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70DC9">
      <w:pPr>
        <w:pStyle w:val="46"/>
        <w:tabs>
          <w:tab w:val="left" w:pos="2589"/>
        </w:tabs>
        <w:jc w:val="left"/>
        <w:rPr>
          <w:rFonts w:hint="eastAsia" w:hAnsi="宋体" w:cs="宋体"/>
          <w:b/>
          <w:color w:val="auto"/>
          <w:sz w:val="84"/>
          <w:szCs w:val="84"/>
          <w:highlight w:val="none"/>
        </w:rPr>
      </w:pPr>
      <w:r>
        <w:rPr>
          <w:rFonts w:hint="eastAsia" w:hAnsi="宋体" w:cs="宋体"/>
          <w:b/>
          <w:color w:val="auto"/>
          <w:sz w:val="84"/>
          <w:szCs w:val="84"/>
          <w:highlight w:val="none"/>
        </w:rPr>
        <w:tab/>
      </w:r>
    </w:p>
    <w:p w14:paraId="19A89431">
      <w:pPr>
        <w:pStyle w:val="46"/>
        <w:jc w:val="center"/>
        <w:rPr>
          <w:rFonts w:hint="eastAsia" w:hAnsi="宋体" w:cs="宋体"/>
          <w:b/>
          <w:color w:val="auto"/>
          <w:sz w:val="84"/>
          <w:szCs w:val="84"/>
          <w:highlight w:val="none"/>
        </w:rPr>
      </w:pPr>
      <w:r>
        <w:rPr>
          <w:rFonts w:hint="eastAsia" w:hAnsi="宋体" w:cs="宋体"/>
          <w:b/>
          <w:color w:val="auto"/>
          <w:sz w:val="84"/>
          <w:szCs w:val="84"/>
          <w:highlight w:val="none"/>
        </w:rPr>
        <w:t>政府采购</w:t>
      </w:r>
    </w:p>
    <w:p w14:paraId="7349C9CE">
      <w:pPr>
        <w:pStyle w:val="46"/>
        <w:jc w:val="center"/>
        <w:rPr>
          <w:rFonts w:hint="eastAsia" w:hAnsi="宋体" w:cs="宋体"/>
          <w:b/>
          <w:bCs/>
          <w:color w:val="auto"/>
          <w:sz w:val="84"/>
          <w:szCs w:val="84"/>
          <w:highlight w:val="none"/>
        </w:rPr>
      </w:pPr>
    </w:p>
    <w:p w14:paraId="70CFD1E7">
      <w:pPr>
        <w:pStyle w:val="46"/>
        <w:adjustRightInd w:val="0"/>
        <w:snapToGrid w:val="0"/>
        <w:spacing w:line="360" w:lineRule="auto"/>
        <w:jc w:val="center"/>
        <w:rPr>
          <w:rFonts w:hint="eastAsia" w:hAnsi="宋体" w:cs="宋体"/>
          <w:b/>
          <w:color w:val="auto"/>
          <w:sz w:val="84"/>
          <w:szCs w:val="84"/>
          <w:highlight w:val="none"/>
        </w:rPr>
      </w:pPr>
      <w:r>
        <w:rPr>
          <w:rFonts w:hint="eastAsia" w:hAnsi="宋体" w:cs="宋体"/>
          <w:b/>
          <w:color w:val="auto"/>
          <w:sz w:val="84"/>
          <w:szCs w:val="84"/>
          <w:highlight w:val="none"/>
        </w:rPr>
        <w:t>竞争性磋商文件</w:t>
      </w:r>
    </w:p>
    <w:p w14:paraId="6FB484AD">
      <w:pPr>
        <w:spacing w:line="360" w:lineRule="auto"/>
        <w:jc w:val="center"/>
        <w:rPr>
          <w:rFonts w:ascii="宋体" w:cs="宋体"/>
          <w:color w:val="auto"/>
          <w:sz w:val="32"/>
          <w:szCs w:val="32"/>
          <w:highlight w:val="none"/>
        </w:rPr>
      </w:pPr>
    </w:p>
    <w:p w14:paraId="7B52C121">
      <w:pPr>
        <w:spacing w:line="360" w:lineRule="auto"/>
        <w:jc w:val="center"/>
        <w:rPr>
          <w:rFonts w:ascii="宋体" w:cs="宋体"/>
          <w:color w:val="auto"/>
          <w:sz w:val="32"/>
          <w:szCs w:val="32"/>
          <w:highlight w:val="none"/>
        </w:rPr>
      </w:pPr>
    </w:p>
    <w:p w14:paraId="30C7F890">
      <w:pPr>
        <w:spacing w:after="120" w:afterLines="50" w:line="400" w:lineRule="exact"/>
        <w:ind w:left="3368" w:leftChars="533" w:right="622" w:rightChars="296" w:hanging="2249" w:hangingChars="700"/>
        <w:rPr>
          <w:rFonts w:hint="eastAsia" w:ascii="宋体" w:eastAsia="宋体" w:cs="宋体"/>
          <w:b/>
          <w:color w:val="auto"/>
          <w:sz w:val="32"/>
          <w:szCs w:val="32"/>
          <w:highlight w:val="none"/>
          <w:lang w:eastAsia="zh-CN"/>
        </w:rPr>
      </w:pPr>
      <w:r>
        <w:rPr>
          <w:rFonts w:hint="eastAsia" w:ascii="宋体" w:hAnsi="宋体" w:cs="宋体"/>
          <w:b/>
          <w:color w:val="auto"/>
          <w:sz w:val="32"/>
          <w:szCs w:val="32"/>
          <w:highlight w:val="none"/>
        </w:rPr>
        <w:t>采购项目名称：</w:t>
      </w:r>
      <w:r>
        <w:rPr>
          <w:rFonts w:hint="eastAsia" w:ascii="宋体" w:hAnsi="宋体" w:cs="宋体"/>
          <w:b/>
          <w:color w:val="auto"/>
          <w:spacing w:val="-11"/>
          <w:sz w:val="32"/>
          <w:szCs w:val="32"/>
          <w:highlight w:val="none"/>
          <w:lang w:eastAsia="zh-CN"/>
        </w:rPr>
        <w:t>2026年单船标维修及岸标、标道水毁维修工程</w:t>
      </w:r>
    </w:p>
    <w:p w14:paraId="0297839C">
      <w:pPr>
        <w:spacing w:before="120" w:beforeLines="50" w:line="500" w:lineRule="exact"/>
        <w:ind w:firstLine="1124" w:firstLineChars="350"/>
        <w:rPr>
          <w:rFonts w:hint="eastAsia" w:ascii="宋体" w:hAnsi="宋体" w:eastAsia="宋体" w:cs="宋体"/>
          <w:b/>
          <w:color w:val="auto"/>
          <w:sz w:val="32"/>
          <w:highlight w:val="none"/>
          <w:lang w:eastAsia="zh-CN"/>
        </w:rPr>
      </w:pPr>
      <w:r>
        <w:rPr>
          <w:rFonts w:hint="eastAsia" w:ascii="宋体" w:hAnsi="宋体" w:cs="宋体"/>
          <w:b/>
          <w:color w:val="auto"/>
          <w:sz w:val="32"/>
          <w:szCs w:val="32"/>
          <w:highlight w:val="none"/>
        </w:rPr>
        <w:t>采购人：</w:t>
      </w:r>
      <w:r>
        <w:rPr>
          <w:rFonts w:hint="eastAsia" w:ascii="宋体" w:hAnsi="宋体" w:cs="宋体"/>
          <w:b/>
          <w:color w:val="auto"/>
          <w:sz w:val="32"/>
          <w:highlight w:val="none"/>
          <w:lang w:eastAsia="zh-CN"/>
        </w:rPr>
        <w:t>湖南省衡阳航道事务中心</w:t>
      </w:r>
    </w:p>
    <w:p w14:paraId="09A09C3E">
      <w:pPr>
        <w:spacing w:before="120" w:beforeLines="50" w:line="500" w:lineRule="exact"/>
        <w:ind w:firstLine="1124" w:firstLineChars="350"/>
        <w:rPr>
          <w:rFonts w:hint="eastAsia" w:ascii="宋体" w:hAnsi="宋体" w:cs="宋体"/>
          <w:b/>
          <w:color w:val="auto"/>
          <w:sz w:val="32"/>
          <w:highlight w:val="none"/>
        </w:rPr>
      </w:pPr>
      <w:r>
        <w:rPr>
          <w:rFonts w:hint="eastAsia" w:ascii="宋体" w:hAnsi="宋体" w:cs="宋体"/>
          <w:b/>
          <w:color w:val="auto"/>
          <w:sz w:val="32"/>
          <w:highlight w:val="none"/>
        </w:rPr>
        <w:t>政府采购编号：</w:t>
      </w:r>
      <w:r>
        <w:rPr>
          <w:rFonts w:hint="eastAsia" w:ascii="宋体" w:hAnsi="宋体" w:cs="宋体"/>
          <w:b/>
          <w:color w:val="auto"/>
          <w:sz w:val="32"/>
          <w:highlight w:val="none"/>
          <w:lang w:eastAsia="zh-CN"/>
        </w:rPr>
        <w:t>CGXM2026430000003417</w:t>
      </w:r>
    </w:p>
    <w:p w14:paraId="71969C36">
      <w:pPr>
        <w:spacing w:before="120" w:beforeLines="50" w:line="500" w:lineRule="exact"/>
        <w:ind w:firstLine="1124" w:firstLineChars="350"/>
        <w:rPr>
          <w:rFonts w:hint="eastAsia" w:ascii="宋体" w:eastAsia="宋体" w:cs="宋体"/>
          <w:b/>
          <w:color w:val="auto"/>
          <w:sz w:val="32"/>
          <w:highlight w:val="none"/>
          <w:lang w:eastAsia="zh-CN"/>
        </w:rPr>
      </w:pPr>
      <w:r>
        <w:rPr>
          <w:rFonts w:hint="eastAsia" w:ascii="宋体" w:hAnsi="宋体" w:cs="宋体"/>
          <w:b/>
          <w:color w:val="auto"/>
          <w:sz w:val="32"/>
          <w:highlight w:val="none"/>
        </w:rPr>
        <w:t>采购代理机构编号：</w:t>
      </w:r>
      <w:r>
        <w:rPr>
          <w:rFonts w:hint="eastAsia" w:ascii="宋体" w:cs="宋体"/>
          <w:b/>
          <w:color w:val="auto"/>
          <w:sz w:val="32"/>
          <w:highlight w:val="none"/>
          <w:lang w:eastAsia="zh-CN"/>
        </w:rPr>
        <w:t>HNZJC2026-GC(C1)-722</w:t>
      </w:r>
    </w:p>
    <w:p w14:paraId="39F3C276">
      <w:pPr>
        <w:spacing w:before="120" w:beforeLines="50" w:line="500" w:lineRule="exact"/>
        <w:ind w:firstLine="1124" w:firstLineChars="350"/>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采购代理机构：中技建设咨询有限公司</w:t>
      </w:r>
    </w:p>
    <w:p w14:paraId="5778075A">
      <w:pPr>
        <w:spacing w:before="120" w:beforeLines="50" w:line="500" w:lineRule="exact"/>
        <w:ind w:firstLine="1120" w:firstLineChars="350"/>
        <w:rPr>
          <w:rFonts w:hint="eastAsia" w:hAnsi="宋体" w:cs="宋体"/>
          <w:color w:val="auto"/>
          <w:sz w:val="32"/>
          <w:szCs w:val="32"/>
          <w:highlight w:val="none"/>
          <w:u w:val="single"/>
        </w:rPr>
      </w:pPr>
    </w:p>
    <w:p w14:paraId="32BEE369">
      <w:pPr>
        <w:pStyle w:val="46"/>
        <w:adjustRightInd w:val="0"/>
        <w:snapToGrid w:val="0"/>
        <w:spacing w:line="360" w:lineRule="auto"/>
        <w:jc w:val="center"/>
        <w:rPr>
          <w:rFonts w:hint="eastAsia" w:hAnsi="宋体" w:cs="宋体"/>
          <w:b/>
          <w:color w:val="auto"/>
          <w:sz w:val="32"/>
          <w:highlight w:val="none"/>
        </w:rPr>
      </w:pPr>
    </w:p>
    <w:p w14:paraId="6026F335">
      <w:pPr>
        <w:pStyle w:val="46"/>
        <w:adjustRightInd w:val="0"/>
        <w:snapToGrid w:val="0"/>
        <w:spacing w:line="360" w:lineRule="auto"/>
        <w:jc w:val="center"/>
        <w:rPr>
          <w:rFonts w:hint="eastAsia" w:hAnsi="宋体" w:cs="宋体"/>
          <w:b/>
          <w:color w:val="auto"/>
          <w:sz w:val="32"/>
          <w:highlight w:val="none"/>
        </w:rPr>
      </w:pPr>
    </w:p>
    <w:p w14:paraId="285976C9">
      <w:pPr>
        <w:pStyle w:val="46"/>
        <w:adjustRightInd w:val="0"/>
        <w:snapToGrid w:val="0"/>
        <w:spacing w:line="360" w:lineRule="auto"/>
        <w:jc w:val="center"/>
        <w:rPr>
          <w:rFonts w:hint="eastAsia" w:hAnsi="宋体" w:cs="宋体"/>
          <w:b/>
          <w:color w:val="auto"/>
          <w:sz w:val="32"/>
          <w:highlight w:val="none"/>
        </w:rPr>
      </w:pPr>
    </w:p>
    <w:p w14:paraId="2B9D7863">
      <w:pPr>
        <w:pStyle w:val="46"/>
        <w:adjustRightInd w:val="0"/>
        <w:snapToGrid w:val="0"/>
        <w:spacing w:line="360" w:lineRule="auto"/>
        <w:jc w:val="center"/>
        <w:rPr>
          <w:rFonts w:hint="eastAsia" w:hAnsi="宋体" w:cs="宋体"/>
          <w:b/>
          <w:color w:val="auto"/>
          <w:sz w:val="32"/>
          <w:highlight w:val="none"/>
        </w:rPr>
      </w:pPr>
    </w:p>
    <w:p w14:paraId="514D1DB5">
      <w:pPr>
        <w:pStyle w:val="46"/>
        <w:adjustRightInd w:val="0"/>
        <w:snapToGrid w:val="0"/>
        <w:spacing w:line="360" w:lineRule="auto"/>
        <w:jc w:val="center"/>
        <w:rPr>
          <w:rFonts w:hint="eastAsia" w:hAnsi="宋体" w:cs="宋体"/>
          <w:b/>
          <w:color w:val="auto"/>
          <w:sz w:val="32"/>
          <w:highlight w:val="none"/>
        </w:rPr>
      </w:pPr>
    </w:p>
    <w:p w14:paraId="16798059">
      <w:pPr>
        <w:pStyle w:val="46"/>
        <w:adjustRightInd w:val="0"/>
        <w:snapToGrid w:val="0"/>
        <w:spacing w:line="240" w:lineRule="exact"/>
        <w:jc w:val="center"/>
        <w:rPr>
          <w:rFonts w:hint="eastAsia" w:hAnsi="宋体" w:cs="宋体"/>
          <w:b/>
          <w:color w:val="auto"/>
          <w:sz w:val="32"/>
          <w:highlight w:val="none"/>
        </w:rPr>
      </w:pPr>
    </w:p>
    <w:p w14:paraId="4E3D96C5">
      <w:pPr>
        <w:jc w:val="center"/>
        <w:rPr>
          <w:rFonts w:ascii="宋体" w:cs="宋体"/>
          <w:color w:val="auto"/>
          <w:highlight w:val="none"/>
        </w:rPr>
      </w:pPr>
      <w:r>
        <w:rPr>
          <w:rFonts w:hint="eastAsia"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九</w:t>
      </w:r>
      <w:r>
        <w:rPr>
          <w:rFonts w:hint="eastAsia" w:ascii="宋体" w:hAnsi="宋体" w:cs="宋体"/>
          <w:b/>
          <w:color w:val="auto"/>
          <w:sz w:val="32"/>
          <w:highlight w:val="none"/>
        </w:rPr>
        <w:t>月</w:t>
      </w:r>
    </w:p>
    <w:p w14:paraId="2BCDE580">
      <w:pPr>
        <w:rPr>
          <w:rFonts w:ascii="宋体" w:cs="宋体"/>
          <w:color w:val="auto"/>
          <w:highlight w:val="none"/>
        </w:rPr>
      </w:pPr>
    </w:p>
    <w:p w14:paraId="2A4F12ED">
      <w:pPr>
        <w:rPr>
          <w:rFonts w:ascii="宋体" w:cs="宋体"/>
          <w:color w:val="auto"/>
          <w:highlight w:val="none"/>
        </w:rPr>
        <w:sectPr>
          <w:headerReference r:id="rId3" w:type="first"/>
          <w:pgSz w:w="11906" w:h="16838"/>
          <w:pgMar w:top="1021" w:right="1474" w:bottom="1191" w:left="1474" w:header="510" w:footer="624" w:gutter="0"/>
          <w:pgBorders>
            <w:top w:val="none" w:sz="0" w:space="0"/>
            <w:left w:val="none" w:sz="0" w:space="0"/>
            <w:bottom w:val="none" w:sz="0" w:space="0"/>
            <w:right w:val="none" w:sz="0" w:space="0"/>
          </w:pgBorders>
          <w:cols w:space="720" w:num="1"/>
          <w:rtlGutter w:val="1"/>
          <w:docGrid w:linePitch="312" w:charSpace="0"/>
        </w:sectPr>
      </w:pPr>
    </w:p>
    <w:p w14:paraId="7539D7B8">
      <w:pPr>
        <w:jc w:val="center"/>
        <w:rPr>
          <w:rFonts w:ascii="宋体" w:cs="宋体"/>
          <w:color w:val="auto"/>
          <w:highlight w:val="none"/>
        </w:rPr>
      </w:pPr>
      <w:r>
        <w:rPr>
          <w:rFonts w:hint="eastAsia" w:ascii="宋体" w:hAnsi="宋体" w:cs="宋体"/>
          <w:b/>
          <w:color w:val="auto"/>
          <w:spacing w:val="160"/>
          <w:sz w:val="36"/>
          <w:szCs w:val="36"/>
          <w:highlight w:val="none"/>
        </w:rPr>
        <w:t>目录</w:t>
      </w:r>
    </w:p>
    <w:p w14:paraId="48E6C10A">
      <w:pPr>
        <w:pStyle w:val="61"/>
        <w:tabs>
          <w:tab w:val="right" w:leader="dot" w:pos="8958"/>
        </w:tabs>
        <w:rPr>
          <w:color w:val="auto"/>
        </w:rPr>
      </w:pPr>
      <w:r>
        <w:rPr>
          <w:rFonts w:ascii="宋体" w:hAnsi="宋体" w:eastAsia="宋体" w:cs="宋体"/>
          <w:color w:val="auto"/>
          <w:highlight w:val="none"/>
        </w:rPr>
        <w:fldChar w:fldCharType="begin"/>
      </w:r>
      <w:r>
        <w:rPr>
          <w:rFonts w:ascii="宋体" w:hAnsi="宋体" w:eastAsia="宋体" w:cs="宋体"/>
          <w:color w:val="auto"/>
          <w:highlight w:val="none"/>
        </w:rPr>
        <w:instrText xml:space="preserve"> TOC \o "1-3" \h \z \u </w:instrText>
      </w:r>
      <w:r>
        <w:rPr>
          <w:rFonts w:ascii="宋体" w:hAnsi="宋体" w:eastAsia="宋体" w:cs="宋体"/>
          <w:color w:val="auto"/>
          <w:highlight w:val="none"/>
        </w:rPr>
        <w:fldChar w:fldCharType="separate"/>
      </w:r>
      <w:r>
        <w:rPr>
          <w:rFonts w:ascii="宋体" w:hAnsi="宋体" w:eastAsia="宋体" w:cs="宋体"/>
          <w:color w:val="auto"/>
          <w:highlight w:val="none"/>
        </w:rPr>
        <w:fldChar w:fldCharType="begin"/>
      </w:r>
      <w:r>
        <w:rPr>
          <w:rFonts w:ascii="宋体" w:hAnsi="宋体" w:eastAsia="宋体" w:cs="宋体"/>
          <w:color w:val="auto"/>
          <w:highlight w:val="none"/>
        </w:rPr>
        <w:instrText xml:space="preserve"> HYPERLINK \l _Toc5181 </w:instrText>
      </w:r>
      <w:r>
        <w:rPr>
          <w:rFonts w:ascii="宋体" w:hAnsi="宋体" w:eastAsia="宋体" w:cs="宋体"/>
          <w:color w:val="auto"/>
          <w:highlight w:val="none"/>
        </w:rPr>
        <w:fldChar w:fldCharType="separate"/>
      </w:r>
      <w:r>
        <w:rPr>
          <w:rFonts w:hint="default" w:ascii="宋体" w:cs="Times New Roman"/>
          <w:color w:val="auto"/>
          <w:szCs w:val="32"/>
        </w:rPr>
        <w:t xml:space="preserve">第一章 </w:t>
      </w:r>
      <w:r>
        <w:rPr>
          <w:rFonts w:hint="eastAsia" w:ascii="宋体" w:hAnsi="宋体" w:cs="宋体"/>
          <w:color w:val="auto"/>
          <w:szCs w:val="32"/>
          <w:highlight w:val="none"/>
        </w:rPr>
        <w:t>磋商邀请</w:t>
      </w:r>
      <w:r>
        <w:rPr>
          <w:color w:val="auto"/>
        </w:rPr>
        <w:tab/>
      </w:r>
      <w:r>
        <w:rPr>
          <w:color w:val="auto"/>
        </w:rPr>
        <w:fldChar w:fldCharType="begin"/>
      </w:r>
      <w:r>
        <w:rPr>
          <w:color w:val="auto"/>
        </w:rPr>
        <w:instrText xml:space="preserve"> PAGEREF _Toc5181 \h </w:instrText>
      </w:r>
      <w:r>
        <w:rPr>
          <w:color w:val="auto"/>
        </w:rPr>
        <w:fldChar w:fldCharType="separate"/>
      </w:r>
      <w:r>
        <w:rPr>
          <w:color w:val="auto"/>
        </w:rPr>
        <w:t>1</w:t>
      </w:r>
      <w:r>
        <w:rPr>
          <w:color w:val="auto"/>
        </w:rPr>
        <w:fldChar w:fldCharType="end"/>
      </w:r>
      <w:r>
        <w:rPr>
          <w:rFonts w:ascii="宋体" w:hAnsi="宋体" w:eastAsia="宋体" w:cs="宋体"/>
          <w:color w:val="auto"/>
          <w:highlight w:val="none"/>
        </w:rPr>
        <w:fldChar w:fldCharType="end"/>
      </w:r>
    </w:p>
    <w:p w14:paraId="608D546A">
      <w:pPr>
        <w:pStyle w:val="61"/>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_Toc6198 </w:instrText>
      </w:r>
      <w:r>
        <w:rPr>
          <w:rFonts w:ascii="宋体" w:hAnsi="宋体" w:cs="宋体"/>
          <w:color w:val="auto"/>
          <w:highlight w:val="none"/>
        </w:rPr>
        <w:fldChar w:fldCharType="separate"/>
      </w:r>
      <w:r>
        <w:rPr>
          <w:rFonts w:hint="default" w:ascii="宋体" w:cs="Times New Roman"/>
          <w:color w:val="auto"/>
          <w:szCs w:val="32"/>
        </w:rPr>
        <w:t xml:space="preserve">第二章 </w:t>
      </w:r>
      <w:r>
        <w:rPr>
          <w:rFonts w:hint="eastAsia" w:ascii="宋体" w:hAnsi="宋体" w:cs="宋体"/>
          <w:color w:val="auto"/>
          <w:szCs w:val="32"/>
          <w:highlight w:val="none"/>
        </w:rPr>
        <w:t>磋商须知</w:t>
      </w:r>
      <w:r>
        <w:rPr>
          <w:color w:val="auto"/>
        </w:rPr>
        <w:tab/>
      </w:r>
      <w:r>
        <w:rPr>
          <w:color w:val="auto"/>
        </w:rPr>
        <w:fldChar w:fldCharType="begin"/>
      </w:r>
      <w:r>
        <w:rPr>
          <w:color w:val="auto"/>
        </w:rPr>
        <w:instrText xml:space="preserve"> PAGEREF _Toc6198 \h </w:instrText>
      </w:r>
      <w:r>
        <w:rPr>
          <w:color w:val="auto"/>
        </w:rPr>
        <w:fldChar w:fldCharType="separate"/>
      </w:r>
      <w:r>
        <w:rPr>
          <w:color w:val="auto"/>
        </w:rPr>
        <w:t>3</w:t>
      </w:r>
      <w:r>
        <w:rPr>
          <w:color w:val="auto"/>
        </w:rPr>
        <w:fldChar w:fldCharType="end"/>
      </w:r>
      <w:r>
        <w:rPr>
          <w:rFonts w:ascii="宋体" w:hAnsi="宋体" w:cs="宋体"/>
          <w:color w:val="auto"/>
          <w:highlight w:val="none"/>
        </w:rPr>
        <w:fldChar w:fldCharType="end"/>
      </w:r>
    </w:p>
    <w:p w14:paraId="1F277310">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_Toc17246 </w:instrText>
      </w:r>
      <w:r>
        <w:rPr>
          <w:rFonts w:ascii="宋体" w:hAnsi="宋体" w:cs="宋体"/>
          <w:color w:val="auto"/>
          <w:highlight w:val="none"/>
        </w:rPr>
        <w:fldChar w:fldCharType="separate"/>
      </w:r>
      <w:r>
        <w:rPr>
          <w:rFonts w:hint="eastAsia" w:ascii="宋体" w:hAnsi="宋体" w:cs="宋体"/>
          <w:color w:val="auto"/>
          <w:szCs w:val="30"/>
          <w:highlight w:val="none"/>
        </w:rPr>
        <w:t>磋商须知前附表</w:t>
      </w:r>
      <w:r>
        <w:rPr>
          <w:color w:val="auto"/>
        </w:rPr>
        <w:tab/>
      </w:r>
      <w:r>
        <w:rPr>
          <w:color w:val="auto"/>
        </w:rPr>
        <w:fldChar w:fldCharType="begin"/>
      </w:r>
      <w:r>
        <w:rPr>
          <w:color w:val="auto"/>
        </w:rPr>
        <w:instrText xml:space="preserve"> PAGEREF _Toc17246 \h </w:instrText>
      </w:r>
      <w:r>
        <w:rPr>
          <w:color w:val="auto"/>
        </w:rPr>
        <w:fldChar w:fldCharType="separate"/>
      </w:r>
      <w:r>
        <w:rPr>
          <w:color w:val="auto"/>
        </w:rPr>
        <w:t>3</w:t>
      </w:r>
      <w:r>
        <w:rPr>
          <w:color w:val="auto"/>
        </w:rPr>
        <w:fldChar w:fldCharType="end"/>
      </w:r>
      <w:r>
        <w:rPr>
          <w:rFonts w:ascii="宋体" w:hAnsi="宋体" w:cs="宋体"/>
          <w:color w:val="auto"/>
          <w:highlight w:val="none"/>
        </w:rPr>
        <w:fldChar w:fldCharType="end"/>
      </w:r>
    </w:p>
    <w:p w14:paraId="4904750D">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_Toc22488 </w:instrText>
      </w:r>
      <w:r>
        <w:rPr>
          <w:rFonts w:ascii="宋体" w:hAnsi="宋体" w:cs="宋体"/>
          <w:color w:val="auto"/>
          <w:highlight w:val="none"/>
        </w:rPr>
        <w:fldChar w:fldCharType="separate"/>
      </w:r>
      <w:r>
        <w:rPr>
          <w:rFonts w:hint="eastAsia" w:ascii="宋体" w:hAnsi="宋体" w:cs="宋体"/>
          <w:color w:val="auto"/>
          <w:szCs w:val="32"/>
          <w:highlight w:val="none"/>
        </w:rPr>
        <w:t>磋商须知正文</w:t>
      </w:r>
      <w:r>
        <w:rPr>
          <w:color w:val="auto"/>
        </w:rPr>
        <w:tab/>
      </w:r>
      <w:r>
        <w:rPr>
          <w:color w:val="auto"/>
        </w:rPr>
        <w:fldChar w:fldCharType="begin"/>
      </w:r>
      <w:r>
        <w:rPr>
          <w:color w:val="auto"/>
        </w:rPr>
        <w:instrText xml:space="preserve"> PAGEREF _Toc22488 \h </w:instrText>
      </w:r>
      <w:r>
        <w:rPr>
          <w:color w:val="auto"/>
        </w:rPr>
        <w:fldChar w:fldCharType="separate"/>
      </w:r>
      <w:r>
        <w:rPr>
          <w:color w:val="auto"/>
        </w:rPr>
        <w:t>15</w:t>
      </w:r>
      <w:r>
        <w:rPr>
          <w:color w:val="auto"/>
        </w:rPr>
        <w:fldChar w:fldCharType="end"/>
      </w:r>
      <w:r>
        <w:rPr>
          <w:rFonts w:ascii="宋体" w:hAnsi="宋体" w:cs="宋体"/>
          <w:color w:val="auto"/>
          <w:highlight w:val="none"/>
        </w:rPr>
        <w:fldChar w:fldCharType="end"/>
      </w:r>
    </w:p>
    <w:p w14:paraId="1490BBCA">
      <w:pPr>
        <w:pStyle w:val="61"/>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_Toc16893 </w:instrText>
      </w:r>
      <w:r>
        <w:rPr>
          <w:rFonts w:ascii="宋体" w:hAnsi="宋体" w:cs="宋体"/>
          <w:color w:val="auto"/>
          <w:highlight w:val="none"/>
        </w:rPr>
        <w:fldChar w:fldCharType="separate"/>
      </w:r>
      <w:r>
        <w:rPr>
          <w:rFonts w:hint="default" w:ascii="宋体" w:cs="Times New Roman"/>
          <w:color w:val="auto"/>
          <w:szCs w:val="36"/>
        </w:rPr>
        <w:t xml:space="preserve">第三章 </w:t>
      </w:r>
      <w:r>
        <w:rPr>
          <w:rFonts w:hint="eastAsia" w:ascii="宋体" w:hAnsi="宋体" w:cs="宋体"/>
          <w:color w:val="auto"/>
          <w:szCs w:val="36"/>
          <w:highlight w:val="none"/>
        </w:rPr>
        <w:t>合同格式条款</w:t>
      </w:r>
      <w:r>
        <w:rPr>
          <w:color w:val="auto"/>
        </w:rPr>
        <w:tab/>
      </w:r>
      <w:r>
        <w:rPr>
          <w:color w:val="auto"/>
        </w:rPr>
        <w:fldChar w:fldCharType="begin"/>
      </w:r>
      <w:r>
        <w:rPr>
          <w:color w:val="auto"/>
        </w:rPr>
        <w:instrText xml:space="preserve"> PAGEREF _Toc16893 \h </w:instrText>
      </w:r>
      <w:r>
        <w:rPr>
          <w:color w:val="auto"/>
        </w:rPr>
        <w:fldChar w:fldCharType="separate"/>
      </w:r>
      <w:r>
        <w:rPr>
          <w:color w:val="auto"/>
        </w:rPr>
        <w:t>25</w:t>
      </w:r>
      <w:r>
        <w:rPr>
          <w:color w:val="auto"/>
        </w:rPr>
        <w:fldChar w:fldCharType="end"/>
      </w:r>
      <w:r>
        <w:rPr>
          <w:rFonts w:ascii="宋体" w:hAnsi="宋体" w:cs="宋体"/>
          <w:color w:val="auto"/>
          <w:highlight w:val="none"/>
        </w:rPr>
        <w:fldChar w:fldCharType="end"/>
      </w:r>
    </w:p>
    <w:p w14:paraId="6FC6808D">
      <w:pPr>
        <w:pStyle w:val="61"/>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_Toc4813 </w:instrText>
      </w:r>
      <w:r>
        <w:rPr>
          <w:rFonts w:ascii="宋体" w:hAnsi="宋体" w:cs="宋体"/>
          <w:color w:val="auto"/>
          <w:highlight w:val="none"/>
        </w:rPr>
        <w:fldChar w:fldCharType="separate"/>
      </w:r>
      <w:r>
        <w:rPr>
          <w:rFonts w:hint="default" w:ascii="宋体" w:cs="Times New Roman"/>
          <w:color w:val="auto"/>
          <w:szCs w:val="36"/>
        </w:rPr>
        <w:t xml:space="preserve">第四章 </w:t>
      </w:r>
      <w:r>
        <w:rPr>
          <w:rFonts w:hint="eastAsia" w:ascii="宋体" w:hAnsi="宋体" w:cs="宋体"/>
          <w:color w:val="auto"/>
          <w:szCs w:val="36"/>
          <w:highlight w:val="none"/>
        </w:rPr>
        <w:t>采购需求</w:t>
      </w:r>
      <w:r>
        <w:rPr>
          <w:color w:val="auto"/>
        </w:rPr>
        <w:tab/>
      </w:r>
      <w:r>
        <w:rPr>
          <w:color w:val="auto"/>
        </w:rPr>
        <w:fldChar w:fldCharType="begin"/>
      </w:r>
      <w:r>
        <w:rPr>
          <w:color w:val="auto"/>
        </w:rPr>
        <w:instrText xml:space="preserve"> PAGEREF _Toc4813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1BB811B4">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_Toc15588 </w:instrText>
      </w:r>
      <w:r>
        <w:rPr>
          <w:rFonts w:ascii="宋体" w:hAnsi="宋体" w:cs="宋体"/>
          <w:color w:val="auto"/>
          <w:highlight w:val="none"/>
        </w:rPr>
        <w:fldChar w:fldCharType="separate"/>
      </w:r>
      <w:r>
        <w:rPr>
          <w:rFonts w:hint="eastAsia" w:ascii="宋体" w:hAnsi="宋体" w:cs="宋体"/>
          <w:bCs/>
          <w:color w:val="auto"/>
          <w:szCs w:val="28"/>
          <w:highlight w:val="none"/>
        </w:rPr>
        <w:t>第一节 采购清单一览表</w:t>
      </w:r>
      <w:r>
        <w:rPr>
          <w:color w:val="auto"/>
        </w:rPr>
        <w:tab/>
      </w:r>
      <w:r>
        <w:rPr>
          <w:color w:val="auto"/>
        </w:rPr>
        <w:fldChar w:fldCharType="begin"/>
      </w:r>
      <w:r>
        <w:rPr>
          <w:color w:val="auto"/>
        </w:rPr>
        <w:instrText xml:space="preserve"> PAGEREF _Toc15588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31C73251">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_Toc4340 </w:instrText>
      </w:r>
      <w:r>
        <w:rPr>
          <w:rFonts w:ascii="宋体" w:hAnsi="宋体" w:cs="宋体"/>
          <w:color w:val="auto"/>
          <w:highlight w:val="none"/>
        </w:rPr>
        <w:fldChar w:fldCharType="separate"/>
      </w:r>
      <w:r>
        <w:rPr>
          <w:rFonts w:hint="eastAsia" w:ascii="宋体" w:hAnsi="宋体" w:cs="宋体"/>
          <w:bCs/>
          <w:color w:val="auto"/>
          <w:szCs w:val="28"/>
          <w:highlight w:val="none"/>
        </w:rPr>
        <w:t>第二节 技术要求</w:t>
      </w:r>
      <w:r>
        <w:rPr>
          <w:color w:val="auto"/>
        </w:rPr>
        <w:tab/>
      </w:r>
      <w:r>
        <w:rPr>
          <w:color w:val="auto"/>
        </w:rPr>
        <w:fldChar w:fldCharType="begin"/>
      </w:r>
      <w:r>
        <w:rPr>
          <w:color w:val="auto"/>
        </w:rPr>
        <w:instrText xml:space="preserve"> PAGEREF _Toc4340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3DB18853">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_Toc26105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（一）采购标的需实现的功能或者目标，以及为落实政府采购政策需满足的要求</w:t>
      </w:r>
      <w:r>
        <w:rPr>
          <w:color w:val="auto"/>
        </w:rPr>
        <w:tab/>
      </w:r>
      <w:r>
        <w:rPr>
          <w:color w:val="auto"/>
        </w:rPr>
        <w:fldChar w:fldCharType="begin"/>
      </w:r>
      <w:r>
        <w:rPr>
          <w:color w:val="auto"/>
        </w:rPr>
        <w:instrText xml:space="preserve"> PAGEREF _Toc26105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634235CC">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_Toc23231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（二）采购标的需执行的国家相关标准、行业标准、地方标准或者其他标准、规范</w:t>
      </w:r>
      <w:r>
        <w:rPr>
          <w:color w:val="auto"/>
        </w:rPr>
        <w:tab/>
      </w:r>
      <w:r>
        <w:rPr>
          <w:color w:val="auto"/>
        </w:rPr>
        <w:fldChar w:fldCharType="begin"/>
      </w:r>
      <w:r>
        <w:rPr>
          <w:color w:val="auto"/>
        </w:rPr>
        <w:instrText xml:space="preserve"> PAGEREF _Toc23231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5F2944D3">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_Toc10907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（三）采购标的需满足的质量、安全、技术规格、物理特性等要求</w:t>
      </w:r>
      <w:r>
        <w:rPr>
          <w:color w:val="auto"/>
        </w:rPr>
        <w:tab/>
      </w:r>
      <w:r>
        <w:rPr>
          <w:color w:val="auto"/>
        </w:rPr>
        <w:fldChar w:fldCharType="begin"/>
      </w:r>
      <w:r>
        <w:rPr>
          <w:color w:val="auto"/>
        </w:rPr>
        <w:instrText xml:space="preserve"> PAGEREF _Toc10907 \h </w:instrText>
      </w:r>
      <w:r>
        <w:rPr>
          <w:color w:val="auto"/>
        </w:rPr>
        <w:fldChar w:fldCharType="separate"/>
      </w:r>
      <w:r>
        <w:rPr>
          <w:color w:val="auto"/>
        </w:rPr>
        <w:t>30</w:t>
      </w:r>
      <w:r>
        <w:rPr>
          <w:color w:val="auto"/>
        </w:rPr>
        <w:fldChar w:fldCharType="end"/>
      </w:r>
      <w:r>
        <w:rPr>
          <w:rFonts w:ascii="宋体" w:hAnsi="宋体" w:cs="宋体"/>
          <w:color w:val="auto"/>
          <w:highlight w:val="none"/>
        </w:rPr>
        <w:fldChar w:fldCharType="end"/>
      </w:r>
    </w:p>
    <w:p w14:paraId="4BBECAEA">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_Toc21362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（四）采购项目交付或者实施的时间</w:t>
      </w:r>
      <w:r>
        <w:rPr>
          <w:color w:val="auto"/>
        </w:rPr>
        <w:tab/>
      </w:r>
      <w:r>
        <w:rPr>
          <w:color w:val="auto"/>
        </w:rPr>
        <w:fldChar w:fldCharType="begin"/>
      </w:r>
      <w:r>
        <w:rPr>
          <w:color w:val="auto"/>
        </w:rPr>
        <w:instrText xml:space="preserve"> PAGEREF _Toc21362 \h </w:instrText>
      </w:r>
      <w:r>
        <w:rPr>
          <w:color w:val="auto"/>
        </w:rPr>
        <w:fldChar w:fldCharType="separate"/>
      </w:r>
      <w:r>
        <w:rPr>
          <w:color w:val="auto"/>
        </w:rPr>
        <w:t>31</w:t>
      </w:r>
      <w:r>
        <w:rPr>
          <w:color w:val="auto"/>
        </w:rPr>
        <w:fldChar w:fldCharType="end"/>
      </w:r>
      <w:r>
        <w:rPr>
          <w:rFonts w:ascii="宋体" w:hAnsi="宋体" w:cs="宋体"/>
          <w:color w:val="auto"/>
          <w:highlight w:val="none"/>
        </w:rPr>
        <w:fldChar w:fldCharType="end"/>
      </w:r>
    </w:p>
    <w:p w14:paraId="52E8C275">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_Toc26328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（五）采购标的需满足的服务标准、期限、效率等要求</w:t>
      </w:r>
      <w:r>
        <w:rPr>
          <w:color w:val="auto"/>
        </w:rPr>
        <w:tab/>
      </w:r>
      <w:r>
        <w:rPr>
          <w:color w:val="auto"/>
        </w:rPr>
        <w:fldChar w:fldCharType="begin"/>
      </w:r>
      <w:r>
        <w:rPr>
          <w:color w:val="auto"/>
        </w:rPr>
        <w:instrText xml:space="preserve"> PAGEREF _Toc26328 \h </w:instrText>
      </w:r>
      <w:r>
        <w:rPr>
          <w:color w:val="auto"/>
        </w:rPr>
        <w:fldChar w:fldCharType="separate"/>
      </w:r>
      <w:r>
        <w:rPr>
          <w:color w:val="auto"/>
        </w:rPr>
        <w:t>31</w:t>
      </w:r>
      <w:r>
        <w:rPr>
          <w:color w:val="auto"/>
        </w:rPr>
        <w:fldChar w:fldCharType="end"/>
      </w:r>
      <w:r>
        <w:rPr>
          <w:rFonts w:ascii="宋体" w:hAnsi="宋体" w:cs="宋体"/>
          <w:color w:val="auto"/>
          <w:highlight w:val="none"/>
        </w:rPr>
        <w:fldChar w:fldCharType="end"/>
      </w:r>
    </w:p>
    <w:p w14:paraId="47F30409">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_Toc15700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（六）采购标的的验收标准</w:t>
      </w:r>
      <w:r>
        <w:rPr>
          <w:color w:val="auto"/>
        </w:rPr>
        <w:tab/>
      </w:r>
      <w:r>
        <w:rPr>
          <w:color w:val="auto"/>
        </w:rPr>
        <w:fldChar w:fldCharType="begin"/>
      </w:r>
      <w:r>
        <w:rPr>
          <w:color w:val="auto"/>
        </w:rPr>
        <w:instrText xml:space="preserve"> PAGEREF _Toc15700 \h </w:instrText>
      </w:r>
      <w:r>
        <w:rPr>
          <w:color w:val="auto"/>
        </w:rPr>
        <w:fldChar w:fldCharType="separate"/>
      </w:r>
      <w:r>
        <w:rPr>
          <w:color w:val="auto"/>
        </w:rPr>
        <w:t>33</w:t>
      </w:r>
      <w:r>
        <w:rPr>
          <w:color w:val="auto"/>
        </w:rPr>
        <w:fldChar w:fldCharType="end"/>
      </w:r>
      <w:r>
        <w:rPr>
          <w:rFonts w:ascii="宋体" w:hAnsi="宋体" w:cs="宋体"/>
          <w:color w:val="auto"/>
          <w:highlight w:val="none"/>
        </w:rPr>
        <w:fldChar w:fldCharType="end"/>
      </w:r>
    </w:p>
    <w:p w14:paraId="3778F48B">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_Toc6283 </w:instrText>
      </w:r>
      <w:r>
        <w:rPr>
          <w:rFonts w:ascii="宋体" w:hAnsi="宋体" w:cs="宋体"/>
          <w:color w:val="auto"/>
          <w:highlight w:val="none"/>
        </w:rPr>
        <w:fldChar w:fldCharType="separate"/>
      </w:r>
      <w:r>
        <w:rPr>
          <w:rFonts w:hint="eastAsia" w:ascii="宋体" w:hAnsi="宋体" w:cs="宋体"/>
          <w:bCs/>
          <w:color w:val="auto"/>
          <w:kern w:val="0"/>
          <w:szCs w:val="21"/>
          <w:highlight w:val="none"/>
        </w:rPr>
        <w:t>（七）采购标的的其他技术、服务等要求</w:t>
      </w:r>
      <w:r>
        <w:rPr>
          <w:color w:val="auto"/>
        </w:rPr>
        <w:tab/>
      </w:r>
      <w:r>
        <w:rPr>
          <w:color w:val="auto"/>
        </w:rPr>
        <w:fldChar w:fldCharType="begin"/>
      </w:r>
      <w:r>
        <w:rPr>
          <w:color w:val="auto"/>
        </w:rPr>
        <w:instrText xml:space="preserve"> PAGEREF _Toc6283 \h </w:instrText>
      </w:r>
      <w:r>
        <w:rPr>
          <w:color w:val="auto"/>
        </w:rPr>
        <w:fldChar w:fldCharType="separate"/>
      </w:r>
      <w:r>
        <w:rPr>
          <w:color w:val="auto"/>
        </w:rPr>
        <w:t>33</w:t>
      </w:r>
      <w:r>
        <w:rPr>
          <w:color w:val="auto"/>
        </w:rPr>
        <w:fldChar w:fldCharType="end"/>
      </w:r>
      <w:r>
        <w:rPr>
          <w:rFonts w:ascii="宋体" w:hAnsi="宋体" w:cs="宋体"/>
          <w:color w:val="auto"/>
          <w:highlight w:val="none"/>
        </w:rPr>
        <w:fldChar w:fldCharType="end"/>
      </w:r>
    </w:p>
    <w:p w14:paraId="28E7CB30">
      <w:pPr>
        <w:pStyle w:val="61"/>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_Toc30933 </w:instrText>
      </w:r>
      <w:r>
        <w:rPr>
          <w:rFonts w:ascii="宋体" w:hAnsi="宋体" w:cs="宋体"/>
          <w:color w:val="auto"/>
          <w:highlight w:val="none"/>
        </w:rPr>
        <w:fldChar w:fldCharType="separate"/>
      </w:r>
      <w:r>
        <w:rPr>
          <w:rFonts w:hint="default" w:ascii="宋体" w:cs="Times New Roman"/>
          <w:color w:val="auto"/>
          <w:szCs w:val="36"/>
        </w:rPr>
        <w:t xml:space="preserve">第五章 </w:t>
      </w:r>
      <w:r>
        <w:rPr>
          <w:rFonts w:hint="eastAsia" w:ascii="宋体" w:hAnsi="宋体" w:cs="宋体"/>
          <w:color w:val="auto"/>
          <w:szCs w:val="36"/>
          <w:highlight w:val="none"/>
        </w:rPr>
        <w:t>响应文件组成</w:t>
      </w:r>
      <w:r>
        <w:rPr>
          <w:color w:val="auto"/>
        </w:rPr>
        <w:tab/>
      </w:r>
      <w:r>
        <w:rPr>
          <w:color w:val="auto"/>
        </w:rPr>
        <w:fldChar w:fldCharType="begin"/>
      </w:r>
      <w:r>
        <w:rPr>
          <w:color w:val="auto"/>
        </w:rPr>
        <w:instrText xml:space="preserve"> PAGEREF _Toc30933 \h </w:instrText>
      </w:r>
      <w:r>
        <w:rPr>
          <w:color w:val="auto"/>
        </w:rPr>
        <w:fldChar w:fldCharType="separate"/>
      </w:r>
      <w:r>
        <w:rPr>
          <w:color w:val="auto"/>
        </w:rPr>
        <w:t>35</w:t>
      </w:r>
      <w:r>
        <w:rPr>
          <w:color w:val="auto"/>
        </w:rPr>
        <w:fldChar w:fldCharType="end"/>
      </w:r>
      <w:r>
        <w:rPr>
          <w:rFonts w:ascii="宋体" w:hAnsi="宋体" w:cs="宋体"/>
          <w:color w:val="auto"/>
          <w:highlight w:val="none"/>
        </w:rPr>
        <w:fldChar w:fldCharType="end"/>
      </w:r>
    </w:p>
    <w:p w14:paraId="1BA6C9B7">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_Toc6231 </w:instrText>
      </w:r>
      <w:r>
        <w:rPr>
          <w:rFonts w:ascii="宋体" w:hAnsi="宋体" w:cs="宋体"/>
          <w:color w:val="auto"/>
          <w:highlight w:val="none"/>
        </w:rPr>
        <w:fldChar w:fldCharType="separate"/>
      </w:r>
      <w:r>
        <w:rPr>
          <w:rFonts w:hint="eastAsia" w:ascii="宋体" w:cs="Times New Roman"/>
          <w:color w:val="auto"/>
          <w:szCs w:val="30"/>
        </w:rPr>
        <w:t xml:space="preserve">一、 </w:t>
      </w:r>
      <w:r>
        <w:rPr>
          <w:rFonts w:hint="eastAsia" w:ascii="宋体" w:hAnsi="宋体" w:cs="宋体"/>
          <w:color w:val="auto"/>
          <w:szCs w:val="30"/>
          <w:highlight w:val="none"/>
        </w:rPr>
        <w:t>磋商响应声明</w:t>
      </w:r>
      <w:r>
        <w:rPr>
          <w:color w:val="auto"/>
        </w:rPr>
        <w:tab/>
      </w:r>
      <w:r>
        <w:rPr>
          <w:color w:val="auto"/>
        </w:rPr>
        <w:fldChar w:fldCharType="begin"/>
      </w:r>
      <w:r>
        <w:rPr>
          <w:color w:val="auto"/>
        </w:rPr>
        <w:instrText xml:space="preserve"> PAGEREF _Toc6231 \h </w:instrText>
      </w:r>
      <w:r>
        <w:rPr>
          <w:color w:val="auto"/>
        </w:rPr>
        <w:fldChar w:fldCharType="separate"/>
      </w:r>
      <w:r>
        <w:rPr>
          <w:color w:val="auto"/>
        </w:rPr>
        <w:t>36</w:t>
      </w:r>
      <w:r>
        <w:rPr>
          <w:color w:val="auto"/>
        </w:rPr>
        <w:fldChar w:fldCharType="end"/>
      </w:r>
      <w:r>
        <w:rPr>
          <w:rFonts w:ascii="宋体" w:hAnsi="宋体" w:cs="宋体"/>
          <w:color w:val="auto"/>
          <w:highlight w:val="none"/>
        </w:rPr>
        <w:fldChar w:fldCharType="end"/>
      </w:r>
    </w:p>
    <w:p w14:paraId="3B5C1593">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_Toc15731 </w:instrText>
      </w:r>
      <w:r>
        <w:rPr>
          <w:rFonts w:ascii="宋体" w:hAnsi="宋体" w:cs="宋体"/>
          <w:color w:val="auto"/>
          <w:highlight w:val="none"/>
        </w:rPr>
        <w:fldChar w:fldCharType="separate"/>
      </w:r>
      <w:r>
        <w:rPr>
          <w:rFonts w:hint="eastAsia" w:ascii="宋体" w:cs="Times New Roman"/>
          <w:color w:val="auto"/>
          <w:szCs w:val="30"/>
        </w:rPr>
        <w:t xml:space="preserve">二、 </w:t>
      </w:r>
      <w:r>
        <w:rPr>
          <w:rFonts w:hint="eastAsia" w:ascii="宋体" w:hAnsi="宋体" w:cs="宋体"/>
          <w:color w:val="auto"/>
          <w:szCs w:val="30"/>
          <w:highlight w:val="none"/>
        </w:rPr>
        <w:t>磋商保证金（本项目不适用）</w:t>
      </w:r>
      <w:r>
        <w:rPr>
          <w:color w:val="auto"/>
        </w:rPr>
        <w:tab/>
      </w:r>
      <w:r>
        <w:rPr>
          <w:color w:val="auto"/>
        </w:rPr>
        <w:fldChar w:fldCharType="begin"/>
      </w:r>
      <w:r>
        <w:rPr>
          <w:color w:val="auto"/>
        </w:rPr>
        <w:instrText xml:space="preserve"> PAGEREF _Toc15731 \h </w:instrText>
      </w:r>
      <w:r>
        <w:rPr>
          <w:color w:val="auto"/>
        </w:rPr>
        <w:fldChar w:fldCharType="separate"/>
      </w:r>
      <w:r>
        <w:rPr>
          <w:color w:val="auto"/>
        </w:rPr>
        <w:t>43</w:t>
      </w:r>
      <w:r>
        <w:rPr>
          <w:color w:val="auto"/>
        </w:rPr>
        <w:fldChar w:fldCharType="end"/>
      </w:r>
      <w:r>
        <w:rPr>
          <w:rFonts w:ascii="宋体" w:hAnsi="宋体" w:cs="宋体"/>
          <w:color w:val="auto"/>
          <w:highlight w:val="none"/>
        </w:rPr>
        <w:fldChar w:fldCharType="end"/>
      </w:r>
    </w:p>
    <w:p w14:paraId="57D484E6">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_Toc16187 </w:instrText>
      </w:r>
      <w:r>
        <w:rPr>
          <w:rFonts w:ascii="宋体" w:hAnsi="宋体" w:cs="宋体"/>
          <w:color w:val="auto"/>
          <w:highlight w:val="none"/>
        </w:rPr>
        <w:fldChar w:fldCharType="separate"/>
      </w:r>
      <w:r>
        <w:rPr>
          <w:rFonts w:hint="eastAsia" w:ascii="宋体" w:cs="Times New Roman"/>
          <w:color w:val="auto"/>
          <w:szCs w:val="30"/>
        </w:rPr>
        <w:t xml:space="preserve">三、 </w:t>
      </w:r>
      <w:r>
        <w:rPr>
          <w:rFonts w:hint="eastAsia" w:ascii="宋体" w:hAnsi="宋体" w:cs="宋体"/>
          <w:color w:val="auto"/>
          <w:szCs w:val="30"/>
          <w:highlight w:val="none"/>
        </w:rPr>
        <w:t>供应商的资格证明材料</w:t>
      </w:r>
      <w:r>
        <w:rPr>
          <w:color w:val="auto"/>
        </w:rPr>
        <w:tab/>
      </w:r>
      <w:r>
        <w:rPr>
          <w:color w:val="auto"/>
        </w:rPr>
        <w:fldChar w:fldCharType="begin"/>
      </w:r>
      <w:r>
        <w:rPr>
          <w:color w:val="auto"/>
        </w:rPr>
        <w:instrText xml:space="preserve"> PAGEREF _Toc16187 \h </w:instrText>
      </w:r>
      <w:r>
        <w:rPr>
          <w:color w:val="auto"/>
        </w:rPr>
        <w:fldChar w:fldCharType="separate"/>
      </w:r>
      <w:r>
        <w:rPr>
          <w:color w:val="auto"/>
        </w:rPr>
        <w:t>44</w:t>
      </w:r>
      <w:r>
        <w:rPr>
          <w:color w:val="auto"/>
        </w:rPr>
        <w:fldChar w:fldCharType="end"/>
      </w:r>
      <w:r>
        <w:rPr>
          <w:rFonts w:ascii="宋体" w:hAnsi="宋体" w:cs="宋体"/>
          <w:color w:val="auto"/>
          <w:highlight w:val="none"/>
        </w:rPr>
        <w:fldChar w:fldCharType="end"/>
      </w:r>
    </w:p>
    <w:p w14:paraId="343F04C0">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_Toc2414 </w:instrText>
      </w:r>
      <w:r>
        <w:rPr>
          <w:rFonts w:ascii="宋体" w:hAnsi="宋体" w:cs="宋体"/>
          <w:color w:val="auto"/>
          <w:highlight w:val="none"/>
        </w:rPr>
        <w:fldChar w:fldCharType="separate"/>
      </w:r>
      <w:r>
        <w:rPr>
          <w:rFonts w:hint="eastAsia" w:ascii="宋体" w:cs="Times New Roman"/>
          <w:color w:val="auto"/>
          <w:szCs w:val="30"/>
        </w:rPr>
        <w:t xml:space="preserve">四、 </w:t>
      </w:r>
      <w:r>
        <w:rPr>
          <w:rFonts w:hint="eastAsia" w:ascii="宋体" w:hAnsi="宋体" w:cs="宋体"/>
          <w:color w:val="auto"/>
          <w:szCs w:val="30"/>
          <w:highlight w:val="none"/>
        </w:rPr>
        <w:t>参加本次政府采购活动前</w:t>
      </w:r>
      <w:r>
        <w:rPr>
          <w:rFonts w:ascii="宋体" w:hAnsi="宋体" w:cs="宋体"/>
          <w:color w:val="auto"/>
          <w:szCs w:val="30"/>
          <w:highlight w:val="none"/>
        </w:rPr>
        <w:t>3</w:t>
      </w:r>
      <w:r>
        <w:rPr>
          <w:rFonts w:hint="eastAsia" w:ascii="宋体" w:hAnsi="宋体" w:cs="宋体"/>
          <w:color w:val="auto"/>
          <w:szCs w:val="30"/>
          <w:highlight w:val="none"/>
        </w:rPr>
        <w:t>年内没有重大违法记录的书面声明</w:t>
      </w:r>
      <w:r>
        <w:rPr>
          <w:color w:val="auto"/>
        </w:rPr>
        <w:tab/>
      </w:r>
      <w:r>
        <w:rPr>
          <w:color w:val="auto"/>
        </w:rPr>
        <w:fldChar w:fldCharType="begin"/>
      </w:r>
      <w:r>
        <w:rPr>
          <w:color w:val="auto"/>
        </w:rPr>
        <w:instrText xml:space="preserve"> PAGEREF _Toc2414 \h </w:instrText>
      </w:r>
      <w:r>
        <w:rPr>
          <w:color w:val="auto"/>
        </w:rPr>
        <w:fldChar w:fldCharType="separate"/>
      </w:r>
      <w:r>
        <w:rPr>
          <w:color w:val="auto"/>
        </w:rPr>
        <w:t>47</w:t>
      </w:r>
      <w:r>
        <w:rPr>
          <w:color w:val="auto"/>
        </w:rPr>
        <w:fldChar w:fldCharType="end"/>
      </w:r>
      <w:r>
        <w:rPr>
          <w:rFonts w:ascii="宋体" w:hAnsi="宋体" w:cs="宋体"/>
          <w:color w:val="auto"/>
          <w:highlight w:val="none"/>
        </w:rPr>
        <w:fldChar w:fldCharType="end"/>
      </w:r>
    </w:p>
    <w:p w14:paraId="39DB62FF">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_Toc2759 </w:instrText>
      </w:r>
      <w:r>
        <w:rPr>
          <w:rFonts w:ascii="宋体" w:hAnsi="宋体" w:cs="宋体"/>
          <w:color w:val="auto"/>
          <w:highlight w:val="none"/>
        </w:rPr>
        <w:fldChar w:fldCharType="separate"/>
      </w:r>
      <w:r>
        <w:rPr>
          <w:rFonts w:hint="eastAsia" w:ascii="宋体" w:cs="Times New Roman"/>
          <w:color w:val="auto"/>
          <w:szCs w:val="30"/>
        </w:rPr>
        <w:t xml:space="preserve">五、 </w:t>
      </w:r>
      <w:r>
        <w:rPr>
          <w:rFonts w:hint="eastAsia" w:ascii="宋体" w:hAnsi="宋体" w:cs="宋体"/>
          <w:color w:val="auto"/>
          <w:szCs w:val="30"/>
          <w:highlight w:val="none"/>
        </w:rPr>
        <w:t>技术</w:t>
      </w:r>
      <w:r>
        <w:rPr>
          <w:rFonts w:ascii="宋体" w:hAnsi="宋体" w:cs="宋体"/>
          <w:color w:val="auto"/>
          <w:szCs w:val="30"/>
          <w:highlight w:val="none"/>
        </w:rPr>
        <w:t>/</w:t>
      </w:r>
      <w:r>
        <w:rPr>
          <w:rFonts w:hint="eastAsia" w:ascii="宋体" w:hAnsi="宋体" w:cs="宋体"/>
          <w:color w:val="auto"/>
          <w:szCs w:val="30"/>
          <w:highlight w:val="none"/>
        </w:rPr>
        <w:t>商务响应与偏离表</w:t>
      </w:r>
      <w:r>
        <w:rPr>
          <w:color w:val="auto"/>
        </w:rPr>
        <w:tab/>
      </w:r>
      <w:r>
        <w:rPr>
          <w:color w:val="auto"/>
        </w:rPr>
        <w:fldChar w:fldCharType="begin"/>
      </w:r>
      <w:r>
        <w:rPr>
          <w:color w:val="auto"/>
        </w:rPr>
        <w:instrText xml:space="preserve"> PAGEREF _Toc2759 \h </w:instrText>
      </w:r>
      <w:r>
        <w:rPr>
          <w:color w:val="auto"/>
        </w:rPr>
        <w:fldChar w:fldCharType="separate"/>
      </w:r>
      <w:r>
        <w:rPr>
          <w:color w:val="auto"/>
        </w:rPr>
        <w:t>48</w:t>
      </w:r>
      <w:r>
        <w:rPr>
          <w:color w:val="auto"/>
        </w:rPr>
        <w:fldChar w:fldCharType="end"/>
      </w:r>
      <w:r>
        <w:rPr>
          <w:rFonts w:ascii="宋体" w:hAnsi="宋体" w:cs="宋体"/>
          <w:color w:val="auto"/>
          <w:highlight w:val="none"/>
        </w:rPr>
        <w:fldChar w:fldCharType="end"/>
      </w:r>
    </w:p>
    <w:p w14:paraId="43CBD06B">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_Toc10046 </w:instrText>
      </w:r>
      <w:r>
        <w:rPr>
          <w:rFonts w:ascii="宋体" w:hAnsi="宋体" w:cs="宋体"/>
          <w:color w:val="auto"/>
          <w:highlight w:val="none"/>
        </w:rPr>
        <w:fldChar w:fldCharType="separate"/>
      </w:r>
      <w:r>
        <w:rPr>
          <w:rFonts w:hint="eastAsia" w:ascii="宋体" w:cs="Times New Roman"/>
          <w:color w:val="auto"/>
          <w:szCs w:val="30"/>
        </w:rPr>
        <w:t xml:space="preserve">六、 </w:t>
      </w:r>
      <w:r>
        <w:rPr>
          <w:rFonts w:hint="eastAsia" w:ascii="宋体" w:hAnsi="宋体" w:cs="宋体"/>
          <w:color w:val="auto"/>
          <w:szCs w:val="30"/>
          <w:highlight w:val="none"/>
        </w:rPr>
        <w:t>施工组织设计</w:t>
      </w:r>
      <w:r>
        <w:rPr>
          <w:color w:val="auto"/>
        </w:rPr>
        <w:tab/>
      </w:r>
      <w:r>
        <w:rPr>
          <w:color w:val="auto"/>
        </w:rPr>
        <w:fldChar w:fldCharType="begin"/>
      </w:r>
      <w:r>
        <w:rPr>
          <w:color w:val="auto"/>
        </w:rPr>
        <w:instrText xml:space="preserve"> PAGEREF _Toc10046 \h </w:instrText>
      </w:r>
      <w:r>
        <w:rPr>
          <w:color w:val="auto"/>
        </w:rPr>
        <w:fldChar w:fldCharType="separate"/>
      </w:r>
      <w:r>
        <w:rPr>
          <w:color w:val="auto"/>
        </w:rPr>
        <w:t>49</w:t>
      </w:r>
      <w:r>
        <w:rPr>
          <w:color w:val="auto"/>
        </w:rPr>
        <w:fldChar w:fldCharType="end"/>
      </w:r>
      <w:r>
        <w:rPr>
          <w:rFonts w:ascii="宋体" w:hAnsi="宋体" w:cs="宋体"/>
          <w:color w:val="auto"/>
          <w:highlight w:val="none"/>
        </w:rPr>
        <w:fldChar w:fldCharType="end"/>
      </w:r>
    </w:p>
    <w:p w14:paraId="017D8F7C">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_Toc24631 </w:instrText>
      </w:r>
      <w:r>
        <w:rPr>
          <w:rFonts w:ascii="宋体" w:hAnsi="宋体" w:cs="宋体"/>
          <w:color w:val="auto"/>
          <w:highlight w:val="none"/>
        </w:rPr>
        <w:fldChar w:fldCharType="separate"/>
      </w:r>
      <w:r>
        <w:rPr>
          <w:rFonts w:hint="eastAsia" w:ascii="宋体" w:cs="Times New Roman"/>
          <w:color w:val="auto"/>
          <w:szCs w:val="30"/>
        </w:rPr>
        <w:t xml:space="preserve">七、 </w:t>
      </w:r>
      <w:r>
        <w:rPr>
          <w:rFonts w:hint="eastAsia" w:ascii="宋体" w:hAnsi="宋体" w:cs="宋体"/>
          <w:color w:val="auto"/>
          <w:szCs w:val="30"/>
          <w:highlight w:val="none"/>
        </w:rPr>
        <w:t>提供政府采购政策产品等证明材料</w:t>
      </w:r>
      <w:r>
        <w:rPr>
          <w:color w:val="auto"/>
        </w:rPr>
        <w:tab/>
      </w:r>
      <w:r>
        <w:rPr>
          <w:color w:val="auto"/>
        </w:rPr>
        <w:fldChar w:fldCharType="begin"/>
      </w:r>
      <w:r>
        <w:rPr>
          <w:color w:val="auto"/>
        </w:rPr>
        <w:instrText xml:space="preserve"> PAGEREF _Toc24631 \h </w:instrText>
      </w:r>
      <w:r>
        <w:rPr>
          <w:color w:val="auto"/>
        </w:rPr>
        <w:fldChar w:fldCharType="separate"/>
      </w:r>
      <w:r>
        <w:rPr>
          <w:color w:val="auto"/>
        </w:rPr>
        <w:t>51</w:t>
      </w:r>
      <w:r>
        <w:rPr>
          <w:color w:val="auto"/>
        </w:rPr>
        <w:fldChar w:fldCharType="end"/>
      </w:r>
      <w:r>
        <w:rPr>
          <w:rFonts w:ascii="宋体" w:hAnsi="宋体" w:cs="宋体"/>
          <w:color w:val="auto"/>
          <w:highlight w:val="none"/>
        </w:rPr>
        <w:fldChar w:fldCharType="end"/>
      </w:r>
    </w:p>
    <w:p w14:paraId="077EFF5D">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_Toc3389 </w:instrText>
      </w:r>
      <w:r>
        <w:rPr>
          <w:rFonts w:ascii="宋体" w:hAnsi="宋体" w:cs="宋体"/>
          <w:color w:val="auto"/>
          <w:highlight w:val="none"/>
        </w:rPr>
        <w:fldChar w:fldCharType="separate"/>
      </w:r>
      <w:r>
        <w:rPr>
          <w:rFonts w:hint="eastAsia" w:ascii="宋体" w:cs="Times New Roman"/>
          <w:color w:val="auto"/>
          <w:szCs w:val="30"/>
        </w:rPr>
        <w:t xml:space="preserve">八、 </w:t>
      </w:r>
      <w:r>
        <w:rPr>
          <w:rFonts w:hint="eastAsia" w:ascii="宋体" w:hAnsi="宋体" w:cs="宋体"/>
          <w:color w:val="auto"/>
          <w:szCs w:val="30"/>
          <w:highlight w:val="none"/>
        </w:rPr>
        <w:t>报价一览表及报价文件</w:t>
      </w:r>
      <w:r>
        <w:rPr>
          <w:color w:val="auto"/>
        </w:rPr>
        <w:tab/>
      </w:r>
      <w:r>
        <w:rPr>
          <w:color w:val="auto"/>
        </w:rPr>
        <w:fldChar w:fldCharType="begin"/>
      </w:r>
      <w:r>
        <w:rPr>
          <w:color w:val="auto"/>
        </w:rPr>
        <w:instrText xml:space="preserve"> PAGEREF _Toc3389 \h </w:instrText>
      </w:r>
      <w:r>
        <w:rPr>
          <w:color w:val="auto"/>
        </w:rPr>
        <w:fldChar w:fldCharType="separate"/>
      </w:r>
      <w:r>
        <w:rPr>
          <w:color w:val="auto"/>
        </w:rPr>
        <w:t>55</w:t>
      </w:r>
      <w:r>
        <w:rPr>
          <w:color w:val="auto"/>
        </w:rPr>
        <w:fldChar w:fldCharType="end"/>
      </w:r>
      <w:r>
        <w:rPr>
          <w:rFonts w:ascii="宋体" w:hAnsi="宋体" w:cs="宋体"/>
          <w:color w:val="auto"/>
          <w:highlight w:val="none"/>
        </w:rPr>
        <w:fldChar w:fldCharType="end"/>
      </w:r>
    </w:p>
    <w:p w14:paraId="7D4AAB5E">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_Toc7231 </w:instrText>
      </w:r>
      <w:r>
        <w:rPr>
          <w:rFonts w:ascii="宋体" w:hAnsi="宋体" w:cs="宋体"/>
          <w:color w:val="auto"/>
          <w:highlight w:val="none"/>
        </w:rPr>
        <w:fldChar w:fldCharType="separate"/>
      </w:r>
      <w:r>
        <w:rPr>
          <w:rFonts w:hint="eastAsia" w:ascii="宋体" w:cs="Times New Roman"/>
          <w:color w:val="auto"/>
          <w:szCs w:val="30"/>
        </w:rPr>
        <w:t xml:space="preserve">九、 </w:t>
      </w:r>
      <w:r>
        <w:rPr>
          <w:rFonts w:hint="eastAsia" w:ascii="宋体" w:hAnsi="宋体" w:cs="宋体"/>
          <w:color w:val="auto"/>
          <w:szCs w:val="30"/>
          <w:highlight w:val="none"/>
        </w:rPr>
        <w:t>供应商认为需要提供的其它资料</w:t>
      </w:r>
      <w:r>
        <w:rPr>
          <w:color w:val="auto"/>
        </w:rPr>
        <w:tab/>
      </w:r>
      <w:r>
        <w:rPr>
          <w:color w:val="auto"/>
        </w:rPr>
        <w:fldChar w:fldCharType="begin"/>
      </w:r>
      <w:r>
        <w:rPr>
          <w:color w:val="auto"/>
        </w:rPr>
        <w:instrText xml:space="preserve"> PAGEREF _Toc7231 \h </w:instrText>
      </w:r>
      <w:r>
        <w:rPr>
          <w:color w:val="auto"/>
        </w:rPr>
        <w:fldChar w:fldCharType="separate"/>
      </w:r>
      <w:r>
        <w:rPr>
          <w:color w:val="auto"/>
        </w:rPr>
        <w:t>57</w:t>
      </w:r>
      <w:r>
        <w:rPr>
          <w:color w:val="auto"/>
        </w:rPr>
        <w:fldChar w:fldCharType="end"/>
      </w:r>
      <w:r>
        <w:rPr>
          <w:rFonts w:ascii="宋体" w:hAnsi="宋体" w:cs="宋体"/>
          <w:color w:val="auto"/>
          <w:highlight w:val="none"/>
        </w:rPr>
        <w:fldChar w:fldCharType="end"/>
      </w:r>
    </w:p>
    <w:p w14:paraId="3B7BBE68">
      <w:pPr>
        <w:pStyle w:val="75"/>
        <w:tabs>
          <w:tab w:val="right" w:leader="dot" w:pos="8958"/>
        </w:tabs>
        <w:rPr>
          <w:color w:val="auto"/>
        </w:rPr>
      </w:pPr>
      <w:r>
        <w:rPr>
          <w:rFonts w:ascii="宋体" w:hAnsi="宋体" w:cs="宋体"/>
          <w:color w:val="auto"/>
          <w:highlight w:val="none"/>
        </w:rPr>
        <w:fldChar w:fldCharType="begin"/>
      </w:r>
      <w:r>
        <w:rPr>
          <w:rFonts w:ascii="宋体" w:hAnsi="宋体" w:cs="宋体"/>
          <w:color w:val="auto"/>
          <w:highlight w:val="none"/>
        </w:rPr>
        <w:instrText xml:space="preserve"> HYPERLINK \l _Toc3110 </w:instrText>
      </w:r>
      <w:r>
        <w:rPr>
          <w:rFonts w:ascii="宋体" w:hAnsi="宋体" w:cs="宋体"/>
          <w:color w:val="auto"/>
          <w:highlight w:val="none"/>
        </w:rPr>
        <w:fldChar w:fldCharType="separate"/>
      </w:r>
      <w:r>
        <w:rPr>
          <w:rFonts w:hint="eastAsia" w:ascii="宋体" w:cs="Times New Roman"/>
          <w:color w:val="auto"/>
          <w:szCs w:val="30"/>
        </w:rPr>
        <w:t xml:space="preserve">十、 </w:t>
      </w:r>
      <w:r>
        <w:rPr>
          <w:rFonts w:hint="eastAsia" w:ascii="宋体" w:hAnsi="宋体" w:cs="宋体"/>
          <w:color w:val="auto"/>
          <w:szCs w:val="30"/>
          <w:highlight w:val="none"/>
        </w:rPr>
        <w:t>最后报价</w:t>
      </w:r>
      <w:r>
        <w:rPr>
          <w:color w:val="auto"/>
        </w:rPr>
        <w:tab/>
      </w:r>
      <w:r>
        <w:rPr>
          <w:color w:val="auto"/>
        </w:rPr>
        <w:fldChar w:fldCharType="begin"/>
      </w:r>
      <w:r>
        <w:rPr>
          <w:color w:val="auto"/>
        </w:rPr>
        <w:instrText xml:space="preserve"> PAGEREF _Toc3110 \h </w:instrText>
      </w:r>
      <w:r>
        <w:rPr>
          <w:color w:val="auto"/>
        </w:rPr>
        <w:fldChar w:fldCharType="separate"/>
      </w:r>
      <w:r>
        <w:rPr>
          <w:color w:val="auto"/>
        </w:rPr>
        <w:t>58</w:t>
      </w:r>
      <w:r>
        <w:rPr>
          <w:color w:val="auto"/>
        </w:rPr>
        <w:fldChar w:fldCharType="end"/>
      </w:r>
      <w:r>
        <w:rPr>
          <w:rFonts w:ascii="宋体" w:hAnsi="宋体" w:cs="宋体"/>
          <w:color w:val="auto"/>
          <w:highlight w:val="none"/>
        </w:rPr>
        <w:fldChar w:fldCharType="end"/>
      </w:r>
    </w:p>
    <w:p w14:paraId="25F298B2">
      <w:pPr>
        <w:spacing w:line="320" w:lineRule="exact"/>
        <w:rPr>
          <w:rFonts w:ascii="宋体" w:cs="宋体"/>
          <w:color w:val="auto"/>
          <w:highlight w:val="none"/>
        </w:rPr>
      </w:pPr>
      <w:r>
        <w:rPr>
          <w:rFonts w:ascii="宋体" w:hAnsi="宋体" w:cs="宋体"/>
          <w:color w:val="auto"/>
          <w:highlight w:val="none"/>
        </w:rPr>
        <w:fldChar w:fldCharType="end"/>
      </w:r>
    </w:p>
    <w:p w14:paraId="1BEDB19F">
      <w:pPr>
        <w:rPr>
          <w:rFonts w:ascii="宋体" w:cs="宋体"/>
          <w:color w:val="auto"/>
          <w:highlight w:val="none"/>
        </w:rPr>
        <w:sectPr>
          <w:headerReference r:id="rId4" w:type="default"/>
          <w:footerReference r:id="rId5" w:type="default"/>
          <w:pgSz w:w="11906" w:h="16838"/>
          <w:pgMar w:top="1021" w:right="1474" w:bottom="1191" w:left="1474" w:header="510" w:footer="624" w:gutter="0"/>
          <w:pgBorders>
            <w:top w:val="none" w:sz="0" w:space="0"/>
            <w:left w:val="none" w:sz="0" w:space="0"/>
            <w:bottom w:val="none" w:sz="0" w:space="0"/>
            <w:right w:val="none" w:sz="0" w:space="0"/>
          </w:pgBorders>
          <w:pgNumType w:start="1"/>
          <w:cols w:space="720" w:num="1"/>
          <w:docGrid w:linePitch="312" w:charSpace="0"/>
        </w:sectPr>
      </w:pPr>
      <w:bookmarkStart w:id="119" w:name="_GoBack"/>
      <w:bookmarkEnd w:id="119"/>
    </w:p>
    <w:p w14:paraId="1F59E2DB">
      <w:pPr>
        <w:numPr>
          <w:ilvl w:val="0"/>
          <w:numId w:val="1"/>
        </w:numPr>
        <w:tabs>
          <w:tab w:val="left" w:pos="0"/>
        </w:tabs>
        <w:spacing w:before="120" w:beforeLines="50" w:after="240" w:afterLines="100" w:line="440" w:lineRule="atLeast"/>
        <w:jc w:val="center"/>
        <w:outlineLvl w:val="0"/>
        <w:rPr>
          <w:rFonts w:ascii="宋体" w:cs="宋体"/>
          <w:b/>
          <w:color w:val="auto"/>
          <w:sz w:val="32"/>
          <w:szCs w:val="32"/>
          <w:highlight w:val="none"/>
        </w:rPr>
      </w:pPr>
      <w:bookmarkStart w:id="0" w:name="_Toc42325154"/>
      <w:bookmarkStart w:id="1" w:name="_Toc5181"/>
      <w:r>
        <w:rPr>
          <w:rFonts w:hint="eastAsia" w:ascii="宋体" w:hAnsi="宋体" w:cs="宋体"/>
          <w:b/>
          <w:color w:val="auto"/>
          <w:sz w:val="32"/>
          <w:szCs w:val="32"/>
          <w:highlight w:val="none"/>
        </w:rPr>
        <w:t>磋商邀请</w:t>
      </w:r>
      <w:bookmarkEnd w:id="0"/>
      <w:bookmarkEnd w:id="1"/>
    </w:p>
    <w:p w14:paraId="5660A314">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lang w:val="en-US" w:eastAsia="zh-CN"/>
        </w:rPr>
        <w:t>中技建设咨询有限公司</w:t>
      </w:r>
      <w:r>
        <w:rPr>
          <w:rFonts w:hint="eastAsia" w:ascii="宋体" w:hAnsi="宋体" w:cs="宋体"/>
          <w:color w:val="auto"/>
          <w:szCs w:val="21"/>
          <w:highlight w:val="none"/>
        </w:rPr>
        <w:t>受</w:t>
      </w:r>
      <w:r>
        <w:rPr>
          <w:rFonts w:hint="eastAsia" w:ascii="宋体" w:hAnsi="宋体" w:cs="宋体"/>
          <w:b/>
          <w:bCs/>
          <w:color w:val="auto"/>
          <w:szCs w:val="21"/>
          <w:highlight w:val="none"/>
          <w:u w:val="single"/>
          <w:lang w:eastAsia="zh-CN"/>
        </w:rPr>
        <w:t>湖南省衡阳航道事务中心</w:t>
      </w:r>
      <w:r>
        <w:rPr>
          <w:rFonts w:hint="eastAsia" w:ascii="宋体" w:hAnsi="宋体" w:cs="宋体"/>
          <w:color w:val="auto"/>
          <w:szCs w:val="21"/>
          <w:highlight w:val="none"/>
        </w:rPr>
        <w:t>的委托，对</w:t>
      </w:r>
      <w:r>
        <w:rPr>
          <w:rFonts w:hint="eastAsia" w:ascii="宋体" w:hAnsi="宋体" w:cs="宋体"/>
          <w:b/>
          <w:color w:val="auto"/>
          <w:szCs w:val="21"/>
          <w:highlight w:val="none"/>
          <w:u w:val="single"/>
          <w:lang w:eastAsia="zh-CN"/>
        </w:rPr>
        <w:t>2026年单船标维修及岸标、标道水毁维修工程</w:t>
      </w:r>
      <w:r>
        <w:rPr>
          <w:rFonts w:hint="eastAsia" w:ascii="宋体" w:hAnsi="宋体" w:cs="宋体"/>
          <w:color w:val="auto"/>
          <w:szCs w:val="21"/>
          <w:highlight w:val="none"/>
        </w:rPr>
        <w:t>进行竞争性磋商采购，现采用</w:t>
      </w:r>
      <w:r>
        <w:rPr>
          <w:rFonts w:hint="eastAsia" w:ascii="宋体" w:hAnsi="宋体" w:cs="宋体"/>
          <w:b/>
          <w:color w:val="auto"/>
          <w:szCs w:val="21"/>
          <w:highlight w:val="none"/>
          <w:u w:val="single"/>
        </w:rPr>
        <w:t>公开征集供应商</w:t>
      </w:r>
      <w:r>
        <w:rPr>
          <w:rFonts w:hint="eastAsia" w:ascii="宋体" w:hAnsi="宋体" w:cs="宋体"/>
          <w:color w:val="auto"/>
          <w:szCs w:val="21"/>
          <w:highlight w:val="none"/>
          <w:u w:val="single"/>
        </w:rPr>
        <w:t>的</w:t>
      </w:r>
      <w:r>
        <w:rPr>
          <w:rFonts w:hint="eastAsia" w:ascii="宋体" w:hAnsi="宋体" w:cs="宋体"/>
          <w:color w:val="auto"/>
          <w:szCs w:val="21"/>
          <w:highlight w:val="none"/>
        </w:rPr>
        <w:t>方式，邀请贵单位参与竞争性磋商采购活动。</w:t>
      </w:r>
    </w:p>
    <w:p w14:paraId="545D26F5">
      <w:pPr>
        <w:adjustRightInd w:val="0"/>
        <w:snapToGrid w:val="0"/>
        <w:spacing w:line="360" w:lineRule="auto"/>
        <w:rPr>
          <w:rFonts w:ascii="宋体" w:cs="宋体"/>
          <w:b/>
          <w:color w:val="auto"/>
          <w:szCs w:val="21"/>
          <w:highlight w:val="none"/>
        </w:rPr>
      </w:pPr>
      <w:r>
        <w:rPr>
          <w:rFonts w:hint="eastAsia" w:ascii="宋体" w:hAnsi="宋体" w:cs="宋体"/>
          <w:b/>
          <w:color w:val="auto"/>
          <w:szCs w:val="21"/>
          <w:highlight w:val="none"/>
        </w:rPr>
        <w:t>一、采购项目基本概况</w:t>
      </w:r>
    </w:p>
    <w:p w14:paraId="14AC660A">
      <w:pPr>
        <w:adjustRightInd w:val="0"/>
        <w:snapToGrid w:val="0"/>
        <w:spacing w:line="360" w:lineRule="auto"/>
        <w:ind w:firstLine="525" w:firstLineChars="250"/>
        <w:rPr>
          <w:rFonts w:hint="eastAsia" w:ascii="宋体" w:eastAsia="宋体" w:cs="宋体"/>
          <w:color w:val="auto"/>
          <w:szCs w:val="21"/>
          <w:highlight w:val="none"/>
          <w:lang w:eastAsia="zh-CN"/>
        </w:rPr>
      </w:pPr>
      <w:r>
        <w:rPr>
          <w:rFonts w:ascii="宋体" w:hAnsi="宋体" w:cs="宋体"/>
          <w:color w:val="auto"/>
          <w:szCs w:val="21"/>
          <w:highlight w:val="none"/>
        </w:rPr>
        <w:t>1</w:t>
      </w:r>
      <w:r>
        <w:rPr>
          <w:rFonts w:hint="eastAsia" w:ascii="宋体" w:hAnsi="宋体" w:cs="宋体"/>
          <w:color w:val="auto"/>
          <w:szCs w:val="21"/>
          <w:highlight w:val="none"/>
        </w:rPr>
        <w:t>、采购项目名称：</w:t>
      </w:r>
      <w:r>
        <w:rPr>
          <w:rFonts w:hint="eastAsia" w:ascii="宋体" w:hAnsi="宋体" w:cs="宋体"/>
          <w:color w:val="auto"/>
          <w:szCs w:val="21"/>
          <w:highlight w:val="none"/>
          <w:lang w:eastAsia="zh-CN"/>
        </w:rPr>
        <w:t>2026年单船标维修及岸标、标道水毁维修工程</w:t>
      </w:r>
    </w:p>
    <w:p w14:paraId="34D349BA">
      <w:pPr>
        <w:adjustRightInd w:val="0"/>
        <w:snapToGrid w:val="0"/>
        <w:spacing w:line="360" w:lineRule="auto"/>
        <w:ind w:firstLine="525" w:firstLineChars="250"/>
        <w:rPr>
          <w:rFonts w:hint="eastAsia" w:ascii="宋体" w:hAnsi="宋体" w:eastAsia="宋体" w:cs="宋体"/>
          <w:color w:val="auto"/>
          <w:szCs w:val="21"/>
          <w:highlight w:val="none"/>
          <w:lang w:eastAsia="zh-CN"/>
        </w:rPr>
      </w:pPr>
      <w:r>
        <w:rPr>
          <w:rFonts w:ascii="宋体" w:hAnsi="宋体" w:cs="宋体"/>
          <w:color w:val="auto"/>
          <w:szCs w:val="21"/>
          <w:highlight w:val="none"/>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政府采购</w:t>
      </w:r>
      <w:r>
        <w:rPr>
          <w:rFonts w:hint="eastAsia" w:ascii="宋体" w:hAnsi="宋体" w:cs="宋体"/>
          <w:color w:val="auto"/>
          <w:szCs w:val="21"/>
          <w:highlight w:val="none"/>
        </w:rPr>
        <w:t>编号：CGXM2026430000003417</w:t>
      </w:r>
      <w:r>
        <w:rPr>
          <w:rFonts w:hint="eastAsia" w:ascii="宋体" w:hAnsi="宋体" w:cs="宋体"/>
          <w:color w:val="auto"/>
          <w:szCs w:val="21"/>
          <w:highlight w:val="none"/>
          <w:lang w:val="en-US" w:eastAsia="zh-CN"/>
        </w:rPr>
        <w:t xml:space="preserve"> </w:t>
      </w:r>
    </w:p>
    <w:p w14:paraId="28C031F9">
      <w:pPr>
        <w:adjustRightInd w:val="0"/>
        <w:snapToGrid w:val="0"/>
        <w:spacing w:line="360" w:lineRule="auto"/>
        <w:ind w:firstLine="525" w:firstLineChars="250"/>
        <w:rPr>
          <w:rFonts w:hint="default" w:ascii="宋体" w:eastAsia="宋体" w:cs="宋体"/>
          <w:color w:val="auto"/>
          <w:szCs w:val="21"/>
          <w:highlight w:val="none"/>
          <w:lang w:val="en-US" w:eastAsia="zh-CN"/>
        </w:rPr>
      </w:pPr>
      <w:r>
        <w:rPr>
          <w:rFonts w:ascii="宋体" w:hAnsi="宋体" w:cs="宋体"/>
          <w:color w:val="auto"/>
          <w:szCs w:val="21"/>
          <w:highlight w:val="none"/>
        </w:rPr>
        <w:t>3</w:t>
      </w:r>
      <w:r>
        <w:rPr>
          <w:rFonts w:hint="eastAsia" w:ascii="宋体" w:hAnsi="宋体" w:cs="宋体"/>
          <w:color w:val="auto"/>
          <w:szCs w:val="21"/>
          <w:highlight w:val="none"/>
        </w:rPr>
        <w:t>、采购代理机构编号：</w:t>
      </w:r>
      <w:r>
        <w:rPr>
          <w:rFonts w:hint="eastAsia" w:ascii="宋体" w:hAnsi="宋体" w:cs="宋体"/>
          <w:color w:val="auto"/>
          <w:szCs w:val="21"/>
          <w:highlight w:val="none"/>
          <w:lang w:eastAsia="zh-CN"/>
        </w:rPr>
        <w:t>HNZJC2026-GC(C1)-722</w:t>
      </w:r>
      <w:r>
        <w:rPr>
          <w:rFonts w:hint="eastAsia" w:ascii="宋体" w:hAnsi="宋体" w:cs="宋体"/>
          <w:color w:val="auto"/>
          <w:szCs w:val="21"/>
          <w:highlight w:val="none"/>
          <w:lang w:val="en-US" w:eastAsia="zh-CN"/>
        </w:rPr>
        <w:t xml:space="preserve"> </w:t>
      </w:r>
    </w:p>
    <w:p w14:paraId="7049E948">
      <w:pPr>
        <w:adjustRightInd w:val="0"/>
        <w:snapToGrid w:val="0"/>
        <w:spacing w:line="360" w:lineRule="auto"/>
        <w:ind w:firstLine="525" w:firstLineChars="250"/>
        <w:rPr>
          <w:rFonts w:asci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、采购项目标的、数量及简要规格描述或项目基本概况介绍：</w:t>
      </w:r>
      <w:r>
        <w:rPr>
          <w:rFonts w:hint="eastAsia" w:ascii="宋体" w:hAnsi="宋体" w:cs="宋体"/>
          <w:color w:val="auto"/>
          <w:szCs w:val="21"/>
          <w:highlight w:val="none"/>
          <w:u w:val="single"/>
        </w:rPr>
        <w:t>见第四章采购需求</w:t>
      </w:r>
      <w:r>
        <w:rPr>
          <w:rFonts w:hint="eastAsia" w:ascii="宋体" w:hAnsi="宋体" w:cs="宋体"/>
          <w:color w:val="auto"/>
          <w:szCs w:val="21"/>
          <w:highlight w:val="none"/>
        </w:rPr>
        <w:t>。</w:t>
      </w:r>
    </w:p>
    <w:tbl>
      <w:tblPr>
        <w:tblStyle w:val="89"/>
        <w:tblW w:w="8936"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
        <w:gridCol w:w="1125"/>
        <w:gridCol w:w="1718"/>
        <w:gridCol w:w="517"/>
        <w:gridCol w:w="731"/>
        <w:gridCol w:w="1342"/>
        <w:gridCol w:w="1507"/>
        <w:gridCol w:w="1507"/>
      </w:tblGrid>
      <w:tr w14:paraId="1D9C6A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489" w:type="dxa"/>
            <w:tcBorders>
              <w:top w:val="double" w:color="auto" w:sz="4" w:space="0"/>
            </w:tcBorders>
            <w:vAlign w:val="center"/>
          </w:tcPr>
          <w:p w14:paraId="5E876877">
            <w:pPr>
              <w:adjustRightInd w:val="0"/>
              <w:snapToGrid w:val="0"/>
              <w:jc w:val="center"/>
              <w:rPr>
                <w:rFonts w:hint="eastAsia" w:ascii="宋体" w:eastAsia="宋体" w:cs="宋体"/>
                <w:color w:val="auto"/>
                <w:szCs w:val="21"/>
                <w:highlight w:val="none"/>
                <w:lang w:eastAsia="zh-CN"/>
              </w:rPr>
            </w:pPr>
            <w:r>
              <w:rPr>
                <w:rFonts w:hint="eastAsia" w:ascii="宋体" w:hAnsi="宋体" w:cs="宋体"/>
                <w:color w:val="auto"/>
                <w:szCs w:val="21"/>
                <w:highlight w:val="none"/>
              </w:rPr>
              <w:t>包</w:t>
            </w:r>
            <w:r>
              <w:rPr>
                <w:rFonts w:hint="eastAsia" w:ascii="宋体" w:hAnsi="宋体" w:cs="宋体"/>
                <w:color w:val="auto"/>
                <w:szCs w:val="21"/>
                <w:highlight w:val="none"/>
                <w:lang w:val="en-US" w:eastAsia="zh-CN"/>
              </w:rPr>
              <w:t>号</w:t>
            </w:r>
          </w:p>
        </w:tc>
        <w:tc>
          <w:tcPr>
            <w:tcW w:w="1125" w:type="dxa"/>
            <w:tcBorders>
              <w:top w:val="double" w:color="auto" w:sz="4" w:space="0"/>
            </w:tcBorders>
            <w:vAlign w:val="center"/>
          </w:tcPr>
          <w:p w14:paraId="0BBF7A12">
            <w:pPr>
              <w:adjustRightInd w:val="0"/>
              <w:snapToGrid w:val="0"/>
              <w:jc w:val="center"/>
              <w:rPr>
                <w:rFonts w:hint="default" w:ascii="宋体" w:eastAsia="宋体" w:cs="宋体"/>
                <w:color w:val="auto"/>
                <w:szCs w:val="21"/>
                <w:highlight w:val="none"/>
                <w:lang w:val="en-US" w:eastAsia="zh-CN"/>
              </w:rPr>
            </w:pPr>
            <w:r>
              <w:rPr>
                <w:rFonts w:hint="eastAsia" w:ascii="宋体" w:cs="宋体"/>
                <w:color w:val="auto"/>
                <w:szCs w:val="21"/>
                <w:highlight w:val="none"/>
                <w:lang w:val="en-US" w:eastAsia="zh-CN"/>
              </w:rPr>
              <w:t>采购目录编码</w:t>
            </w:r>
          </w:p>
        </w:tc>
        <w:tc>
          <w:tcPr>
            <w:tcW w:w="1718" w:type="dxa"/>
            <w:tcBorders>
              <w:top w:val="double" w:color="auto" w:sz="4" w:space="0"/>
            </w:tcBorders>
            <w:vAlign w:val="center"/>
          </w:tcPr>
          <w:p w14:paraId="4BBABA0A">
            <w:pPr>
              <w:adjustRightInd w:val="0"/>
              <w:snapToGrid w:val="0"/>
              <w:jc w:val="center"/>
              <w:rPr>
                <w:rFonts w:ascii="宋体" w:cs="宋体"/>
                <w:color w:val="auto"/>
                <w:szCs w:val="21"/>
                <w:highlight w:val="none"/>
              </w:rPr>
            </w:pPr>
            <w:r>
              <w:rPr>
                <w:rFonts w:hint="eastAsia" w:ascii="宋体" w:hAnsi="宋体" w:cs="宋体"/>
                <w:color w:val="auto"/>
                <w:szCs w:val="21"/>
                <w:highlight w:val="none"/>
                <w:lang w:val="en-US" w:eastAsia="zh-CN"/>
              </w:rPr>
              <w:t>包</w:t>
            </w:r>
            <w:r>
              <w:rPr>
                <w:rFonts w:hint="eastAsia" w:ascii="宋体" w:hAnsi="宋体" w:cs="宋体"/>
                <w:color w:val="auto"/>
                <w:szCs w:val="21"/>
                <w:highlight w:val="none"/>
              </w:rPr>
              <w:t>名称</w:t>
            </w:r>
          </w:p>
        </w:tc>
        <w:tc>
          <w:tcPr>
            <w:tcW w:w="517" w:type="dxa"/>
            <w:tcBorders>
              <w:top w:val="double" w:color="auto" w:sz="4" w:space="0"/>
            </w:tcBorders>
            <w:vAlign w:val="center"/>
          </w:tcPr>
          <w:p w14:paraId="557FDFA2">
            <w:pPr>
              <w:adjustRightInd w:val="0"/>
              <w:snapToGrid w:val="0"/>
              <w:jc w:val="center"/>
              <w:rPr>
                <w:rFonts w:ascii="宋体" w:cs="宋体"/>
                <w:color w:val="auto"/>
                <w:szCs w:val="21"/>
                <w:highlight w:val="none"/>
              </w:rPr>
            </w:pPr>
            <w:r>
              <w:rPr>
                <w:rFonts w:hint="eastAsia" w:ascii="宋体" w:hAnsi="宋体" w:cs="宋体"/>
                <w:color w:val="auto"/>
                <w:szCs w:val="21"/>
                <w:highlight w:val="none"/>
              </w:rPr>
              <w:t>数量</w:t>
            </w:r>
          </w:p>
        </w:tc>
        <w:tc>
          <w:tcPr>
            <w:tcW w:w="731" w:type="dxa"/>
            <w:tcBorders>
              <w:top w:val="double" w:color="auto" w:sz="4" w:space="0"/>
            </w:tcBorders>
            <w:vAlign w:val="center"/>
          </w:tcPr>
          <w:p w14:paraId="25B32710">
            <w:pPr>
              <w:adjustRightInd w:val="0"/>
              <w:snapToGrid w:val="0"/>
              <w:jc w:val="center"/>
              <w:rPr>
                <w:rFonts w:ascii="宋体" w:cs="宋体"/>
                <w:color w:val="auto"/>
                <w:szCs w:val="21"/>
                <w:highlight w:val="none"/>
              </w:rPr>
            </w:pPr>
            <w:r>
              <w:rPr>
                <w:rFonts w:hint="eastAsia" w:ascii="宋体" w:hAnsi="宋体" w:cs="宋体"/>
                <w:color w:val="auto"/>
                <w:szCs w:val="21"/>
                <w:highlight w:val="none"/>
              </w:rPr>
              <w:t>单位</w:t>
            </w:r>
          </w:p>
        </w:tc>
        <w:tc>
          <w:tcPr>
            <w:tcW w:w="1342" w:type="dxa"/>
            <w:tcBorders>
              <w:top w:val="double" w:color="auto" w:sz="4" w:space="0"/>
            </w:tcBorders>
            <w:vAlign w:val="center"/>
          </w:tcPr>
          <w:p w14:paraId="64EE6927">
            <w:pPr>
              <w:adjustRightInd w:val="0"/>
              <w:snapToGrid w:val="0"/>
              <w:jc w:val="center"/>
              <w:rPr>
                <w:rFonts w:ascii="宋体" w:cs="宋体"/>
                <w:color w:val="auto"/>
                <w:szCs w:val="21"/>
                <w:highlight w:val="none"/>
              </w:rPr>
            </w:pPr>
            <w:r>
              <w:rPr>
                <w:rFonts w:hint="eastAsia" w:ascii="宋体" w:hAnsi="宋体" w:cs="宋体"/>
                <w:color w:val="auto"/>
                <w:szCs w:val="21"/>
                <w:highlight w:val="none"/>
              </w:rPr>
              <w:t>预算金额（元）</w:t>
            </w:r>
          </w:p>
        </w:tc>
        <w:tc>
          <w:tcPr>
            <w:tcW w:w="1507" w:type="dxa"/>
            <w:tcBorders>
              <w:top w:val="double" w:color="auto" w:sz="4" w:space="0"/>
            </w:tcBorders>
            <w:vAlign w:val="center"/>
          </w:tcPr>
          <w:p w14:paraId="2944DCEE">
            <w:pPr>
              <w:adjustRightInd w:val="0"/>
              <w:snapToGrid w:val="0"/>
              <w:jc w:val="center"/>
              <w:rPr>
                <w:rFonts w:ascii="宋体" w:cs="宋体"/>
                <w:color w:val="auto"/>
                <w:szCs w:val="21"/>
                <w:highlight w:val="none"/>
              </w:rPr>
            </w:pPr>
            <w:r>
              <w:rPr>
                <w:rFonts w:hint="eastAsia" w:ascii="宋体" w:hAnsi="宋体" w:cs="宋体"/>
                <w:color w:val="auto"/>
                <w:szCs w:val="21"/>
                <w:highlight w:val="none"/>
              </w:rPr>
              <w:t>最高限价（元）</w:t>
            </w:r>
          </w:p>
        </w:tc>
        <w:tc>
          <w:tcPr>
            <w:tcW w:w="1507" w:type="dxa"/>
            <w:tcBorders>
              <w:top w:val="double" w:color="auto" w:sz="4" w:space="0"/>
            </w:tcBorders>
            <w:vAlign w:val="center"/>
          </w:tcPr>
          <w:p w14:paraId="094F7EC1">
            <w:pPr>
              <w:adjustRightInd w:val="0"/>
              <w:snapToGrid w:val="0"/>
              <w:jc w:val="center"/>
              <w:rPr>
                <w:rFonts w:hint="eastAsia" w:ascii="宋体" w:hAnsi="宋体" w:cs="宋体"/>
                <w:color w:val="auto"/>
                <w:szCs w:val="21"/>
                <w:highlight w:val="none"/>
              </w:rPr>
            </w:pPr>
            <w:r>
              <w:rPr>
                <w:rFonts w:hint="eastAsia" w:ascii="宋体" w:hAnsi="宋体" w:eastAsia="宋体" w:cs="宋体"/>
                <w:color w:val="auto"/>
                <w:szCs w:val="21"/>
                <w:highlight w:val="none"/>
              </w:rPr>
              <w:t>代理费最高限价（元）</w:t>
            </w:r>
          </w:p>
        </w:tc>
      </w:tr>
      <w:tr w14:paraId="6D6E2A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489" w:type="dxa"/>
            <w:vAlign w:val="center"/>
          </w:tcPr>
          <w:p w14:paraId="0BD684CF">
            <w:pPr>
              <w:adjustRightInd w:val="0"/>
              <w:snapToGrid w:val="0"/>
              <w:jc w:val="center"/>
              <w:rPr>
                <w:rFonts w:hint="eastAsia" w:ascii="宋体" w:hAnsi="宋体" w:cs="宋体"/>
                <w:color w:val="auto"/>
                <w:szCs w:val="21"/>
                <w:highlight w:val="none"/>
              </w:rPr>
            </w:pPr>
            <w:r>
              <w:rPr>
                <w:rFonts w:ascii="宋体" w:hAnsi="宋体" w:cs="宋体"/>
                <w:color w:val="auto"/>
                <w:szCs w:val="21"/>
                <w:highlight w:val="none"/>
              </w:rPr>
              <w:t>1</w:t>
            </w:r>
          </w:p>
        </w:tc>
        <w:tc>
          <w:tcPr>
            <w:tcW w:w="1125" w:type="dxa"/>
            <w:vAlign w:val="center"/>
          </w:tcPr>
          <w:p w14:paraId="3FB1BEA8">
            <w:pPr>
              <w:adjustRightInd w:val="0"/>
              <w:snapToGrid w:val="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B02100200-航道工程施工</w:t>
            </w:r>
          </w:p>
        </w:tc>
        <w:tc>
          <w:tcPr>
            <w:tcW w:w="1718" w:type="dxa"/>
            <w:vAlign w:val="center"/>
          </w:tcPr>
          <w:p w14:paraId="20EC1B7C">
            <w:pPr>
              <w:adjustRightInd w:val="0"/>
              <w:snapToGrid w:val="0"/>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eastAsia="zh-CN"/>
              </w:rPr>
              <w:t>2026年单船标维修及岸标、标道水毁维修工程</w:t>
            </w:r>
          </w:p>
        </w:tc>
        <w:tc>
          <w:tcPr>
            <w:tcW w:w="517" w:type="dxa"/>
            <w:vAlign w:val="center"/>
          </w:tcPr>
          <w:p w14:paraId="1CE71F78">
            <w:pPr>
              <w:adjustRightInd w:val="0"/>
              <w:snapToGrid w:val="0"/>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731" w:type="dxa"/>
            <w:vAlign w:val="center"/>
          </w:tcPr>
          <w:p w14:paraId="69AEF3A4">
            <w:pPr>
              <w:adjustRightInd w:val="0"/>
              <w:snapToGrid w:val="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项</w:t>
            </w:r>
          </w:p>
        </w:tc>
        <w:tc>
          <w:tcPr>
            <w:tcW w:w="1342" w:type="dxa"/>
            <w:vAlign w:val="center"/>
          </w:tcPr>
          <w:p w14:paraId="77C5CB7E">
            <w:pPr>
              <w:adjustRightInd w:val="0"/>
              <w:snapToGrid w:val="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1586018.00</w:t>
            </w:r>
          </w:p>
        </w:tc>
        <w:tc>
          <w:tcPr>
            <w:tcW w:w="1507" w:type="dxa"/>
            <w:shd w:val="clear" w:color="auto" w:fill="auto"/>
            <w:vAlign w:val="center"/>
          </w:tcPr>
          <w:p w14:paraId="7A1C96B5">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Cs w:val="21"/>
                <w:highlight w:val="none"/>
                <w:lang w:val="en-US" w:eastAsia="zh-CN"/>
              </w:rPr>
              <w:t>1552532.05</w:t>
            </w:r>
          </w:p>
        </w:tc>
        <w:tc>
          <w:tcPr>
            <w:tcW w:w="1507" w:type="dxa"/>
            <w:shd w:val="clear" w:color="auto" w:fill="auto"/>
            <w:vAlign w:val="center"/>
          </w:tcPr>
          <w:p w14:paraId="5674C650">
            <w:pPr>
              <w:adjustRightInd w:val="0"/>
              <w:snapToGrid w:val="0"/>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 xml:space="preserve">11094.18 </w:t>
            </w:r>
          </w:p>
        </w:tc>
      </w:tr>
    </w:tbl>
    <w:p w14:paraId="520497F5">
      <w:pPr>
        <w:adjustRightInd w:val="0"/>
        <w:snapToGrid w:val="0"/>
        <w:spacing w:before="120" w:beforeLines="50" w:line="360" w:lineRule="auto"/>
        <w:rPr>
          <w:rFonts w:ascii="宋体" w:cs="宋体"/>
          <w:b/>
          <w:color w:val="auto"/>
          <w:szCs w:val="21"/>
          <w:highlight w:val="none"/>
        </w:rPr>
      </w:pPr>
      <w:r>
        <w:rPr>
          <w:rFonts w:hint="eastAsia" w:ascii="宋体" w:hAnsi="宋体" w:cs="宋体"/>
          <w:b/>
          <w:color w:val="auto"/>
          <w:szCs w:val="21"/>
          <w:highlight w:val="none"/>
        </w:rPr>
        <w:t>二、采购</w:t>
      </w:r>
      <w:r>
        <w:rPr>
          <w:rFonts w:hint="eastAsia" w:ascii="宋体" w:hAnsi="宋体" w:cs="宋体"/>
          <w:b/>
          <w:bCs/>
          <w:color w:val="auto"/>
          <w:szCs w:val="21"/>
          <w:highlight w:val="none"/>
        </w:rPr>
        <w:t>项目预算</w:t>
      </w:r>
      <w:r>
        <w:rPr>
          <w:rFonts w:hint="eastAsia" w:ascii="宋体" w:hAnsi="宋体" w:cs="宋体"/>
          <w:b/>
          <w:bCs/>
          <w:color w:val="auto"/>
          <w:szCs w:val="21"/>
          <w:highlight w:val="none"/>
          <w:lang w:eastAsia="zh-CN"/>
        </w:rPr>
        <w:t>：</w:t>
      </w:r>
      <w:r>
        <w:rPr>
          <w:rFonts w:hint="eastAsia" w:ascii="宋体" w:hAnsi="宋体" w:cs="宋体"/>
          <w:b/>
          <w:bCs/>
          <w:color w:val="auto"/>
          <w:szCs w:val="21"/>
          <w:highlight w:val="none"/>
          <w:lang w:val="en-US" w:eastAsia="zh-CN"/>
        </w:rPr>
        <w:t>详见上表</w:t>
      </w:r>
      <w:r>
        <w:rPr>
          <w:rFonts w:hint="eastAsia" w:ascii="宋体" w:hAnsi="宋体" w:cs="宋体"/>
          <w:b/>
          <w:bCs/>
          <w:color w:val="auto"/>
          <w:szCs w:val="21"/>
          <w:highlight w:val="none"/>
        </w:rPr>
        <w:t>，报价超过采购预算或最高限价视为无效响应文件。</w:t>
      </w:r>
    </w:p>
    <w:p w14:paraId="1546785C">
      <w:pPr>
        <w:adjustRightInd w:val="0"/>
        <w:snapToGrid w:val="0"/>
        <w:spacing w:line="360" w:lineRule="auto"/>
        <w:rPr>
          <w:rFonts w:ascii="宋体" w:cs="宋体"/>
          <w:b/>
          <w:color w:val="auto"/>
          <w:szCs w:val="21"/>
          <w:highlight w:val="none"/>
        </w:rPr>
      </w:pPr>
      <w:r>
        <w:rPr>
          <w:rFonts w:hint="eastAsia" w:ascii="宋体" w:hAnsi="宋体" w:cs="宋体"/>
          <w:b/>
          <w:color w:val="auto"/>
          <w:szCs w:val="21"/>
          <w:highlight w:val="none"/>
        </w:rPr>
        <w:t>三、供应商资格条件：</w:t>
      </w:r>
    </w:p>
    <w:p w14:paraId="4B84198B">
      <w:pPr>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、基本资格条件：供应商必须是在中华人民共和国境内注册登记的法人、其他组织或者自然人，且应当符合《政府采购法》第二十二条第一款的规定，即：</w:t>
      </w:r>
    </w:p>
    <w:p w14:paraId="25D4C536">
      <w:pPr>
        <w:adjustRightInd w:val="0"/>
        <w:snapToGrid w:val="0"/>
        <w:spacing w:line="360" w:lineRule="auto"/>
        <w:ind w:firstLine="420" w:firstLineChars="200"/>
        <w:rPr>
          <w:rFonts w:hint="eastAsia" w:ascii="宋体" w:eastAsia="宋体" w:cs="宋体"/>
          <w:color w:val="auto"/>
          <w:szCs w:val="21"/>
          <w:highlight w:val="none"/>
          <w:lang w:val="en-US" w:eastAsia="zh-CN"/>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）具有独立承担民事责任的能力；</w:t>
      </w:r>
    </w:p>
    <w:p w14:paraId="6E9E68AE">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）具有良好的商业信誉和健全的财务会计制度；</w:t>
      </w:r>
    </w:p>
    <w:p w14:paraId="4E22C0AA">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）具有履行合同所必需的设备和专业技术能力；</w:t>
      </w:r>
    </w:p>
    <w:p w14:paraId="26461180">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）有依法缴纳税收和社会保障资金的良好记录。</w:t>
      </w:r>
    </w:p>
    <w:p w14:paraId="691A29DF">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）参加政府采购活动前三年内，在经营活动中没有重大违法记录。</w:t>
      </w:r>
    </w:p>
    <w:p w14:paraId="2BC55011">
      <w:pPr>
        <w:adjustRightInd w:val="0"/>
        <w:snapToGrid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）法律、行政法规规定的其他条件。</w:t>
      </w:r>
    </w:p>
    <w:p w14:paraId="018C9CF0">
      <w:pPr>
        <w:adjustRightInd w:val="0"/>
        <w:snapToGrid w:val="0"/>
        <w:spacing w:line="360" w:lineRule="auto"/>
        <w:ind w:firstLine="422" w:firstLineChars="200"/>
        <w:rPr>
          <w:rFonts w:hint="eastAsia" w:ascii="宋体" w:hAnsi="宋体" w:cs="宋体"/>
          <w:b/>
          <w:color w:val="auto"/>
          <w:szCs w:val="21"/>
          <w:highlight w:val="none"/>
        </w:rPr>
      </w:pPr>
      <w:r>
        <w:rPr>
          <w:rFonts w:ascii="宋体" w:hAnsi="宋体" w:cs="宋体"/>
          <w:b/>
          <w:color w:val="auto"/>
          <w:szCs w:val="21"/>
          <w:highlight w:val="none"/>
        </w:rPr>
        <w:t>2</w:t>
      </w:r>
      <w:r>
        <w:rPr>
          <w:rFonts w:hint="eastAsia" w:ascii="宋体" w:hAnsi="宋体" w:cs="宋体"/>
          <w:b/>
          <w:color w:val="auto"/>
          <w:szCs w:val="21"/>
          <w:highlight w:val="none"/>
        </w:rPr>
        <w:t>、供应商特定资格条件：</w:t>
      </w:r>
    </w:p>
    <w:p w14:paraId="2B023392">
      <w:pPr>
        <w:adjustRightInd w:val="0"/>
        <w:snapToGrid w:val="0"/>
        <w:spacing w:line="360" w:lineRule="auto"/>
        <w:ind w:firstLine="422" w:firstLineChars="200"/>
        <w:rPr>
          <w:rFonts w:hint="eastAsia" w:ascii="宋体" w:hAnsi="宋体" w:eastAsia="宋体" w:cs="宋体"/>
          <w:b/>
          <w:bCs/>
          <w:color w:val="auto"/>
          <w:kern w:val="0"/>
          <w:szCs w:val="21"/>
          <w:highlight w:val="none"/>
        </w:rPr>
      </w:pPr>
      <w:r>
        <w:rPr>
          <w:rFonts w:hint="eastAsia" w:ascii="Times New Roman" w:hAnsi="Times New Roman" w:eastAsia="宋体" w:cs="Times New Roman"/>
          <w:b/>
          <w:bCs/>
          <w:color w:val="auto"/>
          <w:sz w:val="21"/>
          <w:szCs w:val="21"/>
          <w:highlight w:val="none"/>
          <w:lang w:val="en-US" w:eastAsia="zh-CN"/>
        </w:rPr>
        <w:t>供应商必须具备行政主管部门颁发的港口与航道工程施工总承包资质或港口与航道工程类专业承包资质；安全生产许可证须在有效期内</w:t>
      </w:r>
      <w:r>
        <w:rPr>
          <w:rFonts w:hint="eastAsia" w:ascii="Times New Roman" w:hAnsi="Times New Roman" w:eastAsia="宋体" w:cs="Times New Roman"/>
          <w:b/>
          <w:bCs/>
          <w:color w:val="auto"/>
          <w:sz w:val="21"/>
          <w:szCs w:val="21"/>
          <w:highlight w:val="none"/>
        </w:rPr>
        <w:t>。</w:t>
      </w:r>
    </w:p>
    <w:p w14:paraId="358AD5DB">
      <w:pPr>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、单位负责人为同一人或者存在直接控股、管理关系的不同供应商，不得参加同一合同项下的政府采购活动。</w:t>
      </w:r>
    </w:p>
    <w:p w14:paraId="2A3AF82B">
      <w:pPr>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4</w:t>
      </w:r>
      <w:r>
        <w:rPr>
          <w:rFonts w:hint="eastAsia" w:ascii="宋体" w:hAnsi="宋体" w:cs="宋体"/>
          <w:color w:val="auto"/>
          <w:szCs w:val="21"/>
          <w:highlight w:val="none"/>
        </w:rPr>
        <w:t>、为本采购项目提供整体设计、规范编制或者项目管理、监理、检测等服务的，不得再参加此项目的其他招标采购活动。</w:t>
      </w:r>
    </w:p>
    <w:p w14:paraId="334F59A5">
      <w:pPr>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、列入失信被执行人、重大税收违法案件当事人名单，列入政府采购严重违法失信行为记录名单的，拒绝其参与政府采购活动。</w:t>
      </w:r>
    </w:p>
    <w:p w14:paraId="062EE87C">
      <w:pPr>
        <w:adjustRightInd w:val="0"/>
        <w:snapToGrid w:val="0"/>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6</w:t>
      </w:r>
      <w:r>
        <w:rPr>
          <w:rFonts w:hint="eastAsia" w:ascii="宋体" w:hAnsi="宋体" w:cs="宋体"/>
          <w:color w:val="auto"/>
          <w:szCs w:val="21"/>
          <w:highlight w:val="none"/>
        </w:rPr>
        <w:t>、本次采购不接受联合体响应。</w:t>
      </w:r>
    </w:p>
    <w:p w14:paraId="509992D8">
      <w:pPr>
        <w:adjustRightInd w:val="0"/>
        <w:snapToGrid w:val="0"/>
        <w:spacing w:line="360" w:lineRule="auto"/>
        <w:ind w:firstLine="420" w:firstLineChars="200"/>
        <w:rPr>
          <w:rFonts w:hint="eastAsia" w:ascii="宋体" w:hAnsi="宋体" w:cs="宋体"/>
          <w:color w:val="auto"/>
          <w:szCs w:val="21"/>
          <w:highlight w:val="none"/>
        </w:rPr>
      </w:pPr>
      <w:bookmarkStart w:id="2" w:name="OLE_LINK3"/>
      <w:r>
        <w:rPr>
          <w:rFonts w:hint="eastAsia" w:ascii="宋体" w:hAnsi="宋体" w:cs="宋体"/>
          <w:color w:val="auto"/>
          <w:szCs w:val="21"/>
          <w:highlight w:val="none"/>
        </w:rPr>
        <w:t>7、关于政府采购促进中小企业发展相关规定：</w:t>
      </w:r>
    </w:p>
    <w:p w14:paraId="13B95A30">
      <w:pPr>
        <w:adjustRightInd w:val="0"/>
        <w:snapToGrid w:val="0"/>
        <w:spacing w:afterLines="25"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本项目为专门面向中小企业采购项目，各供应商应按政府采购促进中小企业发展相关规定及磋商文件的响应文件组成中的“《中小企业声明函》”格式填写并在响应文件中提供《中小企业声明函》，否则视为无效响应。残疾人福利性单位、监狱企业视同小微企业，如属于残疾人福利性单位，须按照政府采购促进中小企业发展相关规定，在</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文件中提供符合要求的《残疾人福利性单位声明函》；如属于监狱企业，在</w:t>
      </w:r>
      <w:r>
        <w:rPr>
          <w:rFonts w:hint="eastAsia" w:ascii="宋体" w:hAnsi="宋体" w:cs="宋体"/>
          <w:color w:val="auto"/>
          <w:szCs w:val="21"/>
          <w:highlight w:val="none"/>
          <w:lang w:val="en-US" w:eastAsia="zh-CN"/>
        </w:rPr>
        <w:t>响应</w:t>
      </w:r>
      <w:r>
        <w:rPr>
          <w:rFonts w:hint="eastAsia" w:ascii="宋体" w:hAnsi="宋体" w:eastAsia="宋体" w:cs="宋体"/>
          <w:color w:val="auto"/>
          <w:szCs w:val="21"/>
          <w:highlight w:val="none"/>
        </w:rPr>
        <w:t>文件中提供由省级以上监狱管理局、戒毒管理局（含新疆生产建设兵团）出具的属于监狱企业的证明文件</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如供应商提供的《中小企业声明函》</w:t>
      </w:r>
      <w:r>
        <w:rPr>
          <w:rFonts w:hint="eastAsia" w:ascii="宋体" w:hAnsi="宋体" w:cs="宋体"/>
          <w:color w:val="auto"/>
          <w:szCs w:val="21"/>
          <w:highlight w:val="none"/>
          <w:lang w:val="en-US" w:eastAsia="zh-CN"/>
        </w:rPr>
        <w:t>或</w:t>
      </w:r>
      <w:r>
        <w:rPr>
          <w:rFonts w:hint="eastAsia" w:ascii="宋体" w:hAnsi="宋体" w:eastAsia="宋体" w:cs="宋体"/>
          <w:color w:val="auto"/>
          <w:szCs w:val="21"/>
          <w:highlight w:val="none"/>
        </w:rPr>
        <w:t>《残疾人福利性单位声明函》</w:t>
      </w:r>
      <w:r>
        <w:rPr>
          <w:rFonts w:hint="eastAsia" w:ascii="宋体" w:hAnsi="宋体" w:cs="宋体"/>
          <w:color w:val="auto"/>
          <w:szCs w:val="21"/>
          <w:highlight w:val="none"/>
          <w:lang w:val="en-US" w:eastAsia="zh-CN"/>
        </w:rPr>
        <w:t>或</w:t>
      </w:r>
      <w:r>
        <w:rPr>
          <w:rFonts w:hint="eastAsia" w:ascii="宋体" w:hAnsi="宋体" w:eastAsia="宋体" w:cs="宋体"/>
          <w:color w:val="auto"/>
          <w:szCs w:val="21"/>
          <w:highlight w:val="none"/>
        </w:rPr>
        <w:t>监狱企业的证明文件内容不实的，属于提供虚假材料谋取成交，依照《中华人民共和国政府采购法》等国家有关规定追究相应责任。采购标的所属行业为“</w:t>
      </w:r>
      <w:r>
        <w:rPr>
          <w:rFonts w:hint="eastAsia" w:ascii="宋体" w:hAnsi="宋体" w:eastAsia="宋体" w:cs="宋体"/>
          <w:b/>
          <w:bCs/>
          <w:color w:val="auto"/>
          <w:spacing w:val="6"/>
          <w:szCs w:val="22"/>
          <w:highlight w:val="none"/>
        </w:rPr>
        <w:t>建筑业</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w:t>
      </w:r>
    </w:p>
    <w:p w14:paraId="4344D2F7">
      <w:pPr>
        <w:adjustRightInd w:val="0"/>
        <w:snapToGrid w:val="0"/>
        <w:spacing w:afterLines="25"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按照《湖南省财政厅关于政府采购促进中小企业发展有关措施的通知》规定，符合法定条件的供应商凭《湖南省政府采购供应商资格承诺函》（格式见第五章响应文件文件组成）参与政府采购活动，也可通过在金融机构办理电子增信取得对应信用星级参与政府采购活动和电子卖场交易，无需提供财务状况、缴纳税收和社会保障资金等资格证明材料。</w:t>
      </w:r>
    </w:p>
    <w:bookmarkEnd w:id="2"/>
    <w:p w14:paraId="68134A88">
      <w:pPr>
        <w:adjustRightInd w:val="0"/>
        <w:snapToGrid w:val="0"/>
        <w:spacing w:line="360" w:lineRule="auto"/>
        <w:rPr>
          <w:rFonts w:ascii="宋体" w:cs="宋体"/>
          <w:b/>
          <w:color w:val="auto"/>
          <w:szCs w:val="21"/>
          <w:highlight w:val="none"/>
        </w:rPr>
      </w:pPr>
      <w:r>
        <w:rPr>
          <w:rFonts w:hint="eastAsia" w:ascii="宋体" w:hAnsi="宋体" w:cs="宋体"/>
          <w:b/>
          <w:color w:val="auto"/>
          <w:szCs w:val="21"/>
          <w:highlight w:val="none"/>
        </w:rPr>
        <w:t>四、获取磋商文件的时间、地点、方式及磋商文件售价</w:t>
      </w:r>
    </w:p>
    <w:p w14:paraId="471F4329">
      <w:pPr>
        <w:tabs>
          <w:tab w:val="left" w:pos="360"/>
        </w:tabs>
        <w:adjustRightInd w:val="0"/>
        <w:snapToGrid w:val="0"/>
        <w:spacing w:line="360" w:lineRule="auto"/>
        <w:ind w:firstLine="420" w:firstLineChars="200"/>
        <w:rPr>
          <w:rFonts w:ascii="宋体" w:cs="宋体"/>
          <w:color w:val="auto"/>
          <w:szCs w:val="21"/>
          <w:highlight w:val="none"/>
          <w:u w:val="single"/>
        </w:rPr>
      </w:pPr>
      <w:r>
        <w:rPr>
          <w:rFonts w:ascii="宋体" w:hAnsi="宋体" w:cs="宋体"/>
          <w:color w:val="auto"/>
          <w:szCs w:val="21"/>
          <w:highlight w:val="none"/>
        </w:rPr>
        <w:t>1</w:t>
      </w:r>
      <w:r>
        <w:rPr>
          <w:rFonts w:hint="eastAsia" w:ascii="宋体" w:hAnsi="宋体" w:cs="宋体"/>
          <w:color w:val="auto"/>
          <w:szCs w:val="21"/>
          <w:highlight w:val="none"/>
        </w:rPr>
        <w:t>、凡有意参加磋商采购活动的，请于202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29日</w:t>
      </w:r>
      <w:r>
        <w:rPr>
          <w:rFonts w:hint="eastAsia" w:ascii="宋体" w:hAnsi="宋体" w:cs="宋体"/>
          <w:color w:val="auto"/>
          <w:szCs w:val="21"/>
          <w:highlight w:val="none"/>
        </w:rPr>
        <w:t>起至202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12日</w:t>
      </w:r>
      <w:r>
        <w:rPr>
          <w:rFonts w:ascii="宋体" w:hAnsi="宋体" w:cs="宋体"/>
          <w:color w:val="auto"/>
          <w:szCs w:val="21"/>
          <w:highlight w:val="none"/>
        </w:rPr>
        <w:t>(</w:t>
      </w:r>
      <w:r>
        <w:rPr>
          <w:rFonts w:hint="eastAsia" w:ascii="宋体" w:hAnsi="宋体" w:cs="宋体"/>
          <w:color w:val="auto"/>
          <w:szCs w:val="21"/>
          <w:highlight w:val="none"/>
        </w:rPr>
        <w:t>节假日除外</w:t>
      </w:r>
      <w:r>
        <w:rPr>
          <w:rFonts w:ascii="宋体" w:hAnsi="宋体" w:cs="宋体"/>
          <w:color w:val="auto"/>
          <w:szCs w:val="21"/>
          <w:highlight w:val="none"/>
        </w:rPr>
        <w:t>)</w:t>
      </w:r>
      <w:r>
        <w:rPr>
          <w:rFonts w:hint="eastAsia" w:ascii="宋体" w:hAnsi="宋体" w:cs="宋体"/>
          <w:color w:val="auto"/>
          <w:szCs w:val="21"/>
          <w:highlight w:val="none"/>
        </w:rPr>
        <w:t>，每日上午</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0</w:t>
      </w:r>
      <w:r>
        <w:rPr>
          <w:rFonts w:ascii="宋体" w:hAnsi="宋体" w:cs="宋体"/>
          <w:color w:val="auto"/>
          <w:szCs w:val="21"/>
          <w:highlight w:val="none"/>
        </w:rPr>
        <w:t>0</w:t>
      </w:r>
      <w:r>
        <w:rPr>
          <w:rFonts w:hint="eastAsia" w:ascii="宋体" w:hAnsi="宋体" w:cs="宋体"/>
          <w:color w:val="auto"/>
          <w:szCs w:val="21"/>
          <w:highlight w:val="none"/>
        </w:rPr>
        <w:t>至</w:t>
      </w:r>
      <w:r>
        <w:rPr>
          <w:rFonts w:ascii="宋体" w:hAnsi="宋体" w:cs="宋体"/>
          <w:color w:val="auto"/>
          <w:szCs w:val="21"/>
          <w:highlight w:val="none"/>
        </w:rPr>
        <w:t>1</w:t>
      </w:r>
      <w:r>
        <w:rPr>
          <w:rFonts w:hint="eastAsia" w:ascii="宋体" w:hAnsi="宋体" w:cs="宋体"/>
          <w:color w:val="auto"/>
          <w:szCs w:val="21"/>
          <w:highlight w:val="none"/>
        </w:rPr>
        <w:t>1：3</w:t>
      </w:r>
      <w:r>
        <w:rPr>
          <w:rFonts w:ascii="宋体" w:hAnsi="宋体" w:cs="宋体"/>
          <w:color w:val="auto"/>
          <w:szCs w:val="21"/>
          <w:highlight w:val="none"/>
        </w:rPr>
        <w:t>0</w:t>
      </w:r>
      <w:r>
        <w:rPr>
          <w:rFonts w:hint="eastAsia" w:ascii="宋体" w:hAnsi="宋体" w:cs="宋体"/>
          <w:color w:val="auto"/>
          <w:szCs w:val="21"/>
          <w:highlight w:val="none"/>
        </w:rPr>
        <w:t>、下午</w:t>
      </w:r>
      <w:r>
        <w:rPr>
          <w:rFonts w:ascii="宋体" w:hAnsi="宋体" w:cs="宋体"/>
          <w:color w:val="auto"/>
          <w:szCs w:val="21"/>
          <w:highlight w:val="none"/>
        </w:rPr>
        <w:t>14</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3</w:t>
      </w:r>
      <w:r>
        <w:rPr>
          <w:rFonts w:ascii="宋体" w:hAnsi="宋体" w:cs="宋体"/>
          <w:color w:val="auto"/>
          <w:szCs w:val="21"/>
          <w:highlight w:val="none"/>
        </w:rPr>
        <w:t>0</w:t>
      </w:r>
      <w:r>
        <w:rPr>
          <w:rFonts w:hint="eastAsia" w:ascii="宋体" w:hAnsi="宋体" w:cs="宋体"/>
          <w:color w:val="auto"/>
          <w:szCs w:val="21"/>
          <w:highlight w:val="none"/>
        </w:rPr>
        <w:t>至</w:t>
      </w:r>
      <w:r>
        <w:rPr>
          <w:rFonts w:ascii="宋体" w:hAnsi="宋体" w:cs="宋体"/>
          <w:color w:val="auto"/>
          <w:szCs w:val="21"/>
          <w:highlight w:val="none"/>
        </w:rPr>
        <w:t>17</w:t>
      </w:r>
      <w:r>
        <w:rPr>
          <w:rFonts w:hint="eastAsia" w:ascii="宋体" w:hAnsi="宋体" w:cs="宋体"/>
          <w:color w:val="auto"/>
          <w:szCs w:val="21"/>
          <w:highlight w:val="none"/>
        </w:rPr>
        <w:t>：</w:t>
      </w:r>
      <w:r>
        <w:rPr>
          <w:rFonts w:ascii="宋体" w:hAnsi="宋体" w:cs="宋体"/>
          <w:color w:val="auto"/>
          <w:szCs w:val="21"/>
          <w:highlight w:val="none"/>
        </w:rPr>
        <w:t>00(</w:t>
      </w:r>
      <w:r>
        <w:rPr>
          <w:rFonts w:hint="eastAsia" w:ascii="宋体" w:hAnsi="宋体" w:cs="宋体"/>
          <w:color w:val="auto"/>
          <w:szCs w:val="21"/>
          <w:highlight w:val="none"/>
        </w:rPr>
        <w:t>北京时间</w:t>
      </w:r>
      <w:r>
        <w:rPr>
          <w:rFonts w:ascii="宋体" w:hAnsi="宋体" w:cs="宋体"/>
          <w:color w:val="auto"/>
          <w:szCs w:val="21"/>
          <w:highlight w:val="none"/>
        </w:rPr>
        <w:t>)</w:t>
      </w:r>
      <w:r>
        <w:rPr>
          <w:rFonts w:hint="eastAsia" w:ascii="宋体" w:hAnsi="宋体" w:cs="宋体"/>
          <w:color w:val="auto"/>
          <w:szCs w:val="21"/>
          <w:highlight w:val="none"/>
        </w:rPr>
        <w:t>，持法定代表人身份证明或授权委托书</w:t>
      </w:r>
      <w:r>
        <w:rPr>
          <w:rFonts w:ascii="宋体" w:hAnsi="宋体" w:cs="宋体"/>
          <w:color w:val="auto"/>
          <w:szCs w:val="21"/>
          <w:highlight w:val="none"/>
        </w:rPr>
        <w:t>(</w:t>
      </w:r>
      <w:r>
        <w:rPr>
          <w:rFonts w:hint="eastAsia" w:ascii="宋体" w:hAnsi="宋体" w:cs="宋体"/>
          <w:color w:val="auto"/>
          <w:szCs w:val="21"/>
          <w:highlight w:val="none"/>
        </w:rPr>
        <w:t>附法定代表人身份证明</w:t>
      </w:r>
      <w:r>
        <w:rPr>
          <w:rFonts w:ascii="宋体" w:hAnsi="宋体" w:cs="宋体"/>
          <w:color w:val="auto"/>
          <w:szCs w:val="21"/>
          <w:highlight w:val="none"/>
        </w:rPr>
        <w:t>)</w:t>
      </w:r>
      <w:r>
        <w:rPr>
          <w:rFonts w:hint="eastAsia" w:ascii="宋体" w:hAnsi="宋体" w:cs="宋体"/>
          <w:color w:val="auto"/>
          <w:szCs w:val="21"/>
          <w:highlight w:val="none"/>
        </w:rPr>
        <w:t>、个人身份证到中技建设咨询有限公司（</w:t>
      </w:r>
      <w:r>
        <w:rPr>
          <w:rFonts w:hint="eastAsia" w:ascii="宋体" w:hAnsi="宋体" w:cs="宋体"/>
          <w:bCs/>
          <w:color w:val="auto"/>
          <w:szCs w:val="21"/>
          <w:highlight w:val="none"/>
        </w:rPr>
        <w:t>长沙市雨花区湘府路</w:t>
      </w:r>
      <w:r>
        <w:rPr>
          <w:rFonts w:ascii="宋体" w:hAnsi="宋体" w:cs="宋体"/>
          <w:bCs/>
          <w:color w:val="auto"/>
          <w:szCs w:val="21"/>
          <w:highlight w:val="none"/>
        </w:rPr>
        <w:t>117</w:t>
      </w:r>
      <w:r>
        <w:rPr>
          <w:rFonts w:hint="eastAsia" w:ascii="宋体" w:hAnsi="宋体" w:cs="宋体"/>
          <w:bCs/>
          <w:color w:val="auto"/>
          <w:szCs w:val="21"/>
          <w:highlight w:val="none"/>
        </w:rPr>
        <w:t>号金典商务中心</w:t>
      </w:r>
      <w:r>
        <w:rPr>
          <w:rFonts w:ascii="宋体" w:hAnsi="宋体" w:cs="宋体"/>
          <w:bCs/>
          <w:color w:val="auto"/>
          <w:szCs w:val="21"/>
          <w:highlight w:val="none"/>
        </w:rPr>
        <w:t>12</w:t>
      </w:r>
      <w:r>
        <w:rPr>
          <w:rFonts w:hint="eastAsia" w:ascii="宋体" w:hAnsi="宋体" w:cs="宋体"/>
          <w:bCs/>
          <w:color w:val="auto"/>
          <w:szCs w:val="21"/>
          <w:highlight w:val="none"/>
        </w:rPr>
        <w:t>楼</w:t>
      </w:r>
      <w:r>
        <w:rPr>
          <w:rFonts w:hint="eastAsia" w:ascii="宋体" w:hAnsi="宋体" w:cs="宋体"/>
          <w:color w:val="auto"/>
          <w:szCs w:val="21"/>
          <w:highlight w:val="none"/>
        </w:rPr>
        <w:t>）购买磋商文件。</w:t>
      </w:r>
    </w:p>
    <w:p w14:paraId="15604A1F">
      <w:pPr>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、磋商文件每份人民币</w:t>
      </w:r>
      <w:r>
        <w:rPr>
          <w:rFonts w:hint="eastAsia" w:ascii="宋体" w:hAnsi="宋体" w:cs="宋体"/>
          <w:color w:val="auto"/>
          <w:szCs w:val="21"/>
          <w:highlight w:val="none"/>
          <w:u w:val="single"/>
        </w:rPr>
        <w:t xml:space="preserve"> 0</w:t>
      </w:r>
      <w:r>
        <w:rPr>
          <w:rFonts w:hint="eastAsia" w:ascii="宋体" w:hAnsi="宋体" w:cs="宋体"/>
          <w:color w:val="auto"/>
          <w:szCs w:val="21"/>
          <w:highlight w:val="none"/>
        </w:rPr>
        <w:t>元。</w:t>
      </w:r>
    </w:p>
    <w:p w14:paraId="2A085304">
      <w:pPr>
        <w:adjustRightInd w:val="0"/>
        <w:snapToGrid w:val="0"/>
        <w:spacing w:line="360" w:lineRule="auto"/>
        <w:rPr>
          <w:rFonts w:ascii="宋体" w:cs="宋体"/>
          <w:b/>
          <w:color w:val="auto"/>
          <w:szCs w:val="21"/>
          <w:highlight w:val="none"/>
        </w:rPr>
      </w:pPr>
      <w:r>
        <w:rPr>
          <w:rFonts w:hint="eastAsia" w:ascii="宋体" w:hAnsi="宋体" w:cs="宋体"/>
          <w:b/>
          <w:color w:val="auto"/>
          <w:szCs w:val="21"/>
          <w:highlight w:val="none"/>
        </w:rPr>
        <w:t>五、响应文件提交的截止时间、开启时间及地点</w:t>
      </w:r>
    </w:p>
    <w:p w14:paraId="1C658C6F">
      <w:pPr>
        <w:tabs>
          <w:tab w:val="left" w:pos="360"/>
        </w:tabs>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、提交首次响应文件的截止时间为202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15日9</w:t>
      </w:r>
      <w:r>
        <w:rPr>
          <w:rFonts w:hint="eastAsia" w:ascii="宋体" w:hAnsi="宋体" w:cs="宋体"/>
          <w:color w:val="auto"/>
          <w:szCs w:val="21"/>
          <w:highlight w:val="none"/>
        </w:rPr>
        <w:t>时</w:t>
      </w:r>
      <w:r>
        <w:rPr>
          <w:rFonts w:hint="eastAsia" w:ascii="宋体" w:hAnsi="宋体" w:cs="宋体"/>
          <w:color w:val="auto"/>
          <w:szCs w:val="21"/>
          <w:highlight w:val="none"/>
          <w:lang w:val="en-US" w:eastAsia="zh-CN"/>
        </w:rPr>
        <w:t>30</w:t>
      </w:r>
      <w:r>
        <w:rPr>
          <w:rFonts w:hint="eastAsia" w:ascii="宋体" w:hAnsi="宋体" w:cs="宋体"/>
          <w:color w:val="auto"/>
          <w:szCs w:val="21"/>
          <w:highlight w:val="none"/>
        </w:rPr>
        <w:t>分（北京时间），地点为中技建设咨询有限公司会议中心（</w:t>
      </w:r>
      <w:r>
        <w:rPr>
          <w:rFonts w:hint="eastAsia" w:ascii="宋体" w:hAnsi="宋体" w:cs="宋体"/>
          <w:bCs/>
          <w:color w:val="auto"/>
          <w:szCs w:val="21"/>
          <w:highlight w:val="none"/>
        </w:rPr>
        <w:t>长沙市雨花区湘府路</w:t>
      </w:r>
      <w:r>
        <w:rPr>
          <w:rFonts w:ascii="宋体" w:hAnsi="宋体" w:cs="宋体"/>
          <w:bCs/>
          <w:color w:val="auto"/>
          <w:szCs w:val="21"/>
          <w:highlight w:val="none"/>
        </w:rPr>
        <w:t>117</w:t>
      </w:r>
      <w:r>
        <w:rPr>
          <w:rFonts w:hint="eastAsia" w:ascii="宋体" w:hAnsi="宋体" w:cs="宋体"/>
          <w:bCs/>
          <w:color w:val="auto"/>
          <w:szCs w:val="21"/>
          <w:highlight w:val="none"/>
        </w:rPr>
        <w:t>号商务金典中心18楼</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未按要求获取磋商文件的</w:t>
      </w:r>
      <w:r>
        <w:rPr>
          <w:rFonts w:hint="eastAsia" w:ascii="宋体" w:hAnsi="宋体" w:cs="宋体"/>
          <w:color w:val="auto"/>
          <w:szCs w:val="21"/>
          <w:highlight w:val="none"/>
          <w:lang w:eastAsia="zh-CN"/>
        </w:rPr>
        <w:t>、</w:t>
      </w:r>
      <w:r>
        <w:rPr>
          <w:rFonts w:hint="eastAsia" w:ascii="宋体" w:hAnsi="宋体" w:cs="宋体"/>
          <w:color w:val="auto"/>
          <w:szCs w:val="21"/>
          <w:highlight w:val="none"/>
        </w:rPr>
        <w:t>在截止时间后送达</w:t>
      </w:r>
      <w:r>
        <w:rPr>
          <w:rFonts w:hint="eastAsia" w:ascii="宋体" w:hAnsi="宋体" w:cs="宋体"/>
          <w:color w:val="auto"/>
          <w:szCs w:val="21"/>
          <w:highlight w:val="none"/>
          <w:lang w:val="en-US" w:eastAsia="zh-CN"/>
        </w:rPr>
        <w:t>的，其</w:t>
      </w:r>
      <w:r>
        <w:rPr>
          <w:rFonts w:hint="eastAsia" w:ascii="宋体" w:hAnsi="宋体" w:cs="宋体"/>
          <w:color w:val="auto"/>
          <w:szCs w:val="21"/>
          <w:highlight w:val="none"/>
        </w:rPr>
        <w:t>响应文件为无效文件，采购人、采购代理机构或者磋商小组应当拒收。</w:t>
      </w:r>
    </w:p>
    <w:p w14:paraId="7EC938D7">
      <w:pPr>
        <w:tabs>
          <w:tab w:val="left" w:pos="360"/>
        </w:tabs>
        <w:adjustRightInd w:val="0"/>
        <w:snapToGrid w:val="0"/>
        <w:spacing w:line="360" w:lineRule="auto"/>
        <w:ind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、首次响应文件的开启时间及地点与提交首次响应文件的截止时间及地点为同一时间及地点。</w:t>
      </w:r>
    </w:p>
    <w:p w14:paraId="08968AFE">
      <w:pPr>
        <w:adjustRightInd w:val="0"/>
        <w:snapToGrid w:val="0"/>
        <w:spacing w:line="360" w:lineRule="auto"/>
        <w:rPr>
          <w:rFonts w:ascii="宋体" w:cs="宋体"/>
          <w:b/>
          <w:color w:val="auto"/>
          <w:szCs w:val="21"/>
          <w:highlight w:val="none"/>
        </w:rPr>
      </w:pPr>
      <w:r>
        <w:rPr>
          <w:rFonts w:hint="eastAsia" w:ascii="宋体" w:hAnsi="宋体" w:cs="宋体"/>
          <w:b/>
          <w:color w:val="auto"/>
          <w:szCs w:val="21"/>
          <w:highlight w:val="none"/>
        </w:rPr>
        <w:t>六、采购项目联系人姓名和电话</w:t>
      </w:r>
    </w:p>
    <w:p w14:paraId="125EE18E">
      <w:pPr>
        <w:tabs>
          <w:tab w:val="left" w:pos="360"/>
        </w:tabs>
        <w:adjustRightInd w:val="0"/>
        <w:snapToGrid w:val="0"/>
        <w:spacing w:line="360" w:lineRule="auto"/>
        <w:ind w:firstLine="422" w:firstLineChars="200"/>
        <w:rPr>
          <w:rFonts w:hint="eastAsia" w:ascii="宋体" w:hAnsi="宋体" w:eastAsia="宋体" w:cs="宋体"/>
          <w:b/>
          <w:color w:val="auto"/>
          <w:szCs w:val="21"/>
          <w:highlight w:val="none"/>
          <w:lang w:eastAsia="zh-CN"/>
        </w:rPr>
      </w:pPr>
      <w:r>
        <w:rPr>
          <w:rFonts w:hint="eastAsia" w:ascii="宋体" w:hAnsi="宋体" w:cs="宋体"/>
          <w:b/>
          <w:bCs/>
          <w:color w:val="auto"/>
          <w:szCs w:val="21"/>
          <w:highlight w:val="none"/>
        </w:rPr>
        <w:t>采购人：</w:t>
      </w:r>
      <w:r>
        <w:rPr>
          <w:rFonts w:hint="eastAsia" w:ascii="宋体" w:hAnsi="宋体" w:cs="宋体"/>
          <w:b/>
          <w:color w:val="auto"/>
          <w:szCs w:val="21"/>
          <w:highlight w:val="none"/>
          <w:lang w:eastAsia="zh-CN"/>
        </w:rPr>
        <w:t>湖南省衡阳航道事务中心</w:t>
      </w:r>
    </w:p>
    <w:p w14:paraId="5CFFCFAA">
      <w:pPr>
        <w:tabs>
          <w:tab w:val="left" w:pos="360"/>
        </w:tabs>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olor w:val="auto"/>
          <w:highlight w:val="none"/>
          <w:lang w:eastAsia="zh-CN"/>
        </w:rPr>
        <w:t>衡阳市雁峰区拥军路12号</w:t>
      </w:r>
    </w:p>
    <w:p w14:paraId="503739DE">
      <w:pPr>
        <w:tabs>
          <w:tab w:val="left" w:pos="360"/>
        </w:tabs>
        <w:adjustRightInd w:val="0"/>
        <w:snapToGrid w:val="0"/>
        <w:spacing w:line="360" w:lineRule="auto"/>
        <w:ind w:firstLine="420" w:firstLineChars="200"/>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联系人：肖林伟</w:t>
      </w:r>
    </w:p>
    <w:p w14:paraId="4494B83F">
      <w:pPr>
        <w:tabs>
          <w:tab w:val="left" w:pos="360"/>
        </w:tabs>
        <w:adjustRightInd w:val="0"/>
        <w:snapToGrid w:val="0"/>
        <w:spacing w:line="360" w:lineRule="auto"/>
        <w:ind w:firstLine="420" w:firstLineChars="200"/>
        <w:rPr>
          <w:rFonts w:hint="eastAsia" w:ascii="宋体" w:hAnsi="宋体" w:cs="宋体"/>
          <w:color w:val="auto"/>
          <w:szCs w:val="21"/>
          <w:highlight w:val="none"/>
          <w:lang w:eastAsia="zh-CN"/>
        </w:rPr>
      </w:pPr>
      <w:r>
        <w:rPr>
          <w:rFonts w:hint="eastAsia" w:ascii="宋体" w:hAnsi="宋体" w:cs="宋体"/>
          <w:color w:val="auto"/>
          <w:szCs w:val="21"/>
          <w:highlight w:val="none"/>
        </w:rPr>
        <w:t>电  话：</w:t>
      </w:r>
      <w:r>
        <w:rPr>
          <w:rFonts w:hint="eastAsia" w:ascii="宋体" w:hAnsi="宋体" w:cs="宋体"/>
          <w:color w:val="auto"/>
          <w:szCs w:val="21"/>
          <w:highlight w:val="none"/>
          <w:lang w:eastAsia="zh-CN"/>
        </w:rPr>
        <w:t>0734-8821829</w:t>
      </w:r>
    </w:p>
    <w:p w14:paraId="730F03C8">
      <w:pPr>
        <w:tabs>
          <w:tab w:val="left" w:pos="360"/>
        </w:tabs>
        <w:adjustRightInd w:val="0"/>
        <w:snapToGrid w:val="0"/>
        <w:spacing w:line="360" w:lineRule="auto"/>
        <w:ind w:firstLine="422" w:firstLineChars="200"/>
        <w:rPr>
          <w:rFonts w:hint="eastAsia" w:ascii="宋体" w:hAnsi="宋体" w:cs="宋体"/>
          <w:b/>
          <w:bCs/>
          <w:color w:val="auto"/>
          <w:szCs w:val="21"/>
          <w:highlight w:val="none"/>
        </w:rPr>
      </w:pPr>
      <w:r>
        <w:rPr>
          <w:rFonts w:hint="eastAsia" w:ascii="宋体" w:hAnsi="宋体"/>
          <w:b/>
          <w:color w:val="auto"/>
          <w:highlight w:val="none"/>
        </w:rPr>
        <w:t>采购代理机构：</w:t>
      </w:r>
      <w:r>
        <w:rPr>
          <w:rFonts w:hint="eastAsia" w:ascii="宋体" w:hAnsi="宋体" w:cs="宋体"/>
          <w:b/>
          <w:bCs/>
          <w:color w:val="auto"/>
          <w:szCs w:val="21"/>
          <w:highlight w:val="none"/>
        </w:rPr>
        <w:t>中技建设咨询有限公司</w:t>
      </w:r>
    </w:p>
    <w:p w14:paraId="22110512">
      <w:pPr>
        <w:tabs>
          <w:tab w:val="left" w:pos="360"/>
        </w:tabs>
        <w:adjustRightInd w:val="0"/>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w:t>
      </w:r>
      <w:r>
        <w:rPr>
          <w:rFonts w:ascii="宋体" w:hAnsi="宋体" w:cs="宋体"/>
          <w:color w:val="auto"/>
          <w:szCs w:val="21"/>
          <w:highlight w:val="none"/>
        </w:rPr>
        <w:t xml:space="preserve">  </w:t>
      </w:r>
      <w:r>
        <w:rPr>
          <w:rFonts w:hint="eastAsia" w:ascii="宋体" w:hAnsi="宋体" w:cs="宋体"/>
          <w:color w:val="auto"/>
          <w:szCs w:val="21"/>
          <w:highlight w:val="none"/>
        </w:rPr>
        <w:t>址：长沙市雨花区湘府路117号金典商务中心12楼</w:t>
      </w:r>
    </w:p>
    <w:p w14:paraId="01FC4F4C">
      <w:pPr>
        <w:tabs>
          <w:tab w:val="left" w:pos="360"/>
        </w:tabs>
        <w:adjustRightInd w:val="0"/>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联系人：</w:t>
      </w:r>
      <w:r>
        <w:rPr>
          <w:rFonts w:hint="eastAsia" w:ascii="宋体" w:hAnsi="宋体" w:cs="宋体"/>
          <w:color w:val="auto"/>
          <w:szCs w:val="21"/>
          <w:highlight w:val="none"/>
          <w:lang w:eastAsia="zh-CN"/>
        </w:rPr>
        <w:t>李敏凯、邹晓瑞、杨邵芳、陈紫璇</w:t>
      </w:r>
    </w:p>
    <w:p w14:paraId="5379D579">
      <w:pPr>
        <w:tabs>
          <w:tab w:val="left" w:pos="360"/>
        </w:tabs>
        <w:adjustRightInd w:val="0"/>
        <w:snapToGrid w:val="0"/>
        <w:spacing w:line="360" w:lineRule="auto"/>
        <w:ind w:firstLine="420" w:firstLineChars="200"/>
        <w:rPr>
          <w:rFonts w:ascii="宋体" w:cs="宋体"/>
          <w:b/>
          <w:color w:val="auto"/>
          <w:sz w:val="32"/>
          <w:szCs w:val="32"/>
          <w:highlight w:val="none"/>
        </w:rPr>
      </w:pPr>
      <w:r>
        <w:rPr>
          <w:rFonts w:hint="eastAsia" w:ascii="宋体" w:hAnsi="宋体" w:cs="宋体"/>
          <w:color w:val="auto"/>
          <w:szCs w:val="21"/>
          <w:highlight w:val="none"/>
        </w:rPr>
        <w:t>电  话：0731-</w:t>
      </w:r>
      <w:r>
        <w:rPr>
          <w:rFonts w:hint="eastAsia" w:ascii="宋体" w:hAnsi="宋体" w:cs="宋体"/>
          <w:color w:val="auto"/>
          <w:szCs w:val="21"/>
          <w:highlight w:val="none"/>
          <w:lang w:eastAsia="zh-CN"/>
        </w:rPr>
        <w:t>84169659</w:t>
      </w:r>
      <w:bookmarkStart w:id="3" w:name="_Toc489882257"/>
      <w:r>
        <w:rPr>
          <w:rFonts w:hint="eastAsia" w:ascii="宋体" w:hAnsi="宋体" w:cs="宋体"/>
          <w:b/>
          <w:color w:val="auto"/>
          <w:sz w:val="32"/>
          <w:szCs w:val="32"/>
          <w:highlight w:val="none"/>
        </w:rPr>
        <w:br w:type="page"/>
      </w:r>
    </w:p>
    <w:p w14:paraId="346DC308">
      <w:pPr>
        <w:numPr>
          <w:ilvl w:val="0"/>
          <w:numId w:val="1"/>
        </w:numPr>
        <w:tabs>
          <w:tab w:val="left" w:pos="0"/>
        </w:tabs>
        <w:spacing w:before="120" w:beforeLines="50" w:after="240" w:afterLines="100" w:line="440" w:lineRule="atLeast"/>
        <w:jc w:val="center"/>
        <w:outlineLvl w:val="0"/>
        <w:rPr>
          <w:rFonts w:ascii="宋体" w:cs="宋体"/>
          <w:b/>
          <w:color w:val="auto"/>
          <w:sz w:val="32"/>
          <w:szCs w:val="32"/>
          <w:highlight w:val="none"/>
        </w:rPr>
      </w:pPr>
      <w:bookmarkStart w:id="4" w:name="_Toc6198"/>
      <w:r>
        <w:rPr>
          <w:rFonts w:hint="eastAsia" w:ascii="宋体" w:hAnsi="宋体" w:cs="宋体"/>
          <w:b/>
          <w:color w:val="auto"/>
          <w:sz w:val="32"/>
          <w:szCs w:val="32"/>
          <w:highlight w:val="none"/>
        </w:rPr>
        <w:t>磋商须知</w:t>
      </w:r>
      <w:bookmarkEnd w:id="3"/>
      <w:bookmarkEnd w:id="4"/>
    </w:p>
    <w:p w14:paraId="71DFE8D6">
      <w:pPr>
        <w:spacing w:after="120" w:afterLines="50" w:line="400" w:lineRule="exact"/>
        <w:jc w:val="center"/>
        <w:outlineLvl w:val="1"/>
        <w:rPr>
          <w:rFonts w:ascii="宋体" w:cs="宋体"/>
          <w:color w:val="auto"/>
          <w:highlight w:val="none"/>
        </w:rPr>
      </w:pPr>
      <w:bookmarkStart w:id="5" w:name="_Toc17246"/>
      <w:bookmarkStart w:id="6" w:name="_Toc489882258"/>
      <w:r>
        <w:rPr>
          <w:rFonts w:hint="eastAsia" w:ascii="宋体" w:hAnsi="宋体" w:cs="宋体"/>
          <w:b/>
          <w:color w:val="auto"/>
          <w:sz w:val="30"/>
          <w:szCs w:val="30"/>
          <w:highlight w:val="none"/>
        </w:rPr>
        <w:t>磋商须知前附表</w:t>
      </w:r>
      <w:bookmarkEnd w:id="5"/>
      <w:bookmarkEnd w:id="6"/>
    </w:p>
    <w:tbl>
      <w:tblPr>
        <w:tblStyle w:val="89"/>
        <w:tblW w:w="922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2150"/>
        <w:gridCol w:w="5548"/>
      </w:tblGrid>
      <w:tr w14:paraId="0B651F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1529" w:type="dxa"/>
            <w:tcBorders>
              <w:top w:val="double" w:color="auto" w:sz="4" w:space="0"/>
            </w:tcBorders>
            <w:vAlign w:val="center"/>
          </w:tcPr>
          <w:p w14:paraId="35F45F44">
            <w:pPr>
              <w:adjustRightInd w:val="0"/>
              <w:snapToGrid w:val="0"/>
              <w:jc w:val="center"/>
              <w:rPr>
                <w:rFonts w:ascii="宋体" w:cs="宋体"/>
                <w:b/>
                <w:color w:val="auto"/>
                <w:sz w:val="24"/>
                <w:highlight w:val="none"/>
              </w:rPr>
            </w:pPr>
            <w:r>
              <w:rPr>
                <w:rFonts w:hint="eastAsia" w:ascii="宋体" w:hAnsi="宋体" w:cs="宋体"/>
                <w:b/>
                <w:color w:val="auto"/>
                <w:szCs w:val="21"/>
                <w:highlight w:val="none"/>
              </w:rPr>
              <w:t>条款号</w:t>
            </w:r>
          </w:p>
        </w:tc>
        <w:tc>
          <w:tcPr>
            <w:tcW w:w="2150" w:type="dxa"/>
            <w:tcBorders>
              <w:top w:val="double" w:color="auto" w:sz="4" w:space="0"/>
            </w:tcBorders>
            <w:vAlign w:val="center"/>
          </w:tcPr>
          <w:p w14:paraId="7AF7818D">
            <w:pPr>
              <w:adjustRightInd w:val="0"/>
              <w:snapToGrid w:val="0"/>
              <w:jc w:val="center"/>
              <w:rPr>
                <w:rFonts w:ascii="宋体" w:cs="宋体"/>
                <w:b/>
                <w:color w:val="auto"/>
                <w:sz w:val="24"/>
                <w:highlight w:val="none"/>
              </w:rPr>
            </w:pPr>
            <w:r>
              <w:rPr>
                <w:rFonts w:hint="eastAsia" w:ascii="宋体" w:hAnsi="宋体" w:cs="宋体"/>
                <w:b/>
                <w:color w:val="auto"/>
                <w:szCs w:val="21"/>
                <w:highlight w:val="none"/>
              </w:rPr>
              <w:t>条款名称</w:t>
            </w:r>
          </w:p>
        </w:tc>
        <w:tc>
          <w:tcPr>
            <w:tcW w:w="5548" w:type="dxa"/>
            <w:tcBorders>
              <w:top w:val="double" w:color="auto" w:sz="4" w:space="0"/>
            </w:tcBorders>
            <w:vAlign w:val="center"/>
          </w:tcPr>
          <w:p w14:paraId="0431F3DD">
            <w:pPr>
              <w:adjustRightInd w:val="0"/>
              <w:snapToGrid w:val="0"/>
              <w:jc w:val="center"/>
              <w:rPr>
                <w:rFonts w:ascii="宋体" w:cs="宋体"/>
                <w:b/>
                <w:color w:val="auto"/>
                <w:sz w:val="24"/>
                <w:highlight w:val="none"/>
              </w:rPr>
            </w:pPr>
            <w:r>
              <w:rPr>
                <w:rFonts w:hint="eastAsia" w:ascii="宋体" w:hAnsi="宋体" w:cs="宋体"/>
                <w:b/>
                <w:color w:val="auto"/>
                <w:szCs w:val="21"/>
                <w:highlight w:val="none"/>
              </w:rPr>
              <w:t>编列内容规定</w:t>
            </w:r>
          </w:p>
        </w:tc>
      </w:tr>
      <w:tr w14:paraId="554802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9227" w:type="dxa"/>
            <w:gridSpan w:val="3"/>
            <w:vAlign w:val="center"/>
          </w:tcPr>
          <w:p w14:paraId="417C369D">
            <w:pPr>
              <w:adjustRightInd w:val="0"/>
              <w:snapToGrid w:val="0"/>
              <w:jc w:val="center"/>
              <w:rPr>
                <w:rFonts w:ascii="宋体" w:cs="宋体"/>
                <w:b/>
                <w:color w:val="auto"/>
                <w:szCs w:val="21"/>
                <w:highlight w:val="none"/>
              </w:rPr>
            </w:pPr>
            <w:r>
              <w:rPr>
                <w:rFonts w:hint="eastAsia" w:ascii="宋体" w:hAnsi="宋体" w:cs="宋体"/>
                <w:b/>
                <w:color w:val="auto"/>
                <w:sz w:val="24"/>
                <w:highlight w:val="none"/>
              </w:rPr>
              <w:t>一、说明</w:t>
            </w:r>
          </w:p>
        </w:tc>
      </w:tr>
      <w:tr w14:paraId="120187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46A4E210">
            <w:pPr>
              <w:adjustRightInd w:val="0"/>
              <w:snapToGrid w:val="0"/>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3E8160D8">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1.1</w:t>
            </w:r>
            <w:r>
              <w:rPr>
                <w:rFonts w:hint="eastAsia" w:ascii="宋体" w:hAnsi="宋体" w:cs="宋体"/>
                <w:color w:val="auto"/>
                <w:szCs w:val="21"/>
                <w:highlight w:val="none"/>
              </w:rPr>
              <w:t>款</w:t>
            </w:r>
          </w:p>
        </w:tc>
        <w:tc>
          <w:tcPr>
            <w:tcW w:w="2150" w:type="dxa"/>
            <w:vAlign w:val="center"/>
          </w:tcPr>
          <w:p w14:paraId="046D20EE">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采购项目</w:t>
            </w:r>
          </w:p>
        </w:tc>
        <w:tc>
          <w:tcPr>
            <w:tcW w:w="5548" w:type="dxa"/>
            <w:vAlign w:val="center"/>
          </w:tcPr>
          <w:p w14:paraId="6994F17F">
            <w:pPr>
              <w:adjustRightInd w:val="0"/>
              <w:snapToGrid w:val="0"/>
              <w:spacing w:line="360" w:lineRule="exact"/>
              <w:rPr>
                <w:rFonts w:hint="eastAsia" w:ascii="宋体" w:eastAsia="宋体" w:cs="宋体"/>
                <w:color w:val="auto"/>
                <w:szCs w:val="21"/>
                <w:highlight w:val="none"/>
                <w:lang w:eastAsia="zh-CN"/>
              </w:rPr>
            </w:pPr>
            <w:r>
              <w:rPr>
                <w:rFonts w:hint="eastAsia" w:ascii="宋体" w:hAnsi="宋体" w:cs="宋体"/>
                <w:color w:val="auto"/>
                <w:szCs w:val="21"/>
                <w:highlight w:val="none"/>
                <w:lang w:eastAsia="zh-CN"/>
              </w:rPr>
              <w:t>2026年单船标维修及岸标、标道水毁维修工程</w:t>
            </w:r>
          </w:p>
        </w:tc>
      </w:tr>
      <w:tr w14:paraId="3F6E3BF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5FB17476">
            <w:pPr>
              <w:adjustRightInd w:val="0"/>
              <w:snapToGrid w:val="0"/>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35CDAFA1">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2.1</w:t>
            </w:r>
            <w:r>
              <w:rPr>
                <w:rFonts w:hint="eastAsia" w:ascii="宋体" w:hAnsi="宋体" w:cs="宋体"/>
                <w:color w:val="auto"/>
                <w:szCs w:val="21"/>
                <w:highlight w:val="none"/>
              </w:rPr>
              <w:t>款</w:t>
            </w:r>
          </w:p>
        </w:tc>
        <w:tc>
          <w:tcPr>
            <w:tcW w:w="2150" w:type="dxa"/>
            <w:vAlign w:val="center"/>
          </w:tcPr>
          <w:p w14:paraId="2ED78862">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采购人</w:t>
            </w:r>
          </w:p>
        </w:tc>
        <w:tc>
          <w:tcPr>
            <w:tcW w:w="5548" w:type="dxa"/>
            <w:vAlign w:val="center"/>
          </w:tcPr>
          <w:p w14:paraId="1D97E9BA">
            <w:pPr>
              <w:adjustRightInd w:val="0"/>
              <w:snapToGrid w:val="0"/>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名  称：</w:t>
            </w:r>
            <w:r>
              <w:rPr>
                <w:rFonts w:hint="eastAsia" w:ascii="宋体" w:hAnsi="宋体"/>
                <w:color w:val="auto"/>
                <w:szCs w:val="21"/>
                <w:highlight w:val="none"/>
                <w:lang w:eastAsia="zh-CN"/>
              </w:rPr>
              <w:t>湖南省衡阳航道事务中心</w:t>
            </w:r>
          </w:p>
          <w:p w14:paraId="67EE3B0B">
            <w:pPr>
              <w:adjustRightInd w:val="0"/>
              <w:snapToGrid w:val="0"/>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地  址：</w:t>
            </w:r>
            <w:r>
              <w:rPr>
                <w:rFonts w:hint="eastAsia" w:ascii="宋体" w:hAnsi="宋体"/>
                <w:color w:val="auto"/>
                <w:szCs w:val="21"/>
                <w:highlight w:val="none"/>
                <w:lang w:eastAsia="zh-CN"/>
              </w:rPr>
              <w:t>衡阳市雁峰区拥军路12号</w:t>
            </w:r>
          </w:p>
          <w:p w14:paraId="0F70F67A">
            <w:pPr>
              <w:adjustRightInd w:val="0"/>
              <w:snapToGrid w:val="0"/>
              <w:spacing w:line="360" w:lineRule="exac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联系人：肖林伟</w:t>
            </w:r>
          </w:p>
          <w:p w14:paraId="2711DE40">
            <w:pPr>
              <w:adjustRightInd w:val="0"/>
              <w:snapToGrid w:val="0"/>
              <w:spacing w:line="360" w:lineRule="exact"/>
              <w:rPr>
                <w:rFonts w:hint="eastAsia"/>
                <w:color w:val="auto"/>
                <w:highlight w:val="none"/>
              </w:rPr>
            </w:pPr>
            <w:r>
              <w:rPr>
                <w:rFonts w:hint="eastAsia" w:ascii="宋体" w:hAnsi="宋体"/>
                <w:color w:val="auto"/>
                <w:szCs w:val="21"/>
                <w:highlight w:val="none"/>
              </w:rPr>
              <w:t>电  话：</w:t>
            </w:r>
            <w:r>
              <w:rPr>
                <w:rFonts w:hint="eastAsia" w:ascii="宋体" w:hAnsi="宋体"/>
                <w:color w:val="auto"/>
                <w:szCs w:val="21"/>
                <w:highlight w:val="none"/>
                <w:lang w:eastAsia="zh-CN"/>
              </w:rPr>
              <w:t>0734-8821829</w:t>
            </w:r>
          </w:p>
        </w:tc>
      </w:tr>
      <w:tr w14:paraId="056A0C1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02FE8B42">
            <w:pPr>
              <w:adjustRightInd w:val="0"/>
              <w:snapToGrid w:val="0"/>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7A311C5E">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2.2</w:t>
            </w:r>
            <w:r>
              <w:rPr>
                <w:rFonts w:hint="eastAsia" w:ascii="宋体" w:hAnsi="宋体" w:cs="宋体"/>
                <w:color w:val="auto"/>
                <w:szCs w:val="21"/>
                <w:highlight w:val="none"/>
              </w:rPr>
              <w:t>款</w:t>
            </w:r>
          </w:p>
        </w:tc>
        <w:tc>
          <w:tcPr>
            <w:tcW w:w="2150" w:type="dxa"/>
            <w:vAlign w:val="center"/>
          </w:tcPr>
          <w:p w14:paraId="491A4799">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采购代理机构</w:t>
            </w:r>
          </w:p>
        </w:tc>
        <w:tc>
          <w:tcPr>
            <w:tcW w:w="5548" w:type="dxa"/>
            <w:vAlign w:val="center"/>
          </w:tcPr>
          <w:p w14:paraId="10399652">
            <w:pPr>
              <w:adjustRightInd w:val="0"/>
              <w:snapToGrid w:val="0"/>
              <w:spacing w:line="360" w:lineRule="exact"/>
              <w:rPr>
                <w:rFonts w:hint="eastAsia" w:ascii="宋体" w:hAnsi="宋体"/>
                <w:color w:val="auto"/>
                <w:szCs w:val="21"/>
                <w:highlight w:val="none"/>
              </w:rPr>
            </w:pPr>
            <w:r>
              <w:rPr>
                <w:rFonts w:hint="eastAsia" w:ascii="宋体" w:hAnsi="宋体"/>
                <w:color w:val="auto"/>
                <w:szCs w:val="21"/>
                <w:highlight w:val="none"/>
              </w:rPr>
              <w:t>名  称：中技建设咨询有限公司</w:t>
            </w:r>
          </w:p>
          <w:p w14:paraId="0C48842F">
            <w:pPr>
              <w:adjustRightInd w:val="0"/>
              <w:snapToGrid w:val="0"/>
              <w:spacing w:line="360" w:lineRule="exact"/>
              <w:rPr>
                <w:rFonts w:hint="eastAsia" w:ascii="宋体" w:hAnsi="宋体"/>
                <w:color w:val="auto"/>
                <w:szCs w:val="21"/>
                <w:highlight w:val="none"/>
              </w:rPr>
            </w:pPr>
            <w:r>
              <w:rPr>
                <w:rFonts w:hint="eastAsia" w:ascii="宋体" w:hAnsi="宋体"/>
                <w:color w:val="auto"/>
                <w:szCs w:val="21"/>
                <w:highlight w:val="none"/>
              </w:rPr>
              <w:t>地  址：</w:t>
            </w:r>
            <w:r>
              <w:rPr>
                <w:rFonts w:hint="eastAsia" w:ascii="宋体" w:hAnsi="宋体" w:cs="宋体"/>
                <w:bCs/>
                <w:color w:val="auto"/>
                <w:szCs w:val="21"/>
                <w:highlight w:val="none"/>
              </w:rPr>
              <w:t>长沙市雨花区湘府路</w:t>
            </w:r>
            <w:r>
              <w:rPr>
                <w:rFonts w:ascii="宋体" w:hAnsi="宋体" w:cs="宋体"/>
                <w:bCs/>
                <w:color w:val="auto"/>
                <w:szCs w:val="21"/>
                <w:highlight w:val="none"/>
              </w:rPr>
              <w:t>117</w:t>
            </w:r>
            <w:r>
              <w:rPr>
                <w:rFonts w:hint="eastAsia" w:ascii="宋体" w:hAnsi="宋体" w:cs="宋体"/>
                <w:bCs/>
                <w:color w:val="auto"/>
                <w:szCs w:val="21"/>
                <w:highlight w:val="none"/>
              </w:rPr>
              <w:t>号金典商务中心</w:t>
            </w:r>
            <w:r>
              <w:rPr>
                <w:rFonts w:ascii="宋体" w:hAnsi="宋体" w:cs="宋体"/>
                <w:bCs/>
                <w:color w:val="auto"/>
                <w:szCs w:val="21"/>
                <w:highlight w:val="none"/>
              </w:rPr>
              <w:t>12</w:t>
            </w:r>
            <w:r>
              <w:rPr>
                <w:rFonts w:hint="eastAsia" w:ascii="宋体" w:hAnsi="宋体" w:cs="宋体"/>
                <w:bCs/>
                <w:color w:val="auto"/>
                <w:szCs w:val="21"/>
                <w:highlight w:val="none"/>
              </w:rPr>
              <w:t>楼</w:t>
            </w:r>
          </w:p>
          <w:p w14:paraId="0C35C242">
            <w:pPr>
              <w:adjustRightInd w:val="0"/>
              <w:snapToGrid w:val="0"/>
              <w:spacing w:line="360" w:lineRule="exact"/>
              <w:rPr>
                <w:rFonts w:hint="eastAsia" w:ascii="宋体" w:hAnsi="宋体" w:eastAsia="宋体"/>
                <w:color w:val="auto"/>
                <w:szCs w:val="21"/>
                <w:highlight w:val="none"/>
                <w:lang w:eastAsia="zh-CN"/>
              </w:rPr>
            </w:pPr>
            <w:r>
              <w:rPr>
                <w:rFonts w:hint="eastAsia" w:ascii="宋体" w:hAnsi="宋体"/>
                <w:color w:val="auto"/>
                <w:szCs w:val="21"/>
                <w:highlight w:val="none"/>
              </w:rPr>
              <w:t>联系人：</w:t>
            </w:r>
            <w:r>
              <w:rPr>
                <w:rFonts w:hint="eastAsia" w:ascii="宋体" w:hAnsi="宋体"/>
                <w:color w:val="auto"/>
                <w:szCs w:val="21"/>
                <w:highlight w:val="none"/>
                <w:lang w:eastAsia="zh-CN"/>
              </w:rPr>
              <w:t>李敏凯、邹晓瑞、杨邵芳、陈紫璇</w:t>
            </w:r>
          </w:p>
          <w:p w14:paraId="3EDB10C5">
            <w:pPr>
              <w:adjustRightInd w:val="0"/>
              <w:snapToGrid w:val="0"/>
              <w:spacing w:line="360" w:lineRule="exact"/>
              <w:rPr>
                <w:rFonts w:hint="eastAsia" w:ascii="宋体" w:hAnsi="宋体"/>
                <w:color w:val="auto"/>
                <w:szCs w:val="21"/>
                <w:highlight w:val="none"/>
              </w:rPr>
            </w:pPr>
            <w:r>
              <w:rPr>
                <w:rFonts w:hint="eastAsia" w:ascii="宋体" w:hAnsi="宋体"/>
                <w:color w:val="auto"/>
                <w:szCs w:val="21"/>
                <w:highlight w:val="none"/>
              </w:rPr>
              <w:t>电  话：0731-</w:t>
            </w:r>
            <w:r>
              <w:rPr>
                <w:rFonts w:hint="eastAsia" w:ascii="宋体" w:hAnsi="宋体"/>
                <w:color w:val="auto"/>
                <w:szCs w:val="21"/>
                <w:highlight w:val="none"/>
                <w:lang w:eastAsia="zh-CN"/>
              </w:rPr>
              <w:t>84169659</w:t>
            </w:r>
          </w:p>
        </w:tc>
      </w:tr>
      <w:tr w14:paraId="389DC5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restart"/>
            <w:vAlign w:val="center"/>
          </w:tcPr>
          <w:p w14:paraId="505D6A20">
            <w:pPr>
              <w:adjustRightInd w:val="0"/>
              <w:snapToGrid w:val="0"/>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2ABD1CD3">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2.3</w:t>
            </w:r>
            <w:r>
              <w:rPr>
                <w:rFonts w:hint="eastAsia" w:ascii="宋体" w:hAnsi="宋体" w:cs="宋体"/>
                <w:color w:val="auto"/>
                <w:szCs w:val="21"/>
                <w:highlight w:val="none"/>
              </w:rPr>
              <w:t>款</w:t>
            </w:r>
          </w:p>
        </w:tc>
        <w:tc>
          <w:tcPr>
            <w:tcW w:w="2150" w:type="dxa"/>
            <w:vAlign w:val="center"/>
          </w:tcPr>
          <w:p w14:paraId="3407A445">
            <w:pPr>
              <w:adjustRightInd w:val="0"/>
              <w:snapToGrid w:val="0"/>
              <w:spacing w:line="360" w:lineRule="exact"/>
              <w:jc w:val="center"/>
              <w:rPr>
                <w:rFonts w:ascii="宋体" w:cs="宋体"/>
                <w:b/>
                <w:color w:val="auto"/>
                <w:sz w:val="24"/>
                <w:highlight w:val="none"/>
              </w:rPr>
            </w:pPr>
            <w:r>
              <w:rPr>
                <w:rFonts w:hint="eastAsia" w:ascii="宋体" w:hAnsi="宋体" w:cs="宋体"/>
                <w:color w:val="auto"/>
                <w:kern w:val="0"/>
                <w:szCs w:val="21"/>
                <w:highlight w:val="none"/>
              </w:rPr>
              <w:t>供应商的</w:t>
            </w:r>
            <w:r>
              <w:rPr>
                <w:rFonts w:hint="eastAsia" w:ascii="宋体" w:hAnsi="宋体" w:cs="宋体"/>
                <w:color w:val="auto"/>
                <w:szCs w:val="21"/>
                <w:highlight w:val="none"/>
              </w:rPr>
              <w:t>邀请方式</w:t>
            </w:r>
          </w:p>
        </w:tc>
        <w:tc>
          <w:tcPr>
            <w:tcW w:w="5548" w:type="dxa"/>
            <w:vAlign w:val="center"/>
          </w:tcPr>
          <w:p w14:paraId="2435A7D6">
            <w:pPr>
              <w:adjustRightInd w:val="0"/>
              <w:snapToGrid w:val="0"/>
              <w:spacing w:before="72" w:beforeLines="30" w:after="72" w:afterLines="30" w:line="360" w:lineRule="exact"/>
              <w:rPr>
                <w:rFonts w:hint="eastAsia" w:ascii="宋体" w:hAnsi="宋体" w:cs="宋体"/>
                <w:color w:val="auto"/>
                <w:szCs w:val="21"/>
                <w:highlight w:val="none"/>
              </w:rPr>
            </w:pPr>
            <w:r>
              <w:rPr>
                <w:rFonts w:hint="eastAsia" w:ascii="宋体" w:hAnsi="宋体" w:cs="宋体"/>
                <w:color w:val="auto"/>
                <w:highlight w:val="none"/>
                <w:lang w:eastAsia="zh-CN"/>
              </w:rPr>
              <w:t>☑</w:t>
            </w: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）发布邀请公告</w:t>
            </w:r>
          </w:p>
          <w:p w14:paraId="39747C22">
            <w:pPr>
              <w:adjustRightInd w:val="0"/>
              <w:snapToGrid w:val="0"/>
              <w:spacing w:before="72" w:beforeLines="30" w:after="72" w:afterLines="30" w:line="360" w:lineRule="exac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）采购人和评审专家分别书面推荐的方式邀请不少于</w:t>
            </w:r>
            <w:r>
              <w:rPr>
                <w:rFonts w:ascii="宋体" w:hAnsi="宋体" w:cs="宋体"/>
                <w:color w:val="auto"/>
                <w:szCs w:val="21"/>
                <w:highlight w:val="none"/>
              </w:rPr>
              <w:t>3</w:t>
            </w:r>
            <w:r>
              <w:rPr>
                <w:rFonts w:hint="eastAsia" w:ascii="宋体" w:hAnsi="宋体" w:cs="宋体"/>
                <w:color w:val="auto"/>
                <w:szCs w:val="21"/>
                <w:highlight w:val="none"/>
              </w:rPr>
              <w:t>家符合相应资格条件的供应商</w:t>
            </w:r>
          </w:p>
          <w:p w14:paraId="44CAF174">
            <w:pPr>
              <w:adjustRightInd w:val="0"/>
              <w:snapToGrid w:val="0"/>
              <w:spacing w:before="72" w:beforeLines="30" w:after="72" w:afterLines="30" w:line="360" w:lineRule="exac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）随机从省级财政部门建立的供应商库中抽取</w:t>
            </w:r>
          </w:p>
        </w:tc>
      </w:tr>
      <w:tr w14:paraId="425AD6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17ACFCF0">
            <w:pPr>
              <w:adjustRightInd w:val="0"/>
              <w:snapToGrid w:val="0"/>
              <w:spacing w:line="360" w:lineRule="exact"/>
              <w:jc w:val="center"/>
              <w:rPr>
                <w:rFonts w:ascii="宋体" w:cs="宋体"/>
                <w:b/>
                <w:color w:val="auto"/>
                <w:sz w:val="24"/>
                <w:highlight w:val="none"/>
              </w:rPr>
            </w:pPr>
          </w:p>
        </w:tc>
        <w:tc>
          <w:tcPr>
            <w:tcW w:w="2150" w:type="dxa"/>
            <w:vAlign w:val="center"/>
          </w:tcPr>
          <w:p w14:paraId="62703816">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领取或购买磋商文件时应提供的资料</w:t>
            </w:r>
          </w:p>
        </w:tc>
        <w:tc>
          <w:tcPr>
            <w:tcW w:w="5548" w:type="dxa"/>
            <w:vAlign w:val="center"/>
          </w:tcPr>
          <w:p w14:paraId="062486FA">
            <w:pPr>
              <w:adjustRightInd w:val="0"/>
              <w:snapToGrid w:val="0"/>
              <w:spacing w:before="72" w:beforeLines="30" w:after="72" w:afterLines="30" w:line="360" w:lineRule="exact"/>
              <w:ind w:left="422" w:hanging="422" w:hangingChars="200"/>
              <w:jc w:val="left"/>
              <w:rPr>
                <w:rFonts w:ascii="宋体" w:cs="宋体"/>
                <w:b/>
                <w:bCs/>
                <w:color w:val="auto"/>
                <w:sz w:val="24"/>
                <w:highlight w:val="none"/>
              </w:rPr>
            </w:pPr>
            <w:r>
              <w:rPr>
                <w:rFonts w:hint="eastAsia" w:ascii="宋体" w:hAnsi="宋体" w:cs="宋体"/>
                <w:b/>
                <w:bCs/>
                <w:color w:val="auto"/>
                <w:szCs w:val="21"/>
                <w:highlight w:val="none"/>
              </w:rPr>
              <w:t>详见第一章  磋商邀请</w:t>
            </w:r>
          </w:p>
        </w:tc>
      </w:tr>
      <w:tr w14:paraId="2F2CF4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529" w:type="dxa"/>
            <w:vAlign w:val="center"/>
          </w:tcPr>
          <w:p w14:paraId="31DB10C6">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3C1F5180">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3.1</w:t>
            </w:r>
            <w:r>
              <w:rPr>
                <w:rFonts w:hint="eastAsia" w:ascii="宋体" w:hAnsi="宋体" w:cs="宋体"/>
                <w:color w:val="auto"/>
                <w:szCs w:val="21"/>
                <w:highlight w:val="none"/>
              </w:rPr>
              <w:t>款</w:t>
            </w:r>
          </w:p>
        </w:tc>
        <w:tc>
          <w:tcPr>
            <w:tcW w:w="2150" w:type="dxa"/>
            <w:vAlign w:val="center"/>
          </w:tcPr>
          <w:p w14:paraId="18865F9D">
            <w:pPr>
              <w:adjustRightInd w:val="0"/>
              <w:snapToGrid w:val="0"/>
              <w:spacing w:line="340" w:lineRule="exact"/>
              <w:jc w:val="center"/>
              <w:rPr>
                <w:rFonts w:ascii="宋体" w:cs="宋体"/>
                <w:color w:val="auto"/>
                <w:szCs w:val="21"/>
                <w:highlight w:val="none"/>
              </w:rPr>
            </w:pPr>
            <w:r>
              <w:rPr>
                <w:rFonts w:hint="eastAsia" w:ascii="宋体" w:hAnsi="宋体" w:cs="宋体"/>
                <w:bCs/>
                <w:color w:val="auto"/>
                <w:szCs w:val="21"/>
                <w:highlight w:val="none"/>
              </w:rPr>
              <w:t>供应商</w:t>
            </w:r>
            <w:r>
              <w:rPr>
                <w:rFonts w:hint="eastAsia" w:ascii="宋体" w:hAnsi="宋体" w:cs="宋体"/>
                <w:color w:val="auto"/>
                <w:szCs w:val="21"/>
                <w:highlight w:val="none"/>
              </w:rPr>
              <w:t>资格条件</w:t>
            </w:r>
          </w:p>
        </w:tc>
        <w:tc>
          <w:tcPr>
            <w:tcW w:w="5548" w:type="dxa"/>
            <w:vAlign w:val="center"/>
          </w:tcPr>
          <w:p w14:paraId="760EC1C7">
            <w:pPr>
              <w:pStyle w:val="46"/>
              <w:rPr>
                <w:rFonts w:ascii="Times New Roman" w:hAnsi="Times New Roman" w:cs="Times New Roman"/>
                <w:b/>
                <w:bCs/>
                <w:color w:val="auto"/>
                <w:szCs w:val="24"/>
                <w:highlight w:val="none"/>
              </w:rPr>
            </w:pPr>
            <w:r>
              <w:rPr>
                <w:rFonts w:hint="eastAsia" w:ascii="Times New Roman" w:hAnsi="Times New Roman" w:cs="Times New Roman"/>
                <w:b/>
                <w:bCs/>
                <w:color w:val="auto"/>
                <w:szCs w:val="24"/>
                <w:highlight w:val="none"/>
              </w:rPr>
              <w:t>详见第一章  磋商邀请</w:t>
            </w:r>
          </w:p>
        </w:tc>
      </w:tr>
      <w:tr w14:paraId="5104E9A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6ABBA392">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3B7F0296">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6.1</w:t>
            </w:r>
            <w:r>
              <w:rPr>
                <w:rFonts w:hint="eastAsia" w:ascii="宋体" w:hAnsi="宋体" w:cs="宋体"/>
                <w:color w:val="auto"/>
                <w:szCs w:val="21"/>
                <w:highlight w:val="none"/>
              </w:rPr>
              <w:t>款</w:t>
            </w:r>
          </w:p>
        </w:tc>
        <w:tc>
          <w:tcPr>
            <w:tcW w:w="2150" w:type="dxa"/>
            <w:vAlign w:val="center"/>
          </w:tcPr>
          <w:p w14:paraId="12931993">
            <w:pPr>
              <w:adjustRightInd w:val="0"/>
              <w:snapToGrid w:val="0"/>
              <w:jc w:val="center"/>
              <w:rPr>
                <w:rFonts w:ascii="宋体" w:cs="宋体"/>
                <w:color w:val="auto"/>
                <w:szCs w:val="21"/>
                <w:highlight w:val="none"/>
              </w:rPr>
            </w:pPr>
            <w:r>
              <w:rPr>
                <w:rFonts w:hint="eastAsia" w:ascii="宋体" w:hAnsi="宋体" w:cs="宋体"/>
                <w:color w:val="auto"/>
                <w:szCs w:val="21"/>
                <w:highlight w:val="none"/>
              </w:rPr>
              <w:t>联合体形式</w:t>
            </w:r>
          </w:p>
        </w:tc>
        <w:tc>
          <w:tcPr>
            <w:tcW w:w="5548" w:type="dxa"/>
            <w:vAlign w:val="center"/>
          </w:tcPr>
          <w:p w14:paraId="3048D127">
            <w:pPr>
              <w:adjustRightInd w:val="0"/>
              <w:snapToGrid w:val="0"/>
              <w:spacing w:line="360" w:lineRule="exact"/>
              <w:rPr>
                <w:rFonts w:ascii="宋体" w:cs="宋体"/>
                <w:color w:val="auto"/>
                <w:szCs w:val="21"/>
                <w:highlight w:val="none"/>
              </w:rPr>
            </w:pPr>
            <w:r>
              <w:rPr>
                <w:rFonts w:hint="eastAsia" w:ascii="宋体" w:hAnsi="宋体" w:cs="宋体"/>
                <w:color w:val="auto"/>
                <w:highlight w:val="none"/>
                <w:lang w:eastAsia="zh-CN"/>
              </w:rPr>
              <w:t>☑</w:t>
            </w:r>
            <w:r>
              <w:rPr>
                <w:rFonts w:hint="eastAsia" w:ascii="宋体" w:hAnsi="宋体" w:cs="宋体"/>
                <w:color w:val="auto"/>
                <w:szCs w:val="21"/>
                <w:highlight w:val="none"/>
              </w:rPr>
              <w:t>不接受</w:t>
            </w:r>
          </w:p>
          <w:p w14:paraId="748C9A35">
            <w:pPr>
              <w:adjustRightInd w:val="0"/>
              <w:snapToGrid w:val="0"/>
              <w:spacing w:line="360" w:lineRule="exact"/>
              <w:rPr>
                <w:rFonts w:ascii="宋体" w:cs="宋体"/>
                <w:color w:val="auto"/>
                <w:szCs w:val="21"/>
                <w:highlight w:val="none"/>
              </w:rPr>
            </w:pPr>
            <w:r>
              <w:rPr>
                <w:rFonts w:hint="eastAsia" w:ascii="宋体" w:hAnsi="宋体" w:cs="宋体"/>
                <w:color w:val="auto"/>
                <w:szCs w:val="21"/>
                <w:highlight w:val="none"/>
              </w:rPr>
              <w:t>□接受</w:t>
            </w:r>
          </w:p>
        </w:tc>
      </w:tr>
      <w:tr w14:paraId="4ADBD4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44856697">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4CBD9967">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6.2</w:t>
            </w: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）款</w:t>
            </w:r>
          </w:p>
        </w:tc>
        <w:tc>
          <w:tcPr>
            <w:tcW w:w="2150" w:type="dxa"/>
            <w:vAlign w:val="center"/>
          </w:tcPr>
          <w:p w14:paraId="20B2E980">
            <w:pPr>
              <w:adjustRightInd w:val="0"/>
              <w:snapToGrid w:val="0"/>
              <w:jc w:val="center"/>
              <w:rPr>
                <w:rFonts w:ascii="宋体" w:cs="宋体"/>
                <w:color w:val="auto"/>
                <w:szCs w:val="21"/>
                <w:highlight w:val="none"/>
              </w:rPr>
            </w:pPr>
            <w:r>
              <w:rPr>
                <w:rFonts w:hint="eastAsia" w:ascii="宋体" w:hAnsi="宋体" w:cs="宋体"/>
                <w:color w:val="auto"/>
                <w:szCs w:val="21"/>
                <w:highlight w:val="none"/>
              </w:rPr>
              <w:t>对联合体各方的要求</w:t>
            </w:r>
          </w:p>
        </w:tc>
        <w:tc>
          <w:tcPr>
            <w:tcW w:w="5548" w:type="dxa"/>
            <w:vAlign w:val="center"/>
          </w:tcPr>
          <w:p w14:paraId="0AB48841">
            <w:pPr>
              <w:adjustRightInd w:val="0"/>
              <w:snapToGrid w:val="0"/>
              <w:rPr>
                <w:rFonts w:ascii="宋体" w:cs="宋体"/>
                <w:color w:val="auto"/>
                <w:szCs w:val="21"/>
                <w:highlight w:val="none"/>
              </w:rPr>
            </w:pPr>
            <w:r>
              <w:rPr>
                <w:rFonts w:hint="eastAsia" w:ascii="宋体" w:hAnsi="宋体" w:cs="宋体"/>
                <w:color w:val="auto"/>
                <w:szCs w:val="21"/>
                <w:highlight w:val="none"/>
              </w:rPr>
              <w:t>/</w:t>
            </w:r>
          </w:p>
        </w:tc>
      </w:tr>
      <w:tr w14:paraId="57A883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6E6C214D">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454681EE">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7.1</w:t>
            </w:r>
            <w:r>
              <w:rPr>
                <w:rFonts w:hint="eastAsia" w:ascii="宋体" w:hAnsi="宋体" w:cs="宋体"/>
                <w:color w:val="auto"/>
                <w:szCs w:val="21"/>
                <w:highlight w:val="none"/>
              </w:rPr>
              <w:t>款</w:t>
            </w:r>
          </w:p>
        </w:tc>
        <w:tc>
          <w:tcPr>
            <w:tcW w:w="2150" w:type="dxa"/>
            <w:vAlign w:val="center"/>
          </w:tcPr>
          <w:p w14:paraId="3CF36426">
            <w:pPr>
              <w:adjustRightInd w:val="0"/>
              <w:snapToGrid w:val="0"/>
              <w:spacing w:line="360" w:lineRule="exact"/>
              <w:jc w:val="center"/>
              <w:rPr>
                <w:rFonts w:ascii="宋体" w:cs="宋体"/>
                <w:color w:val="auto"/>
                <w:szCs w:val="21"/>
                <w:highlight w:val="none"/>
              </w:rPr>
            </w:pPr>
            <w:r>
              <w:rPr>
                <w:rFonts w:hint="eastAsia" w:ascii="宋体" w:hAnsi="宋体" w:cs="宋体"/>
                <w:color w:val="auto"/>
                <w:szCs w:val="21"/>
                <w:highlight w:val="none"/>
              </w:rPr>
              <w:t>现场勘察</w:t>
            </w:r>
          </w:p>
        </w:tc>
        <w:tc>
          <w:tcPr>
            <w:tcW w:w="5548" w:type="dxa"/>
            <w:vAlign w:val="center"/>
          </w:tcPr>
          <w:p w14:paraId="6055D3BA">
            <w:pPr>
              <w:adjustRightInd w:val="0"/>
              <w:snapToGrid w:val="0"/>
              <w:spacing w:line="360" w:lineRule="exact"/>
              <w:rPr>
                <w:rFonts w:hint="default" w:ascii="宋体" w:eastAsia="宋体" w:cs="宋体"/>
                <w:color w:val="auto"/>
                <w:szCs w:val="21"/>
                <w:highlight w:val="none"/>
                <w:lang w:val="en-US" w:eastAsia="zh-CN"/>
              </w:rPr>
            </w:pPr>
            <w:r>
              <w:rPr>
                <w:rFonts w:hint="eastAsia" w:ascii="宋体" w:hAnsi="宋体" w:cs="宋体"/>
                <w:color w:val="auto"/>
                <w:szCs w:val="21"/>
                <w:highlight w:val="none"/>
              </w:rPr>
              <w:t>采购人不统一组织现场踏勘，各供应商可自行对项目现场及周围环境进行踏勘，以便获取有关编制响应文件所涉及现场的资料</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并根据踏勘实际情况合理审慎报价</w:t>
            </w:r>
            <w:r>
              <w:rPr>
                <w:rFonts w:hint="eastAsia" w:ascii="宋体" w:hAnsi="宋体" w:cs="宋体"/>
                <w:color w:val="auto"/>
                <w:szCs w:val="21"/>
                <w:highlight w:val="none"/>
              </w:rPr>
              <w:t>。采购人不承担供应商踏勘现场所发生的任何费用、责任和风险。</w:t>
            </w:r>
          </w:p>
        </w:tc>
      </w:tr>
      <w:tr w14:paraId="616C74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restart"/>
            <w:vAlign w:val="center"/>
          </w:tcPr>
          <w:p w14:paraId="76BD31CE">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532CB195">
            <w:pPr>
              <w:adjustRightInd w:val="0"/>
              <w:snapToGrid w:val="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8.</w:t>
            </w:r>
            <w:r>
              <w:rPr>
                <w:rFonts w:hint="eastAsia" w:ascii="宋体" w:hAnsi="宋体" w:cs="宋体"/>
                <w:color w:val="auto"/>
                <w:szCs w:val="21"/>
                <w:highlight w:val="none"/>
              </w:rPr>
              <w:t>2款</w:t>
            </w:r>
          </w:p>
        </w:tc>
        <w:tc>
          <w:tcPr>
            <w:tcW w:w="2150" w:type="dxa"/>
            <w:vMerge w:val="restart"/>
            <w:vAlign w:val="center"/>
          </w:tcPr>
          <w:p w14:paraId="74A583CE">
            <w:pPr>
              <w:adjustRightInd w:val="0"/>
              <w:snapToGrid w:val="0"/>
              <w:spacing w:line="320" w:lineRule="exact"/>
              <w:jc w:val="center"/>
              <w:rPr>
                <w:rFonts w:ascii="宋体" w:cs="宋体"/>
                <w:color w:val="auto"/>
                <w:highlight w:val="none"/>
              </w:rPr>
            </w:pPr>
            <w:r>
              <w:rPr>
                <w:rFonts w:hint="eastAsia" w:ascii="宋体" w:hAnsi="宋体" w:cs="宋体"/>
                <w:color w:val="auto"/>
                <w:highlight w:val="none"/>
              </w:rPr>
              <w:t>政府采购优先采购</w:t>
            </w:r>
          </w:p>
          <w:p w14:paraId="0CBE7E82">
            <w:pPr>
              <w:spacing w:line="320" w:lineRule="exact"/>
              <w:rPr>
                <w:rFonts w:hint="eastAsia" w:ascii="宋体" w:hAnsi="宋体" w:cs="宋体"/>
                <w:color w:val="auto"/>
                <w:highlight w:val="none"/>
              </w:rPr>
            </w:pPr>
            <w:r>
              <w:rPr>
                <w:rFonts w:ascii="宋体" w:hAnsi="宋体" w:cs="宋体"/>
                <w:color w:val="auto"/>
                <w:highlight w:val="none"/>
              </w:rPr>
              <w:t>(</w:t>
            </w:r>
            <w:r>
              <w:rPr>
                <w:rFonts w:hint="eastAsia" w:ascii="宋体" w:hAnsi="宋体" w:cs="宋体"/>
                <w:color w:val="auto"/>
                <w:highlight w:val="none"/>
              </w:rPr>
              <w:t>非标记★符号的节能产品，环境标志产品，</w:t>
            </w:r>
            <w:r>
              <w:rPr>
                <w:rFonts w:hint="eastAsia" w:ascii="宋体" w:hAnsi="宋体" w:cs="宋体"/>
                <w:color w:val="auto"/>
                <w:kern w:val="0"/>
                <w:highlight w:val="none"/>
              </w:rPr>
              <w:t>支持</w:t>
            </w:r>
            <w:r>
              <w:rPr>
                <w:rFonts w:hint="eastAsia" w:ascii="宋体" w:hAnsi="宋体" w:cs="宋体"/>
                <w:color w:val="auto"/>
                <w:highlight w:val="none"/>
              </w:rPr>
              <w:t>中小企业发展</w:t>
            </w:r>
            <w:r>
              <w:rPr>
                <w:rFonts w:ascii="宋体" w:hAnsi="宋体" w:cs="宋体"/>
                <w:color w:val="auto"/>
                <w:highlight w:val="none"/>
              </w:rPr>
              <w:t>)</w:t>
            </w:r>
          </w:p>
        </w:tc>
        <w:tc>
          <w:tcPr>
            <w:tcW w:w="5548" w:type="dxa"/>
            <w:vAlign w:val="center"/>
          </w:tcPr>
          <w:p w14:paraId="030800B2">
            <w:pPr>
              <w:adjustRightInd w:val="0"/>
              <w:snapToGrid w:val="0"/>
              <w:spacing w:before="120" w:beforeLines="50" w:after="120" w:afterLines="50" w:line="300" w:lineRule="exact"/>
              <w:ind w:left="315" w:hanging="315" w:hangingChars="15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、采购产品为《节能产品政府采购品目清单》内非标记★符号的，分别给予技术和价格项标准总分值</w:t>
            </w:r>
            <w:r>
              <w:rPr>
                <w:rFonts w:ascii="宋体" w:hAnsi="宋体" w:cs="宋体"/>
                <w:color w:val="auto"/>
                <w:szCs w:val="21"/>
                <w:highlight w:val="none"/>
              </w:rPr>
              <w:t>4%-8%</w:t>
            </w:r>
            <w:r>
              <w:rPr>
                <w:rFonts w:hint="eastAsia" w:ascii="宋体" w:hAnsi="宋体" w:cs="宋体"/>
                <w:color w:val="auto"/>
                <w:szCs w:val="21"/>
                <w:highlight w:val="none"/>
              </w:rPr>
              <w:t>的加分。本项目具体加分比例分别为：技术</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、价格</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w:t>
            </w:r>
          </w:p>
          <w:p w14:paraId="650F5A5E">
            <w:pPr>
              <w:adjustRightInd w:val="0"/>
              <w:snapToGrid w:val="0"/>
              <w:spacing w:before="120" w:beforeLines="50" w:after="120" w:afterLines="50" w:line="300" w:lineRule="exact"/>
              <w:ind w:left="315" w:hanging="315" w:hangingChars="15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、采购产品为《环境标志产品政府采购品目清单》内的，分别给予技术和价格项标准总分值</w:t>
            </w:r>
            <w:r>
              <w:rPr>
                <w:rFonts w:ascii="宋体" w:hAnsi="宋体" w:cs="宋体"/>
                <w:color w:val="auto"/>
                <w:szCs w:val="21"/>
                <w:highlight w:val="none"/>
              </w:rPr>
              <w:t>4%-8%</w:t>
            </w:r>
            <w:r>
              <w:rPr>
                <w:rFonts w:hint="eastAsia" w:ascii="宋体" w:hAnsi="宋体" w:cs="宋体"/>
                <w:color w:val="auto"/>
                <w:szCs w:val="21"/>
                <w:highlight w:val="none"/>
              </w:rPr>
              <w:t>的加分。本项目具体加分比例分别为：技术</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rPr>
              <w:t>%</w:t>
            </w:r>
            <w:r>
              <w:rPr>
                <w:rFonts w:hint="eastAsia" w:ascii="宋体" w:hAnsi="宋体" w:cs="宋体"/>
                <w:color w:val="auto"/>
                <w:szCs w:val="21"/>
                <w:highlight w:val="none"/>
              </w:rPr>
              <w:t>、价格</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w:t>
            </w:r>
            <w:r>
              <w:rPr>
                <w:rFonts w:ascii="宋体" w:hAnsi="宋体" w:cs="宋体"/>
                <w:color w:val="auto"/>
                <w:szCs w:val="21"/>
                <w:highlight w:val="none"/>
                <w:u w:val="single"/>
              </w:rPr>
              <w:t xml:space="preserve"> </w:t>
            </w:r>
            <w:r>
              <w:rPr>
                <w:rFonts w:ascii="宋体" w:hAnsi="宋体" w:cs="宋体"/>
                <w:color w:val="auto"/>
                <w:szCs w:val="21"/>
                <w:highlight w:val="none"/>
              </w:rPr>
              <w:t>%</w:t>
            </w:r>
            <w:r>
              <w:rPr>
                <w:rFonts w:hint="eastAsia" w:ascii="宋体" w:hAnsi="宋体" w:cs="宋体"/>
                <w:color w:val="auto"/>
                <w:szCs w:val="21"/>
                <w:highlight w:val="none"/>
              </w:rPr>
              <w:t>。</w:t>
            </w:r>
          </w:p>
          <w:p w14:paraId="190AC0B7">
            <w:pPr>
              <w:adjustRightInd w:val="0"/>
              <w:snapToGrid w:val="0"/>
              <w:spacing w:before="120" w:beforeLines="50" w:after="120" w:afterLines="50" w:line="300" w:lineRule="exact"/>
              <w:ind w:left="315" w:hanging="315" w:hangingChars="150"/>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、非专门面向中小企业采购，且符合政府采购促进中小企业发展相关规定的：</w:t>
            </w:r>
          </w:p>
          <w:p w14:paraId="4C8FDA90">
            <w:pPr>
              <w:numPr>
                <w:ilvl w:val="0"/>
                <w:numId w:val="2"/>
              </w:numPr>
              <w:adjustRightInd w:val="0"/>
              <w:snapToGrid w:val="0"/>
              <w:spacing w:before="72" w:beforeLines="30" w:after="72" w:afterLines="30" w:line="300" w:lineRule="exact"/>
              <w:ind w:left="420" w:hanging="420" w:hangingChars="200"/>
              <w:rPr>
                <w:rFonts w:ascii="宋体" w:cs="宋体"/>
                <w:color w:val="auto"/>
                <w:szCs w:val="21"/>
                <w:highlight w:val="none"/>
              </w:rPr>
            </w:pPr>
            <w:r>
              <w:rPr>
                <w:rFonts w:hint="eastAsia" w:ascii="宋体" w:hAnsi="宋体" w:cs="宋体"/>
                <w:color w:val="auto"/>
                <w:highlight w:val="none"/>
              </w:rPr>
              <w:t>给予小型和微型企业产品的价格给予</w:t>
            </w:r>
            <w:r>
              <w:rPr>
                <w:rFonts w:ascii="宋体" w:hAnsi="宋体" w:cs="宋体"/>
                <w:color w:val="auto"/>
                <w:szCs w:val="21"/>
                <w:highlight w:val="none"/>
              </w:rPr>
              <w:t>3%-5%</w:t>
            </w:r>
            <w:r>
              <w:rPr>
                <w:rFonts w:hint="eastAsia" w:ascii="宋体" w:hAnsi="宋体" w:cs="宋体"/>
                <w:color w:val="auto"/>
                <w:szCs w:val="21"/>
                <w:highlight w:val="none"/>
              </w:rPr>
              <w:t>的扣除，用扣除后的价格参与评审，本项目具体扣除比例为</w:t>
            </w:r>
            <w:r>
              <w:rPr>
                <w:rFonts w:hint="eastAsia" w:ascii="宋体" w:hAnsi="宋体" w:cs="宋体"/>
                <w:color w:val="auto"/>
                <w:szCs w:val="21"/>
                <w:highlight w:val="none"/>
                <w:u w:val="single"/>
                <w:lang w:val="en-US" w:eastAsia="zh-CN"/>
              </w:rPr>
              <w:t>/</w:t>
            </w:r>
            <w:r>
              <w:rPr>
                <w:rFonts w:ascii="宋体" w:hAnsi="宋体" w:cs="宋体"/>
                <w:color w:val="auto"/>
                <w:szCs w:val="21"/>
                <w:highlight w:val="none"/>
              </w:rPr>
              <w:t>%</w:t>
            </w:r>
            <w:r>
              <w:rPr>
                <w:rFonts w:hint="eastAsia" w:ascii="宋体" w:hAnsi="宋体" w:cs="宋体"/>
                <w:color w:val="auto"/>
                <w:szCs w:val="21"/>
                <w:highlight w:val="none"/>
              </w:rPr>
              <w:t>。</w:t>
            </w:r>
          </w:p>
          <w:p w14:paraId="45C094FD">
            <w:pPr>
              <w:adjustRightInd w:val="0"/>
              <w:snapToGrid w:val="0"/>
              <w:spacing w:before="120" w:beforeLines="50" w:line="320" w:lineRule="exac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）给予联合体</w:t>
            </w:r>
            <w:r>
              <w:rPr>
                <w:rFonts w:ascii="宋体" w:hAnsi="宋体" w:cs="宋体"/>
                <w:color w:val="auto"/>
                <w:szCs w:val="21"/>
                <w:highlight w:val="none"/>
              </w:rPr>
              <w:t>2%-3%</w:t>
            </w:r>
            <w:r>
              <w:rPr>
                <w:rFonts w:hint="eastAsia" w:ascii="宋体" w:hAnsi="宋体" w:cs="宋体"/>
                <w:color w:val="auto"/>
                <w:szCs w:val="21"/>
                <w:highlight w:val="none"/>
              </w:rPr>
              <w:t>的价格扣除，用扣除后的价格参与评审，本项目具体扣除比例为</w:t>
            </w:r>
            <w:r>
              <w:rPr>
                <w:rFonts w:ascii="宋体" w:hAnsi="宋体" w:cs="宋体"/>
                <w:color w:val="auto"/>
                <w:szCs w:val="21"/>
                <w:highlight w:val="none"/>
                <w:u w:val="single"/>
              </w:rPr>
              <w:t xml:space="preserve"> / </w:t>
            </w:r>
            <w:r>
              <w:rPr>
                <w:rFonts w:hint="eastAsia" w:ascii="宋体" w:hAnsi="宋体" w:cs="宋体"/>
                <w:color w:val="auto"/>
                <w:szCs w:val="21"/>
                <w:highlight w:val="none"/>
              </w:rPr>
              <w:t>％。</w:t>
            </w:r>
          </w:p>
          <w:p w14:paraId="08207D1D">
            <w:pPr>
              <w:adjustRightInd w:val="0"/>
              <w:snapToGrid w:val="0"/>
              <w:spacing w:before="120" w:beforeLines="50" w:line="320" w:lineRule="exact"/>
              <w:jc w:val="center"/>
              <w:rPr>
                <w:rFonts w:ascii="宋体" w:cs="宋体"/>
                <w:color w:val="auto"/>
                <w:highlight w:val="none"/>
              </w:rPr>
            </w:pPr>
            <w:r>
              <w:rPr>
                <w:rFonts w:hint="eastAsia" w:ascii="宋体" w:hAnsi="宋体" w:cs="宋体"/>
                <w:color w:val="auto"/>
                <w:spacing w:val="-12"/>
                <w:szCs w:val="21"/>
                <w:highlight w:val="none"/>
              </w:rPr>
              <w:t>4、</w:t>
            </w:r>
            <w:r>
              <w:rPr>
                <w:rFonts w:hint="eastAsia" w:ascii="宋体" w:hAnsi="宋体" w:cs="宋体"/>
                <w:color w:val="auto"/>
                <w:szCs w:val="21"/>
                <w:highlight w:val="none"/>
              </w:rPr>
              <w:t>监狱企业、残疾人福利性单位视同小型、微型企业。</w:t>
            </w:r>
          </w:p>
        </w:tc>
      </w:tr>
      <w:tr w14:paraId="6E8EFD1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18C92627">
            <w:pPr>
              <w:adjustRightInd w:val="0"/>
              <w:snapToGrid w:val="0"/>
              <w:jc w:val="center"/>
              <w:rPr>
                <w:rFonts w:ascii="宋体" w:cs="宋体"/>
                <w:b/>
                <w:color w:val="auto"/>
                <w:sz w:val="24"/>
                <w:highlight w:val="none"/>
              </w:rPr>
            </w:pPr>
          </w:p>
        </w:tc>
        <w:tc>
          <w:tcPr>
            <w:tcW w:w="2150" w:type="dxa"/>
            <w:vMerge w:val="continue"/>
            <w:vAlign w:val="center"/>
          </w:tcPr>
          <w:p w14:paraId="77C9658E">
            <w:pPr>
              <w:adjustRightInd w:val="0"/>
              <w:snapToGrid w:val="0"/>
              <w:spacing w:line="360" w:lineRule="exact"/>
              <w:rPr>
                <w:rFonts w:ascii="宋体" w:cs="宋体"/>
                <w:color w:val="auto"/>
                <w:szCs w:val="21"/>
                <w:highlight w:val="none"/>
              </w:rPr>
            </w:pPr>
          </w:p>
        </w:tc>
        <w:tc>
          <w:tcPr>
            <w:tcW w:w="5548" w:type="dxa"/>
            <w:vAlign w:val="center"/>
          </w:tcPr>
          <w:p w14:paraId="0449EC0E">
            <w:pPr>
              <w:adjustRightInd w:val="0"/>
              <w:snapToGrid w:val="0"/>
              <w:spacing w:line="400" w:lineRule="exact"/>
              <w:rPr>
                <w:rFonts w:ascii="宋体" w:cs="宋体"/>
                <w:color w:val="auto"/>
                <w:kern w:val="0"/>
                <w:highlight w:val="none"/>
              </w:rPr>
            </w:pPr>
            <w:r>
              <w:rPr>
                <w:rFonts w:hint="eastAsia" w:ascii="宋体" w:hAnsi="宋体" w:cs="宋体"/>
                <w:color w:val="auto"/>
                <w:highlight w:val="none"/>
              </w:rPr>
              <w:t>专门面向中小企业采购：</w:t>
            </w:r>
          </w:p>
          <w:p w14:paraId="22F1851E">
            <w:pPr>
              <w:adjustRightInd w:val="0"/>
              <w:snapToGrid w:val="0"/>
              <w:spacing w:line="400" w:lineRule="exact"/>
              <w:rPr>
                <w:rFonts w:ascii="宋体" w:cs="宋体"/>
                <w:color w:val="auto"/>
                <w:sz w:val="18"/>
                <w:szCs w:val="18"/>
                <w:highlight w:val="none"/>
              </w:rPr>
            </w:pPr>
            <w:r>
              <w:rPr>
                <w:rFonts w:hint="eastAsia" w:ascii="宋体" w:hAnsi="宋体" w:cs="宋体"/>
                <w:color w:val="auto"/>
                <w:highlight w:val="none"/>
                <w:lang w:eastAsia="zh-CN"/>
              </w:rPr>
              <w:t>□</w:t>
            </w:r>
            <w:r>
              <w:rPr>
                <w:rFonts w:hint="eastAsia" w:ascii="宋体" w:hAnsi="宋体" w:cs="宋体"/>
                <w:color w:val="auto"/>
                <w:highlight w:val="none"/>
              </w:rPr>
              <w:t>否</w:t>
            </w:r>
          </w:p>
          <w:p w14:paraId="268C93EF">
            <w:pPr>
              <w:adjustRightInd w:val="0"/>
              <w:snapToGrid w:val="0"/>
              <w:spacing w:before="120" w:beforeLines="50" w:after="120" w:afterLines="50" w:line="320" w:lineRule="exact"/>
              <w:ind w:left="270" w:hanging="315" w:hangingChars="150"/>
              <w:rPr>
                <w:rFonts w:ascii="宋体" w:cs="宋体"/>
                <w:color w:val="auto"/>
                <w:szCs w:val="21"/>
                <w:highlight w:val="none"/>
              </w:rPr>
            </w:pPr>
            <w:r>
              <w:rPr>
                <w:rFonts w:hint="eastAsia" w:ascii="宋体" w:hAnsi="宋体" w:cs="宋体"/>
                <w:color w:val="auto"/>
                <w:highlight w:val="none"/>
                <w:lang w:eastAsia="zh-CN"/>
              </w:rPr>
              <w:t>☑</w:t>
            </w:r>
            <w:r>
              <w:rPr>
                <w:rFonts w:hint="eastAsia" w:ascii="宋体" w:hAnsi="宋体" w:cs="宋体"/>
                <w:color w:val="auto"/>
                <w:highlight w:val="none"/>
              </w:rPr>
              <w:t>是，</w:t>
            </w:r>
            <w:r>
              <w:rPr>
                <w:rFonts w:hint="eastAsia" w:ascii="宋体" w:hAnsi="宋体" w:cs="宋体"/>
                <w:color w:val="auto"/>
                <w:spacing w:val="6"/>
                <w:kern w:val="0"/>
                <w:highlight w:val="none"/>
              </w:rPr>
              <w:t>专门面向中型、小型、微型企业采购。</w:t>
            </w:r>
            <w:r>
              <w:rPr>
                <w:rFonts w:hint="eastAsia" w:ascii="宋体" w:hAnsi="宋体" w:cs="宋体"/>
                <w:color w:val="auto"/>
                <w:highlight w:val="none"/>
              </w:rPr>
              <w:t>拒绝大型企业</w:t>
            </w:r>
            <w:r>
              <w:rPr>
                <w:rFonts w:ascii="宋体" w:hAnsi="宋体" w:cs="宋体"/>
                <w:color w:val="auto"/>
                <w:highlight w:val="none"/>
              </w:rPr>
              <w:t>(</w:t>
            </w:r>
            <w:r>
              <w:rPr>
                <w:rFonts w:hint="eastAsia" w:ascii="宋体" w:hAnsi="宋体" w:cs="宋体"/>
                <w:color w:val="auto"/>
                <w:highlight w:val="none"/>
              </w:rPr>
              <w:t>或作为联合体方</w:t>
            </w:r>
            <w:r>
              <w:rPr>
                <w:rFonts w:ascii="宋体" w:hAnsi="宋体" w:cs="宋体"/>
                <w:color w:val="auto"/>
                <w:highlight w:val="none"/>
              </w:rPr>
              <w:t>)</w:t>
            </w:r>
            <w:r>
              <w:rPr>
                <w:rFonts w:hint="eastAsia" w:ascii="宋体" w:hAnsi="宋体" w:cs="宋体"/>
                <w:color w:val="auto"/>
                <w:highlight w:val="none"/>
              </w:rPr>
              <w:t>参加政府采购活动。</w:t>
            </w:r>
          </w:p>
          <w:p w14:paraId="7A140EF6">
            <w:pPr>
              <w:ind w:left="315" w:hanging="315" w:hangingChars="150"/>
              <w:rPr>
                <w:rFonts w:ascii="宋体" w:cs="宋体"/>
                <w:color w:val="auto"/>
                <w:highlight w:val="none"/>
              </w:rPr>
            </w:pPr>
            <w:r>
              <w:rPr>
                <w:rFonts w:hint="eastAsia" w:ascii="宋体" w:hAnsi="宋体" w:cs="宋体"/>
                <w:color w:val="auto"/>
                <w:highlight w:val="none"/>
              </w:rPr>
              <w:t>□是，专门面向小微企业采购。拒绝大中型企业</w:t>
            </w:r>
            <w:r>
              <w:rPr>
                <w:rFonts w:ascii="宋体" w:hAnsi="宋体" w:cs="宋体"/>
                <w:color w:val="auto"/>
                <w:highlight w:val="none"/>
              </w:rPr>
              <w:t>(</w:t>
            </w:r>
            <w:r>
              <w:rPr>
                <w:rFonts w:hint="eastAsia" w:ascii="宋体" w:hAnsi="宋体" w:cs="宋体"/>
                <w:color w:val="auto"/>
                <w:highlight w:val="none"/>
              </w:rPr>
              <w:t>或作为联合体方</w:t>
            </w:r>
            <w:r>
              <w:rPr>
                <w:rFonts w:ascii="宋体" w:hAnsi="宋体" w:cs="宋体"/>
                <w:color w:val="auto"/>
                <w:highlight w:val="none"/>
              </w:rPr>
              <w:t>)</w:t>
            </w:r>
            <w:r>
              <w:rPr>
                <w:rFonts w:hint="eastAsia" w:ascii="宋体" w:hAnsi="宋体" w:cs="宋体"/>
                <w:color w:val="auto"/>
                <w:highlight w:val="none"/>
              </w:rPr>
              <w:t>参加政府采购活动。</w:t>
            </w:r>
          </w:p>
        </w:tc>
      </w:tr>
      <w:tr w14:paraId="3A9EDEE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E90096F">
            <w:pPr>
              <w:adjustRightInd w:val="0"/>
              <w:snapToGrid w:val="0"/>
              <w:jc w:val="center"/>
              <w:rPr>
                <w:rFonts w:ascii="宋体" w:cs="宋体"/>
                <w:b/>
                <w:color w:val="auto"/>
                <w:sz w:val="24"/>
                <w:highlight w:val="none"/>
              </w:rPr>
            </w:pPr>
          </w:p>
        </w:tc>
        <w:tc>
          <w:tcPr>
            <w:tcW w:w="2150" w:type="dxa"/>
            <w:vMerge w:val="continue"/>
            <w:vAlign w:val="center"/>
          </w:tcPr>
          <w:p w14:paraId="76C6DC6F">
            <w:pPr>
              <w:adjustRightInd w:val="0"/>
              <w:snapToGrid w:val="0"/>
              <w:spacing w:line="360" w:lineRule="exact"/>
              <w:rPr>
                <w:rFonts w:ascii="宋体" w:cs="宋体"/>
                <w:color w:val="auto"/>
                <w:szCs w:val="21"/>
                <w:highlight w:val="none"/>
              </w:rPr>
            </w:pPr>
          </w:p>
        </w:tc>
        <w:tc>
          <w:tcPr>
            <w:tcW w:w="5548" w:type="dxa"/>
            <w:vAlign w:val="center"/>
          </w:tcPr>
          <w:p w14:paraId="46038AEE">
            <w:pPr>
              <w:adjustRightInd w:val="0"/>
              <w:snapToGrid w:val="0"/>
              <w:spacing w:before="120" w:beforeLines="50" w:after="120" w:afterLines="50" w:line="320" w:lineRule="exact"/>
              <w:rPr>
                <w:rFonts w:hint="eastAsia" w:ascii="宋体" w:hAnsi="宋体" w:cs="宋体"/>
                <w:color w:val="auto"/>
                <w:highlight w:val="none"/>
              </w:rPr>
            </w:pPr>
            <w:r>
              <w:rPr>
                <w:rFonts w:hint="eastAsia" w:ascii="宋体" w:hAnsi="宋体" w:cs="宋体"/>
                <w:color w:val="auto"/>
                <w:highlight w:val="none"/>
              </w:rPr>
              <w:t>非专门面向小微企业采购：</w:t>
            </w:r>
          </w:p>
          <w:p w14:paraId="10F5A900">
            <w:pPr>
              <w:adjustRightInd w:val="0"/>
              <w:snapToGrid w:val="0"/>
              <w:spacing w:before="120" w:beforeLines="50" w:after="120" w:afterLines="50" w:line="320" w:lineRule="exact"/>
              <w:ind w:left="420" w:hanging="420" w:hangingChars="200"/>
              <w:rPr>
                <w:rFonts w:ascii="宋体" w:cs="宋体"/>
                <w:color w:val="auto"/>
                <w:highlight w:val="none"/>
              </w:rPr>
            </w:pPr>
            <w:r>
              <w:rPr>
                <w:rFonts w:hint="eastAsia" w:ascii="宋体" w:hAnsi="宋体" w:cs="宋体"/>
                <w:color w:val="auto"/>
                <w:highlight w:val="none"/>
              </w:rPr>
              <w:t>一、给予：小微企业报价给予3</w:t>
            </w:r>
            <w:r>
              <w:rPr>
                <w:rFonts w:ascii="宋体" w:hAnsi="宋体" w:cs="宋体"/>
                <w:color w:val="auto"/>
                <w:highlight w:val="none"/>
              </w:rPr>
              <w:t>%—</w:t>
            </w:r>
            <w:r>
              <w:rPr>
                <w:rFonts w:hint="eastAsia" w:ascii="宋体" w:hAnsi="宋体" w:cs="宋体"/>
                <w:color w:val="auto"/>
                <w:highlight w:val="none"/>
              </w:rPr>
              <w:t>5</w:t>
            </w:r>
            <w:r>
              <w:rPr>
                <w:rFonts w:ascii="宋体" w:hAnsi="宋体" w:cs="宋体"/>
                <w:color w:val="auto"/>
                <w:highlight w:val="none"/>
              </w:rPr>
              <w:t>%</w:t>
            </w:r>
            <w:r>
              <w:rPr>
                <w:rFonts w:hint="eastAsia" w:ascii="宋体" w:hAnsi="宋体" w:cs="宋体"/>
                <w:color w:val="auto"/>
                <w:highlight w:val="none"/>
              </w:rPr>
              <w:t>的扣除。用扣除后的价格参与评审，本项目价格扣除比例：</w:t>
            </w:r>
          </w:p>
          <w:p w14:paraId="3B6124FD">
            <w:pPr>
              <w:adjustRightInd w:val="0"/>
              <w:snapToGrid w:val="0"/>
              <w:spacing w:before="120" w:beforeLines="50" w:after="120" w:afterLines="50" w:line="320" w:lineRule="exact"/>
              <w:ind w:firstLine="210" w:firstLineChars="100"/>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小型和微型企业为</w:t>
            </w:r>
            <w:r>
              <w:rPr>
                <w:rFonts w:ascii="宋体" w:hAnsi="宋体" w:cs="宋体"/>
                <w:color w:val="auto"/>
                <w:highlight w:val="none"/>
                <w:u w:val="single"/>
              </w:rPr>
              <w:t xml:space="preserve"> </w:t>
            </w:r>
            <w:r>
              <w:rPr>
                <w:rFonts w:hint="eastAsia" w:ascii="宋体" w:hAnsi="宋体" w:cs="宋体"/>
                <w:color w:val="auto"/>
                <w:highlight w:val="none"/>
                <w:u w:val="single"/>
                <w:lang w:val="en-US" w:eastAsia="zh-CN"/>
              </w:rPr>
              <w:t>/</w:t>
            </w:r>
            <w:r>
              <w:rPr>
                <w:rFonts w:ascii="宋体" w:hAnsi="宋体" w:cs="宋体"/>
                <w:color w:val="auto"/>
                <w:highlight w:val="none"/>
                <w:u w:val="single"/>
              </w:rPr>
              <w:t xml:space="preserve"> </w:t>
            </w:r>
            <w:r>
              <w:rPr>
                <w:rFonts w:hint="eastAsia" w:ascii="宋体" w:hAnsi="宋体" w:cs="宋体"/>
                <w:color w:val="auto"/>
                <w:highlight w:val="none"/>
              </w:rPr>
              <w:t>％；</w:t>
            </w:r>
          </w:p>
          <w:p w14:paraId="18D4DC66">
            <w:pPr>
              <w:adjustRightInd w:val="0"/>
              <w:snapToGrid w:val="0"/>
              <w:spacing w:before="120" w:beforeLines="50" w:after="120" w:afterLines="50" w:line="320" w:lineRule="exact"/>
              <w:ind w:firstLine="210" w:firstLineChars="100"/>
              <w:rPr>
                <w:rFonts w:ascii="宋体" w:cs="宋体"/>
                <w:color w:val="auto"/>
                <w:highlight w:val="none"/>
              </w:rPr>
            </w:pPr>
            <w:r>
              <w:rPr>
                <w:rFonts w:ascii="宋体" w:hAnsi="宋体" w:cs="宋体"/>
                <w:color w:val="auto"/>
                <w:highlight w:val="none"/>
              </w:rPr>
              <w:t xml:space="preserve">(2) </w:t>
            </w:r>
            <w:r>
              <w:rPr>
                <w:rFonts w:hint="eastAsia" w:ascii="宋体" w:hAnsi="宋体" w:cs="宋体"/>
                <w:color w:val="auto"/>
                <w:highlight w:val="none"/>
              </w:rPr>
              <w:t>联合体为</w:t>
            </w:r>
            <w:r>
              <w:rPr>
                <w:rFonts w:ascii="宋体" w:hAnsi="宋体" w:cs="宋体"/>
                <w:color w:val="auto"/>
                <w:highlight w:val="none"/>
              </w:rPr>
              <w:t>Z</w:t>
            </w:r>
            <w:r>
              <w:rPr>
                <w:rFonts w:hint="eastAsia" w:ascii="宋体" w:hAnsi="宋体" w:cs="宋体"/>
                <w:color w:val="auto"/>
                <w:spacing w:val="6"/>
                <w:kern w:val="0"/>
                <w:highlight w:val="none"/>
                <w:vertAlign w:val="subscript"/>
              </w:rPr>
              <w:t>大中与小型、微型企业</w:t>
            </w:r>
            <w:r>
              <w:rPr>
                <w:rFonts w:hint="eastAsia" w:ascii="宋体" w:hAnsi="宋体" w:cs="宋体"/>
                <w:color w:val="auto"/>
                <w:highlight w:val="none"/>
                <w:vertAlign w:val="subscript"/>
              </w:rPr>
              <w:t>联合体折扣</w:t>
            </w:r>
            <w:r>
              <w:rPr>
                <w:rFonts w:hint="eastAsia" w:ascii="宋体" w:hAnsi="宋体" w:cs="宋体"/>
                <w:color w:val="auto"/>
                <w:highlight w:val="none"/>
              </w:rPr>
              <w:t>＝</w:t>
            </w:r>
            <w:r>
              <w:rPr>
                <w:rFonts w:ascii="宋体" w:hAnsi="宋体" w:cs="宋体"/>
                <w:color w:val="auto"/>
                <w:highlight w:val="none"/>
                <w:u w:val="single"/>
              </w:rPr>
              <w:t xml:space="preserve">  / </w:t>
            </w:r>
            <w:r>
              <w:rPr>
                <w:rFonts w:hint="eastAsia" w:ascii="宋体" w:hAnsi="宋体" w:cs="宋体"/>
                <w:color w:val="auto"/>
                <w:highlight w:val="none"/>
              </w:rPr>
              <w:t>％，</w:t>
            </w:r>
          </w:p>
          <w:p w14:paraId="3917EA68">
            <w:pPr>
              <w:adjustRightInd w:val="0"/>
              <w:snapToGrid w:val="0"/>
              <w:spacing w:before="120" w:beforeLines="50" w:after="120" w:afterLines="50" w:line="320" w:lineRule="exact"/>
              <w:ind w:firstLine="525" w:firstLineChars="250"/>
              <w:rPr>
                <w:rFonts w:ascii="宋体" w:cs="宋体"/>
                <w:color w:val="auto"/>
                <w:highlight w:val="none"/>
              </w:rPr>
            </w:pPr>
            <w:r>
              <w:rPr>
                <w:rFonts w:hint="eastAsia" w:ascii="宋体" w:hAnsi="宋体" w:cs="宋体"/>
                <w:color w:val="auto"/>
                <w:highlight w:val="none"/>
              </w:rPr>
              <w:t>或</w:t>
            </w:r>
            <w:r>
              <w:rPr>
                <w:rFonts w:ascii="宋体" w:hAnsi="宋体" w:cs="宋体"/>
                <w:color w:val="auto"/>
                <w:highlight w:val="none"/>
              </w:rPr>
              <w:t>Z</w:t>
            </w:r>
            <w:r>
              <w:rPr>
                <w:rFonts w:hint="eastAsia" w:ascii="宋体" w:hAnsi="宋体" w:cs="宋体"/>
                <w:color w:val="auto"/>
                <w:spacing w:val="6"/>
                <w:kern w:val="0"/>
                <w:highlight w:val="none"/>
                <w:vertAlign w:val="subscript"/>
              </w:rPr>
              <w:t>小型、微型企业间</w:t>
            </w:r>
            <w:r>
              <w:rPr>
                <w:rFonts w:hint="eastAsia" w:ascii="宋体" w:hAnsi="宋体" w:cs="宋体"/>
                <w:color w:val="auto"/>
                <w:highlight w:val="none"/>
                <w:vertAlign w:val="subscript"/>
              </w:rPr>
              <w:t>联合体折扣</w:t>
            </w:r>
            <w:r>
              <w:rPr>
                <w:rFonts w:hint="eastAsia" w:ascii="宋体" w:hAnsi="宋体" w:cs="宋体"/>
                <w:color w:val="auto"/>
                <w:highlight w:val="none"/>
              </w:rPr>
              <w:t>＝</w:t>
            </w:r>
            <w:r>
              <w:rPr>
                <w:rFonts w:ascii="宋体" w:hAnsi="宋体" w:cs="宋体"/>
                <w:color w:val="auto"/>
                <w:highlight w:val="none"/>
                <w:u w:val="single"/>
              </w:rPr>
              <w:t xml:space="preserve"> /  </w:t>
            </w:r>
            <w:r>
              <w:rPr>
                <w:rFonts w:hint="eastAsia" w:ascii="宋体" w:hAnsi="宋体" w:cs="宋体"/>
                <w:color w:val="auto"/>
                <w:highlight w:val="none"/>
              </w:rPr>
              <w:t>％。</w:t>
            </w:r>
          </w:p>
          <w:p w14:paraId="658857D8">
            <w:pPr>
              <w:adjustRightInd w:val="0"/>
              <w:snapToGrid w:val="0"/>
              <w:spacing w:before="120" w:beforeLines="50" w:after="120" w:afterLines="50" w:line="320" w:lineRule="exact"/>
              <w:ind w:left="420" w:hanging="420" w:hangingChars="200"/>
              <w:rPr>
                <w:rFonts w:ascii="宋体" w:cs="宋体"/>
                <w:color w:val="auto"/>
                <w:highlight w:val="none"/>
              </w:rPr>
            </w:pPr>
            <w:r>
              <w:rPr>
                <w:rFonts w:hint="eastAsia" w:ascii="宋体" w:hAnsi="宋体" w:cs="宋体"/>
                <w:color w:val="auto"/>
                <w:highlight w:val="none"/>
              </w:rPr>
              <w:t>二、</w:t>
            </w:r>
            <w:r>
              <w:rPr>
                <w:rFonts w:hint="eastAsia" w:ascii="宋体" w:hAnsi="宋体" w:cs="宋体"/>
                <w:color w:val="auto"/>
                <w:spacing w:val="6"/>
                <w:kern w:val="0"/>
                <w:highlight w:val="none"/>
              </w:rPr>
              <w:t>小型、</w:t>
            </w:r>
            <w:r>
              <w:rPr>
                <w:rFonts w:hint="eastAsia" w:ascii="宋体" w:hAnsi="宋体" w:cs="宋体"/>
                <w:color w:val="auto"/>
                <w:highlight w:val="none"/>
              </w:rPr>
              <w:t>微型企业提供中型企业制造的货物的</w:t>
            </w:r>
            <w:r>
              <w:rPr>
                <w:rFonts w:hint="eastAsia" w:ascii="宋体" w:hAnsi="宋体" w:cs="宋体"/>
                <w:color w:val="auto"/>
                <w:spacing w:val="6"/>
                <w:kern w:val="0"/>
                <w:highlight w:val="none"/>
              </w:rPr>
              <w:t>，视同为中型企业。中型企业提供小型、微型企业制造的货物的，也视同为中型企业。</w:t>
            </w:r>
          </w:p>
        </w:tc>
      </w:tr>
      <w:tr w14:paraId="5FC60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7BDADB52">
            <w:pPr>
              <w:adjustRightInd w:val="0"/>
              <w:snapToGrid w:val="0"/>
              <w:jc w:val="center"/>
              <w:rPr>
                <w:rFonts w:ascii="宋体" w:cs="宋体"/>
                <w:b/>
                <w:color w:val="auto"/>
                <w:sz w:val="24"/>
                <w:highlight w:val="none"/>
              </w:rPr>
            </w:pPr>
          </w:p>
        </w:tc>
        <w:tc>
          <w:tcPr>
            <w:tcW w:w="2150" w:type="dxa"/>
            <w:vAlign w:val="center"/>
          </w:tcPr>
          <w:p w14:paraId="161CE5F5">
            <w:pPr>
              <w:adjustRightInd w:val="0"/>
              <w:snapToGrid w:val="0"/>
              <w:spacing w:line="320" w:lineRule="exact"/>
              <w:jc w:val="center"/>
              <w:rPr>
                <w:rFonts w:ascii="宋体" w:cs="宋体"/>
                <w:color w:val="auto"/>
                <w:szCs w:val="21"/>
                <w:highlight w:val="none"/>
              </w:rPr>
            </w:pPr>
            <w:r>
              <w:rPr>
                <w:rFonts w:hint="eastAsia" w:ascii="宋体" w:hAnsi="宋体" w:cs="宋体"/>
                <w:color w:val="auto"/>
                <w:highlight w:val="none"/>
              </w:rPr>
              <w:t>多处获得政府采购政策优惠的计算方法</w:t>
            </w:r>
          </w:p>
        </w:tc>
        <w:tc>
          <w:tcPr>
            <w:tcW w:w="5548" w:type="dxa"/>
            <w:vAlign w:val="center"/>
          </w:tcPr>
          <w:p w14:paraId="6DAEA392">
            <w:pPr>
              <w:adjustRightInd w:val="0"/>
              <w:snapToGrid w:val="0"/>
              <w:spacing w:before="48" w:beforeLines="20" w:line="320" w:lineRule="exact"/>
              <w:rPr>
                <w:rFonts w:ascii="宋体" w:cs="宋体"/>
                <w:color w:val="auto"/>
                <w:szCs w:val="21"/>
                <w:highlight w:val="none"/>
              </w:rPr>
            </w:pPr>
            <w:r>
              <w:rPr>
                <w:rFonts w:hint="eastAsia" w:ascii="宋体" w:hAnsi="宋体" w:cs="宋体"/>
                <w:color w:val="auto"/>
                <w:highlight w:val="none"/>
              </w:rPr>
              <w:t>供应商享受支持小微企业发展政策优惠的，可以与同时享受节能产品、环境标志产品等产品优惠中的一项累加扣除或加分。</w:t>
            </w:r>
          </w:p>
        </w:tc>
      </w:tr>
      <w:tr w14:paraId="1C8714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4A301BCA">
            <w:pPr>
              <w:adjustRightInd w:val="0"/>
              <w:snapToGrid w:val="0"/>
              <w:jc w:val="center"/>
              <w:rPr>
                <w:rFonts w:ascii="宋体" w:cs="宋体"/>
                <w:b/>
                <w:color w:val="auto"/>
                <w:sz w:val="24"/>
                <w:highlight w:val="none"/>
              </w:rPr>
            </w:pPr>
          </w:p>
        </w:tc>
        <w:tc>
          <w:tcPr>
            <w:tcW w:w="2150" w:type="dxa"/>
            <w:vAlign w:val="center"/>
          </w:tcPr>
          <w:p w14:paraId="32A6F2A5">
            <w:pPr>
              <w:adjustRightInd w:val="0"/>
              <w:snapToGrid w:val="0"/>
              <w:jc w:val="center"/>
              <w:rPr>
                <w:rFonts w:ascii="宋体" w:cs="宋体"/>
                <w:color w:val="auto"/>
                <w:szCs w:val="21"/>
                <w:highlight w:val="none"/>
              </w:rPr>
            </w:pPr>
            <w:r>
              <w:rPr>
                <w:rFonts w:hint="eastAsia" w:ascii="宋体" w:hAnsi="宋体" w:cs="宋体"/>
                <w:bCs/>
                <w:color w:val="auto"/>
                <w:kern w:val="0"/>
                <w:szCs w:val="21"/>
                <w:highlight w:val="none"/>
              </w:rPr>
              <w:t>政府采购支持小微企业融资</w:t>
            </w:r>
          </w:p>
        </w:tc>
        <w:tc>
          <w:tcPr>
            <w:tcW w:w="5548" w:type="dxa"/>
            <w:vAlign w:val="center"/>
          </w:tcPr>
          <w:p w14:paraId="49B76AC0">
            <w:pPr>
              <w:adjustRightInd w:val="0"/>
              <w:snapToGrid w:val="0"/>
              <w:spacing w:before="48" w:beforeLines="20" w:after="48" w:afterLines="20" w:line="300" w:lineRule="exact"/>
              <w:rPr>
                <w:rFonts w:ascii="宋体" w:cs="宋体"/>
                <w:color w:val="auto"/>
                <w:szCs w:val="21"/>
                <w:highlight w:val="none"/>
              </w:rPr>
            </w:pPr>
            <w:r>
              <w:rPr>
                <w:rFonts w:hint="eastAsia" w:ascii="宋体" w:hAnsi="宋体" w:cs="宋体"/>
                <w:color w:val="auto"/>
                <w:szCs w:val="21"/>
                <w:highlight w:val="none"/>
              </w:rPr>
              <w:t>有融资需求的，可查询中国湖南政府采购网办事指南专栏中相关业务简介。</w:t>
            </w:r>
          </w:p>
        </w:tc>
      </w:tr>
      <w:tr w14:paraId="4D13E4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051DE6AE">
            <w:pPr>
              <w:adjustRightInd w:val="0"/>
              <w:snapToGrid w:val="0"/>
              <w:jc w:val="center"/>
              <w:rPr>
                <w:rFonts w:ascii="宋体" w:cs="宋体"/>
                <w:b/>
                <w:color w:val="auto"/>
                <w:sz w:val="24"/>
                <w:highlight w:val="none"/>
              </w:rPr>
            </w:pPr>
          </w:p>
        </w:tc>
        <w:tc>
          <w:tcPr>
            <w:tcW w:w="2150" w:type="dxa"/>
            <w:vAlign w:val="center"/>
          </w:tcPr>
          <w:p w14:paraId="67275D00">
            <w:pPr>
              <w:adjustRightInd w:val="0"/>
              <w:snapToGrid w:val="0"/>
              <w:jc w:val="center"/>
              <w:rPr>
                <w:rFonts w:ascii="宋体" w:cs="宋体"/>
                <w:color w:val="auto"/>
                <w:szCs w:val="21"/>
                <w:highlight w:val="none"/>
              </w:rPr>
            </w:pPr>
            <w:r>
              <w:rPr>
                <w:rFonts w:hint="eastAsia" w:ascii="宋体" w:hAnsi="宋体" w:cs="宋体"/>
                <w:bCs/>
                <w:color w:val="auto"/>
                <w:kern w:val="0"/>
                <w:szCs w:val="21"/>
                <w:highlight w:val="none"/>
              </w:rPr>
              <w:t>政府采购信用担保</w:t>
            </w:r>
          </w:p>
        </w:tc>
        <w:tc>
          <w:tcPr>
            <w:tcW w:w="5548" w:type="dxa"/>
            <w:vAlign w:val="center"/>
          </w:tcPr>
          <w:p w14:paraId="6C27C740">
            <w:pPr>
              <w:adjustRightInd w:val="0"/>
              <w:snapToGrid w:val="0"/>
              <w:spacing w:before="48" w:beforeLines="20" w:after="48" w:afterLines="20" w:line="300" w:lineRule="exact"/>
              <w:rPr>
                <w:rFonts w:ascii="宋体" w:cs="宋体"/>
                <w:color w:val="auto"/>
                <w:szCs w:val="21"/>
                <w:highlight w:val="none"/>
              </w:rPr>
            </w:pPr>
            <w:r>
              <w:rPr>
                <w:rFonts w:hint="eastAsia" w:ascii="宋体" w:hAnsi="宋体" w:cs="宋体"/>
                <w:color w:val="auto"/>
                <w:szCs w:val="21"/>
                <w:highlight w:val="none"/>
              </w:rPr>
              <w:t>有担保需求的，可查询中国湖南政府采购网办事指南专栏中相关业务简介。</w:t>
            </w:r>
          </w:p>
        </w:tc>
      </w:tr>
      <w:tr w14:paraId="50E89E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Merge w:val="continue"/>
            <w:vAlign w:val="center"/>
          </w:tcPr>
          <w:p w14:paraId="0F42298C">
            <w:pPr>
              <w:adjustRightInd w:val="0"/>
              <w:snapToGrid w:val="0"/>
              <w:jc w:val="center"/>
              <w:rPr>
                <w:rFonts w:ascii="宋体" w:cs="宋体"/>
                <w:b/>
                <w:color w:val="auto"/>
                <w:sz w:val="24"/>
                <w:highlight w:val="none"/>
              </w:rPr>
            </w:pPr>
          </w:p>
        </w:tc>
        <w:tc>
          <w:tcPr>
            <w:tcW w:w="2150" w:type="dxa"/>
            <w:vAlign w:val="center"/>
          </w:tcPr>
          <w:p w14:paraId="7840A457">
            <w:pPr>
              <w:adjustRightInd w:val="0"/>
              <w:snapToGrid w:val="0"/>
              <w:jc w:val="center"/>
              <w:rPr>
                <w:rFonts w:ascii="宋体" w:cs="宋体"/>
                <w:color w:val="auto"/>
                <w:szCs w:val="21"/>
                <w:highlight w:val="none"/>
              </w:rPr>
            </w:pPr>
            <w:r>
              <w:rPr>
                <w:rFonts w:hint="eastAsia" w:ascii="宋体" w:hAnsi="宋体" w:cs="宋体"/>
                <w:color w:val="auto"/>
                <w:szCs w:val="21"/>
                <w:highlight w:val="none"/>
              </w:rPr>
              <w:t>法律、法规、规章和省级以上财政部门规定的其他内容</w:t>
            </w:r>
          </w:p>
        </w:tc>
        <w:tc>
          <w:tcPr>
            <w:tcW w:w="5548" w:type="dxa"/>
            <w:vAlign w:val="center"/>
          </w:tcPr>
          <w:p w14:paraId="62ED9E8E">
            <w:pPr>
              <w:adjustRightInd w:val="0"/>
              <w:snapToGrid w:val="0"/>
              <w:rPr>
                <w:rFonts w:ascii="宋体" w:cs="宋体"/>
                <w:color w:val="auto"/>
                <w:szCs w:val="21"/>
                <w:highlight w:val="none"/>
              </w:rPr>
            </w:pPr>
            <w:r>
              <w:rPr>
                <w:rFonts w:hint="eastAsia" w:ascii="宋体" w:hAnsi="宋体" w:cs="宋体"/>
                <w:color w:val="auto"/>
                <w:szCs w:val="21"/>
                <w:highlight w:val="none"/>
              </w:rPr>
              <w:t>无</w:t>
            </w:r>
          </w:p>
        </w:tc>
      </w:tr>
      <w:tr w14:paraId="3CF9949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9227" w:type="dxa"/>
            <w:gridSpan w:val="3"/>
            <w:vAlign w:val="center"/>
          </w:tcPr>
          <w:p w14:paraId="071B4A2F">
            <w:pPr>
              <w:adjustRightInd w:val="0"/>
              <w:snapToGrid w:val="0"/>
              <w:jc w:val="center"/>
              <w:rPr>
                <w:rFonts w:ascii="宋体" w:cs="宋体"/>
                <w:color w:val="auto"/>
                <w:szCs w:val="21"/>
                <w:highlight w:val="none"/>
              </w:rPr>
            </w:pPr>
            <w:r>
              <w:rPr>
                <w:rFonts w:hint="eastAsia" w:ascii="宋体" w:hAnsi="宋体" w:cs="宋体"/>
                <w:b/>
                <w:color w:val="auto"/>
                <w:sz w:val="24"/>
                <w:highlight w:val="none"/>
              </w:rPr>
              <w:t>二、磋商文件</w:t>
            </w:r>
          </w:p>
        </w:tc>
      </w:tr>
      <w:tr w14:paraId="4F49529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4DC52796">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1F8C8614">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9.3</w:t>
            </w:r>
            <w:r>
              <w:rPr>
                <w:rFonts w:hint="eastAsia" w:ascii="宋体" w:hAnsi="宋体" w:cs="宋体"/>
                <w:color w:val="auto"/>
                <w:szCs w:val="21"/>
                <w:highlight w:val="none"/>
              </w:rPr>
              <w:t>款</w:t>
            </w:r>
          </w:p>
        </w:tc>
        <w:tc>
          <w:tcPr>
            <w:tcW w:w="2150" w:type="dxa"/>
            <w:vAlign w:val="center"/>
          </w:tcPr>
          <w:p w14:paraId="6D0065E9">
            <w:pPr>
              <w:adjustRightInd w:val="0"/>
              <w:snapToGrid w:val="0"/>
              <w:jc w:val="center"/>
              <w:rPr>
                <w:rFonts w:ascii="宋体" w:cs="宋体"/>
                <w:color w:val="auto"/>
                <w:szCs w:val="21"/>
                <w:highlight w:val="none"/>
              </w:rPr>
            </w:pPr>
            <w:r>
              <w:rPr>
                <w:rFonts w:hint="eastAsia" w:ascii="宋体" w:hAnsi="宋体" w:cs="宋体"/>
                <w:color w:val="auto"/>
                <w:szCs w:val="21"/>
                <w:highlight w:val="none"/>
              </w:rPr>
              <w:t>磋商文件的可能实质性变动内容</w:t>
            </w:r>
          </w:p>
        </w:tc>
        <w:tc>
          <w:tcPr>
            <w:tcW w:w="5548" w:type="dxa"/>
            <w:vAlign w:val="center"/>
          </w:tcPr>
          <w:p w14:paraId="435281C6">
            <w:pPr>
              <w:rPr>
                <w:rFonts w:ascii="宋体" w:cs="宋体"/>
                <w:b/>
                <w:i/>
                <w:color w:val="auto"/>
                <w:szCs w:val="21"/>
                <w:highlight w:val="none"/>
              </w:rPr>
            </w:pPr>
            <w:r>
              <w:rPr>
                <w:rFonts w:hint="eastAsia" w:ascii="宋体" w:hAnsi="宋体" w:cs="宋体"/>
                <w:b/>
                <w:i/>
                <w:color w:val="auto"/>
                <w:szCs w:val="21"/>
                <w:highlight w:val="none"/>
              </w:rPr>
              <w:t>技术、服务要求以及合同专用条款</w:t>
            </w:r>
          </w:p>
        </w:tc>
      </w:tr>
      <w:tr w14:paraId="39729D9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4AF20D2C">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42F0322B">
            <w:pPr>
              <w:adjustRightInd w:val="0"/>
              <w:snapToGrid w:val="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10.1</w:t>
            </w:r>
            <w:r>
              <w:rPr>
                <w:rFonts w:hint="eastAsia" w:ascii="宋体" w:hAnsi="宋体" w:cs="宋体"/>
                <w:color w:val="auto"/>
                <w:szCs w:val="21"/>
                <w:highlight w:val="none"/>
              </w:rPr>
              <w:t>款</w:t>
            </w:r>
          </w:p>
        </w:tc>
        <w:tc>
          <w:tcPr>
            <w:tcW w:w="2150" w:type="dxa"/>
            <w:vAlign w:val="center"/>
          </w:tcPr>
          <w:p w14:paraId="13C165A7">
            <w:pPr>
              <w:adjustRightInd w:val="0"/>
              <w:snapToGrid w:val="0"/>
              <w:jc w:val="center"/>
              <w:rPr>
                <w:rFonts w:ascii="宋体" w:cs="宋体"/>
                <w:color w:val="auto"/>
                <w:szCs w:val="21"/>
                <w:highlight w:val="none"/>
              </w:rPr>
            </w:pPr>
            <w:r>
              <w:rPr>
                <w:rFonts w:hint="eastAsia" w:ascii="宋体" w:hAnsi="宋体" w:cs="宋体"/>
                <w:color w:val="auto"/>
                <w:szCs w:val="21"/>
                <w:highlight w:val="none"/>
              </w:rPr>
              <w:t>磋商文件的发售期限</w:t>
            </w:r>
          </w:p>
        </w:tc>
        <w:tc>
          <w:tcPr>
            <w:tcW w:w="5548" w:type="dxa"/>
            <w:vAlign w:val="center"/>
          </w:tcPr>
          <w:p w14:paraId="7D657CD3">
            <w:pPr>
              <w:pStyle w:val="30"/>
              <w:rPr>
                <w:rFonts w:hint="eastAsia" w:cs="宋体"/>
                <w:b/>
                <w:bCs/>
                <w:color w:val="auto"/>
                <w:szCs w:val="21"/>
                <w:highlight w:val="none"/>
              </w:rPr>
            </w:pPr>
            <w:r>
              <w:rPr>
                <w:rFonts w:hint="eastAsia" w:cs="宋体"/>
                <w:b/>
                <w:bCs/>
                <w:color w:val="auto"/>
                <w:szCs w:val="21"/>
                <w:highlight w:val="none"/>
              </w:rPr>
              <w:t>详见</w:t>
            </w:r>
            <w:r>
              <w:rPr>
                <w:rFonts w:hint="eastAsia" w:cs="宋体"/>
                <w:b/>
                <w:bCs/>
                <w:color w:val="auto"/>
                <w:highlight w:val="none"/>
              </w:rPr>
              <w:t xml:space="preserve">第一章  </w:t>
            </w:r>
            <w:r>
              <w:rPr>
                <w:rFonts w:hint="eastAsia" w:cs="宋体"/>
                <w:b/>
                <w:bCs/>
                <w:color w:val="auto"/>
                <w:szCs w:val="21"/>
                <w:highlight w:val="none"/>
              </w:rPr>
              <w:t>磋商邀请</w:t>
            </w:r>
          </w:p>
        </w:tc>
      </w:tr>
      <w:tr w14:paraId="58F135D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7D149C44">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1ABBEAEB">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11.1</w:t>
            </w:r>
            <w:r>
              <w:rPr>
                <w:rFonts w:hint="eastAsia" w:ascii="宋体" w:hAnsi="宋体" w:cs="宋体"/>
                <w:color w:val="auto"/>
                <w:szCs w:val="21"/>
                <w:highlight w:val="none"/>
              </w:rPr>
              <w:t>款</w:t>
            </w:r>
          </w:p>
        </w:tc>
        <w:tc>
          <w:tcPr>
            <w:tcW w:w="2150" w:type="dxa"/>
            <w:vAlign w:val="center"/>
          </w:tcPr>
          <w:p w14:paraId="363009EC">
            <w:pPr>
              <w:adjustRightInd w:val="0"/>
              <w:snapToGrid w:val="0"/>
              <w:jc w:val="center"/>
              <w:rPr>
                <w:rFonts w:ascii="宋体" w:cs="宋体"/>
                <w:color w:val="auto"/>
                <w:szCs w:val="21"/>
                <w:highlight w:val="none"/>
              </w:rPr>
            </w:pPr>
            <w:r>
              <w:rPr>
                <w:rFonts w:hint="eastAsia" w:ascii="宋体" w:hAnsi="宋体" w:cs="宋体"/>
                <w:color w:val="auto"/>
                <w:szCs w:val="21"/>
                <w:highlight w:val="none"/>
              </w:rPr>
              <w:t>提交首次响应文件的截止时间</w:t>
            </w:r>
          </w:p>
        </w:tc>
        <w:tc>
          <w:tcPr>
            <w:tcW w:w="5548" w:type="dxa"/>
            <w:vAlign w:val="center"/>
          </w:tcPr>
          <w:p w14:paraId="6BF96053">
            <w:pPr>
              <w:adjustRightInd w:val="0"/>
              <w:snapToGrid w:val="0"/>
              <w:jc w:val="left"/>
              <w:rPr>
                <w:rFonts w:ascii="宋体" w:cs="宋体"/>
                <w:b/>
                <w:bCs/>
                <w:color w:val="auto"/>
                <w:szCs w:val="21"/>
                <w:highlight w:val="none"/>
              </w:rPr>
            </w:pPr>
            <w:r>
              <w:rPr>
                <w:rFonts w:hint="eastAsia" w:ascii="宋体" w:hAnsi="宋体" w:cs="宋体"/>
                <w:b/>
                <w:bCs/>
                <w:color w:val="auto"/>
                <w:szCs w:val="21"/>
                <w:highlight w:val="none"/>
              </w:rPr>
              <w:t>详见</w:t>
            </w:r>
            <w:r>
              <w:rPr>
                <w:rFonts w:hint="eastAsia" w:ascii="宋体" w:hAnsi="宋体" w:cs="宋体"/>
                <w:b/>
                <w:bCs/>
                <w:color w:val="auto"/>
                <w:highlight w:val="none"/>
              </w:rPr>
              <w:t xml:space="preserve">第一章  </w:t>
            </w:r>
            <w:r>
              <w:rPr>
                <w:rFonts w:hint="eastAsia" w:ascii="宋体" w:hAnsi="宋体" w:cs="宋体"/>
                <w:b/>
                <w:bCs/>
                <w:color w:val="auto"/>
                <w:szCs w:val="21"/>
                <w:highlight w:val="none"/>
              </w:rPr>
              <w:t>磋商邀请</w:t>
            </w:r>
          </w:p>
        </w:tc>
      </w:tr>
      <w:tr w14:paraId="112945E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227" w:type="dxa"/>
            <w:gridSpan w:val="3"/>
            <w:vAlign w:val="center"/>
          </w:tcPr>
          <w:p w14:paraId="38AAF296">
            <w:pPr>
              <w:adjustRightInd w:val="0"/>
              <w:snapToGrid w:val="0"/>
              <w:jc w:val="center"/>
              <w:rPr>
                <w:rFonts w:ascii="宋体" w:cs="宋体"/>
                <w:color w:val="auto"/>
                <w:szCs w:val="21"/>
                <w:highlight w:val="none"/>
              </w:rPr>
            </w:pPr>
            <w:r>
              <w:rPr>
                <w:rFonts w:hint="eastAsia" w:ascii="宋体" w:hAnsi="宋体" w:cs="宋体"/>
                <w:b/>
                <w:color w:val="auto"/>
                <w:sz w:val="24"/>
                <w:highlight w:val="none"/>
              </w:rPr>
              <w:t>三、响应文件的编写</w:t>
            </w:r>
          </w:p>
        </w:tc>
      </w:tr>
      <w:tr w14:paraId="7DB708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776B677C">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6E6E0591">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15.</w:t>
            </w:r>
            <w:r>
              <w:rPr>
                <w:rFonts w:hint="eastAsia" w:ascii="宋体" w:hAnsi="宋体" w:cs="宋体"/>
                <w:color w:val="auto"/>
                <w:szCs w:val="21"/>
                <w:highlight w:val="none"/>
              </w:rPr>
              <w:t>3款</w:t>
            </w:r>
          </w:p>
        </w:tc>
        <w:tc>
          <w:tcPr>
            <w:tcW w:w="2150" w:type="dxa"/>
            <w:vAlign w:val="center"/>
          </w:tcPr>
          <w:p w14:paraId="0DD87FE5">
            <w:pPr>
              <w:adjustRightInd w:val="0"/>
              <w:snapToGrid w:val="0"/>
              <w:jc w:val="center"/>
              <w:rPr>
                <w:rFonts w:ascii="宋体" w:cs="宋体"/>
                <w:color w:val="auto"/>
                <w:szCs w:val="21"/>
                <w:highlight w:val="none"/>
              </w:rPr>
            </w:pPr>
            <w:r>
              <w:rPr>
                <w:rFonts w:hint="eastAsia" w:ascii="宋体" w:hAnsi="宋体" w:cs="宋体"/>
                <w:color w:val="auto"/>
                <w:szCs w:val="21"/>
                <w:highlight w:val="none"/>
              </w:rPr>
              <w:t>采购项目预算</w:t>
            </w:r>
          </w:p>
          <w:p w14:paraId="45AF1D2D">
            <w:pPr>
              <w:adjustRightInd w:val="0"/>
              <w:snapToGrid w:val="0"/>
              <w:jc w:val="center"/>
              <w:rPr>
                <w:rFonts w:ascii="宋体" w:cs="宋体"/>
                <w:color w:val="auto"/>
                <w:szCs w:val="21"/>
                <w:highlight w:val="none"/>
              </w:rPr>
            </w:pPr>
            <w:r>
              <w:rPr>
                <w:rFonts w:hint="eastAsia" w:ascii="宋体" w:hAnsi="宋体" w:cs="宋体"/>
                <w:color w:val="auto"/>
                <w:szCs w:val="21"/>
                <w:highlight w:val="none"/>
              </w:rPr>
              <w:t>（最高限价）</w:t>
            </w:r>
          </w:p>
        </w:tc>
        <w:tc>
          <w:tcPr>
            <w:tcW w:w="5548" w:type="dxa"/>
            <w:vAlign w:val="center"/>
          </w:tcPr>
          <w:p w14:paraId="4E8682A1">
            <w:pPr>
              <w:adjustRightInd w:val="0"/>
              <w:snapToGrid w:val="0"/>
              <w:rPr>
                <w:rFonts w:hint="eastAsia" w:ascii="宋体" w:hAnsi="宋体" w:cs="宋体"/>
                <w:b/>
                <w:color w:val="auto"/>
                <w:szCs w:val="21"/>
                <w:highlight w:val="none"/>
              </w:rPr>
            </w:pPr>
            <w:r>
              <w:rPr>
                <w:rFonts w:hint="eastAsia" w:ascii="宋体" w:hAnsi="宋体" w:cs="宋体"/>
                <w:b/>
                <w:bCs/>
                <w:color w:val="auto"/>
                <w:szCs w:val="21"/>
                <w:highlight w:val="none"/>
              </w:rPr>
              <w:t>详见</w:t>
            </w:r>
            <w:r>
              <w:rPr>
                <w:rFonts w:hint="eastAsia" w:ascii="宋体" w:hAnsi="宋体" w:cs="宋体"/>
                <w:b/>
                <w:bCs/>
                <w:color w:val="auto"/>
                <w:highlight w:val="none"/>
              </w:rPr>
              <w:t xml:space="preserve">第一章  </w:t>
            </w:r>
            <w:r>
              <w:rPr>
                <w:rFonts w:hint="eastAsia" w:ascii="宋体" w:hAnsi="宋体" w:cs="宋体"/>
                <w:b/>
                <w:bCs/>
                <w:color w:val="auto"/>
                <w:szCs w:val="21"/>
                <w:highlight w:val="none"/>
              </w:rPr>
              <w:t>磋商邀请</w:t>
            </w:r>
          </w:p>
          <w:p w14:paraId="69FF2EE5">
            <w:pPr>
              <w:adjustRightInd w:val="0"/>
              <w:snapToGrid w:val="0"/>
              <w:rPr>
                <w:rFonts w:ascii="宋体" w:cs="宋体"/>
                <w:b/>
                <w:color w:val="auto"/>
                <w:szCs w:val="21"/>
                <w:highlight w:val="none"/>
              </w:rPr>
            </w:pPr>
            <w:r>
              <w:rPr>
                <w:rFonts w:hint="eastAsia" w:ascii="宋体" w:hAnsi="宋体" w:cs="宋体"/>
                <w:b/>
                <w:bCs/>
                <w:color w:val="auto"/>
                <w:szCs w:val="21"/>
                <w:highlight w:val="none"/>
              </w:rPr>
              <w:t>报价超过采购预算或最高限价视为无效响应文件</w:t>
            </w:r>
            <w:r>
              <w:rPr>
                <w:rFonts w:hint="eastAsia" w:ascii="宋体" w:hAnsi="宋体" w:cs="宋体"/>
                <w:b/>
                <w:color w:val="auto"/>
                <w:szCs w:val="21"/>
                <w:highlight w:val="none"/>
              </w:rPr>
              <w:t>。</w:t>
            </w:r>
          </w:p>
        </w:tc>
      </w:tr>
      <w:tr w14:paraId="38C00C1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71CBBD8D">
            <w:pPr>
              <w:adjustRightInd w:val="0"/>
              <w:snapToGrid w:val="0"/>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3033B6A5">
            <w:pPr>
              <w:adjustRightInd w:val="0"/>
              <w:snapToGrid w:val="0"/>
              <w:spacing w:line="360" w:lineRule="exact"/>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17.1</w:t>
            </w:r>
            <w:r>
              <w:rPr>
                <w:rFonts w:hint="eastAsia" w:ascii="宋体" w:hAnsi="宋体" w:cs="宋体"/>
                <w:color w:val="auto"/>
                <w:szCs w:val="21"/>
                <w:highlight w:val="none"/>
              </w:rPr>
              <w:t>款</w:t>
            </w:r>
          </w:p>
        </w:tc>
        <w:tc>
          <w:tcPr>
            <w:tcW w:w="2150" w:type="dxa"/>
            <w:vAlign w:val="center"/>
          </w:tcPr>
          <w:p w14:paraId="4AF2AB7C">
            <w:pPr>
              <w:adjustRightInd w:val="0"/>
              <w:snapToGrid w:val="0"/>
              <w:spacing w:line="360" w:lineRule="exact"/>
              <w:ind w:left="-533" w:leftChars="-254" w:firstLine="533" w:firstLineChars="254"/>
              <w:jc w:val="center"/>
              <w:rPr>
                <w:rFonts w:ascii="宋体" w:cs="宋体"/>
                <w:color w:val="auto"/>
                <w:szCs w:val="21"/>
                <w:highlight w:val="none"/>
              </w:rPr>
            </w:pPr>
            <w:r>
              <w:rPr>
                <w:rFonts w:hint="eastAsia" w:ascii="宋体" w:hAnsi="宋体" w:cs="宋体"/>
                <w:color w:val="auto"/>
                <w:szCs w:val="21"/>
                <w:highlight w:val="none"/>
              </w:rPr>
              <w:t>保证金</w:t>
            </w:r>
          </w:p>
        </w:tc>
        <w:tc>
          <w:tcPr>
            <w:tcW w:w="5548" w:type="dxa"/>
            <w:vAlign w:val="center"/>
          </w:tcPr>
          <w:p w14:paraId="5AA9A231">
            <w:pPr>
              <w:adjustRightInd w:val="0"/>
              <w:snapToGrid w:val="0"/>
              <w:spacing w:before="30" w:after="72" w:afterLines="30" w:line="360" w:lineRule="exact"/>
              <w:rPr>
                <w:rFonts w:ascii="宋体" w:cs="宋体"/>
                <w:color w:val="auto"/>
                <w:szCs w:val="21"/>
                <w:highlight w:val="none"/>
              </w:rPr>
            </w:pPr>
            <w:r>
              <w:rPr>
                <w:rFonts w:hint="eastAsia" w:ascii="宋体" w:hAnsi="宋体" w:cs="宋体"/>
                <w:color w:val="auto"/>
                <w:szCs w:val="21"/>
                <w:highlight w:val="none"/>
              </w:rPr>
              <w:t>不要求提供</w:t>
            </w:r>
          </w:p>
        </w:tc>
      </w:tr>
      <w:tr w14:paraId="2F90BD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3A9CA37A">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26383FFC">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18.1</w:t>
            </w:r>
            <w:r>
              <w:rPr>
                <w:rFonts w:hint="eastAsia" w:ascii="宋体" w:hAnsi="宋体" w:cs="宋体"/>
                <w:color w:val="auto"/>
                <w:szCs w:val="21"/>
                <w:highlight w:val="none"/>
              </w:rPr>
              <w:t>款</w:t>
            </w:r>
          </w:p>
        </w:tc>
        <w:tc>
          <w:tcPr>
            <w:tcW w:w="2150" w:type="dxa"/>
            <w:vAlign w:val="center"/>
          </w:tcPr>
          <w:p w14:paraId="56FB7705">
            <w:pPr>
              <w:adjustRightInd w:val="0"/>
              <w:snapToGrid w:val="0"/>
              <w:jc w:val="center"/>
              <w:rPr>
                <w:rFonts w:ascii="宋体" w:cs="宋体"/>
                <w:color w:val="auto"/>
                <w:szCs w:val="21"/>
                <w:highlight w:val="none"/>
              </w:rPr>
            </w:pPr>
            <w:r>
              <w:rPr>
                <w:rFonts w:hint="eastAsia" w:ascii="宋体" w:hAnsi="宋体" w:cs="宋体"/>
                <w:bCs/>
                <w:color w:val="auto"/>
                <w:szCs w:val="21"/>
                <w:highlight w:val="none"/>
              </w:rPr>
              <w:t>响应文件有效期</w:t>
            </w:r>
          </w:p>
        </w:tc>
        <w:tc>
          <w:tcPr>
            <w:tcW w:w="5548" w:type="dxa"/>
            <w:vAlign w:val="center"/>
          </w:tcPr>
          <w:p w14:paraId="0811D7CE">
            <w:pPr>
              <w:adjustRightInd w:val="0"/>
              <w:snapToGrid w:val="0"/>
              <w:rPr>
                <w:rFonts w:ascii="宋体" w:cs="宋体"/>
                <w:color w:val="auto"/>
                <w:szCs w:val="21"/>
                <w:highlight w:val="none"/>
              </w:rPr>
            </w:pPr>
            <w:r>
              <w:rPr>
                <w:rFonts w:ascii="宋体" w:hAnsi="宋体" w:cs="宋体"/>
                <w:color w:val="auto"/>
                <w:szCs w:val="21"/>
                <w:highlight w:val="none"/>
                <w:u w:val="single"/>
              </w:rPr>
              <w:t xml:space="preserve"> 90 </w:t>
            </w:r>
            <w:r>
              <w:rPr>
                <w:rFonts w:hint="eastAsia" w:ascii="宋体" w:hAnsi="宋体" w:cs="宋体"/>
                <w:color w:val="auto"/>
                <w:szCs w:val="21"/>
                <w:highlight w:val="none"/>
              </w:rPr>
              <w:t>日（日历日）</w:t>
            </w:r>
          </w:p>
        </w:tc>
      </w:tr>
      <w:tr w14:paraId="7F08D3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5EB9EC30">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1DA6CB66">
            <w:pPr>
              <w:adjustRightInd w:val="0"/>
              <w:snapToGrid w:val="0"/>
              <w:jc w:val="center"/>
              <w:rPr>
                <w:rFonts w:ascii="宋体" w:cs="宋体"/>
                <w:b/>
                <w:color w:val="auto"/>
                <w:sz w:val="24"/>
                <w:highlight w:val="none"/>
              </w:rPr>
            </w:pPr>
            <w:r>
              <w:rPr>
                <w:rFonts w:hint="eastAsia" w:ascii="宋体" w:hAnsi="宋体" w:cs="宋体"/>
                <w:color w:val="auto"/>
                <w:szCs w:val="21"/>
                <w:highlight w:val="none"/>
              </w:rPr>
              <w:t>第</w:t>
            </w:r>
            <w:r>
              <w:rPr>
                <w:rFonts w:ascii="宋体" w:hAnsi="宋体" w:cs="宋体"/>
                <w:color w:val="auto"/>
                <w:szCs w:val="21"/>
                <w:highlight w:val="none"/>
              </w:rPr>
              <w:t>19.1</w:t>
            </w:r>
            <w:r>
              <w:rPr>
                <w:rFonts w:hint="eastAsia" w:ascii="宋体" w:hAnsi="宋体" w:cs="宋体"/>
                <w:color w:val="auto"/>
                <w:szCs w:val="21"/>
                <w:highlight w:val="none"/>
              </w:rPr>
              <w:t>款</w:t>
            </w:r>
          </w:p>
        </w:tc>
        <w:tc>
          <w:tcPr>
            <w:tcW w:w="2150" w:type="dxa"/>
            <w:vAlign w:val="center"/>
          </w:tcPr>
          <w:p w14:paraId="22D5D95B">
            <w:pPr>
              <w:adjustRightInd w:val="0"/>
              <w:snapToGrid w:val="0"/>
              <w:jc w:val="center"/>
              <w:rPr>
                <w:rFonts w:ascii="宋体" w:cs="宋体"/>
                <w:color w:val="auto"/>
                <w:szCs w:val="21"/>
                <w:highlight w:val="none"/>
              </w:rPr>
            </w:pPr>
            <w:r>
              <w:rPr>
                <w:rFonts w:hint="eastAsia" w:ascii="宋体" w:hAnsi="宋体" w:cs="宋体"/>
                <w:bCs/>
                <w:color w:val="auto"/>
                <w:szCs w:val="21"/>
                <w:highlight w:val="none"/>
              </w:rPr>
              <w:t>响应</w:t>
            </w:r>
            <w:r>
              <w:rPr>
                <w:rFonts w:hint="eastAsia" w:ascii="宋体" w:hAnsi="宋体" w:cs="宋体"/>
                <w:color w:val="auto"/>
                <w:szCs w:val="21"/>
                <w:highlight w:val="none"/>
              </w:rPr>
              <w:t>文件副本份数</w:t>
            </w:r>
          </w:p>
        </w:tc>
        <w:tc>
          <w:tcPr>
            <w:tcW w:w="5548" w:type="dxa"/>
            <w:vAlign w:val="center"/>
          </w:tcPr>
          <w:p w14:paraId="01002E9C">
            <w:pPr>
              <w:adjustRightInd w:val="0"/>
              <w:snapToGrid w:val="0"/>
              <w:rPr>
                <w:rFonts w:ascii="宋体" w:cs="宋体"/>
                <w:color w:val="auto"/>
                <w:szCs w:val="21"/>
                <w:highlight w:val="none"/>
              </w:rPr>
            </w:pPr>
            <w:r>
              <w:rPr>
                <w:rFonts w:ascii="宋体" w:hAnsi="宋体" w:cs="宋体"/>
                <w:color w:val="auto"/>
                <w:szCs w:val="21"/>
                <w:highlight w:val="none"/>
                <w:u w:val="single"/>
              </w:rPr>
              <w:t xml:space="preserve"> </w:t>
            </w:r>
            <w:r>
              <w:rPr>
                <w:rFonts w:hint="eastAsia" w:ascii="宋体" w:hAnsi="宋体" w:cs="宋体"/>
                <w:color w:val="auto"/>
                <w:szCs w:val="21"/>
                <w:highlight w:val="none"/>
                <w:u w:val="single"/>
                <w:lang w:val="en-US" w:eastAsia="zh-CN"/>
              </w:rPr>
              <w:t>3</w:t>
            </w:r>
            <w:r>
              <w:rPr>
                <w:rFonts w:ascii="宋体" w:hAnsi="宋体" w:cs="宋体"/>
                <w:color w:val="auto"/>
                <w:szCs w:val="21"/>
                <w:highlight w:val="none"/>
                <w:u w:val="single"/>
              </w:rPr>
              <w:t xml:space="preserve"> </w:t>
            </w:r>
            <w:r>
              <w:rPr>
                <w:rFonts w:hint="eastAsia" w:ascii="宋体" w:hAnsi="宋体" w:cs="宋体"/>
                <w:color w:val="auto"/>
                <w:szCs w:val="21"/>
                <w:highlight w:val="none"/>
              </w:rPr>
              <w:t>份(响应文件电子版1份，要求为盖章签字后的PDF版本，载体为U盘）</w:t>
            </w:r>
          </w:p>
        </w:tc>
      </w:tr>
      <w:tr w14:paraId="525501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9227" w:type="dxa"/>
            <w:gridSpan w:val="3"/>
            <w:vAlign w:val="center"/>
          </w:tcPr>
          <w:p w14:paraId="1098D5F6">
            <w:pPr>
              <w:adjustRightInd w:val="0"/>
              <w:snapToGrid w:val="0"/>
              <w:jc w:val="center"/>
              <w:rPr>
                <w:rFonts w:ascii="宋体" w:cs="宋体"/>
                <w:color w:val="auto"/>
                <w:szCs w:val="21"/>
                <w:highlight w:val="none"/>
                <w:u w:val="single"/>
              </w:rPr>
            </w:pPr>
            <w:r>
              <w:rPr>
                <w:rFonts w:hint="eastAsia" w:ascii="宋体" w:hAnsi="宋体" w:cs="宋体"/>
                <w:b/>
                <w:color w:val="auto"/>
                <w:sz w:val="24"/>
                <w:highlight w:val="none"/>
              </w:rPr>
              <w:t>四、响应文件的递交</w:t>
            </w:r>
          </w:p>
        </w:tc>
      </w:tr>
      <w:tr w14:paraId="429F9C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221922C3">
            <w:pPr>
              <w:adjustRightInd w:val="0"/>
              <w:snapToGrid w:val="0"/>
              <w:spacing w:line="380" w:lineRule="exact"/>
              <w:jc w:val="center"/>
              <w:rPr>
                <w:rFonts w:ascii="宋体" w:cs="宋体"/>
                <w:color w:val="auto"/>
                <w:szCs w:val="21"/>
                <w:highlight w:val="none"/>
              </w:rPr>
            </w:pPr>
            <w:r>
              <w:rPr>
                <w:rFonts w:hint="eastAsia" w:ascii="宋体" w:hAnsi="宋体" w:cs="宋体"/>
                <w:color w:val="auto"/>
                <w:szCs w:val="21"/>
                <w:highlight w:val="none"/>
              </w:rPr>
              <w:t>第二章</w:t>
            </w:r>
          </w:p>
          <w:p w14:paraId="3957492A">
            <w:pPr>
              <w:adjustRightInd w:val="0"/>
              <w:snapToGrid w:val="0"/>
              <w:spacing w:line="380" w:lineRule="exact"/>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20.2</w:t>
            </w:r>
            <w:r>
              <w:rPr>
                <w:rFonts w:hint="eastAsia" w:ascii="宋体" w:hAnsi="宋体" w:cs="宋体"/>
                <w:color w:val="auto"/>
                <w:szCs w:val="21"/>
                <w:highlight w:val="none"/>
              </w:rPr>
              <w:t>款</w:t>
            </w:r>
          </w:p>
        </w:tc>
        <w:tc>
          <w:tcPr>
            <w:tcW w:w="2150" w:type="dxa"/>
            <w:vAlign w:val="center"/>
          </w:tcPr>
          <w:p w14:paraId="649E9E2E">
            <w:pPr>
              <w:adjustRightInd w:val="0"/>
              <w:snapToGrid w:val="0"/>
              <w:spacing w:line="380" w:lineRule="exact"/>
              <w:jc w:val="center"/>
              <w:rPr>
                <w:rFonts w:ascii="宋体" w:cs="宋体"/>
                <w:bCs/>
                <w:color w:val="auto"/>
                <w:szCs w:val="21"/>
                <w:highlight w:val="none"/>
              </w:rPr>
            </w:pPr>
            <w:r>
              <w:rPr>
                <w:rFonts w:hint="eastAsia" w:ascii="宋体" w:hAnsi="宋体" w:cs="宋体"/>
                <w:color w:val="auto"/>
                <w:szCs w:val="21"/>
                <w:highlight w:val="none"/>
              </w:rPr>
              <w:t>封套上应载明的信息</w:t>
            </w:r>
          </w:p>
        </w:tc>
        <w:tc>
          <w:tcPr>
            <w:tcW w:w="5548" w:type="dxa"/>
            <w:vAlign w:val="center"/>
          </w:tcPr>
          <w:p w14:paraId="34274751">
            <w:pPr>
              <w:adjustRightInd w:val="0"/>
              <w:snapToGrid w:val="0"/>
              <w:spacing w:line="380" w:lineRule="exact"/>
              <w:rPr>
                <w:rFonts w:hint="eastAsia" w:ascii="宋体" w:hAnsi="宋体" w:cs="宋体"/>
                <w:color w:val="auto"/>
                <w:szCs w:val="21"/>
                <w:highlight w:val="none"/>
                <w:u w:val="single"/>
              </w:rPr>
            </w:pPr>
            <w:r>
              <w:rPr>
                <w:rFonts w:hint="eastAsia" w:ascii="宋体" w:hAnsi="宋体" w:cs="宋体"/>
                <w:color w:val="auto"/>
                <w:szCs w:val="21"/>
                <w:highlight w:val="none"/>
                <w:u w:val="single"/>
                <w:lang w:eastAsia="zh-CN"/>
              </w:rPr>
              <w:t>2026年单船标维修及岸标、标道水毁维修工程</w:t>
            </w:r>
            <w:r>
              <w:rPr>
                <w:rFonts w:hint="eastAsia" w:ascii="宋体" w:hAnsi="宋体" w:cs="宋体"/>
                <w:color w:val="auto"/>
                <w:szCs w:val="21"/>
                <w:highlight w:val="none"/>
                <w:u w:val="single"/>
              </w:rPr>
              <w:t>响应文件</w:t>
            </w:r>
          </w:p>
          <w:p w14:paraId="61E7CAE3">
            <w:pPr>
              <w:adjustRightInd w:val="0"/>
              <w:snapToGrid w:val="0"/>
              <w:spacing w:line="380" w:lineRule="exact"/>
              <w:rPr>
                <w:rFonts w:ascii="宋体" w:cs="宋体"/>
                <w:color w:val="auto"/>
                <w:szCs w:val="21"/>
                <w:highlight w:val="none"/>
                <w:u w:val="single"/>
              </w:rPr>
            </w:pPr>
            <w:r>
              <w:rPr>
                <w:rFonts w:hint="eastAsia" w:ascii="宋体" w:hAnsi="宋体" w:cs="宋体"/>
                <w:color w:val="auto"/>
                <w:szCs w:val="21"/>
                <w:highlight w:val="none"/>
                <w:u w:val="single"/>
              </w:rPr>
              <w:t>政府采购编号：</w:t>
            </w:r>
          </w:p>
          <w:p w14:paraId="145F45DA">
            <w:pPr>
              <w:adjustRightInd w:val="0"/>
              <w:snapToGrid w:val="0"/>
              <w:spacing w:line="380" w:lineRule="exact"/>
              <w:rPr>
                <w:rFonts w:ascii="宋体" w:cs="宋体"/>
                <w:color w:val="auto"/>
                <w:szCs w:val="21"/>
                <w:highlight w:val="none"/>
                <w:u w:val="single"/>
              </w:rPr>
            </w:pPr>
            <w:r>
              <w:rPr>
                <w:rFonts w:hint="eastAsia" w:ascii="宋体" w:hAnsi="宋体" w:cs="宋体"/>
                <w:color w:val="auto"/>
                <w:szCs w:val="21"/>
                <w:highlight w:val="none"/>
                <w:u w:val="single"/>
              </w:rPr>
              <w:t>采购代理机构编号：</w:t>
            </w:r>
          </w:p>
          <w:p w14:paraId="26077871">
            <w:pPr>
              <w:adjustRightInd w:val="0"/>
              <w:snapToGrid w:val="0"/>
              <w:spacing w:line="380" w:lineRule="exact"/>
              <w:rPr>
                <w:rFonts w:hint="eastAsia" w:ascii="宋体" w:hAnsi="宋体" w:cs="宋体"/>
                <w:color w:val="auto"/>
                <w:szCs w:val="21"/>
                <w:highlight w:val="none"/>
                <w:u w:val="single"/>
              </w:rPr>
            </w:pPr>
            <w:r>
              <w:rPr>
                <w:rFonts w:hint="eastAsia" w:ascii="宋体" w:hAnsi="宋体" w:cs="宋体"/>
                <w:color w:val="auto"/>
                <w:szCs w:val="21"/>
                <w:highlight w:val="none"/>
                <w:u w:val="single"/>
              </w:rPr>
              <w:t>包</w:t>
            </w:r>
            <w:r>
              <w:rPr>
                <w:rFonts w:hint="eastAsia" w:ascii="宋体" w:hAnsi="宋体" w:cs="宋体"/>
                <w:color w:val="auto"/>
                <w:szCs w:val="21"/>
                <w:highlight w:val="none"/>
                <w:u w:val="single"/>
                <w:lang w:val="en-US" w:eastAsia="zh-CN"/>
              </w:rPr>
              <w:t>号</w:t>
            </w:r>
            <w:r>
              <w:rPr>
                <w:rFonts w:hint="eastAsia" w:ascii="宋体" w:hAnsi="宋体" w:cs="宋体"/>
                <w:color w:val="auto"/>
                <w:szCs w:val="21"/>
                <w:highlight w:val="none"/>
                <w:u w:val="single"/>
              </w:rPr>
              <w:t>或</w:t>
            </w:r>
            <w:r>
              <w:rPr>
                <w:rFonts w:hint="eastAsia" w:ascii="宋体" w:hAnsi="宋体" w:cs="宋体"/>
                <w:color w:val="auto"/>
                <w:szCs w:val="21"/>
                <w:highlight w:val="none"/>
                <w:u w:val="single"/>
                <w:lang w:val="en-US" w:eastAsia="zh-CN"/>
              </w:rPr>
              <w:t>包</w:t>
            </w:r>
            <w:r>
              <w:rPr>
                <w:rFonts w:hint="eastAsia" w:ascii="宋体" w:hAnsi="宋体" w:cs="宋体"/>
                <w:color w:val="auto"/>
                <w:szCs w:val="21"/>
                <w:highlight w:val="none"/>
                <w:u w:val="single"/>
              </w:rPr>
              <w:t>名：</w:t>
            </w:r>
          </w:p>
          <w:p w14:paraId="07A43C07">
            <w:pPr>
              <w:adjustRightInd w:val="0"/>
              <w:snapToGrid w:val="0"/>
              <w:spacing w:line="380" w:lineRule="exact"/>
              <w:rPr>
                <w:rFonts w:ascii="宋体" w:cs="宋体"/>
                <w:color w:val="auto"/>
                <w:szCs w:val="21"/>
                <w:highlight w:val="none"/>
                <w:u w:val="single"/>
              </w:rPr>
            </w:pPr>
            <w:r>
              <w:rPr>
                <w:rFonts w:hint="eastAsia" w:ascii="宋体" w:hAnsi="宋体" w:cs="宋体"/>
                <w:color w:val="auto"/>
                <w:szCs w:val="21"/>
                <w:highlight w:val="none"/>
                <w:u w:val="single"/>
              </w:rPr>
              <w:t>在   年   月   日   时   分之前不得启封</w:t>
            </w:r>
          </w:p>
        </w:tc>
      </w:tr>
      <w:tr w14:paraId="765459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003571B0">
            <w:pPr>
              <w:adjustRightInd w:val="0"/>
              <w:snapToGrid w:val="0"/>
              <w:spacing w:line="380" w:lineRule="exact"/>
              <w:jc w:val="center"/>
              <w:rPr>
                <w:rFonts w:ascii="宋体" w:cs="宋体"/>
                <w:color w:val="auto"/>
                <w:szCs w:val="21"/>
                <w:highlight w:val="none"/>
              </w:rPr>
            </w:pPr>
            <w:r>
              <w:rPr>
                <w:rFonts w:hint="eastAsia" w:ascii="宋体" w:hAnsi="宋体" w:cs="宋体"/>
                <w:color w:val="auto"/>
                <w:szCs w:val="21"/>
                <w:highlight w:val="none"/>
              </w:rPr>
              <w:t>第二章</w:t>
            </w:r>
          </w:p>
          <w:p w14:paraId="1D571C4B">
            <w:pPr>
              <w:adjustRightInd w:val="0"/>
              <w:snapToGrid w:val="0"/>
              <w:spacing w:line="380" w:lineRule="exact"/>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22.1</w:t>
            </w:r>
            <w:r>
              <w:rPr>
                <w:rFonts w:hint="eastAsia" w:ascii="宋体" w:hAnsi="宋体" w:cs="宋体"/>
                <w:color w:val="auto"/>
                <w:szCs w:val="21"/>
                <w:highlight w:val="none"/>
              </w:rPr>
              <w:t>款</w:t>
            </w:r>
          </w:p>
        </w:tc>
        <w:tc>
          <w:tcPr>
            <w:tcW w:w="2150" w:type="dxa"/>
            <w:vAlign w:val="center"/>
          </w:tcPr>
          <w:p w14:paraId="31E53B4C">
            <w:pPr>
              <w:adjustRightInd w:val="0"/>
              <w:snapToGrid w:val="0"/>
              <w:spacing w:line="380" w:lineRule="exact"/>
              <w:jc w:val="center"/>
              <w:rPr>
                <w:rFonts w:ascii="宋体" w:cs="宋体"/>
                <w:bCs/>
                <w:color w:val="auto"/>
                <w:szCs w:val="21"/>
                <w:highlight w:val="none"/>
              </w:rPr>
            </w:pPr>
            <w:r>
              <w:rPr>
                <w:rFonts w:hint="eastAsia" w:ascii="宋体" w:hAnsi="宋体" w:cs="宋体"/>
                <w:color w:val="auto"/>
                <w:szCs w:val="21"/>
                <w:highlight w:val="none"/>
              </w:rPr>
              <w:t>响应文件的递交地点</w:t>
            </w:r>
          </w:p>
        </w:tc>
        <w:tc>
          <w:tcPr>
            <w:tcW w:w="5548" w:type="dxa"/>
            <w:vAlign w:val="center"/>
          </w:tcPr>
          <w:p w14:paraId="42209080">
            <w:pPr>
              <w:adjustRightInd w:val="0"/>
              <w:snapToGrid w:val="0"/>
              <w:spacing w:line="380" w:lineRule="exact"/>
              <w:rPr>
                <w:rFonts w:ascii="宋体" w:cs="宋体"/>
                <w:b/>
                <w:bCs/>
                <w:color w:val="auto"/>
                <w:szCs w:val="21"/>
                <w:highlight w:val="none"/>
                <w:u w:val="single"/>
              </w:rPr>
            </w:pPr>
            <w:r>
              <w:rPr>
                <w:rFonts w:hint="eastAsia" w:ascii="宋体" w:hAnsi="宋体" w:cs="宋体"/>
                <w:b/>
                <w:bCs/>
                <w:color w:val="auto"/>
                <w:szCs w:val="21"/>
                <w:highlight w:val="none"/>
              </w:rPr>
              <w:t>详见</w:t>
            </w:r>
            <w:r>
              <w:rPr>
                <w:rFonts w:hint="eastAsia" w:ascii="宋体" w:hAnsi="宋体" w:cs="宋体"/>
                <w:b/>
                <w:bCs/>
                <w:color w:val="auto"/>
                <w:highlight w:val="none"/>
              </w:rPr>
              <w:t xml:space="preserve">第一章  </w:t>
            </w:r>
            <w:r>
              <w:rPr>
                <w:rFonts w:hint="eastAsia" w:ascii="宋体" w:hAnsi="宋体" w:cs="宋体"/>
                <w:b/>
                <w:bCs/>
                <w:color w:val="auto"/>
                <w:szCs w:val="21"/>
                <w:highlight w:val="none"/>
              </w:rPr>
              <w:t>磋商邀请</w:t>
            </w:r>
          </w:p>
        </w:tc>
      </w:tr>
      <w:tr w14:paraId="13A455D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1D0190F4">
            <w:pPr>
              <w:adjustRightInd w:val="0"/>
              <w:snapToGrid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第二章</w:t>
            </w:r>
          </w:p>
          <w:p w14:paraId="60229636">
            <w:pPr>
              <w:adjustRightInd w:val="0"/>
              <w:snapToGrid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第30.3款</w:t>
            </w:r>
          </w:p>
        </w:tc>
        <w:tc>
          <w:tcPr>
            <w:tcW w:w="2150" w:type="dxa"/>
            <w:vAlign w:val="center"/>
          </w:tcPr>
          <w:p w14:paraId="29E990F3">
            <w:pPr>
              <w:adjustRightInd w:val="0"/>
              <w:snapToGrid w:val="0"/>
              <w:spacing w:line="380" w:lineRule="exact"/>
              <w:jc w:val="center"/>
              <w:rPr>
                <w:rFonts w:hint="eastAsia" w:ascii="宋体" w:hAnsi="宋体" w:cs="宋体"/>
                <w:color w:val="auto"/>
                <w:szCs w:val="21"/>
                <w:highlight w:val="none"/>
              </w:rPr>
            </w:pPr>
            <w:r>
              <w:rPr>
                <w:rFonts w:hint="eastAsia" w:ascii="宋体" w:hAnsi="宋体" w:cs="宋体"/>
                <w:color w:val="auto"/>
                <w:szCs w:val="21"/>
                <w:highlight w:val="none"/>
              </w:rPr>
              <w:t>详细的评审程序</w:t>
            </w:r>
          </w:p>
        </w:tc>
        <w:tc>
          <w:tcPr>
            <w:tcW w:w="5548" w:type="dxa"/>
            <w:vAlign w:val="center"/>
          </w:tcPr>
          <w:p w14:paraId="006A935F">
            <w:pPr>
              <w:adjustRightInd w:val="0"/>
              <w:snapToGrid w:val="0"/>
              <w:spacing w:line="380" w:lineRule="exact"/>
              <w:rPr>
                <w:rFonts w:ascii="宋体" w:cs="宋体"/>
                <w:color w:val="auto"/>
                <w:szCs w:val="21"/>
                <w:highlight w:val="none"/>
              </w:rPr>
            </w:pPr>
            <w:r>
              <w:rPr>
                <w:rFonts w:hint="eastAsia" w:ascii="宋体" w:hAnsi="宋体" w:cs="宋体"/>
                <w:bCs/>
                <w:color w:val="auto"/>
                <w:szCs w:val="21"/>
                <w:highlight w:val="none"/>
              </w:rPr>
              <w:t>见附页</w:t>
            </w:r>
            <w:r>
              <w:rPr>
                <w:rFonts w:ascii="宋体" w:hAnsi="宋体" w:cs="宋体"/>
                <w:bCs/>
                <w:color w:val="auto"/>
                <w:szCs w:val="21"/>
                <w:highlight w:val="none"/>
              </w:rPr>
              <w:t>1</w:t>
            </w:r>
            <w:r>
              <w:rPr>
                <w:rFonts w:hint="eastAsia" w:ascii="宋体" w:hAnsi="宋体" w:cs="宋体"/>
                <w:bCs/>
                <w:color w:val="auto"/>
                <w:szCs w:val="21"/>
                <w:highlight w:val="none"/>
              </w:rPr>
              <w:t>：评审方法</w:t>
            </w:r>
          </w:p>
        </w:tc>
      </w:tr>
      <w:tr w14:paraId="77B879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227" w:type="dxa"/>
            <w:gridSpan w:val="3"/>
            <w:vAlign w:val="center"/>
          </w:tcPr>
          <w:p w14:paraId="227EDB86">
            <w:pPr>
              <w:adjustRightInd w:val="0"/>
              <w:snapToGrid w:val="0"/>
              <w:jc w:val="center"/>
              <w:rPr>
                <w:rFonts w:ascii="宋体" w:cs="宋体"/>
                <w:color w:val="auto"/>
                <w:szCs w:val="21"/>
                <w:highlight w:val="none"/>
              </w:rPr>
            </w:pPr>
            <w:r>
              <w:rPr>
                <w:rFonts w:hint="eastAsia" w:ascii="宋体" w:hAnsi="宋体" w:cs="宋体"/>
                <w:b/>
                <w:color w:val="auto"/>
                <w:sz w:val="24"/>
                <w:highlight w:val="none"/>
              </w:rPr>
              <w:t>六、成交结果信息公布与供应商质疑</w:t>
            </w:r>
          </w:p>
        </w:tc>
      </w:tr>
      <w:tr w14:paraId="676241A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7B201FA5">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1A6AFE0C">
            <w:pPr>
              <w:adjustRightInd w:val="0"/>
              <w:snapToGrid w:val="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36.1</w:t>
            </w:r>
            <w:r>
              <w:rPr>
                <w:rFonts w:hint="eastAsia" w:ascii="宋体" w:hAnsi="宋体" w:cs="宋体"/>
                <w:color w:val="auto"/>
                <w:szCs w:val="21"/>
                <w:highlight w:val="none"/>
              </w:rPr>
              <w:t>款</w:t>
            </w:r>
          </w:p>
        </w:tc>
        <w:tc>
          <w:tcPr>
            <w:tcW w:w="2150" w:type="dxa"/>
            <w:vAlign w:val="center"/>
          </w:tcPr>
          <w:p w14:paraId="15A0C4A4">
            <w:pPr>
              <w:adjustRightInd w:val="0"/>
              <w:snapToGrid w:val="0"/>
              <w:ind w:left="420"/>
              <w:rPr>
                <w:rFonts w:ascii="宋体" w:cs="宋体"/>
                <w:bCs/>
                <w:color w:val="auto"/>
                <w:szCs w:val="21"/>
                <w:highlight w:val="none"/>
              </w:rPr>
            </w:pPr>
            <w:r>
              <w:rPr>
                <w:rFonts w:hint="eastAsia" w:ascii="宋体" w:hAnsi="宋体" w:cs="宋体"/>
                <w:color w:val="auto"/>
                <w:szCs w:val="21"/>
                <w:highlight w:val="none"/>
              </w:rPr>
              <w:t>指定的媒体</w:t>
            </w:r>
          </w:p>
        </w:tc>
        <w:tc>
          <w:tcPr>
            <w:tcW w:w="5548" w:type="dxa"/>
            <w:vAlign w:val="center"/>
          </w:tcPr>
          <w:p w14:paraId="53A4767B">
            <w:pPr>
              <w:adjustRightInd w:val="0"/>
              <w:snapToGrid w:val="0"/>
              <w:rPr>
                <w:rFonts w:ascii="宋体" w:cs="宋体"/>
                <w:color w:val="auto"/>
                <w:szCs w:val="21"/>
                <w:highlight w:val="none"/>
                <w:u w:val="single"/>
              </w:rPr>
            </w:pPr>
            <w:r>
              <w:rPr>
                <w:rFonts w:hint="eastAsia" w:ascii="宋体" w:hAnsi="宋体" w:cs="宋体"/>
                <w:color w:val="auto"/>
                <w:szCs w:val="21"/>
                <w:highlight w:val="none"/>
              </w:rPr>
              <w:t>中国·湖南政府采购网</w:t>
            </w:r>
            <w:r>
              <w:rPr>
                <w:rFonts w:ascii="宋体" w:hAnsi="宋体" w:cs="宋体"/>
                <w:color w:val="auto"/>
                <w:szCs w:val="21"/>
                <w:highlight w:val="none"/>
              </w:rPr>
              <w:t>(www.ccgp-hunan.gov.cn)</w:t>
            </w:r>
          </w:p>
        </w:tc>
      </w:tr>
      <w:tr w14:paraId="5AAB633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529" w:type="dxa"/>
            <w:vAlign w:val="center"/>
          </w:tcPr>
          <w:p w14:paraId="3F7D4589">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43E17681">
            <w:pPr>
              <w:adjustRightInd w:val="0"/>
              <w:snapToGrid w:val="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38.3</w:t>
            </w:r>
            <w:r>
              <w:rPr>
                <w:rFonts w:hint="eastAsia" w:ascii="宋体" w:hAnsi="宋体" w:cs="宋体"/>
                <w:color w:val="auto"/>
                <w:szCs w:val="21"/>
                <w:highlight w:val="none"/>
              </w:rPr>
              <w:t>款</w:t>
            </w:r>
          </w:p>
        </w:tc>
        <w:tc>
          <w:tcPr>
            <w:tcW w:w="2150" w:type="dxa"/>
            <w:vAlign w:val="center"/>
          </w:tcPr>
          <w:p w14:paraId="3B8C159F">
            <w:pPr>
              <w:adjustRightInd w:val="0"/>
              <w:snapToGrid w:val="0"/>
              <w:jc w:val="center"/>
              <w:rPr>
                <w:rFonts w:ascii="宋体" w:cs="宋体"/>
                <w:bCs/>
                <w:color w:val="auto"/>
                <w:szCs w:val="21"/>
                <w:highlight w:val="none"/>
              </w:rPr>
            </w:pPr>
            <w:r>
              <w:rPr>
                <w:rFonts w:hint="eastAsia" w:ascii="宋体" w:hAnsi="宋体" w:cs="宋体"/>
                <w:color w:val="auto"/>
                <w:szCs w:val="21"/>
                <w:highlight w:val="none"/>
              </w:rPr>
              <w:t>履约担保</w:t>
            </w:r>
          </w:p>
        </w:tc>
        <w:tc>
          <w:tcPr>
            <w:tcW w:w="5548" w:type="dxa"/>
            <w:vAlign w:val="center"/>
          </w:tcPr>
          <w:p w14:paraId="082637AD">
            <w:pPr>
              <w:adjustRightInd w:val="0"/>
              <w:snapToGrid w:val="0"/>
              <w:spacing w:line="360" w:lineRule="exact"/>
              <w:rPr>
                <w:rFonts w:ascii="宋体" w:cs="宋体"/>
                <w:color w:val="auto"/>
                <w:szCs w:val="21"/>
                <w:highlight w:val="non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不要求提供</w:t>
            </w:r>
          </w:p>
          <w:p w14:paraId="3D32A331">
            <w:pPr>
              <w:adjustRightInd w:val="0"/>
              <w:snapToGrid w:val="0"/>
              <w:spacing w:before="120" w:beforeLines="50" w:line="280" w:lineRule="exact"/>
              <w:ind w:left="315" w:hanging="315" w:hangingChars="150"/>
              <w:rPr>
                <w:rFonts w:ascii="宋体" w:cs="宋体"/>
                <w:color w:val="auto"/>
                <w:szCs w:val="21"/>
                <w:highlight w:val="none"/>
                <w:u w:val="single"/>
              </w:rPr>
            </w:pPr>
            <w:r>
              <w:rPr>
                <w:rFonts w:hint="eastAsia" w:ascii="宋体" w:hAnsi="宋体" w:cs="宋体"/>
                <w:color w:val="auto"/>
                <w:szCs w:val="21"/>
                <w:highlight w:val="none"/>
                <w:lang w:eastAsia="zh-CN"/>
              </w:rPr>
              <w:t>□</w:t>
            </w:r>
            <w:r>
              <w:rPr>
                <w:rFonts w:hint="eastAsia" w:ascii="宋体" w:hAnsi="宋体" w:cs="宋体"/>
                <w:color w:val="auto"/>
                <w:szCs w:val="21"/>
                <w:highlight w:val="none"/>
              </w:rPr>
              <w:t>要求提供，履约担保的金额为：</w:t>
            </w:r>
            <w:r>
              <w:rPr>
                <w:rFonts w:hint="eastAsia" w:ascii="宋体" w:hAnsi="宋体" w:cs="宋体"/>
                <w:color w:val="auto"/>
                <w:szCs w:val="21"/>
                <w:highlight w:val="none"/>
                <w:lang w:val="en-US" w:eastAsia="zh-CN"/>
              </w:rPr>
              <w:t>合</w:t>
            </w:r>
            <w:r>
              <w:rPr>
                <w:rFonts w:hint="eastAsia" w:ascii="Times New Roman" w:eastAsia="宋体"/>
                <w:color w:val="auto"/>
                <w:highlight w:val="none"/>
                <w:lang w:val="en-US" w:eastAsia="zh-CN"/>
              </w:rPr>
              <w:t>同金额的</w:t>
            </w:r>
            <w:r>
              <w:rPr>
                <w:rFonts w:hint="eastAsia"/>
                <w:color w:val="auto"/>
                <w:highlight w:val="none"/>
                <w:lang w:val="en-US" w:eastAsia="zh-CN"/>
              </w:rPr>
              <w:t>/</w:t>
            </w:r>
            <w:r>
              <w:rPr>
                <w:rFonts w:hint="eastAsia" w:ascii="Times New Roman" w:eastAsia="宋体"/>
                <w:color w:val="auto"/>
                <w:highlight w:val="none"/>
                <w:lang w:val="en-US" w:eastAsia="zh-CN"/>
              </w:rPr>
              <w:t>%</w:t>
            </w:r>
            <w:r>
              <w:rPr>
                <w:rFonts w:hint="eastAsia" w:ascii="宋体" w:hAnsi="宋体" w:cs="宋体"/>
                <w:color w:val="auto"/>
                <w:szCs w:val="21"/>
                <w:highlight w:val="none"/>
              </w:rPr>
              <w:t>。</w:t>
            </w:r>
          </w:p>
        </w:tc>
      </w:tr>
      <w:tr w14:paraId="5539018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9227" w:type="dxa"/>
            <w:gridSpan w:val="3"/>
            <w:vAlign w:val="center"/>
          </w:tcPr>
          <w:p w14:paraId="7C0B368F">
            <w:pPr>
              <w:adjustRightInd w:val="0"/>
              <w:snapToGrid w:val="0"/>
              <w:spacing w:line="360" w:lineRule="exact"/>
              <w:jc w:val="center"/>
              <w:rPr>
                <w:rFonts w:ascii="宋体" w:cs="宋体"/>
                <w:color w:val="auto"/>
                <w:sz w:val="18"/>
                <w:highlight w:val="none"/>
                <w:bdr w:val="single" w:color="auto" w:sz="4" w:space="0"/>
              </w:rPr>
            </w:pPr>
            <w:r>
              <w:rPr>
                <w:rFonts w:hint="eastAsia" w:ascii="宋体" w:hAnsi="宋体" w:cs="宋体"/>
                <w:b/>
                <w:color w:val="auto"/>
                <w:sz w:val="24"/>
                <w:highlight w:val="none"/>
              </w:rPr>
              <w:t>七、其他规定</w:t>
            </w:r>
          </w:p>
        </w:tc>
      </w:tr>
      <w:tr w14:paraId="2F8293C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29" w:type="dxa"/>
            <w:vAlign w:val="center"/>
          </w:tcPr>
          <w:p w14:paraId="06FBD848">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06A505E5">
            <w:pPr>
              <w:adjustRightInd w:val="0"/>
              <w:snapToGrid w:val="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40.1</w:t>
            </w:r>
            <w:r>
              <w:rPr>
                <w:rFonts w:hint="eastAsia" w:ascii="宋体" w:hAnsi="宋体" w:cs="宋体"/>
                <w:color w:val="auto"/>
                <w:szCs w:val="21"/>
                <w:highlight w:val="none"/>
              </w:rPr>
              <w:t>款</w:t>
            </w:r>
          </w:p>
        </w:tc>
        <w:tc>
          <w:tcPr>
            <w:tcW w:w="2150" w:type="dxa"/>
            <w:vAlign w:val="center"/>
          </w:tcPr>
          <w:p w14:paraId="03DFDD77">
            <w:pPr>
              <w:adjustRightInd w:val="0"/>
              <w:snapToGrid w:val="0"/>
              <w:jc w:val="center"/>
              <w:rPr>
                <w:rFonts w:ascii="宋体" w:cs="宋体"/>
                <w:bCs/>
                <w:color w:val="auto"/>
                <w:szCs w:val="21"/>
                <w:highlight w:val="none"/>
              </w:rPr>
            </w:pPr>
            <w:r>
              <w:rPr>
                <w:rFonts w:hint="eastAsia" w:ascii="宋体" w:hAnsi="宋体" w:cs="宋体"/>
                <w:color w:val="auto"/>
                <w:szCs w:val="21"/>
                <w:highlight w:val="none"/>
              </w:rPr>
              <w:t>采购代理服务费</w:t>
            </w:r>
          </w:p>
        </w:tc>
        <w:tc>
          <w:tcPr>
            <w:tcW w:w="5548" w:type="dxa"/>
            <w:vAlign w:val="center"/>
          </w:tcPr>
          <w:p w14:paraId="3E3FC558">
            <w:pPr>
              <w:adjustRightInd w:val="0"/>
              <w:snapToGrid w:val="0"/>
              <w:spacing w:line="360" w:lineRule="exact"/>
              <w:rPr>
                <w:rFonts w:ascii="宋体" w:cs="宋体"/>
                <w:color w:val="auto"/>
                <w:szCs w:val="21"/>
                <w:highlight w:val="none"/>
              </w:rPr>
            </w:pPr>
            <w:r>
              <w:rPr>
                <w:rFonts w:hint="eastAsia" w:ascii="宋体" w:cs="宋体"/>
                <w:color w:val="auto"/>
                <w:szCs w:val="21"/>
                <w:highlight w:val="none"/>
                <w:lang w:val="en-US" w:eastAsia="zh-CN"/>
              </w:rPr>
              <w:t>参照</w:t>
            </w:r>
            <w:r>
              <w:rPr>
                <w:rFonts w:hint="eastAsia" w:ascii="宋体" w:cs="宋体"/>
                <w:color w:val="auto"/>
                <w:szCs w:val="21"/>
                <w:highlight w:val="none"/>
              </w:rPr>
              <w:t>《招标代理服务收费管理暂行办法》计价格[2002]1980号文</w:t>
            </w:r>
            <w:r>
              <w:rPr>
                <w:rFonts w:hint="eastAsia" w:ascii="宋体" w:cs="宋体"/>
                <w:color w:val="auto"/>
                <w:szCs w:val="21"/>
                <w:highlight w:val="none"/>
                <w:lang w:val="en-US" w:eastAsia="zh-CN"/>
              </w:rPr>
              <w:t>标准的80%收取</w:t>
            </w:r>
            <w:r>
              <w:rPr>
                <w:rFonts w:hint="eastAsia" w:ascii="宋体" w:cs="宋体"/>
                <w:color w:val="auto"/>
                <w:szCs w:val="21"/>
                <w:highlight w:val="none"/>
              </w:rPr>
              <w:t>，由采购人向代理机构支付。</w:t>
            </w:r>
          </w:p>
        </w:tc>
      </w:tr>
      <w:tr w14:paraId="7061FBA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jc w:val="center"/>
        </w:trPr>
        <w:tc>
          <w:tcPr>
            <w:tcW w:w="1529" w:type="dxa"/>
            <w:vAlign w:val="center"/>
          </w:tcPr>
          <w:p w14:paraId="3F6B9507">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第二章</w:t>
            </w:r>
          </w:p>
          <w:p w14:paraId="1D410AAE">
            <w:pPr>
              <w:adjustRightInd w:val="0"/>
              <w:snapToGrid w:val="0"/>
              <w:spacing w:before="120" w:beforeLines="50"/>
              <w:jc w:val="center"/>
              <w:rPr>
                <w:rFonts w:asci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41.1</w:t>
            </w:r>
            <w:r>
              <w:rPr>
                <w:rFonts w:hint="eastAsia" w:ascii="宋体" w:hAnsi="宋体" w:cs="宋体"/>
                <w:color w:val="auto"/>
                <w:szCs w:val="21"/>
                <w:highlight w:val="none"/>
              </w:rPr>
              <w:t>款</w:t>
            </w:r>
          </w:p>
        </w:tc>
        <w:tc>
          <w:tcPr>
            <w:tcW w:w="2150" w:type="dxa"/>
            <w:vAlign w:val="center"/>
          </w:tcPr>
          <w:p w14:paraId="63438695">
            <w:pPr>
              <w:adjustRightInd w:val="0"/>
              <w:snapToGrid w:val="0"/>
              <w:spacing w:line="400" w:lineRule="exact"/>
              <w:jc w:val="center"/>
              <w:rPr>
                <w:rFonts w:ascii="宋体" w:cs="宋体"/>
                <w:color w:val="auto"/>
                <w:szCs w:val="21"/>
                <w:highlight w:val="none"/>
              </w:rPr>
            </w:pPr>
            <w:r>
              <w:rPr>
                <w:rFonts w:hint="eastAsia" w:ascii="宋体" w:hAnsi="宋体" w:cs="宋体"/>
                <w:color w:val="auto"/>
                <w:highlight w:val="none"/>
              </w:rPr>
              <w:t>企业信用查询</w:t>
            </w:r>
          </w:p>
        </w:tc>
        <w:tc>
          <w:tcPr>
            <w:tcW w:w="5548" w:type="dxa"/>
            <w:vAlign w:val="center"/>
          </w:tcPr>
          <w:p w14:paraId="308EE602">
            <w:pPr>
              <w:shd w:val="clear" w:color="auto" w:fill="FFFFFF"/>
              <w:adjustRightInd w:val="0"/>
              <w:snapToGrid w:val="0"/>
              <w:spacing w:before="120" w:beforeLines="50" w:after="120" w:afterLines="50" w:line="360" w:lineRule="exact"/>
              <w:jc w:val="left"/>
              <w:rPr>
                <w:rFonts w:ascii="宋体" w:cs="宋体"/>
                <w:color w:val="auto"/>
                <w:szCs w:val="21"/>
                <w:highlight w:val="none"/>
              </w:rPr>
            </w:pPr>
            <w:r>
              <w:rPr>
                <w:rFonts w:hint="eastAsia" w:ascii="宋体" w:hAnsi="宋体" w:cs="宋体"/>
                <w:color w:val="auto"/>
                <w:szCs w:val="21"/>
                <w:highlight w:val="none"/>
              </w:rPr>
              <w:t>根据《湖南省财政厅关于做好政府采购有关信用主体标识码登记及在政府采购活动中查询使用信用记录有关问题的通知》湘财购</w:t>
            </w:r>
            <w:r>
              <w:rPr>
                <w:rFonts w:ascii="宋体" w:hAnsi="宋体" w:cs="宋体"/>
                <w:color w:val="auto"/>
                <w:szCs w:val="21"/>
                <w:highlight w:val="none"/>
              </w:rPr>
              <w:t>[2017]2</w:t>
            </w:r>
            <w:r>
              <w:rPr>
                <w:rFonts w:hint="eastAsia" w:ascii="宋体" w:hAnsi="宋体" w:cs="宋体"/>
                <w:color w:val="auto"/>
                <w:szCs w:val="21"/>
                <w:highlight w:val="none"/>
              </w:rPr>
              <w:t>号文要求，对列入失信被执行人、重大税收违法案件当事人名单、政府采购严重违法失信行为记录名单及其他不符合《中华人民共和国政府采购法》第二十二条规定条件的供应商，应当拒绝其参与政府采购活动。</w:t>
            </w:r>
          </w:p>
          <w:p w14:paraId="751AB96F">
            <w:pPr>
              <w:shd w:val="clear" w:color="auto" w:fill="FFFFFF"/>
              <w:adjustRightInd w:val="0"/>
              <w:snapToGrid w:val="0"/>
              <w:spacing w:before="120" w:beforeLines="50" w:after="120" w:afterLines="50" w:line="360" w:lineRule="exact"/>
              <w:jc w:val="left"/>
              <w:rPr>
                <w:rFonts w:ascii="宋体" w:cs="宋体"/>
                <w:color w:val="auto"/>
                <w:szCs w:val="21"/>
                <w:highlight w:val="none"/>
              </w:rPr>
            </w:pPr>
            <w:r>
              <w:rPr>
                <w:rFonts w:hint="eastAsia" w:ascii="宋体" w:hAnsi="宋体" w:cs="宋体"/>
                <w:color w:val="auto"/>
                <w:szCs w:val="21"/>
                <w:highlight w:val="none"/>
              </w:rPr>
              <w:t>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1D48C7F2">
            <w:pPr>
              <w:numPr>
                <w:ilvl w:val="0"/>
                <w:numId w:val="3"/>
              </w:numPr>
              <w:adjustRightInd w:val="0"/>
              <w:snapToGrid w:val="0"/>
              <w:spacing w:before="120" w:beforeLines="50" w:line="360" w:lineRule="exact"/>
              <w:ind w:left="330" w:hanging="329" w:hangingChars="157"/>
              <w:rPr>
                <w:rFonts w:ascii="宋体" w:cs="宋体"/>
                <w:color w:val="auto"/>
                <w:szCs w:val="21"/>
                <w:highlight w:val="none"/>
              </w:rPr>
            </w:pPr>
            <w:r>
              <w:rPr>
                <w:rFonts w:hint="eastAsia" w:ascii="宋体" w:hAnsi="宋体" w:cs="宋体"/>
                <w:color w:val="auto"/>
                <w:szCs w:val="21"/>
                <w:highlight w:val="none"/>
              </w:rPr>
              <w:t>信用信息查询的查询渠道：“信用中国”网站（</w:t>
            </w:r>
            <w:r>
              <w:rPr>
                <w:rFonts w:ascii="宋体" w:hAnsi="宋体" w:cs="宋体"/>
                <w:color w:val="auto"/>
                <w:szCs w:val="21"/>
                <w:highlight w:val="none"/>
              </w:rPr>
              <w:t>www.creditchina.gov.cn</w:t>
            </w:r>
            <w:r>
              <w:rPr>
                <w:rFonts w:hint="eastAsia" w:ascii="宋体" w:hAnsi="宋体" w:cs="宋体"/>
                <w:color w:val="auto"/>
                <w:szCs w:val="21"/>
                <w:highlight w:val="none"/>
              </w:rPr>
              <w:t>）、中国政府采购网（</w:t>
            </w:r>
            <w:r>
              <w:rPr>
                <w:rFonts w:ascii="宋体" w:hAnsi="宋体" w:cs="宋体"/>
                <w:color w:val="auto"/>
                <w:szCs w:val="21"/>
                <w:highlight w:val="none"/>
              </w:rPr>
              <w:t>www.ccgp.gov.cn</w:t>
            </w:r>
            <w:r>
              <w:rPr>
                <w:rFonts w:hint="eastAsia" w:ascii="宋体" w:hAnsi="宋体" w:cs="宋体"/>
                <w:color w:val="auto"/>
                <w:szCs w:val="21"/>
                <w:highlight w:val="none"/>
              </w:rPr>
              <w:t>）。</w:t>
            </w:r>
          </w:p>
          <w:p w14:paraId="0C2B42B1">
            <w:pPr>
              <w:numPr>
                <w:ilvl w:val="0"/>
                <w:numId w:val="3"/>
              </w:numPr>
              <w:adjustRightInd w:val="0"/>
              <w:snapToGrid w:val="0"/>
              <w:spacing w:before="120" w:beforeLines="50" w:line="360" w:lineRule="exact"/>
              <w:ind w:left="330" w:hanging="329" w:hangingChars="157"/>
              <w:rPr>
                <w:rFonts w:ascii="宋体" w:cs="宋体"/>
                <w:color w:val="auto"/>
                <w:szCs w:val="21"/>
                <w:highlight w:val="none"/>
              </w:rPr>
            </w:pPr>
            <w:r>
              <w:rPr>
                <w:rFonts w:hint="eastAsia" w:ascii="宋体" w:hAnsi="宋体" w:cs="宋体"/>
                <w:color w:val="auto"/>
                <w:szCs w:val="21"/>
                <w:highlight w:val="none"/>
              </w:rPr>
              <w:t>信用信息查询的截止时点：至本项目首次响应文件的提交截止时间止。</w:t>
            </w:r>
          </w:p>
          <w:p w14:paraId="72AA477B">
            <w:pPr>
              <w:numPr>
                <w:ilvl w:val="0"/>
                <w:numId w:val="3"/>
              </w:numPr>
              <w:adjustRightInd w:val="0"/>
              <w:snapToGrid w:val="0"/>
              <w:spacing w:before="120" w:beforeLines="50" w:line="360" w:lineRule="exact"/>
              <w:ind w:left="330" w:hanging="329" w:hangingChars="157"/>
              <w:rPr>
                <w:rFonts w:ascii="宋体" w:cs="宋体"/>
                <w:color w:val="auto"/>
                <w:szCs w:val="21"/>
                <w:highlight w:val="none"/>
              </w:rPr>
            </w:pPr>
            <w:r>
              <w:rPr>
                <w:rFonts w:hint="eastAsia" w:ascii="宋体" w:hAnsi="宋体" w:cs="宋体"/>
                <w:color w:val="auto"/>
                <w:szCs w:val="21"/>
                <w:highlight w:val="none"/>
              </w:rPr>
              <w:t>信用信息查询记录的具体方式：由采购人或采购代理机构在规定的查询渠道进行查询。</w:t>
            </w:r>
          </w:p>
          <w:p w14:paraId="098528F5">
            <w:pPr>
              <w:numPr>
                <w:ilvl w:val="0"/>
                <w:numId w:val="3"/>
              </w:numPr>
              <w:adjustRightInd w:val="0"/>
              <w:snapToGrid w:val="0"/>
              <w:spacing w:before="120" w:beforeLines="50" w:line="360" w:lineRule="exact"/>
              <w:ind w:left="330" w:hanging="329" w:hangingChars="157"/>
              <w:rPr>
                <w:rFonts w:ascii="宋体" w:cs="宋体"/>
                <w:color w:val="auto"/>
                <w:szCs w:val="21"/>
                <w:highlight w:val="none"/>
              </w:rPr>
            </w:pPr>
            <w:r>
              <w:rPr>
                <w:rFonts w:hint="eastAsia" w:ascii="宋体" w:hAnsi="宋体" w:cs="宋体"/>
                <w:color w:val="auto"/>
                <w:szCs w:val="21"/>
                <w:highlight w:val="none"/>
              </w:rPr>
              <w:t>信用信息查询记录证据留存的具体方式：查询记录的网上打印件。</w:t>
            </w:r>
          </w:p>
          <w:p w14:paraId="5480E870">
            <w:pPr>
              <w:numPr>
                <w:ilvl w:val="0"/>
                <w:numId w:val="3"/>
              </w:numPr>
              <w:adjustRightInd w:val="0"/>
              <w:snapToGrid w:val="0"/>
              <w:spacing w:before="120" w:beforeLines="50" w:line="360" w:lineRule="exact"/>
              <w:ind w:left="330" w:hanging="329" w:hangingChars="157"/>
              <w:rPr>
                <w:rFonts w:ascii="宋体" w:cs="宋体"/>
                <w:b/>
                <w:bCs/>
                <w:i/>
                <w:iCs/>
                <w:color w:val="auto"/>
                <w:szCs w:val="21"/>
                <w:highlight w:val="none"/>
              </w:rPr>
            </w:pPr>
            <w:r>
              <w:rPr>
                <w:rFonts w:hint="eastAsia" w:ascii="宋体" w:hAnsi="宋体" w:cs="宋体"/>
                <w:color w:val="auto"/>
                <w:szCs w:val="21"/>
                <w:highlight w:val="none"/>
              </w:rPr>
              <w:t>信用信息的使用规则：留存备查。</w:t>
            </w:r>
          </w:p>
        </w:tc>
      </w:tr>
      <w:tr w14:paraId="543C2E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9" w:type="dxa"/>
            <w:vAlign w:val="center"/>
          </w:tcPr>
          <w:p w14:paraId="1F83EC29">
            <w:pPr>
              <w:adjustRightInd w:val="0"/>
              <w:snapToGrid w:val="0"/>
              <w:spacing w:line="360" w:lineRule="exact"/>
              <w:jc w:val="center"/>
              <w:rPr>
                <w:rFonts w:ascii="宋体" w:cs="宋体"/>
                <w:color w:val="auto"/>
                <w:szCs w:val="21"/>
                <w:highlight w:val="none"/>
              </w:rPr>
            </w:pPr>
            <w:r>
              <w:rPr>
                <w:rFonts w:hint="eastAsia" w:ascii="宋体" w:hAnsi="宋体" w:cs="宋体"/>
                <w:color w:val="auto"/>
                <w:szCs w:val="21"/>
                <w:highlight w:val="none"/>
              </w:rPr>
              <w:t>第二章</w:t>
            </w:r>
          </w:p>
          <w:p w14:paraId="19B18FD9">
            <w:pPr>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41.2</w:t>
            </w:r>
            <w:r>
              <w:rPr>
                <w:rFonts w:hint="eastAsia" w:ascii="宋体" w:hAnsi="宋体" w:cs="宋体"/>
                <w:color w:val="auto"/>
                <w:szCs w:val="21"/>
                <w:highlight w:val="none"/>
              </w:rPr>
              <w:t>款</w:t>
            </w:r>
          </w:p>
        </w:tc>
        <w:tc>
          <w:tcPr>
            <w:tcW w:w="2150" w:type="dxa"/>
            <w:vAlign w:val="center"/>
          </w:tcPr>
          <w:p w14:paraId="1846A6C1">
            <w:pPr>
              <w:adjustRightInd w:val="0"/>
              <w:snapToGrid w:val="0"/>
              <w:spacing w:line="360" w:lineRule="exact"/>
              <w:jc w:val="center"/>
              <w:rPr>
                <w:rFonts w:hint="eastAsia" w:ascii="宋体" w:hAnsi="宋体" w:cs="宋体"/>
                <w:color w:val="auto"/>
                <w:szCs w:val="21"/>
                <w:highlight w:val="none"/>
              </w:rPr>
            </w:pPr>
            <w:r>
              <w:rPr>
                <w:rFonts w:hint="eastAsia" w:ascii="宋体" w:hAnsi="宋体" w:cs="宋体"/>
                <w:color w:val="auto"/>
                <w:szCs w:val="21"/>
                <w:highlight w:val="none"/>
              </w:rPr>
              <w:t>其他规定</w:t>
            </w:r>
          </w:p>
        </w:tc>
        <w:tc>
          <w:tcPr>
            <w:tcW w:w="5548" w:type="dxa"/>
            <w:vAlign w:val="center"/>
          </w:tcPr>
          <w:p w14:paraId="23185DDB">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lang w:val="en-US" w:eastAsia="zh-CN"/>
              </w:rPr>
              <w:t>（一）评审中出现下列情形之一的，评审委员会应当启动异常低价投标（响应）审查程序：</w:t>
            </w:r>
          </w:p>
          <w:p w14:paraId="222BD550">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1.投标（响应）报价低于全部通过符合性审查供应商投标（响应）报价平均值65%的，即投标（响应）报价&lt;全部通过符合性审查供应商投标（响应）报价平均值×65%；</w:t>
            </w:r>
          </w:p>
          <w:p w14:paraId="043CD145">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2.投标（响应）报价低于通过符合性审查的次低报价供应商投标（响应）报价65%的，即投标（响应）报价&lt;通过符合性审查的次低报价供应商投标（响应）报价×65%；</w:t>
            </w:r>
          </w:p>
          <w:p w14:paraId="55A04622">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3.投标（响应）报价低于采购项目最高限价65%的，即投标（响应）报价&lt;采购项目最高限价×65%；</w:t>
            </w:r>
          </w:p>
          <w:p w14:paraId="12E1F0DA">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4.评审委员会基于专业判断，认为供应商报价过低，有可能影响产品质量或者不能诚信履约的其他情形。</w:t>
            </w:r>
          </w:p>
          <w:p w14:paraId="0D5728C1">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相关法律法规对供应商报价有规定的，从其规定。</w:t>
            </w:r>
          </w:p>
          <w:p w14:paraId="6D78F5D2">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CA9EDD5">
            <w:pPr>
              <w:keepNext w:val="0"/>
              <w:keepLines w:val="0"/>
              <w:pageBreakBefore w:val="0"/>
              <w:widowControl w:val="0"/>
              <w:tabs>
                <w:tab w:val="left" w:pos="0"/>
              </w:tabs>
              <w:kinsoku/>
              <w:wordWrap/>
              <w:overflowPunct/>
              <w:topLinePunct w:val="0"/>
              <w:autoSpaceDE/>
              <w:autoSpaceDN/>
              <w:bidi w:val="0"/>
              <w:adjustRightInd w:val="0"/>
              <w:snapToGrid w:val="0"/>
              <w:spacing w:line="360" w:lineRule="exact"/>
              <w:textAlignment w:val="auto"/>
              <w:rPr>
                <w:rFonts w:hint="default"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bl>
    <w:p w14:paraId="4C00BAEB">
      <w:pPr>
        <w:rPr>
          <w:rFonts w:ascii="宋体" w:cs="宋体"/>
          <w:color w:val="auto"/>
          <w:highlight w:val="none"/>
        </w:rPr>
      </w:pPr>
    </w:p>
    <w:p w14:paraId="1FE4DD26">
      <w:pPr>
        <w:rPr>
          <w:rFonts w:ascii="宋体" w:cs="宋体"/>
          <w:color w:val="auto"/>
          <w:highlight w:val="none"/>
        </w:rPr>
      </w:pPr>
    </w:p>
    <w:p w14:paraId="2A04BE18">
      <w:pPr>
        <w:spacing w:before="120" w:beforeLines="50" w:line="280" w:lineRule="exact"/>
        <w:jc w:val="left"/>
        <w:rPr>
          <w:rFonts w:hint="eastAsia" w:ascii="宋体" w:hAnsi="宋体" w:cs="宋体"/>
          <w:color w:val="auto"/>
          <w:szCs w:val="21"/>
          <w:highlight w:val="none"/>
        </w:rPr>
      </w:pPr>
      <w:bookmarkStart w:id="7" w:name="_Toc485821378"/>
      <w:bookmarkStart w:id="8" w:name="_Toc382499047"/>
      <w:bookmarkStart w:id="9" w:name="_Toc489882259"/>
      <w:bookmarkStart w:id="10" w:name="_Toc19026"/>
      <w:bookmarkStart w:id="11" w:name="_Toc392797275"/>
      <w:r>
        <w:rPr>
          <w:rFonts w:ascii="宋体" w:hAnsi="宋体" w:cs="宋体"/>
          <w:color w:val="auto"/>
          <w:szCs w:val="21"/>
          <w:highlight w:val="none"/>
        </w:rPr>
        <w:br w:type="page"/>
      </w:r>
    </w:p>
    <w:p w14:paraId="12FD568B">
      <w:pPr>
        <w:spacing w:before="120" w:beforeLines="50" w:line="280" w:lineRule="exact"/>
        <w:jc w:val="left"/>
        <w:rPr>
          <w:rFonts w:ascii="宋体" w:cs="宋体"/>
          <w:color w:val="auto"/>
          <w:szCs w:val="21"/>
          <w:highlight w:val="none"/>
        </w:rPr>
      </w:pPr>
      <w:r>
        <w:rPr>
          <w:rFonts w:hint="eastAsia" w:ascii="宋体" w:hAnsi="宋体" w:cs="宋体"/>
          <w:color w:val="auto"/>
          <w:szCs w:val="21"/>
          <w:highlight w:val="none"/>
        </w:rPr>
        <w:t>附页</w:t>
      </w:r>
      <w:r>
        <w:rPr>
          <w:rFonts w:ascii="宋体" w:hAnsi="宋体" w:cs="宋体"/>
          <w:color w:val="auto"/>
          <w:szCs w:val="21"/>
          <w:highlight w:val="none"/>
        </w:rPr>
        <w:t>1</w:t>
      </w:r>
      <w:r>
        <w:rPr>
          <w:rFonts w:hint="eastAsia" w:ascii="宋体" w:hAnsi="宋体" w:cs="宋体"/>
          <w:color w:val="auto"/>
          <w:szCs w:val="21"/>
          <w:highlight w:val="none"/>
        </w:rPr>
        <w:t>：评审方法</w:t>
      </w:r>
      <w:bookmarkEnd w:id="7"/>
      <w:bookmarkEnd w:id="8"/>
      <w:bookmarkEnd w:id="9"/>
      <w:bookmarkEnd w:id="10"/>
      <w:bookmarkEnd w:id="11"/>
    </w:p>
    <w:p w14:paraId="1BEDD256">
      <w:pPr>
        <w:adjustRightInd w:val="0"/>
        <w:snapToGrid w:val="0"/>
        <w:spacing w:before="240" w:beforeLines="100" w:after="120" w:afterLines="50" w:line="500" w:lineRule="exact"/>
        <w:jc w:val="center"/>
        <w:rPr>
          <w:rFonts w:ascii="宋体" w:cs="宋体"/>
          <w:b/>
          <w:color w:val="auto"/>
          <w:sz w:val="36"/>
          <w:szCs w:val="36"/>
          <w:highlight w:val="none"/>
        </w:rPr>
      </w:pPr>
      <w:bookmarkStart w:id="12" w:name="_Toc485821379"/>
      <w:bookmarkStart w:id="13" w:name="_Toc17929"/>
      <w:r>
        <w:rPr>
          <w:rFonts w:hint="eastAsia" w:ascii="宋体" w:hAnsi="宋体" w:cs="宋体"/>
          <w:b/>
          <w:bCs/>
          <w:color w:val="auto"/>
          <w:sz w:val="36"/>
          <w:szCs w:val="36"/>
          <w:highlight w:val="none"/>
        </w:rPr>
        <w:t>评审方法</w:t>
      </w:r>
    </w:p>
    <w:p w14:paraId="0DAAFDCB">
      <w:pPr>
        <w:numPr>
          <w:ilvl w:val="0"/>
          <w:numId w:val="4"/>
        </w:numPr>
        <w:adjustRightInd w:val="0"/>
        <w:snapToGrid w:val="0"/>
        <w:spacing w:before="240" w:beforeLines="100" w:line="320" w:lineRule="exact"/>
        <w:ind w:right="-109" w:rightChars="-52"/>
        <w:rPr>
          <w:rFonts w:ascii="宋体" w:cs="宋体"/>
          <w:b/>
          <w:color w:val="auto"/>
          <w:sz w:val="24"/>
          <w:highlight w:val="none"/>
        </w:rPr>
      </w:pPr>
      <w:r>
        <w:rPr>
          <w:rFonts w:hint="eastAsia" w:ascii="宋体" w:hAnsi="宋体" w:cs="宋体"/>
          <w:b/>
          <w:color w:val="auto"/>
          <w:sz w:val="24"/>
          <w:highlight w:val="none"/>
        </w:rPr>
        <w:t>通则</w:t>
      </w:r>
      <w:bookmarkEnd w:id="12"/>
      <w:bookmarkEnd w:id="13"/>
    </w:p>
    <w:p w14:paraId="73D71256">
      <w:pPr>
        <w:numPr>
          <w:ilvl w:val="1"/>
          <w:numId w:val="5"/>
        </w:numPr>
        <w:adjustRightInd w:val="0"/>
        <w:snapToGrid w:val="0"/>
        <w:spacing w:before="120" w:beforeLines="50" w:after="120" w:afterLines="50" w:line="360" w:lineRule="exact"/>
        <w:rPr>
          <w:rFonts w:ascii="宋体" w:cs="宋体"/>
          <w:color w:val="auto"/>
          <w:szCs w:val="21"/>
          <w:highlight w:val="none"/>
        </w:rPr>
      </w:pPr>
      <w:r>
        <w:rPr>
          <w:rFonts w:hint="eastAsia" w:ascii="宋体" w:hAnsi="宋体" w:cs="宋体"/>
          <w:color w:val="auto"/>
          <w:szCs w:val="21"/>
          <w:highlight w:val="none"/>
        </w:rPr>
        <w:t>评审采用</w:t>
      </w:r>
      <w:bookmarkStart w:id="14" w:name="_Toc324196831"/>
      <w:r>
        <w:rPr>
          <w:rFonts w:hint="eastAsia" w:ascii="宋体" w:hAnsi="宋体" w:cs="宋体"/>
          <w:color w:val="auto"/>
          <w:szCs w:val="21"/>
          <w:highlight w:val="none"/>
        </w:rPr>
        <w:t>“综合评分法</w:t>
      </w:r>
      <w:bookmarkEnd w:id="14"/>
      <w:r>
        <w:rPr>
          <w:rFonts w:hint="eastAsia" w:ascii="宋体" w:hAnsi="宋体" w:cs="宋体"/>
          <w:color w:val="auto"/>
          <w:szCs w:val="21"/>
          <w:highlight w:val="none"/>
        </w:rPr>
        <w:t>”。</w:t>
      </w:r>
    </w:p>
    <w:p w14:paraId="1CE752EC">
      <w:pPr>
        <w:numPr>
          <w:ilvl w:val="1"/>
          <w:numId w:val="5"/>
        </w:numPr>
        <w:adjustRightInd w:val="0"/>
        <w:snapToGrid w:val="0"/>
        <w:spacing w:before="120" w:beforeLines="50" w:after="120" w:afterLines="50" w:line="360" w:lineRule="exact"/>
        <w:rPr>
          <w:rFonts w:ascii="宋体" w:cs="宋体"/>
          <w:color w:val="auto"/>
          <w:szCs w:val="21"/>
          <w:highlight w:val="none"/>
        </w:rPr>
      </w:pPr>
      <w:r>
        <w:rPr>
          <w:rFonts w:hint="eastAsia" w:ascii="宋体" w:hAnsi="宋体" w:cs="宋体"/>
          <w:color w:val="auto"/>
          <w:szCs w:val="21"/>
          <w:highlight w:val="none"/>
        </w:rPr>
        <w:t>评审因素：价格、技术、信誉、业绩、服务、对磋商文件的响应程度，以及相应的比重或者权值等，但不包括《第二章磋商须知第</w:t>
      </w:r>
      <w:r>
        <w:rPr>
          <w:rFonts w:ascii="宋体" w:hAnsi="宋体" w:cs="宋体"/>
          <w:color w:val="auto"/>
          <w:szCs w:val="21"/>
          <w:highlight w:val="none"/>
        </w:rPr>
        <w:t>3.1</w:t>
      </w:r>
      <w:r>
        <w:rPr>
          <w:rFonts w:hint="eastAsia" w:ascii="宋体" w:hAnsi="宋体" w:cs="宋体"/>
          <w:color w:val="auto"/>
          <w:szCs w:val="21"/>
          <w:highlight w:val="none"/>
        </w:rPr>
        <w:t>项》规定的供应商资格条件。</w:t>
      </w:r>
    </w:p>
    <w:p w14:paraId="7164EDF1">
      <w:pPr>
        <w:numPr>
          <w:ilvl w:val="0"/>
          <w:numId w:val="4"/>
        </w:numPr>
        <w:adjustRightInd w:val="0"/>
        <w:snapToGrid w:val="0"/>
        <w:spacing w:before="240" w:beforeLines="100" w:line="320" w:lineRule="exact"/>
        <w:ind w:right="-109" w:rightChars="-52"/>
        <w:rPr>
          <w:rFonts w:ascii="宋体" w:cs="宋体"/>
          <w:color w:val="auto"/>
          <w:sz w:val="24"/>
          <w:highlight w:val="none"/>
        </w:rPr>
      </w:pPr>
      <w:r>
        <w:rPr>
          <w:rFonts w:ascii="宋体" w:cs="宋体"/>
          <w:color w:val="auto"/>
          <w:sz w:val="24"/>
          <w:highlight w:val="none"/>
        </w:rPr>
        <w:tab/>
      </w:r>
      <w:r>
        <w:rPr>
          <w:rFonts w:hint="eastAsia" w:ascii="宋体" w:hAnsi="宋体" w:cs="宋体"/>
          <w:b/>
          <w:color w:val="auto"/>
          <w:sz w:val="24"/>
          <w:highlight w:val="none"/>
        </w:rPr>
        <w:t>评审程序</w:t>
      </w:r>
    </w:p>
    <w:p w14:paraId="480917F5">
      <w:pPr>
        <w:adjustRightInd w:val="0"/>
        <w:snapToGrid w:val="0"/>
        <w:spacing w:before="120" w:beforeLines="50" w:line="360" w:lineRule="auto"/>
        <w:ind w:right="-109" w:rightChars="-52" w:firstLine="630" w:firstLineChars="300"/>
        <w:rPr>
          <w:rFonts w:ascii="宋体" w:cs="宋体"/>
          <w:color w:val="auto"/>
          <w:highlight w:val="none"/>
        </w:rPr>
      </w:pPr>
      <w:r>
        <w:rPr>
          <w:rFonts w:hint="eastAsia" w:ascii="宋体" w:hAnsi="宋体" w:cs="宋体"/>
          <w:color w:val="auto"/>
          <w:kern w:val="0"/>
          <w:highlight w:val="none"/>
        </w:rPr>
        <w:t>资格审查、初步审查、磋商（</w:t>
      </w:r>
      <w:r>
        <w:rPr>
          <w:rFonts w:hint="eastAsia" w:ascii="宋体" w:hAnsi="宋体" w:cs="宋体"/>
          <w:color w:val="auto"/>
          <w:szCs w:val="21"/>
          <w:highlight w:val="none"/>
        </w:rPr>
        <w:t>包括澄清</w:t>
      </w:r>
      <w:r>
        <w:rPr>
          <w:rFonts w:hint="eastAsia" w:ascii="宋体" w:hAnsi="宋体" w:cs="宋体"/>
          <w:color w:val="auto"/>
          <w:kern w:val="0"/>
          <w:highlight w:val="none"/>
        </w:rPr>
        <w:t>、符合性评审查）、</w:t>
      </w:r>
      <w:r>
        <w:rPr>
          <w:rFonts w:hint="eastAsia" w:ascii="宋体" w:hAnsi="宋体" w:cs="宋体"/>
          <w:color w:val="auto"/>
          <w:highlight w:val="none"/>
        </w:rPr>
        <w:t>提出成交供应商。</w:t>
      </w:r>
    </w:p>
    <w:p w14:paraId="1FE8F0F1">
      <w:pPr>
        <w:numPr>
          <w:ilvl w:val="1"/>
          <w:numId w:val="6"/>
        </w:numPr>
        <w:adjustRightInd w:val="0"/>
        <w:snapToGrid w:val="0"/>
        <w:spacing w:before="120" w:beforeLines="50" w:line="320" w:lineRule="exact"/>
        <w:rPr>
          <w:rFonts w:ascii="宋体" w:cs="宋体"/>
          <w:b/>
          <w:color w:val="auto"/>
          <w:szCs w:val="21"/>
          <w:highlight w:val="none"/>
        </w:rPr>
      </w:pPr>
      <w:r>
        <w:rPr>
          <w:rFonts w:hint="eastAsia" w:ascii="宋体" w:hAnsi="宋体" w:cs="宋体"/>
          <w:b/>
          <w:color w:val="auto"/>
          <w:szCs w:val="21"/>
          <w:highlight w:val="none"/>
        </w:rPr>
        <w:t>供应商资格审查：</w:t>
      </w:r>
    </w:p>
    <w:p w14:paraId="46700659">
      <w:pPr>
        <w:widowControl/>
        <w:spacing w:after="48" w:afterLines="20" w:line="495" w:lineRule="atLeast"/>
        <w:ind w:firstLine="103" w:firstLineChars="49"/>
        <w:jc w:val="center"/>
        <w:rPr>
          <w:rFonts w:ascii="宋体" w:cs="宋体"/>
          <w:b/>
          <w:color w:val="auto"/>
          <w:szCs w:val="21"/>
          <w:highlight w:val="none"/>
        </w:rPr>
      </w:pPr>
      <w:r>
        <w:rPr>
          <w:rFonts w:hint="eastAsia" w:ascii="宋体" w:hAnsi="宋体" w:cs="宋体"/>
          <w:b/>
          <w:color w:val="auto"/>
          <w:szCs w:val="21"/>
          <w:highlight w:val="none"/>
        </w:rPr>
        <w:t>表</w:t>
      </w:r>
      <w:r>
        <w:rPr>
          <w:rFonts w:ascii="宋体" w:hAnsi="宋体" w:cs="宋体"/>
          <w:b/>
          <w:color w:val="auto"/>
          <w:szCs w:val="21"/>
          <w:highlight w:val="none"/>
        </w:rPr>
        <w:t xml:space="preserve">1  </w:t>
      </w:r>
      <w:r>
        <w:rPr>
          <w:rFonts w:hint="eastAsia" w:ascii="宋体" w:hAnsi="宋体" w:cs="宋体"/>
          <w:b/>
          <w:color w:val="auto"/>
          <w:szCs w:val="21"/>
          <w:highlight w:val="none"/>
        </w:rPr>
        <w:t>资格性检查表</w:t>
      </w:r>
    </w:p>
    <w:tbl>
      <w:tblPr>
        <w:tblStyle w:val="89"/>
        <w:tblW w:w="927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4400"/>
        <w:gridCol w:w="882"/>
        <w:gridCol w:w="883"/>
        <w:gridCol w:w="882"/>
        <w:gridCol w:w="883"/>
        <w:gridCol w:w="883"/>
      </w:tblGrid>
      <w:tr w14:paraId="552AB1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459" w:type="dxa"/>
            <w:vMerge w:val="restart"/>
            <w:tcBorders>
              <w:top w:val="double" w:color="auto" w:sz="4" w:space="0"/>
            </w:tcBorders>
            <w:vAlign w:val="center"/>
          </w:tcPr>
          <w:p w14:paraId="52B05208">
            <w:pPr>
              <w:widowControl/>
              <w:spacing w:before="24" w:beforeLines="10" w:after="24" w:afterLines="10" w:line="300" w:lineRule="exact"/>
              <w:rPr>
                <w:rFonts w:ascii="宋体" w:cs="宋体"/>
                <w:color w:val="auto"/>
                <w:szCs w:val="21"/>
                <w:highlight w:val="none"/>
              </w:rPr>
            </w:pPr>
            <w:r>
              <w:rPr>
                <w:rFonts w:hint="eastAsia" w:ascii="宋体" w:hAnsi="宋体" w:cs="宋体"/>
                <w:b/>
                <w:color w:val="auto"/>
                <w:szCs w:val="21"/>
                <w:highlight w:val="none"/>
              </w:rPr>
              <w:t>序号</w:t>
            </w:r>
          </w:p>
        </w:tc>
        <w:tc>
          <w:tcPr>
            <w:tcW w:w="4400" w:type="dxa"/>
            <w:vMerge w:val="restart"/>
            <w:tcBorders>
              <w:top w:val="double" w:color="auto" w:sz="4" w:space="0"/>
            </w:tcBorders>
            <w:vAlign w:val="center"/>
          </w:tcPr>
          <w:p w14:paraId="5147E49B">
            <w:pPr>
              <w:widowControl/>
              <w:spacing w:before="24" w:beforeLines="10" w:after="24" w:afterLines="10" w:line="300" w:lineRule="exact"/>
              <w:jc w:val="center"/>
              <w:rPr>
                <w:rFonts w:ascii="宋体" w:cs="宋体"/>
                <w:color w:val="auto"/>
                <w:szCs w:val="21"/>
                <w:highlight w:val="none"/>
              </w:rPr>
            </w:pPr>
            <w:r>
              <w:rPr>
                <w:rFonts w:hint="eastAsia" w:ascii="宋体" w:hAnsi="宋体" w:cs="宋体"/>
                <w:b/>
                <w:color w:val="auto"/>
                <w:szCs w:val="21"/>
                <w:highlight w:val="none"/>
              </w:rPr>
              <w:t>检查项目</w:t>
            </w:r>
          </w:p>
        </w:tc>
        <w:tc>
          <w:tcPr>
            <w:tcW w:w="4413" w:type="dxa"/>
            <w:gridSpan w:val="5"/>
            <w:tcBorders>
              <w:top w:val="double" w:color="auto" w:sz="4" w:space="0"/>
            </w:tcBorders>
            <w:vAlign w:val="center"/>
          </w:tcPr>
          <w:p w14:paraId="4E19F722">
            <w:pPr>
              <w:widowControl/>
              <w:spacing w:before="24" w:beforeLines="10" w:after="24" w:afterLines="10" w:line="300" w:lineRule="exact"/>
              <w:jc w:val="center"/>
              <w:rPr>
                <w:rFonts w:ascii="宋体" w:cs="宋体"/>
                <w:color w:val="auto"/>
                <w:szCs w:val="21"/>
                <w:highlight w:val="none"/>
              </w:rPr>
            </w:pPr>
            <w:r>
              <w:rPr>
                <w:rFonts w:hint="eastAsia" w:ascii="宋体" w:hAnsi="宋体" w:cs="宋体"/>
                <w:b/>
                <w:color w:val="auto"/>
                <w:szCs w:val="21"/>
                <w:highlight w:val="none"/>
              </w:rPr>
              <w:t>供应商</w:t>
            </w:r>
          </w:p>
        </w:tc>
      </w:tr>
      <w:tr w14:paraId="4274FE5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jc w:val="center"/>
        </w:trPr>
        <w:tc>
          <w:tcPr>
            <w:tcW w:w="459" w:type="dxa"/>
            <w:vMerge w:val="continue"/>
            <w:vAlign w:val="center"/>
          </w:tcPr>
          <w:p w14:paraId="61EC9AD7">
            <w:pPr>
              <w:widowControl/>
              <w:spacing w:before="24" w:beforeLines="10" w:after="24" w:afterLines="10" w:line="300" w:lineRule="exact"/>
              <w:rPr>
                <w:rFonts w:ascii="宋体" w:cs="宋体"/>
                <w:b/>
                <w:color w:val="auto"/>
                <w:szCs w:val="21"/>
                <w:highlight w:val="none"/>
              </w:rPr>
            </w:pPr>
          </w:p>
        </w:tc>
        <w:tc>
          <w:tcPr>
            <w:tcW w:w="4400" w:type="dxa"/>
            <w:vMerge w:val="continue"/>
            <w:vAlign w:val="center"/>
          </w:tcPr>
          <w:p w14:paraId="4CFD1CE5">
            <w:pPr>
              <w:widowControl/>
              <w:spacing w:before="24" w:beforeLines="10" w:after="24" w:afterLines="10" w:line="300" w:lineRule="exact"/>
              <w:rPr>
                <w:rFonts w:ascii="宋体" w:cs="宋体"/>
                <w:b/>
                <w:color w:val="auto"/>
                <w:szCs w:val="21"/>
                <w:highlight w:val="none"/>
              </w:rPr>
            </w:pPr>
          </w:p>
        </w:tc>
        <w:tc>
          <w:tcPr>
            <w:tcW w:w="882" w:type="dxa"/>
            <w:vAlign w:val="center"/>
          </w:tcPr>
          <w:p w14:paraId="254A6186">
            <w:pPr>
              <w:widowControl/>
              <w:spacing w:before="24" w:beforeLines="10" w:after="24" w:afterLines="10" w:line="300" w:lineRule="exact"/>
              <w:jc w:val="center"/>
              <w:rPr>
                <w:rFonts w:hint="eastAsia" w:ascii="宋体" w:hAnsi="宋体" w:cs="宋体"/>
                <w:b/>
                <w:color w:val="auto"/>
                <w:szCs w:val="21"/>
                <w:highlight w:val="none"/>
              </w:rPr>
            </w:pPr>
            <w:r>
              <w:rPr>
                <w:rFonts w:ascii="宋体" w:hAnsi="宋体" w:cs="宋体"/>
                <w:b/>
                <w:color w:val="auto"/>
                <w:szCs w:val="21"/>
                <w:highlight w:val="none"/>
              </w:rPr>
              <w:t>1</w:t>
            </w:r>
          </w:p>
        </w:tc>
        <w:tc>
          <w:tcPr>
            <w:tcW w:w="883" w:type="dxa"/>
            <w:vAlign w:val="center"/>
          </w:tcPr>
          <w:p w14:paraId="318C0D79">
            <w:pPr>
              <w:widowControl/>
              <w:spacing w:before="24" w:beforeLines="10" w:after="24" w:afterLines="10" w:line="300" w:lineRule="exact"/>
              <w:jc w:val="center"/>
              <w:rPr>
                <w:rFonts w:hint="eastAsia" w:ascii="宋体" w:hAnsi="宋体" w:cs="宋体"/>
                <w:b/>
                <w:color w:val="auto"/>
                <w:szCs w:val="21"/>
                <w:highlight w:val="none"/>
              </w:rPr>
            </w:pPr>
            <w:r>
              <w:rPr>
                <w:rFonts w:ascii="宋体" w:hAnsi="宋体" w:cs="宋体"/>
                <w:b/>
                <w:color w:val="auto"/>
                <w:szCs w:val="21"/>
                <w:highlight w:val="none"/>
              </w:rPr>
              <w:t>2</w:t>
            </w:r>
          </w:p>
        </w:tc>
        <w:tc>
          <w:tcPr>
            <w:tcW w:w="882" w:type="dxa"/>
            <w:vAlign w:val="center"/>
          </w:tcPr>
          <w:p w14:paraId="64EDB2D9">
            <w:pPr>
              <w:widowControl/>
              <w:spacing w:before="24" w:beforeLines="10" w:after="24" w:afterLines="10" w:line="300" w:lineRule="exact"/>
              <w:jc w:val="center"/>
              <w:rPr>
                <w:rFonts w:hint="eastAsia" w:ascii="宋体" w:hAnsi="宋体" w:cs="宋体"/>
                <w:b/>
                <w:color w:val="auto"/>
                <w:szCs w:val="21"/>
                <w:highlight w:val="none"/>
              </w:rPr>
            </w:pPr>
            <w:r>
              <w:rPr>
                <w:rFonts w:ascii="宋体" w:hAnsi="宋体" w:cs="宋体"/>
                <w:b/>
                <w:color w:val="auto"/>
                <w:szCs w:val="21"/>
                <w:highlight w:val="none"/>
              </w:rPr>
              <w:t>3</w:t>
            </w:r>
          </w:p>
        </w:tc>
        <w:tc>
          <w:tcPr>
            <w:tcW w:w="883" w:type="dxa"/>
            <w:vAlign w:val="center"/>
          </w:tcPr>
          <w:p w14:paraId="0DF30B26">
            <w:pPr>
              <w:widowControl/>
              <w:spacing w:before="24" w:beforeLines="10" w:after="24" w:afterLines="10" w:line="300" w:lineRule="exact"/>
              <w:jc w:val="center"/>
              <w:rPr>
                <w:rFonts w:hint="eastAsia" w:ascii="宋体" w:hAnsi="宋体" w:cs="宋体"/>
                <w:b/>
                <w:color w:val="auto"/>
                <w:szCs w:val="21"/>
                <w:highlight w:val="none"/>
              </w:rPr>
            </w:pPr>
            <w:r>
              <w:rPr>
                <w:rFonts w:ascii="宋体" w:hAnsi="宋体" w:cs="宋体"/>
                <w:b/>
                <w:color w:val="auto"/>
                <w:szCs w:val="21"/>
                <w:highlight w:val="none"/>
              </w:rPr>
              <w:t>4</w:t>
            </w:r>
          </w:p>
        </w:tc>
        <w:tc>
          <w:tcPr>
            <w:tcW w:w="883" w:type="dxa"/>
            <w:vAlign w:val="center"/>
          </w:tcPr>
          <w:p w14:paraId="3FFF5BE4">
            <w:pPr>
              <w:widowControl/>
              <w:spacing w:before="24" w:beforeLines="10" w:after="24" w:afterLines="10" w:line="300" w:lineRule="exact"/>
              <w:jc w:val="center"/>
              <w:rPr>
                <w:rFonts w:hint="eastAsia" w:ascii="宋体" w:hAnsi="宋体" w:cs="宋体"/>
                <w:b/>
                <w:color w:val="auto"/>
                <w:szCs w:val="21"/>
                <w:highlight w:val="none"/>
              </w:rPr>
            </w:pPr>
            <w:r>
              <w:rPr>
                <w:rFonts w:ascii="宋体" w:hAnsi="宋体" w:cs="宋体"/>
                <w:b/>
                <w:color w:val="auto"/>
                <w:szCs w:val="21"/>
                <w:highlight w:val="none"/>
              </w:rPr>
              <w:t>5</w:t>
            </w:r>
          </w:p>
        </w:tc>
      </w:tr>
      <w:tr w14:paraId="5C92007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1D4D1DA7">
            <w:pPr>
              <w:widowControl/>
              <w:numPr>
                <w:ilvl w:val="0"/>
                <w:numId w:val="7"/>
              </w:numPr>
              <w:spacing w:before="24" w:beforeLines="10" w:after="24" w:afterLines="10" w:line="300" w:lineRule="exact"/>
              <w:jc w:val="center"/>
              <w:rPr>
                <w:rFonts w:ascii="宋体" w:cs="宋体"/>
                <w:color w:val="auto"/>
                <w:szCs w:val="21"/>
                <w:highlight w:val="none"/>
              </w:rPr>
            </w:pPr>
          </w:p>
        </w:tc>
        <w:tc>
          <w:tcPr>
            <w:tcW w:w="4400" w:type="dxa"/>
            <w:vAlign w:val="center"/>
          </w:tcPr>
          <w:p w14:paraId="32775A4C">
            <w:pPr>
              <w:widowControl/>
              <w:spacing w:before="24" w:beforeLines="10" w:after="24" w:afterLines="10" w:line="300" w:lineRule="exact"/>
              <w:rPr>
                <w:rFonts w:ascii="宋体" w:cs="宋体"/>
                <w:color w:val="auto"/>
                <w:highlight w:val="none"/>
              </w:rPr>
            </w:pPr>
            <w:r>
              <w:rPr>
                <w:rFonts w:hint="eastAsia" w:ascii="宋体" w:hAnsi="宋体"/>
                <w:color w:val="auto"/>
                <w:highlight w:val="none"/>
              </w:rPr>
              <w:t>响应文件的密封</w:t>
            </w:r>
          </w:p>
        </w:tc>
        <w:tc>
          <w:tcPr>
            <w:tcW w:w="882" w:type="dxa"/>
            <w:vAlign w:val="center"/>
          </w:tcPr>
          <w:p w14:paraId="27CFEC27">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6EA36623">
            <w:pPr>
              <w:widowControl/>
              <w:spacing w:before="24" w:beforeLines="10" w:after="24" w:afterLines="10" w:line="300" w:lineRule="exact"/>
              <w:jc w:val="center"/>
              <w:rPr>
                <w:rFonts w:ascii="宋体" w:cs="宋体"/>
                <w:color w:val="auto"/>
                <w:szCs w:val="21"/>
                <w:highlight w:val="none"/>
              </w:rPr>
            </w:pPr>
          </w:p>
        </w:tc>
        <w:tc>
          <w:tcPr>
            <w:tcW w:w="882" w:type="dxa"/>
            <w:vAlign w:val="center"/>
          </w:tcPr>
          <w:p w14:paraId="0D9241FB">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3EF9F800">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16ABEC39">
            <w:pPr>
              <w:widowControl/>
              <w:spacing w:before="24" w:beforeLines="10" w:after="24" w:afterLines="10" w:line="300" w:lineRule="exact"/>
              <w:jc w:val="center"/>
              <w:rPr>
                <w:rFonts w:ascii="宋体" w:cs="宋体"/>
                <w:color w:val="auto"/>
                <w:szCs w:val="21"/>
                <w:highlight w:val="none"/>
              </w:rPr>
            </w:pPr>
          </w:p>
        </w:tc>
      </w:tr>
      <w:tr w14:paraId="7AC336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682923E1">
            <w:pPr>
              <w:widowControl/>
              <w:numPr>
                <w:ilvl w:val="0"/>
                <w:numId w:val="7"/>
              </w:numPr>
              <w:spacing w:before="24" w:beforeLines="10" w:after="24" w:afterLines="10" w:line="300" w:lineRule="exact"/>
              <w:jc w:val="center"/>
              <w:rPr>
                <w:rFonts w:ascii="宋体" w:cs="宋体"/>
                <w:color w:val="auto"/>
                <w:szCs w:val="21"/>
                <w:highlight w:val="none"/>
              </w:rPr>
            </w:pPr>
          </w:p>
        </w:tc>
        <w:tc>
          <w:tcPr>
            <w:tcW w:w="4400" w:type="dxa"/>
          </w:tcPr>
          <w:p w14:paraId="0D526D98">
            <w:pPr>
              <w:widowControl/>
              <w:spacing w:before="24" w:beforeLines="10" w:after="24" w:afterLines="10" w:line="300" w:lineRule="exact"/>
              <w:rPr>
                <w:rFonts w:ascii="宋体" w:cs="宋体"/>
                <w:color w:val="auto"/>
                <w:highlight w:val="none"/>
              </w:rPr>
            </w:pPr>
            <w:r>
              <w:rPr>
                <w:rFonts w:hint="eastAsia" w:ascii="宋体" w:hAnsi="宋体"/>
                <w:color w:val="auto"/>
                <w:highlight w:val="none"/>
              </w:rPr>
              <w:t>法人或者其他组织的营业执照等主体资格证明文件，自然人的身份证明</w:t>
            </w:r>
          </w:p>
        </w:tc>
        <w:tc>
          <w:tcPr>
            <w:tcW w:w="882" w:type="dxa"/>
            <w:vAlign w:val="center"/>
          </w:tcPr>
          <w:p w14:paraId="2E43278D">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61512310">
            <w:pPr>
              <w:widowControl/>
              <w:spacing w:before="24" w:beforeLines="10" w:after="24" w:afterLines="10" w:line="300" w:lineRule="exact"/>
              <w:jc w:val="center"/>
              <w:rPr>
                <w:rFonts w:ascii="宋体" w:cs="宋体"/>
                <w:color w:val="auto"/>
                <w:szCs w:val="21"/>
                <w:highlight w:val="none"/>
              </w:rPr>
            </w:pPr>
          </w:p>
        </w:tc>
        <w:tc>
          <w:tcPr>
            <w:tcW w:w="882" w:type="dxa"/>
            <w:vAlign w:val="center"/>
          </w:tcPr>
          <w:p w14:paraId="00BB0AA9">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2294B3D0">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3DC2F1CE">
            <w:pPr>
              <w:widowControl/>
              <w:spacing w:before="24" w:beforeLines="10" w:after="24" w:afterLines="10" w:line="300" w:lineRule="exact"/>
              <w:jc w:val="center"/>
              <w:rPr>
                <w:rFonts w:ascii="宋体" w:cs="宋体"/>
                <w:color w:val="auto"/>
                <w:szCs w:val="21"/>
                <w:highlight w:val="none"/>
              </w:rPr>
            </w:pPr>
          </w:p>
        </w:tc>
      </w:tr>
      <w:tr w14:paraId="213DD8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48CCD025">
            <w:pPr>
              <w:widowControl/>
              <w:numPr>
                <w:ilvl w:val="0"/>
                <w:numId w:val="7"/>
              </w:numPr>
              <w:spacing w:before="24" w:beforeLines="10" w:after="24" w:afterLines="10" w:line="300" w:lineRule="exact"/>
              <w:jc w:val="center"/>
              <w:rPr>
                <w:rFonts w:ascii="宋体" w:cs="宋体"/>
                <w:color w:val="auto"/>
                <w:szCs w:val="21"/>
                <w:highlight w:val="none"/>
              </w:rPr>
            </w:pPr>
          </w:p>
        </w:tc>
        <w:tc>
          <w:tcPr>
            <w:tcW w:w="4400" w:type="dxa"/>
          </w:tcPr>
          <w:p w14:paraId="73116A63">
            <w:pPr>
              <w:widowControl/>
              <w:spacing w:before="24" w:beforeLines="10" w:after="24" w:afterLines="10" w:line="300" w:lineRule="exact"/>
              <w:rPr>
                <w:rFonts w:hint="eastAsia" w:ascii="宋体" w:hAnsi="宋体"/>
                <w:color w:val="auto"/>
                <w:highlight w:val="none"/>
              </w:rPr>
            </w:pPr>
            <w:r>
              <w:rPr>
                <w:rFonts w:hint="eastAsia" w:ascii="宋体" w:hAnsi="宋体" w:cs="宋体"/>
                <w:color w:val="auto"/>
                <w:szCs w:val="21"/>
                <w:highlight w:val="none"/>
              </w:rPr>
              <w:t>法定代表人身份证明或授权委托书符合磋商文件要求</w:t>
            </w:r>
          </w:p>
        </w:tc>
        <w:tc>
          <w:tcPr>
            <w:tcW w:w="882" w:type="dxa"/>
            <w:vAlign w:val="center"/>
          </w:tcPr>
          <w:p w14:paraId="3CBA2BD9">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5CEEC9A7">
            <w:pPr>
              <w:widowControl/>
              <w:spacing w:before="24" w:beforeLines="10" w:after="24" w:afterLines="10" w:line="300" w:lineRule="exact"/>
              <w:jc w:val="center"/>
              <w:rPr>
                <w:rFonts w:ascii="宋体" w:cs="宋体"/>
                <w:color w:val="auto"/>
                <w:szCs w:val="21"/>
                <w:highlight w:val="none"/>
              </w:rPr>
            </w:pPr>
          </w:p>
        </w:tc>
        <w:tc>
          <w:tcPr>
            <w:tcW w:w="882" w:type="dxa"/>
            <w:vAlign w:val="center"/>
          </w:tcPr>
          <w:p w14:paraId="78D9B166">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6F1DEB6C">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7988D751">
            <w:pPr>
              <w:widowControl/>
              <w:spacing w:before="24" w:beforeLines="10" w:after="24" w:afterLines="10" w:line="300" w:lineRule="exact"/>
              <w:jc w:val="center"/>
              <w:rPr>
                <w:rFonts w:ascii="宋体" w:cs="宋体"/>
                <w:color w:val="auto"/>
                <w:szCs w:val="21"/>
                <w:highlight w:val="none"/>
              </w:rPr>
            </w:pPr>
          </w:p>
        </w:tc>
      </w:tr>
      <w:tr w14:paraId="2800FE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057EB28F">
            <w:pPr>
              <w:widowControl/>
              <w:numPr>
                <w:ilvl w:val="0"/>
                <w:numId w:val="7"/>
              </w:numPr>
              <w:spacing w:before="24" w:beforeLines="10" w:after="24" w:afterLines="10" w:line="300" w:lineRule="exact"/>
              <w:jc w:val="center"/>
              <w:rPr>
                <w:rFonts w:ascii="宋体" w:cs="宋体"/>
                <w:color w:val="auto"/>
                <w:szCs w:val="21"/>
                <w:highlight w:val="none"/>
              </w:rPr>
            </w:pPr>
          </w:p>
        </w:tc>
        <w:tc>
          <w:tcPr>
            <w:tcW w:w="4400" w:type="dxa"/>
            <w:vAlign w:val="center"/>
          </w:tcPr>
          <w:p w14:paraId="05F8A7F0">
            <w:pPr>
              <w:widowControl/>
              <w:spacing w:before="24" w:beforeLines="10" w:after="24" w:afterLines="10" w:line="300" w:lineRule="exact"/>
              <w:rPr>
                <w:rFonts w:hint="eastAsia" w:ascii="宋体" w:hAnsi="宋体"/>
                <w:color w:val="auto"/>
                <w:highlight w:val="none"/>
              </w:rPr>
            </w:pPr>
            <w:r>
              <w:rPr>
                <w:rFonts w:hint="eastAsia" w:ascii="宋体" w:hAnsi="宋体"/>
                <w:color w:val="auto"/>
                <w:highlight w:val="none"/>
              </w:rPr>
              <w:t>磋商响应声明（含工程质量保修书及不拖欠农民工工资承诺书）</w:t>
            </w:r>
          </w:p>
        </w:tc>
        <w:tc>
          <w:tcPr>
            <w:tcW w:w="882" w:type="dxa"/>
            <w:vAlign w:val="center"/>
          </w:tcPr>
          <w:p w14:paraId="2F4F439B">
            <w:pPr>
              <w:widowControl/>
              <w:spacing w:before="24" w:beforeLines="10" w:after="24" w:afterLines="10" w:line="300" w:lineRule="exact"/>
              <w:rPr>
                <w:rFonts w:ascii="宋体" w:cs="宋体"/>
                <w:color w:val="auto"/>
                <w:szCs w:val="21"/>
                <w:highlight w:val="none"/>
              </w:rPr>
            </w:pPr>
          </w:p>
        </w:tc>
        <w:tc>
          <w:tcPr>
            <w:tcW w:w="883" w:type="dxa"/>
            <w:vAlign w:val="center"/>
          </w:tcPr>
          <w:p w14:paraId="0EE16B9A">
            <w:pPr>
              <w:widowControl/>
              <w:spacing w:before="24" w:beforeLines="10" w:after="24" w:afterLines="10" w:line="300" w:lineRule="exact"/>
              <w:rPr>
                <w:rFonts w:ascii="宋体" w:cs="宋体"/>
                <w:color w:val="auto"/>
                <w:szCs w:val="21"/>
                <w:highlight w:val="none"/>
              </w:rPr>
            </w:pPr>
          </w:p>
        </w:tc>
        <w:tc>
          <w:tcPr>
            <w:tcW w:w="882" w:type="dxa"/>
            <w:vAlign w:val="center"/>
          </w:tcPr>
          <w:p w14:paraId="78E9A1B3">
            <w:pPr>
              <w:widowControl/>
              <w:spacing w:before="24" w:beforeLines="10" w:after="24" w:afterLines="10" w:line="300" w:lineRule="exact"/>
              <w:rPr>
                <w:rFonts w:ascii="宋体" w:cs="宋体"/>
                <w:color w:val="auto"/>
                <w:szCs w:val="21"/>
                <w:highlight w:val="none"/>
              </w:rPr>
            </w:pPr>
          </w:p>
        </w:tc>
        <w:tc>
          <w:tcPr>
            <w:tcW w:w="883" w:type="dxa"/>
            <w:vAlign w:val="center"/>
          </w:tcPr>
          <w:p w14:paraId="35ED370E">
            <w:pPr>
              <w:widowControl/>
              <w:spacing w:before="24" w:beforeLines="10" w:after="24" w:afterLines="10" w:line="300" w:lineRule="exact"/>
              <w:rPr>
                <w:rFonts w:ascii="宋体" w:cs="宋体"/>
                <w:color w:val="auto"/>
                <w:szCs w:val="21"/>
                <w:highlight w:val="none"/>
              </w:rPr>
            </w:pPr>
          </w:p>
        </w:tc>
        <w:tc>
          <w:tcPr>
            <w:tcW w:w="883" w:type="dxa"/>
            <w:vAlign w:val="center"/>
          </w:tcPr>
          <w:p w14:paraId="6865E4A2">
            <w:pPr>
              <w:widowControl/>
              <w:spacing w:before="24" w:beforeLines="10" w:after="24" w:afterLines="10" w:line="300" w:lineRule="exact"/>
              <w:rPr>
                <w:rFonts w:ascii="宋体" w:cs="宋体"/>
                <w:color w:val="auto"/>
                <w:szCs w:val="21"/>
                <w:highlight w:val="none"/>
              </w:rPr>
            </w:pPr>
          </w:p>
        </w:tc>
      </w:tr>
      <w:tr w14:paraId="3EA02E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493C0A83">
            <w:pPr>
              <w:widowControl/>
              <w:numPr>
                <w:ilvl w:val="0"/>
                <w:numId w:val="7"/>
              </w:numPr>
              <w:spacing w:before="24" w:beforeLines="10" w:after="24" w:afterLines="10" w:line="300" w:lineRule="exact"/>
              <w:jc w:val="center"/>
              <w:rPr>
                <w:rFonts w:ascii="宋体" w:cs="宋体"/>
                <w:color w:val="auto"/>
                <w:szCs w:val="21"/>
                <w:highlight w:val="none"/>
              </w:rPr>
            </w:pPr>
          </w:p>
        </w:tc>
        <w:tc>
          <w:tcPr>
            <w:tcW w:w="4400" w:type="dxa"/>
          </w:tcPr>
          <w:p w14:paraId="1F6C3017">
            <w:pPr>
              <w:widowControl/>
              <w:spacing w:before="24" w:beforeLines="10" w:after="24" w:afterLines="10" w:line="300" w:lineRule="exact"/>
              <w:rPr>
                <w:rFonts w:hint="eastAsia" w:ascii="宋体" w:hAnsi="宋体"/>
                <w:color w:val="auto"/>
                <w:highlight w:val="none"/>
              </w:rPr>
            </w:pPr>
            <w:r>
              <w:rPr>
                <w:rFonts w:hint="eastAsia" w:ascii="宋体" w:hAnsi="宋体"/>
                <w:color w:val="auto"/>
                <w:highlight w:val="none"/>
              </w:rPr>
              <w:t>参加政府采购活动前3年内在经营活动中没有重大违法记录的书面声明</w:t>
            </w:r>
          </w:p>
        </w:tc>
        <w:tc>
          <w:tcPr>
            <w:tcW w:w="882" w:type="dxa"/>
            <w:vAlign w:val="center"/>
          </w:tcPr>
          <w:p w14:paraId="147D966F">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3100DD04">
            <w:pPr>
              <w:widowControl/>
              <w:spacing w:before="24" w:beforeLines="10" w:after="24" w:afterLines="10" w:line="300" w:lineRule="exact"/>
              <w:jc w:val="center"/>
              <w:rPr>
                <w:rFonts w:ascii="宋体" w:cs="宋体"/>
                <w:color w:val="auto"/>
                <w:szCs w:val="21"/>
                <w:highlight w:val="none"/>
              </w:rPr>
            </w:pPr>
          </w:p>
        </w:tc>
        <w:tc>
          <w:tcPr>
            <w:tcW w:w="882" w:type="dxa"/>
            <w:vAlign w:val="center"/>
          </w:tcPr>
          <w:p w14:paraId="092BC13E">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6EA11261">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344B0F8C">
            <w:pPr>
              <w:widowControl/>
              <w:spacing w:before="24" w:beforeLines="10" w:after="24" w:afterLines="10" w:line="300" w:lineRule="exact"/>
              <w:jc w:val="center"/>
              <w:rPr>
                <w:rFonts w:ascii="宋体" w:cs="宋体"/>
                <w:color w:val="auto"/>
                <w:szCs w:val="21"/>
                <w:highlight w:val="none"/>
              </w:rPr>
            </w:pPr>
          </w:p>
        </w:tc>
      </w:tr>
      <w:tr w14:paraId="30F098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22259B28">
            <w:pPr>
              <w:widowControl/>
              <w:numPr>
                <w:ilvl w:val="0"/>
                <w:numId w:val="7"/>
              </w:numPr>
              <w:spacing w:before="24" w:beforeLines="10" w:after="24" w:afterLines="10" w:line="360" w:lineRule="exact"/>
              <w:jc w:val="center"/>
              <w:rPr>
                <w:rFonts w:ascii="宋体" w:cs="宋体"/>
                <w:color w:val="auto"/>
                <w:szCs w:val="21"/>
                <w:highlight w:val="none"/>
              </w:rPr>
            </w:pPr>
          </w:p>
        </w:tc>
        <w:tc>
          <w:tcPr>
            <w:tcW w:w="4400" w:type="dxa"/>
          </w:tcPr>
          <w:p w14:paraId="17BE0428">
            <w:pPr>
              <w:widowControl/>
              <w:spacing w:before="24" w:beforeLines="10" w:after="24" w:afterLines="10" w:line="300" w:lineRule="exact"/>
              <w:rPr>
                <w:rFonts w:ascii="宋体" w:cs="宋体"/>
                <w:color w:val="auto"/>
                <w:highlight w:val="none"/>
              </w:rPr>
            </w:pPr>
            <w:r>
              <w:rPr>
                <w:rFonts w:hint="eastAsia" w:ascii="宋体" w:hAnsi="宋体"/>
                <w:color w:val="auto"/>
                <w:highlight w:val="none"/>
              </w:rPr>
              <w:t>符合特定资格条件证明材料复印件或者情况说明</w:t>
            </w:r>
          </w:p>
        </w:tc>
        <w:tc>
          <w:tcPr>
            <w:tcW w:w="882" w:type="dxa"/>
            <w:vAlign w:val="center"/>
          </w:tcPr>
          <w:p w14:paraId="6FB235F7">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22CD30DB">
            <w:pPr>
              <w:widowControl/>
              <w:spacing w:before="24" w:beforeLines="10" w:after="24" w:afterLines="10" w:line="360" w:lineRule="exact"/>
              <w:jc w:val="center"/>
              <w:rPr>
                <w:rFonts w:ascii="宋体" w:cs="宋体"/>
                <w:color w:val="auto"/>
                <w:szCs w:val="21"/>
                <w:highlight w:val="none"/>
              </w:rPr>
            </w:pPr>
          </w:p>
        </w:tc>
        <w:tc>
          <w:tcPr>
            <w:tcW w:w="882" w:type="dxa"/>
            <w:vAlign w:val="center"/>
          </w:tcPr>
          <w:p w14:paraId="34D7F93B">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5C8124B3">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6169BFD1">
            <w:pPr>
              <w:widowControl/>
              <w:spacing w:before="24" w:beforeLines="10" w:after="24" w:afterLines="10" w:line="360" w:lineRule="exact"/>
              <w:jc w:val="center"/>
              <w:rPr>
                <w:rFonts w:ascii="宋体" w:cs="宋体"/>
                <w:color w:val="auto"/>
                <w:szCs w:val="21"/>
                <w:highlight w:val="none"/>
              </w:rPr>
            </w:pPr>
          </w:p>
        </w:tc>
      </w:tr>
      <w:tr w14:paraId="72521C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2E755432">
            <w:pPr>
              <w:widowControl/>
              <w:numPr>
                <w:ilvl w:val="0"/>
                <w:numId w:val="7"/>
              </w:numPr>
              <w:spacing w:before="24" w:beforeLines="10" w:after="24" w:afterLines="10" w:line="360" w:lineRule="exact"/>
              <w:jc w:val="center"/>
              <w:rPr>
                <w:rFonts w:ascii="宋体" w:cs="宋体"/>
                <w:color w:val="auto"/>
                <w:szCs w:val="21"/>
                <w:highlight w:val="none"/>
              </w:rPr>
            </w:pPr>
          </w:p>
        </w:tc>
        <w:tc>
          <w:tcPr>
            <w:tcW w:w="4400" w:type="dxa"/>
            <w:shd w:val="clear" w:color="auto" w:fill="auto"/>
            <w:vAlign w:val="center"/>
          </w:tcPr>
          <w:p w14:paraId="2CA85DAC">
            <w:pPr>
              <w:widowControl/>
              <w:spacing w:before="24" w:beforeLines="10" w:after="24" w:afterLines="10" w:line="300" w:lineRule="exact"/>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highlight w:val="none"/>
              </w:rPr>
              <w:t>联合体协议书（如需）</w:t>
            </w:r>
          </w:p>
        </w:tc>
        <w:tc>
          <w:tcPr>
            <w:tcW w:w="882" w:type="dxa"/>
            <w:vAlign w:val="center"/>
          </w:tcPr>
          <w:p w14:paraId="3F54D502">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0F67CB91">
            <w:pPr>
              <w:widowControl/>
              <w:spacing w:before="24" w:beforeLines="10" w:after="24" w:afterLines="10" w:line="360" w:lineRule="exact"/>
              <w:jc w:val="center"/>
              <w:rPr>
                <w:rFonts w:ascii="宋体" w:cs="宋体"/>
                <w:color w:val="auto"/>
                <w:szCs w:val="21"/>
                <w:highlight w:val="none"/>
              </w:rPr>
            </w:pPr>
          </w:p>
        </w:tc>
        <w:tc>
          <w:tcPr>
            <w:tcW w:w="882" w:type="dxa"/>
            <w:vAlign w:val="center"/>
          </w:tcPr>
          <w:p w14:paraId="6A9749B4">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7B10A8C7">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55F2CEC4">
            <w:pPr>
              <w:widowControl/>
              <w:spacing w:before="24" w:beforeLines="10" w:after="24" w:afterLines="10" w:line="360" w:lineRule="exact"/>
              <w:jc w:val="center"/>
              <w:rPr>
                <w:rFonts w:ascii="宋体" w:cs="宋体"/>
                <w:color w:val="auto"/>
                <w:szCs w:val="21"/>
                <w:highlight w:val="none"/>
              </w:rPr>
            </w:pPr>
          </w:p>
        </w:tc>
      </w:tr>
      <w:tr w14:paraId="714FE2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389ADC63">
            <w:pPr>
              <w:widowControl/>
              <w:numPr>
                <w:ilvl w:val="0"/>
                <w:numId w:val="7"/>
              </w:numPr>
              <w:spacing w:before="24" w:beforeLines="10" w:after="24" w:afterLines="10" w:line="360" w:lineRule="exact"/>
              <w:jc w:val="center"/>
              <w:rPr>
                <w:rFonts w:ascii="宋体" w:cs="宋体"/>
                <w:b w:val="0"/>
                <w:bCs w:val="0"/>
                <w:color w:val="auto"/>
                <w:szCs w:val="21"/>
                <w:highlight w:val="none"/>
              </w:rPr>
            </w:pPr>
          </w:p>
        </w:tc>
        <w:tc>
          <w:tcPr>
            <w:tcW w:w="4400" w:type="dxa"/>
            <w:vAlign w:val="center"/>
          </w:tcPr>
          <w:p w14:paraId="0CB90D1A">
            <w:pPr>
              <w:widowControl/>
              <w:spacing w:before="24" w:beforeLines="10" w:after="24" w:afterLines="10" w:line="300" w:lineRule="exact"/>
              <w:rPr>
                <w:rFonts w:ascii="宋体" w:cs="宋体"/>
                <w:b w:val="0"/>
                <w:bCs w:val="0"/>
                <w:color w:val="auto"/>
                <w:highlight w:val="none"/>
              </w:rPr>
            </w:pPr>
            <w:r>
              <w:rPr>
                <w:rFonts w:hint="eastAsia" w:ascii="宋体" w:cs="宋体"/>
                <w:b w:val="0"/>
                <w:bCs w:val="0"/>
                <w:color w:val="auto"/>
                <w:highlight w:val="none"/>
              </w:rPr>
              <w:t>本项目按照《湖南省财政厅关于政府采购促进中小企业发展有关措施的通知》规定，符合法定条件的供应商凭《湖南省政府采购供应商资格承诺函》参与政府采购活动，无需提供财务状况、缴纳税收和社会保障资金等资格证明材料，供应商如非“企业”性质，可不勾选企业规模</w:t>
            </w:r>
          </w:p>
        </w:tc>
        <w:tc>
          <w:tcPr>
            <w:tcW w:w="882" w:type="dxa"/>
            <w:vAlign w:val="center"/>
          </w:tcPr>
          <w:p w14:paraId="32384EC6">
            <w:pPr>
              <w:widowControl/>
              <w:spacing w:before="24" w:beforeLines="10" w:after="24" w:afterLines="10" w:line="360" w:lineRule="exact"/>
              <w:jc w:val="center"/>
              <w:rPr>
                <w:rFonts w:ascii="宋体" w:cs="宋体"/>
                <w:b w:val="0"/>
                <w:bCs w:val="0"/>
                <w:color w:val="auto"/>
                <w:szCs w:val="21"/>
                <w:highlight w:val="none"/>
              </w:rPr>
            </w:pPr>
          </w:p>
        </w:tc>
        <w:tc>
          <w:tcPr>
            <w:tcW w:w="883" w:type="dxa"/>
            <w:vAlign w:val="center"/>
          </w:tcPr>
          <w:p w14:paraId="3532E1D7">
            <w:pPr>
              <w:widowControl/>
              <w:spacing w:before="24" w:beforeLines="10" w:after="24" w:afterLines="10" w:line="360" w:lineRule="exact"/>
              <w:jc w:val="center"/>
              <w:rPr>
                <w:rFonts w:ascii="宋体" w:cs="宋体"/>
                <w:b w:val="0"/>
                <w:bCs w:val="0"/>
                <w:color w:val="auto"/>
                <w:szCs w:val="21"/>
                <w:highlight w:val="none"/>
              </w:rPr>
            </w:pPr>
          </w:p>
        </w:tc>
        <w:tc>
          <w:tcPr>
            <w:tcW w:w="882" w:type="dxa"/>
            <w:vAlign w:val="center"/>
          </w:tcPr>
          <w:p w14:paraId="7C0EBBC2">
            <w:pPr>
              <w:widowControl/>
              <w:spacing w:before="24" w:beforeLines="10" w:after="24" w:afterLines="10" w:line="360" w:lineRule="exact"/>
              <w:jc w:val="center"/>
              <w:rPr>
                <w:rFonts w:ascii="宋体" w:cs="宋体"/>
                <w:b w:val="0"/>
                <w:bCs w:val="0"/>
                <w:color w:val="auto"/>
                <w:szCs w:val="21"/>
                <w:highlight w:val="none"/>
              </w:rPr>
            </w:pPr>
          </w:p>
        </w:tc>
        <w:tc>
          <w:tcPr>
            <w:tcW w:w="883" w:type="dxa"/>
            <w:vAlign w:val="center"/>
          </w:tcPr>
          <w:p w14:paraId="5C460CB1">
            <w:pPr>
              <w:widowControl/>
              <w:spacing w:before="24" w:beforeLines="10" w:after="24" w:afterLines="10" w:line="360" w:lineRule="exact"/>
              <w:jc w:val="center"/>
              <w:rPr>
                <w:rFonts w:ascii="宋体" w:cs="宋体"/>
                <w:b w:val="0"/>
                <w:bCs w:val="0"/>
                <w:color w:val="auto"/>
                <w:szCs w:val="21"/>
                <w:highlight w:val="none"/>
              </w:rPr>
            </w:pPr>
          </w:p>
        </w:tc>
        <w:tc>
          <w:tcPr>
            <w:tcW w:w="883" w:type="dxa"/>
            <w:vAlign w:val="center"/>
          </w:tcPr>
          <w:p w14:paraId="0661CF07">
            <w:pPr>
              <w:widowControl/>
              <w:spacing w:before="24" w:beforeLines="10" w:after="24" w:afterLines="10" w:line="360" w:lineRule="exact"/>
              <w:jc w:val="center"/>
              <w:rPr>
                <w:rFonts w:ascii="宋体" w:cs="宋体"/>
                <w:b w:val="0"/>
                <w:bCs w:val="0"/>
                <w:color w:val="auto"/>
                <w:szCs w:val="21"/>
                <w:highlight w:val="none"/>
              </w:rPr>
            </w:pPr>
          </w:p>
        </w:tc>
      </w:tr>
      <w:tr w14:paraId="62BFBC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37B7EA8F">
            <w:pPr>
              <w:widowControl/>
              <w:numPr>
                <w:ilvl w:val="0"/>
                <w:numId w:val="7"/>
              </w:numPr>
              <w:spacing w:before="24" w:beforeLines="10" w:after="24" w:afterLines="10" w:line="360" w:lineRule="exact"/>
              <w:jc w:val="center"/>
              <w:rPr>
                <w:rFonts w:ascii="宋体" w:cs="宋体"/>
                <w:color w:val="auto"/>
                <w:szCs w:val="21"/>
                <w:highlight w:val="none"/>
              </w:rPr>
            </w:pPr>
          </w:p>
        </w:tc>
        <w:tc>
          <w:tcPr>
            <w:tcW w:w="4400" w:type="dxa"/>
            <w:vAlign w:val="center"/>
          </w:tcPr>
          <w:p w14:paraId="059EB7F6">
            <w:pPr>
              <w:widowControl/>
              <w:spacing w:before="24" w:beforeLines="10" w:after="24" w:afterLines="10" w:line="300" w:lineRule="exact"/>
              <w:rPr>
                <w:rFonts w:hint="eastAsia" w:ascii="宋体" w:cs="宋体"/>
                <w:b/>
                <w:bCs/>
                <w:color w:val="auto"/>
                <w:highlight w:val="none"/>
              </w:rPr>
            </w:pPr>
            <w:r>
              <w:rPr>
                <w:rFonts w:hint="eastAsia" w:ascii="宋体" w:cs="宋体"/>
                <w:b w:val="0"/>
                <w:bCs w:val="0"/>
                <w:color w:val="auto"/>
                <w:highlight w:val="none"/>
              </w:rPr>
              <w:t>本项目为专门面向中小企业采购项目，各供应商应按政府采购促进中小企业发展相关规定及磋商文件的响应文件组成中的“《中小企业声明函》”格式填写并在响应文件中提供《中小企业声明函》，否则视为无效响应。残疾人福利性单位、监狱企业视同小微企业，如属于残疾人福利性单位，须按照政府采购促进中小企业发展相关规定，在</w:t>
            </w:r>
            <w:r>
              <w:rPr>
                <w:rFonts w:hint="eastAsia" w:ascii="宋体" w:cs="宋体"/>
                <w:b w:val="0"/>
                <w:bCs w:val="0"/>
                <w:color w:val="auto"/>
                <w:highlight w:val="none"/>
                <w:lang w:val="en-US" w:eastAsia="zh-CN"/>
              </w:rPr>
              <w:t>响应</w:t>
            </w:r>
            <w:r>
              <w:rPr>
                <w:rFonts w:hint="eastAsia" w:ascii="宋体" w:cs="宋体"/>
                <w:b w:val="0"/>
                <w:bCs w:val="0"/>
                <w:color w:val="auto"/>
                <w:highlight w:val="none"/>
              </w:rPr>
              <w:t>文件中提供符合要求的《残疾人福利性单位声明函》；如属于监狱企业，在</w:t>
            </w:r>
            <w:r>
              <w:rPr>
                <w:rFonts w:hint="eastAsia" w:ascii="宋体" w:cs="宋体"/>
                <w:b w:val="0"/>
                <w:bCs w:val="0"/>
                <w:color w:val="auto"/>
                <w:highlight w:val="none"/>
                <w:lang w:val="en-US" w:eastAsia="zh-CN"/>
              </w:rPr>
              <w:t>响应</w:t>
            </w:r>
            <w:r>
              <w:rPr>
                <w:rFonts w:hint="eastAsia" w:ascii="宋体" w:cs="宋体"/>
                <w:b w:val="0"/>
                <w:bCs w:val="0"/>
                <w:color w:val="auto"/>
                <w:highlight w:val="none"/>
              </w:rPr>
              <w:t>文件中提供由省级以上监狱管理局、戒毒管理局（含新疆生产建设兵团）出具的属于监狱企业的证明文件</w:t>
            </w:r>
            <w:r>
              <w:rPr>
                <w:rFonts w:hint="eastAsia" w:ascii="宋体" w:cs="宋体"/>
                <w:b w:val="0"/>
                <w:bCs w:val="0"/>
                <w:color w:val="auto"/>
                <w:highlight w:val="none"/>
                <w:lang w:eastAsia="zh-CN"/>
              </w:rPr>
              <w:t>。</w:t>
            </w:r>
            <w:r>
              <w:rPr>
                <w:rFonts w:hint="eastAsia" w:ascii="宋体" w:cs="宋体"/>
                <w:b w:val="0"/>
                <w:bCs w:val="0"/>
                <w:color w:val="auto"/>
                <w:highlight w:val="none"/>
              </w:rPr>
              <w:t>如供应商提供的《中小企业声明函》</w:t>
            </w:r>
            <w:r>
              <w:rPr>
                <w:rFonts w:hint="eastAsia" w:ascii="宋体" w:cs="宋体"/>
                <w:b w:val="0"/>
                <w:bCs w:val="0"/>
                <w:color w:val="auto"/>
                <w:highlight w:val="none"/>
                <w:lang w:val="en-US" w:eastAsia="zh-CN"/>
              </w:rPr>
              <w:t>或</w:t>
            </w:r>
            <w:r>
              <w:rPr>
                <w:rFonts w:hint="eastAsia" w:ascii="宋体" w:cs="宋体"/>
                <w:b w:val="0"/>
                <w:bCs w:val="0"/>
                <w:color w:val="auto"/>
                <w:highlight w:val="none"/>
              </w:rPr>
              <w:t>《残疾人福利性单位声明函》</w:t>
            </w:r>
            <w:r>
              <w:rPr>
                <w:rFonts w:hint="eastAsia" w:ascii="宋体" w:cs="宋体"/>
                <w:b w:val="0"/>
                <w:bCs w:val="0"/>
                <w:color w:val="auto"/>
                <w:highlight w:val="none"/>
                <w:lang w:val="en-US" w:eastAsia="zh-CN"/>
              </w:rPr>
              <w:t>或</w:t>
            </w:r>
            <w:r>
              <w:rPr>
                <w:rFonts w:hint="eastAsia" w:ascii="宋体" w:cs="宋体"/>
                <w:b w:val="0"/>
                <w:bCs w:val="0"/>
                <w:color w:val="auto"/>
                <w:highlight w:val="none"/>
              </w:rPr>
              <w:t>监狱企业的证明文件内容不实的，属于提供虚假材料谋取成交，依照《中华人民共和国政府采购法》等国家有关规定追究相应责任。采购标的所属行业为“建筑业”</w:t>
            </w:r>
            <w:r>
              <w:rPr>
                <w:rFonts w:hint="eastAsia" w:ascii="宋体" w:cs="宋体"/>
                <w:b w:val="0"/>
                <w:bCs w:val="0"/>
                <w:color w:val="auto"/>
                <w:highlight w:val="none"/>
                <w:lang w:eastAsia="zh-CN"/>
              </w:rPr>
              <w:t>。</w:t>
            </w:r>
          </w:p>
        </w:tc>
        <w:tc>
          <w:tcPr>
            <w:tcW w:w="882" w:type="dxa"/>
            <w:vAlign w:val="center"/>
          </w:tcPr>
          <w:p w14:paraId="6847D038">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14AFFA2C">
            <w:pPr>
              <w:widowControl/>
              <w:spacing w:before="24" w:beforeLines="10" w:after="24" w:afterLines="10" w:line="360" w:lineRule="exact"/>
              <w:jc w:val="center"/>
              <w:rPr>
                <w:rFonts w:ascii="宋体" w:cs="宋体"/>
                <w:color w:val="auto"/>
                <w:szCs w:val="21"/>
                <w:highlight w:val="none"/>
              </w:rPr>
            </w:pPr>
          </w:p>
        </w:tc>
        <w:tc>
          <w:tcPr>
            <w:tcW w:w="882" w:type="dxa"/>
            <w:vAlign w:val="center"/>
          </w:tcPr>
          <w:p w14:paraId="66BBC7DB">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09E25D8F">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123C9127">
            <w:pPr>
              <w:widowControl/>
              <w:spacing w:before="24" w:beforeLines="10" w:after="24" w:afterLines="10" w:line="360" w:lineRule="exact"/>
              <w:jc w:val="center"/>
              <w:rPr>
                <w:rFonts w:ascii="宋体" w:cs="宋体"/>
                <w:color w:val="auto"/>
                <w:szCs w:val="21"/>
                <w:highlight w:val="none"/>
              </w:rPr>
            </w:pPr>
          </w:p>
        </w:tc>
      </w:tr>
      <w:tr w14:paraId="4F8A9A3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459" w:type="dxa"/>
            <w:vAlign w:val="center"/>
          </w:tcPr>
          <w:p w14:paraId="32827195">
            <w:pPr>
              <w:widowControl/>
              <w:numPr>
                <w:ilvl w:val="0"/>
                <w:numId w:val="7"/>
              </w:numPr>
              <w:spacing w:before="24" w:beforeLines="10" w:after="24" w:afterLines="10" w:line="360" w:lineRule="exact"/>
              <w:jc w:val="center"/>
              <w:rPr>
                <w:rFonts w:ascii="宋体" w:cs="宋体"/>
                <w:color w:val="auto"/>
                <w:szCs w:val="21"/>
                <w:highlight w:val="none"/>
              </w:rPr>
            </w:pPr>
          </w:p>
        </w:tc>
        <w:tc>
          <w:tcPr>
            <w:tcW w:w="4400" w:type="dxa"/>
            <w:vAlign w:val="center"/>
          </w:tcPr>
          <w:p w14:paraId="51DCFB79">
            <w:pPr>
              <w:widowControl/>
              <w:spacing w:before="24" w:beforeLines="10" w:after="24" w:afterLines="10" w:line="360" w:lineRule="exact"/>
              <w:rPr>
                <w:rFonts w:hint="eastAsia" w:ascii="宋体" w:hAnsi="宋体" w:cs="宋体"/>
                <w:color w:val="auto"/>
                <w:highlight w:val="none"/>
              </w:rPr>
            </w:pPr>
            <w:r>
              <w:rPr>
                <w:rFonts w:hint="eastAsia" w:ascii="宋体" w:hAnsi="宋体" w:cs="宋体"/>
                <w:color w:val="auto"/>
                <w:highlight w:val="none"/>
              </w:rPr>
              <w:t>法律、行政法规、磋商文件规定的其他条件</w:t>
            </w:r>
          </w:p>
        </w:tc>
        <w:tc>
          <w:tcPr>
            <w:tcW w:w="882" w:type="dxa"/>
            <w:vAlign w:val="center"/>
          </w:tcPr>
          <w:p w14:paraId="25A844F3">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4369D8A6">
            <w:pPr>
              <w:widowControl/>
              <w:spacing w:before="24" w:beforeLines="10" w:after="24" w:afterLines="10" w:line="360" w:lineRule="exact"/>
              <w:jc w:val="center"/>
              <w:rPr>
                <w:rFonts w:ascii="宋体" w:cs="宋体"/>
                <w:color w:val="auto"/>
                <w:szCs w:val="21"/>
                <w:highlight w:val="none"/>
              </w:rPr>
            </w:pPr>
          </w:p>
        </w:tc>
        <w:tc>
          <w:tcPr>
            <w:tcW w:w="882" w:type="dxa"/>
            <w:vAlign w:val="center"/>
          </w:tcPr>
          <w:p w14:paraId="4EA91EE3">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4912C85A">
            <w:pPr>
              <w:widowControl/>
              <w:spacing w:before="24" w:beforeLines="10" w:after="24" w:afterLines="10" w:line="360" w:lineRule="exact"/>
              <w:jc w:val="center"/>
              <w:rPr>
                <w:rFonts w:ascii="宋体" w:cs="宋体"/>
                <w:color w:val="auto"/>
                <w:szCs w:val="21"/>
                <w:highlight w:val="none"/>
              </w:rPr>
            </w:pPr>
          </w:p>
        </w:tc>
        <w:tc>
          <w:tcPr>
            <w:tcW w:w="883" w:type="dxa"/>
            <w:vAlign w:val="center"/>
          </w:tcPr>
          <w:p w14:paraId="709CEF06">
            <w:pPr>
              <w:widowControl/>
              <w:spacing w:before="24" w:beforeLines="10" w:after="24" w:afterLines="10" w:line="360" w:lineRule="exact"/>
              <w:jc w:val="center"/>
              <w:rPr>
                <w:rFonts w:ascii="宋体" w:cs="宋体"/>
                <w:color w:val="auto"/>
                <w:szCs w:val="21"/>
                <w:highlight w:val="none"/>
              </w:rPr>
            </w:pPr>
          </w:p>
        </w:tc>
      </w:tr>
      <w:tr w14:paraId="3F63D40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4859" w:type="dxa"/>
            <w:gridSpan w:val="2"/>
            <w:vAlign w:val="center"/>
          </w:tcPr>
          <w:p w14:paraId="08D3A98F">
            <w:pPr>
              <w:widowControl/>
              <w:spacing w:before="24" w:beforeLines="10" w:after="24" w:afterLines="10" w:line="300" w:lineRule="exact"/>
              <w:jc w:val="center"/>
              <w:rPr>
                <w:rFonts w:ascii="宋体" w:cs="宋体"/>
                <w:color w:val="auto"/>
                <w:szCs w:val="21"/>
                <w:highlight w:val="none"/>
              </w:rPr>
            </w:pPr>
            <w:r>
              <w:rPr>
                <w:rFonts w:hint="eastAsia" w:ascii="宋体" w:hAnsi="宋体" w:cs="宋体"/>
                <w:color w:val="auto"/>
                <w:szCs w:val="21"/>
                <w:highlight w:val="none"/>
              </w:rPr>
              <w:t>结论</w:t>
            </w:r>
          </w:p>
        </w:tc>
        <w:tc>
          <w:tcPr>
            <w:tcW w:w="882" w:type="dxa"/>
            <w:vAlign w:val="center"/>
          </w:tcPr>
          <w:p w14:paraId="3B1C83F4">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4FFEF989">
            <w:pPr>
              <w:widowControl/>
              <w:spacing w:before="24" w:beforeLines="10" w:after="24" w:afterLines="10" w:line="300" w:lineRule="exact"/>
              <w:jc w:val="center"/>
              <w:rPr>
                <w:rFonts w:ascii="宋体" w:cs="宋体"/>
                <w:color w:val="auto"/>
                <w:szCs w:val="21"/>
                <w:highlight w:val="none"/>
              </w:rPr>
            </w:pPr>
          </w:p>
        </w:tc>
        <w:tc>
          <w:tcPr>
            <w:tcW w:w="882" w:type="dxa"/>
            <w:vAlign w:val="center"/>
          </w:tcPr>
          <w:p w14:paraId="03B7EB11">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41C1AD0A">
            <w:pPr>
              <w:widowControl/>
              <w:spacing w:before="24" w:beforeLines="10" w:after="24" w:afterLines="10" w:line="300" w:lineRule="exact"/>
              <w:jc w:val="center"/>
              <w:rPr>
                <w:rFonts w:ascii="宋体" w:cs="宋体"/>
                <w:color w:val="auto"/>
                <w:szCs w:val="21"/>
                <w:highlight w:val="none"/>
              </w:rPr>
            </w:pPr>
          </w:p>
        </w:tc>
        <w:tc>
          <w:tcPr>
            <w:tcW w:w="883" w:type="dxa"/>
            <w:vAlign w:val="center"/>
          </w:tcPr>
          <w:p w14:paraId="3E182582">
            <w:pPr>
              <w:widowControl/>
              <w:spacing w:before="24" w:beforeLines="10" w:after="24" w:afterLines="10" w:line="300" w:lineRule="exact"/>
              <w:jc w:val="center"/>
              <w:rPr>
                <w:rFonts w:ascii="宋体" w:cs="宋体"/>
                <w:color w:val="auto"/>
                <w:szCs w:val="21"/>
                <w:highlight w:val="none"/>
              </w:rPr>
            </w:pPr>
          </w:p>
        </w:tc>
      </w:tr>
    </w:tbl>
    <w:p w14:paraId="38F93428">
      <w:pPr>
        <w:pStyle w:val="36"/>
        <w:spacing w:before="50" w:line="360" w:lineRule="atLeast"/>
        <w:ind w:left="0" w:leftChars="0"/>
        <w:rPr>
          <w:rFonts w:hint="eastAsia" w:cs="宋体"/>
          <w:color w:val="auto"/>
          <w:szCs w:val="21"/>
          <w:highlight w:val="none"/>
        </w:rPr>
      </w:pPr>
      <w:r>
        <w:rPr>
          <w:rFonts w:hint="eastAsia" w:cs="宋体"/>
          <w:color w:val="auto"/>
          <w:szCs w:val="21"/>
          <w:highlight w:val="none"/>
        </w:rPr>
        <w:t>注：</w:t>
      </w:r>
      <w:r>
        <w:rPr>
          <w:rFonts w:cs="宋体"/>
          <w:color w:val="auto"/>
          <w:szCs w:val="21"/>
          <w:highlight w:val="none"/>
        </w:rPr>
        <w:t>1</w:t>
      </w:r>
      <w:r>
        <w:rPr>
          <w:rFonts w:hint="eastAsia" w:cs="宋体"/>
          <w:color w:val="auto"/>
          <w:szCs w:val="21"/>
          <w:highlight w:val="none"/>
        </w:rPr>
        <w:t>、上述内容合格用“√”表示，不合格用“×”表示；</w:t>
      </w:r>
    </w:p>
    <w:p w14:paraId="4B52B52D">
      <w:pPr>
        <w:adjustRightInd w:val="0"/>
        <w:snapToGrid w:val="0"/>
        <w:spacing w:before="120" w:beforeLines="50" w:line="360" w:lineRule="auto"/>
        <w:ind w:right="-109" w:rightChars="-52" w:firstLine="420" w:firstLineChars="200"/>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、以上内容有一项不合格的，则初步评审的综合评定结果为不合格。</w:t>
      </w:r>
    </w:p>
    <w:p w14:paraId="3EFD6699">
      <w:pPr>
        <w:numPr>
          <w:ilvl w:val="1"/>
          <w:numId w:val="6"/>
        </w:numPr>
        <w:adjustRightInd w:val="0"/>
        <w:snapToGrid w:val="0"/>
        <w:spacing w:before="120" w:beforeLines="50" w:line="320" w:lineRule="exact"/>
        <w:rPr>
          <w:rFonts w:ascii="宋体" w:cs="宋体"/>
          <w:b/>
          <w:color w:val="auto"/>
          <w:szCs w:val="21"/>
          <w:highlight w:val="none"/>
        </w:rPr>
      </w:pPr>
      <w:r>
        <w:rPr>
          <w:rFonts w:hint="eastAsia" w:ascii="宋体" w:hAnsi="宋体" w:cs="宋体"/>
          <w:b/>
          <w:color w:val="auto"/>
          <w:szCs w:val="21"/>
          <w:highlight w:val="none"/>
        </w:rPr>
        <w:t>符合性审查表：</w:t>
      </w:r>
    </w:p>
    <w:p w14:paraId="1A55E0F6">
      <w:pPr>
        <w:widowControl/>
        <w:tabs>
          <w:tab w:val="left" w:pos="0"/>
        </w:tabs>
        <w:spacing w:after="48" w:afterLines="20" w:line="495" w:lineRule="atLeast"/>
        <w:ind w:firstLine="103" w:firstLineChars="49"/>
        <w:jc w:val="center"/>
        <w:rPr>
          <w:rFonts w:ascii="宋体" w:cs="宋体"/>
          <w:b/>
          <w:color w:val="auto"/>
          <w:szCs w:val="21"/>
          <w:highlight w:val="none"/>
        </w:rPr>
      </w:pPr>
      <w:bookmarkStart w:id="15" w:name="_Toc44230707"/>
      <w:bookmarkStart w:id="16" w:name="_Toc8161081"/>
      <w:r>
        <w:rPr>
          <w:rFonts w:hint="eastAsia" w:ascii="宋体" w:hAnsi="宋体" w:cs="宋体"/>
          <w:b/>
          <w:color w:val="auto"/>
          <w:szCs w:val="21"/>
          <w:highlight w:val="none"/>
        </w:rPr>
        <w:t>表</w:t>
      </w:r>
      <w:r>
        <w:rPr>
          <w:rFonts w:ascii="宋体" w:hAnsi="宋体" w:cs="宋体"/>
          <w:b/>
          <w:color w:val="auto"/>
          <w:szCs w:val="21"/>
          <w:highlight w:val="none"/>
        </w:rPr>
        <w:t>2</w:t>
      </w:r>
      <w:r>
        <w:rPr>
          <w:rFonts w:hint="eastAsia" w:ascii="宋体" w:hAnsi="宋体" w:cs="宋体"/>
          <w:b/>
          <w:color w:val="auto"/>
          <w:szCs w:val="21"/>
          <w:highlight w:val="none"/>
        </w:rPr>
        <w:t>符合性审查表</w:t>
      </w:r>
      <w:bookmarkEnd w:id="15"/>
      <w:bookmarkEnd w:id="16"/>
    </w:p>
    <w:tbl>
      <w:tblPr>
        <w:tblStyle w:val="8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3437"/>
        <w:gridCol w:w="1002"/>
        <w:gridCol w:w="1003"/>
        <w:gridCol w:w="1003"/>
        <w:gridCol w:w="1003"/>
        <w:gridCol w:w="1003"/>
      </w:tblGrid>
      <w:tr w14:paraId="298A6E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blHeader/>
          <w:jc w:val="center"/>
        </w:trPr>
        <w:tc>
          <w:tcPr>
            <w:tcW w:w="459" w:type="dxa"/>
            <w:vMerge w:val="restart"/>
            <w:tcBorders>
              <w:top w:val="double" w:color="auto" w:sz="4" w:space="0"/>
            </w:tcBorders>
            <w:vAlign w:val="center"/>
          </w:tcPr>
          <w:p w14:paraId="6BA40DFD">
            <w:pPr>
              <w:widowControl/>
              <w:spacing w:before="24" w:beforeLines="10" w:after="24" w:afterLines="10" w:line="300" w:lineRule="exact"/>
              <w:rPr>
                <w:rFonts w:ascii="宋体" w:cs="宋体"/>
                <w:color w:val="auto"/>
                <w:highlight w:val="none"/>
              </w:rPr>
            </w:pPr>
            <w:r>
              <w:rPr>
                <w:rFonts w:hint="eastAsia" w:ascii="宋体" w:hAnsi="宋体" w:cs="宋体"/>
                <w:b/>
                <w:color w:val="auto"/>
                <w:highlight w:val="none"/>
              </w:rPr>
              <w:t>序号</w:t>
            </w:r>
          </w:p>
        </w:tc>
        <w:tc>
          <w:tcPr>
            <w:tcW w:w="3437" w:type="dxa"/>
            <w:vMerge w:val="restart"/>
            <w:tcBorders>
              <w:top w:val="double" w:color="auto" w:sz="4" w:space="0"/>
            </w:tcBorders>
            <w:vAlign w:val="center"/>
          </w:tcPr>
          <w:p w14:paraId="0FB98DD6">
            <w:pPr>
              <w:widowControl/>
              <w:spacing w:before="24" w:beforeLines="10" w:after="24" w:afterLines="10" w:line="300" w:lineRule="exact"/>
              <w:jc w:val="center"/>
              <w:rPr>
                <w:rFonts w:ascii="宋体" w:cs="宋体"/>
                <w:color w:val="auto"/>
                <w:highlight w:val="none"/>
              </w:rPr>
            </w:pPr>
            <w:r>
              <w:rPr>
                <w:rFonts w:hint="eastAsia" w:ascii="宋体" w:hAnsi="宋体" w:cs="宋体"/>
                <w:b/>
                <w:color w:val="auto"/>
                <w:highlight w:val="none"/>
              </w:rPr>
              <w:t>检查项目</w:t>
            </w:r>
          </w:p>
        </w:tc>
        <w:tc>
          <w:tcPr>
            <w:tcW w:w="5014" w:type="dxa"/>
            <w:gridSpan w:val="5"/>
            <w:tcBorders>
              <w:top w:val="double" w:color="auto" w:sz="4" w:space="0"/>
            </w:tcBorders>
            <w:vAlign w:val="center"/>
          </w:tcPr>
          <w:p w14:paraId="5C830602">
            <w:pPr>
              <w:widowControl/>
              <w:spacing w:before="24" w:beforeLines="10" w:after="24" w:afterLines="10" w:line="300" w:lineRule="exact"/>
              <w:jc w:val="center"/>
              <w:rPr>
                <w:rFonts w:ascii="宋体" w:cs="宋体"/>
                <w:color w:val="auto"/>
                <w:highlight w:val="none"/>
              </w:rPr>
            </w:pPr>
            <w:r>
              <w:rPr>
                <w:rFonts w:hint="eastAsia" w:ascii="宋体" w:hAnsi="宋体" w:cs="宋体"/>
                <w:b/>
                <w:color w:val="auto"/>
                <w:highlight w:val="none"/>
              </w:rPr>
              <w:t>供应商</w:t>
            </w:r>
          </w:p>
        </w:tc>
      </w:tr>
      <w:tr w14:paraId="47599E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459" w:type="dxa"/>
            <w:vMerge w:val="continue"/>
            <w:vAlign w:val="center"/>
          </w:tcPr>
          <w:p w14:paraId="3EC08379">
            <w:pPr>
              <w:widowControl/>
              <w:spacing w:before="24" w:beforeLines="10" w:after="24" w:afterLines="10" w:line="300" w:lineRule="exact"/>
              <w:rPr>
                <w:rFonts w:ascii="宋体" w:cs="宋体"/>
                <w:b/>
                <w:color w:val="auto"/>
                <w:highlight w:val="none"/>
              </w:rPr>
            </w:pPr>
          </w:p>
        </w:tc>
        <w:tc>
          <w:tcPr>
            <w:tcW w:w="3437" w:type="dxa"/>
            <w:vMerge w:val="continue"/>
            <w:vAlign w:val="center"/>
          </w:tcPr>
          <w:p w14:paraId="7A8087C7">
            <w:pPr>
              <w:widowControl/>
              <w:spacing w:before="24" w:beforeLines="10" w:after="24" w:afterLines="10" w:line="300" w:lineRule="exact"/>
              <w:rPr>
                <w:rFonts w:ascii="宋体" w:cs="宋体"/>
                <w:b/>
                <w:color w:val="auto"/>
                <w:highlight w:val="none"/>
              </w:rPr>
            </w:pPr>
          </w:p>
        </w:tc>
        <w:tc>
          <w:tcPr>
            <w:tcW w:w="1002" w:type="dxa"/>
            <w:vAlign w:val="center"/>
          </w:tcPr>
          <w:p w14:paraId="2FE5E0CB">
            <w:pPr>
              <w:widowControl/>
              <w:spacing w:before="24" w:beforeLines="10" w:after="24" w:afterLines="10" w:line="300" w:lineRule="exact"/>
              <w:jc w:val="center"/>
              <w:rPr>
                <w:rFonts w:hint="eastAsia" w:ascii="宋体" w:hAnsi="宋体" w:cs="宋体"/>
                <w:b/>
                <w:color w:val="auto"/>
                <w:highlight w:val="none"/>
              </w:rPr>
            </w:pPr>
            <w:r>
              <w:rPr>
                <w:rFonts w:ascii="宋体" w:hAnsi="宋体" w:cs="宋体"/>
                <w:b/>
                <w:color w:val="auto"/>
                <w:highlight w:val="none"/>
              </w:rPr>
              <w:t>1</w:t>
            </w:r>
          </w:p>
        </w:tc>
        <w:tc>
          <w:tcPr>
            <w:tcW w:w="1003" w:type="dxa"/>
            <w:vAlign w:val="center"/>
          </w:tcPr>
          <w:p w14:paraId="20ED9D32">
            <w:pPr>
              <w:widowControl/>
              <w:spacing w:before="24" w:beforeLines="10" w:after="24" w:afterLines="10" w:line="300" w:lineRule="exact"/>
              <w:jc w:val="center"/>
              <w:rPr>
                <w:rFonts w:hint="eastAsia" w:ascii="宋体" w:hAnsi="宋体" w:cs="宋体"/>
                <w:b/>
                <w:color w:val="auto"/>
                <w:highlight w:val="none"/>
              </w:rPr>
            </w:pPr>
            <w:r>
              <w:rPr>
                <w:rFonts w:ascii="宋体" w:hAnsi="宋体" w:cs="宋体"/>
                <w:b/>
                <w:color w:val="auto"/>
                <w:highlight w:val="none"/>
              </w:rPr>
              <w:t>2</w:t>
            </w:r>
          </w:p>
        </w:tc>
        <w:tc>
          <w:tcPr>
            <w:tcW w:w="1003" w:type="dxa"/>
            <w:vAlign w:val="center"/>
          </w:tcPr>
          <w:p w14:paraId="56B44BA6">
            <w:pPr>
              <w:widowControl/>
              <w:spacing w:before="24" w:beforeLines="10" w:after="24" w:afterLines="10" w:line="300" w:lineRule="exact"/>
              <w:jc w:val="center"/>
              <w:rPr>
                <w:rFonts w:hint="eastAsia" w:ascii="宋体" w:hAnsi="宋体" w:cs="宋体"/>
                <w:b/>
                <w:color w:val="auto"/>
                <w:highlight w:val="none"/>
              </w:rPr>
            </w:pPr>
            <w:r>
              <w:rPr>
                <w:rFonts w:ascii="宋体" w:hAnsi="宋体" w:cs="宋体"/>
                <w:b/>
                <w:color w:val="auto"/>
                <w:highlight w:val="none"/>
              </w:rPr>
              <w:t>3</w:t>
            </w:r>
          </w:p>
        </w:tc>
        <w:tc>
          <w:tcPr>
            <w:tcW w:w="1003" w:type="dxa"/>
            <w:vAlign w:val="center"/>
          </w:tcPr>
          <w:p w14:paraId="5DC6F9E4">
            <w:pPr>
              <w:widowControl/>
              <w:spacing w:before="24" w:beforeLines="10" w:after="24" w:afterLines="10" w:line="300" w:lineRule="exact"/>
              <w:jc w:val="center"/>
              <w:rPr>
                <w:rFonts w:hint="eastAsia" w:ascii="宋体" w:hAnsi="宋体" w:cs="宋体"/>
                <w:b/>
                <w:color w:val="auto"/>
                <w:highlight w:val="none"/>
              </w:rPr>
            </w:pPr>
            <w:r>
              <w:rPr>
                <w:rFonts w:ascii="宋体" w:hAnsi="宋体" w:cs="宋体"/>
                <w:b/>
                <w:color w:val="auto"/>
                <w:highlight w:val="none"/>
              </w:rPr>
              <w:t>4</w:t>
            </w:r>
          </w:p>
        </w:tc>
        <w:tc>
          <w:tcPr>
            <w:tcW w:w="1003" w:type="dxa"/>
            <w:vAlign w:val="center"/>
          </w:tcPr>
          <w:p w14:paraId="356D90D2">
            <w:pPr>
              <w:widowControl/>
              <w:spacing w:before="24" w:beforeLines="10" w:after="24" w:afterLines="10" w:line="300" w:lineRule="exact"/>
              <w:jc w:val="center"/>
              <w:rPr>
                <w:rFonts w:hint="eastAsia" w:ascii="宋体" w:hAnsi="宋体" w:cs="宋体"/>
                <w:b/>
                <w:color w:val="auto"/>
                <w:highlight w:val="none"/>
              </w:rPr>
            </w:pPr>
            <w:r>
              <w:rPr>
                <w:rFonts w:ascii="宋体" w:hAnsi="宋体" w:cs="宋体"/>
                <w:b/>
                <w:color w:val="auto"/>
                <w:highlight w:val="none"/>
              </w:rPr>
              <w:t>5</w:t>
            </w:r>
          </w:p>
        </w:tc>
      </w:tr>
      <w:tr w14:paraId="1AB714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542F2359">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2F6C0299">
            <w:pPr>
              <w:widowControl/>
              <w:spacing w:before="24" w:beforeLines="10" w:after="24" w:afterLines="10" w:line="300" w:lineRule="exact"/>
              <w:rPr>
                <w:rFonts w:ascii="宋体" w:cs="宋体"/>
                <w:color w:val="auto"/>
                <w:highlight w:val="none"/>
              </w:rPr>
            </w:pPr>
            <w:r>
              <w:rPr>
                <w:rFonts w:hint="eastAsia" w:ascii="宋体" w:hAnsi="宋体" w:cs="宋体"/>
                <w:color w:val="auto"/>
                <w:szCs w:val="21"/>
                <w:highlight w:val="none"/>
              </w:rPr>
              <w:t>应交</w:t>
            </w:r>
            <w:r>
              <w:rPr>
                <w:rFonts w:hint="eastAsia" w:ascii="宋体" w:hAnsi="宋体" w:cs="宋体"/>
                <w:color w:val="auto"/>
                <w:szCs w:val="21"/>
                <w:highlight w:val="none"/>
                <w:lang w:val="en-US" w:eastAsia="zh-CN"/>
              </w:rPr>
              <w:t>已</w:t>
            </w:r>
            <w:r>
              <w:rPr>
                <w:rFonts w:hint="eastAsia" w:ascii="宋体" w:hAnsi="宋体" w:cs="宋体"/>
                <w:color w:val="auto"/>
                <w:szCs w:val="21"/>
                <w:highlight w:val="none"/>
              </w:rPr>
              <w:t>交保证金或金额满足、保证金形式符合磋商文件要求</w:t>
            </w:r>
          </w:p>
        </w:tc>
        <w:tc>
          <w:tcPr>
            <w:tcW w:w="1002" w:type="dxa"/>
            <w:vAlign w:val="center"/>
          </w:tcPr>
          <w:p w14:paraId="5DAC6552">
            <w:pPr>
              <w:widowControl/>
              <w:spacing w:before="24" w:beforeLines="10" w:after="24" w:afterLines="10" w:line="300" w:lineRule="exact"/>
              <w:jc w:val="center"/>
              <w:rPr>
                <w:rFonts w:ascii="宋体" w:cs="宋体"/>
                <w:color w:val="auto"/>
                <w:highlight w:val="none"/>
              </w:rPr>
            </w:pPr>
          </w:p>
        </w:tc>
        <w:tc>
          <w:tcPr>
            <w:tcW w:w="1003" w:type="dxa"/>
            <w:vAlign w:val="center"/>
          </w:tcPr>
          <w:p w14:paraId="39B7EE67">
            <w:pPr>
              <w:widowControl/>
              <w:spacing w:before="24" w:beforeLines="10" w:after="24" w:afterLines="10" w:line="300" w:lineRule="exact"/>
              <w:jc w:val="center"/>
              <w:rPr>
                <w:rFonts w:ascii="宋体" w:cs="宋体"/>
                <w:color w:val="auto"/>
                <w:highlight w:val="none"/>
              </w:rPr>
            </w:pPr>
          </w:p>
        </w:tc>
        <w:tc>
          <w:tcPr>
            <w:tcW w:w="1003" w:type="dxa"/>
            <w:vAlign w:val="center"/>
          </w:tcPr>
          <w:p w14:paraId="6041C9AC">
            <w:pPr>
              <w:widowControl/>
              <w:spacing w:before="24" w:beforeLines="10" w:after="24" w:afterLines="10" w:line="300" w:lineRule="exact"/>
              <w:jc w:val="center"/>
              <w:rPr>
                <w:rFonts w:ascii="宋体" w:cs="宋体"/>
                <w:color w:val="auto"/>
                <w:highlight w:val="none"/>
              </w:rPr>
            </w:pPr>
          </w:p>
        </w:tc>
        <w:tc>
          <w:tcPr>
            <w:tcW w:w="1003" w:type="dxa"/>
            <w:vAlign w:val="center"/>
          </w:tcPr>
          <w:p w14:paraId="56E2A6AC">
            <w:pPr>
              <w:widowControl/>
              <w:spacing w:before="24" w:beforeLines="10" w:after="24" w:afterLines="10" w:line="300" w:lineRule="exact"/>
              <w:jc w:val="center"/>
              <w:rPr>
                <w:rFonts w:ascii="宋体" w:cs="宋体"/>
                <w:color w:val="auto"/>
                <w:highlight w:val="none"/>
              </w:rPr>
            </w:pPr>
          </w:p>
        </w:tc>
        <w:tc>
          <w:tcPr>
            <w:tcW w:w="1003" w:type="dxa"/>
            <w:vAlign w:val="center"/>
          </w:tcPr>
          <w:p w14:paraId="5020F07F">
            <w:pPr>
              <w:widowControl/>
              <w:spacing w:before="24" w:beforeLines="10" w:after="24" w:afterLines="10" w:line="300" w:lineRule="exact"/>
              <w:jc w:val="center"/>
              <w:rPr>
                <w:rFonts w:ascii="宋体" w:cs="宋体"/>
                <w:color w:val="auto"/>
                <w:highlight w:val="none"/>
              </w:rPr>
            </w:pPr>
          </w:p>
        </w:tc>
      </w:tr>
      <w:tr w14:paraId="1917D1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7C89F1DE">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5310D11A">
            <w:pPr>
              <w:widowControl/>
              <w:spacing w:before="24" w:beforeLines="10" w:after="24" w:afterLines="10" w:line="300" w:lineRule="exact"/>
              <w:rPr>
                <w:rFonts w:ascii="宋体" w:cs="宋体"/>
                <w:color w:val="auto"/>
                <w:highlight w:val="none"/>
              </w:rPr>
            </w:pPr>
            <w:r>
              <w:rPr>
                <w:rFonts w:hint="eastAsia" w:ascii="宋体" w:hAnsi="宋体" w:cs="宋体"/>
                <w:color w:val="auto"/>
                <w:szCs w:val="21"/>
                <w:highlight w:val="none"/>
              </w:rPr>
              <w:t>响应文件是否按照磋商文件规定要求签署、盖章</w:t>
            </w:r>
          </w:p>
        </w:tc>
        <w:tc>
          <w:tcPr>
            <w:tcW w:w="1002" w:type="dxa"/>
            <w:vAlign w:val="center"/>
          </w:tcPr>
          <w:p w14:paraId="4732AB3C">
            <w:pPr>
              <w:widowControl/>
              <w:spacing w:before="24" w:beforeLines="10" w:after="24" w:afterLines="10" w:line="300" w:lineRule="exact"/>
              <w:jc w:val="center"/>
              <w:rPr>
                <w:rFonts w:ascii="宋体" w:cs="宋体"/>
                <w:color w:val="auto"/>
                <w:highlight w:val="none"/>
              </w:rPr>
            </w:pPr>
          </w:p>
        </w:tc>
        <w:tc>
          <w:tcPr>
            <w:tcW w:w="1003" w:type="dxa"/>
            <w:vAlign w:val="center"/>
          </w:tcPr>
          <w:p w14:paraId="7DE00000">
            <w:pPr>
              <w:widowControl/>
              <w:spacing w:before="24" w:beforeLines="10" w:after="24" w:afterLines="10" w:line="300" w:lineRule="exact"/>
              <w:jc w:val="center"/>
              <w:rPr>
                <w:rFonts w:ascii="宋体" w:cs="宋体"/>
                <w:color w:val="auto"/>
                <w:highlight w:val="none"/>
              </w:rPr>
            </w:pPr>
          </w:p>
        </w:tc>
        <w:tc>
          <w:tcPr>
            <w:tcW w:w="1003" w:type="dxa"/>
            <w:vAlign w:val="center"/>
          </w:tcPr>
          <w:p w14:paraId="156CECB9">
            <w:pPr>
              <w:widowControl/>
              <w:spacing w:before="24" w:beforeLines="10" w:after="24" w:afterLines="10" w:line="300" w:lineRule="exact"/>
              <w:jc w:val="center"/>
              <w:rPr>
                <w:rFonts w:ascii="宋体" w:cs="宋体"/>
                <w:color w:val="auto"/>
                <w:highlight w:val="none"/>
              </w:rPr>
            </w:pPr>
          </w:p>
        </w:tc>
        <w:tc>
          <w:tcPr>
            <w:tcW w:w="1003" w:type="dxa"/>
            <w:vAlign w:val="center"/>
          </w:tcPr>
          <w:p w14:paraId="0EC23E44">
            <w:pPr>
              <w:widowControl/>
              <w:spacing w:before="24" w:beforeLines="10" w:after="24" w:afterLines="10" w:line="300" w:lineRule="exact"/>
              <w:jc w:val="center"/>
              <w:rPr>
                <w:rFonts w:ascii="宋体" w:cs="宋体"/>
                <w:color w:val="auto"/>
                <w:highlight w:val="none"/>
              </w:rPr>
            </w:pPr>
          </w:p>
        </w:tc>
        <w:tc>
          <w:tcPr>
            <w:tcW w:w="1003" w:type="dxa"/>
            <w:vAlign w:val="center"/>
          </w:tcPr>
          <w:p w14:paraId="4CDB6E00">
            <w:pPr>
              <w:widowControl/>
              <w:spacing w:before="24" w:beforeLines="10" w:after="24" w:afterLines="10" w:line="300" w:lineRule="exact"/>
              <w:jc w:val="center"/>
              <w:rPr>
                <w:rFonts w:ascii="宋体" w:cs="宋体"/>
                <w:color w:val="auto"/>
                <w:highlight w:val="none"/>
              </w:rPr>
            </w:pPr>
          </w:p>
        </w:tc>
      </w:tr>
      <w:tr w14:paraId="119039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41D7F96A">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158838D8">
            <w:pPr>
              <w:widowControl/>
              <w:spacing w:before="24" w:beforeLines="10" w:after="24" w:afterLines="10" w:line="300" w:lineRule="exact"/>
              <w:rPr>
                <w:rFonts w:ascii="宋体" w:cs="宋体"/>
                <w:color w:val="auto"/>
                <w:highlight w:val="none"/>
              </w:rPr>
            </w:pPr>
            <w:r>
              <w:rPr>
                <w:rFonts w:hint="eastAsia" w:ascii="宋体" w:hAnsi="宋体" w:cs="宋体"/>
                <w:color w:val="auto"/>
                <w:szCs w:val="21"/>
                <w:highlight w:val="none"/>
              </w:rPr>
              <w:t>响应文件是否满足磋商文件规定的有效期</w:t>
            </w:r>
          </w:p>
        </w:tc>
        <w:tc>
          <w:tcPr>
            <w:tcW w:w="1002" w:type="dxa"/>
            <w:vAlign w:val="center"/>
          </w:tcPr>
          <w:p w14:paraId="25F96813">
            <w:pPr>
              <w:widowControl/>
              <w:spacing w:before="24" w:beforeLines="10" w:after="24" w:afterLines="10" w:line="300" w:lineRule="exact"/>
              <w:jc w:val="center"/>
              <w:rPr>
                <w:rFonts w:ascii="宋体" w:cs="宋体"/>
                <w:color w:val="auto"/>
                <w:highlight w:val="none"/>
              </w:rPr>
            </w:pPr>
          </w:p>
        </w:tc>
        <w:tc>
          <w:tcPr>
            <w:tcW w:w="1003" w:type="dxa"/>
            <w:vAlign w:val="center"/>
          </w:tcPr>
          <w:p w14:paraId="6C1A5DD1">
            <w:pPr>
              <w:widowControl/>
              <w:spacing w:before="24" w:beforeLines="10" w:after="24" w:afterLines="10" w:line="300" w:lineRule="exact"/>
              <w:jc w:val="center"/>
              <w:rPr>
                <w:rFonts w:ascii="宋体" w:cs="宋体"/>
                <w:color w:val="auto"/>
                <w:highlight w:val="none"/>
              </w:rPr>
            </w:pPr>
          </w:p>
        </w:tc>
        <w:tc>
          <w:tcPr>
            <w:tcW w:w="1003" w:type="dxa"/>
            <w:vAlign w:val="center"/>
          </w:tcPr>
          <w:p w14:paraId="4A8E0E9D">
            <w:pPr>
              <w:widowControl/>
              <w:spacing w:before="24" w:beforeLines="10" w:after="24" w:afterLines="10" w:line="300" w:lineRule="exact"/>
              <w:jc w:val="center"/>
              <w:rPr>
                <w:rFonts w:ascii="宋体" w:cs="宋体"/>
                <w:color w:val="auto"/>
                <w:highlight w:val="none"/>
              </w:rPr>
            </w:pPr>
          </w:p>
        </w:tc>
        <w:tc>
          <w:tcPr>
            <w:tcW w:w="1003" w:type="dxa"/>
            <w:vAlign w:val="center"/>
          </w:tcPr>
          <w:p w14:paraId="46D38842">
            <w:pPr>
              <w:widowControl/>
              <w:spacing w:before="24" w:beforeLines="10" w:after="24" w:afterLines="10" w:line="300" w:lineRule="exact"/>
              <w:jc w:val="center"/>
              <w:rPr>
                <w:rFonts w:ascii="宋体" w:cs="宋体"/>
                <w:color w:val="auto"/>
                <w:highlight w:val="none"/>
              </w:rPr>
            </w:pPr>
          </w:p>
        </w:tc>
        <w:tc>
          <w:tcPr>
            <w:tcW w:w="1003" w:type="dxa"/>
            <w:vAlign w:val="center"/>
          </w:tcPr>
          <w:p w14:paraId="3C1F230B">
            <w:pPr>
              <w:widowControl/>
              <w:spacing w:before="24" w:beforeLines="10" w:after="24" w:afterLines="10" w:line="300" w:lineRule="exact"/>
              <w:jc w:val="center"/>
              <w:rPr>
                <w:rFonts w:ascii="宋体" w:cs="宋体"/>
                <w:color w:val="auto"/>
                <w:highlight w:val="none"/>
              </w:rPr>
            </w:pPr>
          </w:p>
        </w:tc>
      </w:tr>
      <w:tr w14:paraId="5EBE56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64F63D04">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558FA92E">
            <w:pPr>
              <w:widowControl/>
              <w:spacing w:before="24" w:beforeLines="10" w:after="24" w:afterLines="10" w:line="300" w:lineRule="exact"/>
              <w:rPr>
                <w:rFonts w:ascii="宋体" w:cs="宋体"/>
                <w:color w:val="auto"/>
                <w:szCs w:val="21"/>
                <w:highlight w:val="none"/>
              </w:rPr>
            </w:pPr>
            <w:r>
              <w:rPr>
                <w:rFonts w:hint="eastAsia" w:ascii="宋体" w:hAnsi="宋体" w:cs="宋体"/>
                <w:color w:val="auto"/>
                <w:szCs w:val="21"/>
                <w:highlight w:val="none"/>
              </w:rPr>
              <w:t>报价未超过采购预算</w:t>
            </w:r>
          </w:p>
        </w:tc>
        <w:tc>
          <w:tcPr>
            <w:tcW w:w="1002" w:type="dxa"/>
            <w:vAlign w:val="center"/>
          </w:tcPr>
          <w:p w14:paraId="035A24AE">
            <w:pPr>
              <w:widowControl/>
              <w:spacing w:before="24" w:beforeLines="10" w:after="24" w:afterLines="10" w:line="300" w:lineRule="exact"/>
              <w:jc w:val="center"/>
              <w:rPr>
                <w:rFonts w:ascii="宋体" w:cs="宋体"/>
                <w:color w:val="auto"/>
                <w:highlight w:val="none"/>
              </w:rPr>
            </w:pPr>
          </w:p>
        </w:tc>
        <w:tc>
          <w:tcPr>
            <w:tcW w:w="1003" w:type="dxa"/>
            <w:vAlign w:val="center"/>
          </w:tcPr>
          <w:p w14:paraId="343DC7F5">
            <w:pPr>
              <w:widowControl/>
              <w:spacing w:before="24" w:beforeLines="10" w:after="24" w:afterLines="10" w:line="300" w:lineRule="exact"/>
              <w:jc w:val="center"/>
              <w:rPr>
                <w:rFonts w:ascii="宋体" w:cs="宋体"/>
                <w:color w:val="auto"/>
                <w:highlight w:val="none"/>
              </w:rPr>
            </w:pPr>
          </w:p>
        </w:tc>
        <w:tc>
          <w:tcPr>
            <w:tcW w:w="1003" w:type="dxa"/>
            <w:vAlign w:val="center"/>
          </w:tcPr>
          <w:p w14:paraId="412CC3F1">
            <w:pPr>
              <w:widowControl/>
              <w:spacing w:before="24" w:beforeLines="10" w:after="24" w:afterLines="10" w:line="300" w:lineRule="exact"/>
              <w:jc w:val="center"/>
              <w:rPr>
                <w:rFonts w:ascii="宋体" w:cs="宋体"/>
                <w:color w:val="auto"/>
                <w:highlight w:val="none"/>
              </w:rPr>
            </w:pPr>
          </w:p>
        </w:tc>
        <w:tc>
          <w:tcPr>
            <w:tcW w:w="1003" w:type="dxa"/>
            <w:vAlign w:val="center"/>
          </w:tcPr>
          <w:p w14:paraId="6D65C865">
            <w:pPr>
              <w:widowControl/>
              <w:spacing w:before="24" w:beforeLines="10" w:after="24" w:afterLines="10" w:line="300" w:lineRule="exact"/>
              <w:jc w:val="center"/>
              <w:rPr>
                <w:rFonts w:ascii="宋体" w:cs="宋体"/>
                <w:color w:val="auto"/>
                <w:highlight w:val="none"/>
              </w:rPr>
            </w:pPr>
          </w:p>
        </w:tc>
        <w:tc>
          <w:tcPr>
            <w:tcW w:w="1003" w:type="dxa"/>
            <w:vAlign w:val="center"/>
          </w:tcPr>
          <w:p w14:paraId="74C5AE58">
            <w:pPr>
              <w:widowControl/>
              <w:spacing w:before="24" w:beforeLines="10" w:after="24" w:afterLines="10" w:line="300" w:lineRule="exact"/>
              <w:jc w:val="center"/>
              <w:rPr>
                <w:rFonts w:ascii="宋体" w:cs="宋体"/>
                <w:color w:val="auto"/>
                <w:highlight w:val="none"/>
              </w:rPr>
            </w:pPr>
          </w:p>
        </w:tc>
      </w:tr>
      <w:tr w14:paraId="216B85E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47011326">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0F487079">
            <w:pPr>
              <w:widowControl/>
              <w:spacing w:before="24" w:beforeLines="10" w:after="24" w:afterLines="10" w:line="300" w:lineRule="exact"/>
              <w:rPr>
                <w:rFonts w:ascii="宋体" w:cs="宋体"/>
                <w:color w:val="auto"/>
                <w:szCs w:val="21"/>
                <w:highlight w:val="none"/>
              </w:rPr>
            </w:pPr>
            <w:r>
              <w:rPr>
                <w:rFonts w:hint="eastAsia" w:ascii="宋体" w:hAnsi="宋体" w:cs="宋体"/>
                <w:color w:val="auto"/>
                <w:szCs w:val="21"/>
                <w:highlight w:val="none"/>
              </w:rPr>
              <w:t>供应商递交的磋商报价唯一性</w:t>
            </w:r>
          </w:p>
        </w:tc>
        <w:tc>
          <w:tcPr>
            <w:tcW w:w="1002" w:type="dxa"/>
            <w:vAlign w:val="center"/>
          </w:tcPr>
          <w:p w14:paraId="690F995D">
            <w:pPr>
              <w:widowControl/>
              <w:spacing w:before="24" w:beforeLines="10" w:after="24" w:afterLines="10" w:line="300" w:lineRule="exact"/>
              <w:jc w:val="center"/>
              <w:rPr>
                <w:rFonts w:ascii="宋体" w:cs="宋体"/>
                <w:color w:val="auto"/>
                <w:highlight w:val="none"/>
              </w:rPr>
            </w:pPr>
          </w:p>
        </w:tc>
        <w:tc>
          <w:tcPr>
            <w:tcW w:w="1003" w:type="dxa"/>
            <w:vAlign w:val="center"/>
          </w:tcPr>
          <w:p w14:paraId="167B6299">
            <w:pPr>
              <w:widowControl/>
              <w:spacing w:before="24" w:beforeLines="10" w:after="24" w:afterLines="10" w:line="300" w:lineRule="exact"/>
              <w:jc w:val="center"/>
              <w:rPr>
                <w:rFonts w:ascii="宋体" w:cs="宋体"/>
                <w:color w:val="auto"/>
                <w:highlight w:val="none"/>
              </w:rPr>
            </w:pPr>
          </w:p>
        </w:tc>
        <w:tc>
          <w:tcPr>
            <w:tcW w:w="1003" w:type="dxa"/>
            <w:vAlign w:val="center"/>
          </w:tcPr>
          <w:p w14:paraId="16824AF2">
            <w:pPr>
              <w:widowControl/>
              <w:spacing w:before="24" w:beforeLines="10" w:after="24" w:afterLines="10" w:line="300" w:lineRule="exact"/>
              <w:jc w:val="center"/>
              <w:rPr>
                <w:rFonts w:ascii="宋体" w:cs="宋体"/>
                <w:color w:val="auto"/>
                <w:highlight w:val="none"/>
              </w:rPr>
            </w:pPr>
          </w:p>
        </w:tc>
        <w:tc>
          <w:tcPr>
            <w:tcW w:w="1003" w:type="dxa"/>
            <w:vAlign w:val="center"/>
          </w:tcPr>
          <w:p w14:paraId="1F81E4B5">
            <w:pPr>
              <w:widowControl/>
              <w:spacing w:before="24" w:beforeLines="10" w:after="24" w:afterLines="10" w:line="300" w:lineRule="exact"/>
              <w:jc w:val="center"/>
              <w:rPr>
                <w:rFonts w:ascii="宋体" w:cs="宋体"/>
                <w:color w:val="auto"/>
                <w:highlight w:val="none"/>
              </w:rPr>
            </w:pPr>
          </w:p>
        </w:tc>
        <w:tc>
          <w:tcPr>
            <w:tcW w:w="1003" w:type="dxa"/>
            <w:vAlign w:val="center"/>
          </w:tcPr>
          <w:p w14:paraId="552FAF79">
            <w:pPr>
              <w:widowControl/>
              <w:spacing w:before="24" w:beforeLines="10" w:after="24" w:afterLines="10" w:line="300" w:lineRule="exact"/>
              <w:jc w:val="center"/>
              <w:rPr>
                <w:rFonts w:ascii="宋体" w:cs="宋体"/>
                <w:color w:val="auto"/>
                <w:highlight w:val="none"/>
              </w:rPr>
            </w:pPr>
          </w:p>
        </w:tc>
      </w:tr>
      <w:tr w14:paraId="27322A8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59" w:type="dxa"/>
            <w:vAlign w:val="center"/>
          </w:tcPr>
          <w:p w14:paraId="34FBE92C">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3F2D0E0F">
            <w:pPr>
              <w:widowControl/>
              <w:spacing w:before="24" w:beforeLines="10" w:after="24" w:afterLines="10" w:line="300" w:lineRule="exact"/>
              <w:rPr>
                <w:rFonts w:ascii="宋体" w:cs="宋体"/>
                <w:color w:val="auto"/>
                <w:szCs w:val="21"/>
                <w:highlight w:val="none"/>
              </w:rPr>
            </w:pPr>
            <w:r>
              <w:rPr>
                <w:rFonts w:hint="eastAsia" w:ascii="宋体" w:hAnsi="宋体" w:cs="宋体"/>
                <w:color w:val="auto"/>
                <w:szCs w:val="21"/>
                <w:highlight w:val="none"/>
              </w:rPr>
              <w:t>是否有详细报价说明表</w:t>
            </w:r>
          </w:p>
        </w:tc>
        <w:tc>
          <w:tcPr>
            <w:tcW w:w="1002" w:type="dxa"/>
            <w:vAlign w:val="center"/>
          </w:tcPr>
          <w:p w14:paraId="3E811D75">
            <w:pPr>
              <w:widowControl/>
              <w:spacing w:before="24" w:beforeLines="10" w:after="24" w:afterLines="10" w:line="300" w:lineRule="exact"/>
              <w:jc w:val="center"/>
              <w:rPr>
                <w:rFonts w:ascii="宋体" w:cs="宋体"/>
                <w:color w:val="auto"/>
                <w:highlight w:val="none"/>
              </w:rPr>
            </w:pPr>
          </w:p>
        </w:tc>
        <w:tc>
          <w:tcPr>
            <w:tcW w:w="1003" w:type="dxa"/>
            <w:vAlign w:val="center"/>
          </w:tcPr>
          <w:p w14:paraId="7A53DA55">
            <w:pPr>
              <w:widowControl/>
              <w:spacing w:before="24" w:beforeLines="10" w:after="24" w:afterLines="10" w:line="300" w:lineRule="exact"/>
              <w:jc w:val="center"/>
              <w:rPr>
                <w:rFonts w:ascii="宋体" w:cs="宋体"/>
                <w:color w:val="auto"/>
                <w:highlight w:val="none"/>
              </w:rPr>
            </w:pPr>
          </w:p>
        </w:tc>
        <w:tc>
          <w:tcPr>
            <w:tcW w:w="1003" w:type="dxa"/>
            <w:vAlign w:val="center"/>
          </w:tcPr>
          <w:p w14:paraId="7DEBDDFE">
            <w:pPr>
              <w:widowControl/>
              <w:spacing w:before="24" w:beforeLines="10" w:after="24" w:afterLines="10" w:line="300" w:lineRule="exact"/>
              <w:jc w:val="center"/>
              <w:rPr>
                <w:rFonts w:ascii="宋体" w:cs="宋体"/>
                <w:color w:val="auto"/>
                <w:highlight w:val="none"/>
              </w:rPr>
            </w:pPr>
          </w:p>
        </w:tc>
        <w:tc>
          <w:tcPr>
            <w:tcW w:w="1003" w:type="dxa"/>
            <w:vAlign w:val="center"/>
          </w:tcPr>
          <w:p w14:paraId="5CB067DC">
            <w:pPr>
              <w:widowControl/>
              <w:spacing w:before="24" w:beforeLines="10" w:after="24" w:afterLines="10" w:line="300" w:lineRule="exact"/>
              <w:jc w:val="center"/>
              <w:rPr>
                <w:rFonts w:ascii="宋体" w:cs="宋体"/>
                <w:color w:val="auto"/>
                <w:highlight w:val="none"/>
              </w:rPr>
            </w:pPr>
          </w:p>
        </w:tc>
        <w:tc>
          <w:tcPr>
            <w:tcW w:w="1003" w:type="dxa"/>
            <w:vAlign w:val="center"/>
          </w:tcPr>
          <w:p w14:paraId="768D563C">
            <w:pPr>
              <w:widowControl/>
              <w:spacing w:before="24" w:beforeLines="10" w:after="24" w:afterLines="10" w:line="300" w:lineRule="exact"/>
              <w:jc w:val="center"/>
              <w:rPr>
                <w:rFonts w:ascii="宋体" w:cs="宋体"/>
                <w:color w:val="auto"/>
                <w:highlight w:val="none"/>
              </w:rPr>
            </w:pPr>
          </w:p>
        </w:tc>
      </w:tr>
      <w:tr w14:paraId="3CDA73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4A96DBF4">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18810818">
            <w:pPr>
              <w:widowControl/>
              <w:spacing w:before="24" w:beforeLines="10" w:after="24" w:afterLines="10" w:line="300" w:lineRule="exact"/>
              <w:rPr>
                <w:rFonts w:ascii="宋体" w:cs="宋体"/>
                <w:color w:val="auto"/>
                <w:szCs w:val="21"/>
                <w:highlight w:val="none"/>
              </w:rPr>
            </w:pPr>
            <w:r>
              <w:rPr>
                <w:rFonts w:hint="eastAsia" w:ascii="宋体" w:hAnsi="宋体" w:cs="宋体"/>
                <w:color w:val="auto"/>
                <w:szCs w:val="21"/>
                <w:highlight w:val="none"/>
              </w:rPr>
              <w:t>响应文件中没有采购人不能接受的附加条件</w:t>
            </w:r>
          </w:p>
        </w:tc>
        <w:tc>
          <w:tcPr>
            <w:tcW w:w="1002" w:type="dxa"/>
            <w:vAlign w:val="center"/>
          </w:tcPr>
          <w:p w14:paraId="29203C23">
            <w:pPr>
              <w:widowControl/>
              <w:spacing w:before="24" w:beforeLines="10" w:after="24" w:afterLines="10" w:line="300" w:lineRule="exact"/>
              <w:jc w:val="center"/>
              <w:rPr>
                <w:rFonts w:ascii="宋体" w:cs="宋体"/>
                <w:color w:val="auto"/>
                <w:highlight w:val="none"/>
              </w:rPr>
            </w:pPr>
          </w:p>
        </w:tc>
        <w:tc>
          <w:tcPr>
            <w:tcW w:w="1003" w:type="dxa"/>
            <w:vAlign w:val="center"/>
          </w:tcPr>
          <w:p w14:paraId="54AFE620">
            <w:pPr>
              <w:widowControl/>
              <w:spacing w:before="24" w:beforeLines="10" w:after="24" w:afterLines="10" w:line="300" w:lineRule="exact"/>
              <w:jc w:val="center"/>
              <w:rPr>
                <w:rFonts w:ascii="宋体" w:cs="宋体"/>
                <w:color w:val="auto"/>
                <w:highlight w:val="none"/>
              </w:rPr>
            </w:pPr>
          </w:p>
        </w:tc>
        <w:tc>
          <w:tcPr>
            <w:tcW w:w="1003" w:type="dxa"/>
            <w:vAlign w:val="center"/>
          </w:tcPr>
          <w:p w14:paraId="7B1C4A8A">
            <w:pPr>
              <w:widowControl/>
              <w:spacing w:before="24" w:beforeLines="10" w:after="24" w:afterLines="10" w:line="300" w:lineRule="exact"/>
              <w:jc w:val="center"/>
              <w:rPr>
                <w:rFonts w:ascii="宋体" w:cs="宋体"/>
                <w:color w:val="auto"/>
                <w:highlight w:val="none"/>
              </w:rPr>
            </w:pPr>
          </w:p>
        </w:tc>
        <w:tc>
          <w:tcPr>
            <w:tcW w:w="1003" w:type="dxa"/>
            <w:vAlign w:val="center"/>
          </w:tcPr>
          <w:p w14:paraId="07648613">
            <w:pPr>
              <w:widowControl/>
              <w:spacing w:before="24" w:beforeLines="10" w:after="24" w:afterLines="10" w:line="300" w:lineRule="exact"/>
              <w:jc w:val="center"/>
              <w:rPr>
                <w:rFonts w:ascii="宋体" w:cs="宋体"/>
                <w:color w:val="auto"/>
                <w:highlight w:val="none"/>
              </w:rPr>
            </w:pPr>
          </w:p>
        </w:tc>
        <w:tc>
          <w:tcPr>
            <w:tcW w:w="1003" w:type="dxa"/>
            <w:vAlign w:val="center"/>
          </w:tcPr>
          <w:p w14:paraId="367836C8">
            <w:pPr>
              <w:widowControl/>
              <w:spacing w:before="24" w:beforeLines="10" w:after="24" w:afterLines="10" w:line="300" w:lineRule="exact"/>
              <w:jc w:val="center"/>
              <w:rPr>
                <w:rFonts w:ascii="宋体" w:cs="宋体"/>
                <w:color w:val="auto"/>
                <w:highlight w:val="none"/>
              </w:rPr>
            </w:pPr>
          </w:p>
        </w:tc>
      </w:tr>
      <w:tr w14:paraId="7A549F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237F2549">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1523F807">
            <w:pPr>
              <w:widowControl/>
              <w:spacing w:before="24" w:beforeLines="10" w:after="24" w:afterLines="10" w:line="300" w:lineRule="exact"/>
              <w:rPr>
                <w:rFonts w:ascii="宋体" w:cs="宋体"/>
                <w:color w:val="auto"/>
                <w:szCs w:val="21"/>
                <w:highlight w:val="none"/>
              </w:rPr>
            </w:pPr>
            <w:r>
              <w:rPr>
                <w:rFonts w:hint="eastAsia" w:ascii="宋体" w:hAnsi="宋体" w:cs="宋体"/>
                <w:color w:val="auto"/>
                <w:szCs w:val="21"/>
                <w:highlight w:val="none"/>
              </w:rPr>
              <w:t>响应文件是否实质性满足磋商文件要求：</w:t>
            </w:r>
            <w:r>
              <w:rPr>
                <w:rFonts w:hint="eastAsia" w:ascii="宋体" w:hAnsi="宋体" w:cs="宋体"/>
                <w:color w:val="auto"/>
                <w:highlight w:val="none"/>
              </w:rPr>
              <w:t>实质性响应是指响应文件(包括首次响应文件、重新提交的响应文件)与磋商文件要求的所有条款、条件和规格相符，没有偏离。偏离指不满足、或不响应磋商文件的要求。</w:t>
            </w:r>
          </w:p>
        </w:tc>
        <w:tc>
          <w:tcPr>
            <w:tcW w:w="1002" w:type="dxa"/>
            <w:vAlign w:val="center"/>
          </w:tcPr>
          <w:p w14:paraId="514AB14C">
            <w:pPr>
              <w:widowControl/>
              <w:spacing w:before="24" w:beforeLines="10" w:after="24" w:afterLines="10" w:line="300" w:lineRule="exact"/>
              <w:jc w:val="center"/>
              <w:rPr>
                <w:rFonts w:ascii="宋体" w:cs="宋体"/>
                <w:color w:val="auto"/>
                <w:highlight w:val="none"/>
              </w:rPr>
            </w:pPr>
          </w:p>
        </w:tc>
        <w:tc>
          <w:tcPr>
            <w:tcW w:w="1003" w:type="dxa"/>
            <w:vAlign w:val="center"/>
          </w:tcPr>
          <w:p w14:paraId="3980844E">
            <w:pPr>
              <w:widowControl/>
              <w:spacing w:before="24" w:beforeLines="10" w:after="24" w:afterLines="10" w:line="300" w:lineRule="exact"/>
              <w:jc w:val="center"/>
              <w:rPr>
                <w:rFonts w:ascii="宋体" w:cs="宋体"/>
                <w:color w:val="auto"/>
                <w:highlight w:val="none"/>
              </w:rPr>
            </w:pPr>
          </w:p>
        </w:tc>
        <w:tc>
          <w:tcPr>
            <w:tcW w:w="1003" w:type="dxa"/>
            <w:vAlign w:val="center"/>
          </w:tcPr>
          <w:p w14:paraId="12607A0F">
            <w:pPr>
              <w:widowControl/>
              <w:spacing w:before="24" w:beforeLines="10" w:after="24" w:afterLines="10" w:line="300" w:lineRule="exact"/>
              <w:jc w:val="center"/>
              <w:rPr>
                <w:rFonts w:ascii="宋体" w:cs="宋体"/>
                <w:color w:val="auto"/>
                <w:highlight w:val="none"/>
              </w:rPr>
            </w:pPr>
          </w:p>
        </w:tc>
        <w:tc>
          <w:tcPr>
            <w:tcW w:w="1003" w:type="dxa"/>
            <w:vAlign w:val="center"/>
          </w:tcPr>
          <w:p w14:paraId="1A373D23">
            <w:pPr>
              <w:widowControl/>
              <w:spacing w:before="24" w:beforeLines="10" w:after="24" w:afterLines="10" w:line="300" w:lineRule="exact"/>
              <w:jc w:val="center"/>
              <w:rPr>
                <w:rFonts w:ascii="宋体" w:cs="宋体"/>
                <w:color w:val="auto"/>
                <w:highlight w:val="none"/>
              </w:rPr>
            </w:pPr>
          </w:p>
        </w:tc>
        <w:tc>
          <w:tcPr>
            <w:tcW w:w="1003" w:type="dxa"/>
            <w:vAlign w:val="center"/>
          </w:tcPr>
          <w:p w14:paraId="54311738">
            <w:pPr>
              <w:widowControl/>
              <w:spacing w:before="24" w:beforeLines="10" w:after="24" w:afterLines="10" w:line="300" w:lineRule="exact"/>
              <w:jc w:val="center"/>
              <w:rPr>
                <w:rFonts w:ascii="宋体" w:cs="宋体"/>
                <w:color w:val="auto"/>
                <w:highlight w:val="none"/>
              </w:rPr>
            </w:pPr>
          </w:p>
        </w:tc>
      </w:tr>
      <w:tr w14:paraId="7E9A3E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59" w:type="dxa"/>
            <w:vAlign w:val="center"/>
          </w:tcPr>
          <w:p w14:paraId="1B712725">
            <w:pPr>
              <w:widowControl/>
              <w:numPr>
                <w:ilvl w:val="0"/>
                <w:numId w:val="8"/>
              </w:numPr>
              <w:spacing w:before="24" w:beforeLines="10" w:after="24" w:afterLines="10" w:line="300" w:lineRule="exact"/>
              <w:jc w:val="center"/>
              <w:rPr>
                <w:rFonts w:ascii="宋体" w:cs="宋体"/>
                <w:color w:val="auto"/>
                <w:highlight w:val="none"/>
              </w:rPr>
            </w:pPr>
          </w:p>
        </w:tc>
        <w:tc>
          <w:tcPr>
            <w:tcW w:w="3437" w:type="dxa"/>
            <w:vAlign w:val="center"/>
          </w:tcPr>
          <w:p w14:paraId="5EF770CF">
            <w:pPr>
              <w:widowControl/>
              <w:spacing w:before="24" w:beforeLines="10" w:after="24" w:afterLines="10" w:line="300" w:lineRule="exact"/>
              <w:rPr>
                <w:rFonts w:ascii="宋体" w:cs="宋体"/>
                <w:color w:val="auto"/>
                <w:szCs w:val="21"/>
                <w:highlight w:val="none"/>
              </w:rPr>
            </w:pPr>
            <w:r>
              <w:rPr>
                <w:rFonts w:hint="eastAsia" w:ascii="宋体" w:hAnsi="宋体" w:cs="宋体"/>
                <w:color w:val="auto"/>
                <w:kern w:val="0"/>
                <w:szCs w:val="21"/>
                <w:highlight w:val="none"/>
              </w:rPr>
              <w:t>符合法律、规章、</w:t>
            </w:r>
            <w:r>
              <w:rPr>
                <w:rFonts w:hint="eastAsia" w:ascii="宋体" w:hAnsi="宋体" w:cs="宋体"/>
                <w:color w:val="auto"/>
                <w:szCs w:val="21"/>
                <w:highlight w:val="none"/>
              </w:rPr>
              <w:t>规范性文件和磋商文件规定</w:t>
            </w:r>
          </w:p>
        </w:tc>
        <w:tc>
          <w:tcPr>
            <w:tcW w:w="1002" w:type="dxa"/>
            <w:vAlign w:val="center"/>
          </w:tcPr>
          <w:p w14:paraId="55AFA225">
            <w:pPr>
              <w:widowControl/>
              <w:spacing w:before="24" w:beforeLines="10" w:after="24" w:afterLines="10" w:line="300" w:lineRule="exact"/>
              <w:jc w:val="center"/>
              <w:rPr>
                <w:rFonts w:ascii="宋体" w:cs="宋体"/>
                <w:color w:val="auto"/>
                <w:highlight w:val="none"/>
              </w:rPr>
            </w:pPr>
          </w:p>
        </w:tc>
        <w:tc>
          <w:tcPr>
            <w:tcW w:w="1003" w:type="dxa"/>
            <w:vAlign w:val="center"/>
          </w:tcPr>
          <w:p w14:paraId="4DEC4353">
            <w:pPr>
              <w:widowControl/>
              <w:spacing w:before="24" w:beforeLines="10" w:after="24" w:afterLines="10" w:line="300" w:lineRule="exact"/>
              <w:jc w:val="center"/>
              <w:rPr>
                <w:rFonts w:ascii="宋体" w:cs="宋体"/>
                <w:color w:val="auto"/>
                <w:highlight w:val="none"/>
              </w:rPr>
            </w:pPr>
          </w:p>
        </w:tc>
        <w:tc>
          <w:tcPr>
            <w:tcW w:w="1003" w:type="dxa"/>
            <w:vAlign w:val="center"/>
          </w:tcPr>
          <w:p w14:paraId="7BDFB7D7">
            <w:pPr>
              <w:widowControl/>
              <w:spacing w:before="24" w:beforeLines="10" w:after="24" w:afterLines="10" w:line="300" w:lineRule="exact"/>
              <w:jc w:val="center"/>
              <w:rPr>
                <w:rFonts w:ascii="宋体" w:cs="宋体"/>
                <w:color w:val="auto"/>
                <w:highlight w:val="none"/>
              </w:rPr>
            </w:pPr>
          </w:p>
        </w:tc>
        <w:tc>
          <w:tcPr>
            <w:tcW w:w="1003" w:type="dxa"/>
            <w:vAlign w:val="center"/>
          </w:tcPr>
          <w:p w14:paraId="509CBA80">
            <w:pPr>
              <w:widowControl/>
              <w:spacing w:before="24" w:beforeLines="10" w:after="24" w:afterLines="10" w:line="300" w:lineRule="exact"/>
              <w:jc w:val="center"/>
              <w:rPr>
                <w:rFonts w:ascii="宋体" w:cs="宋体"/>
                <w:color w:val="auto"/>
                <w:highlight w:val="none"/>
              </w:rPr>
            </w:pPr>
          </w:p>
        </w:tc>
        <w:tc>
          <w:tcPr>
            <w:tcW w:w="1003" w:type="dxa"/>
            <w:vAlign w:val="center"/>
          </w:tcPr>
          <w:p w14:paraId="27ABA308">
            <w:pPr>
              <w:widowControl/>
              <w:spacing w:before="24" w:beforeLines="10" w:after="24" w:afterLines="10" w:line="300" w:lineRule="exact"/>
              <w:jc w:val="center"/>
              <w:rPr>
                <w:rFonts w:ascii="宋体" w:cs="宋体"/>
                <w:color w:val="auto"/>
                <w:highlight w:val="none"/>
              </w:rPr>
            </w:pPr>
          </w:p>
        </w:tc>
      </w:tr>
      <w:tr w14:paraId="38DAC8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6" w:type="dxa"/>
            <w:gridSpan w:val="2"/>
            <w:vAlign w:val="center"/>
          </w:tcPr>
          <w:p w14:paraId="7E53F17F">
            <w:pPr>
              <w:widowControl/>
              <w:spacing w:before="24" w:beforeLines="10" w:after="24" w:afterLines="10" w:line="300" w:lineRule="exact"/>
              <w:jc w:val="center"/>
              <w:rPr>
                <w:rFonts w:ascii="宋体" w:cs="宋体"/>
                <w:color w:val="auto"/>
                <w:highlight w:val="none"/>
              </w:rPr>
            </w:pPr>
            <w:r>
              <w:rPr>
                <w:rFonts w:hint="eastAsia" w:ascii="宋体" w:hAnsi="宋体" w:cs="宋体"/>
                <w:color w:val="auto"/>
                <w:highlight w:val="none"/>
              </w:rPr>
              <w:t>结论</w:t>
            </w:r>
          </w:p>
        </w:tc>
        <w:tc>
          <w:tcPr>
            <w:tcW w:w="1002" w:type="dxa"/>
            <w:vAlign w:val="center"/>
          </w:tcPr>
          <w:p w14:paraId="75648EE4">
            <w:pPr>
              <w:widowControl/>
              <w:spacing w:before="24" w:beforeLines="10" w:after="24" w:afterLines="10" w:line="300" w:lineRule="exact"/>
              <w:jc w:val="center"/>
              <w:rPr>
                <w:rFonts w:ascii="宋体" w:cs="宋体"/>
                <w:color w:val="auto"/>
                <w:highlight w:val="none"/>
              </w:rPr>
            </w:pPr>
          </w:p>
        </w:tc>
        <w:tc>
          <w:tcPr>
            <w:tcW w:w="1003" w:type="dxa"/>
            <w:vAlign w:val="center"/>
          </w:tcPr>
          <w:p w14:paraId="2DCAC77A">
            <w:pPr>
              <w:widowControl/>
              <w:spacing w:before="24" w:beforeLines="10" w:after="24" w:afterLines="10" w:line="300" w:lineRule="exact"/>
              <w:jc w:val="center"/>
              <w:rPr>
                <w:rFonts w:ascii="宋体" w:cs="宋体"/>
                <w:color w:val="auto"/>
                <w:highlight w:val="none"/>
              </w:rPr>
            </w:pPr>
          </w:p>
        </w:tc>
        <w:tc>
          <w:tcPr>
            <w:tcW w:w="1003" w:type="dxa"/>
            <w:vAlign w:val="center"/>
          </w:tcPr>
          <w:p w14:paraId="57535688">
            <w:pPr>
              <w:widowControl/>
              <w:spacing w:before="24" w:beforeLines="10" w:after="24" w:afterLines="10" w:line="300" w:lineRule="exact"/>
              <w:jc w:val="center"/>
              <w:rPr>
                <w:rFonts w:ascii="宋体" w:cs="宋体"/>
                <w:color w:val="auto"/>
                <w:highlight w:val="none"/>
              </w:rPr>
            </w:pPr>
          </w:p>
        </w:tc>
        <w:tc>
          <w:tcPr>
            <w:tcW w:w="1003" w:type="dxa"/>
            <w:vAlign w:val="center"/>
          </w:tcPr>
          <w:p w14:paraId="332B76A0">
            <w:pPr>
              <w:widowControl/>
              <w:spacing w:before="24" w:beforeLines="10" w:after="24" w:afterLines="10" w:line="300" w:lineRule="exact"/>
              <w:jc w:val="center"/>
              <w:rPr>
                <w:rFonts w:ascii="宋体" w:cs="宋体"/>
                <w:color w:val="auto"/>
                <w:highlight w:val="none"/>
              </w:rPr>
            </w:pPr>
          </w:p>
        </w:tc>
        <w:tc>
          <w:tcPr>
            <w:tcW w:w="1003" w:type="dxa"/>
            <w:vAlign w:val="center"/>
          </w:tcPr>
          <w:p w14:paraId="25729C16">
            <w:pPr>
              <w:widowControl/>
              <w:spacing w:before="24" w:beforeLines="10" w:after="24" w:afterLines="10" w:line="300" w:lineRule="exact"/>
              <w:jc w:val="center"/>
              <w:rPr>
                <w:rFonts w:ascii="宋体" w:cs="宋体"/>
                <w:color w:val="auto"/>
                <w:highlight w:val="none"/>
              </w:rPr>
            </w:pPr>
          </w:p>
        </w:tc>
      </w:tr>
    </w:tbl>
    <w:p w14:paraId="5B79C9FE">
      <w:pPr>
        <w:pStyle w:val="36"/>
        <w:spacing w:before="120" w:beforeLines="50" w:afterLines="50" w:line="400" w:lineRule="exact"/>
        <w:ind w:left="0" w:leftChars="0"/>
        <w:rPr>
          <w:rFonts w:hint="eastAsia" w:cs="宋体"/>
          <w:color w:val="auto"/>
          <w:szCs w:val="21"/>
          <w:highlight w:val="none"/>
        </w:rPr>
      </w:pPr>
      <w:r>
        <w:rPr>
          <w:rFonts w:hint="eastAsia" w:cs="宋体"/>
          <w:color w:val="auto"/>
          <w:szCs w:val="21"/>
          <w:highlight w:val="none"/>
        </w:rPr>
        <w:t>注：</w:t>
      </w:r>
      <w:r>
        <w:rPr>
          <w:rFonts w:cs="宋体"/>
          <w:color w:val="auto"/>
          <w:szCs w:val="21"/>
          <w:highlight w:val="none"/>
        </w:rPr>
        <w:t>1</w:t>
      </w:r>
      <w:r>
        <w:rPr>
          <w:rFonts w:hint="eastAsia" w:cs="宋体"/>
          <w:color w:val="auto"/>
          <w:szCs w:val="21"/>
          <w:highlight w:val="none"/>
        </w:rPr>
        <w:t>、上述内容合格用“√”表示，不合格用“×”表示；</w:t>
      </w:r>
    </w:p>
    <w:p w14:paraId="6A46EC43">
      <w:pPr>
        <w:adjustRightInd w:val="0"/>
        <w:snapToGrid w:val="0"/>
        <w:spacing w:before="120" w:beforeLines="50" w:after="120" w:afterLines="50" w:line="400" w:lineRule="exact"/>
        <w:ind w:right="-109" w:rightChars="-52" w:firstLine="420" w:firstLineChars="200"/>
        <w:rPr>
          <w:rFonts w:ascii="宋体" w:cs="宋体"/>
          <w:color w:val="auto"/>
          <w:kern w:val="0"/>
          <w:szCs w:val="21"/>
          <w:highlight w:val="none"/>
          <w:lang w:val="zh-CN"/>
        </w:rPr>
      </w:pPr>
      <w:r>
        <w:rPr>
          <w:rFonts w:ascii="宋体" w:hAnsi="宋体" w:cs="宋体"/>
          <w:color w:val="auto"/>
          <w:szCs w:val="21"/>
          <w:highlight w:val="none"/>
        </w:rPr>
        <w:t>2</w:t>
      </w:r>
      <w:r>
        <w:rPr>
          <w:rFonts w:hint="eastAsia" w:ascii="宋体" w:hAnsi="宋体" w:cs="宋体"/>
          <w:color w:val="auto"/>
          <w:szCs w:val="21"/>
          <w:highlight w:val="none"/>
        </w:rPr>
        <w:t>、以上内容有一项不合格的，则初步审查的综合评定结果为不合格，</w:t>
      </w:r>
      <w:r>
        <w:rPr>
          <w:rFonts w:hint="eastAsia" w:ascii="宋体" w:hAnsi="宋体" w:cs="宋体"/>
          <w:color w:val="auto"/>
          <w:kern w:val="0"/>
          <w:szCs w:val="21"/>
          <w:highlight w:val="none"/>
          <w:lang w:val="zh-CN"/>
        </w:rPr>
        <w:t>无效响应文件。</w:t>
      </w:r>
    </w:p>
    <w:p w14:paraId="3DE2C21F">
      <w:pPr>
        <w:numPr>
          <w:ilvl w:val="1"/>
          <w:numId w:val="6"/>
        </w:numPr>
        <w:adjustRightInd w:val="0"/>
        <w:snapToGrid w:val="0"/>
        <w:spacing w:before="120" w:beforeLines="50" w:after="120" w:afterLines="50" w:line="360" w:lineRule="exact"/>
        <w:ind w:left="632" w:hanging="632" w:hangingChars="300"/>
        <w:rPr>
          <w:rFonts w:ascii="宋体" w:cs="宋体"/>
          <w:b/>
          <w:color w:val="auto"/>
          <w:szCs w:val="21"/>
          <w:highlight w:val="none"/>
        </w:rPr>
      </w:pPr>
      <w:r>
        <w:rPr>
          <w:rFonts w:hint="eastAsia" w:ascii="宋体" w:hAnsi="宋体" w:cs="宋体"/>
          <w:b/>
          <w:color w:val="auto"/>
          <w:szCs w:val="21"/>
          <w:highlight w:val="none"/>
        </w:rPr>
        <w:t>磋商</w:t>
      </w:r>
    </w:p>
    <w:p w14:paraId="3F3DFBCC">
      <w:pPr>
        <w:adjustRightInd w:val="0"/>
        <w:snapToGrid w:val="0"/>
        <w:spacing w:before="120" w:beforeLines="50" w:after="120" w:afterLines="50" w:line="320" w:lineRule="exact"/>
        <w:ind w:right="-109" w:rightChars="-52" w:firstLine="525" w:firstLineChars="250"/>
        <w:rPr>
          <w:rFonts w:ascii="宋体" w:cs="宋体"/>
          <w:color w:val="auto"/>
          <w:szCs w:val="21"/>
          <w:highlight w:val="none"/>
        </w:rPr>
      </w:pPr>
      <w:r>
        <w:rPr>
          <w:rFonts w:hint="eastAsia" w:ascii="宋体" w:hAnsi="宋体" w:cs="宋体"/>
          <w:color w:val="auto"/>
          <w:szCs w:val="21"/>
          <w:highlight w:val="none"/>
        </w:rPr>
        <w:t>磋商小组可根据磋商文件的规定与供应商进行多轮磋商</w:t>
      </w:r>
    </w:p>
    <w:p w14:paraId="47F1A776">
      <w:pPr>
        <w:numPr>
          <w:ilvl w:val="1"/>
          <w:numId w:val="6"/>
        </w:numPr>
        <w:adjustRightInd w:val="0"/>
        <w:snapToGrid w:val="0"/>
        <w:spacing w:before="120" w:beforeLines="50" w:after="120" w:afterLines="50" w:line="360" w:lineRule="exact"/>
        <w:ind w:left="632" w:hanging="632" w:hangingChars="300"/>
        <w:rPr>
          <w:rFonts w:ascii="宋体" w:cs="宋体"/>
          <w:b/>
          <w:color w:val="auto"/>
          <w:szCs w:val="21"/>
          <w:highlight w:val="none"/>
        </w:rPr>
      </w:pPr>
      <w:r>
        <w:rPr>
          <w:rFonts w:ascii="宋体" w:cs="宋体"/>
          <w:b/>
          <w:color w:val="auto"/>
          <w:szCs w:val="21"/>
          <w:highlight w:val="none"/>
        </w:rPr>
        <w:tab/>
      </w:r>
      <w:r>
        <w:rPr>
          <w:rFonts w:hint="eastAsia" w:ascii="宋体" w:hAnsi="宋体" w:cs="宋体"/>
          <w:b/>
          <w:color w:val="auto"/>
          <w:szCs w:val="21"/>
          <w:highlight w:val="none"/>
        </w:rPr>
        <w:t>澄清有关问题</w:t>
      </w:r>
    </w:p>
    <w:p w14:paraId="1CB2385B">
      <w:pPr>
        <w:adjustRightInd w:val="0"/>
        <w:snapToGrid w:val="0"/>
        <w:spacing w:before="120" w:beforeLines="50" w:after="120" w:afterLines="50" w:line="440" w:lineRule="exact"/>
        <w:ind w:left="525" w:hanging="525" w:hangingChars="250"/>
        <w:rPr>
          <w:rFonts w:ascii="宋体" w:cs="宋体"/>
          <w:color w:val="auto"/>
          <w:szCs w:val="21"/>
          <w:highlight w:val="none"/>
        </w:rPr>
      </w:pPr>
      <w:r>
        <w:rPr>
          <w:rFonts w:ascii="宋体" w:hAnsi="宋体" w:cs="宋体"/>
          <w:color w:val="auto"/>
          <w:szCs w:val="21"/>
          <w:highlight w:val="none"/>
        </w:rPr>
        <w:t>2.3.1</w:t>
      </w:r>
      <w:r>
        <w:rPr>
          <w:rFonts w:hint="eastAsia" w:ascii="宋体" w:hAnsi="宋体" w:cs="宋体"/>
          <w:color w:val="auto"/>
          <w:szCs w:val="21"/>
          <w:highlight w:val="none"/>
        </w:rPr>
        <w:t>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7C28B067">
      <w:pPr>
        <w:widowControl/>
        <w:spacing w:before="360" w:beforeLines="150" w:line="360" w:lineRule="auto"/>
        <w:ind w:right="952"/>
        <w:jc w:val="center"/>
        <w:rPr>
          <w:rFonts w:ascii="宋体" w:cs="宋体"/>
          <w:b/>
          <w:color w:val="auto"/>
          <w:szCs w:val="21"/>
          <w:highlight w:val="none"/>
        </w:rPr>
      </w:pPr>
      <w:r>
        <w:rPr>
          <w:rFonts w:hint="eastAsia" w:ascii="宋体" w:hAnsi="宋体" w:cs="宋体"/>
          <w:b/>
          <w:color w:val="auto"/>
          <w:szCs w:val="21"/>
          <w:highlight w:val="none"/>
        </w:rPr>
        <w:t>表</w:t>
      </w:r>
      <w:r>
        <w:rPr>
          <w:rFonts w:ascii="宋体" w:hAnsi="宋体" w:cs="宋体"/>
          <w:b/>
          <w:color w:val="auto"/>
          <w:szCs w:val="21"/>
          <w:highlight w:val="none"/>
        </w:rPr>
        <w:t xml:space="preserve">3  </w:t>
      </w:r>
      <w:r>
        <w:rPr>
          <w:rFonts w:hint="eastAsia" w:ascii="宋体" w:hAnsi="宋体" w:cs="宋体"/>
          <w:b/>
          <w:color w:val="auto"/>
          <w:szCs w:val="21"/>
          <w:highlight w:val="none"/>
        </w:rPr>
        <w:t>澄清、说明、补正事项纪要表</w:t>
      </w:r>
    </w:p>
    <w:tbl>
      <w:tblPr>
        <w:tblStyle w:val="8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932"/>
        <w:gridCol w:w="1515"/>
        <w:gridCol w:w="1515"/>
        <w:gridCol w:w="1515"/>
        <w:gridCol w:w="1515"/>
      </w:tblGrid>
      <w:tr w14:paraId="6990EBA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jc w:val="center"/>
        </w:trPr>
        <w:tc>
          <w:tcPr>
            <w:tcW w:w="737" w:type="dxa"/>
            <w:tcBorders>
              <w:top w:val="double" w:color="auto" w:sz="4" w:space="0"/>
            </w:tcBorders>
            <w:vAlign w:val="center"/>
          </w:tcPr>
          <w:p w14:paraId="40046C35">
            <w:pPr>
              <w:widowControl/>
              <w:spacing w:line="240" w:lineRule="atLeast"/>
              <w:rPr>
                <w:rFonts w:ascii="宋体" w:cs="宋体"/>
                <w:color w:val="auto"/>
                <w:szCs w:val="21"/>
                <w:highlight w:val="none"/>
              </w:rPr>
            </w:pPr>
            <w:r>
              <w:rPr>
                <w:rFonts w:hint="eastAsia" w:ascii="宋体" w:hAnsi="宋体" w:cs="宋体"/>
                <w:color w:val="auto"/>
                <w:szCs w:val="21"/>
                <w:highlight w:val="none"/>
              </w:rPr>
              <w:t>序号</w:t>
            </w:r>
          </w:p>
        </w:tc>
        <w:tc>
          <w:tcPr>
            <w:tcW w:w="1932" w:type="dxa"/>
            <w:tcBorders>
              <w:top w:val="double" w:color="auto" w:sz="4" w:space="0"/>
            </w:tcBorders>
            <w:vAlign w:val="center"/>
          </w:tcPr>
          <w:p w14:paraId="04B812C9">
            <w:pPr>
              <w:widowControl/>
              <w:spacing w:line="495" w:lineRule="atLeast"/>
              <w:jc w:val="center"/>
              <w:rPr>
                <w:rFonts w:ascii="宋体" w:cs="宋体"/>
                <w:color w:val="auto"/>
                <w:szCs w:val="21"/>
                <w:highlight w:val="none"/>
              </w:rPr>
            </w:pPr>
            <w:r>
              <w:rPr>
                <w:rFonts w:hint="eastAsia" w:ascii="宋体" w:hAnsi="宋体" w:cs="宋体"/>
                <w:color w:val="auto"/>
                <w:szCs w:val="21"/>
                <w:highlight w:val="none"/>
              </w:rPr>
              <w:t>供应商</w:t>
            </w:r>
          </w:p>
        </w:tc>
        <w:tc>
          <w:tcPr>
            <w:tcW w:w="1515" w:type="dxa"/>
            <w:tcBorders>
              <w:top w:val="double" w:color="auto" w:sz="4" w:space="0"/>
            </w:tcBorders>
            <w:vAlign w:val="center"/>
          </w:tcPr>
          <w:p w14:paraId="24B56138">
            <w:pPr>
              <w:widowControl/>
              <w:spacing w:line="240" w:lineRule="atLeast"/>
              <w:rPr>
                <w:rFonts w:ascii="宋体" w:cs="宋体"/>
                <w:color w:val="auto"/>
                <w:szCs w:val="21"/>
                <w:highlight w:val="none"/>
              </w:rPr>
            </w:pPr>
            <w:r>
              <w:rPr>
                <w:rFonts w:hint="eastAsia" w:ascii="宋体" w:hAnsi="宋体" w:cs="宋体"/>
                <w:color w:val="auto"/>
                <w:szCs w:val="21"/>
                <w:highlight w:val="none"/>
              </w:rPr>
              <w:t>响应文件中需要澄清的页次</w:t>
            </w:r>
          </w:p>
        </w:tc>
        <w:tc>
          <w:tcPr>
            <w:tcW w:w="1515" w:type="dxa"/>
            <w:tcBorders>
              <w:top w:val="double" w:color="auto" w:sz="4" w:space="0"/>
            </w:tcBorders>
            <w:vAlign w:val="center"/>
          </w:tcPr>
          <w:p w14:paraId="5D5F5DA9">
            <w:pPr>
              <w:widowControl/>
              <w:spacing w:line="240" w:lineRule="atLeast"/>
              <w:rPr>
                <w:rFonts w:ascii="宋体" w:cs="宋体"/>
                <w:color w:val="auto"/>
                <w:szCs w:val="21"/>
                <w:highlight w:val="none"/>
              </w:rPr>
            </w:pPr>
            <w:r>
              <w:rPr>
                <w:rFonts w:hint="eastAsia" w:ascii="宋体" w:hAnsi="宋体" w:cs="宋体"/>
                <w:color w:val="auto"/>
                <w:szCs w:val="21"/>
                <w:highlight w:val="none"/>
              </w:rPr>
              <w:t>对响应文件中含义不明确</w:t>
            </w:r>
          </w:p>
        </w:tc>
        <w:tc>
          <w:tcPr>
            <w:tcW w:w="1515" w:type="dxa"/>
            <w:tcBorders>
              <w:top w:val="double" w:color="auto" w:sz="4" w:space="0"/>
            </w:tcBorders>
            <w:vAlign w:val="center"/>
          </w:tcPr>
          <w:p w14:paraId="2E98FEB4">
            <w:pPr>
              <w:widowControl/>
              <w:spacing w:line="240" w:lineRule="atLeast"/>
              <w:rPr>
                <w:rFonts w:ascii="宋体" w:cs="宋体"/>
                <w:color w:val="auto"/>
                <w:szCs w:val="21"/>
                <w:highlight w:val="none"/>
              </w:rPr>
            </w:pPr>
            <w:r>
              <w:rPr>
                <w:rFonts w:hint="eastAsia" w:ascii="宋体" w:hAnsi="宋体" w:cs="宋体"/>
                <w:color w:val="auto"/>
                <w:szCs w:val="21"/>
                <w:highlight w:val="none"/>
              </w:rPr>
              <w:t>对同类问题表述不一致</w:t>
            </w:r>
          </w:p>
        </w:tc>
        <w:tc>
          <w:tcPr>
            <w:tcW w:w="1515" w:type="dxa"/>
            <w:tcBorders>
              <w:top w:val="double" w:color="auto" w:sz="4" w:space="0"/>
            </w:tcBorders>
            <w:vAlign w:val="center"/>
          </w:tcPr>
          <w:p w14:paraId="3E6FFEDB">
            <w:pPr>
              <w:widowControl/>
              <w:spacing w:line="240" w:lineRule="atLeast"/>
              <w:rPr>
                <w:rFonts w:ascii="宋体" w:cs="宋体"/>
                <w:color w:val="auto"/>
                <w:szCs w:val="21"/>
                <w:highlight w:val="none"/>
              </w:rPr>
            </w:pPr>
            <w:r>
              <w:rPr>
                <w:rFonts w:hint="eastAsia" w:ascii="宋体" w:hAnsi="宋体" w:cs="宋体"/>
                <w:color w:val="auto"/>
                <w:szCs w:val="21"/>
                <w:highlight w:val="none"/>
              </w:rPr>
              <w:t>明显文字和计算错误的内容</w:t>
            </w:r>
          </w:p>
        </w:tc>
      </w:tr>
      <w:tr w14:paraId="329B71B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77AC51AE">
            <w:pPr>
              <w:widowControl/>
              <w:spacing w:line="320" w:lineRule="exact"/>
              <w:jc w:val="center"/>
              <w:rPr>
                <w:rFonts w:hint="eastAsia" w:ascii="宋体" w:hAnsi="宋体" w:cs="宋体"/>
                <w:color w:val="auto"/>
                <w:szCs w:val="21"/>
                <w:highlight w:val="none"/>
              </w:rPr>
            </w:pPr>
            <w:r>
              <w:rPr>
                <w:rFonts w:ascii="宋体" w:hAnsi="宋体" w:cs="宋体"/>
                <w:color w:val="auto"/>
                <w:szCs w:val="21"/>
                <w:highlight w:val="none"/>
              </w:rPr>
              <w:t>1</w:t>
            </w:r>
          </w:p>
        </w:tc>
        <w:tc>
          <w:tcPr>
            <w:tcW w:w="1932" w:type="dxa"/>
            <w:vAlign w:val="center"/>
          </w:tcPr>
          <w:p w14:paraId="28C68A61">
            <w:pPr>
              <w:widowControl/>
              <w:spacing w:line="495" w:lineRule="atLeast"/>
              <w:rPr>
                <w:rFonts w:ascii="宋体" w:cs="宋体"/>
                <w:color w:val="auto"/>
                <w:szCs w:val="21"/>
                <w:highlight w:val="none"/>
              </w:rPr>
            </w:pPr>
          </w:p>
        </w:tc>
        <w:tc>
          <w:tcPr>
            <w:tcW w:w="1515" w:type="dxa"/>
            <w:vAlign w:val="center"/>
          </w:tcPr>
          <w:p w14:paraId="63B782FA">
            <w:pPr>
              <w:widowControl/>
              <w:spacing w:line="495" w:lineRule="atLeast"/>
              <w:rPr>
                <w:rFonts w:ascii="宋体" w:cs="宋体"/>
                <w:color w:val="auto"/>
                <w:szCs w:val="21"/>
                <w:highlight w:val="none"/>
              </w:rPr>
            </w:pPr>
          </w:p>
        </w:tc>
        <w:tc>
          <w:tcPr>
            <w:tcW w:w="1515" w:type="dxa"/>
            <w:vAlign w:val="center"/>
          </w:tcPr>
          <w:p w14:paraId="1228A590">
            <w:pPr>
              <w:widowControl/>
              <w:spacing w:line="495" w:lineRule="atLeast"/>
              <w:rPr>
                <w:rFonts w:ascii="宋体" w:cs="宋体"/>
                <w:color w:val="auto"/>
                <w:szCs w:val="21"/>
                <w:highlight w:val="none"/>
              </w:rPr>
            </w:pPr>
          </w:p>
        </w:tc>
        <w:tc>
          <w:tcPr>
            <w:tcW w:w="1515" w:type="dxa"/>
            <w:vAlign w:val="center"/>
          </w:tcPr>
          <w:p w14:paraId="3C6438A4">
            <w:pPr>
              <w:widowControl/>
              <w:spacing w:line="495" w:lineRule="atLeast"/>
              <w:rPr>
                <w:rFonts w:ascii="宋体" w:cs="宋体"/>
                <w:color w:val="auto"/>
                <w:szCs w:val="21"/>
                <w:highlight w:val="none"/>
              </w:rPr>
            </w:pPr>
          </w:p>
        </w:tc>
        <w:tc>
          <w:tcPr>
            <w:tcW w:w="1515" w:type="dxa"/>
            <w:vAlign w:val="center"/>
          </w:tcPr>
          <w:p w14:paraId="6BDDAF50">
            <w:pPr>
              <w:widowControl/>
              <w:spacing w:line="495" w:lineRule="atLeast"/>
              <w:rPr>
                <w:rFonts w:ascii="宋体" w:cs="宋体"/>
                <w:color w:val="auto"/>
                <w:szCs w:val="21"/>
                <w:highlight w:val="none"/>
              </w:rPr>
            </w:pPr>
          </w:p>
        </w:tc>
      </w:tr>
      <w:tr w14:paraId="625126A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10658738">
            <w:pPr>
              <w:widowControl/>
              <w:spacing w:line="320" w:lineRule="exact"/>
              <w:jc w:val="center"/>
              <w:rPr>
                <w:rFonts w:hint="eastAsia" w:ascii="宋体" w:hAnsi="宋体" w:cs="宋体"/>
                <w:color w:val="auto"/>
                <w:szCs w:val="21"/>
                <w:highlight w:val="none"/>
              </w:rPr>
            </w:pPr>
            <w:r>
              <w:rPr>
                <w:rFonts w:ascii="宋体" w:hAnsi="宋体" w:cs="宋体"/>
                <w:color w:val="auto"/>
                <w:szCs w:val="21"/>
                <w:highlight w:val="none"/>
              </w:rPr>
              <w:t>2</w:t>
            </w:r>
          </w:p>
        </w:tc>
        <w:tc>
          <w:tcPr>
            <w:tcW w:w="1932" w:type="dxa"/>
            <w:vAlign w:val="center"/>
          </w:tcPr>
          <w:p w14:paraId="220122BF">
            <w:pPr>
              <w:widowControl/>
              <w:spacing w:line="495" w:lineRule="atLeast"/>
              <w:rPr>
                <w:rFonts w:ascii="宋体" w:cs="宋体"/>
                <w:color w:val="auto"/>
                <w:szCs w:val="21"/>
                <w:highlight w:val="none"/>
              </w:rPr>
            </w:pPr>
          </w:p>
        </w:tc>
        <w:tc>
          <w:tcPr>
            <w:tcW w:w="1515" w:type="dxa"/>
            <w:vAlign w:val="center"/>
          </w:tcPr>
          <w:p w14:paraId="209EC418">
            <w:pPr>
              <w:widowControl/>
              <w:spacing w:line="495" w:lineRule="atLeast"/>
              <w:rPr>
                <w:rFonts w:ascii="宋体" w:cs="宋体"/>
                <w:color w:val="auto"/>
                <w:szCs w:val="21"/>
                <w:highlight w:val="none"/>
              </w:rPr>
            </w:pPr>
          </w:p>
        </w:tc>
        <w:tc>
          <w:tcPr>
            <w:tcW w:w="1515" w:type="dxa"/>
            <w:vAlign w:val="center"/>
          </w:tcPr>
          <w:p w14:paraId="05D583DF">
            <w:pPr>
              <w:widowControl/>
              <w:spacing w:line="495" w:lineRule="atLeast"/>
              <w:rPr>
                <w:rFonts w:ascii="宋体" w:cs="宋体"/>
                <w:color w:val="auto"/>
                <w:szCs w:val="21"/>
                <w:highlight w:val="none"/>
              </w:rPr>
            </w:pPr>
          </w:p>
        </w:tc>
        <w:tc>
          <w:tcPr>
            <w:tcW w:w="1515" w:type="dxa"/>
            <w:vAlign w:val="center"/>
          </w:tcPr>
          <w:p w14:paraId="6B30A97F">
            <w:pPr>
              <w:widowControl/>
              <w:spacing w:line="495" w:lineRule="atLeast"/>
              <w:rPr>
                <w:rFonts w:ascii="宋体" w:cs="宋体"/>
                <w:color w:val="auto"/>
                <w:szCs w:val="21"/>
                <w:highlight w:val="none"/>
              </w:rPr>
            </w:pPr>
          </w:p>
        </w:tc>
        <w:tc>
          <w:tcPr>
            <w:tcW w:w="1515" w:type="dxa"/>
            <w:vAlign w:val="center"/>
          </w:tcPr>
          <w:p w14:paraId="44E362C6">
            <w:pPr>
              <w:widowControl/>
              <w:spacing w:line="495" w:lineRule="atLeast"/>
              <w:rPr>
                <w:rFonts w:ascii="宋体" w:cs="宋体"/>
                <w:color w:val="auto"/>
                <w:szCs w:val="21"/>
                <w:highlight w:val="none"/>
              </w:rPr>
            </w:pPr>
          </w:p>
        </w:tc>
      </w:tr>
      <w:tr w14:paraId="5C87B87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vAlign w:val="center"/>
          </w:tcPr>
          <w:p w14:paraId="5E450E57">
            <w:pPr>
              <w:widowControl/>
              <w:spacing w:line="320" w:lineRule="exact"/>
              <w:jc w:val="center"/>
              <w:rPr>
                <w:rFonts w:hint="eastAsia" w:ascii="宋体" w:hAnsi="宋体" w:cs="宋体"/>
                <w:color w:val="auto"/>
                <w:szCs w:val="21"/>
                <w:highlight w:val="none"/>
              </w:rPr>
            </w:pPr>
            <w:r>
              <w:rPr>
                <w:rFonts w:ascii="宋体" w:hAnsi="宋体" w:cs="宋体"/>
                <w:color w:val="auto"/>
                <w:szCs w:val="21"/>
                <w:highlight w:val="none"/>
              </w:rPr>
              <w:t>3</w:t>
            </w:r>
          </w:p>
        </w:tc>
        <w:tc>
          <w:tcPr>
            <w:tcW w:w="1932" w:type="dxa"/>
            <w:vAlign w:val="center"/>
          </w:tcPr>
          <w:p w14:paraId="1A43FD7E">
            <w:pPr>
              <w:widowControl/>
              <w:spacing w:line="495" w:lineRule="atLeast"/>
              <w:rPr>
                <w:rFonts w:ascii="宋体" w:cs="宋体"/>
                <w:color w:val="auto"/>
                <w:szCs w:val="21"/>
                <w:highlight w:val="none"/>
              </w:rPr>
            </w:pPr>
          </w:p>
        </w:tc>
        <w:tc>
          <w:tcPr>
            <w:tcW w:w="1515" w:type="dxa"/>
            <w:vAlign w:val="center"/>
          </w:tcPr>
          <w:p w14:paraId="3D60951A">
            <w:pPr>
              <w:widowControl/>
              <w:spacing w:line="495" w:lineRule="atLeast"/>
              <w:rPr>
                <w:rFonts w:ascii="宋体" w:cs="宋体"/>
                <w:color w:val="auto"/>
                <w:szCs w:val="21"/>
                <w:highlight w:val="none"/>
              </w:rPr>
            </w:pPr>
          </w:p>
        </w:tc>
        <w:tc>
          <w:tcPr>
            <w:tcW w:w="1515" w:type="dxa"/>
            <w:vAlign w:val="center"/>
          </w:tcPr>
          <w:p w14:paraId="3D44E77A">
            <w:pPr>
              <w:widowControl/>
              <w:spacing w:line="495" w:lineRule="atLeast"/>
              <w:rPr>
                <w:rFonts w:ascii="宋体" w:cs="宋体"/>
                <w:color w:val="auto"/>
                <w:szCs w:val="21"/>
                <w:highlight w:val="none"/>
              </w:rPr>
            </w:pPr>
          </w:p>
        </w:tc>
        <w:tc>
          <w:tcPr>
            <w:tcW w:w="1515" w:type="dxa"/>
            <w:vAlign w:val="center"/>
          </w:tcPr>
          <w:p w14:paraId="177115C7">
            <w:pPr>
              <w:widowControl/>
              <w:spacing w:line="495" w:lineRule="atLeast"/>
              <w:rPr>
                <w:rFonts w:ascii="宋体" w:cs="宋体"/>
                <w:color w:val="auto"/>
                <w:szCs w:val="21"/>
                <w:highlight w:val="none"/>
              </w:rPr>
            </w:pPr>
          </w:p>
        </w:tc>
        <w:tc>
          <w:tcPr>
            <w:tcW w:w="1515" w:type="dxa"/>
            <w:vAlign w:val="center"/>
          </w:tcPr>
          <w:p w14:paraId="685D40B1">
            <w:pPr>
              <w:widowControl/>
              <w:spacing w:line="495" w:lineRule="atLeast"/>
              <w:rPr>
                <w:rFonts w:ascii="宋体" w:cs="宋体"/>
                <w:color w:val="auto"/>
                <w:szCs w:val="21"/>
                <w:highlight w:val="none"/>
              </w:rPr>
            </w:pPr>
          </w:p>
        </w:tc>
      </w:tr>
      <w:tr w14:paraId="6C61F4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37" w:type="dxa"/>
            <w:tcBorders>
              <w:bottom w:val="double" w:color="auto" w:sz="4" w:space="0"/>
            </w:tcBorders>
            <w:vAlign w:val="center"/>
          </w:tcPr>
          <w:p w14:paraId="5DBD8CB8">
            <w:pPr>
              <w:widowControl/>
              <w:spacing w:line="320" w:lineRule="exact"/>
              <w:jc w:val="center"/>
              <w:rPr>
                <w:rFonts w:hint="eastAsia" w:ascii="宋体" w:hAnsi="宋体" w:cs="宋体"/>
                <w:color w:val="auto"/>
                <w:szCs w:val="21"/>
                <w:highlight w:val="none"/>
              </w:rPr>
            </w:pPr>
            <w:r>
              <w:rPr>
                <w:rFonts w:ascii="宋体" w:hAnsi="宋体" w:cs="宋体"/>
                <w:color w:val="auto"/>
                <w:szCs w:val="21"/>
                <w:highlight w:val="none"/>
              </w:rPr>
              <w:t>4</w:t>
            </w:r>
          </w:p>
        </w:tc>
        <w:tc>
          <w:tcPr>
            <w:tcW w:w="1932" w:type="dxa"/>
            <w:tcBorders>
              <w:bottom w:val="double" w:color="auto" w:sz="4" w:space="0"/>
            </w:tcBorders>
            <w:vAlign w:val="center"/>
          </w:tcPr>
          <w:p w14:paraId="4BCC4B9B">
            <w:pPr>
              <w:widowControl/>
              <w:spacing w:line="495" w:lineRule="atLeast"/>
              <w:rPr>
                <w:rFonts w:ascii="宋体" w:cs="宋体"/>
                <w:color w:val="auto"/>
                <w:szCs w:val="21"/>
                <w:highlight w:val="none"/>
              </w:rPr>
            </w:pPr>
          </w:p>
        </w:tc>
        <w:tc>
          <w:tcPr>
            <w:tcW w:w="1515" w:type="dxa"/>
            <w:tcBorders>
              <w:bottom w:val="double" w:color="auto" w:sz="4" w:space="0"/>
            </w:tcBorders>
            <w:vAlign w:val="center"/>
          </w:tcPr>
          <w:p w14:paraId="777D4E33">
            <w:pPr>
              <w:widowControl/>
              <w:spacing w:line="495" w:lineRule="atLeast"/>
              <w:rPr>
                <w:rFonts w:ascii="宋体" w:cs="宋体"/>
                <w:color w:val="auto"/>
                <w:szCs w:val="21"/>
                <w:highlight w:val="none"/>
              </w:rPr>
            </w:pPr>
          </w:p>
        </w:tc>
        <w:tc>
          <w:tcPr>
            <w:tcW w:w="1515" w:type="dxa"/>
            <w:tcBorders>
              <w:bottom w:val="double" w:color="auto" w:sz="4" w:space="0"/>
            </w:tcBorders>
            <w:vAlign w:val="center"/>
          </w:tcPr>
          <w:p w14:paraId="1D2DF304">
            <w:pPr>
              <w:widowControl/>
              <w:spacing w:line="495" w:lineRule="atLeast"/>
              <w:rPr>
                <w:rFonts w:ascii="宋体" w:cs="宋体"/>
                <w:color w:val="auto"/>
                <w:szCs w:val="21"/>
                <w:highlight w:val="none"/>
              </w:rPr>
            </w:pPr>
          </w:p>
        </w:tc>
        <w:tc>
          <w:tcPr>
            <w:tcW w:w="1515" w:type="dxa"/>
            <w:tcBorders>
              <w:bottom w:val="double" w:color="auto" w:sz="4" w:space="0"/>
            </w:tcBorders>
            <w:vAlign w:val="center"/>
          </w:tcPr>
          <w:p w14:paraId="06D096EE">
            <w:pPr>
              <w:widowControl/>
              <w:spacing w:line="495" w:lineRule="atLeast"/>
              <w:rPr>
                <w:rFonts w:ascii="宋体" w:cs="宋体"/>
                <w:color w:val="auto"/>
                <w:szCs w:val="21"/>
                <w:highlight w:val="none"/>
              </w:rPr>
            </w:pPr>
          </w:p>
        </w:tc>
        <w:tc>
          <w:tcPr>
            <w:tcW w:w="1515" w:type="dxa"/>
            <w:tcBorders>
              <w:bottom w:val="double" w:color="auto" w:sz="4" w:space="0"/>
            </w:tcBorders>
            <w:vAlign w:val="center"/>
          </w:tcPr>
          <w:p w14:paraId="0B3ADDF7">
            <w:pPr>
              <w:widowControl/>
              <w:spacing w:line="495" w:lineRule="atLeast"/>
              <w:rPr>
                <w:rFonts w:ascii="宋体" w:cs="宋体"/>
                <w:color w:val="auto"/>
                <w:szCs w:val="21"/>
                <w:highlight w:val="none"/>
              </w:rPr>
            </w:pPr>
          </w:p>
        </w:tc>
      </w:tr>
    </w:tbl>
    <w:p w14:paraId="04E8975D">
      <w:pPr>
        <w:adjustRightInd w:val="0"/>
        <w:snapToGrid w:val="0"/>
        <w:spacing w:before="120" w:beforeLines="50" w:after="120" w:afterLines="50" w:line="440" w:lineRule="exact"/>
        <w:ind w:left="525" w:hanging="525" w:hangingChars="250"/>
        <w:rPr>
          <w:rFonts w:hint="eastAsia" w:ascii="宋体" w:hAnsi="宋体" w:cs="宋体"/>
          <w:color w:val="auto"/>
          <w:szCs w:val="21"/>
          <w:highlight w:val="none"/>
        </w:rPr>
      </w:pPr>
      <w:r>
        <w:rPr>
          <w:rFonts w:ascii="宋体" w:hAnsi="宋体" w:cs="宋体"/>
          <w:color w:val="auto"/>
          <w:szCs w:val="21"/>
          <w:highlight w:val="none"/>
        </w:rPr>
        <w:t>2.3.2</w:t>
      </w:r>
      <w:r>
        <w:rPr>
          <w:rFonts w:hint="eastAsia" w:ascii="宋体" w:hAnsi="宋体" w:cs="宋体"/>
          <w:color w:val="auto"/>
          <w:szCs w:val="21"/>
          <w:highlight w:val="none"/>
        </w:rPr>
        <w:t>计算错误将按以下方法修正：如果响应文件的大写金额和小写金额不一致的，以大写金额为准；总价金额与按单价汇总金额不一致的，以单价金额计算结果为准；单价金额小数点有明显错位的，应以总价为准，并修改单价；若文字大写表示的数据与数字表示的有差别，则以文字大写表示的数据为准。若供应商拒绝接受上述修正，在评审时将其视为无效响应文件。</w:t>
      </w:r>
    </w:p>
    <w:p w14:paraId="6A037CC3">
      <w:pPr>
        <w:numPr>
          <w:ilvl w:val="0"/>
          <w:numId w:val="4"/>
        </w:numPr>
        <w:adjustRightInd w:val="0"/>
        <w:snapToGrid w:val="0"/>
        <w:spacing w:before="240" w:beforeLines="100" w:line="400" w:lineRule="exact"/>
        <w:ind w:right="-109" w:rightChars="-52"/>
        <w:rPr>
          <w:rFonts w:ascii="宋体" w:cs="宋体"/>
          <w:b/>
          <w:color w:val="auto"/>
          <w:szCs w:val="21"/>
          <w:highlight w:val="none"/>
        </w:rPr>
      </w:pPr>
      <w:r>
        <w:rPr>
          <w:rFonts w:hint="eastAsia" w:ascii="宋体" w:hAnsi="宋体" w:cs="宋体"/>
          <w:b/>
          <w:color w:val="auto"/>
          <w:szCs w:val="21"/>
          <w:highlight w:val="none"/>
        </w:rPr>
        <w:t>综合评审</w:t>
      </w:r>
    </w:p>
    <w:p w14:paraId="22D6249A">
      <w:pPr>
        <w:adjustRightInd w:val="0"/>
        <w:snapToGrid w:val="0"/>
        <w:spacing w:before="120" w:beforeLines="50" w:after="120" w:afterLines="50" w:line="440" w:lineRule="exact"/>
        <w:ind w:left="420" w:leftChars="200"/>
        <w:rPr>
          <w:rFonts w:ascii="宋体" w:cs="宋体"/>
          <w:color w:val="auto"/>
          <w:szCs w:val="21"/>
          <w:highlight w:val="none"/>
        </w:rPr>
      </w:pPr>
      <w:r>
        <w:rPr>
          <w:rFonts w:hint="eastAsia" w:ascii="宋体" w:hAnsi="宋体" w:cs="宋体"/>
          <w:color w:val="auto"/>
          <w:szCs w:val="21"/>
          <w:highlight w:val="none"/>
        </w:rPr>
        <w:t>磋商小组应按照磋商文件中规定的评审方法和标准，对资格审查、初步审查及符合性审查合格的响应文件进行商务和技术评估，综合比较进行评分。</w:t>
      </w:r>
    </w:p>
    <w:p w14:paraId="0C46E0AB">
      <w:pPr>
        <w:numPr>
          <w:ilvl w:val="0"/>
          <w:numId w:val="9"/>
        </w:numPr>
        <w:adjustRightInd w:val="0"/>
        <w:snapToGrid w:val="0"/>
        <w:spacing w:before="120" w:beforeLines="50" w:after="120" w:afterLines="50" w:line="400" w:lineRule="exact"/>
        <w:ind w:right="-109" w:rightChars="-52"/>
        <w:rPr>
          <w:rFonts w:ascii="宋体" w:cs="宋体"/>
          <w:b/>
          <w:color w:val="auto"/>
          <w:szCs w:val="21"/>
          <w:highlight w:val="none"/>
        </w:rPr>
      </w:pPr>
      <w:r>
        <w:rPr>
          <w:rFonts w:hint="eastAsia" w:ascii="宋体" w:hAnsi="宋体" w:cs="宋体"/>
          <w:b/>
          <w:color w:val="auto"/>
          <w:szCs w:val="21"/>
          <w:highlight w:val="none"/>
        </w:rPr>
        <w:t>商务、技术、价格评分标准</w:t>
      </w:r>
    </w:p>
    <w:tbl>
      <w:tblPr>
        <w:tblStyle w:val="90"/>
        <w:tblW w:w="9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976"/>
        <w:gridCol w:w="95"/>
        <w:gridCol w:w="657"/>
        <w:gridCol w:w="6564"/>
      </w:tblGrid>
      <w:tr w14:paraId="776FB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606" w:type="dxa"/>
            <w:gridSpan w:val="4"/>
            <w:vAlign w:val="center"/>
          </w:tcPr>
          <w:p w14:paraId="17431D39">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适用范围</w:t>
            </w:r>
          </w:p>
        </w:tc>
        <w:tc>
          <w:tcPr>
            <w:tcW w:w="6564" w:type="dxa"/>
            <w:vAlign w:val="center"/>
          </w:tcPr>
          <w:p w14:paraId="2FA5C846">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lang w:eastAsia="zh-CN"/>
              </w:rPr>
              <w:t>2026年单船标维修及岸标、标道水毁维修工程</w:t>
            </w:r>
          </w:p>
        </w:tc>
      </w:tr>
      <w:tr w14:paraId="6C1B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170" w:type="dxa"/>
            <w:gridSpan w:val="5"/>
            <w:vAlign w:val="center"/>
          </w:tcPr>
          <w:p w14:paraId="7FC5CC86">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评审因素及分值</w:t>
            </w:r>
          </w:p>
        </w:tc>
      </w:tr>
      <w:tr w14:paraId="33E1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2606" w:type="dxa"/>
            <w:gridSpan w:val="4"/>
            <w:vAlign w:val="center"/>
          </w:tcPr>
          <w:p w14:paraId="5194C176">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评审因素</w:t>
            </w:r>
          </w:p>
        </w:tc>
        <w:tc>
          <w:tcPr>
            <w:tcW w:w="6564" w:type="dxa"/>
            <w:vAlign w:val="center"/>
          </w:tcPr>
          <w:p w14:paraId="12394857">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分值</w:t>
            </w:r>
          </w:p>
        </w:tc>
      </w:tr>
      <w:tr w14:paraId="6111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606" w:type="dxa"/>
            <w:gridSpan w:val="4"/>
            <w:vAlign w:val="center"/>
          </w:tcPr>
          <w:p w14:paraId="2A579C59">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价格部分</w:t>
            </w:r>
          </w:p>
        </w:tc>
        <w:tc>
          <w:tcPr>
            <w:tcW w:w="6564" w:type="dxa"/>
            <w:vAlign w:val="center"/>
          </w:tcPr>
          <w:p w14:paraId="45A5D8E1">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20</w:t>
            </w:r>
          </w:p>
        </w:tc>
      </w:tr>
      <w:tr w14:paraId="3B64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606" w:type="dxa"/>
            <w:gridSpan w:val="4"/>
            <w:vAlign w:val="center"/>
          </w:tcPr>
          <w:p w14:paraId="495AE61A">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技术部分</w:t>
            </w:r>
          </w:p>
        </w:tc>
        <w:tc>
          <w:tcPr>
            <w:tcW w:w="6564" w:type="dxa"/>
            <w:vAlign w:val="center"/>
          </w:tcPr>
          <w:p w14:paraId="51E3593D">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50</w:t>
            </w:r>
          </w:p>
        </w:tc>
      </w:tr>
      <w:tr w14:paraId="1DEA6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2606" w:type="dxa"/>
            <w:gridSpan w:val="4"/>
            <w:vAlign w:val="center"/>
          </w:tcPr>
          <w:p w14:paraId="374CD6A7">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商务部分</w:t>
            </w:r>
          </w:p>
        </w:tc>
        <w:tc>
          <w:tcPr>
            <w:tcW w:w="6564" w:type="dxa"/>
            <w:vAlign w:val="center"/>
          </w:tcPr>
          <w:p w14:paraId="0A2CBA6C">
            <w:pPr>
              <w:spacing w:line="360" w:lineRule="exact"/>
              <w:jc w:val="center"/>
              <w:rPr>
                <w:rFonts w:hint="default" w:ascii="宋体" w:hAnsi="宋体" w:eastAsia="宋体" w:cs="宋体"/>
                <w:i w:val="0"/>
                <w:iCs w:val="0"/>
                <w:color w:val="auto"/>
                <w:szCs w:val="21"/>
                <w:lang w:val="en-US"/>
              </w:rPr>
            </w:pPr>
            <w:r>
              <w:rPr>
                <w:rFonts w:hint="eastAsia" w:ascii="宋体" w:hAnsi="宋体" w:cs="宋体"/>
                <w:color w:val="auto"/>
                <w:szCs w:val="21"/>
                <w:lang w:val="en-US" w:eastAsia="zh-CN"/>
              </w:rPr>
              <w:t>30</w:t>
            </w:r>
          </w:p>
        </w:tc>
      </w:tr>
      <w:tr w14:paraId="2F85D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170" w:type="dxa"/>
            <w:gridSpan w:val="5"/>
            <w:vAlign w:val="center"/>
          </w:tcPr>
          <w:p w14:paraId="2475CFA4">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综合评分表</w:t>
            </w:r>
          </w:p>
        </w:tc>
      </w:tr>
      <w:tr w14:paraId="3A6E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8" w:type="dxa"/>
            <w:vAlign w:val="center"/>
          </w:tcPr>
          <w:p w14:paraId="534EEFF0">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评审</w:t>
            </w:r>
          </w:p>
          <w:p w14:paraId="1DA09C95">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因素</w:t>
            </w:r>
          </w:p>
        </w:tc>
        <w:tc>
          <w:tcPr>
            <w:tcW w:w="1071" w:type="dxa"/>
            <w:gridSpan w:val="2"/>
            <w:vAlign w:val="center"/>
          </w:tcPr>
          <w:p w14:paraId="31D113FA">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计分因素</w:t>
            </w:r>
          </w:p>
        </w:tc>
        <w:tc>
          <w:tcPr>
            <w:tcW w:w="657" w:type="dxa"/>
            <w:vAlign w:val="center"/>
          </w:tcPr>
          <w:p w14:paraId="05EABB8E">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分值</w:t>
            </w:r>
          </w:p>
        </w:tc>
        <w:tc>
          <w:tcPr>
            <w:tcW w:w="6564" w:type="dxa"/>
            <w:vAlign w:val="center"/>
          </w:tcPr>
          <w:p w14:paraId="1BFF06B7">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评分标准</w:t>
            </w:r>
          </w:p>
        </w:tc>
      </w:tr>
      <w:tr w14:paraId="0538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78" w:type="dxa"/>
            <w:vAlign w:val="center"/>
          </w:tcPr>
          <w:p w14:paraId="43384E4C">
            <w:pPr>
              <w:pStyle w:val="1003"/>
              <w:widowControl w:val="0"/>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报价</w:t>
            </w:r>
          </w:p>
          <w:p w14:paraId="64F539C9">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A1（</w:t>
            </w:r>
            <w:r>
              <w:rPr>
                <w:rFonts w:hint="eastAsia" w:ascii="宋体" w:hAnsi="宋体" w:eastAsia="宋体" w:cs="宋体"/>
                <w:i w:val="0"/>
                <w:iCs w:val="0"/>
                <w:color w:val="auto"/>
                <w:szCs w:val="21"/>
                <w:lang w:val="en-US" w:eastAsia="zh-CN"/>
              </w:rPr>
              <w:t>20</w:t>
            </w:r>
            <w:r>
              <w:rPr>
                <w:rFonts w:hint="eastAsia" w:ascii="宋体" w:hAnsi="宋体" w:eastAsia="宋体" w:cs="宋体"/>
                <w:i w:val="0"/>
                <w:iCs w:val="0"/>
                <w:color w:val="auto"/>
                <w:szCs w:val="21"/>
              </w:rPr>
              <w:t>）</w:t>
            </w:r>
          </w:p>
        </w:tc>
        <w:tc>
          <w:tcPr>
            <w:tcW w:w="1071" w:type="dxa"/>
            <w:gridSpan w:val="2"/>
            <w:vAlign w:val="center"/>
          </w:tcPr>
          <w:p w14:paraId="096AE5BA">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投标报价</w:t>
            </w:r>
          </w:p>
        </w:tc>
        <w:tc>
          <w:tcPr>
            <w:tcW w:w="657" w:type="dxa"/>
            <w:vAlign w:val="center"/>
          </w:tcPr>
          <w:p w14:paraId="733A1905">
            <w:pPr>
              <w:spacing w:line="360" w:lineRule="exact"/>
              <w:jc w:val="center"/>
              <w:rPr>
                <w:rFonts w:hint="default" w:ascii="宋体" w:hAnsi="宋体" w:eastAsia="宋体" w:cs="宋体"/>
                <w:i w:val="0"/>
                <w:iCs w:val="0"/>
                <w:color w:val="auto"/>
                <w:szCs w:val="21"/>
                <w:lang w:val="en-US"/>
              </w:rPr>
            </w:pPr>
            <w:r>
              <w:rPr>
                <w:rFonts w:hint="eastAsia" w:ascii="宋体" w:hAnsi="宋体" w:cs="宋体"/>
                <w:i w:val="0"/>
                <w:iCs w:val="0"/>
                <w:color w:val="auto"/>
                <w:szCs w:val="21"/>
                <w:lang w:val="en-US" w:eastAsia="zh-CN"/>
              </w:rPr>
              <w:t>20</w:t>
            </w:r>
          </w:p>
        </w:tc>
        <w:tc>
          <w:tcPr>
            <w:tcW w:w="6564" w:type="dxa"/>
            <w:vAlign w:val="center"/>
          </w:tcPr>
          <w:p w14:paraId="6D1BFA30">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综合评分法中的价格分采用低价优先法计算，即满足磋商文件要求且经调整后的最后报价最低的供应商的价格为磋商基准价，其价格分为满分。其他供应商的价格分按照下列公式计算：</w:t>
            </w:r>
          </w:p>
          <w:p w14:paraId="1A4EF563">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磋商报价得分=（磋商基准价/最后磋商报价）×价格分值</w:t>
            </w:r>
          </w:p>
          <w:p w14:paraId="6E4FE994">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供应商符合《政府采购促进中小企业发展管理办法》规定的，用扣除后的价格参与评审。</w:t>
            </w:r>
          </w:p>
          <w:p w14:paraId="6C92B41A">
            <w:pPr>
              <w:widowControl w:val="0"/>
              <w:spacing w:after="120"/>
              <w:jc w:val="both"/>
              <w:rPr>
                <w:rFonts w:ascii="Times New Roman" w:hAnsi="Times New Roman" w:eastAsia="宋体" w:cs="Times New Roman"/>
                <w:i w:val="0"/>
                <w:iCs w:val="0"/>
                <w:color w:val="auto"/>
                <w:kern w:val="2"/>
                <w:sz w:val="21"/>
                <w:szCs w:val="24"/>
                <w:lang w:val="en-US" w:eastAsia="zh-CN" w:bidi="ar-SA"/>
              </w:rPr>
            </w:pPr>
            <w:r>
              <w:rPr>
                <w:rFonts w:hint="eastAsia" w:ascii="宋体" w:hAnsi="宋体" w:eastAsia="宋体" w:cs="宋体"/>
                <w:b/>
                <w:bCs/>
                <w:i w:val="0"/>
                <w:iCs w:val="0"/>
                <w:color w:val="auto"/>
                <w:kern w:val="0"/>
                <w:sz w:val="21"/>
                <w:szCs w:val="21"/>
                <w:lang w:val="en-US" w:eastAsia="zh-CN" w:bidi="ar-SA"/>
              </w:rPr>
              <w:t>注：供应商最低报价不能作为成交的保证。磋商小组认为供应商的报价明显低于其他通过符合性审查供应商的报价，有可能影响服务质量或者不能诚信履约的，应当要求其在评标现场合理的时间内提供书面说明，必要时提交相关证明材料；供应商不能证明其报价合理性的，磋商小组应当将其作为无效投标处理。</w:t>
            </w:r>
          </w:p>
        </w:tc>
      </w:tr>
      <w:tr w14:paraId="6185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878" w:type="dxa"/>
            <w:vMerge w:val="restart"/>
            <w:vAlign w:val="center"/>
          </w:tcPr>
          <w:p w14:paraId="79147335">
            <w:pPr>
              <w:pStyle w:val="1003"/>
              <w:widowControl w:val="0"/>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技术</w:t>
            </w:r>
          </w:p>
          <w:p w14:paraId="56E5C92E">
            <w:pPr>
              <w:pStyle w:val="1003"/>
              <w:widowControl w:val="0"/>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部分</w:t>
            </w:r>
          </w:p>
          <w:p w14:paraId="1733078C">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A2（</w:t>
            </w:r>
            <w:r>
              <w:rPr>
                <w:rFonts w:hint="eastAsia" w:ascii="宋体" w:hAnsi="宋体" w:eastAsia="宋体" w:cs="宋体"/>
                <w:i w:val="0"/>
                <w:iCs w:val="0"/>
                <w:color w:val="auto"/>
                <w:szCs w:val="21"/>
                <w:lang w:val="en-US" w:eastAsia="zh-CN"/>
              </w:rPr>
              <w:t>5</w:t>
            </w:r>
            <w:r>
              <w:rPr>
                <w:rFonts w:hint="eastAsia" w:ascii="宋体" w:hAnsi="宋体" w:cs="宋体"/>
                <w:i w:val="0"/>
                <w:iCs w:val="0"/>
                <w:color w:val="auto"/>
                <w:szCs w:val="21"/>
                <w:lang w:val="en-US" w:eastAsia="zh-CN"/>
              </w:rPr>
              <w:t>0</w:t>
            </w:r>
            <w:r>
              <w:rPr>
                <w:rFonts w:hint="eastAsia" w:ascii="宋体" w:hAnsi="宋体" w:eastAsia="宋体" w:cs="宋体"/>
                <w:i w:val="0"/>
                <w:iCs w:val="0"/>
                <w:color w:val="auto"/>
                <w:szCs w:val="21"/>
              </w:rPr>
              <w:t>）</w:t>
            </w:r>
          </w:p>
        </w:tc>
        <w:tc>
          <w:tcPr>
            <w:tcW w:w="1071" w:type="dxa"/>
            <w:gridSpan w:val="2"/>
            <w:vAlign w:val="center"/>
          </w:tcPr>
          <w:p w14:paraId="7E97C162">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pacing w:val="6"/>
                <w:szCs w:val="21"/>
                <w:shd w:val="clear" w:color="auto" w:fill="FFFFFF"/>
              </w:rPr>
              <w:t>维修方案与技术措施</w:t>
            </w:r>
          </w:p>
        </w:tc>
        <w:tc>
          <w:tcPr>
            <w:tcW w:w="657" w:type="dxa"/>
            <w:vAlign w:val="center"/>
          </w:tcPr>
          <w:p w14:paraId="0CC0A8BB">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14</w:t>
            </w:r>
          </w:p>
        </w:tc>
        <w:tc>
          <w:tcPr>
            <w:tcW w:w="6564" w:type="dxa"/>
            <w:vAlign w:val="center"/>
          </w:tcPr>
          <w:p w14:paraId="7B8C912D">
            <w:pPr>
              <w:spacing w:line="360" w:lineRule="exact"/>
              <w:rPr>
                <w:rFonts w:hint="eastAsia" w:ascii="宋体" w:hAnsi="宋体" w:eastAsia="宋体" w:cs="宋体"/>
                <w:i w:val="0"/>
                <w:iCs w:val="0"/>
                <w:color w:val="auto"/>
                <w:szCs w:val="21"/>
              </w:rPr>
            </w:pPr>
            <w:r>
              <w:rPr>
                <w:rFonts w:hint="eastAsia" w:ascii="宋体" w:hAnsi="宋体" w:eastAsia="宋体" w:cs="宋体"/>
                <w:i w:val="0"/>
                <w:iCs w:val="0"/>
                <w:color w:val="auto"/>
                <w:szCs w:val="21"/>
              </w:rPr>
              <w:t>供应商根据采购需求提供维修方案与技术措施，内容包括但不限于：</w:t>
            </w:r>
          </w:p>
          <w:p w14:paraId="0C29C20F">
            <w:pPr>
              <w:numPr>
                <w:ilvl w:val="0"/>
                <w:numId w:val="10"/>
              </w:numPr>
              <w:spacing w:line="360" w:lineRule="exact"/>
              <w:rPr>
                <w:rFonts w:hint="eastAsia" w:ascii="宋体" w:hAnsi="宋体" w:eastAsia="宋体" w:cs="宋体"/>
                <w:i w:val="0"/>
                <w:iCs w:val="0"/>
                <w:color w:val="auto"/>
                <w:szCs w:val="21"/>
              </w:rPr>
            </w:pPr>
            <w:r>
              <w:rPr>
                <w:rFonts w:hint="eastAsia" w:ascii="宋体" w:hAnsi="宋体" w:eastAsia="宋体" w:cs="宋体"/>
                <w:i w:val="0"/>
                <w:iCs w:val="0"/>
                <w:color w:val="auto"/>
                <w:szCs w:val="21"/>
              </w:rPr>
              <w:t>主要维修作业工序、工艺；</w:t>
            </w:r>
          </w:p>
          <w:p w14:paraId="4368D47B">
            <w:pPr>
              <w:numPr>
                <w:ilvl w:val="0"/>
                <w:numId w:val="10"/>
              </w:numPr>
              <w:spacing w:line="360" w:lineRule="exact"/>
              <w:rPr>
                <w:rFonts w:hint="eastAsia"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zCs w:val="21"/>
              </w:rPr>
              <w:t>作业方法及作业流程；</w:t>
            </w:r>
          </w:p>
          <w:p w14:paraId="45CB938B">
            <w:pPr>
              <w:numPr>
                <w:ilvl w:val="0"/>
                <w:numId w:val="10"/>
              </w:numPr>
              <w:spacing w:line="360" w:lineRule="exact"/>
              <w:rPr>
                <w:rFonts w:hint="eastAsia" w:ascii="宋体" w:hAnsi="宋体" w:eastAsia="宋体" w:cs="宋体"/>
                <w:i w:val="0"/>
                <w:iCs w:val="0"/>
                <w:color w:val="auto"/>
              </w:rPr>
            </w:pPr>
            <w:r>
              <w:rPr>
                <w:rFonts w:hint="eastAsia" w:ascii="宋体" w:hAnsi="宋体" w:eastAsia="宋体" w:cs="宋体"/>
                <w:i w:val="0"/>
                <w:iCs w:val="0"/>
                <w:color w:val="auto"/>
                <w:spacing w:val="6"/>
                <w:szCs w:val="21"/>
                <w:shd w:val="clear" w:color="auto" w:fill="FFFFFF"/>
              </w:rPr>
              <w:t>拟投入的维修设备安排与维修人员安排；</w:t>
            </w:r>
          </w:p>
          <w:p w14:paraId="616FA132">
            <w:pPr>
              <w:numPr>
                <w:ilvl w:val="0"/>
                <w:numId w:val="10"/>
              </w:numPr>
              <w:spacing w:line="360" w:lineRule="exact"/>
              <w:rPr>
                <w:rFonts w:hint="eastAsia"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zCs w:val="21"/>
              </w:rPr>
              <w:t>项目的重点难点以及关键点分析等。</w:t>
            </w:r>
          </w:p>
          <w:p w14:paraId="65FF686F">
            <w:pPr>
              <w:spacing w:line="360" w:lineRule="exact"/>
              <w:rPr>
                <w:rFonts w:hint="eastAsia"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pacing w:val="6"/>
                <w:szCs w:val="21"/>
                <w:shd w:val="clear" w:color="auto" w:fill="FFFFFF"/>
              </w:rPr>
              <w:t>完全符合项目采购需求实际情况，合理可行的计</w:t>
            </w:r>
            <w:r>
              <w:rPr>
                <w:rFonts w:hint="eastAsia" w:ascii="宋体" w:hAnsi="宋体" w:cs="宋体"/>
                <w:i w:val="0"/>
                <w:iCs w:val="0"/>
                <w:color w:val="auto"/>
                <w:spacing w:val="6"/>
                <w:szCs w:val="21"/>
                <w:shd w:val="clear" w:color="auto" w:fill="FFFFFF"/>
                <w:lang w:val="en-US" w:eastAsia="zh-CN"/>
              </w:rPr>
              <w:t>14</w:t>
            </w:r>
            <w:r>
              <w:rPr>
                <w:rFonts w:hint="eastAsia" w:ascii="宋体" w:hAnsi="宋体" w:eastAsia="宋体" w:cs="宋体"/>
                <w:i w:val="0"/>
                <w:iCs w:val="0"/>
                <w:color w:val="auto"/>
                <w:spacing w:val="6"/>
                <w:szCs w:val="21"/>
                <w:shd w:val="clear" w:color="auto" w:fill="FFFFFF"/>
              </w:rPr>
              <w:t>分。上述内容每有一项缺漏项或不满足扣</w:t>
            </w:r>
            <w:r>
              <w:rPr>
                <w:rFonts w:hint="eastAsia" w:ascii="宋体" w:hAnsi="宋体" w:cs="宋体"/>
                <w:i w:val="0"/>
                <w:iCs w:val="0"/>
                <w:color w:val="auto"/>
                <w:spacing w:val="6"/>
                <w:szCs w:val="21"/>
                <w:shd w:val="clear" w:color="auto" w:fill="FFFFFF"/>
                <w:lang w:val="en-US" w:eastAsia="zh-CN"/>
              </w:rPr>
              <w:t>3.5</w:t>
            </w:r>
            <w:r>
              <w:rPr>
                <w:rFonts w:hint="eastAsia" w:ascii="宋体" w:hAnsi="宋体" w:eastAsia="宋体" w:cs="宋体"/>
                <w:i w:val="0"/>
                <w:iCs w:val="0"/>
                <w:color w:val="auto"/>
                <w:spacing w:val="6"/>
                <w:szCs w:val="21"/>
                <w:shd w:val="clear" w:color="auto" w:fill="FFFFFF"/>
              </w:rPr>
              <w:t>分；每有一项不完善、不清晰、不合理扣</w:t>
            </w:r>
            <w:r>
              <w:rPr>
                <w:rFonts w:hint="eastAsia" w:ascii="宋体" w:hAnsi="宋体" w:eastAsia="宋体" w:cs="宋体"/>
                <w:i w:val="0"/>
                <w:iCs w:val="0"/>
                <w:color w:val="auto"/>
                <w:spacing w:val="6"/>
                <w:szCs w:val="21"/>
                <w:shd w:val="clear" w:color="auto" w:fill="FFFFFF"/>
                <w:lang w:val="en-US" w:eastAsia="zh-CN"/>
              </w:rPr>
              <w:t>2</w:t>
            </w:r>
            <w:r>
              <w:rPr>
                <w:rFonts w:hint="eastAsia" w:ascii="宋体" w:hAnsi="宋体" w:eastAsia="宋体" w:cs="宋体"/>
                <w:i w:val="0"/>
                <w:iCs w:val="0"/>
                <w:color w:val="auto"/>
                <w:spacing w:val="6"/>
                <w:szCs w:val="21"/>
                <w:shd w:val="clear" w:color="auto" w:fill="FFFFFF"/>
              </w:rPr>
              <w:t>分；扣完为止；未提供的不计分。</w:t>
            </w:r>
          </w:p>
          <w:p w14:paraId="0D5D65A1">
            <w:pPr>
              <w:spacing w:line="360" w:lineRule="exact"/>
              <w:rPr>
                <w:rFonts w:hint="eastAsia" w:ascii="宋体" w:hAnsi="宋体" w:eastAsia="宋体" w:cs="宋体"/>
                <w:i w:val="0"/>
                <w:iCs w:val="0"/>
                <w:color w:val="auto"/>
              </w:rPr>
            </w:pPr>
            <w:r>
              <w:rPr>
                <w:rFonts w:hint="eastAsia" w:ascii="宋体" w:hAnsi="宋体" w:eastAsia="宋体" w:cs="宋体"/>
                <w:i w:val="0"/>
                <w:iCs w:val="0"/>
                <w:color w:val="auto"/>
                <w:spacing w:val="6"/>
                <w:szCs w:val="21"/>
                <w:shd w:val="clear" w:color="auto" w:fill="FFFFFF"/>
              </w:rPr>
              <w:t>备注：（1）有缺漏项是指未提供对应内容；不满足是指方案中项目名称或其他项目信息与需求不符、涉及的技术规范标准等与国家或行业或磋商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3B5C1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878" w:type="dxa"/>
            <w:vMerge w:val="continue"/>
            <w:vAlign w:val="center"/>
          </w:tcPr>
          <w:p w14:paraId="649B0A71">
            <w:pPr>
              <w:spacing w:line="360" w:lineRule="exact"/>
              <w:jc w:val="center"/>
              <w:rPr>
                <w:rFonts w:ascii="宋体" w:hAnsi="宋体" w:eastAsia="宋体" w:cs="宋体"/>
                <w:i w:val="0"/>
                <w:iCs w:val="0"/>
                <w:color w:val="auto"/>
                <w:szCs w:val="21"/>
              </w:rPr>
            </w:pPr>
          </w:p>
        </w:tc>
        <w:tc>
          <w:tcPr>
            <w:tcW w:w="1071" w:type="dxa"/>
            <w:gridSpan w:val="2"/>
            <w:shd w:val="clear" w:color="auto" w:fill="auto"/>
            <w:vAlign w:val="center"/>
          </w:tcPr>
          <w:p w14:paraId="49C843C6">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pacing w:val="6"/>
                <w:szCs w:val="21"/>
                <w:shd w:val="clear" w:color="auto" w:fill="FFFFFF"/>
              </w:rPr>
              <w:t>质量管理体系与措施</w:t>
            </w:r>
          </w:p>
        </w:tc>
        <w:tc>
          <w:tcPr>
            <w:tcW w:w="657" w:type="dxa"/>
            <w:shd w:val="clear" w:color="auto" w:fill="auto"/>
            <w:vAlign w:val="center"/>
          </w:tcPr>
          <w:p w14:paraId="6F3E929F">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kern w:val="0"/>
                <w:szCs w:val="21"/>
                <w:lang w:val="en-US" w:eastAsia="zh-CN"/>
              </w:rPr>
              <w:t>18</w:t>
            </w:r>
          </w:p>
        </w:tc>
        <w:tc>
          <w:tcPr>
            <w:tcW w:w="6564" w:type="dxa"/>
            <w:shd w:val="clear" w:color="auto" w:fill="auto"/>
            <w:vAlign w:val="center"/>
          </w:tcPr>
          <w:p w14:paraId="3EB2C713">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供应商根据采购需求提供</w:t>
            </w:r>
            <w:r>
              <w:rPr>
                <w:rFonts w:hint="eastAsia" w:ascii="宋体" w:hAnsi="宋体" w:eastAsia="宋体" w:cs="宋体"/>
                <w:i w:val="0"/>
                <w:iCs w:val="0"/>
                <w:color w:val="auto"/>
                <w:spacing w:val="6"/>
                <w:szCs w:val="21"/>
                <w:shd w:val="clear" w:color="auto" w:fill="FFFFFF"/>
              </w:rPr>
              <w:t>质量管理体系与措施</w:t>
            </w:r>
            <w:r>
              <w:rPr>
                <w:rFonts w:hint="eastAsia" w:ascii="宋体" w:hAnsi="宋体" w:eastAsia="宋体" w:cs="宋体"/>
                <w:i w:val="0"/>
                <w:iCs w:val="0"/>
                <w:color w:val="auto"/>
                <w:szCs w:val="21"/>
              </w:rPr>
              <w:t>，内容包括但不限于：</w:t>
            </w:r>
          </w:p>
          <w:p w14:paraId="68D741F9">
            <w:pPr>
              <w:numPr>
                <w:ilvl w:val="0"/>
                <w:numId w:val="11"/>
              </w:numPr>
              <w:spacing w:line="360" w:lineRule="exact"/>
              <w:rPr>
                <w:rFonts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pacing w:val="6"/>
                <w:szCs w:val="21"/>
                <w:shd w:val="clear" w:color="auto" w:fill="FFFFFF"/>
              </w:rPr>
              <w:t>质量目标；</w:t>
            </w:r>
          </w:p>
          <w:p w14:paraId="1B67B6F8">
            <w:pPr>
              <w:numPr>
                <w:ilvl w:val="0"/>
                <w:numId w:val="11"/>
              </w:numPr>
              <w:spacing w:line="360" w:lineRule="exact"/>
              <w:rPr>
                <w:rFonts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pacing w:val="6"/>
                <w:szCs w:val="21"/>
                <w:shd w:val="clear" w:color="auto" w:fill="FFFFFF"/>
              </w:rPr>
              <w:t>管理机构与职责分工、管理制度；</w:t>
            </w:r>
          </w:p>
          <w:p w14:paraId="49A3468F">
            <w:pPr>
              <w:numPr>
                <w:ilvl w:val="0"/>
                <w:numId w:val="11"/>
              </w:numPr>
              <w:spacing w:line="360" w:lineRule="exact"/>
              <w:rPr>
                <w:rFonts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zCs w:val="21"/>
              </w:rPr>
              <w:t>维修过程质量控制</w:t>
            </w:r>
            <w:r>
              <w:rPr>
                <w:rFonts w:hint="eastAsia" w:ascii="宋体" w:hAnsi="宋体" w:eastAsia="宋体" w:cs="宋体"/>
                <w:i w:val="0"/>
                <w:iCs w:val="0"/>
                <w:color w:val="auto"/>
                <w:spacing w:val="6"/>
                <w:szCs w:val="21"/>
                <w:shd w:val="clear" w:color="auto" w:fill="FFFFFF"/>
              </w:rPr>
              <w:t>措施等；</w:t>
            </w:r>
          </w:p>
          <w:p w14:paraId="41930065">
            <w:pPr>
              <w:spacing w:line="360" w:lineRule="exact"/>
              <w:rPr>
                <w:rFonts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pacing w:val="6"/>
                <w:szCs w:val="21"/>
                <w:shd w:val="clear" w:color="auto" w:fill="FFFFFF"/>
              </w:rPr>
              <w:t>完全符合项目采购需求实际情况，合理可行的计</w:t>
            </w:r>
            <w:r>
              <w:rPr>
                <w:rFonts w:hint="eastAsia" w:ascii="宋体" w:hAnsi="宋体" w:cs="宋体"/>
                <w:i w:val="0"/>
                <w:iCs w:val="0"/>
                <w:color w:val="auto"/>
                <w:spacing w:val="6"/>
                <w:szCs w:val="21"/>
                <w:shd w:val="clear" w:color="auto" w:fill="FFFFFF"/>
                <w:lang w:val="en-US" w:eastAsia="zh-CN"/>
              </w:rPr>
              <w:t>18</w:t>
            </w:r>
            <w:r>
              <w:rPr>
                <w:rFonts w:hint="eastAsia" w:ascii="宋体" w:hAnsi="宋体" w:eastAsia="宋体" w:cs="宋体"/>
                <w:i w:val="0"/>
                <w:iCs w:val="0"/>
                <w:color w:val="auto"/>
                <w:spacing w:val="6"/>
                <w:szCs w:val="21"/>
                <w:shd w:val="clear" w:color="auto" w:fill="FFFFFF"/>
              </w:rPr>
              <w:t>分。上述内容每有一项缺漏项或不满足扣</w:t>
            </w:r>
            <w:r>
              <w:rPr>
                <w:rFonts w:hint="eastAsia" w:ascii="宋体" w:hAnsi="宋体" w:cs="宋体"/>
                <w:i w:val="0"/>
                <w:iCs w:val="0"/>
                <w:color w:val="auto"/>
                <w:spacing w:val="6"/>
                <w:szCs w:val="21"/>
                <w:shd w:val="clear" w:color="auto" w:fill="FFFFFF"/>
                <w:lang w:val="en-US" w:eastAsia="zh-CN"/>
              </w:rPr>
              <w:t>6</w:t>
            </w:r>
            <w:r>
              <w:rPr>
                <w:rFonts w:hint="eastAsia" w:ascii="宋体" w:hAnsi="宋体" w:eastAsia="宋体" w:cs="宋体"/>
                <w:i w:val="0"/>
                <w:iCs w:val="0"/>
                <w:color w:val="auto"/>
                <w:spacing w:val="6"/>
                <w:szCs w:val="21"/>
                <w:shd w:val="clear" w:color="auto" w:fill="FFFFFF"/>
              </w:rPr>
              <w:t>分；每有一项不完善、不清晰、不合理扣</w:t>
            </w:r>
            <w:r>
              <w:rPr>
                <w:rFonts w:hint="eastAsia" w:ascii="宋体" w:hAnsi="宋体" w:cs="宋体"/>
                <w:i w:val="0"/>
                <w:iCs w:val="0"/>
                <w:color w:val="auto"/>
                <w:spacing w:val="6"/>
                <w:szCs w:val="21"/>
                <w:shd w:val="clear" w:color="auto" w:fill="FFFFFF"/>
                <w:lang w:val="en-US" w:eastAsia="zh-CN"/>
              </w:rPr>
              <w:t>3</w:t>
            </w:r>
            <w:r>
              <w:rPr>
                <w:rFonts w:hint="eastAsia" w:ascii="宋体" w:hAnsi="宋体" w:eastAsia="宋体" w:cs="宋体"/>
                <w:i w:val="0"/>
                <w:iCs w:val="0"/>
                <w:color w:val="auto"/>
                <w:spacing w:val="6"/>
                <w:szCs w:val="21"/>
                <w:shd w:val="clear" w:color="auto" w:fill="FFFFFF"/>
              </w:rPr>
              <w:t>分；扣完为止；未提供的不计分。</w:t>
            </w:r>
          </w:p>
          <w:p w14:paraId="5095DFC7">
            <w:pPr>
              <w:pStyle w:val="1005"/>
              <w:spacing w:after="0" w:line="360" w:lineRule="exact"/>
              <w:ind w:left="0" w:leftChars="0"/>
              <w:rPr>
                <w:rFonts w:ascii="宋体" w:hAnsi="宋体" w:cs="宋体"/>
                <w:i w:val="0"/>
                <w:iCs w:val="0"/>
                <w:color w:val="auto"/>
                <w:kern w:val="2"/>
                <w:szCs w:val="21"/>
              </w:rPr>
            </w:pPr>
            <w:r>
              <w:rPr>
                <w:rFonts w:hint="eastAsia" w:ascii="宋体" w:hAnsi="宋体" w:cs="宋体"/>
                <w:i w:val="0"/>
                <w:iCs w:val="0"/>
                <w:color w:val="auto"/>
                <w:spacing w:val="6"/>
                <w:szCs w:val="21"/>
                <w:shd w:val="clear" w:color="auto" w:fill="FFFFFF"/>
              </w:rPr>
              <w:t>备注：（1）有缺漏项是指未提供对应内容；不满足是指方案中项目名称或其他项目信息与需求不符、涉及的技术规范标准等与国家或行业或磋商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330B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878" w:type="dxa"/>
            <w:vMerge w:val="continue"/>
            <w:vAlign w:val="center"/>
          </w:tcPr>
          <w:p w14:paraId="7349DE1B">
            <w:pPr>
              <w:spacing w:line="360" w:lineRule="exact"/>
              <w:jc w:val="center"/>
              <w:rPr>
                <w:rFonts w:ascii="宋体" w:hAnsi="宋体" w:eastAsia="宋体" w:cs="宋体"/>
                <w:i w:val="0"/>
                <w:iCs w:val="0"/>
                <w:color w:val="auto"/>
                <w:szCs w:val="21"/>
              </w:rPr>
            </w:pPr>
          </w:p>
        </w:tc>
        <w:tc>
          <w:tcPr>
            <w:tcW w:w="1071" w:type="dxa"/>
            <w:gridSpan w:val="2"/>
            <w:vAlign w:val="center"/>
          </w:tcPr>
          <w:p w14:paraId="46BC5389">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pacing w:val="6"/>
                <w:szCs w:val="21"/>
                <w:shd w:val="clear" w:color="auto" w:fill="FFFFFF"/>
              </w:rPr>
              <w:t>安全管理体系与措施</w:t>
            </w:r>
          </w:p>
        </w:tc>
        <w:tc>
          <w:tcPr>
            <w:tcW w:w="657" w:type="dxa"/>
            <w:vAlign w:val="center"/>
          </w:tcPr>
          <w:p w14:paraId="411C369E">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6</w:t>
            </w:r>
          </w:p>
        </w:tc>
        <w:tc>
          <w:tcPr>
            <w:tcW w:w="6564" w:type="dxa"/>
            <w:vAlign w:val="center"/>
          </w:tcPr>
          <w:p w14:paraId="51149A47">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供应商根据采购需求提供</w:t>
            </w:r>
            <w:r>
              <w:rPr>
                <w:rFonts w:hint="eastAsia" w:ascii="宋体" w:hAnsi="宋体" w:eastAsia="宋体" w:cs="宋体"/>
                <w:i w:val="0"/>
                <w:iCs w:val="0"/>
                <w:color w:val="auto"/>
                <w:spacing w:val="6"/>
                <w:szCs w:val="21"/>
                <w:shd w:val="clear" w:color="auto" w:fill="FFFFFF"/>
              </w:rPr>
              <w:t>安全管理体系与措施</w:t>
            </w:r>
            <w:r>
              <w:rPr>
                <w:rFonts w:hint="eastAsia" w:ascii="宋体" w:hAnsi="宋体" w:eastAsia="宋体" w:cs="宋体"/>
                <w:i w:val="0"/>
                <w:iCs w:val="0"/>
                <w:color w:val="auto"/>
                <w:szCs w:val="21"/>
              </w:rPr>
              <w:t>，内容包括但不限于：</w:t>
            </w:r>
          </w:p>
          <w:p w14:paraId="337A0141">
            <w:pPr>
              <w:pStyle w:val="1005"/>
              <w:numPr>
                <w:ilvl w:val="0"/>
                <w:numId w:val="12"/>
              </w:numPr>
              <w:spacing w:after="0" w:line="360" w:lineRule="exact"/>
              <w:ind w:left="0" w:leftChars="0"/>
              <w:rPr>
                <w:rFonts w:ascii="宋体" w:hAnsi="宋体" w:cs="宋体"/>
                <w:i w:val="0"/>
                <w:iCs w:val="0"/>
                <w:color w:val="auto"/>
                <w:spacing w:val="6"/>
                <w:szCs w:val="21"/>
                <w:shd w:val="clear" w:color="auto" w:fill="FFFFFF"/>
              </w:rPr>
            </w:pPr>
            <w:r>
              <w:rPr>
                <w:rFonts w:hint="eastAsia" w:ascii="宋体" w:hAnsi="宋体" w:cs="宋体"/>
                <w:i w:val="0"/>
                <w:iCs w:val="0"/>
                <w:color w:val="auto"/>
                <w:spacing w:val="6"/>
                <w:szCs w:val="21"/>
                <w:shd w:val="clear" w:color="auto" w:fill="FFFFFF"/>
              </w:rPr>
              <w:t>安全目标、管</w:t>
            </w:r>
            <w:bookmarkStart w:id="17" w:name="OLE_LINK1"/>
            <w:bookmarkStart w:id="18" w:name="OLE_LINK2"/>
            <w:r>
              <w:rPr>
                <w:rFonts w:hint="eastAsia" w:ascii="宋体" w:hAnsi="宋体" w:cs="宋体"/>
                <w:i w:val="0"/>
                <w:iCs w:val="0"/>
                <w:color w:val="auto"/>
                <w:spacing w:val="6"/>
                <w:szCs w:val="21"/>
                <w:shd w:val="clear" w:color="auto" w:fill="FFFFFF"/>
              </w:rPr>
              <w:t>理机构与职责分工、安全作业制度</w:t>
            </w:r>
            <w:bookmarkEnd w:id="17"/>
            <w:bookmarkEnd w:id="18"/>
          </w:p>
          <w:p w14:paraId="3724E6D8">
            <w:pPr>
              <w:pStyle w:val="1005"/>
              <w:numPr>
                <w:ilvl w:val="0"/>
                <w:numId w:val="12"/>
              </w:numPr>
              <w:spacing w:after="0" w:line="360" w:lineRule="exact"/>
              <w:ind w:left="0" w:leftChars="0"/>
              <w:rPr>
                <w:rFonts w:ascii="宋体" w:hAnsi="宋体" w:cs="宋体"/>
                <w:i w:val="0"/>
                <w:iCs w:val="0"/>
                <w:color w:val="auto"/>
                <w:spacing w:val="6"/>
                <w:szCs w:val="21"/>
                <w:shd w:val="clear" w:color="auto" w:fill="FFFFFF"/>
              </w:rPr>
            </w:pPr>
            <w:r>
              <w:rPr>
                <w:rFonts w:hint="eastAsia" w:ascii="宋体" w:hAnsi="宋体" w:cs="宋体"/>
                <w:i w:val="0"/>
                <w:iCs w:val="0"/>
                <w:color w:val="auto"/>
                <w:szCs w:val="21"/>
              </w:rPr>
              <w:t>安全保证技术措施；</w:t>
            </w:r>
          </w:p>
          <w:p w14:paraId="689775F1">
            <w:pPr>
              <w:pStyle w:val="1005"/>
              <w:numPr>
                <w:ilvl w:val="0"/>
                <w:numId w:val="12"/>
              </w:numPr>
              <w:spacing w:after="0" w:line="360" w:lineRule="exact"/>
              <w:ind w:left="0" w:leftChars="0"/>
              <w:rPr>
                <w:rFonts w:ascii="宋体" w:hAnsi="宋体" w:cs="宋体"/>
                <w:i w:val="0"/>
                <w:iCs w:val="0"/>
                <w:color w:val="auto"/>
                <w:spacing w:val="6"/>
                <w:szCs w:val="21"/>
                <w:shd w:val="clear" w:color="auto" w:fill="FFFFFF"/>
              </w:rPr>
            </w:pPr>
            <w:r>
              <w:rPr>
                <w:rFonts w:hint="eastAsia" w:ascii="宋体" w:hAnsi="宋体" w:cs="宋体"/>
                <w:i w:val="0"/>
                <w:iCs w:val="0"/>
                <w:color w:val="auto"/>
                <w:szCs w:val="21"/>
              </w:rPr>
              <w:t>现场安全应急处置办法等。</w:t>
            </w:r>
          </w:p>
          <w:p w14:paraId="5C9BE0B5">
            <w:pPr>
              <w:pStyle w:val="1006"/>
              <w:spacing w:line="360" w:lineRule="exact"/>
              <w:ind w:firstLine="0"/>
              <w:rPr>
                <w:rFonts w:ascii="宋体" w:hAnsi="宋体" w:cs="宋体"/>
                <w:i w:val="0"/>
                <w:iCs w:val="0"/>
                <w:color w:val="auto"/>
                <w:spacing w:val="6"/>
                <w:kern w:val="0"/>
                <w:szCs w:val="21"/>
                <w:shd w:val="clear" w:color="auto" w:fill="FFFFFF"/>
              </w:rPr>
            </w:pPr>
            <w:r>
              <w:rPr>
                <w:rFonts w:hint="eastAsia" w:ascii="宋体" w:hAnsi="宋体" w:cs="宋体"/>
                <w:i w:val="0"/>
                <w:iCs w:val="0"/>
                <w:color w:val="auto"/>
                <w:spacing w:val="6"/>
                <w:kern w:val="0"/>
                <w:szCs w:val="21"/>
                <w:shd w:val="clear" w:color="auto" w:fill="FFFFFF"/>
              </w:rPr>
              <w:t>完全符合项目采购需求实际情况，合理可行的计</w:t>
            </w:r>
            <w:r>
              <w:rPr>
                <w:rFonts w:hint="eastAsia" w:ascii="宋体" w:hAnsi="宋体" w:cs="宋体"/>
                <w:i w:val="0"/>
                <w:iCs w:val="0"/>
                <w:color w:val="auto"/>
                <w:spacing w:val="6"/>
                <w:kern w:val="0"/>
                <w:szCs w:val="21"/>
                <w:shd w:val="clear" w:color="auto" w:fill="FFFFFF"/>
                <w:lang w:val="en-US" w:eastAsia="zh-CN"/>
              </w:rPr>
              <w:t>6</w:t>
            </w:r>
            <w:r>
              <w:rPr>
                <w:rFonts w:hint="eastAsia" w:ascii="宋体" w:hAnsi="宋体" w:cs="宋体"/>
                <w:i w:val="0"/>
                <w:iCs w:val="0"/>
                <w:color w:val="auto"/>
                <w:spacing w:val="6"/>
                <w:kern w:val="0"/>
                <w:szCs w:val="21"/>
                <w:shd w:val="clear" w:color="auto" w:fill="FFFFFF"/>
              </w:rPr>
              <w:t>分。上述内容每有一项缺漏项或不满足扣</w:t>
            </w:r>
            <w:r>
              <w:rPr>
                <w:rFonts w:hint="eastAsia" w:ascii="宋体" w:hAnsi="宋体" w:cs="宋体"/>
                <w:i w:val="0"/>
                <w:iCs w:val="0"/>
                <w:color w:val="auto"/>
                <w:spacing w:val="6"/>
                <w:kern w:val="0"/>
                <w:szCs w:val="21"/>
                <w:shd w:val="clear" w:color="auto" w:fill="FFFFFF"/>
                <w:lang w:val="en-US" w:eastAsia="zh-CN"/>
              </w:rPr>
              <w:t>2</w:t>
            </w:r>
            <w:r>
              <w:rPr>
                <w:rFonts w:hint="eastAsia" w:ascii="宋体" w:hAnsi="宋体" w:cs="宋体"/>
                <w:i w:val="0"/>
                <w:iCs w:val="0"/>
                <w:color w:val="auto"/>
                <w:spacing w:val="6"/>
                <w:kern w:val="0"/>
                <w:szCs w:val="21"/>
                <w:shd w:val="clear" w:color="auto" w:fill="FFFFFF"/>
              </w:rPr>
              <w:t>分；每有一项不完善、不清晰、不合理扣</w:t>
            </w:r>
            <w:r>
              <w:rPr>
                <w:rFonts w:hint="eastAsia" w:ascii="宋体" w:hAnsi="宋体" w:cs="宋体"/>
                <w:i w:val="0"/>
                <w:iCs w:val="0"/>
                <w:color w:val="auto"/>
                <w:spacing w:val="6"/>
                <w:kern w:val="0"/>
                <w:szCs w:val="21"/>
                <w:shd w:val="clear" w:color="auto" w:fill="FFFFFF"/>
                <w:lang w:val="en-US" w:eastAsia="zh-CN"/>
              </w:rPr>
              <w:t>1</w:t>
            </w:r>
            <w:r>
              <w:rPr>
                <w:rFonts w:hint="eastAsia" w:ascii="宋体" w:hAnsi="宋体" w:cs="宋体"/>
                <w:i w:val="0"/>
                <w:iCs w:val="0"/>
                <w:color w:val="auto"/>
                <w:spacing w:val="6"/>
                <w:kern w:val="0"/>
                <w:szCs w:val="21"/>
                <w:shd w:val="clear" w:color="auto" w:fill="FFFFFF"/>
              </w:rPr>
              <w:t>分；扣完为止；未提供的不计分。</w:t>
            </w:r>
          </w:p>
          <w:p w14:paraId="2510B05F">
            <w:pPr>
              <w:pStyle w:val="1006"/>
              <w:spacing w:line="360" w:lineRule="exact"/>
              <w:ind w:firstLine="0"/>
              <w:rPr>
                <w:rFonts w:ascii="宋体" w:hAnsi="宋体" w:cs="宋体"/>
                <w:i w:val="0"/>
                <w:iCs w:val="0"/>
                <w:color w:val="auto"/>
                <w:kern w:val="0"/>
                <w:szCs w:val="21"/>
              </w:rPr>
            </w:pPr>
            <w:r>
              <w:rPr>
                <w:rFonts w:hint="eastAsia" w:ascii="宋体" w:hAnsi="宋体" w:cs="宋体"/>
                <w:i w:val="0"/>
                <w:iCs w:val="0"/>
                <w:color w:val="auto"/>
                <w:spacing w:val="6"/>
                <w:kern w:val="0"/>
                <w:szCs w:val="21"/>
                <w:shd w:val="clear" w:color="auto" w:fill="FFFFFF"/>
              </w:rPr>
              <w:t>备注：（1）有缺漏项是指未提供对应内容；不满足是指方案中项目名称或其他项目信息与需求不符、涉及的技术规范标准等与国家或行业或磋商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014CA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8" w:hRule="atLeast"/>
          <w:jc w:val="center"/>
        </w:trPr>
        <w:tc>
          <w:tcPr>
            <w:tcW w:w="878" w:type="dxa"/>
            <w:vMerge w:val="continue"/>
            <w:vAlign w:val="center"/>
          </w:tcPr>
          <w:p w14:paraId="69C621C2">
            <w:pPr>
              <w:spacing w:line="360" w:lineRule="exact"/>
              <w:jc w:val="center"/>
              <w:rPr>
                <w:rFonts w:ascii="宋体" w:hAnsi="宋体" w:eastAsia="宋体" w:cs="宋体"/>
                <w:i w:val="0"/>
                <w:iCs w:val="0"/>
                <w:color w:val="auto"/>
                <w:szCs w:val="21"/>
              </w:rPr>
            </w:pPr>
          </w:p>
        </w:tc>
        <w:tc>
          <w:tcPr>
            <w:tcW w:w="1071" w:type="dxa"/>
            <w:gridSpan w:val="2"/>
            <w:vAlign w:val="center"/>
          </w:tcPr>
          <w:p w14:paraId="5D242039">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pacing w:val="6"/>
                <w:szCs w:val="21"/>
                <w:shd w:val="clear" w:color="auto" w:fill="FFFFFF"/>
              </w:rPr>
              <w:t>环境保护管理体系与</w:t>
            </w:r>
            <w:bookmarkStart w:id="19" w:name="OLE_LINK4"/>
            <w:r>
              <w:rPr>
                <w:rFonts w:hint="eastAsia" w:ascii="宋体" w:hAnsi="宋体" w:eastAsia="宋体" w:cs="宋体"/>
                <w:i w:val="0"/>
                <w:iCs w:val="0"/>
                <w:color w:val="auto"/>
                <w:spacing w:val="6"/>
                <w:szCs w:val="21"/>
                <w:shd w:val="clear" w:color="auto" w:fill="FFFFFF"/>
              </w:rPr>
              <w:t>措施</w:t>
            </w:r>
            <w:bookmarkEnd w:id="19"/>
          </w:p>
        </w:tc>
        <w:tc>
          <w:tcPr>
            <w:tcW w:w="657" w:type="dxa"/>
            <w:vAlign w:val="center"/>
          </w:tcPr>
          <w:p w14:paraId="05917CD8">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6</w:t>
            </w:r>
          </w:p>
        </w:tc>
        <w:tc>
          <w:tcPr>
            <w:tcW w:w="6564" w:type="dxa"/>
            <w:vAlign w:val="center"/>
          </w:tcPr>
          <w:p w14:paraId="2983966E">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供应商根据采购需求提供</w:t>
            </w:r>
            <w:r>
              <w:rPr>
                <w:rFonts w:hint="eastAsia" w:ascii="宋体" w:hAnsi="宋体" w:eastAsia="宋体" w:cs="宋体"/>
                <w:i w:val="0"/>
                <w:iCs w:val="0"/>
                <w:color w:val="auto"/>
                <w:spacing w:val="6"/>
                <w:szCs w:val="21"/>
                <w:shd w:val="clear" w:color="auto" w:fill="FFFFFF"/>
              </w:rPr>
              <w:t>环境保护管理体系与措施</w:t>
            </w:r>
            <w:r>
              <w:rPr>
                <w:rFonts w:hint="eastAsia" w:ascii="宋体" w:hAnsi="宋体" w:eastAsia="宋体" w:cs="宋体"/>
                <w:i w:val="0"/>
                <w:iCs w:val="0"/>
                <w:color w:val="auto"/>
                <w:szCs w:val="21"/>
              </w:rPr>
              <w:t>，内容包括：</w:t>
            </w:r>
          </w:p>
          <w:p w14:paraId="6F331016">
            <w:pPr>
              <w:pStyle w:val="1006"/>
              <w:numPr>
                <w:ilvl w:val="0"/>
                <w:numId w:val="13"/>
              </w:numPr>
              <w:spacing w:line="360" w:lineRule="exact"/>
              <w:ind w:firstLine="0"/>
              <w:rPr>
                <w:rFonts w:ascii="宋体" w:hAnsi="宋体" w:cs="宋体"/>
                <w:i w:val="0"/>
                <w:iCs w:val="0"/>
                <w:color w:val="auto"/>
                <w:spacing w:val="6"/>
                <w:szCs w:val="21"/>
                <w:shd w:val="clear" w:color="auto" w:fill="FFFFFF"/>
              </w:rPr>
            </w:pPr>
            <w:r>
              <w:rPr>
                <w:rFonts w:hint="eastAsia" w:ascii="宋体" w:hAnsi="宋体" w:cs="宋体"/>
                <w:i w:val="0"/>
                <w:iCs w:val="0"/>
                <w:color w:val="auto"/>
                <w:spacing w:val="6"/>
                <w:szCs w:val="21"/>
                <w:shd w:val="clear" w:color="auto" w:fill="FFFFFF"/>
              </w:rPr>
              <w:t>环境管理目标；</w:t>
            </w:r>
          </w:p>
          <w:p w14:paraId="4E1F5A61">
            <w:pPr>
              <w:pStyle w:val="1006"/>
              <w:numPr>
                <w:ilvl w:val="0"/>
                <w:numId w:val="13"/>
              </w:numPr>
              <w:spacing w:line="360" w:lineRule="exact"/>
              <w:ind w:firstLine="0"/>
              <w:rPr>
                <w:rFonts w:ascii="宋体" w:hAnsi="宋体" w:cs="宋体"/>
                <w:i w:val="0"/>
                <w:iCs w:val="0"/>
                <w:color w:val="auto"/>
                <w:spacing w:val="6"/>
                <w:kern w:val="0"/>
                <w:szCs w:val="21"/>
                <w:shd w:val="clear" w:color="auto" w:fill="FFFFFF"/>
              </w:rPr>
            </w:pPr>
            <w:r>
              <w:rPr>
                <w:rFonts w:hint="eastAsia" w:ascii="宋体" w:hAnsi="宋体" w:cs="宋体"/>
                <w:i w:val="0"/>
                <w:iCs w:val="0"/>
                <w:color w:val="auto"/>
                <w:spacing w:val="6"/>
                <w:szCs w:val="21"/>
                <w:shd w:val="clear" w:color="auto" w:fill="FFFFFF"/>
              </w:rPr>
              <w:t>管理机构与职责分工、管理制度等</w:t>
            </w:r>
          </w:p>
          <w:p w14:paraId="24B986C6">
            <w:pPr>
              <w:pStyle w:val="1006"/>
              <w:numPr>
                <w:ilvl w:val="0"/>
                <w:numId w:val="13"/>
              </w:numPr>
              <w:spacing w:line="360" w:lineRule="exact"/>
              <w:ind w:firstLine="0"/>
              <w:rPr>
                <w:rFonts w:ascii="宋体" w:hAnsi="宋体" w:cs="宋体"/>
                <w:i w:val="0"/>
                <w:iCs w:val="0"/>
                <w:color w:val="auto"/>
                <w:spacing w:val="6"/>
                <w:kern w:val="0"/>
                <w:szCs w:val="21"/>
                <w:shd w:val="clear" w:color="auto" w:fill="FFFFFF"/>
              </w:rPr>
            </w:pPr>
            <w:r>
              <w:rPr>
                <w:rFonts w:hint="eastAsia" w:ascii="宋体" w:hAnsi="宋体" w:cs="宋体"/>
                <w:i w:val="0"/>
                <w:iCs w:val="0"/>
                <w:color w:val="auto"/>
                <w:spacing w:val="6"/>
                <w:szCs w:val="21"/>
                <w:shd w:val="clear" w:color="auto" w:fill="FFFFFF"/>
              </w:rPr>
              <w:t>环境保护管理措施。</w:t>
            </w:r>
          </w:p>
          <w:p w14:paraId="729A5564">
            <w:pPr>
              <w:spacing w:line="360" w:lineRule="exact"/>
              <w:textAlignment w:val="baseline"/>
              <w:rPr>
                <w:rFonts w:ascii="宋体" w:hAnsi="宋体" w:eastAsia="宋体" w:cs="宋体"/>
                <w:i w:val="0"/>
                <w:iCs w:val="0"/>
                <w:color w:val="auto"/>
                <w:spacing w:val="6"/>
                <w:kern w:val="0"/>
                <w:szCs w:val="21"/>
                <w:shd w:val="clear" w:color="auto" w:fill="FFFFFF"/>
              </w:rPr>
            </w:pPr>
            <w:r>
              <w:rPr>
                <w:rFonts w:hint="eastAsia" w:ascii="宋体" w:hAnsi="宋体" w:eastAsia="宋体" w:cs="宋体"/>
                <w:i w:val="0"/>
                <w:iCs w:val="0"/>
                <w:color w:val="auto"/>
                <w:spacing w:val="6"/>
                <w:kern w:val="0"/>
                <w:szCs w:val="21"/>
                <w:shd w:val="clear" w:color="auto" w:fill="FFFFFF"/>
              </w:rPr>
              <w:t>完全符合项目采购需求实际情况，合理可行的计</w:t>
            </w:r>
            <w:r>
              <w:rPr>
                <w:rFonts w:hint="eastAsia" w:ascii="宋体" w:hAnsi="宋体" w:cs="宋体"/>
                <w:i w:val="0"/>
                <w:iCs w:val="0"/>
                <w:color w:val="auto"/>
                <w:spacing w:val="6"/>
                <w:kern w:val="0"/>
                <w:szCs w:val="21"/>
                <w:shd w:val="clear" w:color="auto" w:fill="FFFFFF"/>
                <w:lang w:val="en-US" w:eastAsia="zh-CN"/>
              </w:rPr>
              <w:t>6</w:t>
            </w:r>
            <w:r>
              <w:rPr>
                <w:rFonts w:hint="eastAsia" w:ascii="宋体" w:hAnsi="宋体" w:eastAsia="宋体" w:cs="宋体"/>
                <w:i w:val="0"/>
                <w:iCs w:val="0"/>
                <w:color w:val="auto"/>
                <w:spacing w:val="6"/>
                <w:kern w:val="0"/>
                <w:szCs w:val="21"/>
                <w:shd w:val="clear" w:color="auto" w:fill="FFFFFF"/>
              </w:rPr>
              <w:t>分。上述内容每有一项缺漏项或不满足扣</w:t>
            </w:r>
            <w:r>
              <w:rPr>
                <w:rFonts w:hint="eastAsia" w:ascii="宋体" w:hAnsi="宋体" w:cs="宋体"/>
                <w:i w:val="0"/>
                <w:iCs w:val="0"/>
                <w:color w:val="auto"/>
                <w:spacing w:val="6"/>
                <w:kern w:val="0"/>
                <w:szCs w:val="21"/>
                <w:shd w:val="clear" w:color="auto" w:fill="FFFFFF"/>
                <w:lang w:val="en-US" w:eastAsia="zh-CN"/>
              </w:rPr>
              <w:t>2</w:t>
            </w:r>
            <w:r>
              <w:rPr>
                <w:rFonts w:hint="eastAsia" w:ascii="宋体" w:hAnsi="宋体" w:eastAsia="宋体" w:cs="宋体"/>
                <w:i w:val="0"/>
                <w:iCs w:val="0"/>
                <w:color w:val="auto"/>
                <w:spacing w:val="6"/>
                <w:kern w:val="0"/>
                <w:szCs w:val="21"/>
                <w:shd w:val="clear" w:color="auto" w:fill="FFFFFF"/>
              </w:rPr>
              <w:t>分；每有一项不完善、不清晰、不合理扣</w:t>
            </w:r>
            <w:r>
              <w:rPr>
                <w:rFonts w:hint="eastAsia" w:ascii="宋体" w:hAnsi="宋体" w:eastAsia="宋体" w:cs="宋体"/>
                <w:i w:val="0"/>
                <w:iCs w:val="0"/>
                <w:color w:val="auto"/>
                <w:spacing w:val="6"/>
                <w:kern w:val="0"/>
                <w:szCs w:val="21"/>
                <w:shd w:val="clear" w:color="auto" w:fill="FFFFFF"/>
                <w:lang w:val="en-US" w:eastAsia="zh-CN"/>
              </w:rPr>
              <w:t>1</w:t>
            </w:r>
            <w:r>
              <w:rPr>
                <w:rFonts w:hint="eastAsia" w:ascii="宋体" w:hAnsi="宋体" w:eastAsia="宋体" w:cs="宋体"/>
                <w:i w:val="0"/>
                <w:iCs w:val="0"/>
                <w:color w:val="auto"/>
                <w:spacing w:val="6"/>
                <w:kern w:val="0"/>
                <w:szCs w:val="21"/>
                <w:shd w:val="clear" w:color="auto" w:fill="FFFFFF"/>
              </w:rPr>
              <w:t>分；扣完为止；未提供的不计分。</w:t>
            </w:r>
          </w:p>
          <w:p w14:paraId="1B5779F0">
            <w:pPr>
              <w:pStyle w:val="1006"/>
              <w:spacing w:line="360" w:lineRule="exact"/>
              <w:ind w:firstLine="0"/>
              <w:rPr>
                <w:rFonts w:ascii="宋体" w:hAnsi="宋体" w:cs="宋体"/>
                <w:i w:val="0"/>
                <w:iCs w:val="0"/>
                <w:color w:val="auto"/>
                <w:spacing w:val="6"/>
                <w:szCs w:val="21"/>
                <w:shd w:val="clear" w:color="auto" w:fill="FFFFFF"/>
              </w:rPr>
            </w:pPr>
            <w:r>
              <w:rPr>
                <w:rFonts w:hint="eastAsia" w:ascii="宋体" w:hAnsi="宋体" w:cs="宋体"/>
                <w:i w:val="0"/>
                <w:iCs w:val="0"/>
                <w:color w:val="auto"/>
                <w:spacing w:val="6"/>
                <w:kern w:val="0"/>
                <w:szCs w:val="21"/>
                <w:shd w:val="clear" w:color="auto" w:fill="FFFFFF"/>
              </w:rPr>
              <w:t>备注：（1）有缺漏项是指未提供对应内容；不满足是指方案中项目名称或其他项目信息与需求不符、涉及的技术规范标准等与国家或行业或磋商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1F90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878" w:type="dxa"/>
            <w:vMerge w:val="continue"/>
            <w:vAlign w:val="center"/>
          </w:tcPr>
          <w:p w14:paraId="560E46CC">
            <w:pPr>
              <w:spacing w:line="360" w:lineRule="exact"/>
              <w:jc w:val="center"/>
              <w:rPr>
                <w:rFonts w:ascii="宋体" w:hAnsi="宋体" w:eastAsia="宋体" w:cs="宋体"/>
                <w:i w:val="0"/>
                <w:iCs w:val="0"/>
                <w:color w:val="auto"/>
                <w:szCs w:val="21"/>
              </w:rPr>
            </w:pPr>
          </w:p>
        </w:tc>
        <w:tc>
          <w:tcPr>
            <w:tcW w:w="1071" w:type="dxa"/>
            <w:gridSpan w:val="2"/>
            <w:vAlign w:val="center"/>
          </w:tcPr>
          <w:p w14:paraId="63E44065">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pacing w:val="6"/>
                <w:szCs w:val="21"/>
                <w:shd w:val="clear" w:color="auto" w:fill="FFFFFF"/>
              </w:rPr>
              <w:t>进度计划与保证措施</w:t>
            </w:r>
          </w:p>
        </w:tc>
        <w:tc>
          <w:tcPr>
            <w:tcW w:w="657" w:type="dxa"/>
            <w:vAlign w:val="center"/>
          </w:tcPr>
          <w:p w14:paraId="6C594920">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6</w:t>
            </w:r>
          </w:p>
        </w:tc>
        <w:tc>
          <w:tcPr>
            <w:tcW w:w="6564" w:type="dxa"/>
            <w:vAlign w:val="center"/>
          </w:tcPr>
          <w:p w14:paraId="738D53B9">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供应商根据采购需求提供进度计划与保证措施，内容包括但不限于：</w:t>
            </w:r>
          </w:p>
          <w:p w14:paraId="7F5B4091">
            <w:pPr>
              <w:numPr>
                <w:ilvl w:val="0"/>
                <w:numId w:val="14"/>
              </w:num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总工期及节点工期；</w:t>
            </w:r>
          </w:p>
          <w:p w14:paraId="7996CC14">
            <w:pPr>
              <w:numPr>
                <w:ilvl w:val="0"/>
                <w:numId w:val="14"/>
              </w:numPr>
              <w:spacing w:line="360" w:lineRule="exact"/>
              <w:rPr>
                <w:rFonts w:ascii="宋体" w:hAnsi="宋体" w:eastAsia="宋体" w:cs="宋体"/>
                <w:i w:val="0"/>
                <w:iCs w:val="0"/>
                <w:color w:val="auto"/>
                <w:spacing w:val="6"/>
                <w:kern w:val="0"/>
                <w:szCs w:val="21"/>
                <w:shd w:val="clear" w:color="auto" w:fill="FFFFFF"/>
              </w:rPr>
            </w:pPr>
            <w:r>
              <w:rPr>
                <w:rFonts w:hint="eastAsia" w:ascii="宋体" w:hAnsi="宋体" w:eastAsia="宋体" w:cs="宋体"/>
                <w:i w:val="0"/>
                <w:iCs w:val="0"/>
                <w:color w:val="auto"/>
                <w:szCs w:val="21"/>
              </w:rPr>
              <w:t>维修进度计划内容；</w:t>
            </w:r>
          </w:p>
          <w:p w14:paraId="13F1898A">
            <w:pPr>
              <w:numPr>
                <w:ilvl w:val="0"/>
                <w:numId w:val="14"/>
              </w:numPr>
              <w:spacing w:line="360" w:lineRule="exact"/>
              <w:rPr>
                <w:rFonts w:ascii="宋体" w:hAnsi="宋体" w:eastAsia="宋体" w:cs="宋体"/>
                <w:i w:val="0"/>
                <w:iCs w:val="0"/>
                <w:color w:val="auto"/>
              </w:rPr>
            </w:pPr>
            <w:r>
              <w:rPr>
                <w:rFonts w:hint="eastAsia" w:ascii="宋体" w:hAnsi="宋体" w:eastAsia="宋体" w:cs="宋体"/>
                <w:i w:val="0"/>
                <w:iCs w:val="0"/>
                <w:color w:val="auto"/>
                <w:szCs w:val="21"/>
              </w:rPr>
              <w:t>组织管理措施等。</w:t>
            </w:r>
          </w:p>
          <w:p w14:paraId="59C40319">
            <w:pPr>
              <w:spacing w:line="360" w:lineRule="exact"/>
              <w:rPr>
                <w:rFonts w:ascii="宋体" w:hAnsi="宋体" w:eastAsia="宋体" w:cs="宋体"/>
                <w:i w:val="0"/>
                <w:iCs w:val="0"/>
                <w:color w:val="auto"/>
                <w:szCs w:val="21"/>
              </w:rPr>
            </w:pPr>
            <w:r>
              <w:rPr>
                <w:rFonts w:hint="eastAsia" w:ascii="宋体" w:hAnsi="宋体" w:eastAsia="宋体" w:cs="宋体"/>
                <w:i w:val="0"/>
                <w:iCs w:val="0"/>
                <w:color w:val="auto"/>
                <w:szCs w:val="21"/>
              </w:rPr>
              <w:t>完全符合项目采购需求实际情况，合理可行的计</w:t>
            </w:r>
            <w:r>
              <w:rPr>
                <w:rFonts w:hint="eastAsia" w:ascii="宋体" w:hAnsi="宋体" w:cs="宋体"/>
                <w:i w:val="0"/>
                <w:iCs w:val="0"/>
                <w:color w:val="auto"/>
                <w:szCs w:val="21"/>
                <w:lang w:val="en-US" w:eastAsia="zh-CN"/>
              </w:rPr>
              <w:t>6</w:t>
            </w:r>
            <w:r>
              <w:rPr>
                <w:rFonts w:hint="eastAsia" w:ascii="宋体" w:hAnsi="宋体" w:eastAsia="宋体" w:cs="宋体"/>
                <w:i w:val="0"/>
                <w:iCs w:val="0"/>
                <w:color w:val="auto"/>
                <w:szCs w:val="21"/>
              </w:rPr>
              <w:t>分。上述内容每有一项缺漏项或不满足扣</w:t>
            </w:r>
            <w:r>
              <w:rPr>
                <w:rFonts w:hint="eastAsia" w:ascii="宋体" w:hAnsi="宋体" w:cs="宋体"/>
                <w:i w:val="0"/>
                <w:iCs w:val="0"/>
                <w:color w:val="auto"/>
                <w:szCs w:val="21"/>
                <w:lang w:val="en-US" w:eastAsia="zh-CN"/>
              </w:rPr>
              <w:t>2</w:t>
            </w:r>
            <w:r>
              <w:rPr>
                <w:rFonts w:hint="eastAsia" w:ascii="宋体" w:hAnsi="宋体" w:eastAsia="宋体" w:cs="宋体"/>
                <w:i w:val="0"/>
                <w:iCs w:val="0"/>
                <w:color w:val="auto"/>
                <w:szCs w:val="21"/>
              </w:rPr>
              <w:t>分；每有一项不完善、不清晰、不合理扣</w:t>
            </w:r>
            <w:r>
              <w:rPr>
                <w:rFonts w:hint="eastAsia" w:ascii="宋体" w:hAnsi="宋体" w:eastAsia="宋体" w:cs="宋体"/>
                <w:i w:val="0"/>
                <w:iCs w:val="0"/>
                <w:color w:val="auto"/>
                <w:szCs w:val="21"/>
                <w:lang w:val="en-US" w:eastAsia="zh-CN"/>
              </w:rPr>
              <w:t>1</w:t>
            </w:r>
            <w:r>
              <w:rPr>
                <w:rFonts w:hint="eastAsia" w:ascii="宋体" w:hAnsi="宋体" w:eastAsia="宋体" w:cs="宋体"/>
                <w:i w:val="0"/>
                <w:iCs w:val="0"/>
                <w:color w:val="auto"/>
                <w:szCs w:val="21"/>
              </w:rPr>
              <w:t>分；扣完为止；未提供的不计分。</w:t>
            </w:r>
          </w:p>
          <w:p w14:paraId="04F4779A">
            <w:pPr>
              <w:spacing w:line="360" w:lineRule="exact"/>
              <w:rPr>
                <w:rFonts w:ascii="宋体" w:hAnsi="宋体" w:eastAsia="宋体" w:cs="宋体"/>
                <w:i w:val="0"/>
                <w:iCs w:val="0"/>
                <w:color w:val="auto"/>
                <w:spacing w:val="6"/>
                <w:szCs w:val="21"/>
                <w:shd w:val="clear" w:color="auto" w:fill="FFFFFF"/>
              </w:rPr>
            </w:pPr>
            <w:r>
              <w:rPr>
                <w:rFonts w:hint="eastAsia" w:ascii="宋体" w:hAnsi="宋体" w:eastAsia="宋体" w:cs="宋体"/>
                <w:i w:val="0"/>
                <w:iCs w:val="0"/>
                <w:color w:val="auto"/>
                <w:szCs w:val="21"/>
              </w:rPr>
              <w:t>备注：（1）有缺漏项是指未提供对应内容；不满足是指方案中项目名称或其他项目信息与需求不符、涉及的技术规范标准等与国家或行业或磋商文件要求不一致、表述错误。（2）不完善、不清晰、不合理是指内容不完整、照搬采购需求、未贴合采购需求、非专门针对本项目或者不适用本项目、套用其他项目方案、内容前后矛盾、存在歧义、逻辑混乱、无条理性、方案内容空洞等。</w:t>
            </w:r>
          </w:p>
        </w:tc>
      </w:tr>
      <w:tr w14:paraId="15007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878" w:type="dxa"/>
            <w:vMerge w:val="restart"/>
            <w:vAlign w:val="center"/>
          </w:tcPr>
          <w:p w14:paraId="1D4F3BF6">
            <w:pPr>
              <w:pStyle w:val="1003"/>
              <w:widowControl w:val="0"/>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商务</w:t>
            </w:r>
          </w:p>
          <w:p w14:paraId="1F435923">
            <w:pPr>
              <w:pStyle w:val="1003"/>
              <w:widowControl w:val="0"/>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部分</w:t>
            </w:r>
          </w:p>
          <w:p w14:paraId="0F57D612">
            <w:pPr>
              <w:pStyle w:val="1003"/>
              <w:spacing w:line="360" w:lineRule="exact"/>
              <w:jc w:val="center"/>
              <w:rPr>
                <w:rFonts w:ascii="宋体" w:hAnsi="宋体" w:eastAsia="宋体" w:cs="宋体"/>
                <w:i w:val="0"/>
                <w:iCs w:val="0"/>
                <w:color w:val="auto"/>
                <w:sz w:val="21"/>
                <w:szCs w:val="21"/>
                <w:lang w:val="en-US" w:eastAsia="zh-CN" w:bidi="ar-SA"/>
              </w:rPr>
            </w:pPr>
            <w:r>
              <w:rPr>
                <w:rFonts w:hint="eastAsia" w:ascii="宋体" w:hAnsi="宋体" w:eastAsia="宋体" w:cs="宋体"/>
                <w:i w:val="0"/>
                <w:iCs w:val="0"/>
                <w:color w:val="auto"/>
                <w:sz w:val="21"/>
                <w:szCs w:val="21"/>
                <w:lang w:val="en-US" w:eastAsia="zh-CN" w:bidi="ar-SA"/>
              </w:rPr>
              <w:t>A3（30）</w:t>
            </w:r>
          </w:p>
        </w:tc>
        <w:tc>
          <w:tcPr>
            <w:tcW w:w="1071" w:type="dxa"/>
            <w:gridSpan w:val="2"/>
            <w:vAlign w:val="center"/>
          </w:tcPr>
          <w:p w14:paraId="7C05EFA4">
            <w:pPr>
              <w:spacing w:line="360" w:lineRule="exact"/>
              <w:ind w:right="-34" w:rightChars="-16"/>
              <w:jc w:val="center"/>
              <w:rPr>
                <w:rFonts w:ascii="宋体" w:hAnsi="宋体" w:eastAsia="宋体" w:cs="宋体"/>
                <w:i w:val="0"/>
                <w:iCs w:val="0"/>
                <w:color w:val="auto"/>
                <w:szCs w:val="21"/>
              </w:rPr>
            </w:pPr>
            <w:r>
              <w:rPr>
                <w:rFonts w:hint="eastAsia" w:ascii="宋体" w:hAnsi="宋体" w:eastAsia="宋体" w:cs="宋体"/>
                <w:i w:val="0"/>
                <w:iCs w:val="0"/>
                <w:color w:val="auto"/>
                <w:szCs w:val="21"/>
              </w:rPr>
              <w:t>类似业绩</w:t>
            </w:r>
          </w:p>
        </w:tc>
        <w:tc>
          <w:tcPr>
            <w:tcW w:w="657" w:type="dxa"/>
            <w:vAlign w:val="center"/>
          </w:tcPr>
          <w:p w14:paraId="662D23A7">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10</w:t>
            </w:r>
          </w:p>
        </w:tc>
        <w:tc>
          <w:tcPr>
            <w:tcW w:w="6564" w:type="dxa"/>
            <w:vAlign w:val="center"/>
          </w:tcPr>
          <w:p w14:paraId="579E86CC">
            <w:pPr>
              <w:spacing w:line="360" w:lineRule="exact"/>
              <w:jc w:val="left"/>
              <w:rPr>
                <w:rFonts w:ascii="宋体" w:hAnsi="宋体" w:cs="宋体" w:eastAsiaTheme="minorEastAsia"/>
                <w:i w:val="0"/>
                <w:iCs w:val="0"/>
                <w:color w:val="auto"/>
                <w:szCs w:val="21"/>
              </w:rPr>
            </w:pPr>
            <w:r>
              <w:rPr>
                <w:rFonts w:hint="eastAsia" w:ascii="宋体" w:hAnsi="宋体" w:cs="宋体" w:eastAsiaTheme="minorEastAsia"/>
                <w:i w:val="0"/>
                <w:iCs w:val="0"/>
                <w:color w:val="auto"/>
                <w:szCs w:val="21"/>
              </w:rPr>
              <w:t>供应商自202</w:t>
            </w:r>
            <w:r>
              <w:rPr>
                <w:rFonts w:hint="eastAsia" w:ascii="宋体" w:hAnsi="宋体" w:cs="宋体" w:eastAsiaTheme="minorEastAsia"/>
                <w:i w:val="0"/>
                <w:iCs w:val="0"/>
                <w:color w:val="auto"/>
                <w:szCs w:val="21"/>
                <w:lang w:val="en-US" w:eastAsia="zh-CN"/>
              </w:rPr>
              <w:t>3</w:t>
            </w:r>
            <w:r>
              <w:rPr>
                <w:rFonts w:hint="eastAsia" w:ascii="宋体" w:hAnsi="宋体" w:cs="宋体" w:eastAsiaTheme="minorEastAsia"/>
                <w:i w:val="0"/>
                <w:iCs w:val="0"/>
                <w:color w:val="auto"/>
                <w:szCs w:val="21"/>
              </w:rPr>
              <w:t>年9月1日（以合同签订时间为准）以来具有类似业绩（</w:t>
            </w:r>
            <w:r>
              <w:rPr>
                <w:rFonts w:hint="eastAsia" w:ascii="宋体" w:hAnsi="宋体" w:cs="宋体"/>
                <w:color w:val="auto"/>
                <w:kern w:val="0"/>
                <w:sz w:val="21"/>
                <w:szCs w:val="21"/>
                <w:highlight w:val="none"/>
                <w:lang w:val="en-US" w:eastAsia="zh-CN"/>
              </w:rPr>
              <w:t>航标维修或标道维修或航道整治类似业绩</w:t>
            </w:r>
            <w:r>
              <w:rPr>
                <w:rFonts w:hint="eastAsia" w:ascii="宋体" w:hAnsi="宋体" w:cs="宋体" w:eastAsiaTheme="minorEastAsia"/>
                <w:i w:val="0"/>
                <w:iCs w:val="0"/>
                <w:color w:val="auto"/>
                <w:szCs w:val="21"/>
              </w:rPr>
              <w:t>）的，需提供合同</w:t>
            </w:r>
            <w:r>
              <w:rPr>
                <w:rFonts w:hint="eastAsia" w:ascii="宋体" w:hAnsi="宋体" w:cs="宋体" w:eastAsiaTheme="minorEastAsia"/>
                <w:i w:val="0"/>
                <w:iCs w:val="0"/>
                <w:color w:val="auto"/>
                <w:szCs w:val="21"/>
                <w:lang w:val="en-US" w:eastAsia="zh-CN"/>
              </w:rPr>
              <w:t>和</w:t>
            </w:r>
            <w:r>
              <w:rPr>
                <w:rFonts w:hint="eastAsia" w:ascii="宋体" w:hAnsi="宋体" w:cs="宋体" w:eastAsiaTheme="minorEastAsia"/>
                <w:i w:val="0"/>
                <w:iCs w:val="0"/>
                <w:color w:val="auto"/>
                <w:szCs w:val="21"/>
              </w:rPr>
              <w:t>验收证明（</w:t>
            </w:r>
            <w:r>
              <w:rPr>
                <w:rFonts w:hint="eastAsia" w:ascii="宋体" w:hAnsi="宋体" w:cs="宋体" w:eastAsiaTheme="minorEastAsia"/>
                <w:i w:val="0"/>
                <w:iCs w:val="0"/>
                <w:color w:val="auto"/>
                <w:szCs w:val="21"/>
                <w:lang w:val="en-US" w:eastAsia="zh-CN"/>
              </w:rPr>
              <w:t>二</w:t>
            </w:r>
            <w:r>
              <w:rPr>
                <w:rFonts w:hint="eastAsia" w:ascii="宋体" w:hAnsi="宋体" w:cs="宋体" w:eastAsiaTheme="minorEastAsia"/>
                <w:i w:val="0"/>
                <w:iCs w:val="0"/>
                <w:color w:val="auto"/>
                <w:szCs w:val="21"/>
              </w:rPr>
              <w:t>者缺一不得分），每提供一个类似项目业绩计</w:t>
            </w:r>
            <w:r>
              <w:rPr>
                <w:rFonts w:hint="eastAsia" w:ascii="宋体" w:hAnsi="宋体" w:cs="宋体" w:eastAsiaTheme="minorEastAsia"/>
                <w:i w:val="0"/>
                <w:iCs w:val="0"/>
                <w:color w:val="auto"/>
                <w:szCs w:val="21"/>
                <w:lang w:val="en-US" w:eastAsia="zh-CN"/>
              </w:rPr>
              <w:t>5</w:t>
            </w:r>
            <w:r>
              <w:rPr>
                <w:rFonts w:hint="eastAsia" w:ascii="宋体" w:hAnsi="宋体" w:cs="宋体" w:eastAsiaTheme="minorEastAsia"/>
                <w:i w:val="0"/>
                <w:iCs w:val="0"/>
                <w:color w:val="auto"/>
                <w:szCs w:val="21"/>
              </w:rPr>
              <w:t>分，最多计</w:t>
            </w:r>
            <w:r>
              <w:rPr>
                <w:rFonts w:hint="eastAsia" w:ascii="宋体" w:hAnsi="宋体" w:cs="宋体" w:eastAsiaTheme="minorEastAsia"/>
                <w:i w:val="0"/>
                <w:iCs w:val="0"/>
                <w:color w:val="auto"/>
                <w:szCs w:val="21"/>
                <w:lang w:val="en-US" w:eastAsia="zh-CN"/>
              </w:rPr>
              <w:t>10</w:t>
            </w:r>
            <w:r>
              <w:rPr>
                <w:rFonts w:hint="eastAsia" w:ascii="宋体" w:hAnsi="宋体" w:cs="宋体" w:eastAsiaTheme="minorEastAsia"/>
                <w:i w:val="0"/>
                <w:iCs w:val="0"/>
                <w:color w:val="auto"/>
                <w:szCs w:val="21"/>
              </w:rPr>
              <w:t>分。</w:t>
            </w:r>
          </w:p>
          <w:p w14:paraId="457D32D7">
            <w:pPr>
              <w:spacing w:line="360" w:lineRule="exact"/>
              <w:jc w:val="left"/>
              <w:rPr>
                <w:rFonts w:ascii="宋体" w:hAnsi="宋体" w:cs="宋体" w:eastAsiaTheme="minorEastAsia"/>
                <w:i w:val="0"/>
                <w:iCs w:val="0"/>
                <w:color w:val="auto"/>
                <w:szCs w:val="21"/>
              </w:rPr>
            </w:pPr>
            <w:r>
              <w:rPr>
                <w:rFonts w:hint="eastAsia" w:ascii="宋体" w:hAnsi="宋体" w:cs="宋体" w:eastAsiaTheme="minorEastAsia"/>
                <w:i w:val="0"/>
                <w:iCs w:val="0"/>
                <w:color w:val="auto"/>
                <w:szCs w:val="21"/>
              </w:rPr>
              <w:t>（须提供合同</w:t>
            </w:r>
            <w:r>
              <w:rPr>
                <w:rFonts w:hint="eastAsia" w:ascii="宋体" w:hAnsi="宋体" w:cs="宋体" w:eastAsiaTheme="minorEastAsia"/>
                <w:i w:val="0"/>
                <w:iCs w:val="0"/>
                <w:color w:val="auto"/>
                <w:szCs w:val="21"/>
                <w:lang w:val="en-US" w:eastAsia="zh-CN"/>
              </w:rPr>
              <w:t>和验收证明</w:t>
            </w:r>
            <w:r>
              <w:rPr>
                <w:rFonts w:hint="eastAsia" w:ascii="宋体" w:hAnsi="宋体" w:cs="宋体" w:eastAsiaTheme="minorEastAsia"/>
                <w:i w:val="0"/>
                <w:iCs w:val="0"/>
                <w:color w:val="auto"/>
                <w:szCs w:val="21"/>
              </w:rPr>
              <w:t>复印件并加盖供应商公章，否则不得分）</w:t>
            </w:r>
          </w:p>
        </w:tc>
      </w:tr>
      <w:tr w14:paraId="293B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878" w:type="dxa"/>
            <w:vMerge w:val="continue"/>
            <w:vAlign w:val="center"/>
          </w:tcPr>
          <w:p w14:paraId="6772FB4F">
            <w:pPr>
              <w:pStyle w:val="1003"/>
              <w:spacing w:line="360" w:lineRule="exact"/>
              <w:jc w:val="center"/>
              <w:rPr>
                <w:rFonts w:ascii="宋体" w:hAnsi="宋体" w:eastAsia="宋体" w:cs="宋体"/>
                <w:i w:val="0"/>
                <w:iCs w:val="0"/>
                <w:color w:val="auto"/>
                <w:sz w:val="21"/>
                <w:szCs w:val="21"/>
                <w:lang w:val="en-US" w:eastAsia="zh-CN" w:bidi="ar-SA"/>
              </w:rPr>
            </w:pPr>
          </w:p>
        </w:tc>
        <w:tc>
          <w:tcPr>
            <w:tcW w:w="1071" w:type="dxa"/>
            <w:gridSpan w:val="2"/>
            <w:vAlign w:val="center"/>
          </w:tcPr>
          <w:p w14:paraId="4540CA6B">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kern w:val="0"/>
                <w:szCs w:val="21"/>
              </w:rPr>
              <w:t>人员</w:t>
            </w:r>
          </w:p>
        </w:tc>
        <w:tc>
          <w:tcPr>
            <w:tcW w:w="657" w:type="dxa"/>
            <w:vAlign w:val="center"/>
          </w:tcPr>
          <w:p w14:paraId="39FCF06E">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12</w:t>
            </w:r>
          </w:p>
        </w:tc>
        <w:tc>
          <w:tcPr>
            <w:tcW w:w="6564" w:type="dxa"/>
            <w:vAlign w:val="center"/>
          </w:tcPr>
          <w:p w14:paraId="1011FAC8">
            <w:pPr>
              <w:numPr>
                <w:ilvl w:val="0"/>
                <w:numId w:val="15"/>
              </w:numPr>
              <w:adjustRightInd w:val="0"/>
              <w:snapToGrid w:val="0"/>
              <w:spacing w:line="360" w:lineRule="exact"/>
              <w:jc w:val="left"/>
              <w:rPr>
                <w:rFonts w:ascii="宋体" w:hAnsi="宋体" w:eastAsia="宋体" w:cs="宋体"/>
                <w:i w:val="0"/>
                <w:iCs w:val="0"/>
                <w:color w:val="auto"/>
                <w:szCs w:val="21"/>
              </w:rPr>
            </w:pPr>
            <w:r>
              <w:rPr>
                <w:rFonts w:hint="eastAsia" w:ascii="宋体" w:hAnsi="宋体" w:eastAsia="宋体" w:cs="宋体"/>
                <w:i w:val="0"/>
                <w:iCs w:val="0"/>
                <w:color w:val="auto"/>
                <w:szCs w:val="21"/>
              </w:rPr>
              <w:t>拟任项目负责人（项目经理）</w:t>
            </w:r>
            <w:r>
              <w:rPr>
                <w:rFonts w:hint="eastAsia" w:ascii="宋体" w:hAnsi="宋体" w:eastAsia="宋体" w:cs="宋体"/>
                <w:i w:val="0"/>
                <w:iCs w:val="0"/>
                <w:color w:val="auto"/>
                <w:spacing w:val="6"/>
                <w:szCs w:val="21"/>
                <w:shd w:val="clear" w:color="auto" w:fill="FFFFFF"/>
              </w:rPr>
              <w:t>具备</w:t>
            </w:r>
            <w:r>
              <w:rPr>
                <w:rFonts w:hint="eastAsia" w:ascii="宋体" w:hAnsi="宋体" w:cs="宋体"/>
                <w:i w:val="0"/>
                <w:iCs w:val="0"/>
                <w:color w:val="auto"/>
                <w:spacing w:val="6"/>
                <w:szCs w:val="21"/>
                <w:shd w:val="clear" w:color="auto" w:fill="FFFFFF"/>
                <w:lang w:val="en-US" w:eastAsia="zh-CN"/>
              </w:rPr>
              <w:t>一</w:t>
            </w:r>
            <w:r>
              <w:rPr>
                <w:rFonts w:hint="eastAsia" w:ascii="宋体" w:hAnsi="宋体" w:eastAsia="宋体" w:cs="宋体"/>
                <w:i w:val="0"/>
                <w:iCs w:val="0"/>
                <w:color w:val="auto"/>
                <w:spacing w:val="6"/>
                <w:szCs w:val="21"/>
                <w:shd w:val="clear" w:color="auto" w:fill="FFFFFF"/>
              </w:rPr>
              <w:t>级建造师</w:t>
            </w:r>
            <w:r>
              <w:rPr>
                <w:rFonts w:hint="eastAsia" w:ascii="宋体" w:hAnsi="宋体" w:eastAsia="宋体" w:cs="宋体"/>
                <w:i w:val="0"/>
                <w:iCs w:val="0"/>
                <w:color w:val="auto"/>
                <w:spacing w:val="6"/>
                <w:szCs w:val="21"/>
                <w:shd w:val="clear" w:color="auto" w:fill="FFFFFF"/>
                <w:lang w:val="en-US" w:eastAsia="zh-CN"/>
              </w:rPr>
              <w:t>或</w:t>
            </w:r>
            <w:r>
              <w:rPr>
                <w:rFonts w:hint="eastAsia" w:ascii="宋体" w:hAnsi="宋体" w:eastAsia="宋体" w:cs="宋体"/>
                <w:i w:val="0"/>
                <w:iCs w:val="0"/>
                <w:color w:val="auto"/>
                <w:spacing w:val="6"/>
                <w:szCs w:val="21"/>
                <w:shd w:val="clear" w:color="auto" w:fill="FFFFFF"/>
              </w:rPr>
              <w:t>交通</w:t>
            </w:r>
            <w:bookmarkStart w:id="20" w:name="OLE_LINK6"/>
            <w:bookmarkStart w:id="21" w:name="OLE_LINK7"/>
            <w:r>
              <w:rPr>
                <w:rFonts w:hint="eastAsia" w:ascii="宋体" w:hAnsi="宋体" w:cs="宋体"/>
                <w:i w:val="0"/>
                <w:iCs w:val="0"/>
                <w:color w:val="auto"/>
                <w:spacing w:val="6"/>
                <w:szCs w:val="21"/>
                <w:shd w:val="clear" w:color="auto" w:fill="FFFFFF"/>
                <w:lang w:eastAsia="zh-CN"/>
              </w:rPr>
              <w:t>、</w:t>
            </w:r>
            <w:r>
              <w:rPr>
                <w:rFonts w:hint="eastAsia" w:ascii="宋体" w:hAnsi="宋体" w:eastAsia="宋体" w:cs="宋体"/>
                <w:i w:val="0"/>
                <w:iCs w:val="0"/>
                <w:color w:val="auto"/>
                <w:spacing w:val="6"/>
                <w:szCs w:val="21"/>
                <w:shd w:val="clear" w:color="auto" w:fill="FFFFFF"/>
              </w:rPr>
              <w:t>水利</w:t>
            </w:r>
            <w:bookmarkEnd w:id="20"/>
            <w:bookmarkEnd w:id="21"/>
            <w:r>
              <w:rPr>
                <w:rFonts w:hint="eastAsia" w:ascii="宋体" w:hAnsi="宋体" w:eastAsia="宋体" w:cs="宋体"/>
                <w:i w:val="0"/>
                <w:iCs w:val="0"/>
                <w:color w:val="auto"/>
                <w:spacing w:val="6"/>
                <w:szCs w:val="21"/>
                <w:shd w:val="clear" w:color="auto" w:fill="FFFFFF"/>
              </w:rPr>
              <w:t>相关专业</w:t>
            </w:r>
            <w:r>
              <w:rPr>
                <w:rFonts w:hint="eastAsia" w:ascii="宋体" w:hAnsi="宋体" w:cs="宋体"/>
                <w:i w:val="0"/>
                <w:iCs w:val="0"/>
                <w:color w:val="auto"/>
                <w:spacing w:val="6"/>
                <w:szCs w:val="21"/>
                <w:shd w:val="clear" w:color="auto" w:fill="FFFFFF"/>
                <w:lang w:val="en-US" w:eastAsia="zh-CN"/>
              </w:rPr>
              <w:t>副高及</w:t>
            </w:r>
            <w:r>
              <w:rPr>
                <w:rFonts w:hint="eastAsia" w:ascii="宋体" w:hAnsi="宋体" w:eastAsia="宋体" w:cs="宋体"/>
                <w:i w:val="0"/>
                <w:iCs w:val="0"/>
                <w:color w:val="auto"/>
                <w:spacing w:val="6"/>
                <w:szCs w:val="21"/>
                <w:shd w:val="clear" w:color="auto" w:fill="FFFFFF"/>
              </w:rPr>
              <w:t>以上职称的</w:t>
            </w:r>
            <w:r>
              <w:rPr>
                <w:rFonts w:hint="eastAsia" w:ascii="宋体" w:hAnsi="宋体" w:eastAsia="宋体" w:cs="宋体"/>
                <w:i w:val="0"/>
                <w:iCs w:val="0"/>
                <w:color w:val="auto"/>
                <w:szCs w:val="21"/>
              </w:rPr>
              <w:t>，计</w:t>
            </w:r>
            <w:r>
              <w:rPr>
                <w:rFonts w:hint="eastAsia" w:ascii="宋体" w:hAnsi="宋体" w:cs="宋体"/>
                <w:i w:val="0"/>
                <w:iCs w:val="0"/>
                <w:color w:val="auto"/>
                <w:szCs w:val="21"/>
                <w:lang w:val="en-US" w:eastAsia="zh-CN"/>
              </w:rPr>
              <w:t>6</w:t>
            </w:r>
            <w:r>
              <w:rPr>
                <w:rFonts w:hint="eastAsia" w:ascii="宋体" w:hAnsi="宋体" w:eastAsia="宋体" w:cs="宋体"/>
                <w:i w:val="0"/>
                <w:iCs w:val="0"/>
                <w:color w:val="auto"/>
                <w:szCs w:val="21"/>
              </w:rPr>
              <w:t>分；</w:t>
            </w:r>
            <w:r>
              <w:rPr>
                <w:rFonts w:hint="eastAsia" w:ascii="宋体" w:hAnsi="宋体" w:eastAsia="宋体" w:cs="宋体"/>
                <w:i w:val="0"/>
                <w:iCs w:val="0"/>
                <w:color w:val="auto"/>
                <w:spacing w:val="6"/>
                <w:szCs w:val="21"/>
                <w:shd w:val="clear" w:color="auto" w:fill="FFFFFF"/>
              </w:rPr>
              <w:t>具备</w:t>
            </w:r>
            <w:r>
              <w:rPr>
                <w:rFonts w:hint="eastAsia" w:ascii="宋体" w:hAnsi="宋体" w:cs="宋体"/>
                <w:i w:val="0"/>
                <w:iCs w:val="0"/>
                <w:color w:val="auto"/>
                <w:spacing w:val="6"/>
                <w:szCs w:val="21"/>
                <w:shd w:val="clear" w:color="auto" w:fill="FFFFFF"/>
                <w:lang w:val="en-US" w:eastAsia="zh-CN"/>
              </w:rPr>
              <w:t>二</w:t>
            </w:r>
            <w:r>
              <w:rPr>
                <w:rFonts w:hint="eastAsia" w:ascii="宋体" w:hAnsi="宋体" w:eastAsia="宋体" w:cs="宋体"/>
                <w:i w:val="0"/>
                <w:iCs w:val="0"/>
                <w:color w:val="auto"/>
                <w:spacing w:val="6"/>
                <w:szCs w:val="21"/>
                <w:shd w:val="clear" w:color="auto" w:fill="FFFFFF"/>
              </w:rPr>
              <w:t>级建造师</w:t>
            </w:r>
            <w:r>
              <w:rPr>
                <w:rFonts w:hint="eastAsia" w:ascii="宋体" w:hAnsi="宋体" w:eastAsia="宋体" w:cs="宋体"/>
                <w:i w:val="0"/>
                <w:iCs w:val="0"/>
                <w:color w:val="auto"/>
                <w:spacing w:val="6"/>
                <w:szCs w:val="21"/>
                <w:shd w:val="clear" w:color="auto" w:fill="FFFFFF"/>
                <w:lang w:val="en-US" w:eastAsia="zh-CN"/>
              </w:rPr>
              <w:t>或</w:t>
            </w:r>
            <w:r>
              <w:rPr>
                <w:rFonts w:hint="eastAsia" w:ascii="宋体" w:hAnsi="宋体" w:eastAsia="宋体" w:cs="宋体"/>
                <w:i w:val="0"/>
                <w:iCs w:val="0"/>
                <w:color w:val="auto"/>
                <w:spacing w:val="6"/>
                <w:szCs w:val="21"/>
                <w:shd w:val="clear" w:color="auto" w:fill="FFFFFF"/>
              </w:rPr>
              <w:t>交通</w:t>
            </w:r>
            <w:r>
              <w:rPr>
                <w:rFonts w:hint="eastAsia" w:ascii="宋体" w:hAnsi="宋体" w:cs="宋体"/>
                <w:i w:val="0"/>
                <w:iCs w:val="0"/>
                <w:color w:val="auto"/>
                <w:spacing w:val="6"/>
                <w:szCs w:val="21"/>
                <w:shd w:val="clear" w:color="auto" w:fill="FFFFFF"/>
                <w:lang w:eastAsia="zh-CN"/>
              </w:rPr>
              <w:t>、</w:t>
            </w:r>
            <w:r>
              <w:rPr>
                <w:rFonts w:hint="eastAsia" w:ascii="宋体" w:hAnsi="宋体" w:eastAsia="宋体" w:cs="宋体"/>
                <w:i w:val="0"/>
                <w:iCs w:val="0"/>
                <w:color w:val="auto"/>
                <w:spacing w:val="6"/>
                <w:szCs w:val="21"/>
                <w:shd w:val="clear" w:color="auto" w:fill="FFFFFF"/>
              </w:rPr>
              <w:t>水利相关专业</w:t>
            </w:r>
            <w:r>
              <w:rPr>
                <w:rFonts w:hint="eastAsia" w:ascii="宋体" w:hAnsi="宋体" w:cs="宋体"/>
                <w:i w:val="0"/>
                <w:iCs w:val="0"/>
                <w:color w:val="auto"/>
                <w:spacing w:val="6"/>
                <w:szCs w:val="21"/>
                <w:shd w:val="clear" w:color="auto" w:fill="FFFFFF"/>
                <w:lang w:val="en-US" w:eastAsia="zh-CN"/>
              </w:rPr>
              <w:t>中级</w:t>
            </w:r>
            <w:r>
              <w:rPr>
                <w:rFonts w:hint="eastAsia" w:ascii="宋体" w:hAnsi="宋体" w:eastAsia="宋体" w:cs="宋体"/>
                <w:i w:val="0"/>
                <w:iCs w:val="0"/>
                <w:color w:val="auto"/>
                <w:spacing w:val="6"/>
                <w:szCs w:val="21"/>
                <w:shd w:val="clear" w:color="auto" w:fill="FFFFFF"/>
              </w:rPr>
              <w:t>职称的</w:t>
            </w:r>
            <w:r>
              <w:rPr>
                <w:rFonts w:hint="eastAsia" w:ascii="宋体" w:hAnsi="宋体" w:eastAsia="宋体" w:cs="宋体"/>
                <w:i w:val="0"/>
                <w:iCs w:val="0"/>
                <w:color w:val="auto"/>
                <w:szCs w:val="21"/>
              </w:rPr>
              <w:t>，计</w:t>
            </w:r>
            <w:r>
              <w:rPr>
                <w:rFonts w:hint="eastAsia" w:ascii="宋体" w:hAnsi="宋体" w:cs="宋体"/>
                <w:i w:val="0"/>
                <w:iCs w:val="0"/>
                <w:color w:val="auto"/>
                <w:szCs w:val="21"/>
                <w:lang w:val="en-US" w:eastAsia="zh-CN"/>
              </w:rPr>
              <w:t>4</w:t>
            </w:r>
            <w:r>
              <w:rPr>
                <w:rFonts w:hint="eastAsia" w:ascii="宋体" w:hAnsi="宋体" w:eastAsia="宋体" w:cs="宋体"/>
                <w:i w:val="0"/>
                <w:iCs w:val="0"/>
                <w:color w:val="auto"/>
                <w:szCs w:val="21"/>
              </w:rPr>
              <w:t>分</w:t>
            </w:r>
            <w:r>
              <w:rPr>
                <w:rFonts w:hint="eastAsia" w:ascii="宋体" w:hAnsi="宋体" w:cs="宋体"/>
                <w:i w:val="0"/>
                <w:iCs w:val="0"/>
                <w:color w:val="auto"/>
                <w:szCs w:val="21"/>
                <w:lang w:eastAsia="zh-CN"/>
              </w:rPr>
              <w:t>，</w:t>
            </w:r>
            <w:r>
              <w:rPr>
                <w:rFonts w:hint="eastAsia" w:ascii="宋体" w:hAnsi="宋体" w:cs="宋体"/>
                <w:i w:val="0"/>
                <w:iCs w:val="0"/>
                <w:color w:val="auto"/>
                <w:szCs w:val="21"/>
                <w:lang w:val="en-US" w:eastAsia="zh-CN"/>
              </w:rPr>
              <w:t>本项最多计6分</w:t>
            </w:r>
            <w:r>
              <w:rPr>
                <w:rFonts w:hint="eastAsia" w:ascii="宋体" w:hAnsi="宋体" w:cs="宋体"/>
                <w:i w:val="0"/>
                <w:iCs w:val="0"/>
                <w:color w:val="auto"/>
                <w:szCs w:val="21"/>
                <w:lang w:eastAsia="zh-CN"/>
              </w:rPr>
              <w:t>；</w:t>
            </w:r>
          </w:p>
          <w:p w14:paraId="4854FCB1">
            <w:pPr>
              <w:adjustRightInd w:val="0"/>
              <w:snapToGrid w:val="0"/>
              <w:spacing w:line="360" w:lineRule="exact"/>
              <w:jc w:val="left"/>
              <w:rPr>
                <w:rFonts w:ascii="宋体" w:hAnsi="宋体" w:eastAsia="宋体" w:cs="宋体"/>
                <w:i w:val="0"/>
                <w:iCs w:val="0"/>
                <w:color w:val="auto"/>
                <w:szCs w:val="21"/>
              </w:rPr>
            </w:pPr>
            <w:r>
              <w:rPr>
                <w:rFonts w:hint="eastAsia" w:ascii="宋体" w:hAnsi="宋体" w:eastAsia="宋体" w:cs="宋体"/>
                <w:i w:val="0"/>
                <w:iCs w:val="0"/>
                <w:color w:val="auto"/>
                <w:szCs w:val="21"/>
              </w:rPr>
              <w:t>2、拟任项目技术负责人</w:t>
            </w:r>
            <w:r>
              <w:rPr>
                <w:rFonts w:hint="eastAsia" w:ascii="宋体" w:hAnsi="宋体" w:eastAsia="宋体" w:cs="宋体"/>
                <w:i w:val="0"/>
                <w:iCs w:val="0"/>
                <w:color w:val="auto"/>
                <w:spacing w:val="6"/>
                <w:szCs w:val="21"/>
                <w:shd w:val="clear" w:color="auto" w:fill="FFFFFF"/>
              </w:rPr>
              <w:t>具备交通</w:t>
            </w:r>
            <w:r>
              <w:rPr>
                <w:rFonts w:hint="eastAsia" w:ascii="宋体" w:hAnsi="宋体" w:cs="宋体"/>
                <w:i w:val="0"/>
                <w:iCs w:val="0"/>
                <w:color w:val="auto"/>
                <w:spacing w:val="6"/>
                <w:szCs w:val="21"/>
                <w:shd w:val="clear" w:color="auto" w:fill="FFFFFF"/>
                <w:lang w:eastAsia="zh-CN"/>
              </w:rPr>
              <w:t>、</w:t>
            </w:r>
            <w:r>
              <w:rPr>
                <w:rFonts w:hint="eastAsia" w:ascii="宋体" w:hAnsi="宋体" w:eastAsia="宋体" w:cs="宋体"/>
                <w:i w:val="0"/>
                <w:iCs w:val="0"/>
                <w:color w:val="auto"/>
                <w:spacing w:val="6"/>
                <w:szCs w:val="21"/>
                <w:shd w:val="clear" w:color="auto" w:fill="FFFFFF"/>
              </w:rPr>
              <w:t>水利相关专业</w:t>
            </w:r>
            <w:r>
              <w:rPr>
                <w:rFonts w:hint="eastAsia" w:ascii="宋体" w:hAnsi="宋体" w:cs="宋体"/>
                <w:i w:val="0"/>
                <w:iCs w:val="0"/>
                <w:color w:val="auto"/>
                <w:spacing w:val="6"/>
                <w:szCs w:val="21"/>
                <w:shd w:val="clear" w:color="auto" w:fill="FFFFFF"/>
                <w:lang w:val="en-US" w:eastAsia="zh-CN"/>
              </w:rPr>
              <w:t>副高及</w:t>
            </w:r>
            <w:r>
              <w:rPr>
                <w:rFonts w:hint="eastAsia" w:ascii="宋体" w:hAnsi="宋体" w:eastAsia="宋体" w:cs="宋体"/>
                <w:i w:val="0"/>
                <w:iCs w:val="0"/>
                <w:color w:val="auto"/>
                <w:spacing w:val="6"/>
                <w:szCs w:val="21"/>
                <w:shd w:val="clear" w:color="auto" w:fill="FFFFFF"/>
              </w:rPr>
              <w:t>以上职称的</w:t>
            </w:r>
            <w:r>
              <w:rPr>
                <w:rFonts w:hint="eastAsia" w:ascii="宋体" w:hAnsi="宋体" w:eastAsia="宋体" w:cs="宋体"/>
                <w:i w:val="0"/>
                <w:iCs w:val="0"/>
                <w:color w:val="auto"/>
                <w:szCs w:val="21"/>
              </w:rPr>
              <w:t>，计</w:t>
            </w:r>
            <w:r>
              <w:rPr>
                <w:rFonts w:hint="eastAsia" w:ascii="宋体" w:hAnsi="宋体" w:cs="宋体"/>
                <w:i w:val="0"/>
                <w:iCs w:val="0"/>
                <w:color w:val="auto"/>
                <w:szCs w:val="21"/>
                <w:lang w:val="en-US" w:eastAsia="zh-CN"/>
              </w:rPr>
              <w:t>3</w:t>
            </w:r>
            <w:r>
              <w:rPr>
                <w:rFonts w:hint="eastAsia" w:ascii="宋体" w:hAnsi="宋体" w:eastAsia="宋体" w:cs="宋体"/>
                <w:i w:val="0"/>
                <w:iCs w:val="0"/>
                <w:color w:val="auto"/>
                <w:szCs w:val="21"/>
              </w:rPr>
              <w:t>分；</w:t>
            </w:r>
            <w:r>
              <w:rPr>
                <w:rFonts w:hint="eastAsia" w:ascii="宋体" w:hAnsi="宋体" w:eastAsia="宋体" w:cs="宋体"/>
                <w:i w:val="0"/>
                <w:iCs w:val="0"/>
                <w:color w:val="auto"/>
                <w:spacing w:val="6"/>
                <w:szCs w:val="21"/>
                <w:shd w:val="clear" w:color="auto" w:fill="FFFFFF"/>
              </w:rPr>
              <w:t>具备交通</w:t>
            </w:r>
            <w:r>
              <w:rPr>
                <w:rFonts w:hint="eastAsia" w:ascii="宋体" w:hAnsi="宋体" w:cs="宋体"/>
                <w:i w:val="0"/>
                <w:iCs w:val="0"/>
                <w:color w:val="auto"/>
                <w:spacing w:val="6"/>
                <w:szCs w:val="21"/>
                <w:shd w:val="clear" w:color="auto" w:fill="FFFFFF"/>
                <w:lang w:eastAsia="zh-CN"/>
              </w:rPr>
              <w:t>、</w:t>
            </w:r>
            <w:r>
              <w:rPr>
                <w:rFonts w:hint="eastAsia" w:ascii="宋体" w:hAnsi="宋体" w:eastAsia="宋体" w:cs="宋体"/>
                <w:i w:val="0"/>
                <w:iCs w:val="0"/>
                <w:color w:val="auto"/>
                <w:spacing w:val="6"/>
                <w:szCs w:val="21"/>
                <w:shd w:val="clear" w:color="auto" w:fill="FFFFFF"/>
              </w:rPr>
              <w:t>水利相关专业</w:t>
            </w:r>
            <w:r>
              <w:rPr>
                <w:rFonts w:hint="eastAsia" w:ascii="宋体" w:hAnsi="宋体" w:cs="宋体"/>
                <w:i w:val="0"/>
                <w:iCs w:val="0"/>
                <w:color w:val="auto"/>
                <w:spacing w:val="6"/>
                <w:szCs w:val="21"/>
                <w:shd w:val="clear" w:color="auto" w:fill="FFFFFF"/>
                <w:lang w:val="en-US" w:eastAsia="zh-CN"/>
              </w:rPr>
              <w:t>中级</w:t>
            </w:r>
            <w:r>
              <w:rPr>
                <w:rFonts w:hint="eastAsia" w:ascii="宋体" w:hAnsi="宋体" w:eastAsia="宋体" w:cs="宋体"/>
                <w:i w:val="0"/>
                <w:iCs w:val="0"/>
                <w:color w:val="auto"/>
                <w:spacing w:val="6"/>
                <w:szCs w:val="21"/>
                <w:shd w:val="clear" w:color="auto" w:fill="FFFFFF"/>
              </w:rPr>
              <w:t>职称的</w:t>
            </w:r>
            <w:r>
              <w:rPr>
                <w:rFonts w:hint="eastAsia" w:ascii="宋体" w:hAnsi="宋体" w:eastAsia="宋体" w:cs="宋体"/>
                <w:i w:val="0"/>
                <w:iCs w:val="0"/>
                <w:color w:val="auto"/>
                <w:szCs w:val="21"/>
              </w:rPr>
              <w:t>，计</w:t>
            </w:r>
            <w:r>
              <w:rPr>
                <w:rFonts w:hint="eastAsia" w:ascii="宋体" w:hAnsi="宋体" w:cs="宋体"/>
                <w:i w:val="0"/>
                <w:iCs w:val="0"/>
                <w:color w:val="auto"/>
                <w:szCs w:val="21"/>
                <w:lang w:val="en-US" w:eastAsia="zh-CN"/>
              </w:rPr>
              <w:t>2</w:t>
            </w:r>
            <w:r>
              <w:rPr>
                <w:rFonts w:hint="eastAsia" w:ascii="宋体" w:hAnsi="宋体" w:eastAsia="宋体" w:cs="宋体"/>
                <w:i w:val="0"/>
                <w:iCs w:val="0"/>
                <w:color w:val="auto"/>
                <w:szCs w:val="21"/>
              </w:rPr>
              <w:t>分</w:t>
            </w:r>
            <w:r>
              <w:rPr>
                <w:rFonts w:hint="eastAsia" w:ascii="宋体" w:hAnsi="宋体" w:cs="宋体"/>
                <w:i w:val="0"/>
                <w:iCs w:val="0"/>
                <w:color w:val="auto"/>
                <w:szCs w:val="21"/>
                <w:lang w:eastAsia="zh-CN"/>
              </w:rPr>
              <w:t>，</w:t>
            </w:r>
            <w:r>
              <w:rPr>
                <w:rFonts w:hint="eastAsia" w:ascii="宋体" w:hAnsi="宋体" w:cs="宋体"/>
                <w:i w:val="0"/>
                <w:iCs w:val="0"/>
                <w:color w:val="auto"/>
                <w:szCs w:val="21"/>
                <w:lang w:val="en-US" w:eastAsia="zh-CN"/>
              </w:rPr>
              <w:t>本项最多计3分</w:t>
            </w:r>
            <w:r>
              <w:rPr>
                <w:rFonts w:hint="eastAsia" w:ascii="宋体" w:hAnsi="宋体" w:cs="宋体"/>
                <w:i w:val="0"/>
                <w:iCs w:val="0"/>
                <w:color w:val="auto"/>
                <w:szCs w:val="21"/>
                <w:lang w:eastAsia="zh-CN"/>
              </w:rPr>
              <w:t>；</w:t>
            </w:r>
          </w:p>
          <w:p w14:paraId="0FA64380">
            <w:pPr>
              <w:adjustRightInd w:val="0"/>
              <w:snapToGrid w:val="0"/>
              <w:spacing w:line="360" w:lineRule="exact"/>
              <w:jc w:val="left"/>
              <w:rPr>
                <w:rFonts w:ascii="宋体" w:hAnsi="宋体" w:eastAsia="宋体" w:cs="宋体"/>
                <w:i w:val="0"/>
                <w:iCs w:val="0"/>
                <w:color w:val="auto"/>
                <w:szCs w:val="21"/>
              </w:rPr>
            </w:pPr>
            <w:r>
              <w:rPr>
                <w:rFonts w:hint="eastAsia" w:ascii="宋体" w:hAnsi="宋体" w:eastAsia="宋体" w:cs="宋体"/>
                <w:i w:val="0"/>
                <w:iCs w:val="0"/>
                <w:color w:val="auto"/>
                <w:szCs w:val="21"/>
              </w:rPr>
              <w:t>3、拟派团队成员（除项目经理外）具有安全员（含培训证书）、质检员（含培训证书）的，1人计</w:t>
            </w:r>
            <w:r>
              <w:rPr>
                <w:rFonts w:hint="eastAsia" w:ascii="宋体" w:hAnsi="宋体" w:eastAsia="宋体" w:cs="宋体"/>
                <w:i w:val="0"/>
                <w:iCs w:val="0"/>
                <w:color w:val="auto"/>
                <w:szCs w:val="21"/>
                <w:lang w:val="en-US" w:eastAsia="zh-CN"/>
              </w:rPr>
              <w:t>1</w:t>
            </w:r>
            <w:r>
              <w:rPr>
                <w:rFonts w:hint="eastAsia" w:ascii="宋体" w:hAnsi="宋体" w:eastAsia="宋体" w:cs="宋体"/>
                <w:i w:val="0"/>
                <w:iCs w:val="0"/>
                <w:color w:val="auto"/>
                <w:szCs w:val="21"/>
              </w:rPr>
              <w:t>分，本项最多计</w:t>
            </w:r>
            <w:r>
              <w:rPr>
                <w:rFonts w:hint="eastAsia" w:ascii="宋体" w:hAnsi="宋体" w:cs="宋体"/>
                <w:i w:val="0"/>
                <w:iCs w:val="0"/>
                <w:color w:val="auto"/>
                <w:szCs w:val="21"/>
                <w:lang w:val="en-US" w:eastAsia="zh-CN"/>
              </w:rPr>
              <w:t>3</w:t>
            </w:r>
            <w:r>
              <w:rPr>
                <w:rFonts w:hint="eastAsia" w:ascii="宋体" w:hAnsi="宋体" w:eastAsia="宋体" w:cs="宋体"/>
                <w:i w:val="0"/>
                <w:iCs w:val="0"/>
                <w:color w:val="auto"/>
                <w:szCs w:val="21"/>
              </w:rPr>
              <w:t>分，同一人不重复计分；</w:t>
            </w:r>
          </w:p>
          <w:p w14:paraId="3816ACFE">
            <w:pPr>
              <w:adjustRightInd w:val="0"/>
              <w:snapToGrid w:val="0"/>
              <w:spacing w:line="360" w:lineRule="exact"/>
              <w:jc w:val="left"/>
              <w:rPr>
                <w:rFonts w:ascii="宋体" w:hAnsi="宋体" w:eastAsia="宋体" w:cs="宋体"/>
                <w:i w:val="0"/>
                <w:iCs w:val="0"/>
                <w:color w:val="auto"/>
                <w:szCs w:val="21"/>
              </w:rPr>
            </w:pPr>
            <w:r>
              <w:rPr>
                <w:rFonts w:hint="eastAsia" w:ascii="宋体" w:hAnsi="宋体" w:eastAsia="宋体" w:cs="宋体"/>
                <w:i w:val="0"/>
                <w:iCs w:val="0"/>
                <w:color w:val="auto"/>
                <w:szCs w:val="21"/>
              </w:rPr>
              <w:t>注：以上</w:t>
            </w:r>
            <w:bookmarkStart w:id="22" w:name="OLE_LINK10"/>
            <w:bookmarkStart w:id="23" w:name="OLE_LINK9"/>
            <w:r>
              <w:rPr>
                <w:rFonts w:hint="eastAsia" w:ascii="宋体" w:hAnsi="宋体" w:eastAsia="宋体" w:cs="宋体"/>
                <w:i w:val="0"/>
                <w:iCs w:val="0"/>
                <w:color w:val="auto"/>
                <w:szCs w:val="21"/>
              </w:rPr>
              <w:t>人员</w:t>
            </w:r>
            <w:bookmarkEnd w:id="22"/>
            <w:bookmarkEnd w:id="23"/>
            <w:r>
              <w:rPr>
                <w:rFonts w:hint="eastAsia" w:ascii="宋体" w:hAnsi="宋体" w:eastAsia="宋体" w:cs="宋体"/>
                <w:i w:val="0"/>
                <w:iCs w:val="0"/>
                <w:color w:val="auto"/>
                <w:szCs w:val="21"/>
              </w:rPr>
              <w:t>提供相关证书复印件，同时提供202</w:t>
            </w:r>
            <w:r>
              <w:rPr>
                <w:rFonts w:hint="eastAsia" w:ascii="宋体" w:hAnsi="宋体" w:eastAsia="宋体" w:cs="宋体"/>
                <w:i w:val="0"/>
                <w:iCs w:val="0"/>
                <w:color w:val="auto"/>
                <w:szCs w:val="21"/>
                <w:lang w:val="en-US" w:eastAsia="zh-CN"/>
              </w:rPr>
              <w:t>6</w:t>
            </w:r>
            <w:r>
              <w:rPr>
                <w:rFonts w:hint="eastAsia" w:ascii="宋体" w:hAnsi="宋体" w:eastAsia="宋体" w:cs="宋体"/>
                <w:i w:val="0"/>
                <w:iCs w:val="0"/>
                <w:color w:val="auto"/>
                <w:szCs w:val="21"/>
              </w:rPr>
              <w:t>年</w:t>
            </w:r>
            <w:r>
              <w:rPr>
                <w:rFonts w:hint="eastAsia" w:ascii="宋体" w:hAnsi="宋体" w:eastAsia="宋体" w:cs="宋体"/>
                <w:i w:val="0"/>
                <w:iCs w:val="0"/>
                <w:color w:val="auto"/>
                <w:szCs w:val="21"/>
                <w:lang w:val="en-US" w:eastAsia="zh-CN"/>
              </w:rPr>
              <w:t>4</w:t>
            </w:r>
            <w:r>
              <w:rPr>
                <w:rFonts w:hint="eastAsia" w:ascii="宋体" w:hAnsi="宋体" w:eastAsia="宋体" w:cs="宋体"/>
                <w:i w:val="0"/>
                <w:iCs w:val="0"/>
                <w:color w:val="auto"/>
                <w:szCs w:val="21"/>
              </w:rPr>
              <w:t>月至今</w:t>
            </w:r>
            <w:r>
              <w:rPr>
                <w:rFonts w:hint="eastAsia" w:ascii="宋体" w:hAnsi="宋体" w:eastAsia="宋体" w:cs="宋体"/>
                <w:i w:val="0"/>
                <w:iCs w:val="0"/>
                <w:color w:val="auto"/>
                <w:szCs w:val="21"/>
                <w:lang w:val="en-US" w:eastAsia="zh-CN"/>
              </w:rPr>
              <w:t>任意1个</w:t>
            </w:r>
            <w:r>
              <w:rPr>
                <w:rFonts w:hint="eastAsia" w:ascii="宋体" w:hAnsi="宋体" w:eastAsia="宋体" w:cs="宋体"/>
                <w:i w:val="0"/>
                <w:iCs w:val="0"/>
                <w:color w:val="auto"/>
                <w:szCs w:val="21"/>
              </w:rPr>
              <w:t>月为其缴纳</w:t>
            </w:r>
            <w:r>
              <w:rPr>
                <w:rFonts w:hint="eastAsia" w:ascii="宋体" w:hAnsi="宋体" w:cs="宋体"/>
                <w:i w:val="0"/>
                <w:iCs w:val="0"/>
                <w:color w:val="auto"/>
                <w:szCs w:val="21"/>
                <w:lang w:eastAsia="zh-CN"/>
              </w:rPr>
              <w:t>的</w:t>
            </w:r>
            <w:r>
              <w:rPr>
                <w:rFonts w:hint="eastAsia" w:ascii="宋体" w:hAnsi="宋体" w:eastAsia="宋体" w:cs="宋体"/>
                <w:i w:val="0"/>
                <w:iCs w:val="0"/>
                <w:color w:val="auto"/>
                <w:szCs w:val="21"/>
              </w:rPr>
              <w:t>社保证明。</w:t>
            </w:r>
            <w:bookmarkStart w:id="24" w:name="OLE_LINK12"/>
            <w:bookmarkStart w:id="25" w:name="OLE_LINK11"/>
            <w:r>
              <w:rPr>
                <w:rFonts w:hint="eastAsia" w:ascii="宋体" w:hAnsi="宋体" w:eastAsia="宋体" w:cs="宋体"/>
                <w:i w:val="0"/>
                <w:iCs w:val="0"/>
                <w:color w:val="auto"/>
                <w:szCs w:val="21"/>
              </w:rPr>
              <w:t>以上人员在合同期内不得变更。</w:t>
            </w:r>
            <w:bookmarkEnd w:id="24"/>
            <w:bookmarkEnd w:id="25"/>
          </w:p>
        </w:tc>
      </w:tr>
      <w:tr w14:paraId="59AE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878" w:type="dxa"/>
            <w:vMerge w:val="continue"/>
            <w:vAlign w:val="center"/>
          </w:tcPr>
          <w:p w14:paraId="4CD72D2A">
            <w:pPr>
              <w:pStyle w:val="1003"/>
              <w:spacing w:line="360" w:lineRule="exact"/>
              <w:jc w:val="center"/>
              <w:rPr>
                <w:rFonts w:ascii="宋体" w:hAnsi="宋体" w:eastAsia="宋体" w:cs="宋体"/>
                <w:i w:val="0"/>
                <w:iCs w:val="0"/>
                <w:color w:val="auto"/>
                <w:sz w:val="21"/>
                <w:szCs w:val="21"/>
                <w:lang w:val="en-US" w:eastAsia="zh-CN" w:bidi="ar-SA"/>
              </w:rPr>
            </w:pPr>
          </w:p>
        </w:tc>
        <w:tc>
          <w:tcPr>
            <w:tcW w:w="1071" w:type="dxa"/>
            <w:gridSpan w:val="2"/>
            <w:vAlign w:val="center"/>
          </w:tcPr>
          <w:p w14:paraId="5DFBE4F7">
            <w:pPr>
              <w:spacing w:line="360" w:lineRule="exact"/>
              <w:jc w:val="center"/>
              <w:rPr>
                <w:rFonts w:ascii="宋体" w:hAnsi="宋体" w:eastAsia="宋体" w:cs="宋体"/>
                <w:i w:val="0"/>
                <w:iCs w:val="0"/>
                <w:color w:val="auto"/>
                <w:szCs w:val="21"/>
              </w:rPr>
            </w:pPr>
            <w:bookmarkStart w:id="26" w:name="OLE_LINK14"/>
            <w:bookmarkStart w:id="27" w:name="OLE_LINK13"/>
            <w:r>
              <w:rPr>
                <w:rFonts w:hint="eastAsia" w:ascii="宋体" w:hAnsi="宋体" w:eastAsia="宋体" w:cs="宋体"/>
                <w:i w:val="0"/>
                <w:iCs w:val="0"/>
                <w:color w:val="auto"/>
                <w:kern w:val="0"/>
                <w:szCs w:val="21"/>
              </w:rPr>
              <w:t>设备</w:t>
            </w:r>
            <w:bookmarkEnd w:id="26"/>
            <w:bookmarkEnd w:id="27"/>
          </w:p>
        </w:tc>
        <w:tc>
          <w:tcPr>
            <w:tcW w:w="657" w:type="dxa"/>
            <w:vAlign w:val="center"/>
          </w:tcPr>
          <w:p w14:paraId="5145CE90">
            <w:pPr>
              <w:spacing w:line="360" w:lineRule="exact"/>
              <w:jc w:val="center"/>
              <w:rPr>
                <w:rFonts w:hint="default" w:ascii="宋体" w:hAnsi="宋体" w:eastAsia="宋体" w:cs="宋体"/>
                <w:i w:val="0"/>
                <w:iCs w:val="0"/>
                <w:color w:val="auto"/>
                <w:szCs w:val="21"/>
                <w:lang w:val="en-US" w:eastAsia="zh-CN"/>
              </w:rPr>
            </w:pPr>
            <w:r>
              <w:rPr>
                <w:rFonts w:hint="eastAsia" w:ascii="宋体" w:hAnsi="宋体" w:cs="宋体"/>
                <w:i w:val="0"/>
                <w:iCs w:val="0"/>
                <w:color w:val="auto"/>
                <w:szCs w:val="21"/>
                <w:lang w:val="en-US" w:eastAsia="zh-CN"/>
              </w:rPr>
              <w:t>8</w:t>
            </w:r>
          </w:p>
        </w:tc>
        <w:tc>
          <w:tcPr>
            <w:tcW w:w="6564" w:type="dxa"/>
            <w:vAlign w:val="center"/>
          </w:tcPr>
          <w:p w14:paraId="5FBC4A7B">
            <w:pPr>
              <w:adjustRightInd w:val="0"/>
              <w:snapToGrid w:val="0"/>
              <w:spacing w:line="360" w:lineRule="exact"/>
              <w:jc w:val="left"/>
              <w:rPr>
                <w:rFonts w:hint="eastAsia" w:ascii="宋体" w:hAnsi="宋体" w:eastAsia="宋体" w:cs="宋体"/>
                <w:i w:val="0"/>
                <w:iCs w:val="0"/>
                <w:color w:val="auto"/>
                <w:szCs w:val="21"/>
              </w:rPr>
            </w:pPr>
            <w:r>
              <w:rPr>
                <w:rFonts w:hint="eastAsia" w:ascii="宋体" w:hAnsi="宋体" w:eastAsia="宋体" w:cs="宋体"/>
                <w:i w:val="0"/>
                <w:iCs w:val="0"/>
                <w:color w:val="auto"/>
                <w:szCs w:val="21"/>
              </w:rPr>
              <w:t>供应商能提供作业船舶用于本项目</w:t>
            </w:r>
            <w:r>
              <w:rPr>
                <w:rFonts w:hint="eastAsia" w:ascii="宋体" w:hAnsi="宋体" w:eastAsia="宋体" w:cs="宋体"/>
                <w:i w:val="0"/>
                <w:iCs w:val="0"/>
                <w:color w:val="auto"/>
                <w:szCs w:val="21"/>
                <w:lang w:eastAsia="zh-CN"/>
              </w:rPr>
              <w:t>，</w:t>
            </w:r>
            <w:r>
              <w:rPr>
                <w:rFonts w:hint="eastAsia" w:ascii="宋体" w:hAnsi="宋体" w:eastAsia="宋体" w:cs="宋体"/>
                <w:i w:val="0"/>
                <w:iCs w:val="0"/>
                <w:color w:val="auto"/>
                <w:szCs w:val="21"/>
                <w:lang w:val="en-US" w:eastAsia="zh-CN"/>
              </w:rPr>
              <w:t>提供</w:t>
            </w:r>
            <w:r>
              <w:rPr>
                <w:rFonts w:hint="eastAsia" w:ascii="宋体" w:hAnsi="宋体" w:eastAsia="宋体" w:cs="宋体"/>
                <w:i w:val="0"/>
                <w:iCs w:val="0"/>
                <w:color w:val="auto"/>
                <w:szCs w:val="21"/>
              </w:rPr>
              <w:t>驳船一艘</w:t>
            </w:r>
            <w:r>
              <w:rPr>
                <w:rFonts w:hint="eastAsia" w:ascii="宋体" w:hAnsi="宋体" w:eastAsia="宋体" w:cs="宋体"/>
                <w:i w:val="0"/>
                <w:iCs w:val="0"/>
                <w:color w:val="auto"/>
                <w:szCs w:val="21"/>
                <w:lang w:val="en-US" w:eastAsia="zh-CN"/>
              </w:rPr>
              <w:t>计2</w:t>
            </w:r>
            <w:r>
              <w:rPr>
                <w:rFonts w:hint="eastAsia" w:ascii="宋体" w:hAnsi="宋体" w:eastAsia="宋体" w:cs="宋体"/>
                <w:i w:val="0"/>
                <w:iCs w:val="0"/>
                <w:color w:val="auto"/>
                <w:szCs w:val="21"/>
              </w:rPr>
              <w:t>分，</w:t>
            </w:r>
            <w:r>
              <w:rPr>
                <w:rFonts w:hint="eastAsia" w:ascii="宋体" w:hAnsi="宋体" w:eastAsia="宋体" w:cs="宋体"/>
                <w:i w:val="0"/>
                <w:iCs w:val="0"/>
                <w:color w:val="auto"/>
                <w:szCs w:val="21"/>
                <w:lang w:val="en-US" w:eastAsia="zh-CN"/>
              </w:rPr>
              <w:t>提供</w:t>
            </w:r>
            <w:r>
              <w:rPr>
                <w:rFonts w:hint="eastAsia" w:ascii="宋体" w:hAnsi="宋体" w:eastAsia="宋体" w:cs="宋体"/>
                <w:i w:val="0"/>
                <w:iCs w:val="0"/>
                <w:color w:val="auto"/>
                <w:szCs w:val="21"/>
              </w:rPr>
              <w:t>反铲挖泥船一艘</w:t>
            </w:r>
            <w:r>
              <w:rPr>
                <w:rFonts w:hint="eastAsia" w:ascii="宋体" w:hAnsi="宋体" w:eastAsia="宋体" w:cs="宋体"/>
                <w:i w:val="0"/>
                <w:iCs w:val="0"/>
                <w:color w:val="auto"/>
                <w:szCs w:val="21"/>
                <w:lang w:val="en-US" w:eastAsia="zh-CN"/>
              </w:rPr>
              <w:t>计2</w:t>
            </w:r>
            <w:r>
              <w:rPr>
                <w:rFonts w:hint="eastAsia" w:ascii="宋体" w:hAnsi="宋体" w:eastAsia="宋体" w:cs="宋体"/>
                <w:i w:val="0"/>
                <w:iCs w:val="0"/>
                <w:color w:val="auto"/>
                <w:szCs w:val="21"/>
              </w:rPr>
              <w:t>分，</w:t>
            </w:r>
            <w:r>
              <w:rPr>
                <w:rFonts w:hint="eastAsia" w:ascii="宋体" w:hAnsi="宋体" w:cs="宋体"/>
                <w:i w:val="0"/>
                <w:iCs w:val="0"/>
                <w:color w:val="auto"/>
                <w:szCs w:val="21"/>
                <w:lang w:val="en-US" w:eastAsia="zh-CN"/>
              </w:rPr>
              <w:t>每多提供一艘驳船或反铲挖泥船计2分，</w:t>
            </w:r>
            <w:r>
              <w:rPr>
                <w:rFonts w:hint="eastAsia" w:ascii="宋体" w:hAnsi="宋体" w:eastAsia="宋体" w:cs="宋体"/>
                <w:i w:val="0"/>
                <w:iCs w:val="0"/>
                <w:color w:val="auto"/>
                <w:szCs w:val="21"/>
                <w:lang w:val="en-US" w:eastAsia="zh-CN"/>
              </w:rPr>
              <w:t>本项最高计</w:t>
            </w:r>
            <w:r>
              <w:rPr>
                <w:rFonts w:hint="eastAsia" w:ascii="宋体" w:hAnsi="宋体" w:cs="宋体"/>
                <w:i w:val="0"/>
                <w:iCs w:val="0"/>
                <w:color w:val="auto"/>
                <w:szCs w:val="21"/>
                <w:lang w:val="en-US" w:eastAsia="zh-CN"/>
              </w:rPr>
              <w:t>8</w:t>
            </w:r>
            <w:r>
              <w:rPr>
                <w:rFonts w:hint="eastAsia" w:ascii="宋体" w:hAnsi="宋体" w:eastAsia="宋体" w:cs="宋体"/>
                <w:i w:val="0"/>
                <w:iCs w:val="0"/>
                <w:color w:val="auto"/>
                <w:szCs w:val="21"/>
                <w:lang w:val="en-US" w:eastAsia="zh-CN"/>
              </w:rPr>
              <w:t>分。</w:t>
            </w:r>
            <w:r>
              <w:rPr>
                <w:rFonts w:hint="eastAsia" w:ascii="宋体" w:hAnsi="宋体" w:eastAsia="宋体" w:cs="宋体"/>
                <w:i w:val="0"/>
                <w:iCs w:val="0"/>
                <w:color w:val="auto"/>
              </w:rPr>
              <w:t>自有船舶应提供船舶产权证书及船舶照片（产权证书名字必须与供应商一致）</w:t>
            </w:r>
            <w:r>
              <w:rPr>
                <w:rFonts w:hint="eastAsia" w:ascii="宋体" w:hAnsi="宋体" w:eastAsia="宋体" w:cs="宋体"/>
                <w:i w:val="0"/>
                <w:iCs w:val="0"/>
                <w:color w:val="auto"/>
                <w:lang w:eastAsia="zh-CN"/>
              </w:rPr>
              <w:t>或</w:t>
            </w:r>
            <w:r>
              <w:rPr>
                <w:rFonts w:hint="eastAsia" w:ascii="宋体" w:hAnsi="宋体" w:eastAsia="宋体" w:cs="宋体"/>
                <w:i w:val="0"/>
                <w:iCs w:val="0"/>
                <w:color w:val="auto"/>
              </w:rPr>
              <w:t>租赁船舶应提供合法有效的船舶租赁协议及船舶照片</w:t>
            </w:r>
            <w:r>
              <w:rPr>
                <w:rFonts w:hint="eastAsia" w:ascii="宋体" w:hAnsi="宋体" w:eastAsia="宋体" w:cs="宋体"/>
                <w:i w:val="0"/>
                <w:iCs w:val="0"/>
                <w:color w:val="auto"/>
                <w:lang w:eastAsia="zh-CN"/>
              </w:rPr>
              <w:t>，</w:t>
            </w:r>
            <w:r>
              <w:rPr>
                <w:rFonts w:hint="eastAsia" w:ascii="宋体" w:hAnsi="宋体" w:eastAsia="宋体" w:cs="宋体"/>
                <w:i w:val="0"/>
                <w:iCs w:val="0"/>
                <w:color w:val="auto"/>
              </w:rPr>
              <w:t>否则不计分</w:t>
            </w:r>
            <w:r>
              <w:rPr>
                <w:rFonts w:hint="eastAsia" w:ascii="宋体" w:hAnsi="宋体" w:eastAsia="宋体" w:cs="宋体"/>
                <w:i w:val="0"/>
                <w:iCs w:val="0"/>
                <w:color w:val="auto"/>
                <w:szCs w:val="21"/>
              </w:rPr>
              <w:t>。</w:t>
            </w:r>
          </w:p>
          <w:p w14:paraId="202839F3">
            <w:pPr>
              <w:adjustRightInd w:val="0"/>
              <w:snapToGrid w:val="0"/>
              <w:spacing w:line="360" w:lineRule="exact"/>
              <w:jc w:val="left"/>
              <w:rPr>
                <w:rFonts w:ascii="Times New Roman" w:hAnsi="Times New Roman" w:eastAsia="宋体" w:cs="Times New Roman"/>
                <w:i w:val="0"/>
                <w:iCs w:val="0"/>
                <w:color w:val="auto"/>
              </w:rPr>
            </w:pPr>
            <w:r>
              <w:rPr>
                <w:rFonts w:hint="eastAsia" w:ascii="宋体" w:hAnsi="宋体" w:eastAsia="宋体" w:cs="宋体"/>
                <w:i w:val="0"/>
                <w:iCs w:val="0"/>
                <w:color w:val="auto"/>
                <w:szCs w:val="21"/>
              </w:rPr>
              <w:t>以上</w:t>
            </w:r>
            <w:r>
              <w:rPr>
                <w:rFonts w:hint="eastAsia" w:ascii="宋体" w:hAnsi="宋体" w:eastAsia="宋体" w:cs="宋体"/>
                <w:i w:val="0"/>
                <w:iCs w:val="0"/>
                <w:color w:val="auto"/>
                <w:kern w:val="0"/>
                <w:szCs w:val="21"/>
              </w:rPr>
              <w:t>设备</w:t>
            </w:r>
            <w:r>
              <w:rPr>
                <w:rFonts w:hint="eastAsia" w:ascii="宋体" w:hAnsi="宋体" w:eastAsia="宋体" w:cs="宋体"/>
                <w:i w:val="0"/>
                <w:iCs w:val="0"/>
                <w:color w:val="auto"/>
                <w:szCs w:val="21"/>
              </w:rPr>
              <w:t>在合同期内不得变更。</w:t>
            </w:r>
          </w:p>
        </w:tc>
      </w:tr>
      <w:tr w14:paraId="7ED4A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9170" w:type="dxa"/>
            <w:gridSpan w:val="5"/>
            <w:vAlign w:val="center"/>
          </w:tcPr>
          <w:p w14:paraId="7DC34141">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评标总得分=A1+A2+……+An</w:t>
            </w:r>
          </w:p>
        </w:tc>
      </w:tr>
      <w:tr w14:paraId="41CD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4" w:type="dxa"/>
            <w:gridSpan w:val="2"/>
            <w:vAlign w:val="center"/>
          </w:tcPr>
          <w:p w14:paraId="0920B5C4">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推荐的成交候选人数</w:t>
            </w:r>
          </w:p>
        </w:tc>
        <w:tc>
          <w:tcPr>
            <w:tcW w:w="7316" w:type="dxa"/>
            <w:gridSpan w:val="3"/>
            <w:vAlign w:val="center"/>
          </w:tcPr>
          <w:p w14:paraId="15454468">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3（成交人1名）</w:t>
            </w:r>
          </w:p>
        </w:tc>
      </w:tr>
      <w:tr w14:paraId="2B1DA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4" w:type="dxa"/>
            <w:gridSpan w:val="2"/>
            <w:vAlign w:val="center"/>
          </w:tcPr>
          <w:p w14:paraId="4AEFFBFD">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推荐中标人候选方式</w:t>
            </w:r>
          </w:p>
        </w:tc>
        <w:tc>
          <w:tcPr>
            <w:tcW w:w="7316" w:type="dxa"/>
            <w:gridSpan w:val="3"/>
            <w:vAlign w:val="center"/>
          </w:tcPr>
          <w:p w14:paraId="34334812">
            <w:pPr>
              <w:spacing w:line="360" w:lineRule="exact"/>
              <w:jc w:val="center"/>
              <w:rPr>
                <w:rFonts w:ascii="宋体" w:hAnsi="宋体" w:eastAsia="宋体" w:cs="宋体"/>
                <w:i w:val="0"/>
                <w:iCs w:val="0"/>
                <w:color w:val="auto"/>
                <w:szCs w:val="21"/>
              </w:rPr>
            </w:pPr>
            <w:r>
              <w:rPr>
                <w:rFonts w:hint="eastAsia" w:ascii="宋体" w:hAnsi="宋体" w:eastAsia="宋体" w:cs="宋体"/>
                <w:i w:val="0"/>
                <w:iCs w:val="0"/>
                <w:color w:val="auto"/>
                <w:szCs w:val="21"/>
              </w:rPr>
              <w:t>以综合得分排名高低顺序</w:t>
            </w:r>
          </w:p>
        </w:tc>
      </w:tr>
    </w:tbl>
    <w:p w14:paraId="638DAF26">
      <w:pPr>
        <w:numPr>
          <w:ilvl w:val="0"/>
          <w:numId w:val="9"/>
        </w:numPr>
        <w:tabs>
          <w:tab w:val="left" w:pos="653"/>
        </w:tabs>
        <w:adjustRightInd w:val="0"/>
        <w:snapToGrid w:val="0"/>
        <w:spacing w:before="120" w:beforeLines="50" w:after="120" w:afterLines="50" w:line="320" w:lineRule="exact"/>
        <w:ind w:left="653" w:right="-109" w:rightChars="-52"/>
        <w:rPr>
          <w:rFonts w:ascii="宋体" w:cs="宋体"/>
          <w:color w:val="auto"/>
          <w:szCs w:val="21"/>
          <w:highlight w:val="none"/>
        </w:rPr>
      </w:pPr>
      <w:r>
        <w:rPr>
          <w:rFonts w:hint="eastAsia" w:ascii="宋体" w:hAnsi="宋体" w:cs="宋体"/>
          <w:color w:val="auto"/>
          <w:szCs w:val="21"/>
          <w:highlight w:val="none"/>
        </w:rPr>
        <w:t>评分准则</w:t>
      </w:r>
    </w:p>
    <w:p w14:paraId="4D853546">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评分按以下计算汇总供应商最后得分。其计算公式如下：</w:t>
      </w:r>
    </w:p>
    <w:p w14:paraId="17A909FE">
      <w:pPr>
        <w:adjustRightInd w:val="0"/>
        <w:snapToGrid w:val="0"/>
        <w:spacing w:before="120" w:beforeLines="50" w:after="120" w:afterLines="50" w:line="320" w:lineRule="exact"/>
        <w:ind w:left="630" w:leftChars="300" w:right="-109" w:rightChars="-52"/>
        <w:rPr>
          <w:rFonts w:ascii="宋体" w:hAnsi="宋体" w:cs="宋体"/>
          <w:color w:val="auto"/>
          <w:szCs w:val="21"/>
          <w:highlight w:val="none"/>
        </w:rPr>
      </w:pPr>
      <w:r>
        <w:rPr>
          <w:rFonts w:hint="eastAsia" w:ascii="宋体" w:hAnsi="宋体" w:cs="宋体"/>
          <w:color w:val="auto"/>
          <w:szCs w:val="21"/>
          <w:highlight w:val="none"/>
        </w:rPr>
        <w:t>评审总得分＝</w:t>
      </w:r>
      <w:r>
        <w:rPr>
          <w:rFonts w:ascii="宋体" w:hAnsi="宋体" w:cs="宋体"/>
          <w:color w:val="auto"/>
          <w:szCs w:val="21"/>
          <w:highlight w:val="none"/>
        </w:rPr>
        <w:t>F1</w:t>
      </w:r>
      <w:r>
        <w:rPr>
          <w:rFonts w:hint="eastAsia" w:ascii="宋体" w:hAnsi="宋体" w:cs="宋体"/>
          <w:color w:val="auto"/>
          <w:szCs w:val="21"/>
          <w:highlight w:val="none"/>
        </w:rPr>
        <w:t>＋</w:t>
      </w:r>
      <w:r>
        <w:rPr>
          <w:rFonts w:ascii="宋体" w:hAnsi="宋体" w:cs="宋体"/>
          <w:color w:val="auto"/>
          <w:szCs w:val="21"/>
          <w:highlight w:val="none"/>
        </w:rPr>
        <w:t>F2</w:t>
      </w:r>
      <w:r>
        <w:rPr>
          <w:rFonts w:hint="eastAsia" w:ascii="宋体" w:hAnsi="宋体" w:cs="宋体"/>
          <w:color w:val="auto"/>
          <w:szCs w:val="21"/>
          <w:highlight w:val="none"/>
        </w:rPr>
        <w:t>＋……＋</w:t>
      </w:r>
      <w:r>
        <w:rPr>
          <w:rFonts w:ascii="宋体" w:hAnsi="宋体" w:cs="宋体"/>
          <w:color w:val="auto"/>
          <w:szCs w:val="21"/>
          <w:highlight w:val="none"/>
        </w:rPr>
        <w:t>Fn</w:t>
      </w:r>
    </w:p>
    <w:p w14:paraId="28255868">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ascii="宋体" w:hAnsi="宋体" w:cs="宋体"/>
          <w:color w:val="auto"/>
          <w:szCs w:val="21"/>
          <w:highlight w:val="none"/>
        </w:rPr>
        <w:t>F1</w:t>
      </w:r>
      <w:r>
        <w:rPr>
          <w:rFonts w:hint="eastAsia" w:ascii="宋体" w:hAnsi="宋体" w:cs="宋体"/>
          <w:color w:val="auto"/>
          <w:szCs w:val="21"/>
          <w:highlight w:val="none"/>
        </w:rPr>
        <w:t>、</w:t>
      </w:r>
      <w:r>
        <w:rPr>
          <w:rFonts w:ascii="宋体" w:hAnsi="宋体" w:cs="宋体"/>
          <w:color w:val="auto"/>
          <w:szCs w:val="21"/>
          <w:highlight w:val="none"/>
        </w:rPr>
        <w:t>F2</w:t>
      </w:r>
      <w:r>
        <w:rPr>
          <w:rFonts w:hint="eastAsia" w:ascii="宋体" w:hAnsi="宋体" w:cs="宋体"/>
          <w:color w:val="auto"/>
          <w:szCs w:val="21"/>
          <w:highlight w:val="none"/>
        </w:rPr>
        <w:t>……</w:t>
      </w:r>
      <w:r>
        <w:rPr>
          <w:rFonts w:ascii="宋体" w:hAnsi="宋体" w:cs="宋体"/>
          <w:color w:val="auto"/>
          <w:szCs w:val="21"/>
          <w:highlight w:val="none"/>
        </w:rPr>
        <w:t>Fn</w:t>
      </w:r>
      <w:r>
        <w:rPr>
          <w:rFonts w:hint="eastAsia" w:ascii="宋体" w:hAnsi="宋体" w:cs="宋体"/>
          <w:color w:val="auto"/>
          <w:szCs w:val="21"/>
          <w:highlight w:val="none"/>
        </w:rPr>
        <w:t>分别为各项评分因素的汇总得分；</w:t>
      </w:r>
    </w:p>
    <w:p w14:paraId="6E4C0FED">
      <w:pPr>
        <w:adjustRightInd w:val="0"/>
        <w:snapToGrid w:val="0"/>
        <w:spacing w:before="120" w:beforeLines="50" w:after="120" w:afterLines="50" w:line="320" w:lineRule="exact"/>
        <w:ind w:left="630" w:leftChars="300" w:right="-109" w:rightChars="-52"/>
        <w:rPr>
          <w:rFonts w:hint="eastAsia" w:ascii="宋体" w:hAnsi="宋体" w:cs="宋体"/>
          <w:color w:val="auto"/>
          <w:szCs w:val="21"/>
          <w:highlight w:val="none"/>
        </w:rPr>
      </w:pPr>
      <w:r>
        <w:rPr>
          <w:rFonts w:ascii="宋体" w:hAnsi="宋体" w:cs="宋体"/>
          <w:color w:val="auto"/>
          <w:szCs w:val="21"/>
          <w:highlight w:val="none"/>
        </w:rPr>
        <w:t>F1</w:t>
      </w:r>
      <w:r>
        <w:rPr>
          <w:rFonts w:hint="eastAsia" w:ascii="宋体" w:hAnsi="宋体" w:cs="宋体"/>
          <w:color w:val="auto"/>
          <w:szCs w:val="21"/>
          <w:highlight w:val="none"/>
        </w:rPr>
        <w:t>：各评委商务评分的算术平均值</w:t>
      </w:r>
    </w:p>
    <w:p w14:paraId="164E9AB9">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ascii="宋体" w:hAnsi="宋体" w:cs="宋体"/>
          <w:color w:val="auto"/>
          <w:szCs w:val="21"/>
          <w:highlight w:val="none"/>
        </w:rPr>
        <w:t>F2</w:t>
      </w:r>
      <w:r>
        <w:rPr>
          <w:rFonts w:hint="eastAsia" w:ascii="宋体" w:hAnsi="宋体" w:cs="宋体"/>
          <w:color w:val="auto"/>
          <w:szCs w:val="21"/>
          <w:highlight w:val="none"/>
        </w:rPr>
        <w:t>：各评委技术评分的算术平均值</w:t>
      </w:r>
    </w:p>
    <w:p w14:paraId="60925923">
      <w:pPr>
        <w:tabs>
          <w:tab w:val="left" w:pos="653"/>
        </w:tabs>
        <w:adjustRightInd w:val="0"/>
        <w:snapToGrid w:val="0"/>
        <w:spacing w:before="120" w:beforeLines="50" w:after="120" w:afterLines="50" w:line="320" w:lineRule="exact"/>
        <w:ind w:right="-109" w:rightChars="-52"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）记分、计算规则</w:t>
      </w:r>
    </w:p>
    <w:p w14:paraId="69728651">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评分计算保留</w:t>
      </w:r>
      <w:r>
        <w:rPr>
          <w:rFonts w:ascii="宋体" w:hAnsi="宋体" w:cs="宋体"/>
          <w:color w:val="auto"/>
          <w:szCs w:val="21"/>
          <w:highlight w:val="none"/>
        </w:rPr>
        <w:t>2</w:t>
      </w:r>
      <w:r>
        <w:rPr>
          <w:rFonts w:hint="eastAsia" w:ascii="宋体" w:hAnsi="宋体" w:cs="宋体"/>
          <w:color w:val="auto"/>
          <w:szCs w:val="21"/>
          <w:highlight w:val="none"/>
        </w:rPr>
        <w:t>位小数（百分比亦取</w:t>
      </w:r>
      <w:r>
        <w:rPr>
          <w:rFonts w:ascii="宋体" w:hAnsi="宋体" w:cs="宋体"/>
          <w:color w:val="auto"/>
          <w:szCs w:val="21"/>
          <w:highlight w:val="none"/>
        </w:rPr>
        <w:t>2</w:t>
      </w:r>
      <w:r>
        <w:rPr>
          <w:rFonts w:hint="eastAsia" w:ascii="宋体" w:hAnsi="宋体" w:cs="宋体"/>
          <w:color w:val="auto"/>
          <w:szCs w:val="21"/>
          <w:highlight w:val="none"/>
        </w:rPr>
        <w:t>位小数），第三位小数四舍五入。</w:t>
      </w:r>
    </w:p>
    <w:p w14:paraId="6997B77A">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有下列情况之一者单项评分为无效分，评委须作出解释，并重新打分：</w:t>
      </w:r>
    </w:p>
    <w:p w14:paraId="7C66AC4B">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①评分高出规定最高分或低于规定最低分的；</w:t>
      </w:r>
    </w:p>
    <w:p w14:paraId="09ECA572">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②一个记分内容有</w:t>
      </w:r>
      <w:r>
        <w:rPr>
          <w:rFonts w:ascii="宋体" w:hAnsi="宋体" w:cs="宋体"/>
          <w:color w:val="auto"/>
          <w:szCs w:val="21"/>
          <w:highlight w:val="none"/>
        </w:rPr>
        <w:t>2</w:t>
      </w:r>
      <w:r>
        <w:rPr>
          <w:rFonts w:hint="eastAsia" w:ascii="宋体" w:hAnsi="宋体" w:cs="宋体"/>
          <w:color w:val="auto"/>
          <w:szCs w:val="21"/>
          <w:highlight w:val="none"/>
        </w:rPr>
        <w:t>个或</w:t>
      </w:r>
      <w:r>
        <w:rPr>
          <w:rFonts w:ascii="宋体" w:hAnsi="宋体" w:cs="宋体"/>
          <w:color w:val="auto"/>
          <w:szCs w:val="21"/>
          <w:highlight w:val="none"/>
        </w:rPr>
        <w:t>2</w:t>
      </w:r>
      <w:r>
        <w:rPr>
          <w:rFonts w:hint="eastAsia" w:ascii="宋体" w:hAnsi="宋体" w:cs="宋体"/>
          <w:color w:val="auto"/>
          <w:szCs w:val="21"/>
          <w:highlight w:val="none"/>
        </w:rPr>
        <w:t>个以上记分的；</w:t>
      </w:r>
    </w:p>
    <w:p w14:paraId="5693C4FA">
      <w:pPr>
        <w:adjustRightInd w:val="0"/>
        <w:snapToGrid w:val="0"/>
        <w:spacing w:before="120" w:beforeLines="50" w:after="120" w:afterLines="50" w:line="320" w:lineRule="exact"/>
        <w:ind w:left="630" w:leftChars="300" w:right="-109" w:rightChars="-52"/>
        <w:rPr>
          <w:rFonts w:ascii="宋体" w:cs="宋体"/>
          <w:color w:val="auto"/>
          <w:szCs w:val="21"/>
          <w:highlight w:val="none"/>
        </w:rPr>
      </w:pPr>
      <w:r>
        <w:rPr>
          <w:rFonts w:hint="eastAsia" w:ascii="宋体" w:hAnsi="宋体" w:cs="宋体"/>
          <w:color w:val="auto"/>
          <w:szCs w:val="21"/>
          <w:highlight w:val="none"/>
        </w:rPr>
        <w:t>③无记分；</w:t>
      </w:r>
    </w:p>
    <w:p w14:paraId="7DF89E5B">
      <w:pPr>
        <w:pStyle w:val="46"/>
        <w:spacing w:before="120" w:beforeLines="50" w:after="120" w:afterLines="50" w:line="320" w:lineRule="exact"/>
        <w:ind w:firstLine="630" w:firstLineChars="300"/>
        <w:rPr>
          <w:rFonts w:hint="eastAsia" w:hAnsi="宋体" w:cs="宋体"/>
          <w:color w:val="auto"/>
          <w:highlight w:val="none"/>
        </w:rPr>
      </w:pPr>
      <w:r>
        <w:rPr>
          <w:rFonts w:hint="eastAsia" w:hAnsi="宋体" w:cs="宋体"/>
          <w:color w:val="auto"/>
          <w:highlight w:val="none"/>
        </w:rPr>
        <w:t>④其它明显不合理记分。</w:t>
      </w:r>
    </w:p>
    <w:p w14:paraId="45E00CB5">
      <w:pPr>
        <w:numPr>
          <w:ilvl w:val="0"/>
          <w:numId w:val="4"/>
        </w:numPr>
        <w:adjustRightInd w:val="0"/>
        <w:snapToGrid w:val="0"/>
        <w:spacing w:before="240" w:beforeLines="100" w:line="320" w:lineRule="exact"/>
        <w:ind w:right="-109" w:rightChars="-52"/>
        <w:rPr>
          <w:rFonts w:ascii="宋体" w:cs="宋体"/>
          <w:b/>
          <w:color w:val="auto"/>
          <w:sz w:val="24"/>
          <w:highlight w:val="none"/>
        </w:rPr>
      </w:pPr>
      <w:r>
        <w:rPr>
          <w:rFonts w:hint="eastAsia" w:ascii="宋体" w:hAnsi="宋体" w:cs="宋体"/>
          <w:b/>
          <w:color w:val="auto"/>
          <w:sz w:val="24"/>
          <w:highlight w:val="none"/>
        </w:rPr>
        <w:t>推荐成交候选供应商</w:t>
      </w:r>
    </w:p>
    <w:p w14:paraId="3F545B23">
      <w:pPr>
        <w:numPr>
          <w:ilvl w:val="1"/>
          <w:numId w:val="16"/>
        </w:numPr>
        <w:adjustRightInd w:val="0"/>
        <w:snapToGrid w:val="0"/>
        <w:spacing w:before="120" w:beforeLines="50" w:after="120" w:afterLines="50" w:line="320" w:lineRule="exact"/>
        <w:ind w:left="629" w:hanging="629"/>
        <w:rPr>
          <w:rFonts w:ascii="宋体" w:cs="宋体"/>
          <w:color w:val="auto"/>
          <w:highlight w:val="none"/>
        </w:rPr>
      </w:pPr>
      <w:r>
        <w:rPr>
          <w:rFonts w:hint="eastAsia" w:ascii="宋体" w:hAnsi="宋体" w:cs="宋体"/>
          <w:color w:val="auto"/>
          <w:szCs w:val="21"/>
          <w:highlight w:val="none"/>
        </w:rPr>
        <w:t>按得分由高到低顺序排列。得分相同的，</w:t>
      </w:r>
      <w:r>
        <w:rPr>
          <w:rFonts w:hint="eastAsia" w:ascii="宋体" w:hAnsi="宋体" w:cs="宋体"/>
          <w:color w:val="auto"/>
          <w:szCs w:val="21"/>
          <w:highlight w:val="none"/>
          <w:shd w:val="clear" w:color="auto" w:fill="FFFFFF"/>
        </w:rPr>
        <w:t>按报价由低到高顺序排列</w:t>
      </w:r>
      <w:r>
        <w:rPr>
          <w:rFonts w:hint="eastAsia" w:ascii="宋体" w:hAnsi="宋体" w:cs="宋体"/>
          <w:color w:val="auto"/>
          <w:szCs w:val="21"/>
          <w:highlight w:val="none"/>
        </w:rPr>
        <w:t>。得分且报价相同的并列。响应文件满足磋商文件全部实质性要求，且按照评审因素的量化指标评审得分最高的供应商为排名第一的成交候选供应商。当排名第一的中标候选供应商存在并列情况时，由磋商小组采取随机抽取的方式确定排序。</w:t>
      </w:r>
    </w:p>
    <w:p w14:paraId="22393053">
      <w:pPr>
        <w:numPr>
          <w:ilvl w:val="1"/>
          <w:numId w:val="16"/>
        </w:numPr>
        <w:adjustRightInd w:val="0"/>
        <w:snapToGrid w:val="0"/>
        <w:spacing w:before="120" w:beforeLines="50" w:after="120" w:afterLines="50" w:line="320" w:lineRule="exact"/>
        <w:ind w:left="629" w:hanging="629"/>
        <w:rPr>
          <w:rFonts w:ascii="宋体" w:cs="宋体"/>
          <w:color w:val="auto"/>
          <w:szCs w:val="21"/>
          <w:highlight w:val="none"/>
        </w:rPr>
      </w:pPr>
      <w:r>
        <w:rPr>
          <w:rFonts w:hint="eastAsia" w:ascii="宋体" w:hAnsi="宋体" w:cs="宋体"/>
          <w:color w:val="auto"/>
          <w:szCs w:val="21"/>
          <w:highlight w:val="none"/>
        </w:rPr>
        <w:t>磋商小组认为认为供应商的报价明显低于其他通过符合性审查供应商的报价</w:t>
      </w:r>
      <w:r>
        <w:rPr>
          <w:rFonts w:hint="eastAsia" w:ascii="宋体" w:hAnsi="宋体" w:cs="宋体"/>
          <w:color w:val="auto"/>
          <w:szCs w:val="21"/>
          <w:highlight w:val="none"/>
          <w:shd w:val="clear" w:color="auto" w:fill="FFFFFF"/>
        </w:rPr>
        <w:t>，</w:t>
      </w:r>
      <w:r>
        <w:rPr>
          <w:rFonts w:hint="eastAsia" w:ascii="宋体" w:hAnsi="宋体" w:cs="宋体"/>
          <w:color w:val="auto"/>
          <w:szCs w:val="21"/>
          <w:highlight w:val="none"/>
        </w:rPr>
        <w:t>有可能影响产品质量或者不能诚信履约的</w:t>
      </w:r>
      <w:r>
        <w:rPr>
          <w:rFonts w:hint="eastAsia" w:ascii="宋体" w:hAnsi="宋体" w:cs="宋体"/>
          <w:color w:val="auto"/>
          <w:szCs w:val="21"/>
          <w:highlight w:val="none"/>
          <w:shd w:val="clear" w:color="auto" w:fill="FFFFFF"/>
        </w:rPr>
        <w:t>，应当要求其在评标现场合理的时间内提供书面说明，必要时提交相关证明材料</w:t>
      </w:r>
      <w:r>
        <w:rPr>
          <w:rFonts w:hint="eastAsia" w:ascii="宋体" w:hAnsi="宋体" w:cs="宋体"/>
          <w:color w:val="auto"/>
          <w:szCs w:val="21"/>
          <w:highlight w:val="none"/>
          <w:shd w:val="clear" w:color="auto" w:fill="FFFFFF"/>
          <w:lang w:eastAsia="zh-CN"/>
        </w:rPr>
        <w:t>；</w:t>
      </w:r>
      <w:r>
        <w:rPr>
          <w:rFonts w:hint="eastAsia" w:ascii="宋体" w:hAnsi="宋体" w:cs="宋体"/>
          <w:color w:val="auto"/>
          <w:szCs w:val="21"/>
          <w:highlight w:val="none"/>
          <w:shd w:val="clear" w:color="auto" w:fill="FFFFFF"/>
        </w:rPr>
        <w:t>供应商不能证明其报价合理性的，</w:t>
      </w:r>
      <w:r>
        <w:rPr>
          <w:rFonts w:hint="eastAsia" w:ascii="宋体" w:hAnsi="宋体" w:cs="宋体"/>
          <w:color w:val="auto"/>
          <w:szCs w:val="21"/>
          <w:highlight w:val="none"/>
        </w:rPr>
        <w:t>磋商小组</w:t>
      </w:r>
      <w:r>
        <w:rPr>
          <w:rFonts w:hint="eastAsia" w:ascii="宋体" w:hAnsi="宋体" w:cs="宋体"/>
          <w:color w:val="auto"/>
          <w:szCs w:val="21"/>
          <w:highlight w:val="none"/>
          <w:shd w:val="clear" w:color="auto" w:fill="FFFFFF"/>
        </w:rPr>
        <w:t>应当将其作为无效投标处理。</w:t>
      </w:r>
      <w:r>
        <w:rPr>
          <w:rFonts w:hint="eastAsia" w:ascii="宋体" w:hAnsi="宋体" w:cs="宋体"/>
          <w:color w:val="auto"/>
          <w:szCs w:val="21"/>
          <w:highlight w:val="none"/>
        </w:rPr>
        <w:t>按顺序由排在后面的中标候选供应商递补，以此类推。</w:t>
      </w:r>
    </w:p>
    <w:p w14:paraId="06FF9521">
      <w:pPr>
        <w:numPr>
          <w:ilvl w:val="1"/>
          <w:numId w:val="16"/>
        </w:numPr>
        <w:adjustRightInd w:val="0"/>
        <w:snapToGrid w:val="0"/>
        <w:spacing w:before="120" w:beforeLines="50" w:after="120" w:afterLines="50" w:line="320" w:lineRule="exact"/>
        <w:ind w:left="629" w:hanging="629"/>
        <w:rPr>
          <w:rFonts w:ascii="宋体" w:cs="宋体"/>
          <w:b/>
          <w:color w:val="auto"/>
          <w:szCs w:val="21"/>
          <w:highlight w:val="none"/>
        </w:rPr>
      </w:pPr>
      <w:r>
        <w:rPr>
          <w:rFonts w:hint="eastAsia" w:ascii="宋体" w:hAnsi="宋体" w:cs="宋体"/>
          <w:color w:val="auto"/>
          <w:szCs w:val="21"/>
          <w:highlight w:val="none"/>
        </w:rPr>
        <w:t>本次磋商推荐的成交候选供应商数量为3名。</w:t>
      </w:r>
    </w:p>
    <w:p w14:paraId="1608D694">
      <w:pPr>
        <w:tabs>
          <w:tab w:val="left" w:pos="630"/>
        </w:tabs>
        <w:adjustRightInd w:val="0"/>
        <w:snapToGrid w:val="0"/>
        <w:spacing w:before="120" w:beforeLines="50" w:after="120" w:afterLines="50" w:line="320" w:lineRule="exact"/>
        <w:rPr>
          <w:rFonts w:ascii="宋体" w:cs="宋体"/>
          <w:color w:val="auto"/>
          <w:szCs w:val="21"/>
          <w:highlight w:val="none"/>
        </w:rPr>
      </w:pPr>
      <w:r>
        <w:rPr>
          <w:rFonts w:ascii="宋体" w:cs="宋体"/>
          <w:color w:val="auto"/>
          <w:szCs w:val="21"/>
          <w:highlight w:val="none"/>
        </w:rPr>
        <w:br w:type="page"/>
      </w:r>
    </w:p>
    <w:p w14:paraId="6C1C9918">
      <w:pPr>
        <w:adjustRightInd w:val="0"/>
        <w:snapToGrid w:val="0"/>
        <w:spacing w:line="360" w:lineRule="auto"/>
        <w:jc w:val="center"/>
        <w:outlineLvl w:val="1"/>
        <w:rPr>
          <w:rFonts w:ascii="宋体" w:cs="宋体"/>
          <w:b/>
          <w:color w:val="auto"/>
          <w:sz w:val="32"/>
          <w:szCs w:val="32"/>
          <w:highlight w:val="none"/>
        </w:rPr>
      </w:pPr>
      <w:bookmarkStart w:id="28" w:name="_Toc489882262"/>
      <w:bookmarkStart w:id="29" w:name="_Toc22488"/>
      <w:r>
        <w:rPr>
          <w:rFonts w:hint="eastAsia" w:ascii="宋体" w:hAnsi="宋体" w:cs="宋体"/>
          <w:b/>
          <w:color w:val="auto"/>
          <w:sz w:val="32"/>
          <w:szCs w:val="32"/>
          <w:highlight w:val="none"/>
        </w:rPr>
        <w:t>磋商须知正文</w:t>
      </w:r>
      <w:bookmarkEnd w:id="28"/>
      <w:bookmarkEnd w:id="29"/>
    </w:p>
    <w:p w14:paraId="202A29CD">
      <w:pPr>
        <w:pStyle w:val="5"/>
        <w:spacing w:before="240" w:beforeLines="100" w:after="120" w:line="360" w:lineRule="exact"/>
        <w:jc w:val="center"/>
        <w:rPr>
          <w:rFonts w:ascii="宋体" w:cs="宋体"/>
          <w:b w:val="0"/>
          <w:color w:val="auto"/>
          <w:sz w:val="28"/>
          <w:szCs w:val="28"/>
          <w:highlight w:val="none"/>
        </w:rPr>
      </w:pPr>
      <w:bookmarkStart w:id="30" w:name="_Toc472022189"/>
      <w:bookmarkStart w:id="31" w:name="_Toc26376"/>
      <w:bookmarkStart w:id="32" w:name="_Toc32672"/>
      <w:r>
        <w:rPr>
          <w:rFonts w:hint="eastAsia" w:ascii="宋体" w:hAnsi="宋体" w:cs="宋体"/>
          <w:b w:val="0"/>
          <w:color w:val="auto"/>
          <w:sz w:val="28"/>
          <w:szCs w:val="28"/>
          <w:highlight w:val="none"/>
        </w:rPr>
        <w:t>一、说明</w:t>
      </w:r>
      <w:bookmarkEnd w:id="30"/>
      <w:bookmarkEnd w:id="31"/>
      <w:bookmarkEnd w:id="32"/>
    </w:p>
    <w:p w14:paraId="0C926F86">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w:t>
      </w:r>
      <w:r>
        <w:rPr>
          <w:rFonts w:hint="eastAsia" w:ascii="宋体" w:hAnsi="宋体" w:cs="宋体"/>
          <w:b/>
          <w:bCs/>
          <w:color w:val="auto"/>
          <w:szCs w:val="21"/>
          <w:highlight w:val="none"/>
        </w:rPr>
        <w:t>适用范围</w:t>
      </w:r>
    </w:p>
    <w:p w14:paraId="68CD172F">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1.1 </w:t>
      </w:r>
      <w:r>
        <w:rPr>
          <w:rFonts w:hint="eastAsia" w:ascii="宋体" w:hAnsi="宋体" w:cs="宋体"/>
          <w:color w:val="auto"/>
          <w:szCs w:val="21"/>
          <w:highlight w:val="none"/>
        </w:rPr>
        <w:t>本磋商文件仅适用于【</w:t>
      </w:r>
      <w:r>
        <w:rPr>
          <w:rFonts w:hint="eastAsia" w:ascii="宋体" w:hAnsi="宋体" w:cs="宋体"/>
          <w:b/>
          <w:bCs/>
          <w:color w:val="auto"/>
          <w:szCs w:val="21"/>
          <w:highlight w:val="none"/>
        </w:rPr>
        <w:t>磋商须知前附表</w:t>
      </w:r>
      <w:r>
        <w:rPr>
          <w:rFonts w:hint="eastAsia" w:ascii="宋体" w:hAnsi="宋体" w:cs="宋体"/>
          <w:color w:val="auto"/>
          <w:szCs w:val="21"/>
          <w:highlight w:val="none"/>
        </w:rPr>
        <w:t>】</w:t>
      </w:r>
      <w:r>
        <w:rPr>
          <w:rFonts w:ascii="宋体" w:hAnsi="宋体" w:cs="宋体"/>
          <w:color w:val="auto"/>
          <w:szCs w:val="21"/>
          <w:highlight w:val="none"/>
        </w:rPr>
        <w:t>(</w:t>
      </w:r>
      <w:r>
        <w:rPr>
          <w:rFonts w:hint="eastAsia" w:ascii="宋体" w:hAnsi="宋体" w:cs="宋体"/>
          <w:color w:val="auto"/>
          <w:szCs w:val="21"/>
          <w:highlight w:val="none"/>
        </w:rPr>
        <w:t>以下简称</w:t>
      </w:r>
      <w:r>
        <w:rPr>
          <w:rFonts w:hint="eastAsia" w:ascii="宋体" w:hAnsi="宋体" w:cs="宋体"/>
          <w:b/>
          <w:color w:val="auto"/>
          <w:szCs w:val="21"/>
          <w:highlight w:val="none"/>
        </w:rPr>
        <w:t>【磋商须知前附表】</w:t>
      </w:r>
      <w:r>
        <w:rPr>
          <w:rFonts w:ascii="宋体" w:hAnsi="宋体" w:cs="宋体"/>
          <w:b/>
          <w:color w:val="auto"/>
          <w:szCs w:val="21"/>
          <w:highlight w:val="none"/>
        </w:rPr>
        <w:t>)</w:t>
      </w:r>
      <w:r>
        <w:rPr>
          <w:rFonts w:hint="eastAsia" w:ascii="宋体" w:hAnsi="宋体" w:cs="宋体"/>
          <w:color w:val="auto"/>
          <w:szCs w:val="21"/>
          <w:highlight w:val="none"/>
        </w:rPr>
        <w:t>中所叙述的采购项目。</w:t>
      </w:r>
    </w:p>
    <w:p w14:paraId="1EFF460F">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2.</w:t>
      </w:r>
      <w:r>
        <w:rPr>
          <w:rFonts w:hint="eastAsia" w:ascii="宋体" w:hAnsi="宋体" w:cs="宋体"/>
          <w:b/>
          <w:bCs/>
          <w:color w:val="auto"/>
          <w:szCs w:val="21"/>
          <w:highlight w:val="none"/>
        </w:rPr>
        <w:t>定义</w:t>
      </w:r>
    </w:p>
    <w:p w14:paraId="422F7B13">
      <w:pPr>
        <w:adjustRightInd w:val="0"/>
        <w:snapToGrid w:val="0"/>
        <w:spacing w:before="120" w:beforeLines="50" w:line="320" w:lineRule="exact"/>
        <w:ind w:firstLine="420" w:firstLineChars="200"/>
        <w:rPr>
          <w:rFonts w:ascii="宋体" w:cs="宋体"/>
          <w:b/>
          <w:color w:val="auto"/>
          <w:szCs w:val="21"/>
          <w:highlight w:val="none"/>
        </w:rPr>
      </w:pPr>
      <w:r>
        <w:rPr>
          <w:rFonts w:ascii="宋体" w:hAnsi="宋体" w:cs="宋体"/>
          <w:color w:val="auto"/>
          <w:szCs w:val="21"/>
          <w:highlight w:val="none"/>
        </w:rPr>
        <w:t xml:space="preserve">2.1 </w:t>
      </w:r>
      <w:r>
        <w:rPr>
          <w:rFonts w:hint="eastAsia" w:ascii="宋体" w:hAnsi="宋体" w:cs="宋体"/>
          <w:color w:val="auto"/>
          <w:szCs w:val="21"/>
          <w:highlight w:val="none"/>
        </w:rPr>
        <w:t>“采购人”是指依法进行政府采购的国家机关、事业单位、团体组织。本次政府采购的采购人名称、地址、电话、联系人见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329168A3">
      <w:pPr>
        <w:adjustRightInd w:val="0"/>
        <w:snapToGrid w:val="0"/>
        <w:spacing w:before="120" w:beforeLines="50" w:line="320" w:lineRule="exact"/>
        <w:ind w:firstLine="420" w:firstLineChars="200"/>
        <w:rPr>
          <w:rFonts w:ascii="宋体" w:cs="宋体"/>
          <w:b/>
          <w:color w:val="auto"/>
          <w:szCs w:val="21"/>
          <w:highlight w:val="none"/>
        </w:rPr>
      </w:pPr>
      <w:r>
        <w:rPr>
          <w:rFonts w:ascii="宋体" w:hAnsi="宋体" w:cs="宋体"/>
          <w:color w:val="auto"/>
          <w:szCs w:val="21"/>
          <w:highlight w:val="none"/>
        </w:rPr>
        <w:t xml:space="preserve">2.2 </w:t>
      </w:r>
      <w:r>
        <w:rPr>
          <w:rFonts w:hint="eastAsia" w:ascii="宋体" w:hAnsi="宋体" w:cs="宋体"/>
          <w:color w:val="auto"/>
          <w:szCs w:val="21"/>
          <w:highlight w:val="none"/>
        </w:rPr>
        <w:t>“采购代理机构”是指接受采购人委托，代理采购项目的集中采购机构和其他采购代理机构。本次政府采购的采购代理机构名称、地址、电话、联系人见</w:t>
      </w:r>
      <w:r>
        <w:rPr>
          <w:rFonts w:hint="eastAsia" w:ascii="宋体" w:hAnsi="宋体" w:cs="宋体"/>
          <w:b/>
          <w:color w:val="auto"/>
          <w:szCs w:val="21"/>
          <w:highlight w:val="none"/>
        </w:rPr>
        <w:t>【磋商须知前附表】。</w:t>
      </w:r>
    </w:p>
    <w:p w14:paraId="0F67FBCD">
      <w:pPr>
        <w:adjustRightInd w:val="0"/>
        <w:snapToGrid w:val="0"/>
        <w:spacing w:before="120" w:beforeLines="50" w:line="320" w:lineRule="exact"/>
        <w:ind w:firstLine="420" w:firstLineChars="200"/>
        <w:rPr>
          <w:rFonts w:ascii="宋体" w:cs="宋体"/>
          <w:bCs/>
          <w:color w:val="auto"/>
          <w:kern w:val="36"/>
          <w:szCs w:val="21"/>
          <w:highlight w:val="none"/>
        </w:rPr>
      </w:pPr>
      <w:r>
        <w:rPr>
          <w:rFonts w:ascii="宋体" w:hAnsi="宋体" w:cs="宋体"/>
          <w:color w:val="auto"/>
          <w:szCs w:val="21"/>
          <w:highlight w:val="none"/>
        </w:rPr>
        <w:t xml:space="preserve">2.3 </w:t>
      </w:r>
      <w:r>
        <w:rPr>
          <w:rFonts w:hint="eastAsia" w:ascii="宋体" w:hAnsi="宋体" w:cs="宋体"/>
          <w:color w:val="auto"/>
          <w:szCs w:val="21"/>
          <w:highlight w:val="none"/>
        </w:rPr>
        <w:t>“供应商”是指响应磋商文件要求、参加竞争性磋商采购的法人、其他组织或者自然人。本次政府采购项目</w:t>
      </w:r>
      <w:r>
        <w:rPr>
          <w:rFonts w:hint="eastAsia" w:ascii="宋体" w:hAnsi="宋体" w:cs="宋体"/>
          <w:color w:val="auto"/>
          <w:kern w:val="0"/>
          <w:szCs w:val="21"/>
          <w:highlight w:val="none"/>
        </w:rPr>
        <w:t>邀请</w:t>
      </w:r>
      <w:r>
        <w:rPr>
          <w:rFonts w:hint="eastAsia" w:ascii="宋体" w:hAnsi="宋体" w:cs="宋体"/>
          <w:color w:val="auto"/>
          <w:szCs w:val="21"/>
          <w:highlight w:val="none"/>
        </w:rPr>
        <w:t>的</w:t>
      </w:r>
      <w:r>
        <w:rPr>
          <w:rFonts w:hint="eastAsia" w:ascii="宋体" w:hAnsi="宋体" w:cs="宋体"/>
          <w:color w:val="auto"/>
          <w:kern w:val="0"/>
          <w:szCs w:val="21"/>
          <w:highlight w:val="none"/>
        </w:rPr>
        <w:t>供应商通过</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所述方式</w:t>
      </w:r>
      <w:r>
        <w:rPr>
          <w:rFonts w:hint="eastAsia" w:ascii="宋体" w:hAnsi="宋体" w:cs="宋体"/>
          <w:color w:val="auto"/>
          <w:kern w:val="0"/>
          <w:szCs w:val="21"/>
          <w:highlight w:val="none"/>
        </w:rPr>
        <w:t>，经</w:t>
      </w:r>
      <w:r>
        <w:rPr>
          <w:rFonts w:hint="eastAsia" w:ascii="宋体" w:hAnsi="宋体" w:cs="宋体"/>
          <w:bCs/>
          <w:color w:val="auto"/>
          <w:kern w:val="36"/>
          <w:szCs w:val="21"/>
          <w:highlight w:val="none"/>
        </w:rPr>
        <w:t>磋商小组确定。</w:t>
      </w:r>
      <w:r>
        <w:rPr>
          <w:rFonts w:hint="eastAsia" w:ascii="宋体" w:hAnsi="宋体" w:cs="宋体"/>
          <w:color w:val="auto"/>
          <w:szCs w:val="21"/>
          <w:highlight w:val="none"/>
        </w:rPr>
        <w:t>据此，采购人或采购代理机构</w:t>
      </w:r>
      <w:r>
        <w:rPr>
          <w:rFonts w:hint="eastAsia" w:ascii="宋体" w:hAnsi="宋体" w:cs="宋体"/>
          <w:bCs/>
          <w:color w:val="auto"/>
          <w:kern w:val="36"/>
          <w:szCs w:val="21"/>
          <w:highlight w:val="none"/>
        </w:rPr>
        <w:t>己向其</w:t>
      </w:r>
      <w:r>
        <w:rPr>
          <w:rFonts w:hint="eastAsia" w:ascii="宋体" w:hAnsi="宋体" w:cs="宋体"/>
          <w:color w:val="auto"/>
          <w:szCs w:val="21"/>
          <w:highlight w:val="none"/>
        </w:rPr>
        <w:t>发出磋商邀请，供应商应持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规定的资料领取或购买磋商文件。</w:t>
      </w:r>
    </w:p>
    <w:p w14:paraId="23339EFF">
      <w:pPr>
        <w:adjustRightInd w:val="0"/>
        <w:snapToGrid w:val="0"/>
        <w:spacing w:before="120" w:beforeLines="50" w:line="320" w:lineRule="exact"/>
        <w:ind w:firstLine="420" w:firstLineChars="200"/>
        <w:rPr>
          <w:rFonts w:ascii="宋体" w:cs="宋体"/>
          <w:color w:val="auto"/>
          <w:kern w:val="0"/>
          <w:szCs w:val="21"/>
          <w:highlight w:val="none"/>
        </w:rPr>
      </w:pPr>
      <w:r>
        <w:rPr>
          <w:rFonts w:ascii="宋体" w:hAnsi="宋体" w:cs="宋体"/>
          <w:color w:val="auto"/>
          <w:szCs w:val="21"/>
          <w:highlight w:val="none"/>
        </w:rPr>
        <w:t xml:space="preserve">2.4 </w:t>
      </w:r>
      <w:r>
        <w:rPr>
          <w:rFonts w:hint="eastAsia" w:ascii="宋体" w:hAnsi="宋体" w:cs="宋体"/>
          <w:color w:val="auto"/>
          <w:szCs w:val="21"/>
          <w:highlight w:val="none"/>
        </w:rPr>
        <w:t>“磋商小组”是指</w:t>
      </w:r>
      <w:r>
        <w:rPr>
          <w:rFonts w:hint="eastAsia" w:ascii="宋体" w:hAnsi="宋体" w:cs="宋体"/>
          <w:color w:val="auto"/>
          <w:kern w:val="0"/>
          <w:szCs w:val="21"/>
          <w:highlight w:val="none"/>
        </w:rPr>
        <w:t>依据《中华人民共和国政府采购法》和财政部</w:t>
      </w:r>
      <w:r>
        <w:rPr>
          <w:rFonts w:hint="eastAsia" w:ascii="宋体" w:hAnsi="宋体" w:cs="宋体"/>
          <w:bCs/>
          <w:color w:val="auto"/>
          <w:kern w:val="36"/>
          <w:szCs w:val="21"/>
          <w:highlight w:val="none"/>
        </w:rPr>
        <w:t>《政府采购非招标采购方式管理办法》有关规定组建，依法依规</w:t>
      </w:r>
      <w:r>
        <w:rPr>
          <w:rFonts w:hint="eastAsia" w:ascii="宋体" w:hAnsi="宋体" w:cs="宋体"/>
          <w:color w:val="auto"/>
          <w:kern w:val="0"/>
          <w:szCs w:val="21"/>
          <w:highlight w:val="none"/>
        </w:rPr>
        <w:t>履行其职责和义务的机构。</w:t>
      </w:r>
    </w:p>
    <w:p w14:paraId="0E6766F8">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2.5 </w:t>
      </w:r>
      <w:r>
        <w:rPr>
          <w:rFonts w:hint="eastAsia" w:ascii="宋体" w:hAnsi="宋体" w:cs="宋体"/>
          <w:color w:val="auto"/>
          <w:szCs w:val="21"/>
          <w:highlight w:val="none"/>
        </w:rPr>
        <w:t>“货物”是指各种形态和种类的物品，包括原材料、燃料、设备、产品等，详见《政府采购品目分类目录》</w:t>
      </w:r>
      <w:r>
        <w:rPr>
          <w:rFonts w:ascii="宋体" w:hAnsi="宋体" w:cs="宋体"/>
          <w:color w:val="auto"/>
          <w:szCs w:val="21"/>
          <w:highlight w:val="none"/>
        </w:rPr>
        <w:t>(</w:t>
      </w:r>
      <w:r>
        <w:rPr>
          <w:rStyle w:val="92"/>
          <w:rFonts w:hint="eastAsia" w:ascii="宋体" w:hAnsi="宋体" w:cs="宋体"/>
          <w:b w:val="0"/>
          <w:bCs/>
          <w:color w:val="auto"/>
          <w:szCs w:val="21"/>
          <w:highlight w:val="none"/>
        </w:rPr>
        <w:t>财库[2022]31号</w:t>
      </w:r>
      <w:r>
        <w:rPr>
          <w:rFonts w:ascii="宋体" w:hAnsi="宋体" w:cs="宋体"/>
          <w:color w:val="auto"/>
          <w:szCs w:val="21"/>
          <w:highlight w:val="none"/>
        </w:rPr>
        <w:t>)</w:t>
      </w:r>
      <w:r>
        <w:rPr>
          <w:rFonts w:hint="eastAsia" w:ascii="宋体" w:hAnsi="宋体" w:cs="宋体"/>
          <w:color w:val="auto"/>
          <w:szCs w:val="21"/>
          <w:highlight w:val="none"/>
        </w:rPr>
        <w:t>。</w:t>
      </w:r>
    </w:p>
    <w:p w14:paraId="2FE5F2C4">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2.6 </w:t>
      </w:r>
      <w:r>
        <w:rPr>
          <w:rFonts w:hint="eastAsia" w:ascii="宋体" w:hAnsi="宋体" w:cs="宋体"/>
          <w:color w:val="auto"/>
          <w:szCs w:val="21"/>
          <w:highlight w:val="none"/>
        </w:rPr>
        <w:t>“工程”是指建设工程，包括建筑物和构筑物的新建、改建、扩建、装修、拆除、修缮等，详见《政府采购品目分类目录》</w:t>
      </w:r>
      <w:r>
        <w:rPr>
          <w:rFonts w:ascii="宋体" w:hAnsi="宋体" w:cs="宋体"/>
          <w:color w:val="auto"/>
          <w:szCs w:val="21"/>
          <w:highlight w:val="none"/>
        </w:rPr>
        <w:t>(</w:t>
      </w:r>
      <w:r>
        <w:rPr>
          <w:rStyle w:val="92"/>
          <w:rFonts w:hint="eastAsia" w:ascii="宋体" w:hAnsi="宋体" w:cs="宋体"/>
          <w:b w:val="0"/>
          <w:bCs/>
          <w:color w:val="auto"/>
          <w:szCs w:val="21"/>
          <w:highlight w:val="none"/>
        </w:rPr>
        <w:t>财库[2022]31号</w:t>
      </w:r>
      <w:r>
        <w:rPr>
          <w:rFonts w:ascii="宋体" w:hAnsi="宋体" w:cs="宋体"/>
          <w:color w:val="auto"/>
          <w:szCs w:val="21"/>
          <w:highlight w:val="none"/>
        </w:rPr>
        <w:t>)</w:t>
      </w:r>
      <w:r>
        <w:rPr>
          <w:rFonts w:hint="eastAsia" w:ascii="宋体" w:hAnsi="宋体" w:cs="宋体"/>
          <w:color w:val="auto"/>
          <w:szCs w:val="21"/>
          <w:highlight w:val="none"/>
        </w:rPr>
        <w:t>。</w:t>
      </w:r>
    </w:p>
    <w:p w14:paraId="239F054C">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2.7 </w:t>
      </w:r>
      <w:r>
        <w:rPr>
          <w:rFonts w:hint="eastAsia" w:ascii="宋体" w:hAnsi="宋体" w:cs="宋体"/>
          <w:color w:val="auto"/>
          <w:szCs w:val="21"/>
          <w:highlight w:val="none"/>
        </w:rPr>
        <w:t>“服务”是指除货物和工程以外的其他政府采购对象，详见《政府采购品目分类目录》</w:t>
      </w:r>
      <w:r>
        <w:rPr>
          <w:rFonts w:ascii="宋体" w:hAnsi="宋体" w:cs="宋体"/>
          <w:color w:val="auto"/>
          <w:szCs w:val="21"/>
          <w:highlight w:val="none"/>
        </w:rPr>
        <w:t>(</w:t>
      </w:r>
      <w:r>
        <w:rPr>
          <w:rStyle w:val="92"/>
          <w:rFonts w:hint="eastAsia" w:ascii="宋体" w:hAnsi="宋体" w:cs="宋体"/>
          <w:b w:val="0"/>
          <w:bCs/>
          <w:color w:val="auto"/>
          <w:szCs w:val="21"/>
          <w:highlight w:val="none"/>
        </w:rPr>
        <w:t>财库[2022]31号</w:t>
      </w:r>
      <w:r>
        <w:rPr>
          <w:rFonts w:ascii="宋体" w:hAnsi="宋体" w:cs="宋体"/>
          <w:color w:val="auto"/>
          <w:szCs w:val="21"/>
          <w:highlight w:val="none"/>
        </w:rPr>
        <w:t>)</w:t>
      </w:r>
      <w:r>
        <w:rPr>
          <w:rFonts w:hint="eastAsia" w:ascii="宋体" w:hAnsi="宋体" w:cs="宋体"/>
          <w:color w:val="auto"/>
          <w:szCs w:val="21"/>
          <w:highlight w:val="none"/>
        </w:rPr>
        <w:t>。</w:t>
      </w:r>
    </w:p>
    <w:p w14:paraId="269B0203">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2.8 </w:t>
      </w:r>
      <w:r>
        <w:rPr>
          <w:rFonts w:hint="eastAsia" w:ascii="宋体" w:hAnsi="宋体" w:cs="宋体"/>
          <w:color w:val="auto"/>
          <w:szCs w:val="21"/>
          <w:highlight w:val="none"/>
        </w:rPr>
        <w:t>“节能产品”或者“环保产品”是指财政部发布的《节能产品政府采购品目清单》或者《环境标志产品政府采购品目清单》的产品。</w:t>
      </w:r>
    </w:p>
    <w:p w14:paraId="23A8F8EB">
      <w:pPr>
        <w:adjustRightInd w:val="0"/>
        <w:snapToGrid w:val="0"/>
        <w:spacing w:before="120" w:beforeLines="50" w:line="320" w:lineRule="exact"/>
        <w:rPr>
          <w:rFonts w:ascii="宋体" w:cs="宋体"/>
          <w:bCs/>
          <w:color w:val="auto"/>
          <w:szCs w:val="21"/>
          <w:highlight w:val="none"/>
        </w:rPr>
      </w:pPr>
      <w:r>
        <w:rPr>
          <w:rFonts w:ascii="宋体" w:hAnsi="宋体" w:cs="宋体"/>
          <w:b/>
          <w:bCs/>
          <w:color w:val="auto"/>
          <w:szCs w:val="21"/>
          <w:highlight w:val="none"/>
        </w:rPr>
        <w:t>3.</w:t>
      </w:r>
      <w:r>
        <w:rPr>
          <w:rFonts w:hint="eastAsia" w:ascii="宋体" w:hAnsi="宋体" w:cs="宋体"/>
          <w:b/>
          <w:bCs/>
          <w:color w:val="auto"/>
          <w:szCs w:val="21"/>
          <w:highlight w:val="none"/>
        </w:rPr>
        <w:t>供应商的资格要求</w:t>
      </w:r>
    </w:p>
    <w:p w14:paraId="24622252">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3.1 </w:t>
      </w:r>
      <w:r>
        <w:rPr>
          <w:rFonts w:hint="eastAsia" w:ascii="宋体" w:hAnsi="宋体" w:cs="宋体"/>
          <w:color w:val="auto"/>
          <w:szCs w:val="21"/>
          <w:highlight w:val="none"/>
        </w:rPr>
        <w:t>供应商应当符合</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中规定的下列资格条件要求；</w:t>
      </w:r>
    </w:p>
    <w:p w14:paraId="63CB5A2F">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l</w:t>
      </w:r>
      <w:r>
        <w:rPr>
          <w:rFonts w:hint="eastAsia" w:ascii="宋体" w:hAnsi="宋体" w:cs="宋体"/>
          <w:color w:val="auto"/>
          <w:szCs w:val="21"/>
          <w:highlight w:val="none"/>
        </w:rPr>
        <w:t>）</w:t>
      </w:r>
      <w:r>
        <w:rPr>
          <w:rFonts w:hint="eastAsia" w:ascii="宋体" w:hAnsi="宋体" w:cs="宋体"/>
          <w:color w:val="auto"/>
          <w:kern w:val="0"/>
          <w:szCs w:val="21"/>
          <w:highlight w:val="none"/>
          <w:lang w:val="zh-CN"/>
        </w:rPr>
        <w:t>《</w:t>
      </w:r>
      <w:r>
        <w:rPr>
          <w:rFonts w:hint="eastAsia" w:ascii="宋体" w:hAnsi="宋体" w:cs="宋体"/>
          <w:color w:val="auto"/>
          <w:kern w:val="0"/>
          <w:szCs w:val="21"/>
          <w:highlight w:val="none"/>
        </w:rPr>
        <w:t>中华人民共和国</w:t>
      </w:r>
      <w:r>
        <w:rPr>
          <w:rFonts w:hint="eastAsia" w:ascii="宋体" w:hAnsi="宋体" w:cs="宋体"/>
          <w:color w:val="auto"/>
          <w:kern w:val="0"/>
          <w:szCs w:val="21"/>
          <w:highlight w:val="none"/>
          <w:lang w:val="zh-CN"/>
        </w:rPr>
        <w:t>政府采购法》第二十二条第一款规定的</w:t>
      </w:r>
      <w:r>
        <w:rPr>
          <w:rFonts w:hint="eastAsia" w:ascii="宋体" w:hAnsi="宋体" w:cs="宋体"/>
          <w:color w:val="auto"/>
          <w:szCs w:val="21"/>
          <w:highlight w:val="none"/>
        </w:rPr>
        <w:t>供应商基本资格条件</w:t>
      </w:r>
      <w:r>
        <w:rPr>
          <w:rFonts w:hint="eastAsia" w:ascii="宋体" w:hAnsi="宋体" w:cs="宋体"/>
          <w:color w:val="auto"/>
          <w:kern w:val="0"/>
          <w:szCs w:val="21"/>
          <w:highlight w:val="none"/>
          <w:lang w:val="zh-CN"/>
        </w:rPr>
        <w:t>；</w:t>
      </w:r>
    </w:p>
    <w:p w14:paraId="0B4FB856">
      <w:pPr>
        <w:adjustRightInd w:val="0"/>
        <w:snapToGrid w:val="0"/>
        <w:spacing w:before="120" w:beforeLines="50" w:line="32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）磋商文件</w:t>
      </w:r>
      <w:r>
        <w:rPr>
          <w:rFonts w:hint="eastAsia" w:ascii="宋体" w:hAnsi="宋体" w:cs="宋体"/>
          <w:color w:val="auto"/>
          <w:kern w:val="0"/>
          <w:szCs w:val="21"/>
          <w:highlight w:val="none"/>
          <w:lang w:val="zh-CN"/>
        </w:rPr>
        <w:t>规定的</w:t>
      </w:r>
      <w:r>
        <w:rPr>
          <w:rFonts w:hint="eastAsia" w:ascii="宋体" w:hAnsi="宋体" w:cs="宋体"/>
          <w:color w:val="auto"/>
          <w:szCs w:val="21"/>
          <w:highlight w:val="none"/>
        </w:rPr>
        <w:t>供应商特定资格条件。</w:t>
      </w:r>
    </w:p>
    <w:p w14:paraId="0C5F6701">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3.2 </w:t>
      </w:r>
      <w:r>
        <w:rPr>
          <w:rFonts w:hint="eastAsia" w:ascii="宋体" w:hAnsi="宋体" w:cs="宋体"/>
          <w:color w:val="auto"/>
          <w:szCs w:val="21"/>
          <w:highlight w:val="none"/>
        </w:rPr>
        <w:t>供应商不得存在下列情形之一：</w:t>
      </w:r>
    </w:p>
    <w:p w14:paraId="42FF47D6">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l</w:t>
      </w:r>
      <w:r>
        <w:rPr>
          <w:rFonts w:hint="eastAsia" w:ascii="宋体" w:hAnsi="宋体" w:cs="宋体"/>
          <w:color w:val="auto"/>
          <w:szCs w:val="21"/>
          <w:highlight w:val="none"/>
        </w:rPr>
        <w:t>）与采购人、采购代理机构存在</w:t>
      </w:r>
      <w:r>
        <w:rPr>
          <w:rFonts w:hint="eastAsia" w:ascii="宋体" w:hAnsi="宋体" w:cs="宋体"/>
          <w:bCs/>
          <w:color w:val="auto"/>
          <w:szCs w:val="21"/>
          <w:highlight w:val="none"/>
        </w:rPr>
        <w:t>隶属关系或者其他利害关系</w:t>
      </w:r>
      <w:r>
        <w:rPr>
          <w:rFonts w:hint="eastAsia" w:ascii="宋体" w:hAnsi="宋体" w:cs="宋体"/>
          <w:color w:val="auto"/>
          <w:szCs w:val="21"/>
          <w:highlight w:val="none"/>
        </w:rPr>
        <w:t>。</w:t>
      </w:r>
    </w:p>
    <w:p w14:paraId="5673B89A">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）与其他供应商的法定代表人（或者负责人）为同一人，或者与其他供应商存在控股、关联关系。</w:t>
      </w:r>
    </w:p>
    <w:p w14:paraId="307DE04F">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）为采购项目提供整体设计、规范编制或者项目管理、监理、检测等服务的供应商，不得再参加该采购项目的其他采购活动。</w:t>
      </w:r>
    </w:p>
    <w:p w14:paraId="681313E8">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w:t>
      </w:r>
      <w:r>
        <w:rPr>
          <w:rFonts w:hint="eastAsia" w:ascii="宋体" w:hAnsi="宋体" w:cs="宋体"/>
          <w:bCs/>
          <w:color w:val="auto"/>
          <w:szCs w:val="21"/>
          <w:highlight w:val="none"/>
        </w:rPr>
        <w:t>受到刑事处罚，或者受到200万元以上的罚款、责令停产停业、在一至三年内禁止参加政府采购活动、暂扣或者吊销许可证、暂扣或者吊销执照等情形之一的行政处罚，或者存在</w:t>
      </w:r>
      <w:r>
        <w:rPr>
          <w:rFonts w:hint="eastAsia" w:ascii="宋体" w:hAnsi="宋体" w:cs="宋体"/>
          <w:color w:val="auto"/>
          <w:szCs w:val="21"/>
          <w:highlight w:val="none"/>
        </w:rPr>
        <w:t>财政部门认定的其他重大违法记录。</w:t>
      </w:r>
    </w:p>
    <w:p w14:paraId="3EEFA9FC">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）法律法规或磋商文件规定的其他情形。</w:t>
      </w:r>
    </w:p>
    <w:p w14:paraId="0B59084F">
      <w:pPr>
        <w:adjustRightInd w:val="0"/>
        <w:snapToGrid w:val="0"/>
        <w:spacing w:before="120" w:beforeLines="50" w:line="320" w:lineRule="exact"/>
        <w:rPr>
          <w:rFonts w:hint="eastAsia" w:ascii="宋体" w:hAnsi="宋体" w:cs="宋体"/>
          <w:b/>
          <w:bCs/>
          <w:color w:val="auto"/>
          <w:szCs w:val="21"/>
          <w:highlight w:val="none"/>
        </w:rPr>
      </w:pPr>
      <w:r>
        <w:rPr>
          <w:rFonts w:ascii="宋体" w:hAnsi="宋体" w:cs="宋体"/>
          <w:b/>
          <w:bCs/>
          <w:color w:val="auto"/>
          <w:szCs w:val="21"/>
          <w:highlight w:val="none"/>
        </w:rPr>
        <w:t>4.</w:t>
      </w:r>
      <w:r>
        <w:rPr>
          <w:rFonts w:hint="eastAsia" w:ascii="宋体" w:hAnsi="宋体" w:cs="宋体"/>
          <w:b/>
          <w:bCs/>
          <w:color w:val="auto"/>
          <w:szCs w:val="21"/>
          <w:highlight w:val="none"/>
        </w:rPr>
        <w:t>参与磋商的费用</w:t>
      </w:r>
    </w:p>
    <w:p w14:paraId="71A0776B">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4.1 </w:t>
      </w:r>
      <w:r>
        <w:rPr>
          <w:rFonts w:hint="eastAsia" w:ascii="宋体" w:hAnsi="宋体" w:cs="宋体"/>
          <w:color w:val="auto"/>
          <w:szCs w:val="21"/>
          <w:highlight w:val="none"/>
        </w:rPr>
        <w:t>无论磋商的结果如何，供应商应自行承担所有与竞争性磋商采购活动有关的全部费用。</w:t>
      </w:r>
    </w:p>
    <w:p w14:paraId="341230F8">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5</w:t>
      </w:r>
      <w:r>
        <w:rPr>
          <w:rFonts w:hint="eastAsia" w:ascii="宋体" w:hAnsi="宋体" w:cs="宋体"/>
          <w:b/>
          <w:bCs/>
          <w:color w:val="auto"/>
          <w:szCs w:val="21"/>
          <w:highlight w:val="none"/>
        </w:rPr>
        <w:t>．授权委托</w:t>
      </w:r>
    </w:p>
    <w:p w14:paraId="38ED5F8E">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5.1</w:t>
      </w:r>
      <w:r>
        <w:rPr>
          <w:rFonts w:hint="eastAsia" w:hAnsi="宋体" w:cs="宋体"/>
          <w:color w:val="auto"/>
          <w:highlight w:val="none"/>
        </w:rPr>
        <w:t>供应商代表为供应商法定代表人的，应持有法定代表人身份证明。供应商代表不是供应商法定代表人的，应持有法定代表人授权书，并附法定代表人身份证明。</w:t>
      </w:r>
    </w:p>
    <w:p w14:paraId="05778CAD">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6</w:t>
      </w:r>
      <w:r>
        <w:rPr>
          <w:rFonts w:hint="eastAsia" w:ascii="宋体" w:hAnsi="宋体" w:cs="宋体"/>
          <w:b/>
          <w:bCs/>
          <w:color w:val="auto"/>
          <w:szCs w:val="21"/>
          <w:highlight w:val="none"/>
        </w:rPr>
        <w:t>．联合体形式</w:t>
      </w:r>
    </w:p>
    <w:p w14:paraId="565C8444">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6.1</w:t>
      </w:r>
      <w:r>
        <w:rPr>
          <w:rFonts w:hint="eastAsia" w:hAnsi="宋体" w:cs="宋体"/>
          <w:color w:val="auto"/>
          <w:highlight w:val="none"/>
        </w:rPr>
        <w:t>除</w:t>
      </w:r>
      <w:r>
        <w:rPr>
          <w:rFonts w:hint="eastAsia" w:hAnsi="宋体" w:cs="宋体"/>
          <w:b/>
          <w:color w:val="auto"/>
          <w:highlight w:val="none"/>
        </w:rPr>
        <w:t>【磋商须知前附表】</w:t>
      </w:r>
      <w:r>
        <w:rPr>
          <w:rFonts w:hint="eastAsia" w:hAnsi="宋体" w:cs="宋体"/>
          <w:color w:val="auto"/>
          <w:highlight w:val="none"/>
        </w:rPr>
        <w:t>中另有规定，本次磋商采购不接受为联合体形式的供应商。</w:t>
      </w:r>
    </w:p>
    <w:p w14:paraId="364B001E">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6.2</w:t>
      </w:r>
      <w:r>
        <w:rPr>
          <w:rFonts w:hint="eastAsia" w:ascii="宋体" w:hAnsi="宋体" w:cs="宋体"/>
          <w:color w:val="auto"/>
          <w:szCs w:val="21"/>
          <w:highlight w:val="none"/>
        </w:rPr>
        <w:t>供应商为联合体形式的，除应符合本章第</w:t>
      </w:r>
      <w:r>
        <w:rPr>
          <w:rFonts w:ascii="宋体" w:hAnsi="宋体" w:cs="宋体"/>
          <w:color w:val="auto"/>
          <w:szCs w:val="21"/>
          <w:highlight w:val="none"/>
        </w:rPr>
        <w:t>3</w:t>
      </w:r>
      <w:r>
        <w:rPr>
          <w:rFonts w:hint="eastAsia" w:ascii="宋体" w:hAnsi="宋体" w:cs="宋体"/>
          <w:color w:val="auto"/>
          <w:szCs w:val="21"/>
          <w:highlight w:val="none"/>
        </w:rPr>
        <w:t>条规定外，还应遵守以下规定：</w:t>
      </w:r>
    </w:p>
    <w:p w14:paraId="76504973">
      <w:pPr>
        <w:adjustRightInd w:val="0"/>
        <w:snapToGrid w:val="0"/>
        <w:spacing w:before="120" w:beforeLines="50" w:line="3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l</w:t>
      </w:r>
      <w:r>
        <w:rPr>
          <w:rFonts w:hint="eastAsia" w:ascii="宋体" w:hAnsi="宋体" w:cs="宋体"/>
          <w:color w:val="auto"/>
          <w:szCs w:val="21"/>
          <w:highlight w:val="none"/>
        </w:rPr>
        <w:t>）联合体各方必须签订联合体协议书，明确联合体牵头人和各方的义务、工作、合同工作量比例；</w:t>
      </w:r>
    </w:p>
    <w:p w14:paraId="011EB6B8">
      <w:pPr>
        <w:adjustRightInd w:val="0"/>
        <w:snapToGrid w:val="0"/>
        <w:spacing w:before="120" w:beforeLines="50" w:line="3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）联合体各方均应当符合本章第</w:t>
      </w:r>
      <w:r>
        <w:rPr>
          <w:rFonts w:ascii="宋体" w:hAnsi="宋体" w:cs="宋体"/>
          <w:color w:val="auto"/>
          <w:szCs w:val="21"/>
          <w:highlight w:val="none"/>
        </w:rPr>
        <w:t>3.1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规定的供应商基本资格条件；</w:t>
      </w:r>
    </w:p>
    <w:p w14:paraId="125460BA">
      <w:pPr>
        <w:adjustRightInd w:val="0"/>
        <w:snapToGrid w:val="0"/>
        <w:spacing w:before="120" w:beforeLines="50" w:line="320" w:lineRule="exact"/>
        <w:ind w:firstLine="420" w:firstLineChars="200"/>
        <w:jc w:val="left"/>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）除</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中另有规定，联合体各方中至少有一方应当符合本章第</w:t>
      </w:r>
      <w:r>
        <w:rPr>
          <w:rFonts w:ascii="宋体" w:hAnsi="宋体" w:cs="宋体"/>
          <w:color w:val="auto"/>
          <w:szCs w:val="21"/>
          <w:highlight w:val="none"/>
        </w:rPr>
        <w:t>3.1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规定的供应商特定资格条件；</w:t>
      </w:r>
    </w:p>
    <w:p w14:paraId="4A0F75AB">
      <w:pPr>
        <w:adjustRightInd w:val="0"/>
        <w:snapToGrid w:val="0"/>
        <w:spacing w:before="120" w:beforeLines="50" w:line="320" w:lineRule="exact"/>
        <w:ind w:firstLine="420" w:firstLineChars="200"/>
        <w:jc w:val="left"/>
        <w:rPr>
          <w:rFonts w:ascii="宋体" w:cs="宋体"/>
          <w:color w:val="auto"/>
          <w:kern w:val="0"/>
          <w:szCs w:val="21"/>
          <w:highlight w:val="none"/>
          <w:lang w:val="zh-CN"/>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w:t>
      </w:r>
      <w:r>
        <w:rPr>
          <w:rFonts w:hint="eastAsia" w:ascii="宋体" w:hAnsi="宋体" w:cs="宋体"/>
          <w:color w:val="auto"/>
          <w:kern w:val="0"/>
          <w:szCs w:val="21"/>
          <w:highlight w:val="none"/>
          <w:lang w:val="zh-CN"/>
        </w:rPr>
        <w:t>联合体各方不得再单独或与其他供应商组成新的联合体参加同一项目的采购活动。</w:t>
      </w:r>
    </w:p>
    <w:p w14:paraId="4E220C01">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7.</w:t>
      </w:r>
      <w:r>
        <w:rPr>
          <w:rFonts w:hint="eastAsia" w:ascii="宋体" w:hAnsi="宋体" w:cs="宋体"/>
          <w:b/>
          <w:bCs/>
          <w:color w:val="auto"/>
          <w:szCs w:val="21"/>
          <w:highlight w:val="none"/>
        </w:rPr>
        <w:t>现场勘察</w:t>
      </w:r>
    </w:p>
    <w:p w14:paraId="0B3373A9">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7.1</w:t>
      </w:r>
      <w:r>
        <w:rPr>
          <w:rFonts w:hint="eastAsia" w:ascii="宋体" w:hAnsi="宋体" w:cs="宋体"/>
          <w:color w:val="auto"/>
          <w:szCs w:val="21"/>
          <w:highlight w:val="none"/>
        </w:rPr>
        <w:t>供应商应按</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中规定对采购项目现场和周围环境的现场考察。</w:t>
      </w:r>
    </w:p>
    <w:p w14:paraId="4FE8C015">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7.2</w:t>
      </w:r>
      <w:r>
        <w:rPr>
          <w:rFonts w:hint="eastAsia" w:ascii="宋体" w:hAnsi="宋体" w:cs="宋体"/>
          <w:color w:val="auto"/>
          <w:szCs w:val="21"/>
          <w:highlight w:val="none"/>
        </w:rPr>
        <w:t>勘察现场的费用由供应商自己承担，勘察期间所发生的人身伤害及财产损失由供应商自己负责。</w:t>
      </w:r>
    </w:p>
    <w:p w14:paraId="2F1DCD7B">
      <w:pPr>
        <w:adjustRightInd w:val="0"/>
        <w:snapToGrid w:val="0"/>
        <w:spacing w:before="120" w:beforeLines="50" w:line="320" w:lineRule="exact"/>
        <w:ind w:firstLine="420" w:firstLineChars="200"/>
        <w:jc w:val="left"/>
        <w:rPr>
          <w:rFonts w:ascii="宋体" w:cs="宋体"/>
          <w:b/>
          <w:color w:val="auto"/>
          <w:szCs w:val="21"/>
          <w:highlight w:val="none"/>
        </w:rPr>
      </w:pPr>
      <w:r>
        <w:rPr>
          <w:rFonts w:ascii="宋体" w:hAnsi="宋体" w:cs="宋体"/>
          <w:color w:val="auto"/>
          <w:szCs w:val="21"/>
          <w:highlight w:val="none"/>
        </w:rPr>
        <w:t>7.3</w:t>
      </w:r>
      <w:r>
        <w:rPr>
          <w:rFonts w:hint="eastAsia" w:ascii="宋体" w:hAnsi="宋体" w:cs="宋体"/>
          <w:color w:val="auto"/>
          <w:szCs w:val="21"/>
          <w:highlight w:val="none"/>
        </w:rPr>
        <w:t>采购人不对供应商据此而做出的推论、理解和结论负责。一旦成交，供应商不得以任何借口，提出额外补偿，或延长合同期限的要求。</w:t>
      </w:r>
    </w:p>
    <w:p w14:paraId="2560B815">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 xml:space="preserve">8. </w:t>
      </w:r>
      <w:r>
        <w:rPr>
          <w:rFonts w:hint="eastAsia" w:ascii="宋体" w:hAnsi="宋体" w:cs="宋体"/>
          <w:b/>
          <w:bCs/>
          <w:color w:val="auto"/>
          <w:szCs w:val="21"/>
          <w:highlight w:val="none"/>
        </w:rPr>
        <w:t>政府采购政策支持</w:t>
      </w:r>
    </w:p>
    <w:p w14:paraId="0A82D3A6">
      <w:pPr>
        <w:adjustRightInd w:val="0"/>
        <w:snapToGrid w:val="0"/>
        <w:spacing w:before="120" w:beforeLines="50" w:line="320" w:lineRule="exact"/>
        <w:ind w:firstLine="420" w:firstLineChars="200"/>
        <w:jc w:val="left"/>
        <w:rPr>
          <w:rFonts w:ascii="宋体" w:cs="宋体"/>
          <w:color w:val="auto"/>
          <w:highlight w:val="none"/>
        </w:rPr>
      </w:pPr>
      <w:r>
        <w:rPr>
          <w:rFonts w:ascii="宋体" w:hAnsi="宋体" w:cs="宋体"/>
          <w:color w:val="auto"/>
          <w:highlight w:val="none"/>
        </w:rPr>
        <w:t>8.1</w:t>
      </w:r>
      <w:r>
        <w:rPr>
          <w:rFonts w:hint="eastAsia" w:ascii="宋体" w:hAnsi="宋体" w:cs="宋体"/>
          <w:color w:val="auto"/>
          <w:szCs w:val="21"/>
          <w:highlight w:val="none"/>
        </w:rPr>
        <w:t>产品符合政府采购强制采购政策的</w:t>
      </w:r>
      <w:r>
        <w:rPr>
          <w:rFonts w:hint="eastAsia" w:ascii="宋体" w:hAnsi="宋体" w:cs="宋体"/>
          <w:color w:val="auto"/>
          <w:highlight w:val="none"/>
        </w:rPr>
        <w:t>，实行强制采购。</w:t>
      </w:r>
    </w:p>
    <w:p w14:paraId="57FE4EDC">
      <w:pPr>
        <w:adjustRightInd w:val="0"/>
        <w:snapToGrid w:val="0"/>
        <w:spacing w:before="120" w:beforeLines="50" w:line="320" w:lineRule="exact"/>
        <w:ind w:firstLine="420" w:firstLineChars="200"/>
        <w:jc w:val="left"/>
        <w:rPr>
          <w:rFonts w:ascii="宋体" w:cs="宋体"/>
          <w:color w:val="auto"/>
          <w:highlight w:val="none"/>
        </w:rPr>
      </w:pPr>
      <w:r>
        <w:rPr>
          <w:rFonts w:ascii="宋体" w:hAnsi="宋体" w:cs="宋体"/>
          <w:color w:val="auto"/>
          <w:kern w:val="0"/>
          <w:highlight w:val="none"/>
        </w:rPr>
        <w:t>8.2</w:t>
      </w:r>
      <w:r>
        <w:rPr>
          <w:rFonts w:hint="eastAsia" w:ascii="宋体" w:hAnsi="宋体" w:cs="宋体"/>
          <w:color w:val="auto"/>
          <w:kern w:val="0"/>
          <w:highlight w:val="none"/>
        </w:rPr>
        <w:t>对列入财政部、</w:t>
      </w:r>
      <w:r>
        <w:rPr>
          <w:rFonts w:hint="eastAsia" w:ascii="宋体" w:hAnsi="宋体" w:cs="宋体"/>
          <w:color w:val="auto"/>
          <w:szCs w:val="21"/>
          <w:highlight w:val="none"/>
        </w:rPr>
        <w:t>国家发展改革委发布的</w:t>
      </w:r>
      <w:r>
        <w:rPr>
          <w:rFonts w:hint="eastAsia" w:ascii="宋体" w:hAnsi="宋体" w:cs="宋体"/>
          <w:color w:val="auto"/>
          <w:kern w:val="0"/>
          <w:highlight w:val="none"/>
        </w:rPr>
        <w:t>《节能产品政府采购品目清单》的“非强制采购节能产品”，财政部、环境保护部发布的《环境标志产品政府采购品目清单》的“环境标志产品”，以及小微企业，实行优先采购，按照省级以上财政部门有关政策规定，评审时进行价格扣除或加分。实行政府采购优先采购的优惠率见</w:t>
      </w:r>
      <w:r>
        <w:rPr>
          <w:rFonts w:hint="eastAsia" w:ascii="宋体" w:hAnsi="宋体" w:cs="宋体"/>
          <w:b/>
          <w:color w:val="auto"/>
          <w:highlight w:val="none"/>
        </w:rPr>
        <w:t>【磋商须知前附表】</w:t>
      </w:r>
      <w:r>
        <w:rPr>
          <w:rFonts w:hint="eastAsia" w:ascii="宋体" w:hAnsi="宋体" w:cs="宋体"/>
          <w:b/>
          <w:bCs/>
          <w:color w:val="auto"/>
          <w:kern w:val="0"/>
          <w:highlight w:val="none"/>
        </w:rPr>
        <w:t>。</w:t>
      </w:r>
    </w:p>
    <w:p w14:paraId="522439AB">
      <w:pPr>
        <w:adjustRightInd w:val="0"/>
        <w:snapToGrid w:val="0"/>
        <w:spacing w:before="120" w:beforeLines="50" w:line="320" w:lineRule="exact"/>
        <w:ind w:firstLine="420" w:firstLineChars="200"/>
        <w:jc w:val="left"/>
        <w:rPr>
          <w:rFonts w:ascii="宋体" w:cs="宋体"/>
          <w:color w:val="auto"/>
          <w:kern w:val="0"/>
          <w:highlight w:val="none"/>
        </w:rPr>
      </w:pPr>
      <w:r>
        <w:rPr>
          <w:rFonts w:ascii="宋体" w:hAnsi="宋体" w:cs="宋体"/>
          <w:color w:val="auto"/>
          <w:kern w:val="0"/>
          <w:highlight w:val="none"/>
        </w:rPr>
        <w:t>8.3</w:t>
      </w:r>
      <w:r>
        <w:rPr>
          <w:rFonts w:hint="eastAsia" w:ascii="宋体" w:hAnsi="宋体" w:cs="宋体"/>
          <w:color w:val="auto"/>
          <w:kern w:val="0"/>
          <w:highlight w:val="none"/>
        </w:rPr>
        <w:t>产品同时属于“</w:t>
      </w:r>
      <w:r>
        <w:rPr>
          <w:rFonts w:hint="eastAsia" w:ascii="宋体" w:hAnsi="宋体" w:cs="宋体"/>
          <w:color w:val="auto"/>
          <w:szCs w:val="21"/>
          <w:highlight w:val="none"/>
        </w:rPr>
        <w:t>非强制采购节能产品</w:t>
      </w:r>
      <w:r>
        <w:rPr>
          <w:rFonts w:hint="eastAsia" w:ascii="宋体" w:hAnsi="宋体" w:cs="宋体"/>
          <w:color w:val="auto"/>
          <w:kern w:val="0"/>
          <w:highlight w:val="none"/>
        </w:rPr>
        <w:t>”、“环境标志产品”的，评审时只有其中一项能享受优先待遇</w:t>
      </w:r>
      <w:r>
        <w:rPr>
          <w:rFonts w:ascii="宋体" w:hAnsi="宋体" w:cs="宋体"/>
          <w:color w:val="auto"/>
          <w:kern w:val="0"/>
          <w:highlight w:val="none"/>
        </w:rPr>
        <w:t>(</w:t>
      </w:r>
      <w:r>
        <w:rPr>
          <w:rFonts w:hint="eastAsia" w:ascii="宋体" w:hAnsi="宋体" w:cs="宋体"/>
          <w:color w:val="auto"/>
          <w:kern w:val="0"/>
          <w:highlight w:val="none"/>
        </w:rPr>
        <w:t>供应商自行选择，并在报价文件中并填报相关信息及数据</w:t>
      </w:r>
      <w:r>
        <w:rPr>
          <w:rFonts w:ascii="宋体" w:hAnsi="宋体" w:cs="宋体"/>
          <w:color w:val="auto"/>
          <w:kern w:val="0"/>
          <w:highlight w:val="none"/>
        </w:rPr>
        <w:t>)</w:t>
      </w:r>
      <w:r>
        <w:rPr>
          <w:rFonts w:hint="eastAsia" w:ascii="宋体" w:hAnsi="宋体" w:cs="宋体"/>
          <w:color w:val="auto"/>
          <w:kern w:val="0"/>
          <w:highlight w:val="none"/>
        </w:rPr>
        <w:t>；小微企业可以与同时属于“非强制采购节能产品”、“环境标志产品”中的一项重复计算。</w:t>
      </w:r>
    </w:p>
    <w:p w14:paraId="52C5369A">
      <w:pPr>
        <w:adjustRightInd w:val="0"/>
        <w:snapToGrid w:val="0"/>
        <w:spacing w:before="120" w:beforeLines="50" w:line="320" w:lineRule="exact"/>
        <w:ind w:firstLine="420" w:firstLineChars="200"/>
        <w:jc w:val="left"/>
        <w:rPr>
          <w:rFonts w:ascii="宋体" w:cs="宋体"/>
          <w:color w:val="auto"/>
          <w:highlight w:val="none"/>
        </w:rPr>
      </w:pPr>
      <w:r>
        <w:rPr>
          <w:rFonts w:ascii="宋体" w:hAnsi="宋体" w:cs="宋体"/>
          <w:color w:val="auto"/>
          <w:highlight w:val="none"/>
        </w:rPr>
        <w:t>8.4</w:t>
      </w:r>
      <w:r>
        <w:rPr>
          <w:rFonts w:hint="eastAsia" w:ascii="宋体" w:hAnsi="宋体" w:cs="宋体"/>
          <w:color w:val="auto"/>
          <w:szCs w:val="21"/>
          <w:highlight w:val="none"/>
        </w:rPr>
        <w:t>同一项目中部分产品属于优先采购政策的</w:t>
      </w:r>
      <w:r>
        <w:rPr>
          <w:rFonts w:hint="eastAsia" w:ascii="宋体" w:hAnsi="宋体" w:cs="宋体"/>
          <w:color w:val="auto"/>
          <w:highlight w:val="none"/>
        </w:rPr>
        <w:t>，评审时只对该部分产品的报价实行价格扣除或加分。</w:t>
      </w:r>
    </w:p>
    <w:p w14:paraId="72CC97D8">
      <w:pPr>
        <w:adjustRightInd w:val="0"/>
        <w:snapToGrid w:val="0"/>
        <w:spacing w:before="120" w:beforeLines="50" w:line="320" w:lineRule="exact"/>
        <w:ind w:firstLine="420" w:firstLineChars="200"/>
        <w:jc w:val="left"/>
        <w:rPr>
          <w:rFonts w:ascii="宋体" w:cs="宋体"/>
          <w:color w:val="auto"/>
          <w:highlight w:val="none"/>
        </w:rPr>
      </w:pPr>
      <w:r>
        <w:rPr>
          <w:rFonts w:ascii="宋体" w:hAnsi="宋体" w:cs="宋体"/>
          <w:color w:val="auto"/>
          <w:highlight w:val="none"/>
        </w:rPr>
        <w:t>8.5</w:t>
      </w:r>
      <w:r>
        <w:rPr>
          <w:rFonts w:hint="eastAsia" w:ascii="宋体" w:hAnsi="宋体" w:cs="宋体"/>
          <w:color w:val="auto"/>
          <w:highlight w:val="none"/>
        </w:rPr>
        <w:t>符合本章第</w:t>
      </w:r>
      <w:r>
        <w:rPr>
          <w:rFonts w:ascii="宋体" w:hAnsi="宋体" w:cs="宋体"/>
          <w:color w:val="auto"/>
          <w:highlight w:val="none"/>
        </w:rPr>
        <w:t>8.1</w:t>
      </w:r>
      <w:r>
        <w:rPr>
          <w:rFonts w:hint="eastAsia" w:ascii="宋体" w:hAnsi="宋体" w:cs="宋体"/>
          <w:color w:val="auto"/>
          <w:kern w:val="0"/>
          <w:highlight w:val="none"/>
        </w:rPr>
        <w:t>款、</w:t>
      </w:r>
      <w:r>
        <w:rPr>
          <w:rFonts w:hint="eastAsia" w:ascii="宋体" w:hAnsi="宋体" w:cs="宋体"/>
          <w:color w:val="auto"/>
          <w:highlight w:val="none"/>
        </w:rPr>
        <w:t>第</w:t>
      </w:r>
      <w:r>
        <w:rPr>
          <w:rFonts w:ascii="宋体" w:hAnsi="宋体" w:cs="宋体"/>
          <w:color w:val="auto"/>
          <w:highlight w:val="none"/>
        </w:rPr>
        <w:t>8.2</w:t>
      </w:r>
      <w:r>
        <w:rPr>
          <w:rFonts w:hint="eastAsia" w:ascii="宋体" w:hAnsi="宋体" w:cs="宋体"/>
          <w:color w:val="auto"/>
          <w:kern w:val="0"/>
          <w:highlight w:val="none"/>
        </w:rPr>
        <w:t>款</w:t>
      </w:r>
      <w:r>
        <w:rPr>
          <w:rFonts w:hint="eastAsia" w:ascii="宋体" w:hAnsi="宋体" w:cs="宋体"/>
          <w:color w:val="auto"/>
          <w:highlight w:val="none"/>
        </w:rPr>
        <w:t>规定的，应提供相关证明资料。</w:t>
      </w:r>
    </w:p>
    <w:p w14:paraId="2DEA3ADF">
      <w:pPr>
        <w:pStyle w:val="5"/>
        <w:spacing w:before="240" w:beforeLines="100" w:after="120" w:line="360" w:lineRule="exact"/>
        <w:jc w:val="center"/>
        <w:rPr>
          <w:rFonts w:ascii="宋体" w:cs="宋体"/>
          <w:b w:val="0"/>
          <w:color w:val="auto"/>
          <w:sz w:val="28"/>
          <w:szCs w:val="28"/>
          <w:highlight w:val="none"/>
        </w:rPr>
      </w:pPr>
      <w:bookmarkStart w:id="33" w:name="_Toc26704"/>
      <w:bookmarkStart w:id="34" w:name="_Toc472022190"/>
      <w:bookmarkStart w:id="35" w:name="_Toc11446"/>
      <w:r>
        <w:rPr>
          <w:rFonts w:hint="eastAsia" w:ascii="宋体" w:hAnsi="宋体" w:cs="宋体"/>
          <w:b w:val="0"/>
          <w:color w:val="auto"/>
          <w:sz w:val="28"/>
          <w:szCs w:val="28"/>
          <w:highlight w:val="none"/>
        </w:rPr>
        <w:t>二、磋商文件</w:t>
      </w:r>
      <w:bookmarkEnd w:id="33"/>
      <w:bookmarkEnd w:id="34"/>
      <w:bookmarkEnd w:id="35"/>
    </w:p>
    <w:p w14:paraId="0DE14B2A">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9</w:t>
      </w:r>
      <w:r>
        <w:rPr>
          <w:rFonts w:hint="eastAsia" w:ascii="宋体" w:hAnsi="宋体" w:cs="宋体"/>
          <w:b/>
          <w:bCs/>
          <w:color w:val="auto"/>
          <w:szCs w:val="21"/>
          <w:highlight w:val="none"/>
        </w:rPr>
        <w:t>．磋商文件的组成</w:t>
      </w:r>
    </w:p>
    <w:p w14:paraId="170D4F0B">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9.1 </w:t>
      </w:r>
      <w:r>
        <w:rPr>
          <w:rFonts w:hint="eastAsia" w:hAnsi="宋体" w:cs="宋体"/>
          <w:color w:val="auto"/>
          <w:highlight w:val="none"/>
        </w:rPr>
        <w:t>磋商文件由下列文件组成：</w:t>
      </w:r>
    </w:p>
    <w:p w14:paraId="749E2917">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第一章磋商邀请</w:t>
      </w:r>
    </w:p>
    <w:p w14:paraId="729B5E39">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第二章磋商须知</w:t>
      </w:r>
    </w:p>
    <w:p w14:paraId="4D7AAF1C">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第三章合同格式条款</w:t>
      </w:r>
    </w:p>
    <w:p w14:paraId="769CAF7E">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第四章采购需求</w:t>
      </w:r>
    </w:p>
    <w:p w14:paraId="74056B4F">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第五章响应文件组成</w:t>
      </w:r>
    </w:p>
    <w:p w14:paraId="0EF29D54">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9.2</w:t>
      </w:r>
      <w:r>
        <w:rPr>
          <w:rFonts w:hint="eastAsia" w:hAnsi="宋体" w:cs="宋体"/>
          <w:bCs/>
          <w:color w:val="auto"/>
          <w:highlight w:val="none"/>
        </w:rPr>
        <w:t>本章第</w:t>
      </w:r>
      <w:r>
        <w:rPr>
          <w:rFonts w:hAnsi="宋体" w:cs="宋体"/>
          <w:bCs/>
          <w:color w:val="auto"/>
          <w:highlight w:val="none"/>
        </w:rPr>
        <w:t>11.1</w:t>
      </w:r>
      <w:r>
        <w:rPr>
          <w:rFonts w:hint="eastAsia" w:hAnsi="宋体" w:cs="宋体"/>
          <w:color w:val="auto"/>
          <w:kern w:val="0"/>
          <w:highlight w:val="none"/>
          <w:lang w:val="zh-CN"/>
        </w:rPr>
        <w:t>款</w:t>
      </w:r>
      <w:r>
        <w:rPr>
          <w:rFonts w:hint="eastAsia" w:hAnsi="宋体" w:cs="宋体"/>
          <w:bCs/>
          <w:color w:val="auto"/>
          <w:highlight w:val="none"/>
        </w:rPr>
        <w:t>规定的</w:t>
      </w:r>
      <w:r>
        <w:rPr>
          <w:rFonts w:hint="eastAsia" w:hAnsi="宋体" w:cs="宋体"/>
          <w:color w:val="auto"/>
          <w:kern w:val="0"/>
          <w:highlight w:val="none"/>
        </w:rPr>
        <w:t>提交首次响应文件截止时间前对磋商文件澄清或者修改内容，为磋商文件的组成部分。</w:t>
      </w:r>
    </w:p>
    <w:p w14:paraId="0C8A5B16">
      <w:pPr>
        <w:pStyle w:val="46"/>
        <w:adjustRightInd w:val="0"/>
        <w:snapToGrid w:val="0"/>
        <w:spacing w:before="120" w:beforeLines="50" w:line="320" w:lineRule="exact"/>
        <w:ind w:firstLine="420" w:firstLineChars="200"/>
        <w:rPr>
          <w:rFonts w:hint="eastAsia" w:hAnsi="宋体" w:cs="宋体"/>
          <w:color w:val="auto"/>
          <w:kern w:val="0"/>
          <w:highlight w:val="none"/>
        </w:rPr>
      </w:pPr>
      <w:r>
        <w:rPr>
          <w:rFonts w:hAnsi="宋体" w:cs="宋体"/>
          <w:color w:val="auto"/>
          <w:highlight w:val="none"/>
        </w:rPr>
        <w:t>9.3</w:t>
      </w:r>
      <w:r>
        <w:rPr>
          <w:rFonts w:hint="eastAsia" w:hAnsi="宋体" w:cs="宋体"/>
          <w:color w:val="auto"/>
          <w:kern w:val="0"/>
          <w:highlight w:val="none"/>
        </w:rPr>
        <w:t>磋商小组根据与供应商磋商情况可能实质性变动的内容，包括采购需求中的技术、服务要求以及合同条款，</w:t>
      </w:r>
      <w:r>
        <w:rPr>
          <w:rFonts w:hint="eastAsia" w:hAnsi="宋体" w:cs="宋体"/>
          <w:color w:val="auto"/>
          <w:highlight w:val="none"/>
        </w:rPr>
        <w:t>在</w:t>
      </w:r>
      <w:r>
        <w:rPr>
          <w:rFonts w:hint="eastAsia" w:hAnsi="宋体" w:cs="宋体"/>
          <w:b/>
          <w:color w:val="auto"/>
          <w:highlight w:val="none"/>
        </w:rPr>
        <w:t>【磋商须知前附表】</w:t>
      </w:r>
      <w:r>
        <w:rPr>
          <w:rFonts w:hint="eastAsia" w:hAnsi="宋体" w:cs="宋体"/>
          <w:color w:val="auto"/>
          <w:highlight w:val="none"/>
        </w:rPr>
        <w:t>中明确。</w:t>
      </w:r>
    </w:p>
    <w:p w14:paraId="32D51DFB">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9.4</w:t>
      </w:r>
      <w:r>
        <w:rPr>
          <w:rFonts w:hint="eastAsia" w:ascii="宋体" w:hAnsi="宋体" w:cs="宋体"/>
          <w:color w:val="auto"/>
          <w:szCs w:val="21"/>
          <w:highlight w:val="none"/>
        </w:rPr>
        <w:t>供应商应仔细阅读</w:t>
      </w:r>
      <w:r>
        <w:rPr>
          <w:rFonts w:hint="eastAsia" w:ascii="宋体" w:hAnsi="宋体" w:cs="宋体"/>
          <w:bCs/>
          <w:color w:val="auto"/>
          <w:szCs w:val="21"/>
          <w:highlight w:val="none"/>
        </w:rPr>
        <w:t>磋商文件</w:t>
      </w:r>
      <w:r>
        <w:rPr>
          <w:rFonts w:hint="eastAsia" w:ascii="宋体" w:hAnsi="宋体" w:cs="宋体"/>
          <w:color w:val="auto"/>
          <w:szCs w:val="21"/>
          <w:highlight w:val="none"/>
        </w:rPr>
        <w:t>的全部内容，按照</w:t>
      </w:r>
      <w:r>
        <w:rPr>
          <w:rFonts w:hint="eastAsia" w:ascii="宋体" w:hAnsi="宋体" w:cs="宋体"/>
          <w:bCs/>
          <w:color w:val="auto"/>
          <w:szCs w:val="21"/>
          <w:highlight w:val="none"/>
        </w:rPr>
        <w:t>磋商文件</w:t>
      </w:r>
      <w:r>
        <w:rPr>
          <w:rFonts w:hint="eastAsia" w:ascii="宋体" w:hAnsi="宋体" w:cs="宋体"/>
          <w:color w:val="auto"/>
          <w:szCs w:val="21"/>
          <w:highlight w:val="none"/>
        </w:rPr>
        <w:t>要求编制响应文件。任何对</w:t>
      </w:r>
      <w:r>
        <w:rPr>
          <w:rFonts w:hint="eastAsia" w:ascii="宋体" w:hAnsi="宋体" w:cs="宋体"/>
          <w:bCs/>
          <w:color w:val="auto"/>
          <w:szCs w:val="21"/>
          <w:highlight w:val="none"/>
        </w:rPr>
        <w:t>磋商文件</w:t>
      </w:r>
      <w:r>
        <w:rPr>
          <w:rFonts w:hint="eastAsia" w:ascii="宋体" w:hAnsi="宋体" w:cs="宋体"/>
          <w:color w:val="auto"/>
          <w:szCs w:val="21"/>
          <w:highlight w:val="none"/>
        </w:rPr>
        <w:t>的忽略或误解不能作为响应文件存在缺陷或瑕疵的理由，其风险由供应商承担。</w:t>
      </w:r>
    </w:p>
    <w:p w14:paraId="34EBE87F">
      <w:pPr>
        <w:pStyle w:val="46"/>
        <w:adjustRightInd w:val="0"/>
        <w:snapToGrid w:val="0"/>
        <w:spacing w:before="120" w:beforeLines="50" w:line="320" w:lineRule="exact"/>
        <w:rPr>
          <w:rFonts w:hint="eastAsia" w:hAnsi="宋体" w:cs="宋体"/>
          <w:b/>
          <w:color w:val="auto"/>
          <w:highlight w:val="none"/>
        </w:rPr>
      </w:pPr>
      <w:r>
        <w:rPr>
          <w:rFonts w:hAnsi="宋体" w:cs="宋体"/>
          <w:b/>
          <w:color w:val="auto"/>
          <w:highlight w:val="none"/>
        </w:rPr>
        <w:t xml:space="preserve">10. </w:t>
      </w:r>
      <w:r>
        <w:rPr>
          <w:rFonts w:hint="eastAsia" w:hAnsi="宋体" w:cs="宋体"/>
          <w:b/>
          <w:color w:val="auto"/>
          <w:kern w:val="0"/>
          <w:highlight w:val="none"/>
        </w:rPr>
        <w:t>磋商文件的发售期限</w:t>
      </w:r>
    </w:p>
    <w:p w14:paraId="59432075">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10.1</w:t>
      </w:r>
      <w:r>
        <w:rPr>
          <w:rFonts w:hint="eastAsia" w:ascii="宋体" w:hAnsi="宋体" w:cs="宋体"/>
          <w:color w:val="auto"/>
          <w:szCs w:val="21"/>
          <w:highlight w:val="none"/>
        </w:rPr>
        <w:t>磋商文件的发售期限不少于</w:t>
      </w:r>
      <w:r>
        <w:rPr>
          <w:rFonts w:ascii="宋体" w:hAnsi="宋体" w:cs="宋体"/>
          <w:color w:val="auto"/>
          <w:szCs w:val="21"/>
          <w:highlight w:val="none"/>
        </w:rPr>
        <w:t>5</w:t>
      </w:r>
      <w:r>
        <w:rPr>
          <w:rFonts w:hint="eastAsia" w:ascii="宋体" w:hAnsi="宋体" w:cs="宋体"/>
          <w:color w:val="auto"/>
          <w:szCs w:val="21"/>
          <w:highlight w:val="none"/>
        </w:rPr>
        <w:t>个工作日。具体提供期限见【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w:t>
      </w:r>
    </w:p>
    <w:p w14:paraId="7F411DEA">
      <w:pPr>
        <w:pStyle w:val="46"/>
        <w:adjustRightInd w:val="0"/>
        <w:snapToGrid w:val="0"/>
        <w:spacing w:before="120" w:beforeLines="50" w:line="320" w:lineRule="exact"/>
        <w:rPr>
          <w:rFonts w:hint="eastAsia" w:hAnsi="宋体" w:cs="宋体"/>
          <w:color w:val="auto"/>
          <w:highlight w:val="none"/>
        </w:rPr>
      </w:pPr>
      <w:r>
        <w:rPr>
          <w:rFonts w:hAnsi="宋体" w:cs="宋体"/>
          <w:b/>
          <w:color w:val="auto"/>
          <w:highlight w:val="none"/>
        </w:rPr>
        <w:t>11.</w:t>
      </w:r>
      <w:r>
        <w:rPr>
          <w:rFonts w:hint="eastAsia" w:hAnsi="宋体" w:cs="宋体"/>
          <w:b/>
          <w:color w:val="auto"/>
          <w:kern w:val="0"/>
          <w:highlight w:val="none"/>
        </w:rPr>
        <w:t>提交首次响应文件</w:t>
      </w:r>
      <w:r>
        <w:rPr>
          <w:rFonts w:hint="eastAsia" w:hAnsi="宋体" w:cs="宋体"/>
          <w:b/>
          <w:color w:val="auto"/>
          <w:highlight w:val="none"/>
        </w:rPr>
        <w:t>的</w:t>
      </w:r>
      <w:r>
        <w:rPr>
          <w:rFonts w:hint="eastAsia" w:hAnsi="宋体" w:cs="宋体"/>
          <w:b/>
          <w:color w:val="auto"/>
          <w:kern w:val="0"/>
          <w:highlight w:val="none"/>
        </w:rPr>
        <w:t>截止</w:t>
      </w:r>
      <w:r>
        <w:rPr>
          <w:rFonts w:hint="eastAsia" w:hAnsi="宋体" w:cs="宋体"/>
          <w:b/>
          <w:color w:val="auto"/>
          <w:highlight w:val="none"/>
        </w:rPr>
        <w:t>时间</w:t>
      </w:r>
    </w:p>
    <w:p w14:paraId="00258C0E">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11.1</w:t>
      </w:r>
      <w:r>
        <w:rPr>
          <w:rFonts w:hint="eastAsia" w:hAnsi="宋体" w:cs="宋体"/>
          <w:color w:val="auto"/>
          <w:kern w:val="0"/>
          <w:highlight w:val="none"/>
        </w:rPr>
        <w:t>供应商提交首次响应文件截止</w:t>
      </w:r>
      <w:r>
        <w:rPr>
          <w:rFonts w:hint="eastAsia" w:hAnsi="宋体" w:cs="宋体"/>
          <w:color w:val="auto"/>
          <w:highlight w:val="none"/>
        </w:rPr>
        <w:t>时间见</w:t>
      </w:r>
      <w:r>
        <w:rPr>
          <w:rFonts w:hint="eastAsia" w:hAnsi="宋体" w:cs="宋体"/>
          <w:b/>
          <w:color w:val="auto"/>
          <w:highlight w:val="none"/>
        </w:rPr>
        <w:t>【磋商须知前附表】</w:t>
      </w:r>
      <w:r>
        <w:rPr>
          <w:rFonts w:hint="eastAsia" w:hAnsi="宋体" w:cs="宋体"/>
          <w:color w:val="auto"/>
          <w:highlight w:val="none"/>
        </w:rPr>
        <w:t>。</w:t>
      </w:r>
    </w:p>
    <w:p w14:paraId="3B7A93E2">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12.</w:t>
      </w:r>
      <w:r>
        <w:rPr>
          <w:rFonts w:hint="eastAsia" w:ascii="宋体" w:hAnsi="宋体" w:cs="宋体"/>
          <w:b/>
          <w:bCs/>
          <w:color w:val="auto"/>
          <w:szCs w:val="21"/>
          <w:highlight w:val="none"/>
        </w:rPr>
        <w:t>磋商文件的澄清</w:t>
      </w:r>
      <w:r>
        <w:rPr>
          <w:rFonts w:hint="eastAsia" w:ascii="宋体" w:hAnsi="宋体" w:cs="宋体"/>
          <w:b/>
          <w:color w:val="auto"/>
          <w:kern w:val="0"/>
          <w:szCs w:val="21"/>
          <w:highlight w:val="none"/>
          <w:lang w:val="zh-CN"/>
        </w:rPr>
        <w:t>或者</w:t>
      </w:r>
      <w:r>
        <w:rPr>
          <w:rFonts w:hint="eastAsia" w:ascii="宋体" w:hAnsi="宋体" w:cs="宋体"/>
          <w:b/>
          <w:bCs/>
          <w:color w:val="auto"/>
          <w:szCs w:val="21"/>
          <w:highlight w:val="none"/>
        </w:rPr>
        <w:t>修改</w:t>
      </w:r>
    </w:p>
    <w:p w14:paraId="688811AD">
      <w:pPr>
        <w:adjustRightInd w:val="0"/>
        <w:snapToGrid w:val="0"/>
        <w:spacing w:before="120" w:beforeLines="50" w:line="320" w:lineRule="exact"/>
        <w:ind w:right="-105" w:rightChars="-50" w:firstLine="420" w:firstLineChars="200"/>
        <w:rPr>
          <w:rFonts w:hint="eastAsia" w:ascii="宋体" w:hAnsi="宋体" w:cs="宋体"/>
          <w:color w:val="auto"/>
          <w:kern w:val="0"/>
          <w:szCs w:val="21"/>
          <w:highlight w:val="none"/>
        </w:rPr>
      </w:pPr>
      <w:r>
        <w:rPr>
          <w:rFonts w:ascii="宋体" w:hAnsi="宋体" w:cs="宋体"/>
          <w:color w:val="auto"/>
          <w:szCs w:val="21"/>
          <w:highlight w:val="none"/>
        </w:rPr>
        <w:t>12.1</w:t>
      </w:r>
      <w:r>
        <w:rPr>
          <w:rFonts w:hint="eastAsia" w:ascii="宋体" w:hAnsi="宋体" w:cs="宋体"/>
          <w:color w:val="auto"/>
          <w:szCs w:val="21"/>
          <w:highlight w:val="none"/>
        </w:rPr>
        <w:t>在</w:t>
      </w:r>
      <w:r>
        <w:rPr>
          <w:rFonts w:hint="eastAsia" w:ascii="宋体" w:hAnsi="宋体" w:cs="宋体"/>
          <w:bCs/>
          <w:color w:val="auto"/>
          <w:szCs w:val="21"/>
          <w:highlight w:val="none"/>
        </w:rPr>
        <w:t>本章第</w:t>
      </w:r>
      <w:r>
        <w:rPr>
          <w:rFonts w:ascii="宋体" w:hAnsi="宋体" w:cs="宋体"/>
          <w:bCs/>
          <w:color w:val="auto"/>
          <w:szCs w:val="21"/>
          <w:highlight w:val="none"/>
        </w:rPr>
        <w:t>11.1</w:t>
      </w:r>
      <w:r>
        <w:rPr>
          <w:rFonts w:hint="eastAsia" w:ascii="宋体" w:hAnsi="宋体" w:cs="宋体"/>
          <w:color w:val="auto"/>
          <w:kern w:val="0"/>
          <w:szCs w:val="21"/>
          <w:highlight w:val="none"/>
          <w:lang w:val="zh-CN"/>
        </w:rPr>
        <w:t>款</w:t>
      </w:r>
      <w:r>
        <w:rPr>
          <w:rFonts w:hint="eastAsia" w:ascii="宋体" w:hAnsi="宋体" w:cs="宋体"/>
          <w:bCs/>
          <w:color w:val="auto"/>
          <w:szCs w:val="21"/>
          <w:highlight w:val="none"/>
        </w:rPr>
        <w:t>规定的</w:t>
      </w:r>
      <w:r>
        <w:rPr>
          <w:rFonts w:hint="eastAsia" w:ascii="宋体" w:hAnsi="宋体" w:cs="宋体"/>
          <w:color w:val="auto"/>
          <w:kern w:val="0"/>
          <w:szCs w:val="21"/>
          <w:highlight w:val="none"/>
        </w:rPr>
        <w:t>提交首次响应文件截止之日前，采购人、采购代理机构或者磋商小组可以对已发出的磋商文件进行必要的澄清或者修改。</w:t>
      </w:r>
    </w:p>
    <w:p w14:paraId="471B1A80">
      <w:pPr>
        <w:adjustRightInd w:val="0"/>
        <w:snapToGrid w:val="0"/>
        <w:spacing w:before="120" w:beforeLines="50" w:line="320" w:lineRule="exact"/>
        <w:ind w:right="-105" w:rightChars="-50" w:firstLine="420" w:firstLineChars="200"/>
        <w:rPr>
          <w:rFonts w:ascii="宋体" w:cs="宋体"/>
          <w:color w:val="auto"/>
          <w:kern w:val="0"/>
          <w:szCs w:val="21"/>
          <w:highlight w:val="none"/>
        </w:rPr>
      </w:pPr>
      <w:r>
        <w:rPr>
          <w:rFonts w:ascii="宋体" w:hAnsi="宋体" w:cs="宋体"/>
          <w:color w:val="auto"/>
          <w:szCs w:val="21"/>
          <w:highlight w:val="none"/>
        </w:rPr>
        <w:t>12.2</w:t>
      </w:r>
      <w:r>
        <w:rPr>
          <w:rFonts w:hint="eastAsia" w:ascii="宋体" w:hAnsi="宋体" w:cs="宋体"/>
          <w:color w:val="auto"/>
          <w:kern w:val="0"/>
          <w:szCs w:val="21"/>
          <w:highlight w:val="none"/>
        </w:rPr>
        <w:t>澄清或者修改的内容可能影响响应文件编制的，采购人、采购代理机构或者磋商小组应当在</w:t>
      </w:r>
      <w:r>
        <w:rPr>
          <w:rFonts w:hint="eastAsia" w:ascii="宋体" w:hAnsi="宋体" w:cs="宋体"/>
          <w:bCs/>
          <w:color w:val="auto"/>
          <w:szCs w:val="21"/>
          <w:highlight w:val="none"/>
        </w:rPr>
        <w:t>本章第</w:t>
      </w:r>
      <w:r>
        <w:rPr>
          <w:rFonts w:ascii="宋体" w:hAnsi="宋体" w:cs="宋体"/>
          <w:bCs/>
          <w:color w:val="auto"/>
          <w:szCs w:val="21"/>
          <w:highlight w:val="none"/>
        </w:rPr>
        <w:t>11.1</w:t>
      </w:r>
      <w:r>
        <w:rPr>
          <w:rFonts w:hint="eastAsia" w:ascii="宋体" w:hAnsi="宋体" w:cs="宋体"/>
          <w:color w:val="auto"/>
          <w:kern w:val="0"/>
          <w:szCs w:val="21"/>
          <w:highlight w:val="none"/>
          <w:lang w:val="zh-CN"/>
        </w:rPr>
        <w:t>款</w:t>
      </w:r>
      <w:r>
        <w:rPr>
          <w:rFonts w:hint="eastAsia" w:ascii="宋体" w:hAnsi="宋体" w:cs="宋体"/>
          <w:bCs/>
          <w:color w:val="auto"/>
          <w:szCs w:val="21"/>
          <w:highlight w:val="none"/>
        </w:rPr>
        <w:t>规定的</w:t>
      </w:r>
      <w:r>
        <w:rPr>
          <w:rFonts w:hint="eastAsia" w:ascii="宋体" w:hAnsi="宋体" w:cs="宋体"/>
          <w:color w:val="auto"/>
          <w:kern w:val="0"/>
          <w:szCs w:val="21"/>
          <w:highlight w:val="none"/>
        </w:rPr>
        <w:t>提交首次响应文件截止之日</w:t>
      </w:r>
      <w:r>
        <w:rPr>
          <w:rFonts w:ascii="宋体" w:hAnsi="宋体" w:cs="宋体"/>
          <w:color w:val="auto"/>
          <w:kern w:val="0"/>
          <w:szCs w:val="21"/>
          <w:highlight w:val="none"/>
        </w:rPr>
        <w:t>5</w:t>
      </w:r>
      <w:r>
        <w:rPr>
          <w:rFonts w:hint="eastAsia" w:ascii="宋体" w:hAnsi="宋体" w:cs="宋体"/>
          <w:color w:val="auto"/>
          <w:kern w:val="0"/>
          <w:szCs w:val="21"/>
          <w:highlight w:val="none"/>
        </w:rPr>
        <w:t>日前，以书面形式通知所有接收磋商文件的供应商，不足</w:t>
      </w:r>
      <w:r>
        <w:rPr>
          <w:rFonts w:ascii="宋体" w:hAnsi="宋体" w:cs="宋体"/>
          <w:color w:val="auto"/>
          <w:kern w:val="0"/>
          <w:szCs w:val="21"/>
          <w:highlight w:val="none"/>
        </w:rPr>
        <w:t>5</w:t>
      </w:r>
      <w:r>
        <w:rPr>
          <w:rFonts w:hint="eastAsia" w:ascii="宋体" w:hAnsi="宋体" w:cs="宋体"/>
          <w:color w:val="auto"/>
          <w:kern w:val="0"/>
          <w:szCs w:val="21"/>
          <w:highlight w:val="none"/>
        </w:rPr>
        <w:t>日的，顺延供应商提交首次响应文件截止时间。</w:t>
      </w:r>
    </w:p>
    <w:p w14:paraId="75D4759E">
      <w:pPr>
        <w:pStyle w:val="5"/>
        <w:spacing w:before="240" w:beforeLines="100" w:after="120" w:line="360" w:lineRule="exact"/>
        <w:jc w:val="center"/>
        <w:rPr>
          <w:rFonts w:ascii="宋体" w:cs="宋体"/>
          <w:b w:val="0"/>
          <w:color w:val="auto"/>
          <w:sz w:val="28"/>
          <w:szCs w:val="28"/>
          <w:highlight w:val="none"/>
        </w:rPr>
      </w:pPr>
      <w:bookmarkStart w:id="36" w:name="_Toc9392"/>
      <w:bookmarkStart w:id="37" w:name="_Toc23009"/>
      <w:bookmarkStart w:id="38" w:name="_Toc472022191"/>
      <w:r>
        <w:rPr>
          <w:rFonts w:hint="eastAsia" w:ascii="宋体" w:hAnsi="宋体" w:cs="宋体"/>
          <w:b w:val="0"/>
          <w:color w:val="auto"/>
          <w:sz w:val="28"/>
          <w:szCs w:val="28"/>
          <w:highlight w:val="none"/>
        </w:rPr>
        <w:t>三、响应文件</w:t>
      </w:r>
      <w:bookmarkEnd w:id="36"/>
      <w:bookmarkEnd w:id="37"/>
      <w:bookmarkEnd w:id="38"/>
    </w:p>
    <w:p w14:paraId="72B1156C">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13.</w:t>
      </w:r>
      <w:r>
        <w:rPr>
          <w:rFonts w:hint="eastAsia" w:ascii="宋体" w:hAnsi="宋体" w:cs="宋体"/>
          <w:b/>
          <w:bCs/>
          <w:color w:val="auto"/>
          <w:szCs w:val="21"/>
          <w:highlight w:val="none"/>
        </w:rPr>
        <w:t>一般要求</w:t>
      </w:r>
    </w:p>
    <w:p w14:paraId="0E8FC726">
      <w:pPr>
        <w:adjustRightInd w:val="0"/>
        <w:snapToGrid w:val="0"/>
        <w:spacing w:before="120" w:beforeLines="50" w:line="320" w:lineRule="exact"/>
        <w:ind w:firstLine="420" w:firstLineChars="200"/>
        <w:rPr>
          <w:rFonts w:ascii="宋体" w:cs="宋体"/>
          <w:bCs/>
          <w:color w:val="auto"/>
          <w:szCs w:val="21"/>
          <w:highlight w:val="none"/>
        </w:rPr>
      </w:pPr>
      <w:r>
        <w:rPr>
          <w:rFonts w:ascii="宋体" w:hAnsi="宋体" w:cs="宋体"/>
          <w:bCs/>
          <w:color w:val="auto"/>
          <w:szCs w:val="21"/>
          <w:highlight w:val="none"/>
        </w:rPr>
        <w:t xml:space="preserve">13.1 </w:t>
      </w:r>
      <w:r>
        <w:rPr>
          <w:rFonts w:hint="eastAsia" w:ascii="宋体" w:hAnsi="宋体" w:cs="宋体"/>
          <w:bCs/>
          <w:color w:val="auto"/>
          <w:szCs w:val="21"/>
          <w:highlight w:val="none"/>
        </w:rPr>
        <w:t>供应商应仔细阅读磋商文件的所有内容，按磋商文件的要求编制响应文件，并保证所提供的全部资料的真实性，以使其响应文件对磋商文件做出实质性的响应。</w:t>
      </w:r>
    </w:p>
    <w:p w14:paraId="3CD7BA79">
      <w:pPr>
        <w:adjustRightInd w:val="0"/>
        <w:snapToGrid w:val="0"/>
        <w:spacing w:before="120" w:beforeLines="50" w:line="320" w:lineRule="exact"/>
        <w:ind w:firstLine="420" w:firstLineChars="200"/>
        <w:rPr>
          <w:rFonts w:ascii="宋体" w:cs="宋体"/>
          <w:bCs/>
          <w:color w:val="auto"/>
          <w:szCs w:val="21"/>
          <w:highlight w:val="none"/>
        </w:rPr>
      </w:pPr>
      <w:r>
        <w:rPr>
          <w:rFonts w:ascii="宋体" w:hAnsi="宋体" w:cs="宋体"/>
          <w:bCs/>
          <w:color w:val="auto"/>
          <w:szCs w:val="21"/>
          <w:highlight w:val="none"/>
        </w:rPr>
        <w:t xml:space="preserve">13.2 </w:t>
      </w:r>
      <w:r>
        <w:rPr>
          <w:rFonts w:hint="eastAsia" w:ascii="宋体" w:hAnsi="宋体" w:cs="宋体"/>
          <w:color w:val="auto"/>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3B197A3E">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bCs/>
          <w:color w:val="auto"/>
          <w:highlight w:val="none"/>
        </w:rPr>
        <w:t xml:space="preserve">13.3 </w:t>
      </w:r>
      <w:r>
        <w:rPr>
          <w:rFonts w:hint="eastAsia" w:hAnsi="宋体" w:cs="宋体"/>
          <w:color w:val="auto"/>
          <w:highlight w:val="none"/>
        </w:rPr>
        <w:t>计量单位应使用我国法定计量单位，未列明时应默认为我国法定计量单位。</w:t>
      </w:r>
    </w:p>
    <w:p w14:paraId="5B735E89">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13.4 </w:t>
      </w:r>
      <w:r>
        <w:rPr>
          <w:rFonts w:hint="eastAsia" w:hAnsi="宋体" w:cs="宋体"/>
          <w:color w:val="auto"/>
          <w:highlight w:val="none"/>
        </w:rPr>
        <w:t>响应文件应采用书面形式，电报、传真、电子邮件形式的响应文件概不接受。</w:t>
      </w:r>
    </w:p>
    <w:p w14:paraId="73FE8894">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13.5 </w:t>
      </w:r>
      <w:r>
        <w:rPr>
          <w:rFonts w:hint="eastAsia" w:ascii="宋体" w:hAnsi="宋体" w:cs="宋体"/>
          <w:color w:val="auto"/>
          <w:szCs w:val="21"/>
          <w:highlight w:val="none"/>
        </w:rPr>
        <w:t>供应商应按磋商文件中提供的响应文件格式填写。</w:t>
      </w:r>
    </w:p>
    <w:p w14:paraId="06CA9BAB">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14.</w:t>
      </w:r>
      <w:r>
        <w:rPr>
          <w:rFonts w:hint="eastAsia" w:ascii="宋体" w:hAnsi="宋体" w:cs="宋体"/>
          <w:b/>
          <w:color w:val="auto"/>
          <w:szCs w:val="21"/>
          <w:highlight w:val="none"/>
        </w:rPr>
        <w:t>响应文件</w:t>
      </w:r>
      <w:r>
        <w:rPr>
          <w:rFonts w:hint="eastAsia" w:ascii="宋体" w:hAnsi="宋体" w:cs="宋体"/>
          <w:b/>
          <w:bCs/>
          <w:color w:val="auto"/>
          <w:szCs w:val="21"/>
          <w:highlight w:val="none"/>
        </w:rPr>
        <w:t>的组成</w:t>
      </w:r>
    </w:p>
    <w:p w14:paraId="25C29304">
      <w:pPr>
        <w:adjustRightInd w:val="0"/>
        <w:snapToGrid w:val="0"/>
        <w:spacing w:before="120" w:beforeLines="50" w:line="320" w:lineRule="exact"/>
        <w:rPr>
          <w:rFonts w:ascii="宋体" w:cs="宋体"/>
          <w:b/>
          <w:bCs/>
          <w:color w:val="auto"/>
          <w:szCs w:val="21"/>
          <w:highlight w:val="none"/>
        </w:rPr>
      </w:pPr>
      <w:r>
        <w:rPr>
          <w:rFonts w:ascii="宋体" w:hAnsi="宋体" w:cs="宋体"/>
          <w:color w:val="auto"/>
          <w:szCs w:val="21"/>
          <w:highlight w:val="none"/>
        </w:rPr>
        <w:t xml:space="preserve">14.1 </w:t>
      </w:r>
      <w:r>
        <w:rPr>
          <w:rFonts w:hint="eastAsia" w:ascii="宋体" w:hAnsi="宋体" w:cs="宋体"/>
          <w:color w:val="auto"/>
          <w:szCs w:val="21"/>
          <w:highlight w:val="none"/>
        </w:rPr>
        <w:t>响应文件包括下列内容：</w:t>
      </w:r>
    </w:p>
    <w:p w14:paraId="348EB428">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磋商响应声明</w:t>
      </w:r>
    </w:p>
    <w:p w14:paraId="61A222BE">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磋商保证金</w:t>
      </w:r>
    </w:p>
    <w:p w14:paraId="241BC66A">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供应商的资格证明材料</w:t>
      </w:r>
    </w:p>
    <w:p w14:paraId="58979FDB">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参加本次政府采购活动前</w:t>
      </w:r>
      <w:r>
        <w:rPr>
          <w:rFonts w:hAnsi="宋体" w:cs="宋体"/>
          <w:color w:val="auto"/>
          <w:highlight w:val="none"/>
        </w:rPr>
        <w:t>3</w:t>
      </w:r>
      <w:r>
        <w:rPr>
          <w:rFonts w:hint="eastAsia" w:hAnsi="宋体" w:cs="宋体"/>
          <w:color w:val="auto"/>
          <w:highlight w:val="none"/>
        </w:rPr>
        <w:t>年内没有重大违法记录的书面声明</w:t>
      </w:r>
    </w:p>
    <w:p w14:paraId="4BDC7C1C">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技术</w:t>
      </w:r>
      <w:r>
        <w:rPr>
          <w:rFonts w:hAnsi="宋体" w:cs="宋体"/>
          <w:color w:val="auto"/>
          <w:highlight w:val="none"/>
        </w:rPr>
        <w:t>/</w:t>
      </w:r>
      <w:r>
        <w:rPr>
          <w:rFonts w:hint="eastAsia" w:hAnsi="宋体" w:cs="宋体"/>
          <w:color w:val="auto"/>
          <w:highlight w:val="none"/>
        </w:rPr>
        <w:t>商务响应与偏离表</w:t>
      </w:r>
    </w:p>
    <w:p w14:paraId="6492190F">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施工组织设计</w:t>
      </w:r>
    </w:p>
    <w:p w14:paraId="53D83AF3">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提供政府采购政策产品等证明材料</w:t>
      </w:r>
    </w:p>
    <w:p w14:paraId="295A68B3">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报价一览表及报价文件</w:t>
      </w:r>
    </w:p>
    <w:p w14:paraId="0C6F6E80">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供应商认为需要提供的其它资料</w:t>
      </w:r>
    </w:p>
    <w:p w14:paraId="29EEE551">
      <w:pPr>
        <w:pStyle w:val="46"/>
        <w:numPr>
          <w:ilvl w:val="0"/>
          <w:numId w:val="17"/>
        </w:numPr>
        <w:adjustRightInd w:val="0"/>
        <w:snapToGrid w:val="0"/>
        <w:spacing w:before="120" w:beforeLines="50" w:line="320" w:lineRule="exact"/>
        <w:rPr>
          <w:rFonts w:hint="eastAsia" w:hAnsi="宋体" w:cs="宋体"/>
          <w:color w:val="auto"/>
          <w:highlight w:val="none"/>
        </w:rPr>
      </w:pPr>
      <w:r>
        <w:rPr>
          <w:rFonts w:hint="eastAsia" w:hAnsi="宋体" w:cs="宋体"/>
          <w:color w:val="auto"/>
          <w:highlight w:val="none"/>
        </w:rPr>
        <w:t>最后报价</w:t>
      </w:r>
    </w:p>
    <w:p w14:paraId="4CE00C79">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14.2</w:t>
      </w:r>
      <w:r>
        <w:rPr>
          <w:rFonts w:hint="eastAsia" w:ascii="宋体" w:hAnsi="宋体" w:cs="宋体"/>
          <w:color w:val="auto"/>
          <w:szCs w:val="21"/>
          <w:highlight w:val="none"/>
        </w:rPr>
        <w:t>在磋商过程中，供应商根据</w:t>
      </w:r>
      <w:r>
        <w:rPr>
          <w:rFonts w:hint="eastAsia" w:ascii="宋体" w:hAnsi="宋体" w:cs="宋体"/>
          <w:color w:val="auto"/>
          <w:kern w:val="0"/>
          <w:szCs w:val="21"/>
          <w:highlight w:val="none"/>
        </w:rPr>
        <w:t>磋商小组</w:t>
      </w:r>
      <w:r>
        <w:rPr>
          <w:rFonts w:hint="eastAsia" w:ascii="宋体" w:hAnsi="宋体" w:cs="宋体"/>
          <w:bCs/>
          <w:color w:val="auto"/>
          <w:szCs w:val="21"/>
          <w:highlight w:val="none"/>
        </w:rPr>
        <w:t>书面形式要求</w:t>
      </w:r>
      <w:r>
        <w:rPr>
          <w:rFonts w:hint="eastAsia" w:ascii="宋体" w:hAnsi="宋体" w:cs="宋体"/>
          <w:color w:val="auto"/>
          <w:kern w:val="0"/>
          <w:szCs w:val="21"/>
          <w:highlight w:val="none"/>
        </w:rPr>
        <w:t>提交的</w:t>
      </w:r>
      <w:r>
        <w:rPr>
          <w:rFonts w:hint="eastAsia" w:ascii="宋体" w:hAnsi="宋体" w:cs="宋体"/>
          <w:color w:val="auto"/>
          <w:szCs w:val="21"/>
          <w:highlight w:val="none"/>
        </w:rPr>
        <w:t>最后报价</w:t>
      </w:r>
      <w:r>
        <w:rPr>
          <w:rFonts w:ascii="宋体" w:hAnsi="宋体" w:cs="宋体"/>
          <w:color w:val="auto"/>
          <w:szCs w:val="21"/>
          <w:highlight w:val="none"/>
        </w:rPr>
        <w:t>(</w:t>
      </w:r>
      <w:r>
        <w:rPr>
          <w:rFonts w:hint="eastAsia" w:ascii="宋体" w:hAnsi="宋体" w:cs="宋体"/>
          <w:color w:val="auto"/>
          <w:szCs w:val="21"/>
          <w:highlight w:val="none"/>
        </w:rPr>
        <w:t>或者</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新提交的响应文件和</w:t>
      </w:r>
      <w:r>
        <w:rPr>
          <w:rFonts w:hint="eastAsia" w:ascii="宋体" w:hAnsi="宋体" w:cs="宋体"/>
          <w:color w:val="auto"/>
          <w:szCs w:val="21"/>
          <w:highlight w:val="none"/>
        </w:rPr>
        <w:t>最后报价</w:t>
      </w:r>
      <w:r>
        <w:rPr>
          <w:rFonts w:ascii="宋体" w:hAnsi="宋体" w:cs="宋体"/>
          <w:color w:val="auto"/>
          <w:szCs w:val="21"/>
          <w:highlight w:val="none"/>
        </w:rPr>
        <w:t>)</w:t>
      </w:r>
      <w:r>
        <w:rPr>
          <w:rFonts w:hint="eastAsia" w:ascii="宋体" w:hAnsi="宋体" w:cs="宋体"/>
          <w:color w:val="auto"/>
          <w:szCs w:val="21"/>
          <w:highlight w:val="none"/>
        </w:rPr>
        <w:t>是响应文件的有效组成部分。</w:t>
      </w:r>
    </w:p>
    <w:p w14:paraId="4A4B52B3">
      <w:pPr>
        <w:adjustRightInd w:val="0"/>
        <w:snapToGrid w:val="0"/>
        <w:spacing w:before="120" w:beforeLines="50" w:line="320" w:lineRule="exact"/>
        <w:ind w:firstLine="420" w:firstLineChars="200"/>
        <w:rPr>
          <w:rFonts w:ascii="宋体" w:cs="宋体"/>
          <w:b/>
          <w:color w:val="auto"/>
          <w:szCs w:val="21"/>
          <w:highlight w:val="none"/>
        </w:rPr>
      </w:pPr>
      <w:r>
        <w:rPr>
          <w:rFonts w:ascii="宋体" w:hAnsi="宋体" w:cs="宋体"/>
          <w:color w:val="auto"/>
          <w:szCs w:val="21"/>
          <w:highlight w:val="none"/>
        </w:rPr>
        <w:t>14.3</w:t>
      </w:r>
      <w:r>
        <w:rPr>
          <w:rFonts w:hint="eastAsia" w:ascii="宋体" w:hAnsi="宋体" w:cs="宋体"/>
          <w:color w:val="auto"/>
          <w:kern w:val="0"/>
          <w:szCs w:val="21"/>
          <w:highlight w:val="none"/>
        </w:rPr>
        <w:t>磋商文件规定可能发生实质性变动的，供应商应当在</w:t>
      </w:r>
      <w:r>
        <w:rPr>
          <w:rFonts w:hint="eastAsia" w:ascii="宋体" w:hAnsi="宋体" w:cs="宋体"/>
          <w:color w:val="auto"/>
          <w:szCs w:val="21"/>
          <w:highlight w:val="none"/>
        </w:rPr>
        <w:t>《技术</w:t>
      </w:r>
      <w:r>
        <w:rPr>
          <w:rFonts w:ascii="宋体" w:hAnsi="宋体" w:cs="宋体"/>
          <w:color w:val="auto"/>
          <w:szCs w:val="21"/>
          <w:highlight w:val="none"/>
        </w:rPr>
        <w:t>/</w:t>
      </w:r>
      <w:r>
        <w:rPr>
          <w:rFonts w:hint="eastAsia" w:ascii="宋体" w:hAnsi="宋体" w:cs="宋体"/>
          <w:color w:val="auto"/>
          <w:szCs w:val="21"/>
          <w:highlight w:val="none"/>
        </w:rPr>
        <w:t>商务响应与偏离表》中对应内容注明。</w:t>
      </w:r>
    </w:p>
    <w:p w14:paraId="46B08793">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14.4</w:t>
      </w:r>
      <w:r>
        <w:rPr>
          <w:rFonts w:hint="eastAsia" w:ascii="宋体" w:hAnsi="宋体" w:cs="宋体"/>
          <w:color w:val="auto"/>
          <w:szCs w:val="21"/>
          <w:highlight w:val="none"/>
        </w:rPr>
        <w:t>根据《中华人民共和国政府采购法》第四十二条的规定，供应商无论成交与否，其响应文件不予退还。</w:t>
      </w:r>
    </w:p>
    <w:p w14:paraId="7D4DF77A">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15.</w:t>
      </w:r>
      <w:r>
        <w:rPr>
          <w:rFonts w:hint="eastAsia" w:ascii="宋体" w:hAnsi="宋体" w:cs="宋体"/>
          <w:b/>
          <w:bCs/>
          <w:color w:val="auto"/>
          <w:szCs w:val="21"/>
          <w:highlight w:val="none"/>
        </w:rPr>
        <w:t>报价</w:t>
      </w:r>
    </w:p>
    <w:p w14:paraId="331C04CC">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15.1</w:t>
      </w:r>
      <w:r>
        <w:rPr>
          <w:rFonts w:hint="eastAsia" w:ascii="宋体" w:hAnsi="宋体" w:cs="宋体"/>
          <w:color w:val="auto"/>
          <w:szCs w:val="21"/>
          <w:highlight w:val="none"/>
        </w:rPr>
        <w:t>供应商应当根据磋商文件要求和范围，以</w:t>
      </w:r>
      <w:r>
        <w:rPr>
          <w:rFonts w:hint="eastAsia" w:ascii="宋体" w:hAnsi="宋体" w:cs="宋体"/>
          <w:bCs/>
          <w:color w:val="auto"/>
          <w:szCs w:val="21"/>
          <w:highlight w:val="none"/>
        </w:rPr>
        <w:t>人民币</w:t>
      </w:r>
      <w:r>
        <w:rPr>
          <w:rFonts w:hint="eastAsia" w:ascii="宋体" w:hAnsi="宋体" w:cs="宋体"/>
          <w:color w:val="auto"/>
          <w:szCs w:val="21"/>
          <w:highlight w:val="none"/>
        </w:rPr>
        <w:t>报价，以元为单位，保留小数点后两位。</w:t>
      </w:r>
    </w:p>
    <w:p w14:paraId="54F0DB27">
      <w:pPr>
        <w:pStyle w:val="301"/>
        <w:adjustRightInd w:val="0"/>
        <w:snapToGrid w:val="0"/>
        <w:spacing w:before="120" w:beforeLines="50" w:line="320" w:lineRule="exact"/>
        <w:ind w:firstLine="420" w:firstLineChars="200"/>
        <w:rPr>
          <w:rFonts w:hint="eastAsia" w:cs="宋体"/>
          <w:color w:val="auto"/>
          <w:highlight w:val="none"/>
        </w:rPr>
      </w:pPr>
      <w:r>
        <w:rPr>
          <w:rFonts w:cs="宋体"/>
          <w:color w:val="auto"/>
          <w:highlight w:val="none"/>
        </w:rPr>
        <w:t>15.2</w:t>
      </w:r>
      <w:r>
        <w:rPr>
          <w:rFonts w:hint="eastAsia" w:cs="宋体"/>
          <w:color w:val="auto"/>
          <w:highlight w:val="none"/>
        </w:rPr>
        <w:t>供应商应按“第四章采购需求”要求及“第五章响应文件组成”格式填写。供应商在</w:t>
      </w:r>
      <w:r>
        <w:rPr>
          <w:rFonts w:hint="eastAsia" w:cs="宋体"/>
          <w:bCs/>
          <w:color w:val="auto"/>
          <w:highlight w:val="none"/>
        </w:rPr>
        <w:t>本章第</w:t>
      </w:r>
      <w:r>
        <w:rPr>
          <w:rFonts w:cs="宋体"/>
          <w:bCs/>
          <w:color w:val="auto"/>
          <w:highlight w:val="none"/>
        </w:rPr>
        <w:t>11.1</w:t>
      </w:r>
      <w:r>
        <w:rPr>
          <w:rFonts w:hint="eastAsia" w:cs="宋体"/>
          <w:color w:val="auto"/>
          <w:highlight w:val="none"/>
          <w:lang w:val="zh-CN"/>
        </w:rPr>
        <w:t>款</w:t>
      </w:r>
      <w:r>
        <w:rPr>
          <w:rFonts w:hint="eastAsia" w:cs="宋体"/>
          <w:bCs/>
          <w:color w:val="auto"/>
          <w:highlight w:val="none"/>
        </w:rPr>
        <w:t>规定的</w:t>
      </w:r>
      <w:r>
        <w:rPr>
          <w:rFonts w:hint="eastAsia" w:cs="宋体"/>
          <w:color w:val="auto"/>
          <w:highlight w:val="none"/>
        </w:rPr>
        <w:t>提交首次响应文件截止之日前修改报价一览表中的报价，应同时修改其按第五章要求填写的相应表格中的报价。此修改须符合本章第</w:t>
      </w:r>
      <w:r>
        <w:rPr>
          <w:rFonts w:cs="宋体"/>
          <w:color w:val="auto"/>
          <w:highlight w:val="none"/>
        </w:rPr>
        <w:t>21.1</w:t>
      </w:r>
      <w:r>
        <w:rPr>
          <w:rFonts w:hint="eastAsia" w:cs="宋体"/>
          <w:color w:val="auto"/>
          <w:highlight w:val="none"/>
        </w:rPr>
        <w:t>款的有关要求。</w:t>
      </w:r>
    </w:p>
    <w:p w14:paraId="3714473A">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15.3</w:t>
      </w:r>
      <w:r>
        <w:rPr>
          <w:rFonts w:hint="eastAsia" w:hAnsi="宋体" w:cs="宋体"/>
          <w:color w:val="auto"/>
          <w:kern w:val="0"/>
          <w:highlight w:val="none"/>
          <w:lang w:val="zh-CN"/>
        </w:rPr>
        <w:t>供应商</w:t>
      </w:r>
      <w:r>
        <w:rPr>
          <w:rFonts w:hint="eastAsia" w:hAnsi="宋体" w:cs="宋体"/>
          <w:color w:val="auto"/>
          <w:highlight w:val="none"/>
        </w:rPr>
        <w:t>的报价不得超过采购项目预算，采购项目预算或其计算方法见</w:t>
      </w:r>
      <w:r>
        <w:rPr>
          <w:rFonts w:hint="eastAsia" w:hAnsi="宋体" w:cs="宋体"/>
          <w:b/>
          <w:color w:val="auto"/>
          <w:highlight w:val="none"/>
        </w:rPr>
        <w:t>【磋商须知前附表】</w:t>
      </w:r>
      <w:r>
        <w:rPr>
          <w:rFonts w:hint="eastAsia" w:hAnsi="宋体" w:cs="宋体"/>
          <w:color w:val="auto"/>
          <w:highlight w:val="none"/>
        </w:rPr>
        <w:t>。</w:t>
      </w:r>
    </w:p>
    <w:p w14:paraId="1FFD50AB">
      <w:pPr>
        <w:pStyle w:val="46"/>
        <w:adjustRightInd w:val="0"/>
        <w:snapToGrid w:val="0"/>
        <w:spacing w:before="120" w:beforeLines="50" w:line="320" w:lineRule="exact"/>
        <w:rPr>
          <w:rFonts w:hint="eastAsia" w:hAnsi="宋体" w:cs="宋体"/>
          <w:b/>
          <w:color w:val="auto"/>
          <w:highlight w:val="none"/>
        </w:rPr>
      </w:pPr>
      <w:r>
        <w:rPr>
          <w:rFonts w:hAnsi="宋体" w:cs="宋体"/>
          <w:b/>
          <w:color w:val="auto"/>
          <w:highlight w:val="none"/>
        </w:rPr>
        <w:t>16.</w:t>
      </w:r>
      <w:r>
        <w:rPr>
          <w:rFonts w:hint="eastAsia" w:hAnsi="宋体" w:cs="宋体"/>
          <w:b/>
          <w:color w:val="auto"/>
          <w:highlight w:val="none"/>
        </w:rPr>
        <w:t>供应商符合磋商文件规定的证明文件</w:t>
      </w:r>
    </w:p>
    <w:p w14:paraId="540C665E">
      <w:pPr>
        <w:adjustRightInd w:val="0"/>
        <w:snapToGrid w:val="0"/>
        <w:spacing w:before="120" w:beforeLines="50" w:after="120" w:afterLines="50" w:line="320" w:lineRule="exact"/>
        <w:ind w:right="23" w:rightChars="11" w:firstLine="420" w:firstLineChars="200"/>
        <w:jc w:val="left"/>
        <w:rPr>
          <w:rFonts w:ascii="宋体" w:cs="宋体"/>
          <w:color w:val="auto"/>
          <w:highlight w:val="none"/>
        </w:rPr>
      </w:pPr>
      <w:r>
        <w:rPr>
          <w:rFonts w:ascii="宋体" w:hAnsi="宋体" w:cs="宋体"/>
          <w:color w:val="auto"/>
          <w:kern w:val="0"/>
          <w:highlight w:val="none"/>
        </w:rPr>
        <w:t>16.1</w:t>
      </w:r>
      <w:r>
        <w:rPr>
          <w:rFonts w:hint="eastAsia" w:ascii="宋体" w:hAnsi="宋体" w:cs="宋体"/>
          <w:color w:val="auto"/>
          <w:highlight w:val="none"/>
        </w:rPr>
        <w:t>供应商应提交满足本章第</w:t>
      </w:r>
      <w:r>
        <w:rPr>
          <w:rFonts w:ascii="宋体" w:hAnsi="宋体" w:cs="宋体"/>
          <w:color w:val="auto"/>
          <w:highlight w:val="none"/>
        </w:rPr>
        <w:t>3.1</w:t>
      </w:r>
      <w:r>
        <w:rPr>
          <w:rFonts w:hint="eastAsia" w:ascii="宋体" w:hAnsi="宋体" w:cs="宋体"/>
          <w:color w:val="auto"/>
          <w:highlight w:val="none"/>
        </w:rPr>
        <w:t>款规定的资格条件要求的证明文件</w:t>
      </w:r>
      <w:r>
        <w:rPr>
          <w:rFonts w:ascii="宋体" w:hAnsi="宋体" w:cs="宋体"/>
          <w:color w:val="auto"/>
          <w:highlight w:val="none"/>
        </w:rPr>
        <w:t>,</w:t>
      </w:r>
      <w:r>
        <w:rPr>
          <w:rFonts w:hint="eastAsia" w:ascii="宋体" w:hAnsi="宋体" w:cs="宋体"/>
          <w:color w:val="auto"/>
          <w:highlight w:val="none"/>
        </w:rPr>
        <w:t>该证明文件作为响应文件的一部分。</w:t>
      </w:r>
    </w:p>
    <w:p w14:paraId="7AC01177">
      <w:pPr>
        <w:adjustRightInd w:val="0"/>
        <w:snapToGrid w:val="0"/>
        <w:spacing w:before="120" w:beforeLines="50" w:after="120" w:afterLines="50" w:line="320" w:lineRule="exact"/>
        <w:ind w:right="23" w:rightChars="11" w:firstLine="420" w:firstLineChars="200"/>
        <w:jc w:val="left"/>
        <w:rPr>
          <w:rFonts w:ascii="宋体" w:cs="宋体"/>
          <w:color w:val="auto"/>
          <w:highlight w:val="none"/>
        </w:rPr>
      </w:pPr>
      <w:r>
        <w:rPr>
          <w:rFonts w:ascii="宋体" w:hAnsi="宋体" w:cs="宋体"/>
          <w:color w:val="auto"/>
          <w:highlight w:val="none"/>
        </w:rPr>
        <w:t>16.2</w:t>
      </w:r>
      <w:r>
        <w:rPr>
          <w:rFonts w:hint="eastAsia" w:ascii="宋体" w:hAnsi="宋体" w:cs="宋体"/>
          <w:color w:val="auto"/>
          <w:kern w:val="0"/>
          <w:highlight w:val="none"/>
        </w:rPr>
        <w:t>供应商</w:t>
      </w:r>
      <w:r>
        <w:rPr>
          <w:rFonts w:hint="eastAsia" w:ascii="宋体" w:hAnsi="宋体" w:cs="宋体"/>
          <w:color w:val="auto"/>
          <w:highlight w:val="none"/>
        </w:rPr>
        <w:t>为联合体形式的，则应提交联合体各方资格文件、联合体协议，否则将视为非实质响应而被拒绝。</w:t>
      </w:r>
    </w:p>
    <w:p w14:paraId="356B02F5">
      <w:pPr>
        <w:pStyle w:val="46"/>
        <w:adjustRightInd w:val="0"/>
        <w:snapToGrid w:val="0"/>
        <w:spacing w:before="120" w:beforeLines="50" w:after="120" w:afterLines="50" w:line="320" w:lineRule="exact"/>
        <w:ind w:right="23" w:rightChars="11" w:firstLine="420" w:firstLineChars="200"/>
        <w:rPr>
          <w:rFonts w:hint="eastAsia" w:hAnsi="宋体" w:cs="宋体"/>
          <w:color w:val="auto"/>
          <w:highlight w:val="none"/>
        </w:rPr>
      </w:pPr>
      <w:r>
        <w:rPr>
          <w:rFonts w:hAnsi="宋体" w:cs="宋体"/>
          <w:color w:val="auto"/>
          <w:highlight w:val="none"/>
        </w:rPr>
        <w:t xml:space="preserve">16.3 </w:t>
      </w:r>
      <w:r>
        <w:rPr>
          <w:rFonts w:hint="eastAsia" w:hAnsi="宋体" w:cs="宋体"/>
          <w:color w:val="auto"/>
          <w:highlight w:val="none"/>
        </w:rPr>
        <w:t>证明工程建设与磋商文件要求一致的文件，可以是文字资料、图纸和数据，并须提供：</w:t>
      </w:r>
    </w:p>
    <w:p w14:paraId="655D4D3D">
      <w:pPr>
        <w:pStyle w:val="46"/>
        <w:adjustRightInd w:val="0"/>
        <w:snapToGrid w:val="0"/>
        <w:spacing w:before="120" w:beforeLines="50" w:after="120" w:afterLines="50" w:line="320" w:lineRule="exact"/>
        <w:ind w:right="23" w:rightChars="11" w:firstLine="420" w:firstLineChars="200"/>
        <w:rPr>
          <w:rFonts w:hint="eastAsia" w:hAnsi="宋体" w:cs="宋体"/>
          <w:color w:val="auto"/>
          <w:highlight w:val="none"/>
        </w:rPr>
      </w:pPr>
      <w:r>
        <w:rPr>
          <w:rFonts w:hint="eastAsia" w:hAnsi="宋体" w:cs="宋体"/>
          <w:color w:val="auto"/>
          <w:highlight w:val="none"/>
        </w:rPr>
        <w:t>（</w:t>
      </w:r>
      <w:r>
        <w:rPr>
          <w:rFonts w:hAnsi="宋体" w:cs="宋体"/>
          <w:color w:val="auto"/>
          <w:highlight w:val="none"/>
        </w:rPr>
        <w:t>1</w:t>
      </w:r>
      <w:r>
        <w:rPr>
          <w:rFonts w:hint="eastAsia" w:hAnsi="宋体" w:cs="宋体"/>
          <w:color w:val="auto"/>
          <w:highlight w:val="none"/>
        </w:rPr>
        <w:t>）工程量清单；</w:t>
      </w:r>
    </w:p>
    <w:p w14:paraId="47690E01">
      <w:pPr>
        <w:pStyle w:val="46"/>
        <w:adjustRightInd w:val="0"/>
        <w:snapToGrid w:val="0"/>
        <w:spacing w:before="120" w:beforeLines="50" w:after="120" w:afterLines="50" w:line="320" w:lineRule="exact"/>
        <w:ind w:right="23" w:rightChars="11" w:firstLine="420" w:firstLineChars="200"/>
        <w:rPr>
          <w:rFonts w:hint="eastAsia" w:hAnsi="宋体" w:cs="宋体"/>
          <w:color w:val="auto"/>
          <w:highlight w:val="none"/>
        </w:rPr>
      </w:pPr>
      <w:r>
        <w:rPr>
          <w:rFonts w:hint="eastAsia" w:hAnsi="宋体" w:cs="宋体"/>
          <w:color w:val="auto"/>
          <w:highlight w:val="none"/>
        </w:rPr>
        <w:t>（</w:t>
      </w:r>
      <w:r>
        <w:rPr>
          <w:rFonts w:hAnsi="宋体" w:cs="宋体"/>
          <w:color w:val="auto"/>
          <w:highlight w:val="none"/>
        </w:rPr>
        <w:t>2</w:t>
      </w:r>
      <w:r>
        <w:rPr>
          <w:rFonts w:hint="eastAsia" w:hAnsi="宋体" w:cs="宋体"/>
          <w:color w:val="auto"/>
          <w:highlight w:val="none"/>
        </w:rPr>
        <w:t>）质量保证说明。</w:t>
      </w:r>
    </w:p>
    <w:p w14:paraId="244B04F9">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17.</w:t>
      </w:r>
      <w:r>
        <w:rPr>
          <w:rFonts w:hint="eastAsia" w:ascii="宋体" w:hAnsi="宋体" w:cs="宋体"/>
          <w:b/>
          <w:bCs/>
          <w:color w:val="auto"/>
          <w:szCs w:val="21"/>
          <w:highlight w:val="none"/>
        </w:rPr>
        <w:t>保证金</w:t>
      </w:r>
    </w:p>
    <w:p w14:paraId="6D0A784E">
      <w:pPr>
        <w:pStyle w:val="46"/>
        <w:adjustRightInd w:val="0"/>
        <w:snapToGrid w:val="0"/>
        <w:spacing w:before="120" w:beforeLines="50" w:line="320" w:lineRule="exact"/>
        <w:ind w:firstLine="420" w:firstLineChars="200"/>
        <w:rPr>
          <w:rFonts w:hint="eastAsia" w:hAnsi="宋体" w:cs="宋体"/>
          <w:bCs/>
          <w:color w:val="auto"/>
          <w:highlight w:val="none"/>
        </w:rPr>
      </w:pPr>
      <w:r>
        <w:rPr>
          <w:rFonts w:hAnsi="宋体" w:cs="宋体"/>
          <w:color w:val="auto"/>
          <w:highlight w:val="none"/>
        </w:rPr>
        <w:t>17.1</w:t>
      </w:r>
      <w:r>
        <w:rPr>
          <w:rFonts w:hint="eastAsia" w:hAnsi="宋体" w:cs="宋体"/>
          <w:b/>
          <w:color w:val="auto"/>
          <w:highlight w:val="none"/>
        </w:rPr>
        <w:t>【磋商须知前附表】</w:t>
      </w:r>
      <w:r>
        <w:rPr>
          <w:rFonts w:hint="eastAsia" w:hAnsi="宋体" w:cs="宋体"/>
          <w:color w:val="auto"/>
          <w:highlight w:val="none"/>
        </w:rPr>
        <w:t>规定交纳</w:t>
      </w:r>
      <w:r>
        <w:rPr>
          <w:rFonts w:hint="eastAsia" w:hAnsi="宋体" w:cs="宋体"/>
          <w:bCs/>
          <w:color w:val="auto"/>
          <w:highlight w:val="none"/>
        </w:rPr>
        <w:t>保证金的</w:t>
      </w:r>
      <w:r>
        <w:rPr>
          <w:rFonts w:hint="eastAsia" w:hAnsi="宋体" w:cs="宋体"/>
          <w:color w:val="auto"/>
          <w:highlight w:val="none"/>
        </w:rPr>
        <w:t>，应按</w:t>
      </w:r>
      <w:r>
        <w:rPr>
          <w:rFonts w:hint="eastAsia" w:hAnsi="宋体" w:cs="宋体"/>
          <w:b/>
          <w:color w:val="auto"/>
          <w:highlight w:val="none"/>
        </w:rPr>
        <w:t>【磋商须知前附表】</w:t>
      </w:r>
      <w:r>
        <w:rPr>
          <w:rFonts w:hint="eastAsia" w:hAnsi="宋体" w:cs="宋体"/>
          <w:color w:val="auto"/>
          <w:highlight w:val="none"/>
        </w:rPr>
        <w:t>规定的</w:t>
      </w:r>
      <w:r>
        <w:rPr>
          <w:rFonts w:hint="eastAsia" w:hAnsi="宋体" w:cs="宋体"/>
          <w:bCs/>
          <w:color w:val="auto"/>
          <w:highlight w:val="none"/>
        </w:rPr>
        <w:t>保证金形式交纳，不得以现金方式交纳</w:t>
      </w:r>
      <w:r>
        <w:rPr>
          <w:rFonts w:hint="eastAsia" w:hAnsi="宋体" w:cs="宋体"/>
          <w:color w:val="auto"/>
          <w:highlight w:val="none"/>
        </w:rPr>
        <w:t>，在本章第</w:t>
      </w:r>
      <w:r>
        <w:rPr>
          <w:rFonts w:hAnsi="宋体" w:cs="宋体"/>
          <w:color w:val="auto"/>
          <w:highlight w:val="none"/>
        </w:rPr>
        <w:t>11.1</w:t>
      </w:r>
      <w:r>
        <w:rPr>
          <w:rFonts w:hint="eastAsia" w:hAnsi="宋体" w:cs="宋体"/>
          <w:color w:val="auto"/>
          <w:kern w:val="0"/>
          <w:highlight w:val="none"/>
          <w:lang w:val="zh-CN"/>
        </w:rPr>
        <w:t>款</w:t>
      </w:r>
      <w:r>
        <w:rPr>
          <w:rFonts w:hint="eastAsia" w:hAnsi="宋体" w:cs="宋体"/>
          <w:color w:val="auto"/>
          <w:highlight w:val="none"/>
        </w:rPr>
        <w:t>规定的</w:t>
      </w:r>
      <w:r>
        <w:rPr>
          <w:rFonts w:hint="eastAsia" w:hAnsi="宋体" w:cs="宋体"/>
          <w:color w:val="auto"/>
          <w:kern w:val="0"/>
          <w:highlight w:val="none"/>
        </w:rPr>
        <w:t>提交首次响应文件截止时间</w:t>
      </w:r>
      <w:r>
        <w:rPr>
          <w:rFonts w:hint="eastAsia" w:hAnsi="宋体" w:cs="宋体"/>
          <w:color w:val="auto"/>
          <w:highlight w:val="none"/>
        </w:rPr>
        <w:t>前，</w:t>
      </w:r>
      <w:r>
        <w:rPr>
          <w:rFonts w:hint="eastAsia" w:hAnsi="宋体" w:cs="宋体"/>
          <w:bCs/>
          <w:color w:val="auto"/>
          <w:highlight w:val="none"/>
        </w:rPr>
        <w:t>向采购代理机构交纳不超过</w:t>
      </w:r>
      <w:r>
        <w:rPr>
          <w:rFonts w:hint="eastAsia" w:hAnsi="宋体" w:cs="宋体"/>
          <w:color w:val="auto"/>
          <w:kern w:val="0"/>
          <w:highlight w:val="none"/>
          <w:lang w:val="zh-CN"/>
        </w:rPr>
        <w:t>采购项目预算</w:t>
      </w:r>
      <w:r>
        <w:rPr>
          <w:rFonts w:hAnsi="宋体" w:cs="宋体"/>
          <w:color w:val="auto"/>
          <w:kern w:val="0"/>
          <w:highlight w:val="none"/>
          <w:lang w:val="zh-CN"/>
        </w:rPr>
        <w:t>2</w:t>
      </w:r>
      <w:r>
        <w:rPr>
          <w:rFonts w:hint="eastAsia" w:hAnsi="宋体" w:cs="宋体"/>
          <w:color w:val="auto"/>
          <w:kern w:val="0"/>
          <w:highlight w:val="none"/>
          <w:lang w:val="zh-CN"/>
        </w:rPr>
        <w:t>﹪</w:t>
      </w:r>
      <w:r>
        <w:rPr>
          <w:rFonts w:hint="eastAsia" w:hAnsi="宋体" w:cs="宋体"/>
          <w:bCs/>
          <w:color w:val="auto"/>
          <w:highlight w:val="none"/>
        </w:rPr>
        <w:t>的保证金</w:t>
      </w:r>
      <w:r>
        <w:rPr>
          <w:rFonts w:hAnsi="宋体" w:cs="宋体"/>
          <w:bCs/>
          <w:color w:val="auto"/>
          <w:highlight w:val="none"/>
        </w:rPr>
        <w:t>(</w:t>
      </w:r>
      <w:r>
        <w:rPr>
          <w:rFonts w:hint="eastAsia" w:hAnsi="宋体" w:cs="宋体"/>
          <w:bCs/>
          <w:color w:val="auto"/>
          <w:highlight w:val="none"/>
        </w:rPr>
        <w:t>数额采用四舍五入，计算至元</w:t>
      </w:r>
      <w:r>
        <w:rPr>
          <w:rFonts w:hAnsi="宋体" w:cs="宋体"/>
          <w:bCs/>
          <w:color w:val="auto"/>
          <w:highlight w:val="none"/>
        </w:rPr>
        <w:t>)</w:t>
      </w:r>
      <w:r>
        <w:rPr>
          <w:rFonts w:hint="eastAsia" w:hAnsi="宋体" w:cs="宋体"/>
          <w:color w:val="auto"/>
          <w:highlight w:val="none"/>
        </w:rPr>
        <w:t>。</w:t>
      </w:r>
      <w:r>
        <w:rPr>
          <w:rFonts w:hint="eastAsia" w:hAnsi="宋体" w:cs="宋体"/>
          <w:bCs/>
          <w:color w:val="auto"/>
          <w:highlight w:val="none"/>
        </w:rPr>
        <w:t>保证金有效期应当与</w:t>
      </w:r>
      <w:r>
        <w:rPr>
          <w:rFonts w:hint="eastAsia" w:hAnsi="宋体" w:cs="宋体"/>
          <w:color w:val="auto"/>
          <w:highlight w:val="none"/>
        </w:rPr>
        <w:t>本章第</w:t>
      </w:r>
      <w:r>
        <w:rPr>
          <w:rFonts w:hAnsi="宋体" w:cs="宋体"/>
          <w:color w:val="auto"/>
          <w:highlight w:val="none"/>
        </w:rPr>
        <w:t>18.1</w:t>
      </w:r>
      <w:r>
        <w:rPr>
          <w:rFonts w:hint="eastAsia" w:hAnsi="宋体" w:cs="宋体"/>
          <w:color w:val="auto"/>
          <w:kern w:val="0"/>
          <w:highlight w:val="none"/>
          <w:lang w:val="zh-CN"/>
        </w:rPr>
        <w:t>款</w:t>
      </w:r>
      <w:r>
        <w:rPr>
          <w:rFonts w:hint="eastAsia" w:hAnsi="宋体" w:cs="宋体"/>
          <w:color w:val="auto"/>
          <w:highlight w:val="none"/>
        </w:rPr>
        <w:t>规定的</w:t>
      </w:r>
      <w:r>
        <w:rPr>
          <w:rFonts w:hint="eastAsia" w:hAnsi="宋体" w:cs="宋体"/>
          <w:bCs/>
          <w:color w:val="auto"/>
          <w:highlight w:val="none"/>
        </w:rPr>
        <w:t>响应文件有效期一致。</w:t>
      </w:r>
    </w:p>
    <w:p w14:paraId="45B63CD9">
      <w:pPr>
        <w:adjustRightInd w:val="0"/>
        <w:snapToGrid w:val="0"/>
        <w:spacing w:before="120" w:beforeLines="50" w:line="320" w:lineRule="exact"/>
        <w:ind w:firstLine="420" w:firstLineChars="200"/>
        <w:rPr>
          <w:rFonts w:ascii="宋体" w:cs="宋体"/>
          <w:b/>
          <w:color w:val="auto"/>
          <w:szCs w:val="21"/>
          <w:highlight w:val="none"/>
        </w:rPr>
      </w:pPr>
      <w:r>
        <w:rPr>
          <w:rFonts w:ascii="宋体" w:hAnsi="宋体" w:cs="宋体"/>
          <w:color w:val="auto"/>
          <w:szCs w:val="21"/>
          <w:highlight w:val="none"/>
        </w:rPr>
        <w:t>17.2</w:t>
      </w:r>
      <w:r>
        <w:rPr>
          <w:rFonts w:hint="eastAsia" w:ascii="宋体" w:hAnsi="宋体" w:cs="宋体"/>
          <w:color w:val="auto"/>
          <w:kern w:val="0"/>
          <w:szCs w:val="21"/>
          <w:highlight w:val="none"/>
          <w:lang w:val="zh-CN"/>
        </w:rPr>
        <w:t>供应商为联合体的，可以由联合体中的一方或者共同交纳保证金，其交纳的保证金，对联合体各方均具有约束力。</w:t>
      </w:r>
    </w:p>
    <w:p w14:paraId="7B493C0D">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17.3 </w:t>
      </w:r>
      <w:r>
        <w:rPr>
          <w:rFonts w:hint="eastAsia" w:hAnsi="宋体" w:cs="宋体"/>
          <w:color w:val="auto"/>
          <w:highlight w:val="none"/>
        </w:rPr>
        <w:t>未按磋商文件规定提交保证金的，</w:t>
      </w:r>
      <w:r>
        <w:rPr>
          <w:rFonts w:hint="eastAsia" w:hAnsi="宋体" w:cs="宋体"/>
          <w:bCs/>
          <w:color w:val="auto"/>
          <w:highlight w:val="none"/>
        </w:rPr>
        <w:t>采购人或采购代理机构应当拒绝接收供应商的响应文件</w:t>
      </w:r>
      <w:r>
        <w:rPr>
          <w:rFonts w:hint="eastAsia" w:hAnsi="宋体" w:cs="宋体"/>
          <w:color w:val="auto"/>
          <w:highlight w:val="none"/>
        </w:rPr>
        <w:t>。</w:t>
      </w:r>
    </w:p>
    <w:p w14:paraId="4391BC27">
      <w:pPr>
        <w:pStyle w:val="46"/>
        <w:tabs>
          <w:tab w:val="left" w:pos="6300"/>
        </w:tabs>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17.4</w:t>
      </w:r>
      <w:r>
        <w:rPr>
          <w:rFonts w:hint="eastAsia" w:hAnsi="宋体" w:cs="宋体"/>
          <w:color w:val="auto"/>
          <w:highlight w:val="none"/>
        </w:rPr>
        <w:t>采购代理机构在成交通知书发出后</w:t>
      </w:r>
      <w:r>
        <w:rPr>
          <w:rFonts w:hAnsi="宋体" w:cs="宋体"/>
          <w:color w:val="auto"/>
          <w:highlight w:val="none"/>
        </w:rPr>
        <w:t>5</w:t>
      </w:r>
      <w:r>
        <w:rPr>
          <w:rFonts w:hint="eastAsia" w:hAnsi="宋体" w:cs="宋体"/>
          <w:color w:val="auto"/>
          <w:highlight w:val="none"/>
        </w:rPr>
        <w:t>个工作日内退还未成交供应商的保证金；在采购合同签定后</w:t>
      </w:r>
      <w:r>
        <w:rPr>
          <w:rFonts w:hAnsi="宋体" w:cs="宋体"/>
          <w:color w:val="auto"/>
          <w:highlight w:val="none"/>
        </w:rPr>
        <w:t>5</w:t>
      </w:r>
      <w:r>
        <w:rPr>
          <w:rFonts w:hint="eastAsia" w:hAnsi="宋体" w:cs="宋体"/>
          <w:color w:val="auto"/>
          <w:highlight w:val="none"/>
        </w:rPr>
        <w:t>个工作日内退还成交供应商的保证金，但因供应商自身原因导致无法及时退还的除外。</w:t>
      </w:r>
    </w:p>
    <w:p w14:paraId="48EC00B4">
      <w:pPr>
        <w:pStyle w:val="46"/>
        <w:adjustRightInd w:val="0"/>
        <w:snapToGrid w:val="0"/>
        <w:spacing w:before="120" w:beforeLines="50" w:line="320" w:lineRule="exact"/>
        <w:ind w:firstLine="420" w:firstLineChars="200"/>
        <w:rPr>
          <w:rFonts w:hint="eastAsia" w:hAnsi="宋体" w:cs="宋体"/>
          <w:color w:val="auto"/>
          <w:kern w:val="0"/>
          <w:highlight w:val="none"/>
        </w:rPr>
      </w:pPr>
      <w:r>
        <w:rPr>
          <w:rFonts w:hAnsi="宋体" w:cs="宋体"/>
          <w:color w:val="auto"/>
          <w:highlight w:val="none"/>
        </w:rPr>
        <w:t xml:space="preserve">17.5 </w:t>
      </w:r>
      <w:r>
        <w:rPr>
          <w:rFonts w:hint="eastAsia" w:hAnsi="宋体" w:cs="宋体"/>
          <w:color w:val="auto"/>
          <w:kern w:val="0"/>
          <w:highlight w:val="none"/>
        </w:rPr>
        <w:t>有下列情形之一的，保证金不予退还，并上缴本级财政国库：</w:t>
      </w:r>
    </w:p>
    <w:p w14:paraId="20E3DFBF">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）供应商在</w:t>
      </w:r>
      <w:r>
        <w:rPr>
          <w:rFonts w:hint="eastAsia" w:ascii="宋体" w:hAnsi="宋体" w:cs="宋体"/>
          <w:bCs/>
          <w:color w:val="auto"/>
          <w:szCs w:val="21"/>
          <w:highlight w:val="none"/>
        </w:rPr>
        <w:t>本章第</w:t>
      </w:r>
      <w:r>
        <w:rPr>
          <w:rFonts w:ascii="宋体" w:hAnsi="宋体" w:cs="宋体"/>
          <w:bCs/>
          <w:color w:val="auto"/>
          <w:szCs w:val="21"/>
          <w:highlight w:val="none"/>
        </w:rPr>
        <w:t>11.1</w:t>
      </w:r>
      <w:r>
        <w:rPr>
          <w:rFonts w:hint="eastAsia" w:ascii="宋体" w:hAnsi="宋体" w:cs="宋体"/>
          <w:color w:val="auto"/>
          <w:kern w:val="0"/>
          <w:szCs w:val="21"/>
          <w:highlight w:val="none"/>
          <w:lang w:val="zh-CN"/>
        </w:rPr>
        <w:t>款</w:t>
      </w:r>
      <w:r>
        <w:rPr>
          <w:rFonts w:hint="eastAsia" w:ascii="宋体" w:hAnsi="宋体" w:cs="宋体"/>
          <w:bCs/>
          <w:color w:val="auto"/>
          <w:szCs w:val="21"/>
          <w:highlight w:val="none"/>
        </w:rPr>
        <w:t>规定的</w:t>
      </w:r>
      <w:r>
        <w:rPr>
          <w:rFonts w:hint="eastAsia" w:ascii="宋体" w:hAnsi="宋体" w:cs="宋体"/>
          <w:color w:val="auto"/>
          <w:kern w:val="0"/>
          <w:szCs w:val="21"/>
          <w:highlight w:val="none"/>
        </w:rPr>
        <w:t>提交首次响应文件截止时间后撤回响应文件的；</w:t>
      </w:r>
    </w:p>
    <w:p w14:paraId="610B5A82">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）供应商在响应文件中提供虚假材料的；</w:t>
      </w:r>
    </w:p>
    <w:p w14:paraId="0B9C08F1">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）除因不可抗力或磋商文件认可的情形以外，成交供应商不与采购人签订合同的；</w:t>
      </w:r>
    </w:p>
    <w:p w14:paraId="7C0FC59C">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4</w:t>
      </w:r>
      <w:r>
        <w:rPr>
          <w:rFonts w:hint="eastAsia" w:ascii="宋体" w:hAnsi="宋体" w:cs="宋体"/>
          <w:color w:val="auto"/>
          <w:kern w:val="0"/>
          <w:szCs w:val="21"/>
          <w:highlight w:val="none"/>
        </w:rPr>
        <w:t>）供应商与采购人、其他供应商或者采购代理机构恶意串通的；</w:t>
      </w:r>
    </w:p>
    <w:p w14:paraId="041CFD7E">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5</w:t>
      </w:r>
      <w:r>
        <w:rPr>
          <w:rFonts w:hint="eastAsia" w:ascii="宋体" w:hAnsi="宋体" w:cs="宋体"/>
          <w:color w:val="auto"/>
          <w:kern w:val="0"/>
          <w:szCs w:val="21"/>
          <w:highlight w:val="none"/>
        </w:rPr>
        <w:t>）磋商文件规定的其他情形。</w:t>
      </w:r>
    </w:p>
    <w:p w14:paraId="67357C26">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18.</w:t>
      </w:r>
      <w:r>
        <w:rPr>
          <w:rFonts w:hint="eastAsia" w:ascii="宋体" w:hAnsi="宋体" w:cs="宋体"/>
          <w:b/>
          <w:color w:val="auto"/>
          <w:szCs w:val="21"/>
          <w:highlight w:val="none"/>
        </w:rPr>
        <w:t>响应文件有效期</w:t>
      </w:r>
    </w:p>
    <w:p w14:paraId="09E8B28C">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18.1</w:t>
      </w:r>
      <w:r>
        <w:rPr>
          <w:rFonts w:hint="eastAsia" w:ascii="宋体" w:hAnsi="宋体" w:cs="宋体"/>
          <w:color w:val="auto"/>
          <w:szCs w:val="21"/>
          <w:highlight w:val="none"/>
        </w:rPr>
        <w:t>响应文件有效期见</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，在此期间响应文件对供应商具有法律约束力，从本章第</w:t>
      </w:r>
      <w:r>
        <w:rPr>
          <w:rFonts w:ascii="宋体" w:hAnsi="宋体" w:cs="宋体"/>
          <w:color w:val="auto"/>
          <w:szCs w:val="21"/>
          <w:highlight w:val="none"/>
        </w:rPr>
        <w:t>11.1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w:t>
      </w:r>
      <w:r>
        <w:rPr>
          <w:rFonts w:hint="eastAsia" w:ascii="宋体" w:hAnsi="宋体" w:cs="宋体"/>
          <w:color w:val="auto"/>
          <w:kern w:val="0"/>
          <w:szCs w:val="21"/>
          <w:highlight w:val="none"/>
        </w:rPr>
        <w:t>提交首次响应文件截止时间</w:t>
      </w:r>
      <w:r>
        <w:rPr>
          <w:rFonts w:hint="eastAsia" w:ascii="宋体" w:hAnsi="宋体" w:cs="宋体"/>
          <w:color w:val="auto"/>
          <w:szCs w:val="21"/>
          <w:highlight w:val="none"/>
        </w:rPr>
        <w:t>之日起计算。响应文件有效期不足的将被视为无效响应。</w:t>
      </w:r>
    </w:p>
    <w:p w14:paraId="3F165830">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19.</w:t>
      </w:r>
      <w:r>
        <w:rPr>
          <w:rFonts w:hint="eastAsia" w:ascii="宋体" w:hAnsi="宋体" w:cs="宋体"/>
          <w:b/>
          <w:bCs/>
          <w:color w:val="auto"/>
          <w:szCs w:val="21"/>
          <w:highlight w:val="none"/>
        </w:rPr>
        <w:t>响应文件的签署及规定</w:t>
      </w:r>
    </w:p>
    <w:p w14:paraId="5741ED2C">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19.1</w:t>
      </w:r>
      <w:r>
        <w:rPr>
          <w:rFonts w:hint="eastAsia" w:hAnsi="宋体" w:cs="宋体"/>
          <w:color w:val="auto"/>
          <w:highlight w:val="none"/>
        </w:rPr>
        <w:t>响应文件的正本和副本应装订成册，正本一份，副本份数见</w:t>
      </w:r>
      <w:r>
        <w:rPr>
          <w:rFonts w:hint="eastAsia" w:hAnsi="宋体" w:cs="宋体"/>
          <w:b/>
          <w:color w:val="auto"/>
          <w:highlight w:val="none"/>
        </w:rPr>
        <w:t>【磋商须知前附表】</w:t>
      </w:r>
      <w:r>
        <w:rPr>
          <w:rFonts w:hint="eastAsia" w:hAnsi="宋体" w:cs="宋体"/>
          <w:color w:val="auto"/>
          <w:highlight w:val="none"/>
        </w:rPr>
        <w:t>。正本和副本的封面上应标记“正本”或“副本”的字样，当正本和副本有差异时，以正本为准。</w:t>
      </w:r>
    </w:p>
    <w:p w14:paraId="1734929E">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19.2 </w:t>
      </w:r>
      <w:r>
        <w:rPr>
          <w:rFonts w:hint="eastAsia" w:hAnsi="宋体" w:cs="宋体"/>
          <w:color w:val="auto"/>
          <w:highlight w:val="none"/>
        </w:rPr>
        <w:t>响应文件正本和副本应按磋商文件要求签章处盖单位章和由法定代表人或其授权代表签字；任何加行、涂改、增删，应有法定代表人或其授权代表在旁边签字。否则，将导致响应文件无效。</w:t>
      </w:r>
    </w:p>
    <w:p w14:paraId="56E984E0">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19.3 </w:t>
      </w:r>
      <w:r>
        <w:rPr>
          <w:rFonts w:hint="eastAsia" w:hAnsi="宋体" w:cs="宋体"/>
          <w:color w:val="auto"/>
          <w:highlight w:val="none"/>
        </w:rPr>
        <w:t>在磋商过程中，供应商按磋商文件规定和磋商小组要求</w:t>
      </w:r>
      <w:r>
        <w:rPr>
          <w:rFonts w:hint="eastAsia" w:hAnsi="宋体" w:cs="宋体"/>
          <w:color w:val="auto"/>
          <w:kern w:val="0"/>
          <w:highlight w:val="none"/>
        </w:rPr>
        <w:t>提交的</w:t>
      </w:r>
      <w:r>
        <w:rPr>
          <w:rFonts w:hint="eastAsia" w:hAnsi="宋体" w:cs="宋体"/>
          <w:color w:val="auto"/>
          <w:highlight w:val="none"/>
        </w:rPr>
        <w:t>最后报价</w:t>
      </w:r>
      <w:r>
        <w:rPr>
          <w:rFonts w:hAnsi="宋体" w:cs="宋体"/>
          <w:color w:val="auto"/>
          <w:highlight w:val="none"/>
        </w:rPr>
        <w:t>(</w:t>
      </w:r>
      <w:r>
        <w:rPr>
          <w:rFonts w:hint="eastAsia" w:hAnsi="宋体" w:cs="宋体"/>
          <w:color w:val="auto"/>
          <w:highlight w:val="none"/>
        </w:rPr>
        <w:t>或者</w:t>
      </w:r>
      <w:r>
        <w:rPr>
          <w:rFonts w:hint="eastAsia" w:hAnsi="宋体" w:cs="宋体"/>
          <w:bCs/>
          <w:color w:val="auto"/>
          <w:highlight w:val="none"/>
        </w:rPr>
        <w:t>重</w:t>
      </w:r>
      <w:r>
        <w:rPr>
          <w:rFonts w:hint="eastAsia" w:hAnsi="宋体" w:cs="宋体"/>
          <w:color w:val="auto"/>
          <w:kern w:val="0"/>
          <w:highlight w:val="none"/>
        </w:rPr>
        <w:t>新提交的响应文件和</w:t>
      </w:r>
      <w:r>
        <w:rPr>
          <w:rFonts w:hint="eastAsia" w:hAnsi="宋体" w:cs="宋体"/>
          <w:color w:val="auto"/>
          <w:highlight w:val="none"/>
        </w:rPr>
        <w:t>最后报价</w:t>
      </w:r>
      <w:r>
        <w:rPr>
          <w:rFonts w:hAnsi="宋体" w:cs="宋体"/>
          <w:color w:val="auto"/>
          <w:highlight w:val="none"/>
        </w:rPr>
        <w:t>)</w:t>
      </w:r>
      <w:r>
        <w:rPr>
          <w:rFonts w:hint="eastAsia" w:hAnsi="宋体" w:cs="宋体"/>
          <w:color w:val="auto"/>
          <w:highlight w:val="none"/>
        </w:rPr>
        <w:t>，一式两份，可打印或用不退色墨水书写，但需经法定代表人或其授权代表签字，</w:t>
      </w:r>
      <w:r>
        <w:rPr>
          <w:rFonts w:hint="eastAsia" w:hAnsi="宋体" w:cs="宋体"/>
          <w:color w:val="auto"/>
          <w:kern w:val="0"/>
          <w:highlight w:val="none"/>
        </w:rPr>
        <w:t>或者加盖供应商单位章</w:t>
      </w:r>
      <w:r>
        <w:rPr>
          <w:rFonts w:hint="eastAsia" w:hAnsi="宋体" w:cs="宋体"/>
          <w:color w:val="auto"/>
          <w:highlight w:val="none"/>
        </w:rPr>
        <w:t>。否则，将导致响应文件无效。</w:t>
      </w:r>
    </w:p>
    <w:p w14:paraId="579B582B">
      <w:pPr>
        <w:pStyle w:val="5"/>
        <w:spacing w:before="240" w:beforeLines="100" w:after="120" w:line="360" w:lineRule="exact"/>
        <w:jc w:val="center"/>
        <w:rPr>
          <w:rFonts w:ascii="宋体" w:cs="宋体"/>
          <w:b w:val="0"/>
          <w:color w:val="auto"/>
          <w:sz w:val="28"/>
          <w:szCs w:val="28"/>
          <w:highlight w:val="none"/>
        </w:rPr>
      </w:pPr>
      <w:bookmarkStart w:id="39" w:name="_Toc472022192"/>
      <w:bookmarkStart w:id="40" w:name="_Toc24355"/>
      <w:bookmarkStart w:id="41" w:name="_Toc12032"/>
      <w:r>
        <w:rPr>
          <w:rFonts w:hint="eastAsia" w:ascii="宋体" w:hAnsi="宋体" w:cs="宋体"/>
          <w:b w:val="0"/>
          <w:color w:val="auto"/>
          <w:sz w:val="28"/>
          <w:szCs w:val="28"/>
          <w:highlight w:val="none"/>
        </w:rPr>
        <w:t>四、响应文件的递交</w:t>
      </w:r>
      <w:bookmarkEnd w:id="39"/>
      <w:bookmarkEnd w:id="40"/>
      <w:bookmarkEnd w:id="41"/>
    </w:p>
    <w:p w14:paraId="7D925ECE">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20.</w:t>
      </w:r>
      <w:r>
        <w:rPr>
          <w:rFonts w:hint="eastAsia" w:ascii="宋体" w:hAnsi="宋体" w:cs="宋体"/>
          <w:b/>
          <w:color w:val="auto"/>
          <w:szCs w:val="21"/>
          <w:highlight w:val="none"/>
        </w:rPr>
        <w:t>响应文件</w:t>
      </w:r>
      <w:r>
        <w:rPr>
          <w:rFonts w:hint="eastAsia" w:ascii="宋体" w:hAnsi="宋体" w:cs="宋体"/>
          <w:b/>
          <w:bCs/>
          <w:color w:val="auto"/>
          <w:szCs w:val="21"/>
          <w:highlight w:val="none"/>
        </w:rPr>
        <w:t>的密封和标记</w:t>
      </w:r>
    </w:p>
    <w:p w14:paraId="734C0855">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20.1</w:t>
      </w:r>
      <w:r>
        <w:rPr>
          <w:rFonts w:hint="eastAsia" w:hAnsi="宋体" w:cs="宋体"/>
          <w:color w:val="auto"/>
          <w:highlight w:val="none"/>
        </w:rPr>
        <w:t>响应文件应密封包装，加贴封条，并在封套的封口处（封套两端折叠封口处）盖供应商单位章或者由法定代表人或其授权代表签字。</w:t>
      </w:r>
    </w:p>
    <w:p w14:paraId="46E89CB0">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20.2</w:t>
      </w:r>
      <w:r>
        <w:rPr>
          <w:rFonts w:hint="eastAsia" w:ascii="宋体" w:hAnsi="宋体" w:cs="宋体"/>
          <w:color w:val="auto"/>
          <w:szCs w:val="21"/>
          <w:highlight w:val="none"/>
        </w:rPr>
        <w:t>响应文件封套上应写明的内容见</w:t>
      </w:r>
      <w:r>
        <w:rPr>
          <w:rFonts w:hint="eastAsia" w:ascii="宋体" w:hAnsi="宋体" w:cs="宋体"/>
          <w:b/>
          <w:color w:val="auto"/>
          <w:szCs w:val="21"/>
          <w:highlight w:val="none"/>
        </w:rPr>
        <w:t>【磋商须知前附表】。</w:t>
      </w:r>
    </w:p>
    <w:p w14:paraId="64CFF6DC">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20.3</w:t>
      </w:r>
      <w:r>
        <w:rPr>
          <w:rFonts w:hint="eastAsia" w:ascii="宋体" w:hAnsi="宋体" w:cs="宋体"/>
          <w:color w:val="auto"/>
          <w:szCs w:val="21"/>
          <w:highlight w:val="none"/>
        </w:rPr>
        <w:t>响应文件如果未按上述规定密封和加写标记，采购人或采购代理机构将拒绝接收。</w:t>
      </w:r>
    </w:p>
    <w:p w14:paraId="193E377B">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21.</w:t>
      </w:r>
      <w:r>
        <w:rPr>
          <w:rFonts w:hint="eastAsia" w:ascii="宋体" w:hAnsi="宋体" w:cs="宋体"/>
          <w:b/>
          <w:bCs/>
          <w:color w:val="auto"/>
          <w:szCs w:val="21"/>
          <w:highlight w:val="none"/>
        </w:rPr>
        <w:t>响应文件的</w:t>
      </w:r>
      <w:r>
        <w:rPr>
          <w:rFonts w:hint="eastAsia" w:ascii="宋体" w:hAnsi="宋体" w:cs="宋体"/>
          <w:b/>
          <w:color w:val="auto"/>
          <w:kern w:val="0"/>
          <w:szCs w:val="21"/>
          <w:highlight w:val="none"/>
          <w:lang w:val="zh-CN"/>
        </w:rPr>
        <w:t>补充、修改或者撤回</w:t>
      </w:r>
    </w:p>
    <w:p w14:paraId="02E33032">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21.1</w:t>
      </w:r>
      <w:r>
        <w:rPr>
          <w:rFonts w:hint="eastAsia" w:hAnsi="宋体" w:cs="宋体"/>
          <w:color w:val="auto"/>
          <w:kern w:val="0"/>
          <w:highlight w:val="none"/>
        </w:rPr>
        <w:t>供应商在</w:t>
      </w:r>
      <w:r>
        <w:rPr>
          <w:rFonts w:hint="eastAsia" w:hAnsi="宋体" w:cs="宋体"/>
          <w:color w:val="auto"/>
          <w:highlight w:val="none"/>
        </w:rPr>
        <w:t>本章第</w:t>
      </w:r>
      <w:r>
        <w:rPr>
          <w:rFonts w:hAnsi="宋体" w:cs="宋体"/>
          <w:color w:val="auto"/>
          <w:highlight w:val="none"/>
        </w:rPr>
        <w:t>11.1</w:t>
      </w:r>
      <w:r>
        <w:rPr>
          <w:rFonts w:hint="eastAsia" w:hAnsi="宋体" w:cs="宋体"/>
          <w:color w:val="auto"/>
          <w:kern w:val="0"/>
          <w:highlight w:val="none"/>
          <w:lang w:val="zh-CN"/>
        </w:rPr>
        <w:t>款</w:t>
      </w:r>
      <w:r>
        <w:rPr>
          <w:rFonts w:hint="eastAsia" w:hAnsi="宋体" w:cs="宋体"/>
          <w:color w:val="auto"/>
          <w:highlight w:val="none"/>
        </w:rPr>
        <w:t>规定的</w:t>
      </w:r>
      <w:r>
        <w:rPr>
          <w:rFonts w:hint="eastAsia" w:hAnsi="宋体" w:cs="宋体"/>
          <w:color w:val="auto"/>
          <w:kern w:val="0"/>
          <w:highlight w:val="none"/>
        </w:rPr>
        <w:t>提交首次响应文件截止时间前，可以对所提交的首次响应文件进行补充、修改或者撤回，并书面通知采购人、采购代理机构。</w:t>
      </w:r>
      <w:r>
        <w:rPr>
          <w:rFonts w:hint="eastAsia" w:hAnsi="宋体" w:cs="宋体"/>
          <w:color w:val="auto"/>
          <w:highlight w:val="none"/>
        </w:rPr>
        <w:t>该通知应有供应商法定代表人或其授权代表签字。</w:t>
      </w:r>
    </w:p>
    <w:p w14:paraId="60BC9EB7">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21.2</w:t>
      </w:r>
      <w:r>
        <w:rPr>
          <w:rFonts w:hint="eastAsia" w:hAnsi="宋体" w:cs="宋体"/>
          <w:color w:val="auto"/>
          <w:kern w:val="0"/>
          <w:highlight w:val="none"/>
          <w:lang w:val="zh-CN"/>
        </w:rPr>
        <w:t>补充、修改的内容与响应文件不一致时，以补充、修改的内容为准。</w:t>
      </w:r>
    </w:p>
    <w:p w14:paraId="3F21C74C">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22.</w:t>
      </w:r>
      <w:r>
        <w:rPr>
          <w:rFonts w:hint="eastAsia" w:ascii="宋体" w:hAnsi="宋体" w:cs="宋体"/>
          <w:b/>
          <w:bCs/>
          <w:color w:val="auto"/>
          <w:szCs w:val="21"/>
          <w:highlight w:val="none"/>
        </w:rPr>
        <w:t>响应文件的递交与接收</w:t>
      </w:r>
    </w:p>
    <w:p w14:paraId="0DE77FE9">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 xml:space="preserve">22.1 </w:t>
      </w:r>
      <w:r>
        <w:rPr>
          <w:rFonts w:hint="eastAsia" w:ascii="宋体" w:hAnsi="宋体" w:cs="宋体"/>
          <w:color w:val="auto"/>
          <w:szCs w:val="21"/>
          <w:highlight w:val="none"/>
        </w:rPr>
        <w:t>供应商应在本章第</w:t>
      </w:r>
      <w:r>
        <w:rPr>
          <w:rFonts w:ascii="宋体" w:hAnsi="宋体" w:cs="宋体"/>
          <w:color w:val="auto"/>
          <w:szCs w:val="21"/>
          <w:highlight w:val="none"/>
        </w:rPr>
        <w:t>11.1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规定的</w:t>
      </w:r>
      <w:r>
        <w:rPr>
          <w:rFonts w:hint="eastAsia" w:ascii="宋体" w:hAnsi="宋体" w:cs="宋体"/>
          <w:color w:val="auto"/>
          <w:kern w:val="0"/>
          <w:szCs w:val="21"/>
          <w:highlight w:val="none"/>
        </w:rPr>
        <w:t>提交首次响应文件截止时间</w:t>
      </w:r>
      <w:r>
        <w:rPr>
          <w:rFonts w:hint="eastAsia" w:ascii="宋体" w:hAnsi="宋体" w:cs="宋体"/>
          <w:color w:val="auto"/>
          <w:szCs w:val="21"/>
          <w:highlight w:val="none"/>
        </w:rPr>
        <w:t>前，将响应文件送达</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中指定的地点。</w:t>
      </w:r>
      <w:r>
        <w:rPr>
          <w:rFonts w:hint="eastAsia" w:ascii="宋体" w:hAnsi="宋体" w:cs="宋体"/>
          <w:color w:val="auto"/>
          <w:kern w:val="0"/>
          <w:szCs w:val="21"/>
          <w:highlight w:val="none"/>
        </w:rPr>
        <w:t>在截止时间后送达的响应文件，采购人、采购代理机构或者磋商小组应当拒收。</w:t>
      </w:r>
    </w:p>
    <w:p w14:paraId="0522C432">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22.2</w:t>
      </w:r>
      <w:r>
        <w:rPr>
          <w:rFonts w:hint="eastAsia" w:hAnsi="宋体" w:cs="宋体"/>
          <w:color w:val="auto"/>
          <w:kern w:val="0"/>
          <w:highlight w:val="none"/>
        </w:rPr>
        <w:t>在</w:t>
      </w:r>
      <w:r>
        <w:rPr>
          <w:rFonts w:hint="eastAsia" w:hAnsi="宋体" w:cs="宋体"/>
          <w:color w:val="auto"/>
          <w:highlight w:val="none"/>
        </w:rPr>
        <w:t>本章第</w:t>
      </w:r>
      <w:r>
        <w:rPr>
          <w:rFonts w:hAnsi="宋体" w:cs="宋体"/>
          <w:color w:val="auto"/>
          <w:highlight w:val="none"/>
        </w:rPr>
        <w:t>11.1</w:t>
      </w:r>
      <w:r>
        <w:rPr>
          <w:rFonts w:hint="eastAsia" w:hAnsi="宋体" w:cs="宋体"/>
          <w:color w:val="auto"/>
          <w:kern w:val="0"/>
          <w:highlight w:val="none"/>
          <w:lang w:val="zh-CN"/>
        </w:rPr>
        <w:t>款</w:t>
      </w:r>
      <w:r>
        <w:rPr>
          <w:rFonts w:hint="eastAsia" w:hAnsi="宋体" w:cs="宋体"/>
          <w:color w:val="auto"/>
          <w:highlight w:val="none"/>
        </w:rPr>
        <w:t>规定的</w:t>
      </w:r>
      <w:r>
        <w:rPr>
          <w:rFonts w:hint="eastAsia" w:hAnsi="宋体" w:cs="宋体"/>
          <w:color w:val="auto"/>
          <w:kern w:val="0"/>
          <w:highlight w:val="none"/>
        </w:rPr>
        <w:t>提交首次响应文件截止时间后，</w:t>
      </w:r>
      <w:r>
        <w:rPr>
          <w:rFonts w:hint="eastAsia" w:hAnsi="宋体" w:cs="宋体"/>
          <w:color w:val="auto"/>
          <w:highlight w:val="none"/>
        </w:rPr>
        <w:t>由</w:t>
      </w:r>
      <w:r>
        <w:rPr>
          <w:rFonts w:hint="eastAsia" w:hAnsi="宋体" w:cs="宋体"/>
          <w:bCs/>
          <w:color w:val="auto"/>
          <w:highlight w:val="none"/>
        </w:rPr>
        <w:t>供应商代表</w:t>
      </w:r>
      <w:r>
        <w:rPr>
          <w:rFonts w:hint="eastAsia" w:hAnsi="宋体" w:cs="宋体"/>
          <w:color w:val="auto"/>
          <w:highlight w:val="none"/>
        </w:rPr>
        <w:t>当场查验</w:t>
      </w:r>
      <w:r>
        <w:rPr>
          <w:rFonts w:hint="eastAsia" w:hAnsi="宋体" w:cs="宋体"/>
          <w:bCs/>
          <w:color w:val="auto"/>
          <w:highlight w:val="none"/>
        </w:rPr>
        <w:t>响应文件</w:t>
      </w:r>
      <w:r>
        <w:rPr>
          <w:rFonts w:hint="eastAsia" w:hAnsi="宋体" w:cs="宋体"/>
          <w:color w:val="auto"/>
          <w:highlight w:val="none"/>
        </w:rPr>
        <w:t>的密封状况，采购人或</w:t>
      </w:r>
      <w:r>
        <w:rPr>
          <w:rFonts w:hint="eastAsia" w:hAnsi="宋体" w:cs="宋体"/>
          <w:bCs/>
          <w:color w:val="auto"/>
          <w:highlight w:val="none"/>
        </w:rPr>
        <w:t>采购代理机构</w:t>
      </w:r>
      <w:r>
        <w:rPr>
          <w:rFonts w:hint="eastAsia" w:hAnsi="宋体" w:cs="宋体"/>
          <w:color w:val="auto"/>
          <w:highlight w:val="none"/>
        </w:rPr>
        <w:t>不当场拆封</w:t>
      </w:r>
      <w:r>
        <w:rPr>
          <w:rFonts w:hint="eastAsia" w:hAnsi="宋体" w:cs="宋体"/>
          <w:bCs/>
          <w:color w:val="auto"/>
          <w:highlight w:val="none"/>
        </w:rPr>
        <w:t>响应文件</w:t>
      </w:r>
      <w:r>
        <w:rPr>
          <w:rFonts w:hint="eastAsia" w:hAnsi="宋体" w:cs="宋体"/>
          <w:color w:val="auto"/>
          <w:highlight w:val="none"/>
        </w:rPr>
        <w:t>。</w:t>
      </w:r>
    </w:p>
    <w:p w14:paraId="21CD6EA2">
      <w:pPr>
        <w:pStyle w:val="5"/>
        <w:spacing w:before="240" w:beforeLines="100" w:after="120" w:line="360" w:lineRule="exact"/>
        <w:jc w:val="center"/>
        <w:rPr>
          <w:rFonts w:ascii="宋体" w:cs="宋体"/>
          <w:b w:val="0"/>
          <w:color w:val="auto"/>
          <w:sz w:val="28"/>
          <w:szCs w:val="28"/>
          <w:highlight w:val="none"/>
        </w:rPr>
      </w:pPr>
      <w:bookmarkStart w:id="42" w:name="_Toc21230"/>
      <w:bookmarkStart w:id="43" w:name="_Toc472022193"/>
      <w:bookmarkStart w:id="44" w:name="_Toc10629"/>
      <w:r>
        <w:rPr>
          <w:rFonts w:hint="eastAsia" w:ascii="宋体" w:hAnsi="宋体" w:cs="宋体"/>
          <w:b w:val="0"/>
          <w:color w:val="auto"/>
          <w:sz w:val="28"/>
          <w:szCs w:val="28"/>
          <w:highlight w:val="none"/>
        </w:rPr>
        <w:t>五、响应文件的评审与磋商</w:t>
      </w:r>
      <w:bookmarkEnd w:id="42"/>
      <w:bookmarkEnd w:id="43"/>
      <w:bookmarkEnd w:id="44"/>
    </w:p>
    <w:p w14:paraId="611A06BB">
      <w:pPr>
        <w:tabs>
          <w:tab w:val="left" w:pos="0"/>
        </w:tabs>
        <w:adjustRightInd w:val="0"/>
        <w:snapToGrid w:val="0"/>
        <w:spacing w:before="120" w:beforeLines="50" w:line="320" w:lineRule="exact"/>
        <w:rPr>
          <w:rFonts w:ascii="宋体" w:cs="宋体"/>
          <w:b/>
          <w:color w:val="auto"/>
          <w:szCs w:val="21"/>
          <w:highlight w:val="none"/>
        </w:rPr>
      </w:pPr>
      <w:r>
        <w:rPr>
          <w:rFonts w:ascii="宋体" w:hAnsi="宋体" w:cs="宋体"/>
          <w:b/>
          <w:color w:val="auto"/>
          <w:szCs w:val="21"/>
          <w:highlight w:val="none"/>
        </w:rPr>
        <w:t>23.</w:t>
      </w:r>
      <w:r>
        <w:rPr>
          <w:rFonts w:hint="eastAsia" w:ascii="宋体" w:hAnsi="宋体" w:cs="宋体"/>
          <w:b/>
          <w:color w:val="auto"/>
          <w:szCs w:val="21"/>
          <w:highlight w:val="none"/>
        </w:rPr>
        <w:t>供应商资格审查</w:t>
      </w:r>
    </w:p>
    <w:p w14:paraId="3E811185">
      <w:pPr>
        <w:adjustRightInd w:val="0"/>
        <w:snapToGrid w:val="0"/>
        <w:spacing w:before="120" w:beforeLines="50" w:after="120" w:afterLines="50" w:line="320" w:lineRule="exact"/>
        <w:ind w:right="23" w:rightChars="11" w:firstLine="420" w:firstLineChars="200"/>
        <w:jc w:val="left"/>
        <w:rPr>
          <w:rFonts w:ascii="宋体" w:cs="宋体"/>
          <w:color w:val="auto"/>
          <w:highlight w:val="none"/>
        </w:rPr>
      </w:pPr>
      <w:r>
        <w:rPr>
          <w:rFonts w:ascii="宋体" w:hAnsi="宋体" w:cs="宋体"/>
          <w:color w:val="auto"/>
          <w:highlight w:val="none"/>
        </w:rPr>
        <w:t>23.1</w:t>
      </w:r>
      <w:r>
        <w:rPr>
          <w:rFonts w:hint="eastAsia" w:ascii="宋体" w:hAnsi="宋体" w:cs="宋体"/>
          <w:color w:val="auto"/>
          <w:highlight w:val="none"/>
        </w:rPr>
        <w:t>根据本章第</w:t>
      </w:r>
      <w:r>
        <w:rPr>
          <w:rFonts w:ascii="宋体" w:hAnsi="宋体" w:cs="宋体"/>
          <w:color w:val="auto"/>
          <w:highlight w:val="none"/>
        </w:rPr>
        <w:t>3.1</w:t>
      </w:r>
      <w:r>
        <w:rPr>
          <w:rFonts w:hint="eastAsia" w:ascii="宋体" w:hAnsi="宋体" w:cs="宋体"/>
          <w:color w:val="auto"/>
          <w:highlight w:val="none"/>
        </w:rPr>
        <w:t>项规定的供应商资格条件要求，对响应文件的资格证明等进行审查，以确定供应商是否具备磋商资格条件。</w:t>
      </w:r>
    </w:p>
    <w:p w14:paraId="7889F022">
      <w:pPr>
        <w:adjustRightInd w:val="0"/>
        <w:snapToGrid w:val="0"/>
        <w:spacing w:before="120" w:beforeLines="50" w:after="120" w:afterLines="50" w:line="320" w:lineRule="exact"/>
        <w:ind w:right="23" w:rightChars="11" w:firstLine="420" w:firstLineChars="200"/>
        <w:jc w:val="left"/>
        <w:rPr>
          <w:rFonts w:ascii="宋体" w:cs="宋体"/>
          <w:color w:val="auto"/>
          <w:kern w:val="0"/>
          <w:highlight w:val="none"/>
        </w:rPr>
      </w:pPr>
      <w:r>
        <w:rPr>
          <w:rFonts w:ascii="宋体" w:hAnsi="宋体" w:cs="宋体"/>
          <w:color w:val="auto"/>
          <w:highlight w:val="none"/>
        </w:rPr>
        <w:t>23.2</w:t>
      </w:r>
      <w:r>
        <w:rPr>
          <w:rFonts w:hint="eastAsia" w:ascii="宋体" w:hAnsi="宋体" w:cs="宋体"/>
          <w:color w:val="auto"/>
          <w:highlight w:val="none"/>
        </w:rPr>
        <w:t>供应商</w:t>
      </w:r>
      <w:r>
        <w:rPr>
          <w:rFonts w:hint="eastAsia" w:ascii="宋体" w:hAnsi="宋体" w:cs="宋体"/>
          <w:color w:val="auto"/>
          <w:kern w:val="0"/>
          <w:highlight w:val="none"/>
        </w:rPr>
        <w:t>为联合体的，</w:t>
      </w:r>
      <w:r>
        <w:rPr>
          <w:rFonts w:hint="eastAsia" w:ascii="宋体" w:hAnsi="宋体" w:cs="宋体"/>
          <w:color w:val="auto"/>
          <w:highlight w:val="none"/>
        </w:rPr>
        <w:t>磋商小组将根据本章第</w:t>
      </w:r>
      <w:r>
        <w:rPr>
          <w:rFonts w:ascii="宋体" w:hAnsi="宋体" w:cs="宋体"/>
          <w:color w:val="auto"/>
          <w:highlight w:val="none"/>
        </w:rPr>
        <w:t>6.2</w:t>
      </w:r>
      <w:r>
        <w:rPr>
          <w:rFonts w:hint="eastAsia" w:ascii="宋体" w:hAnsi="宋体" w:cs="宋体"/>
          <w:color w:val="auto"/>
          <w:kern w:val="0"/>
          <w:highlight w:val="none"/>
        </w:rPr>
        <w:t>款</w:t>
      </w:r>
      <w:r>
        <w:rPr>
          <w:rFonts w:hint="eastAsia" w:ascii="宋体" w:hAnsi="宋体" w:cs="宋体"/>
          <w:color w:val="auto"/>
          <w:highlight w:val="none"/>
        </w:rPr>
        <w:t>的规定对联合体各方资格文件、联合体协议进行审查，不满足资格条件的，视为无效响应。</w:t>
      </w:r>
    </w:p>
    <w:p w14:paraId="5ECE39DE">
      <w:pPr>
        <w:tabs>
          <w:tab w:val="left" w:pos="0"/>
        </w:tabs>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24.</w:t>
      </w:r>
      <w:r>
        <w:rPr>
          <w:rFonts w:hint="eastAsia" w:ascii="宋体" w:hAnsi="宋体" w:cs="宋体"/>
          <w:b/>
          <w:bCs/>
          <w:color w:val="auto"/>
          <w:szCs w:val="21"/>
          <w:highlight w:val="none"/>
        </w:rPr>
        <w:t>磋商程序</w:t>
      </w:r>
    </w:p>
    <w:p w14:paraId="288EDAAF">
      <w:pPr>
        <w:widowControl/>
        <w:adjustRightInd w:val="0"/>
        <w:snapToGrid w:val="0"/>
        <w:spacing w:before="120" w:beforeLines="50" w:line="320" w:lineRule="exact"/>
        <w:ind w:firstLine="420"/>
        <w:jc w:val="left"/>
        <w:rPr>
          <w:rFonts w:ascii="宋体" w:cs="宋体"/>
          <w:bCs/>
          <w:color w:val="auto"/>
          <w:szCs w:val="21"/>
          <w:highlight w:val="none"/>
        </w:rPr>
      </w:pPr>
      <w:r>
        <w:rPr>
          <w:rFonts w:ascii="宋体" w:hAnsi="宋体" w:cs="宋体"/>
          <w:color w:val="auto"/>
          <w:kern w:val="0"/>
          <w:szCs w:val="21"/>
          <w:highlight w:val="none"/>
        </w:rPr>
        <w:t>24.1</w:t>
      </w:r>
      <w:r>
        <w:rPr>
          <w:rFonts w:hint="eastAsia" w:ascii="宋体" w:hAnsi="宋体" w:cs="宋体"/>
          <w:color w:val="auto"/>
          <w:kern w:val="0"/>
          <w:szCs w:val="21"/>
          <w:highlight w:val="none"/>
        </w:rPr>
        <w:t>磋商程序：</w:t>
      </w:r>
      <w:r>
        <w:rPr>
          <w:rFonts w:hint="eastAsia" w:ascii="宋体" w:hAnsi="宋体" w:cs="宋体"/>
          <w:color w:val="auto"/>
          <w:kern w:val="0"/>
          <w:highlight w:val="none"/>
        </w:rPr>
        <w:t>资格审查、</w:t>
      </w:r>
      <w:r>
        <w:rPr>
          <w:rFonts w:hint="eastAsia" w:ascii="宋体" w:hAnsi="宋体" w:cs="宋体"/>
          <w:color w:val="auto"/>
          <w:kern w:val="0"/>
          <w:szCs w:val="21"/>
          <w:highlight w:val="none"/>
        </w:rPr>
        <w:t>初步审查、磋商（包括澄清、符合性评审查）、</w:t>
      </w:r>
      <w:r>
        <w:rPr>
          <w:rFonts w:hint="eastAsia" w:ascii="宋体" w:hAnsi="宋体" w:cs="宋体"/>
          <w:bCs/>
          <w:color w:val="auto"/>
          <w:szCs w:val="21"/>
          <w:highlight w:val="none"/>
        </w:rPr>
        <w:t>提出成交供应商。其中，</w:t>
      </w:r>
      <w:r>
        <w:rPr>
          <w:rFonts w:hint="eastAsia" w:ascii="宋体" w:hAnsi="宋体" w:cs="宋体"/>
          <w:color w:val="auto"/>
          <w:kern w:val="0"/>
          <w:szCs w:val="21"/>
          <w:highlight w:val="none"/>
        </w:rPr>
        <w:t>磋商按</w:t>
      </w:r>
      <w:r>
        <w:rPr>
          <w:rFonts w:hint="eastAsia" w:ascii="宋体" w:hAnsi="宋体" w:cs="宋体"/>
          <w:color w:val="auto"/>
          <w:szCs w:val="21"/>
          <w:highlight w:val="none"/>
        </w:rPr>
        <w:t>本章第</w:t>
      </w:r>
      <w:r>
        <w:rPr>
          <w:rFonts w:ascii="宋体" w:hAnsi="宋体" w:cs="宋体"/>
          <w:color w:val="auto"/>
          <w:szCs w:val="21"/>
          <w:highlight w:val="none"/>
        </w:rPr>
        <w:t>29.1</w:t>
      </w:r>
      <w:r>
        <w:rPr>
          <w:rFonts w:hint="eastAsia" w:ascii="宋体" w:hAnsi="宋体" w:cs="宋体"/>
          <w:color w:val="auto"/>
          <w:kern w:val="0"/>
          <w:szCs w:val="21"/>
          <w:highlight w:val="none"/>
          <w:lang w:val="zh-CN"/>
        </w:rPr>
        <w:t>款或者</w:t>
      </w:r>
      <w:r>
        <w:rPr>
          <w:rFonts w:hint="eastAsia" w:ascii="宋体" w:hAnsi="宋体" w:cs="宋体"/>
          <w:color w:val="auto"/>
          <w:szCs w:val="21"/>
          <w:highlight w:val="none"/>
        </w:rPr>
        <w:t>第</w:t>
      </w:r>
      <w:r>
        <w:rPr>
          <w:rFonts w:ascii="宋体" w:hAnsi="宋体" w:cs="宋体"/>
          <w:color w:val="auto"/>
          <w:szCs w:val="21"/>
          <w:highlight w:val="none"/>
        </w:rPr>
        <w:t>29.2</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情形</w:t>
      </w:r>
      <w:r>
        <w:rPr>
          <w:rFonts w:hint="eastAsia" w:ascii="宋体" w:hAnsi="宋体" w:cs="宋体"/>
          <w:bCs/>
          <w:color w:val="auto"/>
          <w:szCs w:val="21"/>
          <w:highlight w:val="none"/>
        </w:rPr>
        <w:t>进行。</w:t>
      </w:r>
    </w:p>
    <w:p w14:paraId="0B6827AC">
      <w:pPr>
        <w:widowControl/>
        <w:adjustRightInd w:val="0"/>
        <w:snapToGrid w:val="0"/>
        <w:spacing w:before="120" w:beforeLines="50" w:line="320" w:lineRule="exact"/>
        <w:rPr>
          <w:rFonts w:ascii="宋体" w:cs="宋体"/>
          <w:b/>
          <w:color w:val="auto"/>
          <w:kern w:val="0"/>
          <w:szCs w:val="21"/>
          <w:highlight w:val="none"/>
        </w:rPr>
      </w:pPr>
      <w:r>
        <w:rPr>
          <w:rFonts w:ascii="宋体" w:hAnsi="宋体" w:cs="宋体"/>
          <w:b/>
          <w:color w:val="auto"/>
          <w:kern w:val="0"/>
          <w:szCs w:val="21"/>
          <w:highlight w:val="none"/>
        </w:rPr>
        <w:t>25.</w:t>
      </w:r>
      <w:r>
        <w:rPr>
          <w:rFonts w:hint="eastAsia" w:ascii="宋体" w:hAnsi="宋体" w:cs="宋体"/>
          <w:b/>
          <w:color w:val="auto"/>
          <w:kern w:val="0"/>
          <w:szCs w:val="21"/>
          <w:highlight w:val="none"/>
        </w:rPr>
        <w:t>初步审查</w:t>
      </w:r>
    </w:p>
    <w:p w14:paraId="35C69886">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ascii="宋体" w:hAnsi="宋体" w:cs="宋体"/>
          <w:color w:val="auto"/>
          <w:kern w:val="0"/>
          <w:szCs w:val="21"/>
          <w:highlight w:val="none"/>
        </w:rPr>
        <w:t>25.1</w:t>
      </w:r>
      <w:r>
        <w:rPr>
          <w:rFonts w:hint="eastAsia" w:ascii="宋体" w:hAnsi="宋体" w:cs="宋体"/>
          <w:color w:val="auto"/>
          <w:kern w:val="0"/>
          <w:szCs w:val="21"/>
          <w:highlight w:val="none"/>
        </w:rPr>
        <w:t>磋商小组应当对供应商提交的首次响应文件进行符合性审查。</w:t>
      </w:r>
      <w:r>
        <w:rPr>
          <w:rFonts w:hint="eastAsia" w:ascii="宋体" w:hAnsi="宋体" w:cs="宋体"/>
          <w:bCs/>
          <w:color w:val="auto"/>
          <w:szCs w:val="21"/>
          <w:highlight w:val="none"/>
        </w:rPr>
        <w:t>响应文件有下列情况之一，</w:t>
      </w:r>
      <w:r>
        <w:rPr>
          <w:rFonts w:hint="eastAsia" w:ascii="宋体" w:hAnsi="宋体" w:cs="宋体"/>
          <w:color w:val="auto"/>
          <w:kern w:val="0"/>
          <w:szCs w:val="21"/>
          <w:highlight w:val="none"/>
          <w:lang w:val="zh-CN"/>
        </w:rPr>
        <w:t>其响应文件无效，</w:t>
      </w:r>
      <w:r>
        <w:rPr>
          <w:rFonts w:hint="eastAsia" w:ascii="宋体" w:hAnsi="宋体" w:cs="宋体"/>
          <w:color w:val="auto"/>
          <w:kern w:val="0"/>
          <w:szCs w:val="21"/>
          <w:highlight w:val="none"/>
        </w:rPr>
        <w:t>磋商小组应当告知有关供应商。</w:t>
      </w:r>
    </w:p>
    <w:p w14:paraId="1ED61882">
      <w:pPr>
        <w:adjustRightInd w:val="0"/>
        <w:snapToGrid w:val="0"/>
        <w:spacing w:before="120" w:beforeLines="50" w:line="320" w:lineRule="exact"/>
        <w:ind w:firstLine="420" w:firstLineChars="200"/>
        <w:rPr>
          <w:rFonts w:ascii="宋体" w:cs="宋体"/>
          <w:bCs/>
          <w:color w:val="auto"/>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w:t>
      </w:r>
      <w:r>
        <w:rPr>
          <w:rFonts w:hint="eastAsia" w:ascii="宋体" w:hAnsi="宋体" w:cs="宋体"/>
          <w:color w:val="auto"/>
          <w:szCs w:val="21"/>
          <w:highlight w:val="none"/>
        </w:rPr>
        <w:t>应交未交保证金或金额不足、保函有效期不足、保证金形式或保函出证机构不符合磋商文件要求的；</w:t>
      </w:r>
    </w:p>
    <w:p w14:paraId="1677062D">
      <w:pPr>
        <w:tabs>
          <w:tab w:val="left" w:pos="735"/>
          <w:tab w:val="left" w:pos="7560"/>
          <w:tab w:val="left" w:pos="7740"/>
          <w:tab w:val="left" w:pos="7920"/>
        </w:tabs>
        <w:adjustRightInd w:val="0"/>
        <w:snapToGrid w:val="0"/>
        <w:spacing w:before="120" w:beforeLines="50" w:line="320" w:lineRule="exact"/>
        <w:ind w:right="300" w:rightChars="143" w:firstLine="420" w:firstLineChars="200"/>
        <w:rPr>
          <w:rFonts w:ascii="宋体" w:cs="宋体"/>
          <w:color w:val="auto"/>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w:t>
      </w:r>
      <w:r>
        <w:rPr>
          <w:rFonts w:hint="eastAsia" w:ascii="宋体" w:hAnsi="宋体" w:cs="宋体"/>
          <w:color w:val="auto"/>
          <w:szCs w:val="21"/>
          <w:highlight w:val="none"/>
        </w:rPr>
        <w:t>未按照磋商文件规定要求签署、盖章的；</w:t>
      </w:r>
    </w:p>
    <w:p w14:paraId="6F34A2BE">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w:t>
      </w:r>
      <w:r>
        <w:rPr>
          <w:rFonts w:hint="eastAsia" w:ascii="宋体" w:hAnsi="宋体" w:cs="宋体"/>
          <w:color w:val="auto"/>
          <w:szCs w:val="21"/>
          <w:highlight w:val="none"/>
        </w:rPr>
        <w:t>响应</w:t>
      </w:r>
      <w:r>
        <w:rPr>
          <w:rFonts w:hint="eastAsia" w:ascii="宋体" w:hAnsi="宋体" w:cs="宋体"/>
          <w:color w:val="auto"/>
          <w:kern w:val="0"/>
          <w:szCs w:val="21"/>
          <w:highlight w:val="none"/>
        </w:rPr>
        <w:t>文件有效期不足的；</w:t>
      </w:r>
    </w:p>
    <w:p w14:paraId="51544E48">
      <w:pPr>
        <w:tabs>
          <w:tab w:val="left" w:pos="735"/>
          <w:tab w:val="left" w:pos="7560"/>
          <w:tab w:val="left" w:pos="7740"/>
          <w:tab w:val="left" w:pos="7920"/>
        </w:tabs>
        <w:adjustRightInd w:val="0"/>
        <w:snapToGrid w:val="0"/>
        <w:spacing w:before="120" w:beforeLines="50" w:line="320" w:lineRule="exact"/>
        <w:ind w:right="300" w:rightChars="143"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）磋商文件其他规定的</w:t>
      </w:r>
    </w:p>
    <w:p w14:paraId="2A4BF25B">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5</w:t>
      </w:r>
      <w:r>
        <w:rPr>
          <w:rFonts w:hint="eastAsia" w:ascii="宋体" w:hAnsi="宋体" w:cs="宋体"/>
          <w:color w:val="auto"/>
          <w:kern w:val="0"/>
          <w:szCs w:val="21"/>
          <w:highlight w:val="none"/>
        </w:rPr>
        <w:t>）不符合法律、规章、规范性文件和磋商文件规定的。</w:t>
      </w:r>
    </w:p>
    <w:p w14:paraId="3E9D4A80">
      <w:pPr>
        <w:pStyle w:val="46"/>
        <w:adjustRightInd w:val="0"/>
        <w:snapToGrid w:val="0"/>
        <w:spacing w:before="120" w:beforeLines="50" w:line="320" w:lineRule="exact"/>
        <w:rPr>
          <w:rFonts w:hint="eastAsia" w:hAnsi="宋体" w:cs="宋体"/>
          <w:b/>
          <w:color w:val="auto"/>
          <w:kern w:val="0"/>
          <w:highlight w:val="none"/>
        </w:rPr>
      </w:pPr>
      <w:r>
        <w:rPr>
          <w:rFonts w:hAnsi="宋体" w:cs="宋体"/>
          <w:b/>
          <w:color w:val="auto"/>
          <w:kern w:val="0"/>
          <w:highlight w:val="none"/>
        </w:rPr>
        <w:t>26.</w:t>
      </w:r>
      <w:r>
        <w:rPr>
          <w:rFonts w:hint="eastAsia" w:hAnsi="宋体" w:cs="宋体"/>
          <w:b/>
          <w:color w:val="auto"/>
          <w:kern w:val="0"/>
          <w:highlight w:val="none"/>
        </w:rPr>
        <w:t>实质性响应</w:t>
      </w:r>
    </w:p>
    <w:p w14:paraId="333FE83E">
      <w:pPr>
        <w:pStyle w:val="46"/>
        <w:adjustRightInd w:val="0"/>
        <w:snapToGrid w:val="0"/>
        <w:spacing w:before="120" w:beforeLines="50" w:line="320" w:lineRule="exact"/>
        <w:ind w:firstLine="420" w:firstLineChars="200"/>
        <w:rPr>
          <w:rFonts w:hint="eastAsia" w:hAnsi="宋体" w:cs="宋体"/>
          <w:color w:val="auto"/>
          <w:kern w:val="0"/>
          <w:highlight w:val="none"/>
          <w:u w:val="single"/>
        </w:rPr>
      </w:pPr>
      <w:r>
        <w:rPr>
          <w:rFonts w:hAnsi="宋体" w:cs="宋体"/>
          <w:color w:val="auto"/>
          <w:kern w:val="0"/>
          <w:highlight w:val="none"/>
        </w:rPr>
        <w:t>26.1</w:t>
      </w:r>
      <w:r>
        <w:rPr>
          <w:rFonts w:hint="eastAsia" w:hAnsi="宋体" w:cs="宋体"/>
          <w:color w:val="auto"/>
          <w:highlight w:val="none"/>
        </w:rPr>
        <w:t>实质性响应是指响应文件(包括首次响应文件、重新提交的响应文件)与磋商文件要求的所有条款、条件和规格相符，没有偏离。偏离指不满足、或不响应磋商文件的要求。</w:t>
      </w:r>
    </w:p>
    <w:p w14:paraId="35BD60E6">
      <w:pPr>
        <w:tabs>
          <w:tab w:val="left" w:pos="0"/>
          <w:tab w:val="left" w:pos="7560"/>
          <w:tab w:val="left" w:pos="7740"/>
          <w:tab w:val="left" w:pos="7920"/>
        </w:tabs>
        <w:adjustRightInd w:val="0"/>
        <w:snapToGrid w:val="0"/>
        <w:spacing w:before="120" w:beforeLines="50" w:line="320" w:lineRule="exact"/>
        <w:ind w:right="23" w:rightChars="11" w:firstLine="420" w:firstLineChars="200"/>
        <w:rPr>
          <w:rFonts w:ascii="宋体" w:cs="宋体"/>
          <w:color w:val="auto"/>
          <w:szCs w:val="21"/>
          <w:highlight w:val="none"/>
        </w:rPr>
      </w:pPr>
      <w:r>
        <w:rPr>
          <w:rFonts w:ascii="宋体" w:hAnsi="宋体" w:cs="宋体"/>
          <w:color w:val="auto"/>
          <w:szCs w:val="21"/>
          <w:highlight w:val="none"/>
        </w:rPr>
        <w:t>26.2</w:t>
      </w:r>
      <w:r>
        <w:rPr>
          <w:rFonts w:hint="eastAsia" w:ascii="宋体" w:hAnsi="宋体" w:cs="宋体"/>
          <w:color w:val="auto"/>
          <w:szCs w:val="21"/>
          <w:highlight w:val="none"/>
        </w:rPr>
        <w:t>响应文件是否实质性响应磋商文件要求由磋商小组依据磋商文件规定认定。</w:t>
      </w:r>
      <w:r>
        <w:rPr>
          <w:rFonts w:hint="eastAsia" w:ascii="宋体" w:hAnsi="宋体" w:cs="宋体"/>
          <w:color w:val="auto"/>
          <w:kern w:val="0"/>
          <w:szCs w:val="21"/>
          <w:highlight w:val="none"/>
        </w:rPr>
        <w:t>磋商小组</w:t>
      </w:r>
      <w:r>
        <w:rPr>
          <w:rFonts w:hint="eastAsia" w:ascii="宋体" w:hAnsi="宋体" w:cs="宋体"/>
          <w:color w:val="auto"/>
          <w:szCs w:val="21"/>
          <w:highlight w:val="none"/>
        </w:rPr>
        <w:t>决定响应文件的响应性只根据响应文件本身的真实无误的内容，而不依据外部的证据。</w:t>
      </w:r>
    </w:p>
    <w:p w14:paraId="3D3B313F">
      <w:pPr>
        <w:widowControl/>
        <w:adjustRightInd w:val="0"/>
        <w:snapToGrid w:val="0"/>
        <w:spacing w:before="120" w:beforeLines="50" w:line="320" w:lineRule="exact"/>
        <w:jc w:val="left"/>
        <w:rPr>
          <w:rFonts w:ascii="宋体" w:cs="宋体"/>
          <w:b/>
          <w:color w:val="auto"/>
          <w:kern w:val="0"/>
          <w:szCs w:val="21"/>
          <w:highlight w:val="none"/>
        </w:rPr>
      </w:pPr>
      <w:r>
        <w:rPr>
          <w:rFonts w:ascii="宋体" w:hAnsi="宋体" w:cs="宋体"/>
          <w:b/>
          <w:color w:val="auto"/>
          <w:kern w:val="0"/>
          <w:szCs w:val="21"/>
          <w:highlight w:val="none"/>
        </w:rPr>
        <w:t>27.</w:t>
      </w:r>
      <w:r>
        <w:rPr>
          <w:rFonts w:hint="eastAsia" w:ascii="宋体" w:hAnsi="宋体" w:cs="宋体"/>
          <w:b/>
          <w:color w:val="auto"/>
          <w:kern w:val="0"/>
          <w:szCs w:val="21"/>
          <w:highlight w:val="none"/>
        </w:rPr>
        <w:t>澄清</w:t>
      </w:r>
    </w:p>
    <w:p w14:paraId="22DD01A0">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 xml:space="preserve">27.1 </w:t>
      </w:r>
      <w:r>
        <w:rPr>
          <w:rFonts w:hint="eastAsia" w:ascii="宋体" w:hAnsi="宋体" w:cs="宋体"/>
          <w:color w:val="auto"/>
          <w:kern w:val="0"/>
          <w:szCs w:val="21"/>
          <w:highlight w:val="none"/>
        </w:rPr>
        <w:t>磋商小组在对响应文件</w:t>
      </w:r>
      <w:r>
        <w:rPr>
          <w:rFonts w:ascii="宋体" w:hAnsi="宋体" w:cs="宋体"/>
          <w:color w:val="auto"/>
          <w:kern w:val="0"/>
          <w:szCs w:val="21"/>
          <w:highlight w:val="none"/>
        </w:rPr>
        <w:t>(</w:t>
      </w:r>
      <w:r>
        <w:rPr>
          <w:rFonts w:hint="eastAsia" w:ascii="宋体" w:hAnsi="宋体" w:cs="宋体"/>
          <w:color w:val="auto"/>
          <w:kern w:val="0"/>
          <w:szCs w:val="21"/>
          <w:highlight w:val="none"/>
        </w:rPr>
        <w:t>包括首次响应文件、重新提交的响应文件</w:t>
      </w:r>
      <w:r>
        <w:rPr>
          <w:rFonts w:ascii="宋体" w:hAnsi="宋体" w:cs="宋体"/>
          <w:color w:val="auto"/>
          <w:kern w:val="0"/>
          <w:szCs w:val="21"/>
          <w:highlight w:val="none"/>
        </w:rPr>
        <w:t>)</w:t>
      </w:r>
      <w:r>
        <w:rPr>
          <w:rFonts w:hint="eastAsia" w:ascii="宋体" w:hAnsi="宋体" w:cs="宋体"/>
          <w:color w:val="auto"/>
          <w:kern w:val="0"/>
          <w:szCs w:val="21"/>
          <w:highlight w:val="none"/>
        </w:rPr>
        <w:t>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授权代表签字，供应商的澄清、说明或者更正不得超出磋商文件的范围或者改变响应文件的实质性内容。</w:t>
      </w:r>
    </w:p>
    <w:p w14:paraId="13941265">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 xml:space="preserve">27.2 </w:t>
      </w:r>
      <w:r>
        <w:rPr>
          <w:rFonts w:hint="eastAsia" w:ascii="宋体" w:hAnsi="宋体" w:cs="宋体"/>
          <w:color w:val="auto"/>
          <w:kern w:val="0"/>
          <w:szCs w:val="21"/>
          <w:highlight w:val="none"/>
        </w:rPr>
        <w:t>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32927A2B">
      <w:pPr>
        <w:widowControl/>
        <w:adjustRightInd w:val="0"/>
        <w:snapToGrid w:val="0"/>
        <w:spacing w:before="120" w:beforeLines="50" w:line="320" w:lineRule="exact"/>
        <w:jc w:val="left"/>
        <w:rPr>
          <w:rFonts w:ascii="宋体" w:cs="宋体"/>
          <w:b/>
          <w:color w:val="auto"/>
          <w:kern w:val="0"/>
          <w:szCs w:val="21"/>
          <w:highlight w:val="none"/>
        </w:rPr>
      </w:pPr>
      <w:r>
        <w:rPr>
          <w:rFonts w:ascii="宋体" w:hAnsi="宋体" w:cs="宋体"/>
          <w:b/>
          <w:color w:val="auto"/>
          <w:kern w:val="0"/>
          <w:szCs w:val="21"/>
          <w:highlight w:val="none"/>
        </w:rPr>
        <w:t>28.</w:t>
      </w:r>
      <w:r>
        <w:rPr>
          <w:rFonts w:hint="eastAsia" w:ascii="宋体" w:hAnsi="宋体" w:cs="宋体"/>
          <w:b/>
          <w:color w:val="auto"/>
          <w:kern w:val="0"/>
          <w:szCs w:val="21"/>
          <w:highlight w:val="none"/>
        </w:rPr>
        <w:t>符合性审查</w:t>
      </w:r>
    </w:p>
    <w:p w14:paraId="3865966B">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28.1</w:t>
      </w:r>
      <w:r>
        <w:rPr>
          <w:rFonts w:hint="eastAsia" w:ascii="宋体" w:hAnsi="宋体" w:cs="宋体"/>
          <w:color w:val="auto"/>
          <w:kern w:val="0"/>
          <w:szCs w:val="21"/>
          <w:highlight w:val="none"/>
        </w:rPr>
        <w:t>对响应文件</w:t>
      </w:r>
      <w:r>
        <w:rPr>
          <w:rFonts w:ascii="宋体" w:hAnsi="宋体" w:cs="宋体"/>
          <w:color w:val="auto"/>
          <w:kern w:val="0"/>
          <w:szCs w:val="21"/>
          <w:highlight w:val="none"/>
        </w:rPr>
        <w:t>(</w:t>
      </w:r>
      <w:r>
        <w:rPr>
          <w:rFonts w:hint="eastAsia" w:ascii="宋体" w:hAnsi="宋体" w:cs="宋体"/>
          <w:color w:val="auto"/>
          <w:kern w:val="0"/>
          <w:szCs w:val="21"/>
          <w:highlight w:val="none"/>
        </w:rPr>
        <w:t>包括首次</w:t>
      </w:r>
      <w:r>
        <w:rPr>
          <w:rFonts w:hint="eastAsia" w:ascii="宋体" w:hAnsi="宋体" w:cs="宋体"/>
          <w:color w:val="auto"/>
          <w:szCs w:val="21"/>
          <w:highlight w:val="none"/>
        </w:rPr>
        <w:t>提交的</w:t>
      </w:r>
      <w:r>
        <w:rPr>
          <w:rFonts w:hint="eastAsia" w:ascii="宋体" w:hAnsi="宋体" w:cs="宋体"/>
          <w:color w:val="auto"/>
          <w:kern w:val="0"/>
          <w:szCs w:val="21"/>
          <w:highlight w:val="none"/>
        </w:rPr>
        <w:t>响应文件、重新提交的响应文件</w:t>
      </w:r>
      <w:r>
        <w:rPr>
          <w:rFonts w:ascii="宋体" w:hAnsi="宋体" w:cs="宋体"/>
          <w:color w:val="auto"/>
          <w:kern w:val="0"/>
          <w:szCs w:val="21"/>
          <w:highlight w:val="none"/>
        </w:rPr>
        <w:t>)</w:t>
      </w:r>
      <w:r>
        <w:rPr>
          <w:rFonts w:hint="eastAsia" w:ascii="宋体" w:hAnsi="宋体" w:cs="宋体"/>
          <w:color w:val="auto"/>
          <w:kern w:val="0"/>
          <w:szCs w:val="21"/>
          <w:highlight w:val="none"/>
        </w:rPr>
        <w:t>的符合性审查。磋商小组应当对响应文件进行符合性审查，供应商响应文件有下列情况之一，其响应文件无效（供应商不参加磋商），磋商小组应当告知有关供应商：</w:t>
      </w:r>
    </w:p>
    <w:p w14:paraId="2C4855B2">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）不满足本章第</w:t>
      </w:r>
      <w:r>
        <w:rPr>
          <w:rFonts w:ascii="宋体" w:hAnsi="宋体" w:cs="宋体"/>
          <w:color w:val="auto"/>
          <w:kern w:val="0"/>
          <w:szCs w:val="21"/>
          <w:highlight w:val="none"/>
        </w:rPr>
        <w:t>26.1</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规定的实质性要求的；</w:t>
      </w:r>
    </w:p>
    <w:p w14:paraId="6E0C6ACC">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）不符合法律、规章、规范性文件和磋商文件规定的。</w:t>
      </w:r>
    </w:p>
    <w:p w14:paraId="6D6A0BD8">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bCs/>
          <w:color w:val="auto"/>
          <w:szCs w:val="21"/>
          <w:highlight w:val="none"/>
        </w:rPr>
        <w:t>28.2</w:t>
      </w:r>
      <w:r>
        <w:rPr>
          <w:rFonts w:hint="eastAsia" w:ascii="宋体" w:hAnsi="宋体" w:cs="宋体"/>
          <w:color w:val="auto"/>
          <w:kern w:val="0"/>
          <w:szCs w:val="21"/>
          <w:highlight w:val="none"/>
        </w:rPr>
        <w:t>符合性审查结束后</w:t>
      </w:r>
      <w:r>
        <w:rPr>
          <w:rFonts w:hint="eastAsia" w:ascii="宋体" w:hAnsi="宋体" w:cs="宋体"/>
          <w:bCs/>
          <w:color w:val="auto"/>
          <w:szCs w:val="21"/>
          <w:highlight w:val="none"/>
        </w:rPr>
        <w:t>，</w:t>
      </w:r>
      <w:r>
        <w:rPr>
          <w:rFonts w:hint="eastAsia" w:ascii="宋体" w:hAnsi="宋体" w:cs="宋体"/>
          <w:color w:val="auto"/>
          <w:kern w:val="0"/>
          <w:szCs w:val="21"/>
          <w:highlight w:val="none"/>
        </w:rPr>
        <w:t>磋商小组所有成员集中与单一供应商分别进行磋商，并给予所有参加磋商的供应商平等的磋商机会。供应商应派其法定代表人或授权代表参加磋商。</w:t>
      </w:r>
    </w:p>
    <w:p w14:paraId="18554180">
      <w:pPr>
        <w:widowControl/>
        <w:adjustRightInd w:val="0"/>
        <w:snapToGrid w:val="0"/>
        <w:spacing w:before="120" w:beforeLines="50" w:line="320" w:lineRule="exact"/>
        <w:jc w:val="left"/>
        <w:rPr>
          <w:rFonts w:ascii="宋体" w:cs="宋体"/>
          <w:b/>
          <w:color w:val="auto"/>
          <w:kern w:val="0"/>
          <w:szCs w:val="21"/>
          <w:highlight w:val="none"/>
        </w:rPr>
      </w:pPr>
      <w:r>
        <w:rPr>
          <w:rFonts w:ascii="宋体" w:hAnsi="宋体" w:cs="宋体"/>
          <w:b/>
          <w:color w:val="auto"/>
          <w:kern w:val="0"/>
          <w:szCs w:val="21"/>
          <w:highlight w:val="none"/>
        </w:rPr>
        <w:t>29.</w:t>
      </w:r>
      <w:r>
        <w:rPr>
          <w:rFonts w:hint="eastAsia" w:ascii="宋体" w:hAnsi="宋体" w:cs="宋体"/>
          <w:b/>
          <w:color w:val="auto"/>
          <w:kern w:val="0"/>
          <w:szCs w:val="21"/>
          <w:highlight w:val="none"/>
        </w:rPr>
        <w:t>磋商</w:t>
      </w:r>
    </w:p>
    <w:p w14:paraId="19BE91DC">
      <w:pPr>
        <w:widowControl/>
        <w:adjustRightInd w:val="0"/>
        <w:snapToGrid w:val="0"/>
        <w:spacing w:before="120" w:beforeLines="50" w:line="320" w:lineRule="exact"/>
        <w:ind w:firstLine="420"/>
        <w:jc w:val="left"/>
        <w:rPr>
          <w:rFonts w:ascii="宋体" w:cs="宋体"/>
          <w:color w:val="auto"/>
          <w:kern w:val="0"/>
          <w:szCs w:val="21"/>
          <w:highlight w:val="none"/>
          <w:lang w:val="zh-CN"/>
        </w:rPr>
      </w:pPr>
      <w:r>
        <w:rPr>
          <w:rFonts w:ascii="宋体" w:hAnsi="宋体" w:cs="宋体"/>
          <w:color w:val="auto"/>
          <w:kern w:val="0"/>
          <w:szCs w:val="21"/>
          <w:highlight w:val="none"/>
        </w:rPr>
        <w:t>29.1</w:t>
      </w:r>
      <w:r>
        <w:rPr>
          <w:rFonts w:hint="eastAsia" w:ascii="宋体" w:hAnsi="宋体" w:cs="宋体"/>
          <w:color w:val="auto"/>
          <w:kern w:val="0"/>
          <w:szCs w:val="21"/>
          <w:highlight w:val="none"/>
        </w:rPr>
        <w:t>对于</w:t>
      </w:r>
      <w:r>
        <w:rPr>
          <w:rFonts w:hint="eastAsia" w:ascii="宋体" w:hAnsi="宋体" w:cs="宋体"/>
          <w:color w:val="auto"/>
          <w:szCs w:val="21"/>
          <w:highlight w:val="none"/>
        </w:rPr>
        <w:t>本章第</w:t>
      </w:r>
      <w:r>
        <w:rPr>
          <w:rFonts w:ascii="宋体" w:hAnsi="宋体" w:cs="宋体"/>
          <w:color w:val="auto"/>
          <w:szCs w:val="21"/>
          <w:highlight w:val="none"/>
        </w:rPr>
        <w:t>9.3</w:t>
      </w:r>
      <w:r>
        <w:rPr>
          <w:rFonts w:hint="eastAsia" w:ascii="宋体" w:hAnsi="宋体" w:cs="宋体"/>
          <w:color w:val="auto"/>
          <w:szCs w:val="21"/>
          <w:highlight w:val="none"/>
        </w:rPr>
        <w:t>项</w:t>
      </w:r>
      <w:r>
        <w:rPr>
          <w:rFonts w:hint="eastAsia" w:ascii="宋体" w:hAnsi="宋体" w:cs="宋体"/>
          <w:color w:val="auto"/>
          <w:kern w:val="0"/>
          <w:szCs w:val="21"/>
          <w:highlight w:val="none"/>
        </w:rPr>
        <w:t>未明确磋商文件实质性变动内容，或者磋商文件明确了可能发生实质性变动内容，但在磋商过程中，</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根据磋商情况</w:t>
      </w:r>
      <w:r>
        <w:rPr>
          <w:rFonts w:hint="eastAsia" w:ascii="宋体" w:hAnsi="宋体" w:cs="宋体"/>
          <w:bCs/>
          <w:color w:val="auto"/>
          <w:szCs w:val="21"/>
          <w:highlight w:val="none"/>
        </w:rPr>
        <w:t>认为</w:t>
      </w:r>
      <w:r>
        <w:rPr>
          <w:rFonts w:hint="eastAsia" w:ascii="宋体" w:hAnsi="宋体" w:cs="宋体"/>
          <w:color w:val="auto"/>
          <w:kern w:val="0"/>
          <w:szCs w:val="21"/>
          <w:highlight w:val="none"/>
        </w:rPr>
        <w:t>磋商文件无需发生实质性变动的，磋商小组应当</w:t>
      </w:r>
      <w:r>
        <w:rPr>
          <w:rFonts w:hint="eastAsia" w:ascii="宋体" w:hAnsi="宋体" w:cs="宋体"/>
          <w:color w:val="auto"/>
          <w:szCs w:val="21"/>
          <w:highlight w:val="none"/>
        </w:rPr>
        <w:t>根据本章第</w:t>
      </w:r>
      <w:r>
        <w:rPr>
          <w:rFonts w:ascii="宋体" w:hAnsi="宋体" w:cs="宋体"/>
          <w:color w:val="auto"/>
          <w:szCs w:val="21"/>
          <w:highlight w:val="none"/>
        </w:rPr>
        <w:t>28.1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对供应商提交的首次响应文件进行符合性审查，直接与实质性响应磋商文件要求的供应商就价格组织多轮磋商。</w:t>
      </w:r>
    </w:p>
    <w:p w14:paraId="3EEE6DE7">
      <w:pPr>
        <w:widowControl/>
        <w:tabs>
          <w:tab w:val="left" w:pos="1080"/>
          <w:tab w:val="left" w:pos="1260"/>
        </w:tabs>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）磋商结束后，磋商小组应当要求所有继续参加磋商的供应商在磋商小组规定时间内提交最后报价。</w:t>
      </w:r>
    </w:p>
    <w:p w14:paraId="5BFB0D9C">
      <w:pPr>
        <w:widowControl/>
        <w:tabs>
          <w:tab w:val="left" w:pos="1080"/>
          <w:tab w:val="left" w:pos="1260"/>
        </w:tabs>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）磋商文件明确可能发生实质性变动，但在磋商过程中</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根据磋商情况</w:t>
      </w:r>
      <w:r>
        <w:rPr>
          <w:rFonts w:hint="eastAsia" w:ascii="宋体" w:hAnsi="宋体" w:cs="宋体"/>
          <w:bCs/>
          <w:color w:val="auto"/>
          <w:szCs w:val="21"/>
          <w:highlight w:val="none"/>
        </w:rPr>
        <w:t>认为</w:t>
      </w:r>
      <w:r>
        <w:rPr>
          <w:rFonts w:hint="eastAsia" w:ascii="宋体" w:hAnsi="宋体" w:cs="宋体"/>
          <w:color w:val="auto"/>
          <w:kern w:val="0"/>
          <w:szCs w:val="21"/>
          <w:highlight w:val="none"/>
        </w:rPr>
        <w:t>磋商文件无需发生实质性变动的，磋商小组不另行通知。</w:t>
      </w:r>
    </w:p>
    <w:p w14:paraId="4945F994">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29.2</w:t>
      </w:r>
      <w:r>
        <w:rPr>
          <w:rFonts w:hint="eastAsia" w:ascii="宋体" w:hAnsi="宋体" w:cs="宋体"/>
          <w:color w:val="auto"/>
          <w:kern w:val="0"/>
          <w:szCs w:val="21"/>
          <w:highlight w:val="none"/>
        </w:rPr>
        <w:t>对于</w:t>
      </w:r>
      <w:r>
        <w:rPr>
          <w:rFonts w:hint="eastAsia" w:ascii="宋体" w:hAnsi="宋体" w:cs="宋体"/>
          <w:color w:val="auto"/>
          <w:szCs w:val="21"/>
          <w:highlight w:val="none"/>
        </w:rPr>
        <w:t>本章第</w:t>
      </w:r>
      <w:r>
        <w:rPr>
          <w:rFonts w:ascii="宋体" w:hAnsi="宋体" w:cs="宋体"/>
          <w:color w:val="auto"/>
          <w:szCs w:val="21"/>
          <w:highlight w:val="none"/>
        </w:rPr>
        <w:t>9.3</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明确磋商文件实质性变动内容，且在磋商过程中磋商文件实质性内容发生变动的，</w:t>
      </w:r>
      <w:r>
        <w:rPr>
          <w:rFonts w:hint="eastAsia" w:ascii="宋体" w:hAnsi="宋体" w:cs="宋体"/>
          <w:bCs/>
          <w:color w:val="auto"/>
          <w:szCs w:val="21"/>
          <w:highlight w:val="none"/>
        </w:rPr>
        <w:t>磋商小组</w:t>
      </w:r>
      <w:r>
        <w:rPr>
          <w:rFonts w:hint="eastAsia" w:ascii="宋体" w:hAnsi="宋体" w:cs="宋体"/>
          <w:color w:val="auto"/>
          <w:kern w:val="0"/>
          <w:szCs w:val="21"/>
          <w:highlight w:val="none"/>
        </w:rPr>
        <w:t>可以组织多轮磋商。</w:t>
      </w:r>
      <w:r>
        <w:rPr>
          <w:rFonts w:hint="eastAsia" w:ascii="宋体" w:hAnsi="宋体" w:cs="宋体"/>
          <w:bCs/>
          <w:color w:val="auto"/>
          <w:szCs w:val="21"/>
          <w:highlight w:val="none"/>
        </w:rPr>
        <w:t>在每一轮磋商中，磋商小组</w:t>
      </w:r>
      <w:r>
        <w:rPr>
          <w:rFonts w:hint="eastAsia" w:ascii="宋体" w:hAnsi="宋体" w:cs="宋体"/>
          <w:color w:val="auto"/>
          <w:kern w:val="0"/>
          <w:szCs w:val="21"/>
          <w:highlight w:val="none"/>
        </w:rPr>
        <w:t>可以根据磋商文件规定和磋商情况，</w:t>
      </w:r>
      <w:r>
        <w:rPr>
          <w:rFonts w:hint="eastAsia" w:ascii="宋体" w:hAnsi="宋体" w:cs="宋体"/>
          <w:bCs/>
          <w:color w:val="auto"/>
          <w:szCs w:val="21"/>
          <w:highlight w:val="none"/>
        </w:rPr>
        <w:t>对磋商文件的</w:t>
      </w:r>
      <w:r>
        <w:rPr>
          <w:rFonts w:hint="eastAsia" w:ascii="宋体" w:hAnsi="宋体" w:cs="宋体"/>
          <w:color w:val="auto"/>
          <w:kern w:val="0"/>
          <w:szCs w:val="21"/>
          <w:highlight w:val="none"/>
        </w:rPr>
        <w:t>采购需求中的技术、服务要求以及合同草案条款</w:t>
      </w:r>
      <w:r>
        <w:rPr>
          <w:rFonts w:hint="eastAsia" w:ascii="宋体" w:hAnsi="宋体" w:cs="宋体"/>
          <w:bCs/>
          <w:color w:val="auto"/>
          <w:szCs w:val="21"/>
          <w:highlight w:val="none"/>
        </w:rPr>
        <w:t>作实质性变动</w:t>
      </w:r>
      <w:r>
        <w:rPr>
          <w:rFonts w:ascii="宋体" w:hAnsi="宋体" w:cs="宋体"/>
          <w:bCs/>
          <w:color w:val="auto"/>
          <w:szCs w:val="21"/>
          <w:highlight w:val="none"/>
        </w:rPr>
        <w:t>(</w:t>
      </w:r>
      <w:r>
        <w:rPr>
          <w:rFonts w:hint="eastAsia" w:ascii="宋体" w:hAnsi="宋体" w:cs="宋体"/>
          <w:bCs/>
          <w:color w:val="auto"/>
          <w:szCs w:val="21"/>
          <w:highlight w:val="none"/>
        </w:rPr>
        <w:t>磋商文件的实质性变动内容为磋商文件的组成部分</w:t>
      </w:r>
      <w:r>
        <w:rPr>
          <w:rFonts w:ascii="宋体" w:hAnsi="宋体" w:cs="宋体"/>
          <w:bCs/>
          <w:color w:val="auto"/>
          <w:szCs w:val="21"/>
          <w:highlight w:val="none"/>
        </w:rPr>
        <w:t>)</w:t>
      </w:r>
      <w:r>
        <w:rPr>
          <w:rFonts w:hint="eastAsia" w:ascii="宋体" w:hAnsi="宋体" w:cs="宋体"/>
          <w:bCs/>
          <w:color w:val="auto"/>
          <w:szCs w:val="21"/>
          <w:highlight w:val="none"/>
        </w:rPr>
        <w:t>，并以书面形式要求</w:t>
      </w:r>
      <w:r>
        <w:rPr>
          <w:rFonts w:hint="eastAsia" w:ascii="宋体" w:hAnsi="宋体" w:cs="宋体"/>
          <w:color w:val="auto"/>
          <w:kern w:val="0"/>
          <w:szCs w:val="21"/>
          <w:highlight w:val="none"/>
        </w:rPr>
        <w:t>符合性审查合格</w:t>
      </w:r>
      <w:r>
        <w:rPr>
          <w:rFonts w:hint="eastAsia" w:ascii="宋体" w:hAnsi="宋体" w:cs="宋体"/>
          <w:bCs/>
          <w:color w:val="auto"/>
          <w:szCs w:val="21"/>
          <w:highlight w:val="none"/>
        </w:rPr>
        <w:t>的供应商，在规定的</w:t>
      </w:r>
      <w:r>
        <w:rPr>
          <w:rFonts w:hint="eastAsia" w:ascii="宋体" w:hAnsi="宋体" w:cs="宋体"/>
          <w:color w:val="auto"/>
          <w:kern w:val="0"/>
          <w:szCs w:val="21"/>
          <w:highlight w:val="none"/>
        </w:rPr>
        <w:t>截止时间前</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新提交响应文件</w:t>
      </w:r>
      <w:r>
        <w:rPr>
          <w:rFonts w:hint="eastAsia" w:ascii="宋体" w:hAnsi="宋体" w:cs="宋体"/>
          <w:bCs/>
          <w:color w:val="auto"/>
          <w:szCs w:val="21"/>
          <w:highlight w:val="none"/>
        </w:rPr>
        <w:t>。</w:t>
      </w:r>
      <w:r>
        <w:rPr>
          <w:rFonts w:hint="eastAsia" w:ascii="宋体" w:hAnsi="宋体" w:cs="宋体"/>
          <w:color w:val="auto"/>
          <w:kern w:val="0"/>
          <w:szCs w:val="21"/>
          <w:highlight w:val="none"/>
        </w:rPr>
        <w:t>磋商小组应当</w:t>
      </w:r>
      <w:r>
        <w:rPr>
          <w:rFonts w:hint="eastAsia" w:ascii="宋体" w:hAnsi="宋体" w:cs="宋体"/>
          <w:color w:val="auto"/>
          <w:szCs w:val="21"/>
          <w:highlight w:val="none"/>
        </w:rPr>
        <w:t>根据本章第</w:t>
      </w:r>
      <w:r>
        <w:rPr>
          <w:rFonts w:ascii="宋体" w:hAnsi="宋体" w:cs="宋体"/>
          <w:color w:val="auto"/>
          <w:szCs w:val="21"/>
          <w:highlight w:val="none"/>
        </w:rPr>
        <w:t>28.1</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对供应商重新提交的响应文件进行符合性审查。供应商重新提交的响应文件未通过符合性审查的，不得进入下一轮磋商，也不得要求提交最后报价。</w:t>
      </w:r>
    </w:p>
    <w:p w14:paraId="1C848FCA">
      <w:pPr>
        <w:adjustRightInd w:val="0"/>
        <w:snapToGrid w:val="0"/>
        <w:spacing w:before="120" w:beforeLines="50" w:line="320" w:lineRule="exact"/>
        <w:ind w:firstLine="420" w:firstLineChars="200"/>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）磋商文件能够详细列明采购需求的技术、服务要求的，磋商结束后，磋商小组应当要求所有继续参加磋商的供应商在规定时间内提交最后报价。</w:t>
      </w:r>
    </w:p>
    <w:p w14:paraId="248CF6E0">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）磋商文件不能详细列明采购需求的技术、服务要求，需经磋商由供应商提供最终设计方案或解决方案的，磋商结束后，磋商小组应当按照少数服从多数的原则投票推荐</w:t>
      </w:r>
      <w:r>
        <w:rPr>
          <w:rFonts w:ascii="宋体" w:hAnsi="宋体" w:cs="宋体"/>
          <w:color w:val="auto"/>
          <w:kern w:val="0"/>
          <w:szCs w:val="21"/>
          <w:highlight w:val="none"/>
        </w:rPr>
        <w:t>3</w:t>
      </w:r>
      <w:r>
        <w:rPr>
          <w:rFonts w:hint="eastAsia" w:ascii="宋体" w:hAnsi="宋体" w:cs="宋体"/>
          <w:color w:val="auto"/>
          <w:kern w:val="0"/>
          <w:szCs w:val="21"/>
          <w:highlight w:val="none"/>
        </w:rPr>
        <w:t>家以上供应商的设计方案或者解决方案，并要求其在规定时间内提交最后报价。</w:t>
      </w:r>
    </w:p>
    <w:p w14:paraId="4EE7B595">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磋商文件中采购需求及相关重要条款未发生修改的情况下，供应商的最后报价不得高于首次响应文件中的报价。否则视为无效响应。</w:t>
      </w:r>
    </w:p>
    <w:p w14:paraId="2A2DF68A">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磋商小组认为供应商最后报价明显不合理或低于成本，有可能影响项目实施和不能诚信履约的，可要求其在规定期限内提供书面文件及相关证明材料解释说明，否则，按无效响应处理。</w:t>
      </w:r>
    </w:p>
    <w:p w14:paraId="4057C4B4">
      <w:pPr>
        <w:widowControl/>
        <w:adjustRightInd w:val="0"/>
        <w:snapToGrid w:val="0"/>
        <w:spacing w:before="120" w:beforeLines="50" w:line="320" w:lineRule="exact"/>
        <w:ind w:firstLine="420"/>
        <w:jc w:val="left"/>
        <w:rPr>
          <w:rFonts w:ascii="宋体" w:cs="宋体"/>
          <w:bCs/>
          <w:color w:val="auto"/>
          <w:szCs w:val="21"/>
          <w:highlight w:val="none"/>
        </w:rPr>
      </w:pPr>
      <w:r>
        <w:rPr>
          <w:rFonts w:ascii="宋体" w:hAnsi="宋体" w:cs="宋体"/>
          <w:bCs/>
          <w:color w:val="auto"/>
          <w:szCs w:val="21"/>
          <w:highlight w:val="none"/>
        </w:rPr>
        <w:t>29.3</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新提交的响应文件</w:t>
      </w:r>
      <w:r>
        <w:rPr>
          <w:rFonts w:hint="eastAsia" w:ascii="宋体" w:hAnsi="宋体" w:cs="宋体"/>
          <w:color w:val="auto"/>
          <w:szCs w:val="21"/>
          <w:highlight w:val="none"/>
        </w:rPr>
        <w:t>或者最后报价应按</w:t>
      </w:r>
      <w:r>
        <w:rPr>
          <w:rFonts w:hint="eastAsia" w:ascii="宋体" w:hAnsi="宋体" w:cs="宋体"/>
          <w:color w:val="auto"/>
          <w:kern w:val="0"/>
          <w:szCs w:val="21"/>
          <w:highlight w:val="none"/>
        </w:rPr>
        <w:t>本章第</w:t>
      </w:r>
      <w:r>
        <w:rPr>
          <w:rFonts w:ascii="宋体" w:hAnsi="宋体" w:cs="宋体"/>
          <w:color w:val="auto"/>
          <w:szCs w:val="21"/>
          <w:highlight w:val="none"/>
        </w:rPr>
        <w:t>19.3</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由其法定代表人或其授权代表签字或者加盖供应商单位章，在规定时间内密封递交给磋商小组</w:t>
      </w:r>
      <w:r>
        <w:rPr>
          <w:rFonts w:hint="eastAsia" w:ascii="宋体" w:hAnsi="宋体" w:cs="宋体"/>
          <w:bCs/>
          <w:color w:val="auto"/>
          <w:szCs w:val="21"/>
          <w:highlight w:val="none"/>
        </w:rPr>
        <w:t>。</w:t>
      </w:r>
    </w:p>
    <w:p w14:paraId="02220C8E">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29.4</w:t>
      </w:r>
      <w:r>
        <w:rPr>
          <w:rFonts w:hint="eastAsia" w:ascii="宋体" w:hAnsi="宋体" w:cs="宋体"/>
          <w:color w:val="auto"/>
          <w:kern w:val="0"/>
          <w:szCs w:val="21"/>
          <w:highlight w:val="none"/>
          <w:lang w:val="zh-CN"/>
        </w:rPr>
        <w:t>供应商的</w:t>
      </w:r>
      <w:r>
        <w:rPr>
          <w:rFonts w:hint="eastAsia" w:ascii="宋体" w:hAnsi="宋体" w:cs="宋体"/>
          <w:bCs/>
          <w:color w:val="auto"/>
          <w:szCs w:val="21"/>
          <w:highlight w:val="none"/>
        </w:rPr>
        <w:t>最</w:t>
      </w:r>
      <w:r>
        <w:rPr>
          <w:rFonts w:hint="eastAsia" w:ascii="宋体" w:hAnsi="宋体" w:cs="宋体"/>
          <w:color w:val="auto"/>
          <w:kern w:val="0"/>
          <w:szCs w:val="21"/>
          <w:highlight w:val="none"/>
          <w:lang w:val="zh-CN"/>
        </w:rPr>
        <w:t>后</w:t>
      </w:r>
      <w:r>
        <w:rPr>
          <w:rFonts w:hint="eastAsia" w:ascii="宋体" w:hAnsi="宋体" w:cs="宋体"/>
          <w:bCs/>
          <w:color w:val="auto"/>
          <w:szCs w:val="21"/>
          <w:highlight w:val="none"/>
        </w:rPr>
        <w:t>报价及</w:t>
      </w:r>
      <w:r>
        <w:rPr>
          <w:rFonts w:hint="eastAsia" w:ascii="宋体" w:hAnsi="宋体" w:cs="宋体"/>
          <w:color w:val="auto"/>
          <w:kern w:val="0"/>
          <w:szCs w:val="21"/>
          <w:highlight w:val="none"/>
        </w:rPr>
        <w:t>政府采购政策规定的价格扣除或加分情况，磋商小组应召集所有参加最后报价的供应商当场开封</w:t>
      </w:r>
      <w:r>
        <w:rPr>
          <w:rFonts w:hint="eastAsia" w:ascii="宋体" w:hAnsi="宋体" w:cs="宋体"/>
          <w:bCs/>
          <w:color w:val="auto"/>
          <w:szCs w:val="21"/>
          <w:highlight w:val="none"/>
        </w:rPr>
        <w:t>公布，并由供应商代表签字确认。</w:t>
      </w:r>
    </w:p>
    <w:p w14:paraId="6F484AEC">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29.5</w:t>
      </w:r>
      <w:r>
        <w:rPr>
          <w:rFonts w:hint="eastAsia" w:ascii="宋体" w:hAnsi="宋体" w:cs="宋体"/>
          <w:color w:val="auto"/>
          <w:kern w:val="0"/>
          <w:szCs w:val="21"/>
          <w:highlight w:val="none"/>
        </w:rPr>
        <w:t>提交首次响应文件的供应商，在提交最后报价之前，可以根据磋商情况退出磋商，并书面通知采购代理机构或者磋商小组。</w:t>
      </w:r>
      <w:r>
        <w:rPr>
          <w:rFonts w:hint="eastAsia" w:ascii="宋体" w:hAnsi="宋体" w:cs="宋体"/>
          <w:color w:val="auto"/>
          <w:szCs w:val="21"/>
          <w:highlight w:val="none"/>
        </w:rPr>
        <w:t>该通知由供应商法定代表人或其授权代表签字。</w:t>
      </w:r>
      <w:r>
        <w:rPr>
          <w:rFonts w:hint="eastAsia" w:ascii="宋体" w:hAnsi="宋体" w:cs="宋体"/>
          <w:color w:val="auto"/>
          <w:kern w:val="0"/>
          <w:szCs w:val="21"/>
          <w:highlight w:val="none"/>
        </w:rPr>
        <w:t>采购代理机构按本章第</w:t>
      </w:r>
      <w:r>
        <w:rPr>
          <w:rFonts w:ascii="宋体" w:hAnsi="宋体" w:cs="宋体"/>
          <w:color w:val="auto"/>
          <w:szCs w:val="21"/>
          <w:highlight w:val="none"/>
        </w:rPr>
        <w:t>17.4</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退还退出磋商的供应商的保证金。</w:t>
      </w:r>
    </w:p>
    <w:p w14:paraId="436F2770">
      <w:pPr>
        <w:adjustRightInd w:val="0"/>
        <w:snapToGrid w:val="0"/>
        <w:spacing w:before="120" w:beforeLines="50" w:line="320" w:lineRule="exact"/>
        <w:ind w:firstLine="420" w:firstLineChars="200"/>
        <w:rPr>
          <w:rFonts w:ascii="宋体" w:cs="宋体"/>
          <w:color w:val="auto"/>
          <w:kern w:val="0"/>
          <w:szCs w:val="21"/>
          <w:highlight w:val="none"/>
        </w:rPr>
      </w:pPr>
      <w:r>
        <w:rPr>
          <w:rFonts w:ascii="宋体" w:hAnsi="宋体" w:cs="宋体"/>
          <w:bCs/>
          <w:color w:val="auto"/>
          <w:szCs w:val="21"/>
          <w:highlight w:val="none"/>
        </w:rPr>
        <w:t>29.6</w:t>
      </w:r>
      <w:r>
        <w:rPr>
          <w:rFonts w:hint="eastAsia" w:ascii="宋体" w:hAnsi="宋体" w:cs="宋体"/>
          <w:color w:val="auto"/>
          <w:kern w:val="0"/>
          <w:szCs w:val="21"/>
          <w:highlight w:val="none"/>
        </w:rPr>
        <w:t>提交首次响应文件的供应商，未按磋商文件规定及磋商小组要求提交最后报价</w:t>
      </w:r>
      <w:r>
        <w:rPr>
          <w:rFonts w:ascii="宋体" w:hAnsi="宋体" w:cs="宋体"/>
          <w:color w:val="auto"/>
          <w:kern w:val="0"/>
          <w:szCs w:val="21"/>
          <w:highlight w:val="none"/>
        </w:rPr>
        <w:t>(</w:t>
      </w:r>
      <w:r>
        <w:rPr>
          <w:rFonts w:hint="eastAsia" w:ascii="宋体" w:hAnsi="宋体" w:cs="宋体"/>
          <w:color w:val="auto"/>
          <w:kern w:val="0"/>
          <w:szCs w:val="21"/>
          <w:highlight w:val="none"/>
        </w:rPr>
        <w:t>或者</w:t>
      </w:r>
      <w:r>
        <w:rPr>
          <w:rFonts w:hint="eastAsia" w:ascii="宋体" w:hAnsi="宋体" w:cs="宋体"/>
          <w:bCs/>
          <w:color w:val="auto"/>
          <w:szCs w:val="21"/>
          <w:highlight w:val="none"/>
        </w:rPr>
        <w:t>重</w:t>
      </w:r>
      <w:r>
        <w:rPr>
          <w:rFonts w:hint="eastAsia" w:ascii="宋体" w:hAnsi="宋体" w:cs="宋体"/>
          <w:color w:val="auto"/>
          <w:kern w:val="0"/>
          <w:szCs w:val="21"/>
          <w:highlight w:val="none"/>
        </w:rPr>
        <w:t>新提交的响应文件和最后报价</w:t>
      </w:r>
      <w:r>
        <w:rPr>
          <w:rFonts w:ascii="宋体" w:hAnsi="宋体" w:cs="宋体"/>
          <w:color w:val="auto"/>
          <w:kern w:val="0"/>
          <w:szCs w:val="21"/>
          <w:highlight w:val="none"/>
        </w:rPr>
        <w:t>)</w:t>
      </w:r>
      <w:r>
        <w:rPr>
          <w:rFonts w:hint="eastAsia" w:ascii="宋体" w:hAnsi="宋体" w:cs="宋体"/>
          <w:color w:val="auto"/>
          <w:kern w:val="0"/>
          <w:szCs w:val="21"/>
          <w:highlight w:val="none"/>
        </w:rPr>
        <w:t>，且又未按本章第</w:t>
      </w:r>
      <w:r>
        <w:rPr>
          <w:rFonts w:ascii="宋体" w:hAnsi="宋体" w:cs="宋体"/>
          <w:color w:val="auto"/>
          <w:szCs w:val="21"/>
          <w:highlight w:val="none"/>
        </w:rPr>
        <w:t>29.5</w:t>
      </w:r>
      <w:r>
        <w:rPr>
          <w:rFonts w:hint="eastAsia" w:ascii="宋体" w:hAnsi="宋体" w:cs="宋体"/>
          <w:color w:val="auto"/>
          <w:kern w:val="0"/>
          <w:szCs w:val="21"/>
          <w:highlight w:val="none"/>
          <w:lang w:val="zh-CN"/>
        </w:rPr>
        <w:t>款</w:t>
      </w:r>
      <w:r>
        <w:rPr>
          <w:rFonts w:hint="eastAsia" w:ascii="宋体" w:hAnsi="宋体" w:cs="宋体"/>
          <w:color w:val="auto"/>
          <w:szCs w:val="21"/>
          <w:highlight w:val="none"/>
        </w:rPr>
        <w:t>规定</w:t>
      </w:r>
      <w:r>
        <w:rPr>
          <w:rFonts w:hint="eastAsia" w:ascii="宋体" w:hAnsi="宋体" w:cs="宋体"/>
          <w:color w:val="auto"/>
          <w:kern w:val="0"/>
          <w:szCs w:val="21"/>
          <w:highlight w:val="none"/>
        </w:rPr>
        <w:t>退出磋商的，供应商的保证金不予退还。</w:t>
      </w:r>
    </w:p>
    <w:p w14:paraId="1A48CD3B">
      <w:pPr>
        <w:widowControl/>
        <w:adjustRightInd w:val="0"/>
        <w:snapToGrid w:val="0"/>
        <w:spacing w:before="120" w:beforeLines="50" w:line="320" w:lineRule="exact"/>
        <w:jc w:val="left"/>
        <w:rPr>
          <w:rFonts w:ascii="宋体" w:cs="宋体"/>
          <w:b/>
          <w:color w:val="auto"/>
          <w:kern w:val="0"/>
          <w:szCs w:val="21"/>
          <w:highlight w:val="none"/>
        </w:rPr>
      </w:pPr>
      <w:r>
        <w:rPr>
          <w:rFonts w:ascii="宋体" w:hAnsi="宋体" w:cs="宋体"/>
          <w:color w:val="auto"/>
          <w:kern w:val="0"/>
          <w:szCs w:val="21"/>
          <w:highlight w:val="none"/>
        </w:rPr>
        <w:t>30.</w:t>
      </w:r>
      <w:r>
        <w:rPr>
          <w:rFonts w:hint="eastAsia" w:ascii="宋体" w:hAnsi="宋体" w:cs="宋体"/>
          <w:b/>
          <w:color w:val="auto"/>
          <w:kern w:val="0"/>
          <w:szCs w:val="21"/>
          <w:highlight w:val="none"/>
        </w:rPr>
        <w:t>综合评审</w:t>
      </w:r>
    </w:p>
    <w:p w14:paraId="75F6063B">
      <w:pPr>
        <w:adjustRightInd w:val="0"/>
        <w:snapToGrid w:val="0"/>
        <w:spacing w:before="120" w:beforeLines="50" w:line="320" w:lineRule="exact"/>
        <w:ind w:firstLine="420" w:firstLineChars="200"/>
        <w:rPr>
          <w:rFonts w:ascii="宋体" w:cs="宋体"/>
          <w:snapToGrid w:val="0"/>
          <w:color w:val="auto"/>
          <w:kern w:val="0"/>
          <w:szCs w:val="21"/>
          <w:highlight w:val="none"/>
        </w:rPr>
      </w:pPr>
      <w:r>
        <w:rPr>
          <w:rFonts w:ascii="宋体" w:hAnsi="宋体" w:cs="宋体"/>
          <w:snapToGrid w:val="0"/>
          <w:color w:val="auto"/>
          <w:kern w:val="0"/>
          <w:szCs w:val="21"/>
          <w:highlight w:val="none"/>
        </w:rPr>
        <w:t>30.1</w:t>
      </w:r>
      <w:r>
        <w:rPr>
          <w:rFonts w:hint="eastAsia" w:ascii="宋体" w:hAnsi="宋体" w:cs="宋体"/>
          <w:snapToGrid w:val="0"/>
          <w:color w:val="auto"/>
          <w:kern w:val="0"/>
          <w:szCs w:val="21"/>
          <w:highlight w:val="none"/>
        </w:rPr>
        <w:t>本项目采用“综合评分法”进行评审，“综合评分法”是指响应文件满足磋商文件全部实质性要求且按评审因素的量化指标评审得分最高的供应商为成交候选供应商的评审方法。</w:t>
      </w:r>
    </w:p>
    <w:p w14:paraId="7A59EF4E">
      <w:pPr>
        <w:adjustRightInd w:val="0"/>
        <w:snapToGrid w:val="0"/>
        <w:spacing w:before="120" w:beforeLines="50" w:line="320" w:lineRule="exact"/>
        <w:ind w:firstLine="420" w:firstLineChars="200"/>
        <w:rPr>
          <w:rFonts w:ascii="宋体" w:cs="宋体"/>
          <w:bCs/>
          <w:snapToGrid w:val="0"/>
          <w:color w:val="auto"/>
          <w:kern w:val="0"/>
          <w:szCs w:val="21"/>
          <w:highlight w:val="none"/>
        </w:rPr>
      </w:pPr>
      <w:r>
        <w:rPr>
          <w:rFonts w:ascii="宋体" w:hAnsi="宋体" w:cs="宋体"/>
          <w:snapToGrid w:val="0"/>
          <w:color w:val="auto"/>
          <w:kern w:val="0"/>
          <w:szCs w:val="21"/>
          <w:highlight w:val="none"/>
        </w:rPr>
        <w:t>30.2</w:t>
      </w:r>
      <w:r>
        <w:rPr>
          <w:rFonts w:hint="eastAsia" w:ascii="宋体" w:hAnsi="宋体" w:cs="宋体"/>
          <w:snapToGrid w:val="0"/>
          <w:color w:val="auto"/>
          <w:kern w:val="0"/>
          <w:szCs w:val="21"/>
          <w:highlight w:val="none"/>
        </w:rPr>
        <w:t>经磋商确定</w:t>
      </w:r>
      <w:r>
        <w:rPr>
          <w:rFonts w:hint="eastAsia" w:ascii="宋体" w:hAnsi="宋体" w:cs="宋体"/>
          <w:bCs/>
          <w:snapToGrid w:val="0"/>
          <w:color w:val="auto"/>
          <w:kern w:val="0"/>
          <w:szCs w:val="21"/>
          <w:highlight w:val="none"/>
        </w:rPr>
        <w:t>最终采购需求和提交最后报价的供应商后，由磋商小组采用综合评分法对提交最后报价的供应商的响应文件和最后报价进行综合评分。</w:t>
      </w:r>
    </w:p>
    <w:p w14:paraId="673E7680">
      <w:pPr>
        <w:adjustRightInd w:val="0"/>
        <w:snapToGrid w:val="0"/>
        <w:spacing w:before="120" w:beforeLines="50" w:line="320" w:lineRule="exact"/>
        <w:ind w:firstLine="420" w:firstLineChars="200"/>
        <w:rPr>
          <w:rFonts w:ascii="宋体" w:cs="宋体"/>
          <w:color w:val="auto"/>
          <w:kern w:val="0"/>
          <w:szCs w:val="21"/>
          <w:highlight w:val="none"/>
        </w:rPr>
      </w:pPr>
      <w:r>
        <w:rPr>
          <w:rFonts w:ascii="宋体" w:hAnsi="宋体" w:cs="宋体"/>
          <w:color w:val="auto"/>
          <w:kern w:val="0"/>
          <w:szCs w:val="21"/>
          <w:highlight w:val="none"/>
        </w:rPr>
        <w:t>30.3</w:t>
      </w:r>
      <w:r>
        <w:rPr>
          <w:rFonts w:hint="eastAsia" w:ascii="宋体" w:hAnsi="宋体" w:cs="宋体"/>
          <w:color w:val="auto"/>
          <w:kern w:val="0"/>
          <w:szCs w:val="21"/>
          <w:highlight w:val="none"/>
        </w:rPr>
        <w:t>详细的评审程序见</w:t>
      </w:r>
      <w:r>
        <w:rPr>
          <w:rFonts w:hint="eastAsia" w:ascii="宋体" w:hAnsi="宋体" w:cs="宋体"/>
          <w:b/>
          <w:color w:val="auto"/>
          <w:szCs w:val="21"/>
          <w:highlight w:val="none"/>
        </w:rPr>
        <w:t>【磋商须知前附表】。</w:t>
      </w:r>
    </w:p>
    <w:p w14:paraId="6254ED61">
      <w:pPr>
        <w:widowControl/>
        <w:adjustRightInd w:val="0"/>
        <w:snapToGrid w:val="0"/>
        <w:spacing w:before="120" w:beforeLines="50" w:line="320" w:lineRule="exact"/>
        <w:jc w:val="left"/>
        <w:rPr>
          <w:rFonts w:ascii="宋体" w:cs="宋体"/>
          <w:b/>
          <w:bCs/>
          <w:color w:val="auto"/>
          <w:szCs w:val="21"/>
          <w:highlight w:val="none"/>
        </w:rPr>
      </w:pPr>
      <w:r>
        <w:rPr>
          <w:rFonts w:ascii="宋体" w:hAnsi="宋体" w:cs="宋体"/>
          <w:color w:val="auto"/>
          <w:kern w:val="0"/>
          <w:szCs w:val="21"/>
          <w:highlight w:val="none"/>
        </w:rPr>
        <w:t>31</w:t>
      </w:r>
      <w:r>
        <w:rPr>
          <w:rFonts w:ascii="宋体" w:hAnsi="宋体" w:cs="宋体"/>
          <w:b/>
          <w:color w:val="auto"/>
          <w:kern w:val="0"/>
          <w:szCs w:val="21"/>
          <w:highlight w:val="none"/>
        </w:rPr>
        <w:t>.</w:t>
      </w:r>
      <w:r>
        <w:rPr>
          <w:rFonts w:hint="eastAsia" w:ascii="宋体" w:hAnsi="宋体" w:cs="宋体"/>
          <w:b/>
          <w:bCs/>
          <w:color w:val="auto"/>
          <w:szCs w:val="21"/>
          <w:highlight w:val="none"/>
        </w:rPr>
        <w:t>提出成交供应商</w:t>
      </w:r>
    </w:p>
    <w:p w14:paraId="6F239D1E">
      <w:pPr>
        <w:widowControl/>
        <w:adjustRightInd w:val="0"/>
        <w:snapToGrid w:val="0"/>
        <w:spacing w:before="120" w:beforeLines="50" w:line="320" w:lineRule="exact"/>
        <w:ind w:firstLine="420" w:firstLineChars="200"/>
        <w:jc w:val="left"/>
        <w:rPr>
          <w:rFonts w:ascii="宋体" w:cs="宋体"/>
          <w:bCs/>
          <w:color w:val="auto"/>
          <w:szCs w:val="21"/>
          <w:highlight w:val="none"/>
        </w:rPr>
      </w:pPr>
      <w:r>
        <w:rPr>
          <w:rFonts w:ascii="宋体" w:hAnsi="宋体" w:cs="宋体"/>
          <w:bCs/>
          <w:color w:val="auto"/>
          <w:szCs w:val="21"/>
          <w:highlight w:val="none"/>
        </w:rPr>
        <w:t>31.1</w:t>
      </w:r>
      <w:r>
        <w:rPr>
          <w:rFonts w:hint="eastAsia" w:ascii="宋体" w:hAnsi="宋体" w:cs="宋体"/>
          <w:snapToGrid w:val="0"/>
          <w:color w:val="auto"/>
          <w:kern w:val="0"/>
          <w:szCs w:val="21"/>
          <w:highlight w:val="none"/>
        </w:rPr>
        <w:t>磋商小组应当根据综合评分情况，按照评审得分由高到低顺序推荐</w:t>
      </w:r>
      <w:r>
        <w:rPr>
          <w:rFonts w:ascii="宋体" w:hAnsi="宋体" w:cs="宋体"/>
          <w:snapToGrid w:val="0"/>
          <w:color w:val="auto"/>
          <w:kern w:val="0"/>
          <w:szCs w:val="21"/>
          <w:highlight w:val="none"/>
        </w:rPr>
        <w:t>3</w:t>
      </w:r>
      <w:r>
        <w:rPr>
          <w:rFonts w:hint="eastAsia" w:ascii="宋体" w:hAnsi="宋体" w:cs="宋体"/>
          <w:snapToGrid w:val="0"/>
          <w:color w:val="auto"/>
          <w:kern w:val="0"/>
          <w:szCs w:val="21"/>
          <w:highlight w:val="none"/>
        </w:rPr>
        <w:t>名以上成交候选供应商，并编写评审报告。评审得分相同的，按照最后报价由低到高的顺序推荐。评审得分且最后报价相同的，按照技术指标优劣顺序推荐。</w:t>
      </w:r>
      <w:r>
        <w:rPr>
          <w:rFonts w:hint="eastAsia" w:ascii="宋体" w:hAnsi="宋体" w:cs="宋体"/>
          <w:color w:val="auto"/>
          <w:kern w:val="0"/>
          <w:szCs w:val="21"/>
          <w:highlight w:val="none"/>
        </w:rPr>
        <w:t>供应商符合本章第</w:t>
      </w:r>
      <w:r>
        <w:rPr>
          <w:rFonts w:ascii="宋体" w:hAnsi="宋体" w:cs="宋体"/>
          <w:color w:val="auto"/>
          <w:kern w:val="0"/>
          <w:szCs w:val="21"/>
          <w:highlight w:val="none"/>
        </w:rPr>
        <w:t>8.1</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第</w:t>
      </w:r>
      <w:r>
        <w:rPr>
          <w:rFonts w:ascii="宋体" w:hAnsi="宋体" w:cs="宋体"/>
          <w:color w:val="auto"/>
          <w:kern w:val="0"/>
          <w:szCs w:val="21"/>
          <w:highlight w:val="none"/>
        </w:rPr>
        <w:t>8.2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关于政府采购政策规定的，最后报价按本章第</w:t>
      </w:r>
      <w:r>
        <w:rPr>
          <w:rFonts w:ascii="宋体" w:hAnsi="宋体" w:cs="宋体"/>
          <w:color w:val="auto"/>
          <w:kern w:val="0"/>
          <w:szCs w:val="21"/>
          <w:highlight w:val="none"/>
        </w:rPr>
        <w:t>8.1</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第</w:t>
      </w:r>
      <w:r>
        <w:rPr>
          <w:rFonts w:ascii="宋体" w:hAnsi="宋体" w:cs="宋体"/>
          <w:color w:val="auto"/>
          <w:kern w:val="0"/>
          <w:szCs w:val="21"/>
          <w:highlight w:val="none"/>
        </w:rPr>
        <w:t>8.2</w:t>
      </w:r>
      <w:r>
        <w:rPr>
          <w:rFonts w:hint="eastAsia" w:ascii="宋体" w:hAnsi="宋体" w:cs="宋体"/>
          <w:color w:val="auto"/>
          <w:kern w:val="0"/>
          <w:szCs w:val="21"/>
          <w:highlight w:val="none"/>
          <w:lang w:val="zh-CN"/>
        </w:rPr>
        <w:t>款</w:t>
      </w:r>
      <w:r>
        <w:rPr>
          <w:rFonts w:hint="eastAsia" w:ascii="宋体" w:hAnsi="宋体" w:cs="宋体"/>
          <w:color w:val="auto"/>
          <w:kern w:val="0"/>
          <w:szCs w:val="21"/>
          <w:highlight w:val="none"/>
        </w:rPr>
        <w:t>规定进行价格扣除，并按价格扣除后的最后报价排序</w:t>
      </w:r>
      <w:r>
        <w:rPr>
          <w:rFonts w:hint="eastAsia" w:ascii="宋体" w:hAnsi="宋体" w:cs="宋体"/>
          <w:bCs/>
          <w:color w:val="auto"/>
          <w:szCs w:val="21"/>
          <w:highlight w:val="none"/>
        </w:rPr>
        <w:t>。</w:t>
      </w:r>
    </w:p>
    <w:p w14:paraId="444F83E8">
      <w:pPr>
        <w:tabs>
          <w:tab w:val="left" w:pos="0"/>
        </w:tabs>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32.</w:t>
      </w:r>
      <w:r>
        <w:rPr>
          <w:rFonts w:hint="eastAsia" w:ascii="宋体" w:hAnsi="宋体" w:cs="宋体"/>
          <w:b/>
          <w:bCs/>
          <w:color w:val="auto"/>
          <w:szCs w:val="21"/>
          <w:highlight w:val="none"/>
        </w:rPr>
        <w:t>确定成交供应商</w:t>
      </w:r>
    </w:p>
    <w:p w14:paraId="3984266F">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ascii="宋体" w:hAnsi="宋体" w:cs="宋体"/>
          <w:color w:val="auto"/>
          <w:kern w:val="0"/>
          <w:szCs w:val="21"/>
          <w:highlight w:val="none"/>
        </w:rPr>
        <w:t>32.1</w:t>
      </w:r>
      <w:r>
        <w:rPr>
          <w:rFonts w:hint="eastAsia" w:ascii="宋体" w:hAnsi="宋体" w:cs="宋体"/>
          <w:color w:val="auto"/>
          <w:kern w:val="0"/>
          <w:szCs w:val="21"/>
          <w:highlight w:val="none"/>
        </w:rPr>
        <w:t>采购代理机构应当在评审结束后</w:t>
      </w:r>
      <w:r>
        <w:rPr>
          <w:rFonts w:ascii="宋体" w:hAnsi="宋体" w:cs="宋体"/>
          <w:color w:val="auto"/>
          <w:kern w:val="0"/>
          <w:szCs w:val="21"/>
          <w:highlight w:val="none"/>
        </w:rPr>
        <w:t>2</w:t>
      </w:r>
      <w:r>
        <w:rPr>
          <w:rFonts w:hint="eastAsia" w:ascii="宋体" w:hAnsi="宋体" w:cs="宋体"/>
          <w:color w:val="auto"/>
          <w:kern w:val="0"/>
          <w:szCs w:val="21"/>
          <w:highlight w:val="none"/>
        </w:rPr>
        <w:t>个工作日内将评审报告送采购人确认。</w:t>
      </w:r>
    </w:p>
    <w:p w14:paraId="1DC35149">
      <w:pPr>
        <w:widowControl/>
        <w:adjustRightInd w:val="0"/>
        <w:snapToGrid w:val="0"/>
        <w:spacing w:before="120" w:beforeLines="50" w:line="320" w:lineRule="exact"/>
        <w:ind w:firstLine="420"/>
        <w:jc w:val="left"/>
        <w:rPr>
          <w:rFonts w:ascii="宋体" w:cs="宋体"/>
          <w:color w:val="auto"/>
          <w:kern w:val="0"/>
          <w:szCs w:val="21"/>
          <w:highlight w:val="none"/>
        </w:rPr>
      </w:pPr>
      <w:r>
        <w:rPr>
          <w:rFonts w:ascii="宋体" w:hAnsi="宋体" w:cs="宋体"/>
          <w:color w:val="auto"/>
          <w:kern w:val="0"/>
          <w:szCs w:val="21"/>
          <w:highlight w:val="none"/>
        </w:rPr>
        <w:t>31.2</w:t>
      </w:r>
      <w:r>
        <w:rPr>
          <w:rFonts w:hint="eastAsia" w:ascii="宋体" w:hAnsi="宋体" w:cs="宋体"/>
          <w:color w:val="auto"/>
          <w:kern w:val="0"/>
          <w:szCs w:val="21"/>
          <w:highlight w:val="none"/>
        </w:rPr>
        <w:t>采购人应当在收到评审报告后</w:t>
      </w:r>
      <w:r>
        <w:rPr>
          <w:rFonts w:ascii="宋体" w:hAnsi="宋体" w:cs="宋体"/>
          <w:color w:val="auto"/>
          <w:kern w:val="0"/>
          <w:szCs w:val="21"/>
          <w:highlight w:val="none"/>
        </w:rPr>
        <w:t>5</w:t>
      </w:r>
      <w:r>
        <w:rPr>
          <w:rFonts w:hint="eastAsia" w:ascii="宋体" w:hAnsi="宋体" w:cs="宋体"/>
          <w:color w:val="auto"/>
          <w:kern w:val="0"/>
          <w:szCs w:val="21"/>
          <w:highlight w:val="none"/>
        </w:rPr>
        <w:t>个工作日内，从评审报告提出的成交候选人中，根据质量和服务均能满足采购文件实质性响应要求且最后报价最低的原则确定成交供应商，也可以书面授权磋商小组直接确定成交供应商。</w:t>
      </w:r>
    </w:p>
    <w:p w14:paraId="691212A4">
      <w:pPr>
        <w:pStyle w:val="46"/>
        <w:adjustRightInd w:val="0"/>
        <w:snapToGrid w:val="0"/>
        <w:spacing w:before="120" w:beforeLines="50" w:line="320" w:lineRule="exact"/>
        <w:ind w:left="632" w:hanging="632" w:hangingChars="300"/>
        <w:rPr>
          <w:rFonts w:hint="eastAsia" w:hAnsi="宋体" w:cs="宋体"/>
          <w:b/>
          <w:color w:val="auto"/>
          <w:highlight w:val="none"/>
        </w:rPr>
      </w:pPr>
      <w:r>
        <w:rPr>
          <w:rFonts w:hAnsi="宋体" w:cs="宋体"/>
          <w:b/>
          <w:color w:val="auto"/>
          <w:highlight w:val="none"/>
        </w:rPr>
        <w:t>33.</w:t>
      </w:r>
      <w:r>
        <w:rPr>
          <w:rFonts w:hint="eastAsia" w:hAnsi="宋体" w:cs="宋体"/>
          <w:b/>
          <w:color w:val="auto"/>
          <w:highlight w:val="none"/>
        </w:rPr>
        <w:t>磋商终止</w:t>
      </w:r>
    </w:p>
    <w:p w14:paraId="75621576">
      <w:pPr>
        <w:widowControl/>
        <w:adjustRightInd w:val="0"/>
        <w:snapToGrid w:val="0"/>
        <w:spacing w:before="120" w:beforeLines="50" w:line="320" w:lineRule="exact"/>
        <w:ind w:firstLine="420" w:firstLineChars="200"/>
        <w:jc w:val="left"/>
        <w:rPr>
          <w:rFonts w:hint="eastAsia" w:ascii="宋体" w:hAnsi="宋体" w:cs="宋体"/>
          <w:color w:val="auto"/>
          <w:kern w:val="0"/>
          <w:szCs w:val="21"/>
          <w:highlight w:val="none"/>
        </w:rPr>
      </w:pPr>
      <w:r>
        <w:rPr>
          <w:rFonts w:ascii="宋体" w:hAnsi="宋体" w:cs="宋体"/>
          <w:bCs/>
          <w:color w:val="auto"/>
          <w:szCs w:val="21"/>
          <w:highlight w:val="none"/>
        </w:rPr>
        <w:t>33.1</w:t>
      </w:r>
      <w:r>
        <w:rPr>
          <w:rFonts w:hint="eastAsia" w:ascii="宋体" w:hAnsi="宋体" w:cs="宋体"/>
          <w:color w:val="auto"/>
          <w:kern w:val="0"/>
          <w:szCs w:val="21"/>
          <w:highlight w:val="none"/>
        </w:rPr>
        <w:t>出现下列情形之一的，采购人或者采购代理机构应当终止竞争性磋商采购活动，</w:t>
      </w:r>
      <w:r>
        <w:rPr>
          <w:rFonts w:hint="eastAsia" w:ascii="宋体" w:hAnsi="宋体" w:cs="宋体"/>
          <w:color w:val="auto"/>
          <w:szCs w:val="21"/>
          <w:highlight w:val="none"/>
        </w:rPr>
        <w:t>在省级以上财政部门指定的媒体上</w:t>
      </w:r>
      <w:r>
        <w:rPr>
          <w:rFonts w:hint="eastAsia" w:ascii="宋体" w:hAnsi="宋体" w:cs="宋体"/>
          <w:color w:val="auto"/>
          <w:kern w:val="0"/>
          <w:szCs w:val="21"/>
          <w:highlight w:val="none"/>
        </w:rPr>
        <w:t>发布项目终止公告并说明原因，重新开展采购活动：</w:t>
      </w:r>
    </w:p>
    <w:p w14:paraId="4EDE41AF">
      <w:pPr>
        <w:widowControl/>
        <w:adjustRightInd w:val="0"/>
        <w:snapToGrid w:val="0"/>
        <w:spacing w:before="120" w:beforeLines="50" w:line="320" w:lineRule="exact"/>
        <w:ind w:firstLine="420" w:firstLineChars="20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1</w:t>
      </w:r>
      <w:r>
        <w:rPr>
          <w:rFonts w:hint="eastAsia" w:ascii="宋体" w:hAnsi="宋体" w:cs="宋体"/>
          <w:color w:val="auto"/>
          <w:kern w:val="0"/>
          <w:szCs w:val="21"/>
          <w:highlight w:val="none"/>
        </w:rPr>
        <w:t>）因情况变化，不再符合规定的竞争性磋商采购方式适用情形的；</w:t>
      </w:r>
    </w:p>
    <w:p w14:paraId="3F8AAD1E">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）出现影响采购公正的违法、违规行为的；</w:t>
      </w:r>
    </w:p>
    <w:p w14:paraId="462029DF">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3</w:t>
      </w:r>
      <w:r>
        <w:rPr>
          <w:rFonts w:hint="eastAsia" w:ascii="宋体" w:hAnsi="宋体" w:cs="宋体"/>
          <w:color w:val="auto"/>
          <w:kern w:val="0"/>
          <w:szCs w:val="21"/>
          <w:highlight w:val="none"/>
        </w:rPr>
        <w:t>）在采购过程中符合竞争要求的供应商或者报价未超过采购预算的供应商不足</w:t>
      </w:r>
      <w:r>
        <w:rPr>
          <w:rFonts w:ascii="宋体" w:hAnsi="宋体" w:cs="宋体"/>
          <w:color w:val="auto"/>
          <w:kern w:val="0"/>
          <w:szCs w:val="21"/>
          <w:highlight w:val="none"/>
        </w:rPr>
        <w:t>3</w:t>
      </w:r>
      <w:r>
        <w:rPr>
          <w:rFonts w:hint="eastAsia" w:ascii="宋体" w:hAnsi="宋体" w:cs="宋体"/>
          <w:color w:val="auto"/>
          <w:kern w:val="0"/>
          <w:szCs w:val="21"/>
          <w:highlight w:val="none"/>
        </w:rPr>
        <w:t>家的，或者提交最后报价的供应商少于</w:t>
      </w:r>
      <w:r>
        <w:rPr>
          <w:rFonts w:ascii="宋体" w:hAnsi="宋体" w:cs="宋体"/>
          <w:color w:val="auto"/>
          <w:kern w:val="0"/>
          <w:szCs w:val="21"/>
          <w:highlight w:val="none"/>
        </w:rPr>
        <w:t>3</w:t>
      </w:r>
      <w:r>
        <w:rPr>
          <w:rFonts w:hint="eastAsia" w:ascii="宋体" w:hAnsi="宋体" w:cs="宋体"/>
          <w:color w:val="auto"/>
          <w:kern w:val="0"/>
          <w:szCs w:val="21"/>
          <w:highlight w:val="none"/>
        </w:rPr>
        <w:t>家的；</w:t>
      </w:r>
    </w:p>
    <w:p w14:paraId="5AF31EE9">
      <w:pPr>
        <w:widowControl/>
        <w:adjustRightInd w:val="0"/>
        <w:snapToGrid w:val="0"/>
        <w:spacing w:before="120" w:beforeLines="50" w:line="320" w:lineRule="exact"/>
        <w:ind w:firstLine="420"/>
        <w:jc w:val="left"/>
        <w:rPr>
          <w:rFonts w:ascii="宋体" w:cs="宋体"/>
          <w:b/>
          <w:bCs/>
          <w:color w:val="auto"/>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4</w:t>
      </w:r>
      <w:r>
        <w:rPr>
          <w:rFonts w:hint="eastAsia" w:ascii="宋体" w:hAnsi="宋体" w:cs="宋体"/>
          <w:color w:val="auto"/>
          <w:kern w:val="0"/>
          <w:szCs w:val="21"/>
          <w:highlight w:val="none"/>
        </w:rPr>
        <w:t>）</w:t>
      </w:r>
      <w:r>
        <w:rPr>
          <w:rFonts w:hint="eastAsia" w:ascii="宋体" w:hAnsi="宋体" w:cs="宋体"/>
          <w:bCs/>
          <w:color w:val="auto"/>
          <w:szCs w:val="21"/>
          <w:highlight w:val="none"/>
        </w:rPr>
        <w:t>因重大变故，采购任务取消的。</w:t>
      </w:r>
    </w:p>
    <w:p w14:paraId="3BF5B4C0">
      <w:pPr>
        <w:widowControl/>
        <w:adjustRightInd w:val="0"/>
        <w:snapToGrid w:val="0"/>
        <w:spacing w:before="120" w:beforeLines="50" w:line="320" w:lineRule="exact"/>
        <w:jc w:val="left"/>
        <w:rPr>
          <w:rFonts w:ascii="宋体" w:cs="宋体"/>
          <w:b/>
          <w:color w:val="auto"/>
          <w:kern w:val="0"/>
          <w:szCs w:val="21"/>
          <w:highlight w:val="none"/>
        </w:rPr>
      </w:pPr>
      <w:r>
        <w:rPr>
          <w:rFonts w:ascii="宋体" w:hAnsi="宋体" w:cs="宋体"/>
          <w:b/>
          <w:color w:val="auto"/>
          <w:kern w:val="0"/>
          <w:szCs w:val="21"/>
          <w:highlight w:val="none"/>
        </w:rPr>
        <w:t>34</w:t>
      </w:r>
      <w:r>
        <w:rPr>
          <w:rFonts w:hint="eastAsia" w:ascii="宋体" w:hAnsi="宋体" w:cs="宋体"/>
          <w:b/>
          <w:color w:val="auto"/>
          <w:kern w:val="0"/>
          <w:szCs w:val="21"/>
          <w:highlight w:val="none"/>
        </w:rPr>
        <w:t>．重新评审</w:t>
      </w:r>
    </w:p>
    <w:p w14:paraId="5C23F700">
      <w:pPr>
        <w:tabs>
          <w:tab w:val="left" w:pos="420"/>
          <w:tab w:val="left" w:pos="7560"/>
          <w:tab w:val="left" w:pos="7740"/>
          <w:tab w:val="left" w:pos="7920"/>
        </w:tabs>
        <w:adjustRightInd w:val="0"/>
        <w:snapToGrid w:val="0"/>
        <w:spacing w:line="320" w:lineRule="exact"/>
        <w:ind w:firstLine="420" w:firstLineChars="200"/>
        <w:rPr>
          <w:rFonts w:ascii="宋体" w:cs="宋体"/>
          <w:color w:val="auto"/>
          <w:kern w:val="0"/>
          <w:szCs w:val="21"/>
          <w:highlight w:val="none"/>
        </w:rPr>
      </w:pPr>
      <w:r>
        <w:rPr>
          <w:rFonts w:ascii="宋体" w:hAnsi="宋体" w:cs="宋体"/>
          <w:color w:val="auto"/>
          <w:kern w:val="0"/>
          <w:szCs w:val="21"/>
          <w:highlight w:val="none"/>
        </w:rPr>
        <w:t>34.1</w:t>
      </w:r>
      <w:r>
        <w:rPr>
          <w:rFonts w:hint="eastAsia" w:ascii="宋体" w:hAnsi="宋体" w:cs="宋体"/>
          <w:color w:val="auto"/>
          <w:kern w:val="0"/>
          <w:szCs w:val="21"/>
          <w:highlight w:val="none"/>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14:paraId="6AC79F40">
      <w:pPr>
        <w:widowControl/>
        <w:adjustRightInd w:val="0"/>
        <w:snapToGrid w:val="0"/>
        <w:spacing w:before="120" w:beforeLines="50" w:line="320" w:lineRule="exact"/>
        <w:ind w:firstLine="420"/>
        <w:jc w:val="left"/>
        <w:rPr>
          <w:rFonts w:ascii="宋体" w:cs="宋体"/>
          <w:color w:val="auto"/>
          <w:kern w:val="0"/>
          <w:szCs w:val="21"/>
          <w:highlight w:val="none"/>
        </w:rPr>
      </w:pPr>
      <w:r>
        <w:rPr>
          <w:rFonts w:hint="eastAsia" w:ascii="宋体" w:hAnsi="宋体" w:cs="宋体"/>
          <w:color w:val="auto"/>
          <w:kern w:val="0"/>
          <w:szCs w:val="21"/>
          <w:highlight w:val="none"/>
        </w:rPr>
        <w:t>采购人或者采购代理机构不得通过对样品进行检测、对供应商进行考察等方式改变评审结果。</w:t>
      </w:r>
    </w:p>
    <w:p w14:paraId="07355BCE">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35.</w:t>
      </w:r>
      <w:r>
        <w:rPr>
          <w:rFonts w:hint="eastAsia" w:ascii="宋体" w:hAnsi="宋体" w:cs="宋体"/>
          <w:b/>
          <w:bCs/>
          <w:color w:val="auto"/>
          <w:szCs w:val="21"/>
          <w:highlight w:val="none"/>
        </w:rPr>
        <w:t>保密及串通行为</w:t>
      </w:r>
    </w:p>
    <w:p w14:paraId="250FA390">
      <w:pPr>
        <w:tabs>
          <w:tab w:val="left" w:pos="420"/>
          <w:tab w:val="left" w:pos="7560"/>
          <w:tab w:val="left" w:pos="7740"/>
          <w:tab w:val="left" w:pos="7920"/>
        </w:tabs>
        <w:adjustRightInd w:val="0"/>
        <w:snapToGrid w:val="0"/>
        <w:spacing w:line="320" w:lineRule="exact"/>
        <w:ind w:firstLine="420" w:firstLineChars="200"/>
        <w:rPr>
          <w:rFonts w:ascii="宋体" w:cs="宋体"/>
          <w:color w:val="auto"/>
          <w:szCs w:val="21"/>
          <w:highlight w:val="none"/>
        </w:rPr>
      </w:pPr>
      <w:r>
        <w:rPr>
          <w:rFonts w:ascii="宋体" w:hAnsi="宋体" w:cs="宋体"/>
          <w:color w:val="auto"/>
          <w:szCs w:val="21"/>
          <w:highlight w:val="none"/>
        </w:rPr>
        <w:t>35.1</w:t>
      </w:r>
      <w:r>
        <w:rPr>
          <w:rFonts w:hint="eastAsia" w:ascii="宋体" w:hAnsi="宋体" w:cs="宋体"/>
          <w:color w:val="auto"/>
          <w:szCs w:val="21"/>
          <w:highlight w:val="none"/>
        </w:rPr>
        <w:t>磋商小组成员以及与评审工作有关的人员不得泄露评审情况以及评审过程中获悉的国家秘密、商业秘密。</w:t>
      </w:r>
    </w:p>
    <w:p w14:paraId="640287DA">
      <w:pPr>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szCs w:val="21"/>
          <w:highlight w:val="none"/>
        </w:rPr>
        <w:t>35.2</w:t>
      </w:r>
      <w:r>
        <w:rPr>
          <w:rFonts w:hint="eastAsia" w:ascii="宋体" w:hAnsi="宋体" w:cs="宋体"/>
          <w:color w:val="auto"/>
          <w:kern w:val="0"/>
          <w:szCs w:val="21"/>
          <w:highlight w:val="none"/>
        </w:rPr>
        <w:t>供应商</w:t>
      </w:r>
      <w:r>
        <w:rPr>
          <w:rFonts w:hint="eastAsia" w:ascii="宋体" w:hAnsi="宋体" w:cs="宋体"/>
          <w:color w:val="auto"/>
          <w:szCs w:val="21"/>
          <w:highlight w:val="none"/>
        </w:rPr>
        <w:t>不得与</w:t>
      </w:r>
      <w:r>
        <w:rPr>
          <w:rFonts w:hint="eastAsia" w:ascii="宋体" w:hAnsi="宋体" w:cs="宋体"/>
          <w:color w:val="auto"/>
          <w:kern w:val="0"/>
          <w:szCs w:val="21"/>
          <w:highlight w:val="none"/>
        </w:rPr>
        <w:t>采购人、采购代理机构、其他供应商恶意</w:t>
      </w:r>
      <w:r>
        <w:rPr>
          <w:rFonts w:hint="eastAsia" w:ascii="宋体" w:hAnsi="宋体" w:cs="宋体"/>
          <w:color w:val="auto"/>
          <w:szCs w:val="21"/>
          <w:highlight w:val="none"/>
        </w:rPr>
        <w:t>串通；不得向</w:t>
      </w:r>
      <w:r>
        <w:rPr>
          <w:rFonts w:hint="eastAsia" w:ascii="宋体" w:hAnsi="宋体" w:cs="宋体"/>
          <w:color w:val="auto"/>
          <w:kern w:val="0"/>
          <w:szCs w:val="21"/>
          <w:highlight w:val="none"/>
        </w:rPr>
        <w:t>采购人、采购代理机构</w:t>
      </w:r>
      <w:r>
        <w:rPr>
          <w:rFonts w:hint="eastAsia" w:ascii="宋体" w:hAnsi="宋体" w:cs="宋体"/>
          <w:color w:val="auto"/>
          <w:szCs w:val="21"/>
          <w:highlight w:val="none"/>
        </w:rPr>
        <w:t>或者磋商小组成员行贿或者提供其他不正当利益；不得提供虚假材料谋取成交；不得以任何方式干扰、影响采购工作。</w:t>
      </w:r>
    </w:p>
    <w:p w14:paraId="5022AD68">
      <w:pPr>
        <w:pStyle w:val="82"/>
        <w:adjustRightInd w:val="0"/>
        <w:snapToGrid w:val="0"/>
        <w:spacing w:before="120" w:beforeLines="50" w:beforeAutospacing="0" w:after="0" w:afterAutospacing="0" w:line="320" w:lineRule="exact"/>
        <w:ind w:firstLine="420" w:firstLineChars="200"/>
        <w:rPr>
          <w:rFonts w:hint="eastAsia"/>
          <w:color w:val="auto"/>
          <w:sz w:val="21"/>
          <w:szCs w:val="21"/>
          <w:highlight w:val="none"/>
          <w:lang w:val="zh-CN"/>
        </w:rPr>
      </w:pPr>
      <w:r>
        <w:rPr>
          <w:color w:val="auto"/>
          <w:sz w:val="21"/>
          <w:szCs w:val="21"/>
          <w:highlight w:val="none"/>
        </w:rPr>
        <w:t>35.3</w:t>
      </w:r>
      <w:r>
        <w:rPr>
          <w:rFonts w:hint="eastAsia"/>
          <w:color w:val="auto"/>
          <w:sz w:val="21"/>
          <w:szCs w:val="21"/>
          <w:highlight w:val="none"/>
        </w:rPr>
        <w:t>有下列情形之一的，</w:t>
      </w:r>
      <w:r>
        <w:rPr>
          <w:rFonts w:hint="eastAsia"/>
          <w:color w:val="auto"/>
          <w:sz w:val="21"/>
          <w:szCs w:val="21"/>
          <w:highlight w:val="none"/>
          <w:lang w:val="zh-CN"/>
        </w:rPr>
        <w:t>属于恶意串通，</w:t>
      </w:r>
      <w:r>
        <w:rPr>
          <w:rFonts w:hint="eastAsia"/>
          <w:color w:val="auto"/>
          <w:sz w:val="21"/>
          <w:szCs w:val="21"/>
          <w:highlight w:val="none"/>
        </w:rPr>
        <w:t>成交无效，并</w:t>
      </w:r>
      <w:r>
        <w:rPr>
          <w:rFonts w:hint="eastAsia"/>
          <w:color w:val="auto"/>
          <w:sz w:val="21"/>
          <w:szCs w:val="21"/>
          <w:highlight w:val="none"/>
          <w:lang w:val="zh-CN"/>
        </w:rPr>
        <w:t>依照《政府采购法》第七十七条的规定追究法律责任：</w:t>
      </w:r>
    </w:p>
    <w:p w14:paraId="5D63483F">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1</w:t>
      </w:r>
      <w:r>
        <w:rPr>
          <w:rFonts w:hint="eastAsia" w:ascii="宋体" w:hAnsi="宋体" w:cs="宋体"/>
          <w:color w:val="auto"/>
          <w:szCs w:val="21"/>
          <w:highlight w:val="none"/>
        </w:rPr>
        <w:t>）供应商直接或者间接从</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获得其他供应商的响应情况，并修改其响应文件的；</w:t>
      </w:r>
    </w:p>
    <w:p w14:paraId="44D76E15">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2</w:t>
      </w:r>
      <w:r>
        <w:rPr>
          <w:rFonts w:hint="eastAsia" w:ascii="宋体" w:hAnsi="宋体" w:cs="宋体"/>
          <w:color w:val="auto"/>
          <w:szCs w:val="21"/>
          <w:highlight w:val="none"/>
        </w:rPr>
        <w:t>）</w:t>
      </w:r>
      <w:r>
        <w:rPr>
          <w:rFonts w:hint="eastAsia" w:ascii="宋体" w:hAnsi="宋体" w:cs="宋体"/>
          <w:bCs/>
          <w:color w:val="auto"/>
          <w:szCs w:val="21"/>
          <w:highlight w:val="none"/>
        </w:rPr>
        <w:t>采购人、采购代理机构</w:t>
      </w:r>
      <w:r>
        <w:rPr>
          <w:rFonts w:hint="eastAsia" w:ascii="宋体" w:hAnsi="宋体" w:cs="宋体"/>
          <w:color w:val="auto"/>
          <w:szCs w:val="21"/>
          <w:highlight w:val="none"/>
        </w:rPr>
        <w:t>授意供应商撤换、修改响应文件的；</w:t>
      </w:r>
    </w:p>
    <w:p w14:paraId="17A6E343">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3</w:t>
      </w:r>
      <w:r>
        <w:rPr>
          <w:rFonts w:hint="eastAsia" w:ascii="宋体" w:hAnsi="宋体" w:cs="宋体"/>
          <w:color w:val="auto"/>
          <w:szCs w:val="21"/>
          <w:highlight w:val="none"/>
        </w:rPr>
        <w:t>）供应商之间协商技术方案、合同条款以及报价等响应文件实质性内容的；</w:t>
      </w:r>
    </w:p>
    <w:p w14:paraId="78694DB0">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4</w:t>
      </w:r>
      <w:r>
        <w:rPr>
          <w:rFonts w:hint="eastAsia" w:ascii="宋体" w:hAnsi="宋体" w:cs="宋体"/>
          <w:color w:val="auto"/>
          <w:szCs w:val="21"/>
          <w:highlight w:val="none"/>
        </w:rPr>
        <w:t>）属于同一集团、协会、商会等组织成员的供应商按照该组织要求协同参加竞争性磋商政府采购活动的；</w:t>
      </w:r>
    </w:p>
    <w:p w14:paraId="7AD65CA8">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5</w:t>
      </w:r>
      <w:r>
        <w:rPr>
          <w:rFonts w:hint="eastAsia" w:ascii="宋体" w:hAnsi="宋体" w:cs="宋体"/>
          <w:color w:val="auto"/>
          <w:szCs w:val="21"/>
          <w:highlight w:val="none"/>
        </w:rPr>
        <w:t>）供应商之间事先约定由某一特定供应商成交的；</w:t>
      </w:r>
    </w:p>
    <w:p w14:paraId="0CADA5D3">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6</w:t>
      </w:r>
      <w:r>
        <w:rPr>
          <w:rFonts w:hint="eastAsia" w:ascii="宋体" w:hAnsi="宋体" w:cs="宋体"/>
          <w:color w:val="auto"/>
          <w:szCs w:val="21"/>
          <w:highlight w:val="none"/>
        </w:rPr>
        <w:t>）供应商之间商定部分供应商放弃提交响应文件或者退出磋商或者放弃成交的；</w:t>
      </w:r>
    </w:p>
    <w:p w14:paraId="7CBF4ED0">
      <w:pPr>
        <w:adjustRightInd w:val="0"/>
        <w:snapToGrid w:val="0"/>
        <w:spacing w:before="120" w:beforeLines="50" w:line="320" w:lineRule="exact"/>
        <w:ind w:firstLine="420" w:firstLineChars="200"/>
        <w:rPr>
          <w:rFonts w:ascii="宋体" w:cs="宋体"/>
          <w:b/>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7</w:t>
      </w:r>
      <w:r>
        <w:rPr>
          <w:rFonts w:hint="eastAsia" w:ascii="宋体" w:hAnsi="宋体" w:cs="宋体"/>
          <w:color w:val="auto"/>
          <w:szCs w:val="21"/>
          <w:highlight w:val="none"/>
        </w:rPr>
        <w:t>）供应商与</w:t>
      </w:r>
      <w:r>
        <w:rPr>
          <w:rFonts w:hint="eastAsia" w:ascii="宋体" w:hAnsi="宋体" w:cs="宋体"/>
          <w:bCs/>
          <w:color w:val="auto"/>
          <w:szCs w:val="21"/>
          <w:highlight w:val="none"/>
        </w:rPr>
        <w:t>采购人、采购代理机构以及</w:t>
      </w:r>
      <w:r>
        <w:rPr>
          <w:rFonts w:hint="eastAsia" w:ascii="宋体" w:hAnsi="宋体" w:cs="宋体"/>
          <w:color w:val="auto"/>
          <w:szCs w:val="21"/>
          <w:highlight w:val="none"/>
        </w:rPr>
        <w:t>磋商小组成员之间、供应商相互之间，为谋求特定供应商成交或者排斥其他供应商的其他串通行为的。</w:t>
      </w:r>
    </w:p>
    <w:p w14:paraId="523F867C">
      <w:pPr>
        <w:adjustRightInd w:val="0"/>
        <w:snapToGrid w:val="0"/>
        <w:spacing w:before="120" w:beforeLines="50" w:line="320" w:lineRule="exact"/>
        <w:ind w:firstLine="420" w:firstLineChars="200"/>
        <w:rPr>
          <w:rFonts w:ascii="宋体" w:cs="宋体"/>
          <w:color w:val="auto"/>
          <w:szCs w:val="21"/>
          <w:highlight w:val="none"/>
        </w:rPr>
      </w:pPr>
      <w:r>
        <w:rPr>
          <w:rFonts w:hint="eastAsia" w:ascii="宋体" w:hAnsi="宋体" w:cs="宋体"/>
          <w:color w:val="auto"/>
          <w:szCs w:val="21"/>
          <w:highlight w:val="none"/>
        </w:rPr>
        <w:t>（</w:t>
      </w:r>
      <w:r>
        <w:rPr>
          <w:rFonts w:ascii="宋体" w:hAnsi="宋体" w:cs="宋体"/>
          <w:color w:val="auto"/>
          <w:szCs w:val="21"/>
          <w:highlight w:val="none"/>
        </w:rPr>
        <w:t>8</w:t>
      </w:r>
      <w:r>
        <w:rPr>
          <w:rFonts w:hint="eastAsia" w:ascii="宋体" w:hAnsi="宋体" w:cs="宋体"/>
          <w:color w:val="auto"/>
          <w:szCs w:val="21"/>
          <w:highlight w:val="none"/>
        </w:rPr>
        <w:t>）法律、行政法规或规章规定的其他串通行为。</w:t>
      </w:r>
    </w:p>
    <w:p w14:paraId="6A1725E0">
      <w:pPr>
        <w:pStyle w:val="5"/>
        <w:spacing w:before="240" w:beforeLines="100" w:after="120" w:line="360" w:lineRule="exact"/>
        <w:jc w:val="center"/>
        <w:rPr>
          <w:rFonts w:ascii="宋体" w:cs="宋体"/>
          <w:b w:val="0"/>
          <w:color w:val="auto"/>
          <w:sz w:val="28"/>
          <w:szCs w:val="28"/>
          <w:highlight w:val="none"/>
        </w:rPr>
      </w:pPr>
      <w:bookmarkStart w:id="45" w:name="_Toc23816"/>
      <w:bookmarkStart w:id="46" w:name="_Toc30863"/>
      <w:bookmarkStart w:id="47" w:name="_Toc472022194"/>
      <w:r>
        <w:rPr>
          <w:rFonts w:hint="eastAsia" w:ascii="宋体" w:hAnsi="宋体" w:cs="宋体"/>
          <w:b w:val="0"/>
          <w:color w:val="auto"/>
          <w:sz w:val="28"/>
          <w:szCs w:val="28"/>
          <w:highlight w:val="none"/>
        </w:rPr>
        <w:t>六、成交结果信息公布与授予合同</w:t>
      </w:r>
      <w:bookmarkEnd w:id="45"/>
      <w:bookmarkEnd w:id="46"/>
      <w:bookmarkEnd w:id="47"/>
    </w:p>
    <w:p w14:paraId="1514F29F">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36.</w:t>
      </w:r>
      <w:r>
        <w:rPr>
          <w:rFonts w:hint="eastAsia" w:ascii="宋体" w:hAnsi="宋体" w:cs="宋体"/>
          <w:b/>
          <w:bCs/>
          <w:color w:val="auto"/>
          <w:szCs w:val="21"/>
          <w:highlight w:val="none"/>
        </w:rPr>
        <w:t>成交信息的公布</w:t>
      </w:r>
    </w:p>
    <w:p w14:paraId="5FAC74FB">
      <w:pPr>
        <w:tabs>
          <w:tab w:val="left" w:pos="420"/>
          <w:tab w:val="left" w:pos="7560"/>
          <w:tab w:val="left" w:pos="7740"/>
          <w:tab w:val="left" w:pos="7920"/>
        </w:tabs>
        <w:adjustRightInd w:val="0"/>
        <w:snapToGrid w:val="0"/>
        <w:spacing w:line="320" w:lineRule="exact"/>
        <w:ind w:firstLine="420" w:firstLineChars="200"/>
        <w:rPr>
          <w:rFonts w:ascii="宋体" w:cs="宋体"/>
          <w:color w:val="auto"/>
          <w:highlight w:val="none"/>
        </w:rPr>
      </w:pPr>
      <w:r>
        <w:rPr>
          <w:rFonts w:ascii="宋体" w:hAnsi="宋体" w:cs="宋体"/>
          <w:color w:val="auto"/>
          <w:highlight w:val="none"/>
        </w:rPr>
        <w:t>36.1</w:t>
      </w:r>
      <w:r>
        <w:rPr>
          <w:rFonts w:hint="eastAsia" w:ascii="宋体" w:hAnsi="宋体" w:cs="宋体"/>
          <w:color w:val="auto"/>
          <w:highlight w:val="none"/>
        </w:rPr>
        <w:t>成交供应商确定后</w:t>
      </w:r>
      <w:r>
        <w:rPr>
          <w:rFonts w:ascii="宋体" w:hAnsi="宋体" w:cs="宋体"/>
          <w:color w:val="auto"/>
          <w:highlight w:val="none"/>
        </w:rPr>
        <w:t>2</w:t>
      </w:r>
      <w:r>
        <w:rPr>
          <w:rFonts w:hint="eastAsia" w:ascii="宋体" w:hAnsi="宋体" w:cs="宋体"/>
          <w:color w:val="auto"/>
          <w:highlight w:val="none"/>
        </w:rPr>
        <w:t>个</w:t>
      </w:r>
      <w:r>
        <w:rPr>
          <w:rFonts w:hint="eastAsia" w:ascii="宋体" w:hAnsi="宋体" w:cs="宋体"/>
          <w:color w:val="auto"/>
          <w:szCs w:val="21"/>
          <w:highlight w:val="none"/>
        </w:rPr>
        <w:t>工作日内</w:t>
      </w:r>
      <w:r>
        <w:rPr>
          <w:rFonts w:hint="eastAsia" w:ascii="宋体" w:hAnsi="宋体" w:cs="宋体"/>
          <w:color w:val="auto"/>
          <w:highlight w:val="none"/>
        </w:rPr>
        <w:t>，采购人或者采购代理机构应将成交结果信息在</w:t>
      </w:r>
      <w:r>
        <w:rPr>
          <w:rFonts w:hint="eastAsia" w:ascii="宋体" w:hAnsi="宋体" w:cs="宋体"/>
          <w:b/>
          <w:color w:val="auto"/>
          <w:highlight w:val="none"/>
        </w:rPr>
        <w:t>【磋商须知前附表】</w:t>
      </w:r>
      <w:r>
        <w:rPr>
          <w:rFonts w:hint="eastAsia" w:ascii="宋体" w:hAnsi="宋体" w:cs="宋体"/>
          <w:color w:val="auto"/>
          <w:highlight w:val="none"/>
        </w:rPr>
        <w:t>指定的媒体上公布。</w:t>
      </w:r>
    </w:p>
    <w:p w14:paraId="7610BC5D">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37.</w:t>
      </w:r>
      <w:r>
        <w:rPr>
          <w:rFonts w:hint="eastAsia" w:ascii="宋体" w:hAnsi="宋体" w:cs="宋体"/>
          <w:b/>
          <w:bCs/>
          <w:color w:val="auto"/>
          <w:szCs w:val="21"/>
          <w:highlight w:val="none"/>
        </w:rPr>
        <w:t>询问及质疑</w:t>
      </w:r>
    </w:p>
    <w:p w14:paraId="7B172D4C">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37.1</w:t>
      </w:r>
      <w:r>
        <w:rPr>
          <w:rFonts w:hint="eastAsia" w:ascii="宋体" w:hAnsi="宋体" w:cs="宋体"/>
          <w:color w:val="auto"/>
          <w:szCs w:val="21"/>
          <w:highlight w:val="none"/>
        </w:rPr>
        <w:t>供应商对政府采购活动事项有疑问的，可以向采购人或采购代理机构提出询问。</w:t>
      </w:r>
    </w:p>
    <w:p w14:paraId="4331C401">
      <w:pPr>
        <w:adjustRightInd w:val="0"/>
        <w:snapToGrid w:val="0"/>
        <w:spacing w:before="120" w:beforeLines="50" w:line="320" w:lineRule="exact"/>
        <w:ind w:firstLine="420" w:firstLineChars="200"/>
        <w:jc w:val="left"/>
        <w:rPr>
          <w:rFonts w:ascii="宋体" w:cs="宋体"/>
          <w:color w:val="auto"/>
          <w:szCs w:val="21"/>
          <w:highlight w:val="none"/>
        </w:rPr>
      </w:pPr>
      <w:r>
        <w:rPr>
          <w:rFonts w:ascii="宋体" w:hAnsi="宋体" w:cs="宋体"/>
          <w:color w:val="auto"/>
          <w:szCs w:val="21"/>
          <w:highlight w:val="none"/>
        </w:rPr>
        <w:t>37.2</w:t>
      </w:r>
      <w:r>
        <w:rPr>
          <w:rFonts w:hint="eastAsia" w:ascii="宋体" w:hAnsi="宋体" w:cs="宋体"/>
          <w:color w:val="auto"/>
          <w:szCs w:val="21"/>
          <w:highlight w:val="none"/>
        </w:rPr>
        <w:t>供应商若认为磋商文件、采购过程和成交结果使自己的权益受到损害，可以按法律、规章及湖南省财政厅规范性文件规定向采购人或采购代理机构提出质疑。</w:t>
      </w:r>
    </w:p>
    <w:p w14:paraId="67393CE4">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38.</w:t>
      </w:r>
      <w:r>
        <w:rPr>
          <w:rFonts w:hint="eastAsia" w:ascii="宋体" w:hAnsi="宋体" w:cs="宋体"/>
          <w:b/>
          <w:bCs/>
          <w:color w:val="auto"/>
          <w:szCs w:val="21"/>
          <w:highlight w:val="none"/>
        </w:rPr>
        <w:t>成交通知</w:t>
      </w:r>
    </w:p>
    <w:p w14:paraId="19E1F190">
      <w:pPr>
        <w:tabs>
          <w:tab w:val="left" w:pos="420"/>
          <w:tab w:val="left" w:pos="7560"/>
          <w:tab w:val="left" w:pos="7740"/>
          <w:tab w:val="left" w:pos="7920"/>
        </w:tabs>
        <w:adjustRightInd w:val="0"/>
        <w:snapToGrid w:val="0"/>
        <w:spacing w:line="320" w:lineRule="exact"/>
        <w:ind w:firstLine="420" w:firstLineChars="200"/>
        <w:rPr>
          <w:rFonts w:ascii="宋体" w:cs="宋体"/>
          <w:color w:val="auto"/>
          <w:highlight w:val="none"/>
        </w:rPr>
      </w:pPr>
      <w:r>
        <w:rPr>
          <w:rFonts w:ascii="宋体" w:hAnsi="宋体" w:cs="宋体"/>
          <w:color w:val="auto"/>
          <w:highlight w:val="none"/>
        </w:rPr>
        <w:t>38.1</w:t>
      </w:r>
      <w:r>
        <w:rPr>
          <w:rFonts w:hint="eastAsia" w:ascii="宋体" w:hAnsi="宋体" w:cs="宋体"/>
          <w:color w:val="auto"/>
          <w:highlight w:val="none"/>
        </w:rPr>
        <w:t>成交供应商确定后，采购人或采购代理机构将以书面形式向成交供应商发出成交通知书。成交通知书对采购人和成交供应商具有同等法律效力。</w:t>
      </w:r>
    </w:p>
    <w:p w14:paraId="0BFCE906">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38.2 </w:t>
      </w:r>
      <w:r>
        <w:rPr>
          <w:rFonts w:hint="eastAsia" w:hAnsi="宋体" w:cs="宋体"/>
          <w:color w:val="auto"/>
          <w:highlight w:val="none"/>
        </w:rPr>
        <w:t>成交通知书是合同文件的组成部分。</w:t>
      </w:r>
    </w:p>
    <w:p w14:paraId="00843824">
      <w:pPr>
        <w:tabs>
          <w:tab w:val="left" w:pos="7560"/>
          <w:tab w:val="left" w:pos="7740"/>
          <w:tab w:val="left" w:pos="7920"/>
        </w:tabs>
        <w:autoSpaceDN w:val="0"/>
        <w:adjustRightInd w:val="0"/>
        <w:snapToGrid w:val="0"/>
        <w:spacing w:before="120" w:beforeLines="50" w:line="320" w:lineRule="exact"/>
        <w:ind w:firstLine="420" w:firstLineChars="200"/>
        <w:rPr>
          <w:rFonts w:ascii="宋体" w:cs="宋体"/>
          <w:color w:val="auto"/>
          <w:szCs w:val="21"/>
          <w:highlight w:val="none"/>
        </w:rPr>
      </w:pPr>
      <w:r>
        <w:rPr>
          <w:rFonts w:ascii="宋体" w:hAnsi="宋体" w:cs="宋体"/>
          <w:color w:val="auto"/>
          <w:kern w:val="0"/>
          <w:szCs w:val="21"/>
          <w:highlight w:val="none"/>
        </w:rPr>
        <w:t xml:space="preserve">38.3 </w:t>
      </w:r>
      <w:r>
        <w:rPr>
          <w:rFonts w:hint="eastAsia" w:ascii="宋体" w:hAnsi="宋体" w:cs="宋体"/>
          <w:color w:val="auto"/>
          <w:szCs w:val="21"/>
          <w:highlight w:val="none"/>
        </w:rPr>
        <w:t>成交供应商在收到采购代理机构的成交通知书后</w:t>
      </w:r>
      <w:r>
        <w:rPr>
          <w:rFonts w:ascii="宋体" w:hAnsi="宋体" w:cs="宋体"/>
          <w:color w:val="auto"/>
          <w:szCs w:val="21"/>
          <w:highlight w:val="none"/>
        </w:rPr>
        <w:t>10</w:t>
      </w:r>
      <w:r>
        <w:rPr>
          <w:rFonts w:hint="eastAsia" w:ascii="宋体" w:hAnsi="宋体" w:cs="宋体"/>
          <w:color w:val="auto"/>
          <w:szCs w:val="21"/>
          <w:highlight w:val="none"/>
        </w:rPr>
        <w:t>日内，应按照</w:t>
      </w:r>
      <w:r>
        <w:rPr>
          <w:rFonts w:hint="eastAsia" w:ascii="宋体" w:hAnsi="宋体" w:cs="宋体"/>
          <w:b/>
          <w:color w:val="auto"/>
          <w:szCs w:val="21"/>
          <w:highlight w:val="none"/>
        </w:rPr>
        <w:t>【磋商须知前附表】</w:t>
      </w:r>
      <w:r>
        <w:rPr>
          <w:rFonts w:hint="eastAsia" w:ascii="宋体" w:hAnsi="宋体" w:cs="宋体"/>
          <w:color w:val="auto"/>
          <w:szCs w:val="21"/>
          <w:highlight w:val="none"/>
        </w:rPr>
        <w:t>的规定，向采购人提交履约担保。联合体成交的，履约担保由联合体各方或联合体中牵头人的名义提交。</w:t>
      </w:r>
    </w:p>
    <w:p w14:paraId="6B6A6FF4">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38.4 </w:t>
      </w:r>
      <w:r>
        <w:rPr>
          <w:rFonts w:hint="eastAsia" w:hAnsi="宋体" w:cs="宋体"/>
          <w:color w:val="auto"/>
          <w:highlight w:val="none"/>
        </w:rPr>
        <w:t>成交供应商</w:t>
      </w:r>
      <w:r>
        <w:rPr>
          <w:rFonts w:hint="eastAsia" w:hAnsi="宋体" w:cs="宋体"/>
          <w:color w:val="auto"/>
          <w:spacing w:val="4"/>
          <w:highlight w:val="none"/>
        </w:rPr>
        <w:t>没有按照本章第</w:t>
      </w:r>
      <w:r>
        <w:rPr>
          <w:rFonts w:hAnsi="宋体" w:cs="宋体"/>
          <w:color w:val="auto"/>
          <w:spacing w:val="4"/>
          <w:highlight w:val="none"/>
        </w:rPr>
        <w:t>38.3</w:t>
      </w:r>
      <w:r>
        <w:rPr>
          <w:rFonts w:hint="eastAsia" w:hAnsi="宋体" w:cs="宋体"/>
          <w:color w:val="auto"/>
          <w:kern w:val="0"/>
          <w:highlight w:val="none"/>
          <w:lang w:val="zh-CN"/>
        </w:rPr>
        <w:t>款</w:t>
      </w:r>
      <w:r>
        <w:rPr>
          <w:rFonts w:hint="eastAsia" w:hAnsi="宋体" w:cs="宋体"/>
          <w:color w:val="auto"/>
          <w:spacing w:val="4"/>
          <w:highlight w:val="none"/>
        </w:rPr>
        <w:t>规定</w:t>
      </w:r>
      <w:r>
        <w:rPr>
          <w:rFonts w:hint="eastAsia" w:hAnsi="宋体" w:cs="宋体"/>
          <w:color w:val="auto"/>
          <w:highlight w:val="none"/>
        </w:rPr>
        <w:t>提交履约担保的</w:t>
      </w:r>
      <w:r>
        <w:rPr>
          <w:rFonts w:hint="eastAsia" w:hAnsi="宋体" w:cs="宋体"/>
          <w:color w:val="auto"/>
          <w:spacing w:val="4"/>
          <w:highlight w:val="none"/>
        </w:rPr>
        <w:t>，视为放弃</w:t>
      </w:r>
      <w:r>
        <w:rPr>
          <w:rFonts w:hint="eastAsia" w:hAnsi="宋体" w:cs="宋体"/>
          <w:color w:val="auto"/>
          <w:highlight w:val="none"/>
        </w:rPr>
        <w:t>成交资格</w:t>
      </w:r>
      <w:r>
        <w:rPr>
          <w:rFonts w:hint="eastAsia" w:hAnsi="宋体" w:cs="宋体"/>
          <w:color w:val="auto"/>
          <w:spacing w:val="4"/>
          <w:highlight w:val="none"/>
        </w:rPr>
        <w:t>，</w:t>
      </w:r>
      <w:r>
        <w:rPr>
          <w:rFonts w:hint="eastAsia" w:hAnsi="宋体" w:cs="宋体"/>
          <w:color w:val="auto"/>
          <w:spacing w:val="2"/>
          <w:highlight w:val="none"/>
        </w:rPr>
        <w:t>其保证金不予退还。</w:t>
      </w:r>
    </w:p>
    <w:p w14:paraId="6D55CA4B">
      <w:pPr>
        <w:adjustRightInd w:val="0"/>
        <w:snapToGrid w:val="0"/>
        <w:spacing w:before="120" w:beforeLines="50" w:line="320" w:lineRule="exact"/>
        <w:rPr>
          <w:rFonts w:ascii="宋体" w:cs="宋体"/>
          <w:b/>
          <w:bCs/>
          <w:color w:val="auto"/>
          <w:szCs w:val="21"/>
          <w:highlight w:val="none"/>
        </w:rPr>
      </w:pPr>
      <w:r>
        <w:rPr>
          <w:rFonts w:ascii="宋体" w:hAnsi="宋体" w:cs="宋体"/>
          <w:b/>
          <w:bCs/>
          <w:color w:val="auto"/>
          <w:szCs w:val="21"/>
          <w:highlight w:val="none"/>
        </w:rPr>
        <w:t>39.</w:t>
      </w:r>
      <w:r>
        <w:rPr>
          <w:rFonts w:hint="eastAsia" w:ascii="宋体" w:hAnsi="宋体" w:cs="宋体"/>
          <w:b/>
          <w:bCs/>
          <w:color w:val="auto"/>
          <w:szCs w:val="21"/>
          <w:highlight w:val="none"/>
        </w:rPr>
        <w:t>签订合同</w:t>
      </w:r>
    </w:p>
    <w:p w14:paraId="0F3E7EC8">
      <w:pPr>
        <w:tabs>
          <w:tab w:val="left" w:pos="420"/>
          <w:tab w:val="left" w:pos="7560"/>
          <w:tab w:val="left" w:pos="7740"/>
          <w:tab w:val="left" w:pos="7920"/>
        </w:tabs>
        <w:adjustRightInd w:val="0"/>
        <w:snapToGrid w:val="0"/>
        <w:spacing w:line="320" w:lineRule="exact"/>
        <w:ind w:firstLine="420" w:firstLineChars="200"/>
        <w:rPr>
          <w:rFonts w:ascii="宋体" w:cs="宋体"/>
          <w:color w:val="auto"/>
          <w:highlight w:val="none"/>
        </w:rPr>
      </w:pPr>
      <w:r>
        <w:rPr>
          <w:rFonts w:ascii="宋体" w:hAnsi="宋体" w:cs="宋体"/>
          <w:color w:val="auto"/>
          <w:highlight w:val="none"/>
        </w:rPr>
        <w:t xml:space="preserve">39.1 </w:t>
      </w:r>
      <w:r>
        <w:rPr>
          <w:rFonts w:hint="eastAsia" w:ascii="宋体" w:hAnsi="宋体" w:cs="宋体"/>
          <w:color w:val="auto"/>
          <w:highlight w:val="none"/>
        </w:rPr>
        <w:t>磋商文件、成交</w:t>
      </w:r>
      <w:r>
        <w:rPr>
          <w:rFonts w:hint="eastAsia" w:ascii="宋体" w:hAnsi="宋体" w:cs="宋体"/>
          <w:color w:val="auto"/>
          <w:szCs w:val="21"/>
          <w:highlight w:val="none"/>
        </w:rPr>
        <w:t>供应</w:t>
      </w:r>
      <w:r>
        <w:rPr>
          <w:rFonts w:hint="eastAsia" w:ascii="宋体" w:hAnsi="宋体" w:cs="宋体"/>
          <w:color w:val="auto"/>
          <w:highlight w:val="none"/>
        </w:rPr>
        <w:t>商的响应文件及其补充的响应文件等均为签订政府采购合同的依据。</w:t>
      </w:r>
    </w:p>
    <w:p w14:paraId="6B9288E8">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39.2 </w:t>
      </w:r>
      <w:r>
        <w:rPr>
          <w:rFonts w:hint="eastAsia" w:hAnsi="宋体" w:cs="宋体"/>
          <w:color w:val="auto"/>
          <w:highlight w:val="none"/>
        </w:rPr>
        <w:t>成交供应商应当在成交通知书发出之日起</w:t>
      </w:r>
      <w:r>
        <w:rPr>
          <w:rFonts w:hAnsi="宋体" w:cs="宋体"/>
          <w:color w:val="auto"/>
          <w:highlight w:val="none"/>
        </w:rPr>
        <w:t>30</w:t>
      </w:r>
      <w:r>
        <w:rPr>
          <w:rFonts w:hint="eastAsia" w:hAnsi="宋体" w:cs="宋体"/>
          <w:color w:val="auto"/>
          <w:highlight w:val="none"/>
        </w:rPr>
        <w:t>日内与采购人签订政府采购合同。</w:t>
      </w:r>
    </w:p>
    <w:p w14:paraId="6F9B2CB5">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39.3 </w:t>
      </w:r>
      <w:r>
        <w:rPr>
          <w:rFonts w:hint="eastAsia" w:hAnsi="宋体" w:cs="宋体"/>
          <w:color w:val="auto"/>
          <w:highlight w:val="none"/>
        </w:rPr>
        <w:t>成交供应商拒绝与采购人签订合同的，采购人可以按照评审报告推荐的成交候选供应商名单排序，确定下一候选供应商为成交供应商，也可以重新开展政府采购活动。</w:t>
      </w:r>
    </w:p>
    <w:p w14:paraId="2F0F027B">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39.4 </w:t>
      </w:r>
      <w:r>
        <w:rPr>
          <w:rFonts w:hint="eastAsia" w:hAnsi="宋体" w:cs="宋体"/>
          <w:color w:val="auto"/>
          <w:highlight w:val="none"/>
        </w:rPr>
        <w:t>成交供应商应当按照合同约定履行义务。成交供应商不得向他人转让成交项目，也不得将成交项目分包后分别向他人转让。</w:t>
      </w:r>
    </w:p>
    <w:p w14:paraId="6DDF03B8">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 xml:space="preserve">39.5 </w:t>
      </w:r>
      <w:r>
        <w:rPr>
          <w:rFonts w:hint="eastAsia" w:hAnsi="宋体" w:cs="宋体"/>
          <w:color w:val="auto"/>
          <w:highlight w:val="none"/>
        </w:rPr>
        <w:t>成交供应商有下列情形之一的，责令限期改正，情节严重的，列入不良行为记录名单，在</w:t>
      </w:r>
      <w:r>
        <w:rPr>
          <w:rFonts w:hAnsi="宋体" w:cs="宋体"/>
          <w:color w:val="auto"/>
          <w:highlight w:val="none"/>
        </w:rPr>
        <w:t>1</w:t>
      </w:r>
      <w:r>
        <w:rPr>
          <w:rFonts w:hint="eastAsia" w:hAnsi="宋体" w:cs="宋体"/>
          <w:color w:val="auto"/>
          <w:highlight w:val="none"/>
        </w:rPr>
        <w:t>至</w:t>
      </w:r>
      <w:r>
        <w:rPr>
          <w:rFonts w:hAnsi="宋体" w:cs="宋体"/>
          <w:color w:val="auto"/>
          <w:highlight w:val="none"/>
        </w:rPr>
        <w:t>3</w:t>
      </w:r>
      <w:r>
        <w:rPr>
          <w:rFonts w:hint="eastAsia" w:hAnsi="宋体" w:cs="宋体"/>
          <w:color w:val="auto"/>
          <w:highlight w:val="none"/>
        </w:rPr>
        <w:t>年内禁止参加政府采购活动，并予以通报：</w:t>
      </w:r>
    </w:p>
    <w:p w14:paraId="1F9E9E49">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（一）成交后无正当理由不与采购人签订合同的；</w:t>
      </w:r>
    </w:p>
    <w:p w14:paraId="232B147D">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（二）未按照采购文件确定的事项签订政府采购合同，或者与采购人另行订立背离合同实质性内容的协议的；</w:t>
      </w:r>
    </w:p>
    <w:p w14:paraId="46BDBB34">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（三）拒绝履行合同义务的；</w:t>
      </w:r>
    </w:p>
    <w:p w14:paraId="77C391C7">
      <w:pPr>
        <w:pStyle w:val="46"/>
        <w:adjustRightInd w:val="0"/>
        <w:snapToGrid w:val="0"/>
        <w:spacing w:before="120" w:beforeLines="50" w:line="320" w:lineRule="exact"/>
        <w:ind w:firstLine="420" w:firstLineChars="200"/>
        <w:rPr>
          <w:rFonts w:hint="eastAsia" w:hAnsi="宋体" w:cs="宋体"/>
          <w:color w:val="auto"/>
          <w:highlight w:val="none"/>
        </w:rPr>
      </w:pPr>
      <w:r>
        <w:rPr>
          <w:rFonts w:hint="eastAsia" w:hAnsi="宋体" w:cs="宋体"/>
          <w:color w:val="auto"/>
          <w:highlight w:val="none"/>
        </w:rPr>
        <w:t>（四）</w:t>
      </w:r>
      <w:r>
        <w:rPr>
          <w:rFonts w:hint="eastAsia" w:hAnsi="宋体" w:cs="宋体"/>
          <w:color w:val="auto"/>
          <w:kern w:val="0"/>
          <w:highlight w:val="none"/>
        </w:rPr>
        <w:t>违反法律、规章、规范性文件规定的。</w:t>
      </w:r>
    </w:p>
    <w:p w14:paraId="24BC81F8">
      <w:pPr>
        <w:pStyle w:val="5"/>
        <w:spacing w:before="240" w:beforeLines="100" w:after="120" w:line="360" w:lineRule="exact"/>
        <w:jc w:val="center"/>
        <w:rPr>
          <w:rFonts w:ascii="宋体" w:cs="宋体"/>
          <w:b w:val="0"/>
          <w:color w:val="auto"/>
          <w:sz w:val="28"/>
          <w:szCs w:val="28"/>
          <w:highlight w:val="none"/>
        </w:rPr>
      </w:pPr>
      <w:bookmarkStart w:id="48" w:name="_Toc8595"/>
      <w:bookmarkStart w:id="49" w:name="_Toc19195"/>
      <w:bookmarkStart w:id="50" w:name="_Toc472022195"/>
      <w:r>
        <w:rPr>
          <w:rFonts w:hint="eastAsia" w:ascii="宋体" w:hAnsi="宋体" w:cs="宋体"/>
          <w:b w:val="0"/>
          <w:color w:val="auto"/>
          <w:sz w:val="28"/>
          <w:szCs w:val="28"/>
          <w:highlight w:val="none"/>
        </w:rPr>
        <w:t>七、其他规定</w:t>
      </w:r>
      <w:bookmarkEnd w:id="48"/>
      <w:bookmarkEnd w:id="49"/>
      <w:bookmarkEnd w:id="50"/>
    </w:p>
    <w:p w14:paraId="6ED2D88A">
      <w:pPr>
        <w:adjustRightInd w:val="0"/>
        <w:snapToGrid w:val="0"/>
        <w:spacing w:before="120" w:beforeLines="50" w:line="320" w:lineRule="exact"/>
        <w:jc w:val="left"/>
        <w:rPr>
          <w:rFonts w:ascii="宋体" w:cs="宋体"/>
          <w:b/>
          <w:color w:val="auto"/>
          <w:szCs w:val="21"/>
          <w:highlight w:val="none"/>
        </w:rPr>
      </w:pPr>
      <w:r>
        <w:rPr>
          <w:rFonts w:ascii="宋体" w:hAnsi="宋体" w:cs="宋体"/>
          <w:b/>
          <w:color w:val="auto"/>
          <w:szCs w:val="21"/>
          <w:highlight w:val="none"/>
        </w:rPr>
        <w:t xml:space="preserve">40. </w:t>
      </w:r>
      <w:r>
        <w:rPr>
          <w:rFonts w:hint="eastAsia" w:ascii="宋体" w:hAnsi="宋体" w:cs="宋体"/>
          <w:b/>
          <w:color w:val="auto"/>
          <w:szCs w:val="21"/>
          <w:highlight w:val="none"/>
        </w:rPr>
        <w:t>采购代理服务费</w:t>
      </w:r>
    </w:p>
    <w:p w14:paraId="29CA10FB">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40.1</w:t>
      </w:r>
      <w:r>
        <w:rPr>
          <w:rFonts w:hint="eastAsia" w:hAnsi="宋体" w:cs="宋体"/>
          <w:color w:val="auto"/>
          <w:highlight w:val="none"/>
        </w:rPr>
        <w:t>采购代理机构应按</w:t>
      </w:r>
      <w:r>
        <w:rPr>
          <w:rFonts w:hint="eastAsia" w:hAnsi="宋体" w:cs="宋体"/>
          <w:b/>
          <w:color w:val="auto"/>
          <w:highlight w:val="none"/>
        </w:rPr>
        <w:t>【磋商须知前附表】</w:t>
      </w:r>
      <w:r>
        <w:rPr>
          <w:rFonts w:hint="eastAsia" w:hAnsi="宋体" w:cs="宋体"/>
          <w:color w:val="auto"/>
          <w:highlight w:val="none"/>
        </w:rPr>
        <w:t>规定收取采购代理服务费。</w:t>
      </w:r>
    </w:p>
    <w:p w14:paraId="47FA47EC">
      <w:pPr>
        <w:tabs>
          <w:tab w:val="left" w:pos="420"/>
          <w:tab w:val="left" w:pos="7560"/>
          <w:tab w:val="left" w:pos="7740"/>
          <w:tab w:val="left" w:pos="7920"/>
        </w:tabs>
        <w:adjustRightInd w:val="0"/>
        <w:snapToGrid w:val="0"/>
        <w:spacing w:before="120" w:beforeLines="50" w:line="320" w:lineRule="exact"/>
        <w:rPr>
          <w:rFonts w:ascii="宋体" w:cs="宋体"/>
          <w:b/>
          <w:color w:val="auto"/>
          <w:szCs w:val="21"/>
          <w:highlight w:val="none"/>
        </w:rPr>
      </w:pPr>
      <w:r>
        <w:rPr>
          <w:rFonts w:ascii="宋体" w:hAnsi="宋体" w:cs="宋体"/>
          <w:b/>
          <w:color w:val="auto"/>
          <w:szCs w:val="21"/>
          <w:highlight w:val="none"/>
        </w:rPr>
        <w:t xml:space="preserve">41. </w:t>
      </w:r>
      <w:r>
        <w:rPr>
          <w:rFonts w:hint="eastAsia" w:ascii="宋体" w:hAnsi="宋体" w:cs="宋体"/>
          <w:b/>
          <w:color w:val="auto"/>
          <w:szCs w:val="21"/>
          <w:highlight w:val="none"/>
        </w:rPr>
        <w:t>其他规定</w:t>
      </w:r>
    </w:p>
    <w:p w14:paraId="67A6014C">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41.1</w:t>
      </w:r>
      <w:r>
        <w:rPr>
          <w:rFonts w:hint="eastAsia" w:hAnsi="宋体" w:cs="宋体"/>
          <w:color w:val="auto"/>
          <w:highlight w:val="none"/>
        </w:rPr>
        <w:t>磋商文件的企业信用查询见</w:t>
      </w:r>
      <w:r>
        <w:rPr>
          <w:rFonts w:hint="eastAsia" w:hAnsi="宋体" w:cs="宋体"/>
          <w:b/>
          <w:bCs/>
          <w:color w:val="auto"/>
          <w:highlight w:val="none"/>
        </w:rPr>
        <w:t>磋商文件前附表</w:t>
      </w:r>
      <w:r>
        <w:rPr>
          <w:rFonts w:hint="eastAsia" w:hAnsi="宋体" w:cs="宋体"/>
          <w:color w:val="auto"/>
          <w:highlight w:val="none"/>
        </w:rPr>
        <w:t>。</w:t>
      </w:r>
    </w:p>
    <w:p w14:paraId="668CB545">
      <w:pPr>
        <w:pStyle w:val="46"/>
        <w:adjustRightInd w:val="0"/>
        <w:snapToGrid w:val="0"/>
        <w:spacing w:before="120" w:beforeLines="50" w:line="320" w:lineRule="exact"/>
        <w:ind w:firstLine="420" w:firstLineChars="200"/>
        <w:rPr>
          <w:rFonts w:hint="eastAsia" w:hAnsi="宋体" w:cs="宋体"/>
          <w:color w:val="auto"/>
          <w:highlight w:val="none"/>
        </w:rPr>
      </w:pPr>
      <w:r>
        <w:rPr>
          <w:rFonts w:hAnsi="宋体" w:cs="宋体"/>
          <w:color w:val="auto"/>
          <w:highlight w:val="none"/>
        </w:rPr>
        <w:t>41.2</w:t>
      </w:r>
      <w:r>
        <w:rPr>
          <w:rFonts w:hint="eastAsia" w:hAnsi="宋体" w:cs="宋体"/>
          <w:color w:val="auto"/>
          <w:highlight w:val="none"/>
        </w:rPr>
        <w:t>磋商文件的其他规定见</w:t>
      </w:r>
      <w:r>
        <w:rPr>
          <w:rFonts w:hint="eastAsia" w:hAnsi="宋体" w:cs="宋体"/>
          <w:b/>
          <w:bCs/>
          <w:color w:val="auto"/>
          <w:highlight w:val="none"/>
        </w:rPr>
        <w:t>磋商文件前附表</w:t>
      </w:r>
      <w:r>
        <w:rPr>
          <w:rFonts w:hint="eastAsia" w:hAnsi="宋体" w:cs="宋体"/>
          <w:color w:val="auto"/>
          <w:highlight w:val="none"/>
        </w:rPr>
        <w:t>。</w:t>
      </w:r>
    </w:p>
    <w:p w14:paraId="3F131127">
      <w:pPr>
        <w:tabs>
          <w:tab w:val="left" w:pos="420"/>
          <w:tab w:val="left" w:pos="7560"/>
          <w:tab w:val="left" w:pos="7740"/>
          <w:tab w:val="left" w:pos="7920"/>
        </w:tabs>
        <w:adjustRightInd w:val="0"/>
        <w:snapToGrid w:val="0"/>
        <w:spacing w:before="120" w:beforeLines="50" w:line="320" w:lineRule="exact"/>
        <w:rPr>
          <w:rFonts w:ascii="宋体" w:cs="宋体"/>
          <w:b/>
          <w:color w:val="auto"/>
          <w:szCs w:val="21"/>
          <w:highlight w:val="none"/>
        </w:rPr>
      </w:pPr>
    </w:p>
    <w:p w14:paraId="5985CD06">
      <w:pPr>
        <w:pStyle w:val="46"/>
        <w:adjustRightInd w:val="0"/>
        <w:snapToGrid w:val="0"/>
        <w:spacing w:before="120" w:beforeLines="50" w:line="320" w:lineRule="exact"/>
        <w:ind w:firstLine="420" w:firstLineChars="200"/>
        <w:rPr>
          <w:rFonts w:hint="eastAsia" w:hAnsi="宋体" w:cs="宋体"/>
          <w:color w:val="auto"/>
          <w:highlight w:val="none"/>
        </w:rPr>
      </w:pPr>
    </w:p>
    <w:p w14:paraId="21C99C1B">
      <w:pPr>
        <w:rPr>
          <w:rFonts w:ascii="宋体" w:cs="宋体"/>
          <w:color w:val="auto"/>
          <w:highlight w:val="none"/>
        </w:rPr>
        <w:sectPr>
          <w:footerReference r:id="rId6" w:type="default"/>
          <w:pgSz w:w="11906" w:h="16838"/>
          <w:pgMar w:top="1021" w:right="1474" w:bottom="1191" w:left="1474" w:header="510" w:footer="624" w:gutter="0"/>
          <w:pgBorders>
            <w:top w:val="none" w:sz="0" w:space="0"/>
            <w:left w:val="none" w:sz="0" w:space="0"/>
            <w:bottom w:val="none" w:sz="0" w:space="0"/>
            <w:right w:val="none" w:sz="0" w:space="0"/>
          </w:pgBorders>
          <w:pgNumType w:fmt="decimal" w:start="1"/>
          <w:cols w:space="720" w:num="1"/>
          <w:rtlGutter w:val="1"/>
          <w:docGrid w:linePitch="312" w:charSpace="0"/>
        </w:sectPr>
      </w:pPr>
    </w:p>
    <w:p w14:paraId="000FD9B0">
      <w:pPr>
        <w:rPr>
          <w:rFonts w:ascii="宋体" w:cs="宋体"/>
          <w:color w:val="auto"/>
          <w:highlight w:val="none"/>
        </w:rPr>
      </w:pPr>
    </w:p>
    <w:p w14:paraId="7B1EF60C">
      <w:pPr>
        <w:numPr>
          <w:ilvl w:val="0"/>
          <w:numId w:val="1"/>
        </w:numPr>
        <w:tabs>
          <w:tab w:val="left" w:pos="0"/>
        </w:tabs>
        <w:spacing w:before="120" w:beforeLines="50" w:after="240" w:afterLines="100" w:line="440" w:lineRule="atLeast"/>
        <w:jc w:val="center"/>
        <w:outlineLvl w:val="0"/>
        <w:rPr>
          <w:rFonts w:ascii="宋体" w:cs="宋体"/>
          <w:b/>
          <w:color w:val="auto"/>
          <w:sz w:val="36"/>
          <w:szCs w:val="36"/>
          <w:highlight w:val="none"/>
        </w:rPr>
      </w:pPr>
      <w:bookmarkStart w:id="51" w:name="_Toc16893"/>
      <w:r>
        <w:rPr>
          <w:rFonts w:hint="eastAsia" w:ascii="宋体" w:hAnsi="宋体" w:cs="宋体"/>
          <w:b/>
          <w:color w:val="auto"/>
          <w:sz w:val="36"/>
          <w:szCs w:val="36"/>
          <w:highlight w:val="none"/>
        </w:rPr>
        <w:t>合同格式条款</w:t>
      </w:r>
      <w:bookmarkEnd w:id="51"/>
    </w:p>
    <w:p w14:paraId="3C9A4DDB">
      <w:pPr>
        <w:widowControl w:val="0"/>
        <w:adjustRightInd w:val="0"/>
        <w:snapToGrid w:val="0"/>
        <w:spacing w:after="0" w:line="360" w:lineRule="auto"/>
        <w:ind w:left="0" w:leftChars="0" w:firstLine="643" w:firstLineChars="200"/>
        <w:jc w:val="center"/>
        <w:rPr>
          <w:rFonts w:hint="eastAsia" w:ascii="Times New Roman" w:hAnsi="Times New Roman" w:eastAsia="宋体" w:cs="Times New Roman"/>
          <w:b/>
          <w:color w:val="auto"/>
          <w:kern w:val="2"/>
          <w:sz w:val="32"/>
          <w:szCs w:val="32"/>
          <w:u w:val="none"/>
          <w:lang w:val="en-US" w:eastAsia="zh-CN" w:bidi="ar-SA"/>
        </w:rPr>
      </w:pPr>
      <w:bookmarkStart w:id="52" w:name="_Toc472022200"/>
      <w:bookmarkStart w:id="53" w:name="_Toc423010625"/>
      <w:bookmarkStart w:id="54" w:name="_Toc439164989"/>
      <w:r>
        <w:rPr>
          <w:rFonts w:hint="eastAsia" w:ascii="Times New Roman" w:hAnsi="Times New Roman" w:eastAsia="宋体" w:cs="Times New Roman"/>
          <w:b/>
          <w:color w:val="auto"/>
          <w:kern w:val="2"/>
          <w:sz w:val="32"/>
          <w:szCs w:val="32"/>
          <w:u w:val="none"/>
          <w:lang w:val="en-US" w:eastAsia="zh-CN" w:bidi="ar-SA"/>
        </w:rPr>
        <w:t>2026年单船标维修及岸标、标道水毁维修工程项目</w:t>
      </w:r>
    </w:p>
    <w:p w14:paraId="613F9BE8">
      <w:pPr>
        <w:widowControl w:val="0"/>
        <w:adjustRightInd w:val="0"/>
        <w:snapToGrid w:val="0"/>
        <w:spacing w:after="0" w:line="360" w:lineRule="auto"/>
        <w:ind w:left="0" w:leftChars="0" w:firstLine="643" w:firstLineChars="200"/>
        <w:jc w:val="center"/>
        <w:rPr>
          <w:rFonts w:ascii="Times New Roman" w:hAnsi="Times New Roman" w:eastAsia="宋体" w:cs="Times New Roman"/>
          <w:b/>
          <w:color w:val="auto"/>
          <w:kern w:val="2"/>
          <w:sz w:val="32"/>
          <w:szCs w:val="32"/>
          <w:u w:val="none"/>
          <w:lang w:val="en-US" w:eastAsia="zh-CN" w:bidi="ar-SA"/>
        </w:rPr>
      </w:pPr>
      <w:r>
        <w:rPr>
          <w:rFonts w:hint="eastAsia" w:ascii="Times New Roman" w:hAnsi="Times New Roman" w:eastAsia="宋体" w:cs="Times New Roman"/>
          <w:b/>
          <w:color w:val="auto"/>
          <w:kern w:val="2"/>
          <w:sz w:val="32"/>
          <w:szCs w:val="32"/>
          <w:u w:val="none"/>
          <w:lang w:val="en-US" w:eastAsia="zh-CN" w:bidi="ar-SA"/>
        </w:rPr>
        <w:t>采购合同</w:t>
      </w:r>
    </w:p>
    <w:p w14:paraId="41EBC2DE">
      <w:pPr>
        <w:widowControl w:val="0"/>
        <w:adjustRightInd w:val="0"/>
        <w:snapToGrid w:val="0"/>
        <w:spacing w:after="0" w:line="360" w:lineRule="auto"/>
        <w:ind w:left="0" w:leftChars="0" w:firstLine="480" w:firstLineChars="200"/>
        <w:jc w:val="left"/>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4"/>
          <w:szCs w:val="24"/>
          <w:u w:val="none"/>
          <w:lang w:val="en-US" w:eastAsia="zh-CN" w:bidi="ar-SA"/>
        </w:rPr>
        <w:t xml:space="preserve">                           </w:t>
      </w:r>
      <w:r>
        <w:rPr>
          <w:rFonts w:ascii="Times New Roman" w:hAnsi="Times New Roman" w:eastAsia="宋体" w:cs="Times New Roman"/>
          <w:color w:val="auto"/>
          <w:kern w:val="2"/>
          <w:sz w:val="21"/>
          <w:szCs w:val="21"/>
          <w:u w:val="none"/>
          <w:lang w:val="en-US" w:eastAsia="zh-CN" w:bidi="ar-SA"/>
        </w:rPr>
        <w:t xml:space="preserve">     合同编号：</w:t>
      </w:r>
    </w:p>
    <w:p w14:paraId="302B83C6">
      <w:pPr>
        <w:widowControl w:val="0"/>
        <w:adjustRightInd w:val="0"/>
        <w:snapToGrid w:val="0"/>
        <w:spacing w:after="0" w:line="360" w:lineRule="auto"/>
        <w:ind w:left="0" w:leftChars="0" w:right="-397" w:rightChars="-189"/>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甲方：湖南省衡阳航道事务中心                            （以下简称甲方）</w:t>
      </w:r>
    </w:p>
    <w:p w14:paraId="0958739A">
      <w:pPr>
        <w:widowControl w:val="0"/>
        <w:adjustRightInd w:val="0"/>
        <w:snapToGrid w:val="0"/>
        <w:spacing w:after="0" w:line="360" w:lineRule="auto"/>
        <w:ind w:left="0" w:leftChars="0" w:right="-397" w:rightChars="-189"/>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 xml:space="preserve">乙方：                        </w:t>
      </w:r>
      <w:r>
        <w:rPr>
          <w:rFonts w:hint="eastAsia" w:ascii="Times New Roman" w:hAnsi="Times New Roman" w:eastAsia="宋体" w:cs="Times New Roman"/>
          <w:color w:val="auto"/>
          <w:kern w:val="2"/>
          <w:sz w:val="21"/>
          <w:szCs w:val="21"/>
          <w:u w:val="none"/>
          <w:lang w:val="en-US" w:eastAsia="zh-CN" w:bidi="ar-SA"/>
        </w:rPr>
        <w:t xml:space="preserve">                          </w:t>
      </w:r>
      <w:r>
        <w:rPr>
          <w:rFonts w:ascii="Times New Roman" w:hAnsi="Times New Roman" w:eastAsia="宋体" w:cs="Times New Roman"/>
          <w:color w:val="auto"/>
          <w:kern w:val="2"/>
          <w:sz w:val="21"/>
          <w:szCs w:val="21"/>
          <w:u w:val="none"/>
          <w:lang w:val="en-US" w:eastAsia="zh-CN" w:bidi="ar-SA"/>
        </w:rPr>
        <w:t>（以下简称乙方）</w:t>
      </w:r>
    </w:p>
    <w:p w14:paraId="3E391006">
      <w:pPr>
        <w:widowControl w:val="0"/>
        <w:adjustRightInd w:val="0"/>
        <w:snapToGrid w:val="0"/>
        <w:spacing w:after="0" w:line="440" w:lineRule="exact"/>
        <w:ind w:left="0" w:leftChars="0"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为了保护甲、乙双方合法权益，根据《中华人民共和国民法典》、《中华人民共和国政府采购法》及其他有关法律、法规、规章，双方签订本合同协议书。</w:t>
      </w:r>
    </w:p>
    <w:p w14:paraId="1836E3CF">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第一条</w:t>
      </w:r>
      <w:r>
        <w:rPr>
          <w:rFonts w:hint="eastAsia" w:cs="Times New Roman"/>
          <w:b/>
          <w:color w:val="auto"/>
          <w:sz w:val="24"/>
          <w:szCs w:val="24"/>
          <w:u w:val="none"/>
          <w:lang w:val="en-US" w:eastAsia="zh-CN"/>
        </w:rPr>
        <w:t xml:space="preserve"> </w:t>
      </w:r>
      <w:r>
        <w:rPr>
          <w:rFonts w:ascii="Times New Roman" w:hAnsi="Times New Roman" w:eastAsia="宋体" w:cs="Times New Roman"/>
          <w:b/>
          <w:color w:val="auto"/>
          <w:sz w:val="24"/>
          <w:szCs w:val="24"/>
          <w:u w:val="none"/>
        </w:rPr>
        <w:t>项目信息</w:t>
      </w:r>
    </w:p>
    <w:p w14:paraId="6C4602EE">
      <w:pPr>
        <w:widowControl w:val="0"/>
        <w:adjustRightInd w:val="0"/>
        <w:snapToGrid w:val="0"/>
        <w:spacing w:after="0" w:line="440" w:lineRule="exact"/>
        <w:ind w:left="0" w:leftChars="0"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1.1采购项目名称：</w:t>
      </w:r>
      <w:r>
        <w:rPr>
          <w:rFonts w:hint="eastAsia" w:ascii="Times New Roman" w:hAnsi="Times New Roman" w:eastAsia="宋体" w:cs="Times New Roman"/>
          <w:color w:val="auto"/>
          <w:kern w:val="2"/>
          <w:sz w:val="21"/>
          <w:szCs w:val="21"/>
          <w:u w:val="none"/>
          <w:lang w:val="en-US" w:eastAsia="zh-CN" w:bidi="ar-SA"/>
        </w:rPr>
        <w:t>2026年单船标维修及岸标、标道水毁维修工程项目</w:t>
      </w:r>
    </w:p>
    <w:p w14:paraId="12A0973B">
      <w:pPr>
        <w:widowControl w:val="0"/>
        <w:adjustRightInd w:val="0"/>
        <w:snapToGrid w:val="0"/>
        <w:spacing w:after="0" w:line="440" w:lineRule="exact"/>
        <w:ind w:left="0" w:leftChars="0" w:firstLine="420" w:firstLineChars="200"/>
        <w:jc w:val="both"/>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1.2 项目地点：甲方管辖湘江河段（浯溪枢纽至株洲一桥之间），具体位置由甲方指定</w:t>
      </w:r>
    </w:p>
    <w:p w14:paraId="36E08B76">
      <w:pPr>
        <w:widowControl w:val="0"/>
        <w:adjustRightInd w:val="0"/>
        <w:snapToGrid w:val="0"/>
        <w:spacing w:after="0" w:line="440" w:lineRule="exact"/>
        <w:ind w:left="0" w:leftChars="0"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1.2项目内容：</w:t>
      </w:r>
    </w:p>
    <w:p w14:paraId="7397E5A4">
      <w:pPr>
        <w:widowControl w:val="0"/>
        <w:adjustRightInd w:val="0"/>
        <w:snapToGrid w:val="0"/>
        <w:spacing w:after="0" w:line="440" w:lineRule="exact"/>
        <w:ind w:left="0" w:leftChars="0"/>
        <w:jc w:val="center"/>
        <w:rPr>
          <w:rFonts w:ascii="Times New Roman" w:hAnsi="Times New Roman" w:eastAsia="宋体" w:cs="Times New Roman"/>
          <w:b/>
          <w:bCs/>
          <w:color w:val="auto"/>
          <w:kern w:val="2"/>
          <w:sz w:val="24"/>
          <w:szCs w:val="24"/>
          <w:u w:val="none"/>
          <w:lang w:val="en-US" w:eastAsia="zh-CN" w:bidi="ar-SA"/>
        </w:rPr>
      </w:pPr>
      <w:r>
        <w:rPr>
          <w:rFonts w:ascii="Times New Roman" w:hAnsi="Times New Roman" w:eastAsia="宋体" w:cs="Times New Roman"/>
          <w:b/>
          <w:bCs/>
          <w:color w:val="auto"/>
          <w:kern w:val="2"/>
          <w:sz w:val="24"/>
          <w:szCs w:val="24"/>
          <w:u w:val="none"/>
          <w:lang w:val="en-US" w:eastAsia="zh-CN" w:bidi="ar-SA"/>
        </w:rPr>
        <w:t>岸标标</w:t>
      </w:r>
      <w:bookmarkStart w:id="55" w:name="OLE_LINK50"/>
      <w:r>
        <w:rPr>
          <w:rFonts w:ascii="Times New Roman" w:hAnsi="Times New Roman" w:eastAsia="宋体" w:cs="Times New Roman"/>
          <w:b/>
          <w:bCs/>
          <w:color w:val="auto"/>
          <w:kern w:val="2"/>
          <w:sz w:val="24"/>
          <w:szCs w:val="24"/>
          <w:u w:val="none"/>
          <w:lang w:val="en-US" w:eastAsia="zh-CN" w:bidi="ar-SA"/>
        </w:rPr>
        <w:t>道维修</w:t>
      </w:r>
      <w:bookmarkEnd w:id="55"/>
    </w:p>
    <w:tbl>
      <w:tblPr>
        <w:tblStyle w:val="89"/>
        <w:tblW w:w="91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74"/>
        <w:gridCol w:w="1694"/>
        <w:gridCol w:w="4719"/>
        <w:gridCol w:w="1631"/>
      </w:tblGrid>
      <w:tr w14:paraId="48462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074" w:type="dxa"/>
            <w:tcBorders>
              <w:top w:val="single" w:color="000000" w:sz="4" w:space="0"/>
              <w:left w:val="single" w:color="000000" w:sz="4" w:space="0"/>
              <w:bottom w:val="single" w:color="000000" w:sz="4" w:space="0"/>
              <w:right w:val="single" w:color="000000" w:sz="4" w:space="0"/>
            </w:tcBorders>
            <w:noWrap/>
            <w:vAlign w:val="center"/>
          </w:tcPr>
          <w:p w14:paraId="700F07C9">
            <w:pPr>
              <w:jc w:val="center"/>
              <w:rPr>
                <w:rFonts w:hint="eastAsia" w:ascii="宋体" w:hAnsi="宋体" w:eastAsia="宋体" w:cs="宋体"/>
                <w:b/>
                <w:bCs/>
                <w:color w:val="auto"/>
                <w:kern w:val="2"/>
                <w:sz w:val="21"/>
                <w:szCs w:val="21"/>
                <w:u w:val="none"/>
                <w:lang w:val="en-US" w:eastAsia="zh-CN" w:bidi="ar-SA"/>
              </w:rPr>
            </w:pPr>
            <w:r>
              <w:rPr>
                <w:rFonts w:hint="eastAsia" w:ascii="宋体" w:hAnsi="宋体" w:eastAsia="宋体" w:cs="宋体"/>
                <w:b/>
                <w:bCs/>
                <w:color w:val="auto"/>
                <w:sz w:val="21"/>
                <w:szCs w:val="21"/>
                <w:u w:val="none"/>
              </w:rPr>
              <w:t>序号</w:t>
            </w:r>
          </w:p>
        </w:tc>
        <w:tc>
          <w:tcPr>
            <w:tcW w:w="1694" w:type="dxa"/>
            <w:tcBorders>
              <w:top w:val="single" w:color="000000" w:sz="4" w:space="0"/>
              <w:left w:val="single" w:color="000000" w:sz="4" w:space="0"/>
              <w:bottom w:val="single" w:color="000000" w:sz="4" w:space="0"/>
              <w:right w:val="single" w:color="000000" w:sz="4" w:space="0"/>
            </w:tcBorders>
            <w:noWrap/>
            <w:vAlign w:val="center"/>
          </w:tcPr>
          <w:p w14:paraId="3425D1B4">
            <w:pPr>
              <w:jc w:val="center"/>
              <w:rPr>
                <w:rFonts w:hint="eastAsia" w:ascii="宋体" w:hAnsi="宋体" w:eastAsia="宋体" w:cs="宋体"/>
                <w:b/>
                <w:bCs/>
                <w:color w:val="auto"/>
                <w:kern w:val="2"/>
                <w:sz w:val="21"/>
                <w:szCs w:val="21"/>
                <w:u w:val="none"/>
                <w:lang w:val="en-US" w:eastAsia="zh-CN" w:bidi="ar-SA"/>
              </w:rPr>
            </w:pPr>
            <w:r>
              <w:rPr>
                <w:rFonts w:hint="eastAsia" w:ascii="宋体" w:hAnsi="宋体" w:eastAsia="宋体" w:cs="宋体"/>
                <w:b/>
                <w:bCs/>
                <w:color w:val="auto"/>
                <w:sz w:val="21"/>
                <w:szCs w:val="21"/>
                <w:u w:val="none"/>
              </w:rPr>
              <w:t>航道所</w:t>
            </w:r>
          </w:p>
        </w:tc>
        <w:tc>
          <w:tcPr>
            <w:tcW w:w="4719" w:type="dxa"/>
            <w:tcBorders>
              <w:top w:val="single" w:color="000000" w:sz="4" w:space="0"/>
              <w:left w:val="single" w:color="000000" w:sz="4" w:space="0"/>
              <w:bottom w:val="single" w:color="000000" w:sz="4" w:space="0"/>
              <w:right w:val="single" w:color="000000" w:sz="4" w:space="0"/>
            </w:tcBorders>
            <w:noWrap/>
            <w:vAlign w:val="center"/>
          </w:tcPr>
          <w:p w14:paraId="4358DA1A">
            <w:pPr>
              <w:jc w:val="center"/>
              <w:rPr>
                <w:rFonts w:hint="eastAsia" w:ascii="宋体" w:hAnsi="宋体" w:eastAsia="宋体" w:cs="宋体"/>
                <w:b/>
                <w:bCs/>
                <w:color w:val="auto"/>
                <w:kern w:val="2"/>
                <w:sz w:val="21"/>
                <w:szCs w:val="21"/>
                <w:u w:val="none"/>
                <w:lang w:val="en-US" w:eastAsia="zh-CN" w:bidi="ar-SA"/>
              </w:rPr>
            </w:pPr>
            <w:r>
              <w:rPr>
                <w:rFonts w:hint="eastAsia" w:ascii="宋体" w:hAnsi="宋体" w:eastAsia="宋体" w:cs="宋体"/>
                <w:b/>
                <w:bCs/>
                <w:color w:val="auto"/>
                <w:sz w:val="21"/>
                <w:szCs w:val="21"/>
                <w:u w:val="none"/>
                <w:lang w:val="en-US" w:eastAsia="zh-CN"/>
              </w:rPr>
              <w:t>维修</w:t>
            </w:r>
            <w:r>
              <w:rPr>
                <w:rFonts w:hint="eastAsia" w:ascii="宋体" w:hAnsi="宋体" w:eastAsia="宋体" w:cs="宋体"/>
                <w:b/>
                <w:bCs/>
                <w:color w:val="auto"/>
                <w:sz w:val="21"/>
                <w:szCs w:val="21"/>
                <w:u w:val="none"/>
              </w:rPr>
              <w:t>岸标号</w:t>
            </w:r>
          </w:p>
        </w:tc>
        <w:tc>
          <w:tcPr>
            <w:tcW w:w="1631" w:type="dxa"/>
            <w:tcBorders>
              <w:top w:val="single" w:color="000000" w:sz="4" w:space="0"/>
              <w:left w:val="single" w:color="000000" w:sz="4" w:space="0"/>
              <w:bottom w:val="single" w:color="000000" w:sz="4" w:space="0"/>
              <w:right w:val="single" w:color="000000" w:sz="4" w:space="0"/>
            </w:tcBorders>
            <w:noWrap/>
            <w:vAlign w:val="center"/>
          </w:tcPr>
          <w:p w14:paraId="19A0B349">
            <w:pPr>
              <w:jc w:val="center"/>
              <w:rPr>
                <w:rFonts w:hint="eastAsia" w:ascii="宋体" w:hAnsi="宋体" w:eastAsia="宋体" w:cs="宋体"/>
                <w:b/>
                <w:bCs/>
                <w:color w:val="auto"/>
                <w:sz w:val="21"/>
                <w:szCs w:val="21"/>
                <w:u w:val="none"/>
              </w:rPr>
            </w:pPr>
            <w:r>
              <w:rPr>
                <w:rFonts w:hint="eastAsia" w:ascii="宋体" w:hAnsi="宋体" w:eastAsia="宋体" w:cs="宋体"/>
                <w:b/>
                <w:bCs/>
                <w:color w:val="auto"/>
                <w:sz w:val="21"/>
                <w:szCs w:val="21"/>
                <w:u w:val="none"/>
              </w:rPr>
              <w:t>合计（处）</w:t>
            </w:r>
          </w:p>
        </w:tc>
      </w:tr>
      <w:tr w14:paraId="57F80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074" w:type="dxa"/>
            <w:tcBorders>
              <w:top w:val="single" w:color="000000" w:sz="4" w:space="0"/>
              <w:left w:val="single" w:color="000000" w:sz="4" w:space="0"/>
              <w:bottom w:val="nil"/>
              <w:right w:val="single" w:color="000000" w:sz="4" w:space="0"/>
            </w:tcBorders>
            <w:noWrap/>
            <w:vAlign w:val="center"/>
          </w:tcPr>
          <w:p w14:paraId="27926208">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694" w:type="dxa"/>
            <w:tcBorders>
              <w:top w:val="single" w:color="000000" w:sz="4" w:space="0"/>
              <w:left w:val="single" w:color="000000" w:sz="4" w:space="0"/>
              <w:bottom w:val="nil"/>
              <w:right w:val="single" w:color="000000" w:sz="4" w:space="0"/>
            </w:tcBorders>
            <w:noWrap/>
            <w:vAlign w:val="center"/>
          </w:tcPr>
          <w:p w14:paraId="3F3BCC9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朱亭</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7562C1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29#</w:t>
            </w:r>
          </w:p>
        </w:tc>
        <w:tc>
          <w:tcPr>
            <w:tcW w:w="1631" w:type="dxa"/>
            <w:tcBorders>
              <w:top w:val="single" w:color="000000" w:sz="4" w:space="0"/>
              <w:left w:val="single" w:color="000000" w:sz="4" w:space="0"/>
              <w:bottom w:val="single" w:color="000000" w:sz="4" w:space="0"/>
              <w:right w:val="single" w:color="000000" w:sz="4" w:space="0"/>
            </w:tcBorders>
            <w:noWrap w:val="0"/>
            <w:vAlign w:val="center"/>
          </w:tcPr>
          <w:p w14:paraId="31F382FE">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1</w:t>
            </w:r>
          </w:p>
        </w:tc>
      </w:tr>
      <w:tr w14:paraId="1B501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jc w:val="center"/>
        </w:trPr>
        <w:tc>
          <w:tcPr>
            <w:tcW w:w="1074" w:type="dxa"/>
            <w:tcBorders>
              <w:top w:val="single" w:color="000000" w:sz="4" w:space="0"/>
              <w:left w:val="single" w:color="000000" w:sz="4" w:space="0"/>
              <w:right w:val="single" w:color="000000" w:sz="4" w:space="0"/>
            </w:tcBorders>
            <w:noWrap/>
            <w:vAlign w:val="center"/>
          </w:tcPr>
          <w:p w14:paraId="742F1448">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694" w:type="dxa"/>
            <w:tcBorders>
              <w:top w:val="single" w:color="000000" w:sz="4" w:space="0"/>
              <w:left w:val="single" w:color="000000" w:sz="4" w:space="0"/>
              <w:bottom w:val="single" w:color="000000" w:sz="4" w:space="0"/>
              <w:right w:val="single" w:color="000000" w:sz="4" w:space="0"/>
            </w:tcBorders>
            <w:noWrap/>
            <w:vAlign w:val="center"/>
          </w:tcPr>
          <w:p w14:paraId="35EF674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大源渡</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1867B0A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70#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76#</w:t>
            </w:r>
          </w:p>
        </w:tc>
        <w:tc>
          <w:tcPr>
            <w:tcW w:w="1631" w:type="dxa"/>
            <w:tcBorders>
              <w:top w:val="single" w:color="000000" w:sz="4" w:space="0"/>
              <w:left w:val="single" w:color="000000" w:sz="4" w:space="0"/>
              <w:right w:val="single" w:color="000000" w:sz="4" w:space="0"/>
            </w:tcBorders>
            <w:noWrap w:val="0"/>
            <w:vAlign w:val="center"/>
          </w:tcPr>
          <w:p w14:paraId="430A8CE8">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2</w:t>
            </w:r>
          </w:p>
        </w:tc>
      </w:tr>
      <w:tr w14:paraId="4AE4F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1074" w:type="dxa"/>
            <w:tcBorders>
              <w:top w:val="single" w:color="000000" w:sz="4" w:space="0"/>
              <w:left w:val="single" w:color="000000" w:sz="4" w:space="0"/>
              <w:right w:val="single" w:color="000000" w:sz="4" w:space="0"/>
            </w:tcBorders>
            <w:noWrap/>
            <w:vAlign w:val="center"/>
          </w:tcPr>
          <w:p w14:paraId="7A9205D3">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694" w:type="dxa"/>
            <w:tcBorders>
              <w:top w:val="single" w:color="000000" w:sz="4" w:space="0"/>
              <w:left w:val="single" w:color="000000" w:sz="4" w:space="0"/>
              <w:bottom w:val="single" w:color="000000" w:sz="4" w:space="0"/>
              <w:right w:val="single" w:color="000000" w:sz="4" w:space="0"/>
            </w:tcBorders>
            <w:noWrap/>
            <w:vAlign w:val="center"/>
          </w:tcPr>
          <w:p w14:paraId="48FC155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衡阳</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716C87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91#</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92#</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93#</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标志移位</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94#</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w:t>
            </w:r>
            <w:r>
              <w:rPr>
                <w:rFonts w:hint="eastAsia" w:ascii="宋体" w:hAnsi="宋体" w:cs="宋体"/>
                <w:i w:val="0"/>
                <w:iCs w:val="0"/>
                <w:color w:val="auto"/>
                <w:kern w:val="0"/>
                <w:sz w:val="21"/>
                <w:szCs w:val="21"/>
                <w:u w:val="none"/>
                <w:lang w:val="en-US" w:eastAsia="zh-CN" w:bidi="ar"/>
              </w:rPr>
              <w:t>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w:t>
            </w:r>
            <w:r>
              <w:rPr>
                <w:rFonts w:hint="eastAsia" w:ascii="宋体" w:hAnsi="宋体" w:cs="宋体"/>
                <w:i w:val="0"/>
                <w:iCs w:val="0"/>
                <w:color w:val="auto"/>
                <w:kern w:val="0"/>
                <w:sz w:val="21"/>
                <w:szCs w:val="21"/>
                <w:u w:val="none"/>
                <w:lang w:val="en-US" w:eastAsia="zh-CN" w:bidi="ar"/>
              </w:rPr>
              <w:t>6</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97#</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98#</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99#</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耒河口示位标</w:t>
            </w:r>
          </w:p>
        </w:tc>
        <w:tc>
          <w:tcPr>
            <w:tcW w:w="1631" w:type="dxa"/>
            <w:tcBorders>
              <w:top w:val="single" w:color="000000" w:sz="4" w:space="0"/>
              <w:left w:val="single" w:color="000000" w:sz="4" w:space="0"/>
              <w:right w:val="single" w:color="000000" w:sz="4" w:space="0"/>
            </w:tcBorders>
            <w:noWrap w:val="0"/>
            <w:vAlign w:val="center"/>
          </w:tcPr>
          <w:p w14:paraId="7683CB2A">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11</w:t>
            </w:r>
          </w:p>
        </w:tc>
      </w:tr>
      <w:tr w14:paraId="3F4A4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1074" w:type="dxa"/>
            <w:tcBorders>
              <w:top w:val="single" w:color="000000" w:sz="4" w:space="0"/>
              <w:left w:val="single" w:color="000000" w:sz="4" w:space="0"/>
              <w:right w:val="single" w:color="000000" w:sz="4" w:space="0"/>
            </w:tcBorders>
            <w:noWrap/>
            <w:vAlign w:val="center"/>
          </w:tcPr>
          <w:p w14:paraId="2AD07A1B">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694" w:type="dxa"/>
            <w:tcBorders>
              <w:top w:val="single" w:color="000000" w:sz="4" w:space="0"/>
              <w:left w:val="single" w:color="000000" w:sz="4" w:space="0"/>
              <w:bottom w:val="single" w:color="000000" w:sz="4" w:space="0"/>
              <w:right w:val="single" w:color="000000" w:sz="4" w:space="0"/>
            </w:tcBorders>
            <w:noWrap/>
            <w:vAlign w:val="center"/>
          </w:tcPr>
          <w:p w14:paraId="5D92258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衡南</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777AB5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110#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112#</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3#界限标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4#界限标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衡南码头至站房连接道路硬化</w:t>
            </w:r>
          </w:p>
        </w:tc>
        <w:tc>
          <w:tcPr>
            <w:tcW w:w="1631" w:type="dxa"/>
            <w:tcBorders>
              <w:top w:val="single" w:color="000000" w:sz="4" w:space="0"/>
              <w:left w:val="single" w:color="000000" w:sz="4" w:space="0"/>
              <w:right w:val="single" w:color="000000" w:sz="4" w:space="0"/>
            </w:tcBorders>
            <w:noWrap w:val="0"/>
            <w:vAlign w:val="center"/>
          </w:tcPr>
          <w:p w14:paraId="76EAFD19">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5</w:t>
            </w:r>
          </w:p>
        </w:tc>
      </w:tr>
      <w:tr w14:paraId="4432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1074" w:type="dxa"/>
            <w:tcBorders>
              <w:top w:val="single" w:color="000000" w:sz="4" w:space="0"/>
              <w:left w:val="single" w:color="000000" w:sz="4" w:space="0"/>
              <w:right w:val="single" w:color="000000" w:sz="4" w:space="0"/>
            </w:tcBorders>
            <w:noWrap/>
            <w:vAlign w:val="center"/>
          </w:tcPr>
          <w:p w14:paraId="6DF6517E">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694" w:type="dxa"/>
            <w:tcBorders>
              <w:top w:val="single" w:color="000000" w:sz="4" w:space="0"/>
              <w:left w:val="single" w:color="000000" w:sz="4" w:space="0"/>
              <w:bottom w:val="nil"/>
              <w:right w:val="single" w:color="000000" w:sz="4" w:space="0"/>
            </w:tcBorders>
            <w:noWrap/>
            <w:vAlign w:val="center"/>
          </w:tcPr>
          <w:p w14:paraId="40080E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常宁</w:t>
            </w:r>
          </w:p>
        </w:tc>
        <w:tc>
          <w:tcPr>
            <w:tcW w:w="4719" w:type="dxa"/>
            <w:tcBorders>
              <w:top w:val="single" w:color="000000" w:sz="4" w:space="0"/>
              <w:left w:val="single" w:color="000000" w:sz="4" w:space="0"/>
              <w:bottom w:val="single" w:color="000000" w:sz="4" w:space="0"/>
              <w:right w:val="single" w:color="000000" w:sz="4" w:space="0"/>
            </w:tcBorders>
            <w:noWrap w:val="0"/>
            <w:vAlign w:val="center"/>
          </w:tcPr>
          <w:p w14:paraId="1BC47D2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122#</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123#</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124#</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126#</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127#</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129#</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130#</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133#</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大洲岛示位标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136#</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137#</w:t>
            </w:r>
          </w:p>
        </w:tc>
        <w:tc>
          <w:tcPr>
            <w:tcW w:w="1631" w:type="dxa"/>
            <w:tcBorders>
              <w:top w:val="single" w:color="000000" w:sz="4" w:space="0"/>
              <w:left w:val="single" w:color="000000" w:sz="4" w:space="0"/>
              <w:right w:val="single" w:color="000000" w:sz="4" w:space="0"/>
            </w:tcBorders>
            <w:noWrap w:val="0"/>
            <w:vAlign w:val="center"/>
          </w:tcPr>
          <w:p w14:paraId="0BA08E25">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11</w:t>
            </w:r>
          </w:p>
        </w:tc>
      </w:tr>
      <w:tr w14:paraId="0CED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 w:hRule="atLeast"/>
          <w:jc w:val="center"/>
        </w:trPr>
        <w:tc>
          <w:tcPr>
            <w:tcW w:w="1074" w:type="dxa"/>
            <w:tcBorders>
              <w:top w:val="single" w:color="auto" w:sz="4" w:space="0"/>
              <w:left w:val="single" w:color="auto" w:sz="4" w:space="0"/>
              <w:bottom w:val="single" w:color="auto" w:sz="4" w:space="0"/>
              <w:right w:val="single" w:color="auto" w:sz="4" w:space="0"/>
            </w:tcBorders>
            <w:noWrap/>
            <w:vAlign w:val="center"/>
          </w:tcPr>
          <w:p w14:paraId="0AE9B92B">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694" w:type="dxa"/>
            <w:tcBorders>
              <w:top w:val="single" w:color="auto" w:sz="4" w:space="0"/>
              <w:left w:val="single" w:color="auto" w:sz="4" w:space="0"/>
              <w:bottom w:val="single" w:color="auto" w:sz="4" w:space="0"/>
              <w:right w:val="single" w:color="auto" w:sz="4" w:space="0"/>
            </w:tcBorders>
            <w:noWrap/>
            <w:vAlign w:val="center"/>
          </w:tcPr>
          <w:p w14:paraId="4C8A33D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归阳</w:t>
            </w:r>
          </w:p>
        </w:tc>
        <w:tc>
          <w:tcPr>
            <w:tcW w:w="4719" w:type="dxa"/>
            <w:tcBorders>
              <w:top w:val="single" w:color="000000" w:sz="4" w:space="0"/>
              <w:left w:val="single" w:color="auto" w:sz="4" w:space="0"/>
              <w:bottom w:val="single" w:color="000000" w:sz="4" w:space="0"/>
              <w:right w:val="single" w:color="auto" w:sz="4" w:space="0"/>
            </w:tcBorders>
            <w:noWrap w:val="0"/>
            <w:vAlign w:val="center"/>
          </w:tcPr>
          <w:p w14:paraId="63F6502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落排洲上游示位标</w:t>
            </w:r>
            <w:r>
              <w:rPr>
                <w:rFonts w:hint="eastAsia" w:ascii="宋体" w:hAnsi="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归阳所码头至备用标道路硬化</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670F3D15">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2</w:t>
            </w:r>
          </w:p>
        </w:tc>
      </w:tr>
      <w:tr w14:paraId="41D95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9" w:hRule="atLeast"/>
          <w:jc w:val="center"/>
        </w:trPr>
        <w:tc>
          <w:tcPr>
            <w:tcW w:w="7487" w:type="dxa"/>
            <w:gridSpan w:val="3"/>
            <w:tcBorders>
              <w:left w:val="single" w:color="000000" w:sz="4" w:space="0"/>
              <w:bottom w:val="single" w:color="000000" w:sz="4" w:space="0"/>
              <w:right w:val="single" w:color="auto" w:sz="4" w:space="0"/>
            </w:tcBorders>
            <w:noWrap/>
            <w:vAlign w:val="center"/>
          </w:tcPr>
          <w:p w14:paraId="0A97501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合计</w:t>
            </w:r>
          </w:p>
        </w:tc>
        <w:tc>
          <w:tcPr>
            <w:tcW w:w="1631" w:type="dxa"/>
            <w:tcBorders>
              <w:top w:val="single" w:color="auto" w:sz="4" w:space="0"/>
              <w:left w:val="single" w:color="auto" w:sz="4" w:space="0"/>
              <w:bottom w:val="single" w:color="auto" w:sz="4" w:space="0"/>
              <w:right w:val="single" w:color="auto" w:sz="4" w:space="0"/>
            </w:tcBorders>
            <w:noWrap w:val="0"/>
            <w:vAlign w:val="center"/>
          </w:tcPr>
          <w:p w14:paraId="45559486">
            <w:pPr>
              <w:keepNext w:val="0"/>
              <w:keepLines w:val="0"/>
              <w:widowControl/>
              <w:suppressLineNumbers w:val="0"/>
              <w:jc w:val="center"/>
              <w:textAlignment w:val="auto"/>
              <w:rPr>
                <w:rFonts w:hint="eastAsia" w:ascii="宋体" w:hAnsi="宋体" w:eastAsia="宋体" w:cs="宋体"/>
                <w:i w:val="0"/>
                <w:iCs w:val="0"/>
                <w:color w:val="auto"/>
                <w:kern w:val="2"/>
                <w:sz w:val="21"/>
                <w:szCs w:val="21"/>
                <w:u w:val="none"/>
                <w:lang w:val="en-US" w:eastAsia="zh-CN" w:bidi="ar"/>
              </w:rPr>
            </w:pPr>
            <w:r>
              <w:rPr>
                <w:rFonts w:hint="eastAsia" w:ascii="宋体" w:hAnsi="宋体" w:eastAsia="宋体" w:cs="宋体"/>
                <w:i w:val="0"/>
                <w:iCs w:val="0"/>
                <w:color w:val="auto"/>
                <w:kern w:val="2"/>
                <w:sz w:val="21"/>
                <w:szCs w:val="21"/>
                <w:u w:val="none"/>
                <w:lang w:val="en-US" w:eastAsia="zh-CN" w:bidi="ar"/>
              </w:rPr>
              <w:t>32</w:t>
            </w:r>
          </w:p>
        </w:tc>
      </w:tr>
    </w:tbl>
    <w:p w14:paraId="709DE532">
      <w:pPr>
        <w:widowControl w:val="0"/>
        <w:adjustRightInd w:val="0"/>
        <w:snapToGrid w:val="0"/>
        <w:spacing w:after="0" w:line="440" w:lineRule="exact"/>
        <w:ind w:left="0" w:leftChars="0"/>
        <w:jc w:val="both"/>
        <w:rPr>
          <w:rFonts w:hint="eastAsia" w:ascii="等线" w:hAnsi="等线" w:eastAsia="等线" w:cs="等线"/>
          <w:b w:val="0"/>
          <w:bCs w:val="0"/>
          <w:color w:val="auto"/>
          <w:kern w:val="2"/>
          <w:sz w:val="20"/>
          <w:szCs w:val="20"/>
          <w:u w:val="none"/>
          <w:lang w:val="en-US" w:eastAsia="zh-CN" w:bidi="ar-SA"/>
        </w:rPr>
      </w:pPr>
      <w:r>
        <w:rPr>
          <w:rFonts w:hint="eastAsia" w:ascii="等线" w:hAnsi="等线" w:eastAsia="等线" w:cs="等线"/>
          <w:b w:val="0"/>
          <w:bCs w:val="0"/>
          <w:color w:val="auto"/>
          <w:kern w:val="2"/>
          <w:sz w:val="20"/>
          <w:szCs w:val="20"/>
          <w:u w:val="none"/>
          <w:lang w:val="en-US" w:eastAsia="zh-CN" w:bidi="ar-SA"/>
        </w:rPr>
        <w:t>说明：岸标标号在进行油漆涂刷后对应减1，具体位置由甲方指定。</w:t>
      </w:r>
    </w:p>
    <w:p w14:paraId="2A04F667">
      <w:pPr>
        <w:widowControl w:val="0"/>
        <w:adjustRightInd w:val="0"/>
        <w:snapToGrid w:val="0"/>
        <w:spacing w:after="0" w:line="440" w:lineRule="exact"/>
        <w:ind w:left="0" w:leftChars="0"/>
        <w:jc w:val="center"/>
        <w:rPr>
          <w:rFonts w:ascii="Times New Roman" w:hAnsi="Times New Roman" w:eastAsia="宋体" w:cs="Times New Roman"/>
          <w:b/>
          <w:bCs/>
          <w:color w:val="auto"/>
          <w:kern w:val="2"/>
          <w:sz w:val="24"/>
          <w:szCs w:val="24"/>
          <w:u w:val="none"/>
          <w:lang w:val="en-US" w:eastAsia="zh-CN" w:bidi="ar-SA"/>
        </w:rPr>
      </w:pPr>
      <w:r>
        <w:rPr>
          <w:rFonts w:ascii="Times New Roman" w:hAnsi="Times New Roman" w:eastAsia="宋体" w:cs="Times New Roman"/>
          <w:b/>
          <w:bCs/>
          <w:color w:val="auto"/>
          <w:kern w:val="2"/>
          <w:sz w:val="24"/>
          <w:szCs w:val="24"/>
          <w:u w:val="none"/>
          <w:lang w:val="en-US" w:eastAsia="zh-CN" w:bidi="ar-SA"/>
        </w:rPr>
        <w:t>单船标维修</w:t>
      </w:r>
    </w:p>
    <w:tbl>
      <w:tblPr>
        <w:tblStyle w:val="89"/>
        <w:tblW w:w="9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37"/>
        <w:gridCol w:w="2492"/>
        <w:gridCol w:w="4790"/>
      </w:tblGrid>
      <w:tr w14:paraId="6D69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837" w:type="dxa"/>
            <w:vMerge w:val="restart"/>
            <w:noWrap w:val="0"/>
            <w:vAlign w:val="center"/>
          </w:tcPr>
          <w:p w14:paraId="7578A5F4">
            <w:pPr>
              <w:jc w:val="center"/>
              <w:rPr>
                <w:rFonts w:hint="eastAsia" w:ascii="宋体" w:hAnsi="宋体" w:eastAsia="宋体" w:cs="宋体"/>
                <w:b/>
                <w:bCs/>
                <w:color w:val="auto"/>
                <w:sz w:val="21"/>
                <w:szCs w:val="21"/>
                <w:u w:val="none"/>
              </w:rPr>
            </w:pPr>
            <w:r>
              <w:rPr>
                <w:rFonts w:hint="eastAsia" w:ascii="宋体" w:hAnsi="宋体" w:eastAsia="宋体" w:cs="宋体"/>
                <w:b/>
                <w:bCs/>
                <w:color w:val="auto"/>
                <w:sz w:val="21"/>
                <w:szCs w:val="21"/>
                <w:u w:val="none"/>
              </w:rPr>
              <w:t>序号</w:t>
            </w:r>
          </w:p>
        </w:tc>
        <w:tc>
          <w:tcPr>
            <w:tcW w:w="2492" w:type="dxa"/>
            <w:vMerge w:val="restart"/>
            <w:noWrap w:val="0"/>
            <w:vAlign w:val="center"/>
          </w:tcPr>
          <w:p w14:paraId="6A82A438">
            <w:pPr>
              <w:jc w:val="center"/>
              <w:rPr>
                <w:rFonts w:hint="eastAsia" w:ascii="宋体" w:hAnsi="宋体" w:eastAsia="宋体" w:cs="宋体"/>
                <w:b/>
                <w:bCs/>
                <w:color w:val="auto"/>
                <w:sz w:val="21"/>
                <w:szCs w:val="21"/>
                <w:u w:val="none"/>
              </w:rPr>
            </w:pPr>
            <w:r>
              <w:rPr>
                <w:rFonts w:hint="eastAsia" w:ascii="宋体" w:hAnsi="宋体" w:eastAsia="宋体" w:cs="宋体"/>
                <w:b/>
                <w:bCs/>
                <w:color w:val="auto"/>
                <w:sz w:val="21"/>
                <w:szCs w:val="21"/>
                <w:u w:val="none"/>
              </w:rPr>
              <w:t>航道所</w:t>
            </w:r>
          </w:p>
        </w:tc>
        <w:tc>
          <w:tcPr>
            <w:tcW w:w="4790" w:type="dxa"/>
            <w:noWrap w:val="0"/>
            <w:vAlign w:val="center"/>
          </w:tcPr>
          <w:p w14:paraId="0F6AC9FB">
            <w:pPr>
              <w:jc w:val="center"/>
              <w:rPr>
                <w:rFonts w:hint="eastAsia" w:ascii="宋体" w:hAnsi="宋体" w:eastAsia="宋体" w:cs="宋体"/>
                <w:b/>
                <w:bCs/>
                <w:color w:val="auto"/>
                <w:sz w:val="21"/>
                <w:szCs w:val="21"/>
                <w:u w:val="none"/>
              </w:rPr>
            </w:pPr>
            <w:r>
              <w:rPr>
                <w:rFonts w:hint="eastAsia" w:ascii="宋体" w:hAnsi="宋体" w:eastAsia="宋体" w:cs="宋体"/>
                <w:b/>
                <w:bCs/>
                <w:color w:val="auto"/>
                <w:sz w:val="21"/>
                <w:szCs w:val="21"/>
                <w:u w:val="none"/>
              </w:rPr>
              <w:t>6.7m单船标小修</w:t>
            </w:r>
          </w:p>
        </w:tc>
      </w:tr>
      <w:tr w14:paraId="39D8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837" w:type="dxa"/>
            <w:vMerge w:val="continue"/>
            <w:noWrap w:val="0"/>
            <w:vAlign w:val="center"/>
          </w:tcPr>
          <w:p w14:paraId="0E378E68">
            <w:pPr>
              <w:jc w:val="center"/>
              <w:rPr>
                <w:rFonts w:hint="eastAsia" w:ascii="宋体" w:hAnsi="宋体" w:eastAsia="宋体" w:cs="宋体"/>
                <w:color w:val="auto"/>
                <w:sz w:val="21"/>
                <w:szCs w:val="21"/>
                <w:u w:val="none"/>
              </w:rPr>
            </w:pPr>
          </w:p>
        </w:tc>
        <w:tc>
          <w:tcPr>
            <w:tcW w:w="2492" w:type="dxa"/>
            <w:vMerge w:val="continue"/>
            <w:noWrap w:val="0"/>
            <w:vAlign w:val="center"/>
          </w:tcPr>
          <w:p w14:paraId="6EDC828D">
            <w:pPr>
              <w:jc w:val="center"/>
              <w:rPr>
                <w:rFonts w:hint="eastAsia" w:ascii="宋体" w:hAnsi="宋体" w:eastAsia="宋体" w:cs="宋体"/>
                <w:color w:val="auto"/>
                <w:sz w:val="21"/>
                <w:szCs w:val="21"/>
                <w:u w:val="none"/>
              </w:rPr>
            </w:pPr>
          </w:p>
        </w:tc>
        <w:tc>
          <w:tcPr>
            <w:tcW w:w="4790" w:type="dxa"/>
            <w:noWrap w:val="0"/>
            <w:vAlign w:val="center"/>
          </w:tcPr>
          <w:p w14:paraId="08714931">
            <w:pPr>
              <w:jc w:val="center"/>
              <w:rPr>
                <w:rFonts w:hint="eastAsia" w:ascii="宋体" w:hAnsi="宋体" w:eastAsia="宋体" w:cs="宋体"/>
                <w:b/>
                <w:bCs/>
                <w:color w:val="auto"/>
                <w:sz w:val="21"/>
                <w:szCs w:val="21"/>
                <w:u w:val="none"/>
              </w:rPr>
            </w:pPr>
            <w:r>
              <w:rPr>
                <w:rFonts w:hint="eastAsia" w:ascii="宋体" w:hAnsi="宋体" w:eastAsia="宋体" w:cs="宋体"/>
                <w:b/>
                <w:bCs/>
                <w:color w:val="auto"/>
                <w:sz w:val="21"/>
                <w:szCs w:val="21"/>
                <w:u w:val="none"/>
              </w:rPr>
              <w:t>数量（座）</w:t>
            </w:r>
          </w:p>
        </w:tc>
      </w:tr>
      <w:tr w14:paraId="2360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837" w:type="dxa"/>
            <w:noWrap w:val="0"/>
            <w:vAlign w:val="center"/>
          </w:tcPr>
          <w:p w14:paraId="303194E6">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1</w:t>
            </w:r>
          </w:p>
        </w:tc>
        <w:tc>
          <w:tcPr>
            <w:tcW w:w="2492" w:type="dxa"/>
            <w:noWrap w:val="0"/>
            <w:vAlign w:val="center"/>
          </w:tcPr>
          <w:p w14:paraId="118BD4DF">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渌口</w:t>
            </w:r>
          </w:p>
        </w:tc>
        <w:tc>
          <w:tcPr>
            <w:tcW w:w="4790" w:type="dxa"/>
            <w:noWrap w:val="0"/>
            <w:vAlign w:val="center"/>
          </w:tcPr>
          <w:p w14:paraId="6E7F864D">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val="en-US" w:eastAsia="zh-CN" w:bidi="ar"/>
              </w:rPr>
              <w:t>4</w:t>
            </w:r>
          </w:p>
        </w:tc>
      </w:tr>
      <w:tr w14:paraId="71AF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jc w:val="center"/>
        </w:trPr>
        <w:tc>
          <w:tcPr>
            <w:tcW w:w="1837" w:type="dxa"/>
            <w:noWrap w:val="0"/>
            <w:vAlign w:val="center"/>
          </w:tcPr>
          <w:p w14:paraId="36F54A16">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2</w:t>
            </w:r>
          </w:p>
        </w:tc>
        <w:tc>
          <w:tcPr>
            <w:tcW w:w="2492" w:type="dxa"/>
            <w:noWrap w:val="0"/>
            <w:vAlign w:val="center"/>
          </w:tcPr>
          <w:p w14:paraId="39C02388">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空洲</w:t>
            </w:r>
          </w:p>
        </w:tc>
        <w:tc>
          <w:tcPr>
            <w:tcW w:w="4790" w:type="dxa"/>
            <w:noWrap w:val="0"/>
            <w:vAlign w:val="center"/>
          </w:tcPr>
          <w:p w14:paraId="421B688D">
            <w:pPr>
              <w:widowControl/>
              <w:jc w:val="center"/>
              <w:textAlignment w:val="center"/>
              <w:rPr>
                <w:rFonts w:hint="eastAsia" w:ascii="宋体" w:hAnsi="宋体" w:eastAsia="宋体" w:cs="宋体"/>
                <w:color w:val="auto"/>
                <w:kern w:val="0"/>
                <w:sz w:val="21"/>
                <w:szCs w:val="21"/>
                <w:u w:val="none"/>
                <w:lang w:val="en-US" w:eastAsia="zh-CN" w:bidi="ar"/>
              </w:rPr>
            </w:pPr>
            <w:r>
              <w:rPr>
                <w:rFonts w:hint="eastAsia" w:ascii="宋体" w:hAnsi="宋体" w:eastAsia="宋体" w:cs="宋体"/>
                <w:color w:val="auto"/>
                <w:kern w:val="0"/>
                <w:sz w:val="21"/>
                <w:szCs w:val="21"/>
                <w:u w:val="none"/>
                <w:lang w:bidi="ar"/>
              </w:rPr>
              <w:t>1</w:t>
            </w:r>
            <w:r>
              <w:rPr>
                <w:rFonts w:hint="eastAsia" w:ascii="宋体" w:hAnsi="宋体" w:eastAsia="宋体" w:cs="宋体"/>
                <w:color w:val="auto"/>
                <w:kern w:val="0"/>
                <w:sz w:val="21"/>
                <w:szCs w:val="21"/>
                <w:u w:val="none"/>
                <w:lang w:val="en-US" w:eastAsia="zh-CN" w:bidi="ar"/>
              </w:rPr>
              <w:t>5</w:t>
            </w:r>
          </w:p>
        </w:tc>
      </w:tr>
      <w:tr w14:paraId="45D5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837" w:type="dxa"/>
            <w:noWrap w:val="0"/>
            <w:vAlign w:val="center"/>
          </w:tcPr>
          <w:p w14:paraId="7DB635A0">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3</w:t>
            </w:r>
          </w:p>
        </w:tc>
        <w:tc>
          <w:tcPr>
            <w:tcW w:w="2492" w:type="dxa"/>
            <w:noWrap w:val="0"/>
            <w:vAlign w:val="center"/>
          </w:tcPr>
          <w:p w14:paraId="396BB71D">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衡南</w:t>
            </w:r>
          </w:p>
        </w:tc>
        <w:tc>
          <w:tcPr>
            <w:tcW w:w="4790" w:type="dxa"/>
            <w:noWrap w:val="0"/>
            <w:vAlign w:val="center"/>
          </w:tcPr>
          <w:p w14:paraId="1F5B04BB">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val="en-US" w:eastAsia="zh-CN" w:bidi="ar"/>
              </w:rPr>
              <w:t>4</w:t>
            </w:r>
          </w:p>
        </w:tc>
      </w:tr>
      <w:tr w14:paraId="41E1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4329" w:type="dxa"/>
            <w:gridSpan w:val="2"/>
            <w:noWrap w:val="0"/>
            <w:vAlign w:val="center"/>
          </w:tcPr>
          <w:p w14:paraId="0F3A3DFF">
            <w:pPr>
              <w:widowControl/>
              <w:jc w:val="center"/>
              <w:textAlignment w:val="center"/>
              <w:rPr>
                <w:rFonts w:hint="eastAsia" w:ascii="宋体" w:hAnsi="宋体" w:eastAsia="宋体" w:cs="宋体"/>
                <w:color w:val="auto"/>
                <w:kern w:val="0"/>
                <w:sz w:val="21"/>
                <w:szCs w:val="21"/>
                <w:u w:val="none"/>
                <w:lang w:bidi="ar"/>
              </w:rPr>
            </w:pPr>
            <w:r>
              <w:rPr>
                <w:rFonts w:hint="eastAsia" w:ascii="宋体" w:hAnsi="宋体" w:eastAsia="宋体" w:cs="宋体"/>
                <w:color w:val="auto"/>
                <w:kern w:val="0"/>
                <w:sz w:val="21"/>
                <w:szCs w:val="21"/>
                <w:u w:val="none"/>
                <w:lang w:bidi="ar"/>
              </w:rPr>
              <w:t>总计</w:t>
            </w:r>
          </w:p>
        </w:tc>
        <w:tc>
          <w:tcPr>
            <w:tcW w:w="4790" w:type="dxa"/>
            <w:noWrap w:val="0"/>
            <w:vAlign w:val="center"/>
          </w:tcPr>
          <w:p w14:paraId="7FB17103">
            <w:pPr>
              <w:widowControl/>
              <w:jc w:val="center"/>
              <w:textAlignment w:val="center"/>
              <w:rPr>
                <w:rFonts w:hint="eastAsia" w:ascii="宋体" w:hAnsi="宋体" w:eastAsia="宋体" w:cs="宋体"/>
                <w:color w:val="auto"/>
                <w:kern w:val="0"/>
                <w:sz w:val="21"/>
                <w:szCs w:val="21"/>
                <w:u w:val="none"/>
                <w:lang w:val="en-US" w:eastAsia="zh-CN" w:bidi="ar"/>
              </w:rPr>
            </w:pPr>
            <w:r>
              <w:rPr>
                <w:rFonts w:hint="eastAsia" w:ascii="宋体" w:hAnsi="宋体" w:eastAsia="宋体" w:cs="宋体"/>
                <w:color w:val="auto"/>
                <w:kern w:val="0"/>
                <w:sz w:val="21"/>
                <w:szCs w:val="21"/>
                <w:u w:val="none"/>
                <w:lang w:val="en-US" w:eastAsia="zh-CN" w:bidi="ar"/>
              </w:rPr>
              <w:t>23</w:t>
            </w:r>
          </w:p>
        </w:tc>
      </w:tr>
    </w:tbl>
    <w:p w14:paraId="5A39560F">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第二条 合同金额及付款</w:t>
      </w:r>
    </w:p>
    <w:p w14:paraId="33491FA9">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2.1合同金额 小写：</w:t>
      </w:r>
      <w:r>
        <w:rPr>
          <w:rFonts w:ascii="Times New Roman" w:hAnsi="Times New Roman" w:eastAsia="宋体" w:cs="Times New Roman"/>
          <w:color w:val="auto"/>
          <w:sz w:val="21"/>
          <w:szCs w:val="21"/>
          <w:u w:val="single"/>
        </w:rPr>
        <w:t xml:space="preserve"> </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 xml:space="preserve"> </w:t>
      </w:r>
      <w:r>
        <w:rPr>
          <w:rFonts w:hint="eastAsia" w:ascii="Times New Roman" w:hAnsi="Times New Roman" w:eastAsia="宋体" w:cs="Times New Roman"/>
          <w:color w:val="auto"/>
          <w:sz w:val="21"/>
          <w:szCs w:val="21"/>
          <w:u w:val="none"/>
          <w:lang w:val="en-US" w:eastAsia="zh-CN"/>
        </w:rPr>
        <w:t>元</w:t>
      </w:r>
      <w:r>
        <w:rPr>
          <w:rFonts w:ascii="Times New Roman" w:hAnsi="Times New Roman" w:eastAsia="宋体" w:cs="Times New Roman"/>
          <w:color w:val="auto"/>
          <w:sz w:val="21"/>
          <w:szCs w:val="21"/>
          <w:u w:val="none"/>
        </w:rPr>
        <w:t>，大写：</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w:t>
      </w:r>
      <w:r>
        <w:rPr>
          <w:rFonts w:hint="eastAsia" w:ascii="Times New Roman" w:hAnsi="Times New Roman" w:eastAsia="宋体" w:cs="Times New Roman"/>
          <w:color w:val="auto"/>
          <w:sz w:val="21"/>
          <w:szCs w:val="21"/>
          <w:u w:val="none"/>
        </w:rPr>
        <w:t>本项目采用固定单价包干模式</w:t>
      </w:r>
      <w:r>
        <w:rPr>
          <w:rFonts w:hint="eastAsia" w:ascii="Times New Roman" w:hAnsi="Times New Roman" w:eastAsia="宋体" w:cs="Times New Roman"/>
          <w:color w:val="auto"/>
          <w:sz w:val="21"/>
          <w:szCs w:val="21"/>
          <w:u w:val="none"/>
          <w:lang w:eastAsia="zh-CN"/>
        </w:rPr>
        <w:t>，</w:t>
      </w:r>
      <w:r>
        <w:rPr>
          <w:rFonts w:ascii="Times New Roman" w:hAnsi="Times New Roman" w:eastAsia="宋体" w:cs="Times New Roman"/>
          <w:color w:val="auto"/>
          <w:sz w:val="21"/>
          <w:szCs w:val="21"/>
          <w:u w:val="none"/>
        </w:rPr>
        <w:t>合同金额不能作为总价包干依据，最终结算价以第三方</w:t>
      </w:r>
      <w:r>
        <w:rPr>
          <w:rFonts w:hint="eastAsia" w:ascii="Times New Roman" w:hAnsi="Times New Roman" w:eastAsia="宋体" w:cs="Times New Roman"/>
          <w:color w:val="auto"/>
          <w:sz w:val="21"/>
          <w:szCs w:val="21"/>
          <w:u w:val="none"/>
        </w:rPr>
        <w:t>审计</w:t>
      </w:r>
      <w:r>
        <w:rPr>
          <w:rFonts w:ascii="Times New Roman" w:hAnsi="Times New Roman" w:eastAsia="宋体" w:cs="Times New Roman"/>
          <w:color w:val="auto"/>
          <w:sz w:val="21"/>
          <w:szCs w:val="21"/>
          <w:u w:val="none"/>
        </w:rPr>
        <w:t>机构出具的结算报告为准</w:t>
      </w:r>
      <w:r>
        <w:rPr>
          <w:rFonts w:hint="eastAsia" w:ascii="Times New Roman" w:hAnsi="Times New Roman" w:eastAsia="仿宋_GB2312" w:cs="Times New Roman"/>
          <w:color w:val="auto"/>
          <w:sz w:val="21"/>
          <w:szCs w:val="21"/>
          <w:u w:val="none"/>
        </w:rPr>
        <w:t>，</w:t>
      </w:r>
      <w:r>
        <w:rPr>
          <w:rFonts w:ascii="Times New Roman" w:hAnsi="Times New Roman" w:eastAsia="宋体" w:cs="Times New Roman"/>
          <w:color w:val="auto"/>
          <w:sz w:val="21"/>
          <w:szCs w:val="21"/>
          <w:u w:val="none"/>
        </w:rPr>
        <w:t>但最高不超过合同总价（人民币</w:t>
      </w:r>
      <w:r>
        <w:rPr>
          <w:rFonts w:ascii="Times New Roman" w:hAnsi="Times New Roman" w:eastAsia="宋体" w:cs="Times New Roman"/>
          <w:color w:val="auto"/>
          <w:sz w:val="21"/>
          <w:szCs w:val="21"/>
          <w:u w:val="single"/>
        </w:rPr>
        <w:t xml:space="preserve"> </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元）</w:t>
      </w:r>
      <w:r>
        <w:rPr>
          <w:rFonts w:hint="eastAsia" w:ascii="Times New Roman" w:hAnsi="Times New Roman" w:eastAsia="宋体" w:cs="Times New Roman"/>
          <w:color w:val="auto"/>
          <w:sz w:val="21"/>
          <w:szCs w:val="21"/>
          <w:u w:val="none"/>
        </w:rPr>
        <w:t>。</w:t>
      </w:r>
      <w:r>
        <w:rPr>
          <w:rFonts w:ascii="Times New Roman" w:hAnsi="Times New Roman" w:eastAsia="宋体" w:cs="Times New Roman"/>
          <w:color w:val="auto"/>
          <w:sz w:val="21"/>
          <w:szCs w:val="21"/>
          <w:u w:val="none"/>
        </w:rPr>
        <w:t>若审计金额低于合同价，按审计金额结算；若高于合同价，超出部分由乙方承担</w:t>
      </w:r>
      <w:r>
        <w:rPr>
          <w:rFonts w:hint="eastAsia" w:ascii="Times New Roman" w:hAnsi="Times New Roman" w:eastAsia="宋体" w:cs="Times New Roman"/>
          <w:color w:val="auto"/>
          <w:sz w:val="21"/>
          <w:szCs w:val="21"/>
          <w:u w:val="none"/>
        </w:rPr>
        <w:t>，采购人不再支付任何费用。</w:t>
      </w:r>
    </w:p>
    <w:p w14:paraId="752F71DA">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2.2</w:t>
      </w:r>
      <w:r>
        <w:rPr>
          <w:rFonts w:hint="eastAsia" w:ascii="Times New Roman" w:hAnsi="Times New Roman" w:eastAsia="宋体" w:cs="Times New Roman"/>
          <w:color w:val="auto"/>
          <w:kern w:val="2"/>
          <w:sz w:val="21"/>
          <w:szCs w:val="21"/>
          <w:u w:val="none"/>
          <w:lang w:val="en-US" w:eastAsia="zh-CN" w:bidi="ar-SA"/>
        </w:rPr>
        <w:t xml:space="preserve"> 根据湘财购[2022]17号文《湖南省财政厅关于政府采购促进中小企业发展有关措施的通知》精神和项目工期短的特点，合同预付款比例为合同总价70%，预付款支付前，乙方必须提交等额预付款</w:t>
      </w:r>
      <w:r>
        <w:rPr>
          <w:rFonts w:hint="eastAsia" w:cs="Times New Roman"/>
          <w:color w:val="auto"/>
          <w:kern w:val="2"/>
          <w:sz w:val="21"/>
          <w:szCs w:val="21"/>
          <w:u w:val="none"/>
          <w:lang w:val="en-US" w:eastAsia="zh-CN" w:bidi="ar-SA"/>
        </w:rPr>
        <w:t>银行保函</w:t>
      </w:r>
      <w:r>
        <w:rPr>
          <w:rFonts w:hint="eastAsia" w:ascii="Times New Roman" w:hAnsi="Times New Roman" w:eastAsia="宋体" w:cs="Times New Roman"/>
          <w:color w:val="auto"/>
          <w:kern w:val="2"/>
          <w:sz w:val="21"/>
          <w:szCs w:val="21"/>
          <w:u w:val="none"/>
          <w:lang w:val="en-US" w:eastAsia="zh-CN" w:bidi="ar-SA"/>
        </w:rPr>
        <w:t>；未提交合格</w:t>
      </w:r>
      <w:r>
        <w:rPr>
          <w:rFonts w:hint="eastAsia" w:cs="Times New Roman"/>
          <w:color w:val="auto"/>
          <w:kern w:val="2"/>
          <w:sz w:val="21"/>
          <w:szCs w:val="21"/>
          <w:u w:val="none"/>
          <w:lang w:val="en-US" w:eastAsia="zh-CN" w:bidi="ar-SA"/>
        </w:rPr>
        <w:t>银行保函</w:t>
      </w:r>
      <w:r>
        <w:rPr>
          <w:rFonts w:hint="eastAsia" w:ascii="Times New Roman" w:hAnsi="Times New Roman" w:eastAsia="宋体" w:cs="Times New Roman"/>
          <w:color w:val="auto"/>
          <w:kern w:val="2"/>
          <w:sz w:val="21"/>
          <w:szCs w:val="21"/>
          <w:u w:val="none"/>
          <w:lang w:val="en-US" w:eastAsia="zh-CN" w:bidi="ar-SA"/>
        </w:rPr>
        <w:t>，采购人不予支付预付款，中间视项目完成情况支付进度款，完工且经采购人验收小组验收合格后支付尾款，尾款支付前</w:t>
      </w:r>
      <w:r>
        <w:rPr>
          <w:rFonts w:hint="eastAsia" w:cs="Times New Roman"/>
          <w:color w:val="auto"/>
          <w:kern w:val="2"/>
          <w:sz w:val="21"/>
          <w:szCs w:val="21"/>
          <w:u w:val="none"/>
          <w:lang w:val="en-US" w:eastAsia="zh-CN" w:bidi="ar-SA"/>
        </w:rPr>
        <w:t>乙方</w:t>
      </w:r>
      <w:r>
        <w:rPr>
          <w:rFonts w:hint="eastAsia" w:ascii="Times New Roman" w:hAnsi="Times New Roman" w:eastAsia="宋体" w:cs="Times New Roman"/>
          <w:color w:val="auto"/>
          <w:kern w:val="2"/>
          <w:sz w:val="21"/>
          <w:szCs w:val="21"/>
          <w:u w:val="none"/>
          <w:lang w:val="en-US" w:eastAsia="zh-CN" w:bidi="ar-SA"/>
        </w:rPr>
        <w:t>必须提交合同金额3%的质保金</w:t>
      </w:r>
      <w:r>
        <w:rPr>
          <w:rFonts w:hint="eastAsia" w:cs="Times New Roman"/>
          <w:color w:val="auto"/>
          <w:kern w:val="2"/>
          <w:sz w:val="21"/>
          <w:szCs w:val="21"/>
          <w:u w:val="none"/>
          <w:lang w:val="en-US" w:eastAsia="zh-CN" w:bidi="ar-SA"/>
        </w:rPr>
        <w:t>银行保函</w:t>
      </w:r>
      <w:r>
        <w:rPr>
          <w:rFonts w:hint="eastAsia" w:ascii="Times New Roman" w:hAnsi="Times New Roman" w:eastAsia="宋体" w:cs="Times New Roman"/>
          <w:color w:val="auto"/>
          <w:kern w:val="2"/>
          <w:sz w:val="21"/>
          <w:szCs w:val="21"/>
          <w:u w:val="none"/>
          <w:lang w:val="en-US" w:eastAsia="zh-CN" w:bidi="ar-SA"/>
        </w:rPr>
        <w:t>。</w:t>
      </w:r>
    </w:p>
    <w:p w14:paraId="07BBEF13">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2.3 当甲方向乙方支付工程款时，乙方均应向甲方开具符合税法规定的相应金额发票；乙方未按时提供合规发票的，甲方有权暂缓支付相应款项。</w:t>
      </w:r>
    </w:p>
    <w:p w14:paraId="702ADCE7">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第三条 工期</w:t>
      </w:r>
    </w:p>
    <w:p w14:paraId="7D2CF887">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3.1 起始日期：202</w:t>
      </w:r>
      <w:r>
        <w:rPr>
          <w:rFonts w:hint="eastAsia" w:ascii="Times New Roman" w:hAnsi="Times New Roman" w:eastAsia="宋体" w:cs="Times New Roman"/>
          <w:color w:val="auto"/>
          <w:sz w:val="21"/>
          <w:szCs w:val="21"/>
          <w:u w:val="none"/>
          <w:lang w:val="en-US" w:eastAsia="zh-CN"/>
        </w:rPr>
        <w:t>6</w:t>
      </w:r>
      <w:r>
        <w:rPr>
          <w:rFonts w:ascii="Times New Roman" w:hAnsi="Times New Roman" w:eastAsia="宋体" w:cs="Times New Roman"/>
          <w:color w:val="auto"/>
          <w:sz w:val="21"/>
          <w:szCs w:val="21"/>
          <w:u w:val="none"/>
        </w:rPr>
        <w:t>年</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月</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日，完成日期： 202</w:t>
      </w:r>
      <w:r>
        <w:rPr>
          <w:rFonts w:hint="eastAsia" w:ascii="Times New Roman" w:hAnsi="Times New Roman" w:eastAsia="宋体" w:cs="Times New Roman"/>
          <w:color w:val="auto"/>
          <w:sz w:val="21"/>
          <w:szCs w:val="21"/>
          <w:u w:val="none"/>
          <w:lang w:val="en-US" w:eastAsia="zh-CN"/>
        </w:rPr>
        <w:t>6</w:t>
      </w:r>
      <w:r>
        <w:rPr>
          <w:rFonts w:ascii="Times New Roman" w:hAnsi="Times New Roman" w:eastAsia="宋体" w:cs="Times New Roman"/>
          <w:color w:val="auto"/>
          <w:sz w:val="21"/>
          <w:szCs w:val="21"/>
          <w:u w:val="none"/>
        </w:rPr>
        <w:t>年</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月</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日，日历天数：60天。</w:t>
      </w:r>
    </w:p>
    <w:p w14:paraId="681F3935">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第四条 质保期</w:t>
      </w:r>
    </w:p>
    <w:p w14:paraId="39E91B9F">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 xml:space="preserve">4.1 </w:t>
      </w:r>
      <w:r>
        <w:rPr>
          <w:rFonts w:hint="eastAsia" w:ascii="Times New Roman" w:hAnsi="Times New Roman" w:eastAsia="宋体" w:cs="Times New Roman"/>
          <w:color w:val="auto"/>
          <w:sz w:val="21"/>
          <w:szCs w:val="21"/>
          <w:u w:val="none"/>
        </w:rPr>
        <w:t>竣工验收合格之日起12个月为质保期。</w:t>
      </w:r>
      <w:r>
        <w:rPr>
          <w:rFonts w:hint="eastAsia" w:ascii="Times New Roman" w:hAnsi="Times New Roman" w:eastAsia="宋体" w:cs="Times New Roman"/>
          <w:color w:val="auto"/>
          <w:sz w:val="21"/>
          <w:szCs w:val="21"/>
          <w:u w:val="none"/>
        </w:rPr>
        <w:t>质保期内因施工质量原因发生护坡垮塌、航标损坏，</w:t>
      </w:r>
      <w:r>
        <w:rPr>
          <w:rFonts w:hint="eastAsia" w:ascii="Times New Roman" w:hAnsi="Times New Roman" w:eastAsia="宋体" w:cs="Times New Roman"/>
          <w:color w:val="auto"/>
          <w:sz w:val="21"/>
          <w:szCs w:val="21"/>
          <w:u w:val="none"/>
          <w:lang w:val="en-US" w:eastAsia="zh-CN"/>
        </w:rPr>
        <w:t>乙方</w:t>
      </w:r>
      <w:r>
        <w:rPr>
          <w:rFonts w:hint="eastAsia" w:ascii="Times New Roman" w:hAnsi="Times New Roman" w:eastAsia="宋体" w:cs="Times New Roman"/>
          <w:color w:val="auto"/>
          <w:sz w:val="21"/>
          <w:szCs w:val="21"/>
          <w:u w:val="none"/>
        </w:rPr>
        <w:t>须在接到通知48小时内到场无偿修复；洪水等不可抗力造成损坏，</w:t>
      </w:r>
      <w:r>
        <w:rPr>
          <w:rFonts w:hint="eastAsia" w:ascii="Times New Roman" w:hAnsi="Times New Roman" w:eastAsia="宋体" w:cs="Times New Roman"/>
          <w:color w:val="auto"/>
          <w:sz w:val="21"/>
          <w:szCs w:val="21"/>
          <w:u w:val="none"/>
          <w:lang w:val="en-US" w:eastAsia="zh-CN"/>
        </w:rPr>
        <w:t>乙方</w:t>
      </w:r>
      <w:r>
        <w:rPr>
          <w:rFonts w:hint="eastAsia" w:ascii="Times New Roman" w:hAnsi="Times New Roman" w:eastAsia="宋体" w:cs="Times New Roman"/>
          <w:color w:val="auto"/>
          <w:sz w:val="21"/>
          <w:szCs w:val="21"/>
          <w:u w:val="none"/>
        </w:rPr>
        <w:t>提供优先抢修服务，费用另行协商。</w:t>
      </w:r>
      <w:r>
        <w:rPr>
          <w:rFonts w:ascii="Times New Roman" w:hAnsi="Times New Roman" w:eastAsia="宋体" w:cs="Times New Roman"/>
          <w:color w:val="auto"/>
          <w:sz w:val="21"/>
          <w:szCs w:val="21"/>
          <w:u w:val="none"/>
        </w:rPr>
        <w:t xml:space="preserve">         </w:t>
      </w:r>
      <w:r>
        <w:rPr>
          <w:rFonts w:ascii="Times New Roman" w:hAnsi="Times New Roman" w:eastAsia="宋体" w:cs="Times New Roman"/>
          <w:color w:val="auto"/>
          <w:sz w:val="21"/>
          <w:szCs w:val="21"/>
          <w:u w:val="none"/>
        </w:rPr>
        <w:t xml:space="preserve">                                 </w:t>
      </w:r>
    </w:p>
    <w:p w14:paraId="1DA727E9">
      <w:pPr>
        <w:adjustRightInd w:val="0"/>
        <w:snapToGrid w:val="0"/>
        <w:spacing w:line="440" w:lineRule="exact"/>
        <w:ind w:right="-397" w:rightChars="-189" w:firstLine="420" w:firstLineChars="200"/>
        <w:rPr>
          <w:rFonts w:ascii="Times New Roman" w:hAnsi="Times New Roman" w:eastAsia="宋体" w:cs="Times New Roman"/>
          <w:b/>
          <w:color w:val="auto"/>
          <w:sz w:val="21"/>
          <w:szCs w:val="21"/>
          <w:u w:val="none"/>
        </w:rPr>
      </w:pPr>
      <w:r>
        <w:rPr>
          <w:rFonts w:ascii="Times New Roman" w:hAnsi="Times New Roman" w:eastAsia="宋体" w:cs="Times New Roman"/>
          <w:color w:val="auto"/>
          <w:sz w:val="21"/>
          <w:szCs w:val="21"/>
          <w:u w:val="none"/>
        </w:rPr>
        <w:t xml:space="preserve">4.2 </w:t>
      </w:r>
      <w:r>
        <w:rPr>
          <w:rFonts w:ascii="Times New Roman" w:hAnsi="Times New Roman" w:eastAsia="宋体" w:cs="Times New Roman"/>
          <w:color w:val="auto"/>
          <w:sz w:val="21"/>
          <w:szCs w:val="21"/>
          <w:u w:val="none"/>
        </w:rPr>
        <w:t>质保金：</w:t>
      </w:r>
      <w:r>
        <w:rPr>
          <w:rFonts w:hint="eastAsia" w:ascii="Times New Roman" w:hAnsi="Times New Roman" w:eastAsia="宋体" w:cs="Times New Roman"/>
          <w:color w:val="auto"/>
          <w:sz w:val="21"/>
          <w:szCs w:val="21"/>
          <w:u w:val="none"/>
          <w:lang w:val="en-US" w:eastAsia="zh-CN"/>
        </w:rPr>
        <w:t>提供</w:t>
      </w:r>
      <w:r>
        <w:rPr>
          <w:rFonts w:hint="eastAsia" w:ascii="Times New Roman" w:hAnsi="Times New Roman" w:eastAsia="宋体" w:cs="Times New Roman"/>
          <w:color w:val="auto"/>
          <w:sz w:val="21"/>
          <w:szCs w:val="21"/>
          <w:u w:val="none"/>
        </w:rPr>
        <w:t>合同金额3%的质保金</w:t>
      </w:r>
      <w:r>
        <w:rPr>
          <w:rFonts w:hint="eastAsia" w:cs="Times New Roman"/>
          <w:color w:val="auto"/>
          <w:sz w:val="21"/>
          <w:szCs w:val="21"/>
          <w:u w:val="none"/>
          <w:lang w:val="en-US" w:eastAsia="zh-CN"/>
        </w:rPr>
        <w:t>银行保函</w:t>
      </w:r>
      <w:r>
        <w:rPr>
          <w:rFonts w:ascii="Times New Roman" w:hAnsi="Times New Roman" w:eastAsia="宋体" w:cs="Times New Roman"/>
          <w:color w:val="auto"/>
          <w:sz w:val="21"/>
          <w:szCs w:val="21"/>
          <w:u w:val="none"/>
        </w:rPr>
        <w:t>。</w:t>
      </w:r>
      <w:r>
        <w:rPr>
          <w:rFonts w:ascii="Times New Roman" w:hAnsi="Times New Roman" w:eastAsia="宋体" w:cs="Times New Roman"/>
          <w:color w:val="auto"/>
          <w:kern w:val="0"/>
          <w:sz w:val="21"/>
          <w:szCs w:val="21"/>
          <w:u w:val="none"/>
        </w:rPr>
        <w:t>在质保期内出现因乙方原因产生的质量问题，乙方应根据招、投标书要求的时间内响应、赶到现场并</w:t>
      </w:r>
      <w:r>
        <w:rPr>
          <w:rFonts w:hint="eastAsia" w:ascii="Times New Roman" w:hAnsi="Times New Roman" w:eastAsia="宋体" w:cs="Times New Roman"/>
          <w:color w:val="auto"/>
          <w:kern w:val="0"/>
          <w:sz w:val="21"/>
          <w:szCs w:val="21"/>
          <w:u w:val="none"/>
        </w:rPr>
        <w:t>免费</w:t>
      </w:r>
      <w:r>
        <w:rPr>
          <w:rFonts w:ascii="Times New Roman" w:hAnsi="Times New Roman" w:eastAsia="宋体" w:cs="Times New Roman"/>
          <w:color w:val="auto"/>
          <w:kern w:val="0"/>
          <w:sz w:val="21"/>
          <w:szCs w:val="21"/>
          <w:u w:val="none"/>
        </w:rPr>
        <w:t>修复。</w:t>
      </w:r>
      <w:r>
        <w:rPr>
          <w:rFonts w:ascii="Times New Roman" w:hAnsi="Times New Roman" w:eastAsia="宋体" w:cs="Times New Roman"/>
          <w:color w:val="auto"/>
          <w:sz w:val="21"/>
          <w:szCs w:val="21"/>
          <w:u w:val="none"/>
        </w:rPr>
        <w:t>每延迟1日，甲方有权</w:t>
      </w:r>
      <w:r>
        <w:rPr>
          <w:rFonts w:hint="eastAsia" w:ascii="Times New Roman" w:hAnsi="Times New Roman" w:eastAsia="宋体" w:cs="Times New Roman"/>
          <w:color w:val="auto"/>
          <w:sz w:val="21"/>
          <w:szCs w:val="21"/>
          <w:u w:val="none"/>
          <w:lang w:val="en-US" w:eastAsia="zh-CN"/>
        </w:rPr>
        <w:t>索赔</w:t>
      </w:r>
      <w:r>
        <w:rPr>
          <w:rFonts w:ascii="Times New Roman" w:hAnsi="Times New Roman" w:eastAsia="宋体" w:cs="Times New Roman"/>
          <w:color w:val="auto"/>
          <w:sz w:val="21"/>
          <w:szCs w:val="21"/>
          <w:u w:val="none"/>
        </w:rPr>
        <w:t>质保金的1%，或委托第三方维修（费用</w:t>
      </w:r>
      <w:r>
        <w:rPr>
          <w:rFonts w:hint="eastAsia" w:ascii="Times New Roman" w:hAnsi="Times New Roman" w:eastAsia="宋体" w:cs="Times New Roman"/>
          <w:color w:val="auto"/>
          <w:sz w:val="21"/>
          <w:szCs w:val="21"/>
          <w:u w:val="none"/>
          <w:lang w:val="en-US" w:eastAsia="zh-CN"/>
        </w:rPr>
        <w:t>向</w:t>
      </w:r>
      <w:r>
        <w:rPr>
          <w:rFonts w:ascii="Times New Roman" w:hAnsi="Times New Roman" w:eastAsia="宋体" w:cs="Times New Roman"/>
          <w:color w:val="auto"/>
          <w:sz w:val="21"/>
          <w:szCs w:val="21"/>
          <w:u w:val="none"/>
        </w:rPr>
        <w:t>质保金</w:t>
      </w:r>
      <w:r>
        <w:rPr>
          <w:rFonts w:hint="eastAsia" w:ascii="Times New Roman" w:hAnsi="Times New Roman" w:eastAsia="宋体" w:cs="Times New Roman"/>
          <w:color w:val="auto"/>
          <w:sz w:val="21"/>
          <w:szCs w:val="21"/>
          <w:u w:val="none"/>
          <w:lang w:val="en-US" w:eastAsia="zh-CN"/>
        </w:rPr>
        <w:t>担保索赔</w:t>
      </w:r>
      <w:r>
        <w:rPr>
          <w:rFonts w:ascii="Times New Roman" w:hAnsi="Times New Roman" w:eastAsia="宋体" w:cs="Times New Roman"/>
          <w:color w:val="auto"/>
          <w:sz w:val="21"/>
          <w:szCs w:val="21"/>
          <w:u w:val="none"/>
        </w:rPr>
        <w:t>）。</w:t>
      </w:r>
    </w:p>
    <w:p w14:paraId="0E7374BA">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第五条 验收要求</w:t>
      </w:r>
    </w:p>
    <w:p w14:paraId="259883B8">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5.1按行业标准与规范进行验收。岸标标道</w:t>
      </w:r>
      <w:bookmarkStart w:id="56" w:name="OLE_LINK35"/>
      <w:r>
        <w:rPr>
          <w:rFonts w:ascii="Times New Roman" w:hAnsi="Times New Roman" w:eastAsia="宋体" w:cs="Times New Roman"/>
          <w:color w:val="auto"/>
          <w:sz w:val="21"/>
          <w:szCs w:val="21"/>
          <w:u w:val="none"/>
        </w:rPr>
        <w:t>与单船标</w:t>
      </w:r>
      <w:bookmarkEnd w:id="56"/>
      <w:r>
        <w:rPr>
          <w:rFonts w:ascii="Times New Roman" w:hAnsi="Times New Roman" w:eastAsia="宋体" w:cs="Times New Roman"/>
          <w:color w:val="auto"/>
          <w:sz w:val="21"/>
          <w:szCs w:val="21"/>
          <w:u w:val="none"/>
        </w:rPr>
        <w:t>维修要求一标一套图片（事前、事中、事后图片），验收时需提交纸质版、电子档版。</w:t>
      </w:r>
    </w:p>
    <w:p w14:paraId="24970755">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5.2由甲方相关航道</w:t>
      </w:r>
      <w:bookmarkStart w:id="57" w:name="OLE_LINK36"/>
      <w:r>
        <w:rPr>
          <w:rFonts w:ascii="Times New Roman" w:hAnsi="Times New Roman" w:eastAsia="宋体" w:cs="Times New Roman"/>
          <w:color w:val="auto"/>
          <w:sz w:val="21"/>
          <w:szCs w:val="21"/>
          <w:u w:val="none"/>
        </w:rPr>
        <w:t>所</w:t>
      </w:r>
      <w:bookmarkEnd w:id="57"/>
      <w:r>
        <w:rPr>
          <w:rFonts w:ascii="Times New Roman" w:hAnsi="Times New Roman" w:eastAsia="宋体" w:cs="Times New Roman"/>
          <w:color w:val="auto"/>
          <w:sz w:val="21"/>
          <w:szCs w:val="21"/>
          <w:u w:val="none"/>
        </w:rPr>
        <w:t>组织其辖区岸标标道与单船标维修验收活动，完工后由各相关航道所相关负责人、现场质量监督员等现场验收。</w:t>
      </w:r>
    </w:p>
    <w:p w14:paraId="67D1A83C">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5.3甲方收到乙方竣工资料（含甲方所有相关航道所验收单）并经审查后，由甲方组织中心验收小组现场抽查验收。</w:t>
      </w:r>
    </w:p>
    <w:p w14:paraId="44EB4FA8">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第六条 双方义务</w:t>
      </w:r>
    </w:p>
    <w:p w14:paraId="647CDDF0">
      <w:pPr>
        <w:adjustRightInd w:val="0"/>
        <w:snapToGrid w:val="0"/>
        <w:spacing w:line="440" w:lineRule="exact"/>
        <w:ind w:right="-397" w:rightChars="-189" w:firstLine="422" w:firstLineChars="200"/>
        <w:rPr>
          <w:rFonts w:ascii="Times New Roman" w:hAnsi="Times New Roman" w:eastAsia="宋体" w:cs="Times New Roman"/>
          <w:b/>
          <w:bCs/>
          <w:color w:val="auto"/>
          <w:sz w:val="21"/>
          <w:szCs w:val="21"/>
          <w:u w:val="none"/>
        </w:rPr>
      </w:pPr>
      <w:r>
        <w:rPr>
          <w:rFonts w:ascii="Times New Roman" w:hAnsi="Times New Roman" w:eastAsia="宋体" w:cs="Times New Roman"/>
          <w:b/>
          <w:bCs/>
          <w:color w:val="auto"/>
          <w:sz w:val="21"/>
          <w:szCs w:val="21"/>
          <w:u w:val="none"/>
        </w:rPr>
        <w:t>6.1 乙方义务</w:t>
      </w:r>
    </w:p>
    <w:p w14:paraId="5C98649B">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6.1.1 乙方应提供足够施工船舶（设备）以满足甲方施工的需要。</w:t>
      </w:r>
    </w:p>
    <w:p w14:paraId="2247ADA3">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6.1.2乙方施工前应积极联系相关部门，提供相应资料，配合相关部门及时发布航行通告、航道公告，做好交通管制工作和一切对外协调工作。</w:t>
      </w:r>
    </w:p>
    <w:p w14:paraId="5F4287EB">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6.1.3 乙方应安全文明施工，加强对施工人员及施工船舶的安全管理，制定相应的安全应急预案，避免安全事故的发生；做好施工现场管理，保证施工场地清洁，防止环境污染。</w:t>
      </w:r>
    </w:p>
    <w:p w14:paraId="6FA6A61F">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6.1.4 乙方应按招标文件采购需求和中标文件承诺的施工工艺开展，施工期间应积极与航道管理部门联系以便及时根据航道实际情况设置航标。</w:t>
      </w:r>
    </w:p>
    <w:p w14:paraId="76625DDD">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6.1.5 未经甲方允许，乙方不得对本合同项目进行分包或转包，否则视为根本违约，甲方有权解除合同并要求乙方支付合同总价20%的违约金。</w:t>
      </w:r>
    </w:p>
    <w:p w14:paraId="7CE409D3">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6.1.6 工程隐蔽部位覆盖前48小时须书面通知甲方验收，否则甲方有权要求剥离检查（费用由乙方承担）。</w:t>
      </w:r>
    </w:p>
    <w:p w14:paraId="0AC7FBF6">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6.1.7 乙方应购买足额工程保险（如施工一切险、第三者责任险）。乙方应与施工人员签订《劳动合同》并购买社保，施工过程中发生的安全事故均由乙方</w:t>
      </w:r>
      <w:r>
        <w:rPr>
          <w:rFonts w:hint="eastAsia" w:ascii="Times New Roman" w:hAnsi="Times New Roman" w:eastAsia="宋体" w:cs="Times New Roman"/>
          <w:color w:val="auto"/>
          <w:sz w:val="21"/>
          <w:szCs w:val="21"/>
          <w:u w:val="none"/>
        </w:rPr>
        <w:t>承担</w:t>
      </w:r>
      <w:r>
        <w:rPr>
          <w:rFonts w:ascii="Times New Roman" w:hAnsi="Times New Roman" w:eastAsia="宋体" w:cs="Times New Roman"/>
          <w:color w:val="auto"/>
          <w:sz w:val="21"/>
          <w:szCs w:val="21"/>
          <w:u w:val="none"/>
        </w:rPr>
        <w:t>，包括但不限于乙方自身人员伤亡、财产损失以及甲方或第三方人员造成的伤亡、财产损失。受害方向甲方索赔且甲方已经赔付的，甲方有权向乙方追偿损失。</w:t>
      </w:r>
    </w:p>
    <w:p w14:paraId="3ED60DC2">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6.1.8 若乙方原因导致甲方或第三方损失，乙方需全额赔偿，且甲方有权直接从工程款中扣除相应费用。</w:t>
      </w:r>
    </w:p>
    <w:p w14:paraId="45048816">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6.1.9 乙方应严格遵守国家有关环境保护的法律法规，注意施工过程中的环境保护，如发生环境污染事件，一切责任由乙方承担。</w:t>
      </w:r>
    </w:p>
    <w:p w14:paraId="75EB4069">
      <w:pPr>
        <w:adjustRightInd w:val="0"/>
        <w:snapToGrid w:val="0"/>
        <w:spacing w:line="440" w:lineRule="exact"/>
        <w:ind w:right="-397" w:rightChars="-189" w:firstLine="420" w:firstLineChars="200"/>
        <w:rPr>
          <w:rFonts w:hint="eastAsia"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6.1.10</w:t>
      </w:r>
      <w:r>
        <w:rPr>
          <w:rFonts w:ascii="Times New Roman" w:hAnsi="Times New Roman" w:eastAsia="宋体" w:cs="Times New Roman"/>
          <w:color w:val="auto"/>
          <w:sz w:val="21"/>
          <w:szCs w:val="21"/>
          <w:u w:val="none"/>
        </w:rPr>
        <w:t>乙方为本项目制作的施工方案、图纸、影像资料等成果知识产权归甲方所有，乙方不得擅自使用或泄露。</w:t>
      </w:r>
    </w:p>
    <w:p w14:paraId="457AA3D9">
      <w:pPr>
        <w:adjustRightInd w:val="0"/>
        <w:snapToGrid w:val="0"/>
        <w:spacing w:line="440" w:lineRule="exact"/>
        <w:ind w:right="-397" w:rightChars="-189" w:firstLine="422" w:firstLineChars="200"/>
        <w:rPr>
          <w:rFonts w:ascii="Times New Roman" w:hAnsi="Times New Roman" w:eastAsia="宋体" w:cs="Times New Roman"/>
          <w:b/>
          <w:bCs/>
          <w:color w:val="auto"/>
          <w:sz w:val="21"/>
          <w:szCs w:val="21"/>
          <w:u w:val="none"/>
        </w:rPr>
      </w:pPr>
      <w:r>
        <w:rPr>
          <w:rFonts w:ascii="Times New Roman" w:hAnsi="Times New Roman" w:eastAsia="宋体" w:cs="Times New Roman"/>
          <w:b/>
          <w:bCs/>
          <w:color w:val="auto"/>
          <w:sz w:val="21"/>
          <w:szCs w:val="21"/>
          <w:u w:val="none"/>
        </w:rPr>
        <w:t>6.2 甲方义务</w:t>
      </w:r>
    </w:p>
    <w:p w14:paraId="71099984">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6.2.1 及时组织图纸会审和设计技术交底。</w:t>
      </w:r>
    </w:p>
    <w:p w14:paraId="36F59273">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6.2.2 及时发布航道公告。</w:t>
      </w:r>
    </w:p>
    <w:p w14:paraId="5E3A0648">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6.2.3 及时组织交工验收，按本合同第二条约定的付款条件和期限支付款项。</w:t>
      </w:r>
    </w:p>
    <w:p w14:paraId="4279C178">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w:t>
      </w:r>
      <w:r>
        <w:rPr>
          <w:rFonts w:hint="eastAsia" w:ascii="Times New Roman" w:hAnsi="Times New Roman" w:eastAsia="宋体" w:cs="Times New Roman"/>
          <w:b/>
          <w:color w:val="auto"/>
          <w:sz w:val="24"/>
          <w:szCs w:val="24"/>
          <w:u w:val="none"/>
        </w:rPr>
        <w:t>七</w:t>
      </w:r>
      <w:r>
        <w:rPr>
          <w:rFonts w:ascii="Times New Roman" w:hAnsi="Times New Roman" w:eastAsia="宋体" w:cs="Times New Roman"/>
          <w:b/>
          <w:color w:val="auto"/>
          <w:sz w:val="24"/>
          <w:szCs w:val="24"/>
          <w:u w:val="none"/>
        </w:rPr>
        <w:t>条 违约责任</w:t>
      </w:r>
    </w:p>
    <w:p w14:paraId="4A4122F4">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7</w:t>
      </w:r>
      <w:r>
        <w:rPr>
          <w:rFonts w:ascii="Times New Roman" w:hAnsi="Times New Roman" w:eastAsia="宋体" w:cs="Times New Roman"/>
          <w:color w:val="auto"/>
          <w:sz w:val="21"/>
          <w:szCs w:val="21"/>
          <w:u w:val="none"/>
        </w:rPr>
        <w:t>.1 甲方可因质量达不到要求拒付工程费用，并由乙方返工，乙方需承担全部返工费用，且每延迟一天完成整改，按合同总价3‰支付违约金，由此产生的工期延误和损失由乙方承担，甲方可直接从工程款中扣除甲方损失费用。</w:t>
      </w:r>
    </w:p>
    <w:p w14:paraId="6D81DF16">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7</w:t>
      </w:r>
      <w:r>
        <w:rPr>
          <w:rFonts w:ascii="Times New Roman" w:hAnsi="Times New Roman" w:eastAsia="宋体" w:cs="Times New Roman"/>
          <w:color w:val="auto"/>
          <w:sz w:val="21"/>
          <w:szCs w:val="21"/>
          <w:u w:val="none"/>
        </w:rPr>
        <w:t>.2 非因甲方原因不能按合同约定的竣工日期完成本合同工程项目的，每迟延一天，由乙方向甲方支付合同总价款 3‰的违约金，并承担由此造成的损失。因乙方原因导致工程逾期超过</w:t>
      </w:r>
      <w:r>
        <w:rPr>
          <w:rFonts w:hint="eastAsia" w:ascii="Times New Roman" w:hAnsi="Times New Roman" w:eastAsia="宋体" w:cs="Times New Roman"/>
          <w:color w:val="auto"/>
          <w:sz w:val="21"/>
          <w:szCs w:val="21"/>
          <w:u w:val="none"/>
        </w:rPr>
        <w:t>1</w:t>
      </w:r>
      <w:r>
        <w:rPr>
          <w:rFonts w:ascii="Times New Roman" w:hAnsi="Times New Roman" w:eastAsia="宋体" w:cs="Times New Roman"/>
          <w:color w:val="auto"/>
          <w:sz w:val="21"/>
          <w:szCs w:val="21"/>
          <w:u w:val="none"/>
        </w:rPr>
        <w:t>0日，甲方有权单方解除合同，乙方需</w:t>
      </w:r>
      <w:r>
        <w:rPr>
          <w:rFonts w:hint="eastAsia" w:ascii="Times New Roman" w:hAnsi="Times New Roman" w:eastAsia="宋体" w:cs="Times New Roman"/>
          <w:color w:val="auto"/>
          <w:sz w:val="21"/>
          <w:szCs w:val="21"/>
          <w:u w:val="none"/>
        </w:rPr>
        <w:t>退还甲方所有已支付费用，且</w:t>
      </w:r>
      <w:r>
        <w:rPr>
          <w:rFonts w:ascii="Times New Roman" w:hAnsi="Times New Roman" w:eastAsia="宋体" w:cs="Times New Roman"/>
          <w:color w:val="auto"/>
          <w:sz w:val="21"/>
          <w:szCs w:val="21"/>
          <w:u w:val="none"/>
        </w:rPr>
        <w:t>支付合同总价20%的违约金，并赔偿甲方全部损失。</w:t>
      </w:r>
    </w:p>
    <w:p w14:paraId="17CE3E98">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7</w:t>
      </w:r>
      <w:r>
        <w:rPr>
          <w:rFonts w:ascii="Times New Roman" w:hAnsi="Times New Roman" w:eastAsia="宋体" w:cs="Times New Roman"/>
          <w:color w:val="auto"/>
          <w:sz w:val="21"/>
          <w:szCs w:val="21"/>
          <w:u w:val="none"/>
        </w:rPr>
        <w:t>.3 因乙方提供的工程服务达不到国家质量标准和合同约定的质量标准，乙方必须改正，并承担工期延误及其他经济损失。</w:t>
      </w:r>
    </w:p>
    <w:p w14:paraId="1DFEBBEC">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7</w:t>
      </w:r>
      <w:r>
        <w:rPr>
          <w:rFonts w:ascii="Times New Roman" w:hAnsi="Times New Roman" w:eastAsia="宋体" w:cs="Times New Roman"/>
          <w:color w:val="auto"/>
          <w:sz w:val="21"/>
          <w:szCs w:val="21"/>
          <w:u w:val="none"/>
        </w:rPr>
        <w:t>.4 任何一方不履行合同义务要承担违约责任，赔偿因其违约造成的经济损失。</w:t>
      </w:r>
    </w:p>
    <w:p w14:paraId="11629021">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7</w:t>
      </w:r>
      <w:r>
        <w:rPr>
          <w:rFonts w:ascii="Times New Roman" w:hAnsi="Times New Roman" w:eastAsia="宋体" w:cs="Times New Roman"/>
          <w:color w:val="auto"/>
          <w:sz w:val="21"/>
          <w:szCs w:val="21"/>
          <w:u w:val="none"/>
        </w:rPr>
        <w:t>.5本合同中涉及“损失”的，包括损失和为主张债权所支付的费用，费用包括但不限于调查费、差旅费、律师费、公证费、保全费、保险费、诉讼费等。</w:t>
      </w:r>
    </w:p>
    <w:p w14:paraId="5A5F67FE">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w:t>
      </w:r>
      <w:r>
        <w:rPr>
          <w:rFonts w:hint="eastAsia" w:ascii="Times New Roman" w:hAnsi="Times New Roman" w:eastAsia="宋体" w:cs="Times New Roman"/>
          <w:b/>
          <w:color w:val="auto"/>
          <w:sz w:val="24"/>
          <w:szCs w:val="24"/>
          <w:u w:val="none"/>
        </w:rPr>
        <w:t>八</w:t>
      </w:r>
      <w:r>
        <w:rPr>
          <w:rFonts w:ascii="Times New Roman" w:hAnsi="Times New Roman" w:eastAsia="宋体" w:cs="Times New Roman"/>
          <w:b/>
          <w:color w:val="auto"/>
          <w:sz w:val="24"/>
          <w:szCs w:val="24"/>
          <w:u w:val="none"/>
        </w:rPr>
        <w:t>条 工程技术、文明施工及环保、安全要求</w:t>
      </w:r>
    </w:p>
    <w:p w14:paraId="5CA7CCAA">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bookmarkStart w:id="58" w:name="OLE_LINK43"/>
      <w:bookmarkStart w:id="59" w:name="OLE_LINK44"/>
      <w:r>
        <w:rPr>
          <w:rFonts w:hint="eastAsia" w:ascii="Times New Roman" w:hAnsi="Times New Roman" w:eastAsia="宋体" w:cs="Times New Roman"/>
          <w:color w:val="auto"/>
          <w:kern w:val="2"/>
          <w:sz w:val="21"/>
          <w:szCs w:val="21"/>
          <w:u w:val="none"/>
          <w:lang w:val="en-US" w:eastAsia="zh-CN" w:bidi="ar-SA"/>
        </w:rPr>
        <w:t>8.1</w:t>
      </w:r>
      <w:r>
        <w:rPr>
          <w:rFonts w:ascii="Times New Roman" w:hAnsi="Times New Roman" w:eastAsia="宋体" w:cs="Times New Roman"/>
          <w:color w:val="auto"/>
          <w:kern w:val="2"/>
          <w:sz w:val="21"/>
          <w:szCs w:val="21"/>
          <w:u w:val="none"/>
          <w:lang w:val="en-US" w:eastAsia="zh-CN" w:bidi="ar-SA"/>
        </w:rPr>
        <w:t>乙方应当</w:t>
      </w:r>
      <w:bookmarkEnd w:id="58"/>
      <w:bookmarkEnd w:id="59"/>
      <w:r>
        <w:rPr>
          <w:rFonts w:ascii="Times New Roman" w:hAnsi="Times New Roman" w:eastAsia="宋体" w:cs="Times New Roman"/>
          <w:color w:val="auto"/>
          <w:kern w:val="2"/>
          <w:sz w:val="21"/>
          <w:szCs w:val="21"/>
          <w:u w:val="none"/>
          <w:lang w:val="en-US" w:eastAsia="zh-CN" w:bidi="ar-SA"/>
        </w:rPr>
        <w:t>具有较强的环保意识，需具备作业所需的施工设备，能满足施工作业的要求，施工不得对周边环境及水体造成污染并符合国家环保要求。乙方需建立施工期间可能出现的各类安全事故的应急预案，能按照预案及时处理安全生产事故及其他突发事件，施工过程中安全生产责任一概由乙方自行负责，甲方不负任何责任。乙方应当加强作业的组织管理，负责其派出的施工人员的人身意外保险，所有作业人员须遵守文明安全作业的有关规章制度，持证上岗。</w:t>
      </w:r>
    </w:p>
    <w:p w14:paraId="71A73CCA">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8.1.1</w:t>
      </w:r>
      <w:r>
        <w:rPr>
          <w:rFonts w:ascii="Times New Roman" w:hAnsi="Times New Roman" w:eastAsia="宋体" w:cs="Times New Roman"/>
          <w:color w:val="auto"/>
          <w:kern w:val="2"/>
          <w:sz w:val="21"/>
          <w:szCs w:val="21"/>
          <w:u w:val="none"/>
          <w:lang w:val="en-US" w:eastAsia="zh-CN" w:bidi="ar-SA"/>
        </w:rPr>
        <w:t>岸标标道水毁护坡护脚：抛石棱体护脚顶宽1</w:t>
      </w:r>
      <w:bookmarkStart w:id="60" w:name="OLE_LINK37"/>
      <w:r>
        <w:rPr>
          <w:rFonts w:ascii="Times New Roman" w:hAnsi="Times New Roman" w:eastAsia="宋体" w:cs="Times New Roman"/>
          <w:color w:val="auto"/>
          <w:kern w:val="2"/>
          <w:sz w:val="21"/>
          <w:szCs w:val="21"/>
          <w:u w:val="none"/>
          <w:lang w:val="en-US" w:eastAsia="zh-CN" w:bidi="ar-SA"/>
        </w:rPr>
        <w:t>m</w:t>
      </w:r>
      <w:bookmarkEnd w:id="60"/>
      <w:r>
        <w:rPr>
          <w:rFonts w:ascii="Times New Roman" w:hAnsi="Times New Roman" w:eastAsia="宋体" w:cs="Times New Roman"/>
          <w:color w:val="auto"/>
          <w:kern w:val="2"/>
          <w:sz w:val="21"/>
          <w:szCs w:val="21"/>
          <w:u w:val="none"/>
          <w:lang w:val="en-US" w:eastAsia="zh-CN" w:bidi="ar-SA"/>
        </w:rPr>
        <w:t>（常水位以上1m）、坡比为1：2，水上护坡坡比为1</w:t>
      </w:r>
      <w:r>
        <w:rPr>
          <w:rFonts w:hint="eastAsia" w:ascii="Times New Roman" w:hAnsi="Times New Roman" w:eastAsia="宋体" w:cs="Times New Roman"/>
          <w:color w:val="auto"/>
          <w:kern w:val="2"/>
          <w:sz w:val="21"/>
          <w:szCs w:val="21"/>
          <w:u w:val="none"/>
          <w:lang w:val="en-US" w:eastAsia="zh-CN" w:bidi="ar-SA"/>
        </w:rPr>
        <w:t>:</w:t>
      </w:r>
      <w:r>
        <w:rPr>
          <w:rFonts w:ascii="Times New Roman" w:hAnsi="Times New Roman" w:eastAsia="宋体" w:cs="Times New Roman"/>
          <w:color w:val="auto"/>
          <w:kern w:val="2"/>
          <w:sz w:val="21"/>
          <w:szCs w:val="21"/>
          <w:u w:val="none"/>
          <w:lang w:val="en-US" w:eastAsia="zh-CN" w:bidi="ar-SA"/>
        </w:rPr>
        <w:t>1（施工时根据岸坡具体确定）；标道及踏步宽1.5 m、标道砼厚0.15 m，踏步坡比依地形而设，但不得陡于1</w:t>
      </w:r>
      <w:r>
        <w:rPr>
          <w:rFonts w:hint="eastAsia" w:ascii="Times New Roman" w:hAnsi="Times New Roman" w:eastAsia="宋体" w:cs="Times New Roman"/>
          <w:color w:val="auto"/>
          <w:kern w:val="2"/>
          <w:sz w:val="21"/>
          <w:szCs w:val="21"/>
          <w:u w:val="none"/>
          <w:lang w:val="en-US" w:eastAsia="zh-CN" w:bidi="ar-SA"/>
        </w:rPr>
        <w:t>:</w:t>
      </w:r>
      <w:r>
        <w:rPr>
          <w:rFonts w:ascii="Times New Roman" w:hAnsi="Times New Roman" w:eastAsia="宋体" w:cs="Times New Roman"/>
          <w:color w:val="auto"/>
          <w:kern w:val="2"/>
          <w:sz w:val="21"/>
          <w:szCs w:val="21"/>
          <w:u w:val="none"/>
          <w:lang w:val="en-US" w:eastAsia="zh-CN" w:bidi="ar-SA"/>
        </w:rPr>
        <w:t>1.6；对标道砼损坏部分进行修复。</w:t>
      </w:r>
    </w:p>
    <w:p w14:paraId="7422CAB3">
      <w:pPr>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8.1.2</w:t>
      </w:r>
      <w:r>
        <w:rPr>
          <w:rFonts w:ascii="Times New Roman" w:hAnsi="Times New Roman" w:eastAsia="宋体" w:cs="Times New Roman"/>
          <w:color w:val="auto"/>
          <w:sz w:val="21"/>
          <w:szCs w:val="21"/>
          <w:u w:val="none"/>
        </w:rPr>
        <w:t>单船标维修：单船标维修主板选用4mm国标板，其他材料选用标准规格材料，维修的单船标必须做到结构牢固、密封性能良好、外形美观、符合设计及航标国家标准GB5863-93《内河助航标志主要外形尺寸》的要求。</w:t>
      </w:r>
    </w:p>
    <w:p w14:paraId="5B636AD1">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w:t>
      </w:r>
      <w:r>
        <w:rPr>
          <w:rFonts w:hint="eastAsia" w:ascii="Times New Roman" w:hAnsi="Times New Roman" w:eastAsia="宋体" w:cs="Times New Roman"/>
          <w:b/>
          <w:color w:val="auto"/>
          <w:sz w:val="24"/>
          <w:szCs w:val="24"/>
          <w:u w:val="none"/>
        </w:rPr>
        <w:t>九</w:t>
      </w:r>
      <w:r>
        <w:rPr>
          <w:rFonts w:ascii="Times New Roman" w:hAnsi="Times New Roman" w:eastAsia="宋体" w:cs="Times New Roman"/>
          <w:b/>
          <w:color w:val="auto"/>
          <w:sz w:val="24"/>
          <w:szCs w:val="24"/>
          <w:u w:val="none"/>
        </w:rPr>
        <w:t>条 廉政条款</w:t>
      </w:r>
    </w:p>
    <w:p w14:paraId="59A29A4C">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9.1 应严格遵守国家关于市场准入、项目招标投标、工程建设、施工安装和市场活动等有关法律、法规、相关政策、以及廉政建设的各项规定。</w:t>
      </w:r>
    </w:p>
    <w:p w14:paraId="477F4033">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9.2 严格执行建设工程项目承发包合同文件，自觉按合同办事。</w:t>
      </w:r>
    </w:p>
    <w:p w14:paraId="5D7A1220">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9.3 业务活动必须坚持公开、公平、公正、诚信、透明的原则，不得为获取不正当的利益，损害国家、集体和对方利益，不得违反工程建设管理、施工安装的规章制度。</w:t>
      </w:r>
    </w:p>
    <w:p w14:paraId="34A25343">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9.4 不以任何理由向对方及其工作人员索要、接受或赠送礼金、有价证券、贵重物品及回扣、用车、好处费、感谢费等。</w:t>
      </w:r>
      <w:r>
        <w:rPr>
          <w:rFonts w:ascii="Times New Roman" w:hAnsi="Times New Roman" w:eastAsia="宋体" w:cs="Times New Roman"/>
          <w:color w:val="auto"/>
          <w:kern w:val="2"/>
          <w:sz w:val="21"/>
          <w:szCs w:val="21"/>
          <w:u w:val="none"/>
          <w:lang w:val="en-US" w:eastAsia="zh-CN" w:bidi="ar-SA"/>
        </w:rPr>
        <w:br w:type="textWrapping"/>
      </w:r>
      <w:r>
        <w:rPr>
          <w:rFonts w:ascii="Times New Roman" w:hAnsi="Times New Roman" w:eastAsia="宋体" w:cs="Times New Roman"/>
          <w:color w:val="auto"/>
          <w:kern w:val="2"/>
          <w:sz w:val="21"/>
          <w:szCs w:val="21"/>
          <w:u w:val="none"/>
          <w:lang w:val="en-US" w:eastAsia="zh-CN" w:bidi="ar-SA"/>
        </w:rPr>
        <w:t xml:space="preserve">    9.5 不以任何理由为甲方报销应由对方或个人支付的费用。</w:t>
      </w:r>
      <w:r>
        <w:rPr>
          <w:rFonts w:ascii="Times New Roman" w:hAnsi="Times New Roman" w:eastAsia="宋体" w:cs="Times New Roman"/>
          <w:color w:val="auto"/>
          <w:kern w:val="2"/>
          <w:sz w:val="21"/>
          <w:szCs w:val="21"/>
          <w:u w:val="none"/>
          <w:lang w:val="en-US" w:eastAsia="zh-CN" w:bidi="ar-SA"/>
        </w:rPr>
        <w:br w:type="textWrapping"/>
      </w:r>
      <w:r>
        <w:rPr>
          <w:rFonts w:ascii="Times New Roman" w:hAnsi="Times New Roman" w:eastAsia="宋体" w:cs="Times New Roman"/>
          <w:color w:val="auto"/>
          <w:kern w:val="2"/>
          <w:sz w:val="21"/>
          <w:szCs w:val="21"/>
          <w:u w:val="none"/>
          <w:lang w:val="en-US" w:eastAsia="zh-CN" w:bidi="ar-SA"/>
        </w:rPr>
        <w:t xml:space="preserve">    9.6 不接受或暗示为甲方或个人装修住房、婚丧嫁娶、配偶子女的工作安排以及出国（境）、旅游等提供方便。</w:t>
      </w:r>
      <w:r>
        <w:rPr>
          <w:rFonts w:ascii="Times New Roman" w:hAnsi="Times New Roman" w:eastAsia="宋体" w:cs="Times New Roman"/>
          <w:color w:val="auto"/>
          <w:kern w:val="2"/>
          <w:sz w:val="21"/>
          <w:szCs w:val="21"/>
          <w:u w:val="none"/>
          <w:lang w:val="en-US" w:eastAsia="zh-CN" w:bidi="ar-SA"/>
        </w:rPr>
        <w:br w:type="textWrapping"/>
      </w:r>
      <w:r>
        <w:rPr>
          <w:rFonts w:ascii="Times New Roman" w:hAnsi="Times New Roman" w:eastAsia="宋体" w:cs="Times New Roman"/>
          <w:color w:val="auto"/>
          <w:kern w:val="2"/>
          <w:sz w:val="21"/>
          <w:szCs w:val="21"/>
          <w:u w:val="none"/>
          <w:lang w:val="en-US" w:eastAsia="zh-CN" w:bidi="ar-SA"/>
        </w:rPr>
        <w:t xml:space="preserve">    9.7不以任何理由为甲方、相关单位或个人组织有可能影响公正执行公务的宴请、健身、保健、娱乐等活动。</w:t>
      </w:r>
    </w:p>
    <w:p w14:paraId="4783A748">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ascii="Times New Roman" w:hAnsi="Times New Roman" w:eastAsia="宋体" w:cs="Times New Roman"/>
          <w:color w:val="auto"/>
          <w:kern w:val="2"/>
          <w:sz w:val="21"/>
          <w:szCs w:val="21"/>
          <w:u w:val="none"/>
          <w:lang w:val="en-US" w:eastAsia="zh-CN" w:bidi="ar-SA"/>
        </w:rPr>
        <w:t>9.8 乙方发现甲方有违反廉政条款的行为，应向其甲方纪检反映。</w:t>
      </w:r>
    </w:p>
    <w:p w14:paraId="06E8E562">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第十条 解决合同纠纷方式</w:t>
      </w:r>
    </w:p>
    <w:p w14:paraId="3591FDFE">
      <w:pPr>
        <w:adjustRightInd w:val="0"/>
        <w:snapToGrid w:val="0"/>
        <w:spacing w:before="156" w:beforeLines="50" w:line="360" w:lineRule="auto"/>
        <w:ind w:firstLine="420" w:firstLineChars="2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10.1 首先通过双方协商解决，协商解决不成，则通过以下途径之一解决纠纷（请在方框内划√选择）：</w:t>
      </w:r>
    </w:p>
    <w:p w14:paraId="1B2C26B5">
      <w:pPr>
        <w:adjustRightInd w:val="0"/>
        <w:snapToGrid w:val="0"/>
        <w:spacing w:before="156" w:beforeLines="50" w:line="360" w:lineRule="auto"/>
        <w:ind w:firstLine="420" w:firstLineChars="200"/>
        <w:rPr>
          <w:rFonts w:ascii="Times New Roman" w:hAnsi="Times New Roman" w:eastAsia="宋体" w:cs="Times New Roman"/>
          <w:color w:val="auto"/>
          <w:sz w:val="21"/>
          <w:szCs w:val="21"/>
          <w:u w:val="none"/>
        </w:rPr>
      </w:pPr>
      <w:r>
        <w:rPr>
          <w:rFonts w:ascii="Times New Roman" w:hAnsi="Times New Roman" w:eastAsia="仿宋_GB2312" w:cs="Times New Roman"/>
          <w:color w:val="auto"/>
          <w:sz w:val="21"/>
          <w:szCs w:val="21"/>
          <w:u w:val="none"/>
        </w:rPr>
        <w:sym w:font="Wingdings 2" w:char="00A3"/>
      </w:r>
      <w:r>
        <w:rPr>
          <w:rFonts w:ascii="Times New Roman" w:hAnsi="Times New Roman" w:eastAsia="宋体" w:cs="Times New Roman"/>
          <w:color w:val="auto"/>
          <w:sz w:val="21"/>
          <w:szCs w:val="21"/>
          <w:u w:val="none"/>
        </w:rPr>
        <w:t xml:space="preserve"> 提请仲裁       ☑向甲方所在地人民法院提起诉讼</w:t>
      </w:r>
    </w:p>
    <w:p w14:paraId="4B46076E">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第十一条</w:t>
      </w:r>
      <w:r>
        <w:rPr>
          <w:rFonts w:hint="eastAsia" w:ascii="Times New Roman" w:hAnsi="Times New Roman" w:eastAsia="宋体" w:cs="Times New Roman"/>
          <w:b/>
          <w:color w:val="auto"/>
          <w:sz w:val="24"/>
          <w:szCs w:val="24"/>
          <w:u w:val="none"/>
        </w:rPr>
        <w:t xml:space="preserve"> </w:t>
      </w:r>
      <w:r>
        <w:rPr>
          <w:rFonts w:ascii="Times New Roman" w:hAnsi="Times New Roman" w:eastAsia="宋体" w:cs="Times New Roman"/>
          <w:b/>
          <w:color w:val="auto"/>
          <w:sz w:val="24"/>
          <w:szCs w:val="24"/>
          <w:u w:val="none"/>
        </w:rPr>
        <w:t>组成合同的文件</w:t>
      </w:r>
    </w:p>
    <w:p w14:paraId="6B385485">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11.1</w:t>
      </w:r>
      <w:r>
        <w:rPr>
          <w:rFonts w:ascii="Times New Roman" w:hAnsi="Times New Roman" w:eastAsia="宋体" w:cs="Times New Roman"/>
          <w:color w:val="auto"/>
          <w:sz w:val="21"/>
          <w:szCs w:val="21"/>
          <w:u w:val="none"/>
        </w:rPr>
        <w:t>合同由以下文件构成，如下述文件之间有任何抵触、矛盾或歧义，应按以下顺序解释：（1）在采购或合同履行过程中乙方作出的承诺以及双方协商达成的变更或补充协议</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（2）本合同书</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（3）成交通知书</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（4）政府采购合同格式条款</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（5）响应文件</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（6）磋商文件</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（7）标准、规范及有关技术文件</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（8）其他合同文件。</w:t>
      </w:r>
    </w:p>
    <w:p w14:paraId="4A4C586D">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第十</w:t>
      </w:r>
      <w:r>
        <w:rPr>
          <w:rFonts w:hint="eastAsia" w:ascii="Times New Roman" w:hAnsi="Times New Roman" w:eastAsia="宋体" w:cs="Times New Roman"/>
          <w:b/>
          <w:color w:val="auto"/>
          <w:sz w:val="24"/>
          <w:szCs w:val="24"/>
          <w:u w:val="none"/>
        </w:rPr>
        <w:t>二</w:t>
      </w:r>
      <w:r>
        <w:rPr>
          <w:rFonts w:ascii="Times New Roman" w:hAnsi="Times New Roman" w:eastAsia="宋体" w:cs="Times New Roman"/>
          <w:b/>
          <w:color w:val="auto"/>
          <w:sz w:val="24"/>
          <w:szCs w:val="24"/>
          <w:u w:val="none"/>
        </w:rPr>
        <w:t>条</w:t>
      </w:r>
      <w:r>
        <w:rPr>
          <w:rFonts w:hint="eastAsia" w:ascii="Times New Roman" w:hAnsi="Times New Roman" w:eastAsia="宋体" w:cs="Times New Roman"/>
          <w:b/>
          <w:color w:val="auto"/>
          <w:sz w:val="24"/>
          <w:szCs w:val="24"/>
          <w:u w:val="none"/>
        </w:rPr>
        <w:t xml:space="preserve"> </w:t>
      </w:r>
      <w:r>
        <w:rPr>
          <w:rFonts w:ascii="Times New Roman" w:hAnsi="Times New Roman" w:eastAsia="宋体" w:cs="Times New Roman"/>
          <w:b/>
          <w:color w:val="auto"/>
          <w:sz w:val="24"/>
          <w:szCs w:val="24"/>
          <w:u w:val="none"/>
        </w:rPr>
        <w:t>合同生效</w:t>
      </w:r>
    </w:p>
    <w:p w14:paraId="0135472C">
      <w:pPr>
        <w:adjustRightInd w:val="0"/>
        <w:snapToGrid w:val="0"/>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12.1</w:t>
      </w:r>
      <w:r>
        <w:rPr>
          <w:rFonts w:ascii="Times New Roman" w:hAnsi="Times New Roman" w:eastAsia="宋体" w:cs="Times New Roman"/>
          <w:color w:val="auto"/>
          <w:sz w:val="21"/>
          <w:szCs w:val="21"/>
          <w:u w:val="none"/>
        </w:rPr>
        <w:t>本合同自双方签字盖章后生效。</w:t>
      </w:r>
    </w:p>
    <w:p w14:paraId="107E07E7">
      <w:pPr>
        <w:adjustRightInd w:val="0"/>
        <w:snapToGrid w:val="0"/>
        <w:spacing w:before="156" w:beforeLines="50" w:after="156" w:afterLines="50" w:line="440" w:lineRule="exact"/>
        <w:ind w:firstLine="482" w:firstLineChars="200"/>
        <w:rPr>
          <w:rFonts w:ascii="Times New Roman" w:hAnsi="Times New Roman" w:eastAsia="宋体" w:cs="Times New Roman"/>
          <w:b/>
          <w:color w:val="auto"/>
          <w:sz w:val="24"/>
          <w:szCs w:val="24"/>
          <w:u w:val="none"/>
        </w:rPr>
      </w:pPr>
      <w:r>
        <w:rPr>
          <w:rFonts w:ascii="Times New Roman" w:hAnsi="Times New Roman" w:eastAsia="宋体" w:cs="Times New Roman"/>
          <w:b/>
          <w:color w:val="auto"/>
          <w:sz w:val="24"/>
          <w:szCs w:val="24"/>
          <w:u w:val="none"/>
        </w:rPr>
        <w:t>第十</w:t>
      </w:r>
      <w:r>
        <w:rPr>
          <w:rFonts w:hint="eastAsia" w:ascii="Times New Roman" w:hAnsi="Times New Roman" w:eastAsia="宋体" w:cs="Times New Roman"/>
          <w:b/>
          <w:color w:val="auto"/>
          <w:sz w:val="24"/>
          <w:szCs w:val="24"/>
          <w:u w:val="none"/>
        </w:rPr>
        <w:t>三</w:t>
      </w:r>
      <w:r>
        <w:rPr>
          <w:rFonts w:ascii="Times New Roman" w:hAnsi="Times New Roman" w:eastAsia="宋体" w:cs="Times New Roman"/>
          <w:b/>
          <w:color w:val="auto"/>
          <w:sz w:val="24"/>
          <w:szCs w:val="24"/>
          <w:u w:val="none"/>
        </w:rPr>
        <w:t>条</w:t>
      </w:r>
      <w:r>
        <w:rPr>
          <w:rFonts w:hint="eastAsia" w:ascii="Times New Roman" w:hAnsi="Times New Roman" w:eastAsia="宋体" w:cs="Times New Roman"/>
          <w:b/>
          <w:color w:val="auto"/>
          <w:sz w:val="24"/>
          <w:szCs w:val="24"/>
          <w:u w:val="none"/>
        </w:rPr>
        <w:t xml:space="preserve"> </w:t>
      </w:r>
      <w:r>
        <w:rPr>
          <w:rFonts w:ascii="Times New Roman" w:hAnsi="Times New Roman" w:eastAsia="宋体" w:cs="Times New Roman"/>
          <w:b/>
          <w:color w:val="auto"/>
          <w:sz w:val="24"/>
          <w:szCs w:val="24"/>
          <w:u w:val="none"/>
        </w:rPr>
        <w:t>合同份数</w:t>
      </w:r>
    </w:p>
    <w:p w14:paraId="32429483">
      <w:pPr>
        <w:adjustRightInd w:val="0"/>
        <w:snapToGrid w:val="0"/>
        <w:spacing w:before="156" w:beforeLines="50" w:line="360" w:lineRule="auto"/>
        <w:ind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13.1</w:t>
      </w:r>
      <w:r>
        <w:rPr>
          <w:rFonts w:ascii="Times New Roman" w:hAnsi="Times New Roman" w:eastAsia="宋体" w:cs="Times New Roman"/>
          <w:color w:val="auto"/>
          <w:sz w:val="21"/>
          <w:szCs w:val="21"/>
          <w:u w:val="none"/>
        </w:rPr>
        <w:t>本合同一式</w:t>
      </w:r>
      <w:r>
        <w:rPr>
          <w:rFonts w:ascii="Times New Roman" w:hAnsi="Times New Roman" w:eastAsia="宋体" w:cs="Times New Roman"/>
          <w:color w:val="auto"/>
          <w:sz w:val="21"/>
          <w:szCs w:val="21"/>
          <w:u w:val="single"/>
        </w:rPr>
        <w:t xml:space="preserve"> </w:t>
      </w:r>
      <w:r>
        <w:rPr>
          <w:rFonts w:hint="eastAsia" w:ascii="Times New Roman" w:hAnsi="Times New Roman" w:eastAsia="宋体" w:cs="Times New Roman"/>
          <w:color w:val="auto"/>
          <w:sz w:val="21"/>
          <w:szCs w:val="21"/>
          <w:u w:val="single"/>
          <w:lang w:val="en-US" w:eastAsia="zh-CN"/>
        </w:rPr>
        <w:t>六</w:t>
      </w:r>
      <w:r>
        <w:rPr>
          <w:rFonts w:ascii="Times New Roman" w:hAnsi="Times New Roman" w:eastAsia="宋体" w:cs="Times New Roman"/>
          <w:color w:val="auto"/>
          <w:sz w:val="21"/>
          <w:szCs w:val="21"/>
          <w:u w:val="single"/>
        </w:rPr>
        <w:t xml:space="preserve"> </w:t>
      </w:r>
      <w:r>
        <w:rPr>
          <w:rFonts w:ascii="Times New Roman" w:hAnsi="Times New Roman" w:eastAsia="宋体" w:cs="Times New Roman"/>
          <w:color w:val="auto"/>
          <w:sz w:val="21"/>
          <w:szCs w:val="21"/>
          <w:u w:val="none"/>
        </w:rPr>
        <w:t>份，甲方执</w:t>
      </w:r>
      <w:r>
        <w:rPr>
          <w:rFonts w:ascii="Times New Roman" w:hAnsi="Times New Roman" w:eastAsia="宋体" w:cs="Times New Roman"/>
          <w:color w:val="auto"/>
          <w:sz w:val="21"/>
          <w:szCs w:val="21"/>
          <w:u w:val="single"/>
        </w:rPr>
        <w:t xml:space="preserve"> 三 </w:t>
      </w:r>
      <w:r>
        <w:rPr>
          <w:rFonts w:ascii="Times New Roman" w:hAnsi="Times New Roman" w:eastAsia="宋体" w:cs="Times New Roman"/>
          <w:color w:val="auto"/>
          <w:sz w:val="21"/>
          <w:szCs w:val="21"/>
          <w:u w:val="none"/>
        </w:rPr>
        <w:t>份，乙方执</w:t>
      </w:r>
      <w:r>
        <w:rPr>
          <w:rFonts w:ascii="Times New Roman" w:hAnsi="Times New Roman" w:eastAsia="宋体" w:cs="Times New Roman"/>
          <w:color w:val="auto"/>
          <w:sz w:val="21"/>
          <w:szCs w:val="21"/>
          <w:u w:val="single"/>
        </w:rPr>
        <w:t xml:space="preserve"> </w:t>
      </w:r>
      <w:r>
        <w:rPr>
          <w:rFonts w:hint="eastAsia" w:ascii="Times New Roman" w:hAnsi="Times New Roman" w:eastAsia="宋体" w:cs="Times New Roman"/>
          <w:color w:val="auto"/>
          <w:sz w:val="21"/>
          <w:szCs w:val="21"/>
          <w:u w:val="single"/>
          <w:lang w:eastAsia="zh-CN"/>
        </w:rPr>
        <w:t>三</w:t>
      </w:r>
      <w:r>
        <w:rPr>
          <w:rFonts w:ascii="Times New Roman" w:hAnsi="Times New Roman" w:eastAsia="宋体" w:cs="Times New Roman"/>
          <w:color w:val="auto"/>
          <w:sz w:val="21"/>
          <w:szCs w:val="21"/>
          <w:u w:val="single"/>
        </w:rPr>
        <w:t xml:space="preserve"> </w:t>
      </w:r>
      <w:r>
        <w:rPr>
          <w:rFonts w:ascii="Times New Roman" w:hAnsi="Times New Roman" w:eastAsia="宋体" w:cs="Times New Roman"/>
          <w:color w:val="auto"/>
          <w:sz w:val="21"/>
          <w:szCs w:val="21"/>
          <w:u w:val="none"/>
        </w:rPr>
        <w:t>份，均具有同等法律效力。</w:t>
      </w:r>
    </w:p>
    <w:p w14:paraId="6AC282F1">
      <w:pPr>
        <w:adjustRightInd w:val="0"/>
        <w:snapToGrid w:val="0"/>
        <w:spacing w:before="156" w:beforeLines="50" w:line="360" w:lineRule="auto"/>
        <w:ind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13.2</w:t>
      </w:r>
      <w:r>
        <w:rPr>
          <w:rFonts w:ascii="Times New Roman" w:hAnsi="Times New Roman" w:eastAsia="宋体" w:cs="Times New Roman"/>
          <w:color w:val="auto"/>
          <w:sz w:val="21"/>
          <w:szCs w:val="21"/>
          <w:u w:val="none"/>
        </w:rPr>
        <w:t>合同订立时间：202</w:t>
      </w:r>
      <w:r>
        <w:rPr>
          <w:rFonts w:hint="eastAsia" w:ascii="Times New Roman" w:hAnsi="Times New Roman" w:eastAsia="宋体" w:cs="Times New Roman"/>
          <w:color w:val="auto"/>
          <w:sz w:val="21"/>
          <w:szCs w:val="21"/>
          <w:u w:val="none"/>
          <w:lang w:val="en-US" w:eastAsia="zh-CN"/>
        </w:rPr>
        <w:t>6</w:t>
      </w:r>
      <w:r>
        <w:rPr>
          <w:rFonts w:ascii="Times New Roman" w:hAnsi="Times New Roman" w:eastAsia="宋体" w:cs="Times New Roman"/>
          <w:color w:val="auto"/>
          <w:sz w:val="21"/>
          <w:szCs w:val="21"/>
          <w:u w:val="none"/>
        </w:rPr>
        <w:t xml:space="preserve">年 </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月</w:t>
      </w:r>
      <w:r>
        <w:rPr>
          <w:rFonts w:hint="eastAsia" w:ascii="Times New Roman" w:hAnsi="Times New Roman" w:eastAsia="宋体" w:cs="Times New Roman"/>
          <w:color w:val="auto"/>
          <w:sz w:val="21"/>
          <w:szCs w:val="21"/>
          <w:u w:val="single"/>
          <w:lang w:val="en-US" w:eastAsia="zh-CN"/>
        </w:rPr>
        <w:t xml:space="preserve">   </w:t>
      </w:r>
      <w:r>
        <w:rPr>
          <w:rFonts w:ascii="Times New Roman" w:hAnsi="Times New Roman" w:eastAsia="宋体" w:cs="Times New Roman"/>
          <w:color w:val="auto"/>
          <w:sz w:val="21"/>
          <w:szCs w:val="21"/>
          <w:u w:val="none"/>
        </w:rPr>
        <w:t>日</w:t>
      </w:r>
    </w:p>
    <w:p w14:paraId="086E5326">
      <w:pPr>
        <w:adjustRightInd w:val="0"/>
        <w:snapToGrid w:val="0"/>
        <w:spacing w:before="156" w:beforeLines="50" w:line="360" w:lineRule="auto"/>
        <w:ind w:firstLine="420" w:firstLineChars="200"/>
        <w:rPr>
          <w:rFonts w:ascii="Times New Roman" w:hAnsi="Times New Roman" w:eastAsia="宋体" w:cs="Times New Roman"/>
          <w:color w:val="auto"/>
          <w:sz w:val="21"/>
          <w:szCs w:val="21"/>
          <w:u w:val="none"/>
        </w:rPr>
      </w:pPr>
      <w:r>
        <w:rPr>
          <w:rFonts w:hint="eastAsia" w:ascii="Times New Roman" w:hAnsi="Times New Roman" w:eastAsia="宋体" w:cs="Times New Roman"/>
          <w:color w:val="auto"/>
          <w:sz w:val="21"/>
          <w:szCs w:val="21"/>
          <w:u w:val="none"/>
        </w:rPr>
        <w:t>13.3</w:t>
      </w:r>
      <w:r>
        <w:rPr>
          <w:rFonts w:ascii="Times New Roman" w:hAnsi="Times New Roman" w:eastAsia="宋体" w:cs="Times New Roman"/>
          <w:color w:val="auto"/>
          <w:sz w:val="21"/>
          <w:szCs w:val="21"/>
          <w:u w:val="none"/>
        </w:rPr>
        <w:t xml:space="preserve">合同订立地点： 湖南省衡阳航道事务中心办公楼                          </w:t>
      </w:r>
    </w:p>
    <w:p w14:paraId="414D105E">
      <w:pPr>
        <w:adjustRightInd w:val="0"/>
        <w:snapToGrid w:val="0"/>
        <w:spacing w:line="360" w:lineRule="auto"/>
        <w:ind w:right="-397" w:rightChars="-189" w:firstLine="210" w:firstLineChars="100"/>
        <w:rPr>
          <w:rFonts w:ascii="Times New Roman" w:hAnsi="Times New Roman" w:eastAsia="宋体" w:cs="Times New Roman"/>
          <w:color w:val="auto"/>
          <w:sz w:val="21"/>
          <w:szCs w:val="21"/>
          <w:u w:val="none"/>
        </w:rPr>
      </w:pPr>
    </w:p>
    <w:p w14:paraId="3BDDFED4">
      <w:pPr>
        <w:adjustRightInd w:val="0"/>
        <w:snapToGrid w:val="0"/>
        <w:spacing w:line="360" w:lineRule="auto"/>
        <w:ind w:right="-397" w:rightChars="-189" w:firstLine="210" w:firstLineChars="1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 xml:space="preserve">甲      方：（公章）         </w:t>
      </w:r>
      <w:r>
        <w:rPr>
          <w:rFonts w:hint="eastAsia" w:ascii="Times New Roman" w:hAnsi="Times New Roman" w:eastAsia="宋体" w:cs="Times New Roman"/>
          <w:color w:val="auto"/>
          <w:sz w:val="21"/>
          <w:szCs w:val="21"/>
          <w:u w:val="none"/>
        </w:rPr>
        <w:t xml:space="preserve"> </w:t>
      </w:r>
      <w:r>
        <w:rPr>
          <w:rFonts w:ascii="Times New Roman" w:hAnsi="Times New Roman" w:eastAsia="宋体" w:cs="Times New Roman"/>
          <w:color w:val="auto"/>
          <w:sz w:val="21"/>
          <w:szCs w:val="21"/>
          <w:u w:val="none"/>
        </w:rPr>
        <w:t xml:space="preserve">       乙      方：（公章）</w:t>
      </w:r>
    </w:p>
    <w:p w14:paraId="5D002D77">
      <w:pPr>
        <w:adjustRightInd w:val="0"/>
        <w:snapToGrid w:val="0"/>
        <w:spacing w:line="360" w:lineRule="auto"/>
        <w:ind w:right="-397" w:rightChars="-189" w:firstLine="210" w:firstLineChars="100"/>
        <w:rPr>
          <w:rFonts w:ascii="Times New Roman" w:hAnsi="Times New Roman" w:eastAsia="宋体" w:cs="Times New Roman"/>
          <w:color w:val="auto"/>
          <w:sz w:val="21"/>
          <w:szCs w:val="21"/>
          <w:u w:val="none"/>
        </w:rPr>
      </w:pPr>
    </w:p>
    <w:p w14:paraId="4BF4175B">
      <w:pPr>
        <w:adjustRightInd w:val="0"/>
        <w:snapToGrid w:val="0"/>
        <w:spacing w:line="360" w:lineRule="auto"/>
        <w:ind w:right="-397" w:rightChars="-189" w:firstLine="210" w:firstLineChars="100"/>
        <w:rPr>
          <w:rFonts w:ascii="Times New Roman" w:hAnsi="Times New Roman" w:eastAsia="宋体" w:cs="Times New Roman"/>
          <w:color w:val="auto"/>
          <w:sz w:val="21"/>
          <w:szCs w:val="21"/>
          <w:u w:val="none"/>
        </w:rPr>
      </w:pPr>
      <w:r>
        <w:rPr>
          <w:rFonts w:ascii="Times New Roman" w:hAnsi="Times New Roman" w:eastAsia="宋体" w:cs="Times New Roman"/>
          <w:color w:val="auto"/>
          <w:sz w:val="21"/>
          <w:szCs w:val="21"/>
          <w:u w:val="none"/>
        </w:rPr>
        <w:t xml:space="preserve">法定代表人：                 </w:t>
      </w:r>
      <w:r>
        <w:rPr>
          <w:rFonts w:hint="eastAsia" w:ascii="Times New Roman" w:hAnsi="Times New Roman" w:eastAsia="宋体" w:cs="Times New Roman"/>
          <w:color w:val="auto"/>
          <w:sz w:val="21"/>
          <w:szCs w:val="21"/>
          <w:u w:val="none"/>
        </w:rPr>
        <w:t xml:space="preserve"> </w:t>
      </w:r>
      <w:r>
        <w:rPr>
          <w:rFonts w:ascii="Times New Roman" w:hAnsi="Times New Roman" w:eastAsia="宋体" w:cs="Times New Roman"/>
          <w:color w:val="auto"/>
          <w:sz w:val="21"/>
          <w:szCs w:val="21"/>
          <w:u w:val="none"/>
        </w:rPr>
        <w:t xml:space="preserve">      法定代表人：                   </w:t>
      </w:r>
    </w:p>
    <w:p w14:paraId="6C7C4440">
      <w:pPr>
        <w:adjustRightInd w:val="0"/>
        <w:snapToGrid w:val="0"/>
        <w:spacing w:line="360" w:lineRule="auto"/>
        <w:ind w:right="-397" w:rightChars="-189" w:firstLine="210" w:firstLineChars="100"/>
        <w:rPr>
          <w:rFonts w:ascii="Times New Roman" w:hAnsi="Times New Roman" w:eastAsia="宋体" w:cs="Times New Roman"/>
          <w:color w:val="auto"/>
          <w:sz w:val="21"/>
          <w:szCs w:val="21"/>
          <w:u w:val="none"/>
        </w:rPr>
      </w:pPr>
    </w:p>
    <w:p w14:paraId="4E059804">
      <w:pPr>
        <w:adjustRightInd w:val="0"/>
        <w:snapToGrid w:val="0"/>
        <w:spacing w:line="360" w:lineRule="auto"/>
        <w:ind w:right="-397" w:rightChars="-189" w:firstLine="210" w:firstLineChars="100"/>
        <w:rPr>
          <w:rFonts w:ascii="Times New Roman" w:hAnsi="Times New Roman" w:eastAsia="仿宋_GB2312" w:cs="Times New Roman"/>
          <w:color w:val="auto"/>
          <w:sz w:val="28"/>
          <w:szCs w:val="21"/>
          <w:u w:val="none"/>
        </w:rPr>
      </w:pPr>
      <w:r>
        <w:rPr>
          <w:rFonts w:ascii="Times New Roman" w:hAnsi="Times New Roman" w:eastAsia="宋体" w:cs="Times New Roman"/>
          <w:color w:val="auto"/>
          <w:sz w:val="21"/>
          <w:szCs w:val="21"/>
          <w:u w:val="none"/>
        </w:rPr>
        <w:t xml:space="preserve">责  任  人：                 </w:t>
      </w:r>
      <w:r>
        <w:rPr>
          <w:rFonts w:hint="eastAsia" w:ascii="Times New Roman" w:hAnsi="Times New Roman" w:eastAsia="宋体" w:cs="Times New Roman"/>
          <w:color w:val="auto"/>
          <w:sz w:val="21"/>
          <w:szCs w:val="21"/>
          <w:u w:val="none"/>
        </w:rPr>
        <w:t xml:space="preserve"> </w:t>
      </w:r>
      <w:r>
        <w:rPr>
          <w:rFonts w:ascii="Times New Roman" w:hAnsi="Times New Roman" w:eastAsia="宋体" w:cs="Times New Roman"/>
          <w:color w:val="auto"/>
          <w:sz w:val="21"/>
          <w:szCs w:val="21"/>
          <w:u w:val="none"/>
        </w:rPr>
        <w:t xml:space="preserve">      或委托代理人：      </w:t>
      </w:r>
      <w:r>
        <w:rPr>
          <w:rFonts w:ascii="Times New Roman" w:hAnsi="Times New Roman" w:eastAsia="宋体" w:cs="Times New Roman"/>
          <w:color w:val="auto"/>
          <w:sz w:val="24"/>
          <w:szCs w:val="24"/>
          <w:u w:val="none"/>
        </w:rPr>
        <w:t xml:space="preserve">    </w:t>
      </w:r>
      <w:r>
        <w:rPr>
          <w:rFonts w:ascii="Times New Roman" w:hAnsi="Times New Roman" w:eastAsia="仿宋_GB2312" w:cs="Times New Roman"/>
          <w:color w:val="auto"/>
          <w:sz w:val="28"/>
          <w:szCs w:val="21"/>
          <w:u w:val="none"/>
        </w:rPr>
        <w:t xml:space="preserve"> </w:t>
      </w:r>
    </w:p>
    <w:p w14:paraId="00B4B22E">
      <w:pPr>
        <w:adjustRightInd w:val="0"/>
        <w:snapToGrid w:val="0"/>
        <w:spacing w:line="360" w:lineRule="auto"/>
        <w:ind w:right="-397" w:rightChars="-189" w:firstLine="280" w:firstLineChars="100"/>
        <w:rPr>
          <w:rFonts w:ascii="Times New Roman" w:hAnsi="Times New Roman" w:eastAsia="仿宋_GB2312" w:cs="Times New Roman"/>
          <w:color w:val="auto"/>
          <w:sz w:val="28"/>
          <w:szCs w:val="21"/>
          <w:u w:val="none"/>
        </w:rPr>
      </w:pPr>
    </w:p>
    <w:p w14:paraId="15DBF42C">
      <w:pPr>
        <w:adjustRightInd w:val="0"/>
        <w:snapToGrid w:val="0"/>
        <w:spacing w:line="360" w:lineRule="auto"/>
        <w:ind w:right="-397" w:rightChars="-189" w:firstLine="280" w:firstLineChars="100"/>
        <w:rPr>
          <w:rFonts w:ascii="Times New Roman" w:hAnsi="Times New Roman" w:eastAsia="仿宋_GB2312" w:cs="Times New Roman"/>
          <w:color w:val="auto"/>
          <w:sz w:val="28"/>
          <w:szCs w:val="21"/>
          <w:u w:val="none"/>
        </w:rPr>
      </w:pPr>
    </w:p>
    <w:p w14:paraId="38A73C3B">
      <w:pPr>
        <w:adjustRightInd w:val="0"/>
        <w:snapToGrid w:val="0"/>
        <w:spacing w:line="360" w:lineRule="auto"/>
        <w:ind w:right="-397" w:rightChars="-189" w:firstLine="280" w:firstLineChars="100"/>
        <w:rPr>
          <w:rFonts w:ascii="Times New Roman" w:hAnsi="Times New Roman" w:eastAsia="仿宋_GB2312" w:cs="Times New Roman"/>
          <w:color w:val="auto"/>
          <w:sz w:val="28"/>
          <w:szCs w:val="21"/>
          <w:u w:val="none"/>
        </w:rPr>
      </w:pPr>
    </w:p>
    <w:p w14:paraId="7B6996AD">
      <w:pPr>
        <w:adjustRightInd w:val="0"/>
        <w:snapToGrid w:val="0"/>
        <w:spacing w:line="360" w:lineRule="auto"/>
        <w:ind w:right="-397" w:rightChars="-189" w:firstLine="280" w:firstLineChars="100"/>
        <w:rPr>
          <w:rFonts w:ascii="Times New Roman" w:hAnsi="Times New Roman" w:eastAsia="仿宋_GB2312" w:cs="Times New Roman"/>
          <w:color w:val="auto"/>
          <w:sz w:val="28"/>
          <w:szCs w:val="28"/>
          <w:u w:val="none"/>
        </w:rPr>
      </w:pPr>
      <w:r>
        <w:rPr>
          <w:rFonts w:ascii="Times New Roman" w:hAnsi="Times New Roman" w:eastAsia="仿宋_GB2312" w:cs="Times New Roman"/>
          <w:color w:val="auto"/>
          <w:sz w:val="28"/>
          <w:szCs w:val="21"/>
          <w:u w:val="none"/>
        </w:rPr>
        <w:t xml:space="preserve">   </w:t>
      </w:r>
    </w:p>
    <w:p w14:paraId="3A73E5E0">
      <w:pPr>
        <w:numPr>
          <w:ilvl w:val="0"/>
          <w:numId w:val="1"/>
        </w:numPr>
        <w:tabs>
          <w:tab w:val="left" w:pos="0"/>
        </w:tabs>
        <w:spacing w:before="120" w:beforeLines="50" w:after="240" w:afterLines="100" w:line="440" w:lineRule="atLeast"/>
        <w:jc w:val="center"/>
        <w:outlineLvl w:val="0"/>
        <w:rPr>
          <w:rFonts w:ascii="宋体" w:cs="宋体"/>
          <w:b/>
          <w:color w:val="auto"/>
          <w:sz w:val="36"/>
          <w:szCs w:val="36"/>
          <w:highlight w:val="none"/>
        </w:rPr>
      </w:pPr>
      <w:bookmarkStart w:id="61" w:name="_Toc4813"/>
      <w:r>
        <w:rPr>
          <w:rFonts w:hint="eastAsia" w:ascii="宋体" w:hAnsi="宋体" w:cs="宋体"/>
          <w:b/>
          <w:color w:val="auto"/>
          <w:sz w:val="36"/>
          <w:szCs w:val="36"/>
          <w:highlight w:val="none"/>
        </w:rPr>
        <w:t>采购需求</w:t>
      </w:r>
      <w:bookmarkEnd w:id="52"/>
      <w:bookmarkEnd w:id="53"/>
      <w:bookmarkEnd w:id="61"/>
    </w:p>
    <w:bookmarkEnd w:id="54"/>
    <w:p w14:paraId="0B46A2D0">
      <w:pPr>
        <w:keepNext/>
        <w:keepLines/>
        <w:adjustRightInd w:val="0"/>
        <w:snapToGrid w:val="0"/>
        <w:spacing w:before="240" w:beforeLines="100" w:line="360" w:lineRule="auto"/>
        <w:jc w:val="center"/>
        <w:outlineLvl w:val="1"/>
        <w:rPr>
          <w:rFonts w:ascii="宋体" w:cs="宋体"/>
          <w:b/>
          <w:bCs/>
          <w:color w:val="auto"/>
          <w:sz w:val="28"/>
          <w:szCs w:val="28"/>
          <w:highlight w:val="none"/>
        </w:rPr>
      </w:pPr>
      <w:bookmarkStart w:id="62" w:name="_Toc41478055"/>
      <w:bookmarkStart w:id="63" w:name="_Toc15588"/>
      <w:r>
        <w:rPr>
          <w:rFonts w:hint="eastAsia" w:ascii="宋体" w:hAnsi="宋体" w:cs="宋体"/>
          <w:b/>
          <w:bCs/>
          <w:color w:val="auto"/>
          <w:sz w:val="28"/>
          <w:szCs w:val="28"/>
          <w:highlight w:val="none"/>
        </w:rPr>
        <w:t>第一节 采购清单一览表</w:t>
      </w:r>
      <w:bookmarkEnd w:id="62"/>
      <w:bookmarkEnd w:id="63"/>
    </w:p>
    <w:tbl>
      <w:tblPr>
        <w:tblStyle w:val="89"/>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63"/>
        <w:gridCol w:w="1328"/>
        <w:gridCol w:w="1328"/>
        <w:gridCol w:w="765"/>
        <w:gridCol w:w="3129"/>
        <w:gridCol w:w="1697"/>
        <w:gridCol w:w="464"/>
      </w:tblGrid>
      <w:tr w14:paraId="0E302B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0" w:type="auto"/>
            <w:vMerge w:val="restart"/>
            <w:tcBorders>
              <w:top w:val="double" w:color="auto" w:sz="4" w:space="0"/>
            </w:tcBorders>
            <w:vAlign w:val="center"/>
          </w:tcPr>
          <w:p w14:paraId="3F40E30B">
            <w:pPr>
              <w:adjustRightInd w:val="0"/>
              <w:snapToGrid w:val="0"/>
              <w:spacing w:line="300" w:lineRule="exact"/>
              <w:jc w:val="center"/>
              <w:rPr>
                <w:rFonts w:ascii="宋体" w:cs="宋体"/>
                <w:color w:val="auto"/>
                <w:szCs w:val="21"/>
                <w:highlight w:val="none"/>
              </w:rPr>
            </w:pPr>
            <w:r>
              <w:rPr>
                <w:rFonts w:hint="eastAsia" w:ascii="宋体" w:cs="宋体"/>
                <w:color w:val="auto"/>
                <w:szCs w:val="21"/>
                <w:highlight w:val="none"/>
              </w:rPr>
              <w:t>序号</w:t>
            </w:r>
          </w:p>
        </w:tc>
        <w:tc>
          <w:tcPr>
            <w:tcW w:w="0" w:type="auto"/>
            <w:vMerge w:val="restart"/>
            <w:tcBorders>
              <w:top w:val="double" w:color="auto" w:sz="4" w:space="0"/>
            </w:tcBorders>
            <w:vAlign w:val="center"/>
          </w:tcPr>
          <w:p w14:paraId="59D7356F">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包名称</w:t>
            </w:r>
          </w:p>
        </w:tc>
        <w:tc>
          <w:tcPr>
            <w:tcW w:w="0" w:type="auto"/>
            <w:vMerge w:val="restart"/>
            <w:tcBorders>
              <w:top w:val="double" w:color="auto" w:sz="4" w:space="0"/>
            </w:tcBorders>
            <w:vAlign w:val="center"/>
          </w:tcPr>
          <w:p w14:paraId="3029D285">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分项项目名称</w:t>
            </w:r>
          </w:p>
          <w:p w14:paraId="4F7E0112">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（条目号</w:t>
            </w:r>
            <w:r>
              <w:rPr>
                <w:rFonts w:ascii="宋体" w:hAnsi="宋体" w:cs="宋体"/>
                <w:color w:val="auto"/>
                <w:szCs w:val="21"/>
                <w:highlight w:val="none"/>
              </w:rPr>
              <w:t>/</w:t>
            </w:r>
            <w:r>
              <w:rPr>
                <w:rFonts w:hint="eastAsia" w:ascii="宋体" w:hAnsi="宋体" w:cs="宋体"/>
                <w:color w:val="auto"/>
                <w:szCs w:val="21"/>
                <w:highlight w:val="none"/>
              </w:rPr>
              <w:t>品目名称）</w:t>
            </w:r>
          </w:p>
        </w:tc>
        <w:tc>
          <w:tcPr>
            <w:tcW w:w="0" w:type="auto"/>
            <w:vMerge w:val="restart"/>
            <w:tcBorders>
              <w:top w:val="double" w:color="auto" w:sz="4" w:space="0"/>
            </w:tcBorders>
            <w:vAlign w:val="center"/>
          </w:tcPr>
          <w:p w14:paraId="705A0735">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数量</w:t>
            </w:r>
          </w:p>
          <w:p w14:paraId="48D36827">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highlight w:val="none"/>
              </w:rPr>
              <w:t>单位</w:t>
            </w:r>
            <w:r>
              <w:rPr>
                <w:rStyle w:val="399"/>
                <w:rFonts w:ascii="宋体" w:cs="宋体"/>
                <w:color w:val="auto"/>
                <w:highlight w:val="none"/>
              </w:rPr>
              <w:t> </w:t>
            </w:r>
            <w:r>
              <w:rPr>
                <w:rFonts w:hint="eastAsia" w:ascii="宋体" w:hAnsi="宋体" w:cs="宋体"/>
                <w:color w:val="auto"/>
                <w:szCs w:val="21"/>
                <w:highlight w:val="none"/>
              </w:rPr>
              <w:t>）</w:t>
            </w:r>
          </w:p>
        </w:tc>
        <w:tc>
          <w:tcPr>
            <w:tcW w:w="0" w:type="auto"/>
            <w:gridSpan w:val="2"/>
            <w:tcBorders>
              <w:top w:val="double" w:color="auto" w:sz="4" w:space="0"/>
            </w:tcBorders>
            <w:vAlign w:val="center"/>
          </w:tcPr>
          <w:p w14:paraId="714F6938">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工期要求</w:t>
            </w:r>
          </w:p>
        </w:tc>
        <w:tc>
          <w:tcPr>
            <w:tcW w:w="0" w:type="auto"/>
            <w:vMerge w:val="restart"/>
            <w:tcBorders>
              <w:top w:val="double" w:color="auto" w:sz="4" w:space="0"/>
            </w:tcBorders>
            <w:vAlign w:val="center"/>
          </w:tcPr>
          <w:p w14:paraId="0E848D5F">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备注</w:t>
            </w:r>
          </w:p>
        </w:tc>
      </w:tr>
      <w:tr w14:paraId="75A1ED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0" w:hRule="atLeast"/>
        </w:trPr>
        <w:tc>
          <w:tcPr>
            <w:tcW w:w="0" w:type="auto"/>
            <w:vMerge w:val="continue"/>
            <w:vAlign w:val="center"/>
          </w:tcPr>
          <w:p w14:paraId="68F1BFF5">
            <w:pPr>
              <w:adjustRightInd w:val="0"/>
              <w:snapToGrid w:val="0"/>
              <w:spacing w:line="300" w:lineRule="exact"/>
              <w:jc w:val="center"/>
              <w:rPr>
                <w:rFonts w:ascii="宋体" w:cs="宋体"/>
                <w:color w:val="auto"/>
                <w:szCs w:val="21"/>
                <w:highlight w:val="none"/>
              </w:rPr>
            </w:pPr>
          </w:p>
        </w:tc>
        <w:tc>
          <w:tcPr>
            <w:tcW w:w="0" w:type="auto"/>
            <w:vMerge w:val="continue"/>
            <w:vAlign w:val="center"/>
          </w:tcPr>
          <w:p w14:paraId="1D5E1976">
            <w:pPr>
              <w:adjustRightInd w:val="0"/>
              <w:snapToGrid w:val="0"/>
              <w:spacing w:line="300" w:lineRule="exact"/>
              <w:jc w:val="center"/>
              <w:rPr>
                <w:rFonts w:ascii="宋体" w:cs="宋体"/>
                <w:color w:val="auto"/>
                <w:szCs w:val="21"/>
                <w:highlight w:val="none"/>
              </w:rPr>
            </w:pPr>
          </w:p>
        </w:tc>
        <w:tc>
          <w:tcPr>
            <w:tcW w:w="0" w:type="auto"/>
            <w:vMerge w:val="continue"/>
            <w:vAlign w:val="center"/>
          </w:tcPr>
          <w:p w14:paraId="3E037638">
            <w:pPr>
              <w:adjustRightInd w:val="0"/>
              <w:snapToGrid w:val="0"/>
              <w:spacing w:line="300" w:lineRule="exact"/>
              <w:jc w:val="center"/>
              <w:rPr>
                <w:rFonts w:ascii="宋体" w:cs="宋体"/>
                <w:color w:val="auto"/>
                <w:szCs w:val="21"/>
                <w:highlight w:val="none"/>
              </w:rPr>
            </w:pPr>
          </w:p>
        </w:tc>
        <w:tc>
          <w:tcPr>
            <w:tcW w:w="0" w:type="auto"/>
            <w:vMerge w:val="continue"/>
            <w:vAlign w:val="center"/>
          </w:tcPr>
          <w:p w14:paraId="6231049B">
            <w:pPr>
              <w:adjustRightInd w:val="0"/>
              <w:snapToGrid w:val="0"/>
              <w:spacing w:line="300" w:lineRule="exact"/>
              <w:jc w:val="center"/>
              <w:rPr>
                <w:rFonts w:ascii="宋体" w:cs="宋体"/>
                <w:color w:val="auto"/>
                <w:szCs w:val="21"/>
                <w:highlight w:val="none"/>
              </w:rPr>
            </w:pPr>
          </w:p>
        </w:tc>
        <w:tc>
          <w:tcPr>
            <w:tcW w:w="0" w:type="auto"/>
            <w:vAlign w:val="center"/>
          </w:tcPr>
          <w:p w14:paraId="0D8A9D48">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时间</w:t>
            </w:r>
          </w:p>
        </w:tc>
        <w:tc>
          <w:tcPr>
            <w:tcW w:w="0" w:type="auto"/>
            <w:vAlign w:val="center"/>
          </w:tcPr>
          <w:p w14:paraId="19C08702">
            <w:pPr>
              <w:adjustRightInd w:val="0"/>
              <w:snapToGrid w:val="0"/>
              <w:spacing w:line="300" w:lineRule="exact"/>
              <w:jc w:val="center"/>
              <w:rPr>
                <w:rFonts w:ascii="宋体" w:cs="宋体"/>
                <w:color w:val="auto"/>
                <w:szCs w:val="21"/>
                <w:highlight w:val="none"/>
              </w:rPr>
            </w:pPr>
            <w:r>
              <w:rPr>
                <w:rFonts w:hint="eastAsia" w:ascii="宋体" w:hAnsi="宋体" w:cs="宋体"/>
                <w:color w:val="auto"/>
                <w:szCs w:val="21"/>
                <w:highlight w:val="none"/>
              </w:rPr>
              <w:t>地点</w:t>
            </w:r>
          </w:p>
        </w:tc>
        <w:tc>
          <w:tcPr>
            <w:tcW w:w="0" w:type="auto"/>
            <w:vMerge w:val="continue"/>
            <w:vAlign w:val="center"/>
          </w:tcPr>
          <w:p w14:paraId="0A0825E1">
            <w:pPr>
              <w:adjustRightInd w:val="0"/>
              <w:snapToGrid w:val="0"/>
              <w:spacing w:line="300" w:lineRule="exact"/>
              <w:jc w:val="center"/>
              <w:rPr>
                <w:rFonts w:ascii="宋体" w:cs="宋体"/>
                <w:color w:val="auto"/>
                <w:szCs w:val="21"/>
                <w:highlight w:val="none"/>
              </w:rPr>
            </w:pPr>
          </w:p>
        </w:tc>
      </w:tr>
      <w:tr w14:paraId="44881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942" w:hRule="exact"/>
        </w:trPr>
        <w:tc>
          <w:tcPr>
            <w:tcW w:w="0" w:type="auto"/>
            <w:vAlign w:val="center"/>
          </w:tcPr>
          <w:p w14:paraId="6021FDC7">
            <w:pPr>
              <w:adjustRightInd w:val="0"/>
              <w:snapToGrid w:val="0"/>
              <w:spacing w:line="300" w:lineRule="exact"/>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0" w:type="auto"/>
            <w:vAlign w:val="center"/>
          </w:tcPr>
          <w:p w14:paraId="13119BE1">
            <w:pPr>
              <w:adjustRightInd w:val="0"/>
              <w:snapToGrid w:val="0"/>
              <w:jc w:val="center"/>
              <w:rPr>
                <w:rFonts w:hint="eastAsia" w:ascii="宋体" w:hAnsi="宋体" w:eastAsia="宋体" w:cs="宋体"/>
                <w:color w:val="auto"/>
                <w:highlight w:val="none"/>
                <w:lang w:eastAsia="zh-CN"/>
              </w:rPr>
            </w:pPr>
            <w:r>
              <w:rPr>
                <w:rFonts w:hint="eastAsia" w:ascii="宋体" w:hAnsi="宋体" w:cs="宋体"/>
                <w:color w:val="auto"/>
                <w:szCs w:val="21"/>
                <w:highlight w:val="none"/>
                <w:lang w:eastAsia="zh-CN"/>
              </w:rPr>
              <w:t>2026年单船标维修及岸标、标道水毁维修工程</w:t>
            </w:r>
          </w:p>
        </w:tc>
        <w:tc>
          <w:tcPr>
            <w:tcW w:w="0" w:type="auto"/>
            <w:shd w:val="clear" w:color="auto" w:fill="auto"/>
            <w:vAlign w:val="center"/>
          </w:tcPr>
          <w:p w14:paraId="2595BF63">
            <w:pPr>
              <w:adjustRightInd w:val="0"/>
              <w:snapToGrid w:val="0"/>
              <w:jc w:val="center"/>
              <w:rPr>
                <w:rFonts w:hint="eastAsia" w:ascii="宋体" w:hAnsi="宋体" w:eastAsia="宋体" w:cs="宋体"/>
                <w:color w:val="auto"/>
                <w:kern w:val="2"/>
                <w:sz w:val="21"/>
                <w:szCs w:val="24"/>
                <w:highlight w:val="none"/>
                <w:lang w:val="en-US" w:eastAsia="zh-CN" w:bidi="ar-SA"/>
              </w:rPr>
            </w:pPr>
            <w:r>
              <w:rPr>
                <w:rFonts w:hint="eastAsia" w:ascii="宋体" w:hAnsi="宋体" w:cs="宋体"/>
                <w:color w:val="auto"/>
                <w:szCs w:val="21"/>
                <w:highlight w:val="none"/>
                <w:lang w:eastAsia="zh-CN"/>
              </w:rPr>
              <w:t>2026年单船标维修及岸标、标道水毁维修工程</w:t>
            </w:r>
          </w:p>
        </w:tc>
        <w:tc>
          <w:tcPr>
            <w:tcW w:w="0" w:type="auto"/>
            <w:vAlign w:val="center"/>
          </w:tcPr>
          <w:p w14:paraId="1DE1E784">
            <w:pPr>
              <w:pStyle w:val="88"/>
              <w:spacing w:before="0" w:beforeAutospacing="0" w:after="0" w:line="300" w:lineRule="exact"/>
              <w:ind w:left="0" w:leftChars="0" w:firstLine="0" w:firstLineChars="0"/>
              <w:jc w:val="center"/>
              <w:rPr>
                <w:rFonts w:hint="eastAsia" w:ascii="宋体" w:hAnsi="宋体" w:eastAsia="宋体" w:cs="宋体"/>
                <w:color w:val="auto"/>
                <w:highlight w:val="none"/>
                <w:lang w:eastAsia="zh-CN"/>
              </w:rPr>
            </w:pPr>
            <w:r>
              <w:rPr>
                <w:rFonts w:hint="eastAsia" w:ascii="宋体" w:hAnsi="宋体" w:cs="宋体"/>
                <w:color w:val="auto"/>
                <w:highlight w:val="none"/>
              </w:rPr>
              <w:t>1</w:t>
            </w:r>
            <w:r>
              <w:rPr>
                <w:rFonts w:hint="eastAsia" w:ascii="宋体" w:hAnsi="宋体" w:cs="宋体"/>
                <w:color w:val="auto"/>
                <w:highlight w:val="none"/>
                <w:lang w:val="en-US" w:eastAsia="zh-CN"/>
              </w:rPr>
              <w:t>项</w:t>
            </w:r>
          </w:p>
        </w:tc>
        <w:tc>
          <w:tcPr>
            <w:tcW w:w="0" w:type="auto"/>
            <w:vAlign w:val="center"/>
          </w:tcPr>
          <w:p w14:paraId="65985FB3">
            <w:pPr>
              <w:pStyle w:val="88"/>
              <w:spacing w:before="0" w:beforeAutospacing="0" w:after="0" w:line="300" w:lineRule="exact"/>
              <w:ind w:left="0" w:leftChars="0" w:firstLine="0" w:firstLineChars="0"/>
              <w:jc w:val="center"/>
              <w:rPr>
                <w:rFonts w:hint="eastAsia" w:ascii="宋体" w:hAnsi="宋体" w:cs="宋体"/>
                <w:b w:val="0"/>
                <w:bCs w:val="0"/>
                <w:color w:val="auto"/>
                <w:highlight w:val="none"/>
                <w:lang w:val="en-US" w:eastAsia="zh-CN"/>
              </w:rPr>
            </w:pPr>
            <w:r>
              <w:rPr>
                <w:rFonts w:hint="eastAsia" w:ascii="宋体" w:hAnsi="宋体" w:cs="宋体"/>
                <w:b w:val="0"/>
                <w:bCs w:val="0"/>
                <w:color w:val="auto"/>
                <w:highlight w:val="none"/>
                <w:lang w:val="en-US" w:eastAsia="zh-CN"/>
              </w:rPr>
              <w:t>60日历天（自合同签订之日起算），如遇特大洪水、禁航等不可抗力，工期经采购人书面确认可顺延；但汛期险情处置必须服从采购人应急调度</w:t>
            </w:r>
          </w:p>
        </w:tc>
        <w:tc>
          <w:tcPr>
            <w:tcW w:w="0" w:type="auto"/>
            <w:vAlign w:val="center"/>
          </w:tcPr>
          <w:p w14:paraId="613D42CD">
            <w:pPr>
              <w:pStyle w:val="88"/>
              <w:spacing w:before="0" w:beforeAutospacing="0" w:after="0" w:line="300" w:lineRule="exact"/>
              <w:ind w:left="0" w:leftChars="0" w:firstLine="0" w:firstLineChars="0"/>
              <w:jc w:val="center"/>
              <w:rPr>
                <w:rFonts w:hint="default" w:ascii="宋体" w:hAnsi="宋体" w:eastAsia="宋体" w:cs="宋体"/>
                <w:b w:val="0"/>
                <w:bCs w:val="0"/>
                <w:color w:val="auto"/>
                <w:highlight w:val="none"/>
                <w:lang w:val="en-US" w:eastAsia="zh-CN"/>
              </w:rPr>
            </w:pPr>
            <w:r>
              <w:rPr>
                <w:rFonts w:hint="default" w:ascii="宋体" w:hAnsi="宋体" w:eastAsia="宋体" w:cs="宋体"/>
                <w:b w:val="0"/>
                <w:bCs w:val="0"/>
                <w:color w:val="auto"/>
                <w:highlight w:val="none"/>
                <w:lang w:val="en-US" w:eastAsia="zh-CN"/>
              </w:rPr>
              <w:t>湖南省衡阳航道事务中心管辖湘江河段（浯溪枢纽至株洲一桥之间）</w:t>
            </w:r>
          </w:p>
        </w:tc>
        <w:tc>
          <w:tcPr>
            <w:tcW w:w="0" w:type="auto"/>
            <w:vAlign w:val="center"/>
          </w:tcPr>
          <w:p w14:paraId="06389A67">
            <w:pPr>
              <w:adjustRightInd w:val="0"/>
              <w:snapToGrid w:val="0"/>
              <w:spacing w:line="300" w:lineRule="exact"/>
              <w:jc w:val="center"/>
              <w:rPr>
                <w:rFonts w:ascii="宋体" w:cs="宋体"/>
                <w:color w:val="auto"/>
                <w:szCs w:val="21"/>
                <w:highlight w:val="none"/>
              </w:rPr>
            </w:pPr>
          </w:p>
        </w:tc>
      </w:tr>
    </w:tbl>
    <w:p w14:paraId="33378B22">
      <w:pPr>
        <w:adjustRightInd w:val="0"/>
        <w:snapToGrid w:val="0"/>
        <w:spacing w:before="120" w:beforeLines="50" w:line="360" w:lineRule="auto"/>
        <w:rPr>
          <w:rFonts w:ascii="宋体" w:cs="宋体"/>
          <w:color w:val="auto"/>
          <w:szCs w:val="21"/>
          <w:highlight w:val="none"/>
        </w:rPr>
      </w:pPr>
      <w:r>
        <w:rPr>
          <w:rFonts w:hint="eastAsia" w:ascii="宋体" w:hAnsi="宋体" w:cs="宋体"/>
          <w:color w:val="auto"/>
          <w:szCs w:val="21"/>
          <w:highlight w:val="none"/>
        </w:rPr>
        <w:t>注：</w:t>
      </w:r>
      <w:r>
        <w:rPr>
          <w:rFonts w:ascii="宋体" w:hAnsi="宋体" w:cs="宋体"/>
          <w:color w:val="auto"/>
          <w:szCs w:val="21"/>
          <w:highlight w:val="none"/>
        </w:rPr>
        <w:t>1</w:t>
      </w:r>
      <w:r>
        <w:rPr>
          <w:rFonts w:hint="eastAsia" w:ascii="宋体" w:hAnsi="宋体" w:cs="宋体"/>
          <w:color w:val="auto"/>
          <w:szCs w:val="21"/>
          <w:highlight w:val="none"/>
        </w:rPr>
        <w:t>、“包”为最小合同单位。每“包”内容应细化到“品目”（如果分品目的）。</w:t>
      </w:r>
    </w:p>
    <w:p w14:paraId="4646C5B7">
      <w:pPr>
        <w:adjustRightInd w:val="0"/>
        <w:snapToGrid w:val="0"/>
        <w:spacing w:before="120" w:beforeLines="50"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、供应商必须对一个完整、独立的包进行投标，不得仅对一个包中的部分品目投标，否则响应无效。</w:t>
      </w:r>
    </w:p>
    <w:p w14:paraId="0039BD8F">
      <w:pPr>
        <w:keepNext/>
        <w:keepLines/>
        <w:adjustRightInd w:val="0"/>
        <w:snapToGrid w:val="0"/>
        <w:spacing w:before="240" w:beforeLines="100" w:line="360" w:lineRule="auto"/>
        <w:jc w:val="center"/>
        <w:outlineLvl w:val="1"/>
        <w:rPr>
          <w:rFonts w:ascii="宋体" w:cs="宋体"/>
          <w:b/>
          <w:bCs/>
          <w:color w:val="auto"/>
          <w:sz w:val="28"/>
          <w:szCs w:val="28"/>
          <w:highlight w:val="none"/>
        </w:rPr>
      </w:pPr>
      <w:bookmarkStart w:id="64" w:name="_Toc4340"/>
      <w:bookmarkStart w:id="65" w:name="_Toc41478056"/>
      <w:r>
        <w:rPr>
          <w:rFonts w:hint="eastAsia" w:ascii="宋体" w:hAnsi="宋体" w:cs="宋体"/>
          <w:b/>
          <w:bCs/>
          <w:color w:val="auto"/>
          <w:sz w:val="28"/>
          <w:szCs w:val="28"/>
          <w:highlight w:val="none"/>
        </w:rPr>
        <w:t>第二节 技术要求</w:t>
      </w:r>
      <w:bookmarkEnd w:id="64"/>
      <w:bookmarkEnd w:id="65"/>
    </w:p>
    <w:p w14:paraId="177F3D93">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66" w:name="_Toc26105"/>
      <w:bookmarkStart w:id="67" w:name="_Toc440224938"/>
      <w:bookmarkStart w:id="68" w:name="_Toc521077930"/>
      <w:bookmarkStart w:id="69" w:name="_Toc523438626"/>
      <w:bookmarkStart w:id="70" w:name="_Toc41478059"/>
      <w:bookmarkStart w:id="71" w:name="_Toc300678508"/>
      <w:r>
        <w:rPr>
          <w:rFonts w:hint="eastAsia" w:ascii="宋体" w:hAnsi="宋体" w:cs="宋体"/>
          <w:b/>
          <w:bCs/>
          <w:color w:val="auto"/>
          <w:kern w:val="0"/>
          <w:szCs w:val="21"/>
          <w:highlight w:val="none"/>
        </w:rPr>
        <w:t>（一）采购标的需实现的功能或者目标，以及为落实政府采购政策需满足的要求</w:t>
      </w:r>
      <w:bookmarkEnd w:id="66"/>
    </w:p>
    <w:p w14:paraId="5CE4CE6C">
      <w:pPr>
        <w:adjustRightInd w:val="0"/>
        <w:snapToGrid w:val="0"/>
        <w:spacing w:before="120" w:beforeLines="50"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本项目位于湖南省衡阳航道事务中心管辖湘江河段（浯溪枢纽至株洲一桥之间），因汛期洪水淘蚀冲刷，岸标标道护坡、护脚多处水毁；部分6.7米单船标锈蚀、构件破损；1处岸标需移位处置</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消除安全隐患</w:t>
      </w:r>
      <w:r>
        <w:rPr>
          <w:rFonts w:hint="eastAsia" w:ascii="宋体" w:hAnsi="宋体" w:eastAsia="宋体" w:cs="宋体"/>
          <w:color w:val="auto"/>
          <w:szCs w:val="21"/>
          <w:highlight w:val="none"/>
          <w:lang w:eastAsia="zh-CN"/>
        </w:rPr>
        <w:t>。</w:t>
      </w:r>
    </w:p>
    <w:p w14:paraId="040B45AD">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2" w:name="_Toc23231"/>
      <w:r>
        <w:rPr>
          <w:rFonts w:hint="eastAsia" w:ascii="宋体" w:hAnsi="宋体" w:cs="宋体"/>
          <w:b/>
          <w:bCs/>
          <w:color w:val="auto"/>
          <w:kern w:val="0"/>
          <w:szCs w:val="21"/>
          <w:highlight w:val="none"/>
        </w:rPr>
        <w:t>（二）采购标的需执行的国家相关标准、行业标准、地方标准或者其他标准、规范</w:t>
      </w:r>
      <w:bookmarkEnd w:id="72"/>
    </w:p>
    <w:p w14:paraId="61E08D36">
      <w:pPr>
        <w:widowControl/>
        <w:spacing w:before="120" w:beforeLines="50" w:line="360" w:lineRule="auto"/>
        <w:ind w:firstLine="420" w:firstLineChars="2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1.《中华人民共和国航道法》《航道养护管理规定》；</w:t>
      </w:r>
    </w:p>
    <w:p w14:paraId="14485B66">
      <w:pPr>
        <w:widowControl/>
        <w:spacing w:before="120" w:beforeLines="50" w:line="360" w:lineRule="auto"/>
        <w:ind w:firstLine="420" w:firstLineChars="2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2.《航道养护技术规范》JTJ/T320</w:t>
      </w:r>
      <w:r>
        <w:rPr>
          <w:rFonts w:hint="eastAsia" w:ascii="宋体" w:hAnsi="宋体" w:cs="宋体"/>
          <w:color w:val="auto"/>
          <w:szCs w:val="21"/>
          <w:highlight w:val="none"/>
          <w:lang w:val="en-US" w:eastAsia="zh-CN"/>
        </w:rPr>
        <w:noBreakHyphen/>
      </w:r>
      <w:r>
        <w:rPr>
          <w:rFonts w:hint="eastAsia" w:ascii="宋体" w:hAnsi="宋体" w:cs="宋体"/>
          <w:color w:val="auto"/>
          <w:szCs w:val="21"/>
          <w:highlight w:val="none"/>
          <w:lang w:val="en-US" w:eastAsia="zh-CN"/>
        </w:rPr>
        <w:t>2021；</w:t>
      </w:r>
    </w:p>
    <w:p w14:paraId="7C49A899">
      <w:pPr>
        <w:widowControl/>
        <w:spacing w:before="120" w:beforeLines="50" w:line="360" w:lineRule="auto"/>
        <w:ind w:firstLine="420" w:firstLineChars="2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3.《内河航标技术规范》JTS/T181</w:t>
      </w:r>
      <w:r>
        <w:rPr>
          <w:rFonts w:hint="eastAsia" w:ascii="宋体" w:hAnsi="宋体" w:cs="宋体"/>
          <w:color w:val="auto"/>
          <w:szCs w:val="21"/>
          <w:highlight w:val="none"/>
          <w:lang w:val="en-US" w:eastAsia="zh-CN"/>
        </w:rPr>
        <w:noBreakHyphen/>
      </w:r>
      <w:r>
        <w:rPr>
          <w:rFonts w:hint="eastAsia" w:ascii="宋体" w:hAnsi="宋体" w:cs="宋体"/>
          <w:color w:val="auto"/>
          <w:szCs w:val="21"/>
          <w:highlight w:val="none"/>
          <w:lang w:val="en-US" w:eastAsia="zh-CN"/>
        </w:rPr>
        <w:t>1</w:t>
      </w:r>
      <w:r>
        <w:rPr>
          <w:rFonts w:hint="eastAsia" w:ascii="宋体" w:hAnsi="宋体" w:cs="宋体"/>
          <w:color w:val="auto"/>
          <w:szCs w:val="21"/>
          <w:highlight w:val="none"/>
          <w:lang w:val="en-US" w:eastAsia="zh-CN"/>
        </w:rPr>
        <w:noBreakHyphen/>
      </w:r>
      <w:r>
        <w:rPr>
          <w:rFonts w:hint="eastAsia" w:ascii="宋体" w:hAnsi="宋体" w:cs="宋体"/>
          <w:color w:val="auto"/>
          <w:szCs w:val="21"/>
          <w:highlight w:val="none"/>
          <w:lang w:val="en-US" w:eastAsia="zh-CN"/>
        </w:rPr>
        <w:t>2020；</w:t>
      </w:r>
    </w:p>
    <w:p w14:paraId="67A793AF">
      <w:pPr>
        <w:widowControl/>
        <w:spacing w:before="120" w:beforeLines="50" w:line="360" w:lineRule="auto"/>
        <w:ind w:firstLine="420" w:firstLineChars="200"/>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4.《航道养护工程预算编制办法及定额》DB43/T996</w:t>
      </w:r>
      <w:r>
        <w:rPr>
          <w:rFonts w:hint="eastAsia" w:ascii="宋体" w:hAnsi="宋体" w:cs="宋体"/>
          <w:color w:val="auto"/>
          <w:szCs w:val="21"/>
          <w:highlight w:val="none"/>
          <w:lang w:val="en-US" w:eastAsia="zh-CN"/>
        </w:rPr>
        <w:noBreakHyphen/>
      </w:r>
      <w:r>
        <w:rPr>
          <w:rFonts w:hint="eastAsia" w:ascii="宋体" w:hAnsi="宋体" w:cs="宋体"/>
          <w:color w:val="auto"/>
          <w:szCs w:val="21"/>
          <w:highlight w:val="none"/>
          <w:lang w:val="en-US" w:eastAsia="zh-CN"/>
        </w:rPr>
        <w:t>2015，湘交港航〔2024〕56号；</w:t>
      </w:r>
    </w:p>
    <w:p w14:paraId="08552DD4">
      <w:pPr>
        <w:widowControl/>
        <w:spacing w:before="120" w:beforeLines="50"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lang w:val="en-US" w:eastAsia="zh-CN"/>
        </w:rPr>
        <w:t>5.现行水运工程质量验收规范、安全生产、水上水下作业安全管理相关规定。</w:t>
      </w:r>
    </w:p>
    <w:p w14:paraId="30C748DA">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3" w:name="_Toc10907"/>
      <w:r>
        <w:rPr>
          <w:rFonts w:hint="eastAsia" w:ascii="宋体" w:hAnsi="宋体" w:cs="宋体"/>
          <w:b/>
          <w:bCs/>
          <w:color w:val="auto"/>
          <w:kern w:val="0"/>
          <w:szCs w:val="21"/>
          <w:highlight w:val="none"/>
        </w:rPr>
        <w:t>（三）采购标的需满足的质量、安全、技术规格、物理特性等要求</w:t>
      </w:r>
      <w:bookmarkEnd w:id="73"/>
    </w:p>
    <w:p w14:paraId="3CE09B89">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1.全部工程达到合格等级，通过采购人组织竣工验收。</w:t>
      </w:r>
    </w:p>
    <w:p w14:paraId="421A5097">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2.抛石棱体厚度、范围满足设计；浆砌块石砌筑密实，勾缝完整；混凝土强度达标；</w:t>
      </w:r>
    </w:p>
    <w:p w14:paraId="6C8BC1BF">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3.航标维修完成后航标结构稳固，满足一类航标养护要求；</w:t>
      </w:r>
    </w:p>
    <w:p w14:paraId="04C20990">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4.施工不得污染水体，不得造成航道碍航。</w:t>
      </w:r>
    </w:p>
    <w:p w14:paraId="1397129C">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5.工程技术、文明施工及环保、安全要求</w:t>
      </w:r>
    </w:p>
    <w:p w14:paraId="5F00DF82">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（1）供应商</w:t>
      </w:r>
      <w:r>
        <w:rPr>
          <w:rFonts w:ascii="Times New Roman" w:hAnsi="Times New Roman" w:eastAsia="宋体" w:cs="Times New Roman"/>
          <w:color w:val="auto"/>
          <w:kern w:val="2"/>
          <w:sz w:val="21"/>
          <w:szCs w:val="21"/>
          <w:u w:val="none"/>
          <w:lang w:val="en-US" w:eastAsia="zh-CN" w:bidi="ar-SA"/>
        </w:rPr>
        <w:t>应当具有较强的环保意识，需具备作业所需的施工设备，能满足施工作业的要求，施工不得对周边环境及水体造成污染并符合国家环保要求。</w:t>
      </w:r>
      <w:r>
        <w:rPr>
          <w:rFonts w:hint="eastAsia" w:cs="Times New Roman"/>
          <w:color w:val="auto"/>
          <w:kern w:val="2"/>
          <w:sz w:val="21"/>
          <w:szCs w:val="21"/>
          <w:u w:val="none"/>
          <w:lang w:val="en-US" w:eastAsia="zh-CN" w:bidi="ar-SA"/>
        </w:rPr>
        <w:t>供应商</w:t>
      </w:r>
      <w:r>
        <w:rPr>
          <w:rFonts w:ascii="Times New Roman" w:hAnsi="Times New Roman" w:eastAsia="宋体" w:cs="Times New Roman"/>
          <w:color w:val="auto"/>
          <w:kern w:val="2"/>
          <w:sz w:val="21"/>
          <w:szCs w:val="21"/>
          <w:u w:val="none"/>
          <w:lang w:val="en-US" w:eastAsia="zh-CN" w:bidi="ar-SA"/>
        </w:rPr>
        <w:t>需建立施工期间可能出现的各类安全事故的应急预案，能按照预案及时处理安全生产事故及其他突发事件，施工过程中安全生产责任一概由</w:t>
      </w:r>
      <w:r>
        <w:rPr>
          <w:rFonts w:hint="eastAsia" w:cs="Times New Roman"/>
          <w:color w:val="auto"/>
          <w:kern w:val="2"/>
          <w:sz w:val="21"/>
          <w:szCs w:val="21"/>
          <w:u w:val="none"/>
          <w:lang w:val="en-US" w:eastAsia="zh-CN" w:bidi="ar-SA"/>
        </w:rPr>
        <w:t>供应商</w:t>
      </w:r>
      <w:r>
        <w:rPr>
          <w:rFonts w:ascii="Times New Roman" w:hAnsi="Times New Roman" w:eastAsia="宋体" w:cs="Times New Roman"/>
          <w:color w:val="auto"/>
          <w:kern w:val="2"/>
          <w:sz w:val="21"/>
          <w:szCs w:val="21"/>
          <w:u w:val="none"/>
          <w:lang w:val="en-US" w:eastAsia="zh-CN" w:bidi="ar-SA"/>
        </w:rPr>
        <w:t>自行负责，</w:t>
      </w:r>
      <w:r>
        <w:rPr>
          <w:rFonts w:hint="eastAsia" w:cs="Times New Roman"/>
          <w:color w:val="auto"/>
          <w:kern w:val="2"/>
          <w:sz w:val="21"/>
          <w:szCs w:val="21"/>
          <w:u w:val="none"/>
          <w:lang w:val="en-US" w:eastAsia="zh-CN" w:bidi="ar-SA"/>
        </w:rPr>
        <w:t>采购人</w:t>
      </w:r>
      <w:r>
        <w:rPr>
          <w:rFonts w:ascii="Times New Roman" w:hAnsi="Times New Roman" w:eastAsia="宋体" w:cs="Times New Roman"/>
          <w:color w:val="auto"/>
          <w:kern w:val="2"/>
          <w:sz w:val="21"/>
          <w:szCs w:val="21"/>
          <w:u w:val="none"/>
          <w:lang w:val="en-US" w:eastAsia="zh-CN" w:bidi="ar-SA"/>
        </w:rPr>
        <w:t>不负任何责任。</w:t>
      </w:r>
      <w:r>
        <w:rPr>
          <w:rFonts w:hint="eastAsia" w:cs="Times New Roman"/>
          <w:color w:val="auto"/>
          <w:kern w:val="2"/>
          <w:sz w:val="21"/>
          <w:szCs w:val="21"/>
          <w:u w:val="none"/>
          <w:lang w:val="en-US" w:eastAsia="zh-CN" w:bidi="ar-SA"/>
        </w:rPr>
        <w:t>供应商</w:t>
      </w:r>
      <w:r>
        <w:rPr>
          <w:rFonts w:ascii="Times New Roman" w:hAnsi="Times New Roman" w:eastAsia="宋体" w:cs="Times New Roman"/>
          <w:color w:val="auto"/>
          <w:kern w:val="2"/>
          <w:sz w:val="21"/>
          <w:szCs w:val="21"/>
          <w:u w:val="none"/>
          <w:lang w:val="en-US" w:eastAsia="zh-CN" w:bidi="ar-SA"/>
        </w:rPr>
        <w:t>应当加强作业的组织管理，负责其派出的施工人员的人身意外保险，所有作业人员须遵守文明安全作业的有关规章制度，持证上岗。</w:t>
      </w:r>
    </w:p>
    <w:p w14:paraId="0E8BBE0B">
      <w:pPr>
        <w:widowControl w:val="0"/>
        <w:spacing w:line="440" w:lineRule="exact"/>
        <w:ind w:right="-397" w:rightChars="-189" w:firstLine="420" w:firstLineChars="200"/>
        <w:jc w:val="both"/>
        <w:rPr>
          <w:rFonts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（2）</w:t>
      </w:r>
      <w:r>
        <w:rPr>
          <w:rFonts w:ascii="Times New Roman" w:hAnsi="Times New Roman" w:eastAsia="宋体" w:cs="Times New Roman"/>
          <w:color w:val="auto"/>
          <w:kern w:val="2"/>
          <w:sz w:val="21"/>
          <w:szCs w:val="21"/>
          <w:u w:val="none"/>
          <w:lang w:val="en-US" w:eastAsia="zh-CN" w:bidi="ar-SA"/>
        </w:rPr>
        <w:t>岸标标道水毁护坡护脚：抛石棱体护脚顶宽1m（常水位以上1m）、坡比为1：2，水上护坡坡比为1</w:t>
      </w:r>
      <w:r>
        <w:rPr>
          <w:rFonts w:hint="eastAsia" w:ascii="Times New Roman" w:hAnsi="Times New Roman" w:eastAsia="宋体" w:cs="Times New Roman"/>
          <w:color w:val="auto"/>
          <w:kern w:val="2"/>
          <w:sz w:val="21"/>
          <w:szCs w:val="21"/>
          <w:u w:val="none"/>
          <w:lang w:val="en-US" w:eastAsia="zh-CN" w:bidi="ar-SA"/>
        </w:rPr>
        <w:t>:</w:t>
      </w:r>
      <w:r>
        <w:rPr>
          <w:rFonts w:ascii="Times New Roman" w:hAnsi="Times New Roman" w:eastAsia="宋体" w:cs="Times New Roman"/>
          <w:color w:val="auto"/>
          <w:kern w:val="2"/>
          <w:sz w:val="21"/>
          <w:szCs w:val="21"/>
          <w:u w:val="none"/>
          <w:lang w:val="en-US" w:eastAsia="zh-CN" w:bidi="ar-SA"/>
        </w:rPr>
        <w:t>1（施工时根据岸坡具体确定）；标道及踏步宽1.5 m、标道砼厚0.15 m，踏步坡比依地形而设，但不得陡于1</w:t>
      </w:r>
      <w:r>
        <w:rPr>
          <w:rFonts w:hint="eastAsia" w:ascii="Times New Roman" w:hAnsi="Times New Roman" w:eastAsia="宋体" w:cs="Times New Roman"/>
          <w:color w:val="auto"/>
          <w:kern w:val="2"/>
          <w:sz w:val="21"/>
          <w:szCs w:val="21"/>
          <w:u w:val="none"/>
          <w:lang w:val="en-US" w:eastAsia="zh-CN" w:bidi="ar-SA"/>
        </w:rPr>
        <w:t>:</w:t>
      </w:r>
      <w:r>
        <w:rPr>
          <w:rFonts w:ascii="Times New Roman" w:hAnsi="Times New Roman" w:eastAsia="宋体" w:cs="Times New Roman"/>
          <w:color w:val="auto"/>
          <w:kern w:val="2"/>
          <w:sz w:val="21"/>
          <w:szCs w:val="21"/>
          <w:u w:val="none"/>
          <w:lang w:val="en-US" w:eastAsia="zh-CN" w:bidi="ar-SA"/>
        </w:rPr>
        <w:t>1.6；对标道砼损坏部分进行修复。</w:t>
      </w:r>
    </w:p>
    <w:p w14:paraId="0D2D714A">
      <w:pPr>
        <w:spacing w:line="440" w:lineRule="exact"/>
        <w:ind w:right="-397" w:rightChars="-189" w:firstLine="420" w:firstLineChars="200"/>
        <w:rPr>
          <w:rFonts w:ascii="Times New Roman" w:hAnsi="Times New Roman" w:eastAsia="宋体" w:cs="Times New Roman"/>
          <w:color w:val="auto"/>
          <w:sz w:val="21"/>
          <w:szCs w:val="21"/>
          <w:u w:val="none"/>
        </w:rPr>
      </w:pPr>
      <w:r>
        <w:rPr>
          <w:rFonts w:hint="eastAsia" w:cs="Times New Roman"/>
          <w:color w:val="auto"/>
          <w:sz w:val="21"/>
          <w:szCs w:val="21"/>
          <w:u w:val="none"/>
          <w:lang w:eastAsia="zh-CN"/>
        </w:rPr>
        <w:t>（</w:t>
      </w:r>
      <w:r>
        <w:rPr>
          <w:rFonts w:hint="eastAsia" w:cs="Times New Roman"/>
          <w:color w:val="auto"/>
          <w:sz w:val="21"/>
          <w:szCs w:val="21"/>
          <w:u w:val="none"/>
          <w:lang w:val="en-US" w:eastAsia="zh-CN"/>
        </w:rPr>
        <w:t>3</w:t>
      </w:r>
      <w:r>
        <w:rPr>
          <w:rFonts w:hint="eastAsia" w:cs="Times New Roman"/>
          <w:color w:val="auto"/>
          <w:sz w:val="21"/>
          <w:szCs w:val="21"/>
          <w:u w:val="none"/>
          <w:lang w:eastAsia="zh-CN"/>
        </w:rPr>
        <w:t>）</w:t>
      </w:r>
      <w:r>
        <w:rPr>
          <w:rFonts w:ascii="Times New Roman" w:hAnsi="Times New Roman" w:eastAsia="宋体" w:cs="Times New Roman"/>
          <w:color w:val="auto"/>
          <w:sz w:val="21"/>
          <w:szCs w:val="21"/>
          <w:u w:val="none"/>
        </w:rPr>
        <w:t>单船标维修：单船标维修主板选用4mm国标板，其他材料选用标准规格材料，维修的单船标必须做到结构牢固、密封性能良好、外形美观、符合设计及航标国家标准GB5863-93《内河助航标志主要外形尺寸》的要求。</w:t>
      </w:r>
    </w:p>
    <w:p w14:paraId="42745CFA">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4" w:name="_Toc21362"/>
      <w:r>
        <w:rPr>
          <w:rFonts w:hint="eastAsia" w:ascii="宋体" w:hAnsi="宋体" w:cs="宋体"/>
          <w:b/>
          <w:bCs/>
          <w:color w:val="auto"/>
          <w:kern w:val="0"/>
          <w:szCs w:val="21"/>
          <w:highlight w:val="none"/>
        </w:rPr>
        <w:t>（四）采购项目交付或者实施的时间</w:t>
      </w:r>
      <w:bookmarkEnd w:id="74"/>
    </w:p>
    <w:p w14:paraId="7628FB85">
      <w:pPr>
        <w:widowControl/>
        <w:spacing w:before="120" w:beforeLines="50"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总工期</w:t>
      </w:r>
      <w:r>
        <w:rPr>
          <w:rFonts w:hint="eastAsia" w:ascii="宋体" w:hAnsi="宋体" w:cs="宋体"/>
          <w:color w:val="auto"/>
          <w:szCs w:val="21"/>
          <w:highlight w:val="none"/>
          <w:lang w:val="en-US" w:eastAsia="zh-CN"/>
        </w:rPr>
        <w:t>60日历天</w:t>
      </w:r>
      <w:r>
        <w:rPr>
          <w:rFonts w:hint="eastAsia" w:ascii="宋体" w:hAnsi="宋体" w:eastAsia="宋体" w:cs="宋体"/>
          <w:color w:val="auto"/>
          <w:szCs w:val="21"/>
          <w:highlight w:val="none"/>
          <w:lang w:val="en-US" w:eastAsia="zh-CN"/>
        </w:rPr>
        <w:t>（自合同签订之日起算）。如遇特大洪水、禁航等不可抗力，工期经采购人书面确认可顺延；但汛期险情处置必须服从采购人应急调度。</w:t>
      </w:r>
    </w:p>
    <w:p w14:paraId="7186A0B9">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5" w:name="_Toc26328"/>
      <w:r>
        <w:rPr>
          <w:rFonts w:hint="eastAsia" w:ascii="宋体" w:hAnsi="宋体" w:cs="宋体"/>
          <w:b/>
          <w:bCs/>
          <w:color w:val="auto"/>
          <w:kern w:val="0"/>
          <w:szCs w:val="21"/>
          <w:highlight w:val="none"/>
        </w:rPr>
        <w:t>（五）采购标的需满足的服务标准、期限、效率等要求</w:t>
      </w:r>
      <w:bookmarkEnd w:id="75"/>
    </w:p>
    <w:p w14:paraId="4D76209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本项目位于湖南省衡阳航道事务中心管辖湘江河段（浯溪枢纽至株洲一桥之间），因汛期洪水淘蚀冲刷，岸标标道护坡、护脚多处水毁；部分6.7米单船标锈蚀、构件破损；1处岸标需移位处置。工程包含：</w:t>
      </w:r>
    </w:p>
    <w:p w14:paraId="728253F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①6.7米单船标小修23座；</w:t>
      </w:r>
    </w:p>
    <w:p w14:paraId="0F4B5F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②岸标移位1座；</w:t>
      </w:r>
    </w:p>
    <w:p w14:paraId="6951A0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③岸标标道水毁维修共32处，含抛石棱体、水上浆砌块石护坡、标道砼、零星水上作业租船等全部工作内容。</w:t>
      </w:r>
    </w:p>
    <w:p w14:paraId="3C085142">
      <w:pPr>
        <w:bidi w:val="0"/>
        <w:rPr>
          <w:rFonts w:hint="eastAsia" w:ascii="宋体" w:hAnsi="宋体" w:eastAsia="宋体" w:cs="宋体"/>
          <w:b/>
          <w:bCs/>
          <w:color w:val="auto"/>
          <w:sz w:val="21"/>
          <w:szCs w:val="21"/>
        </w:rPr>
      </w:pPr>
      <w:r>
        <w:rPr>
          <w:rFonts w:hint="eastAsia" w:ascii="宋体" w:hAnsi="宋体" w:eastAsia="宋体" w:cs="宋体"/>
          <w:b/>
          <w:bCs/>
          <w:color w:val="auto"/>
          <w:kern w:val="0"/>
          <w:sz w:val="21"/>
          <w:szCs w:val="21"/>
          <w:lang w:val="en-US" w:eastAsia="zh-CN" w:bidi="ar"/>
        </w:rPr>
        <w:t>主要工程量如下表：</w:t>
      </w:r>
    </w:p>
    <w:tbl>
      <w:tblPr>
        <w:tblStyle w:val="89"/>
        <w:tblW w:w="89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4"/>
        <w:gridCol w:w="2836"/>
        <w:gridCol w:w="1080"/>
        <w:gridCol w:w="1080"/>
        <w:gridCol w:w="3045"/>
      </w:tblGrid>
      <w:tr w14:paraId="7D87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738C1F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6618D8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工程项目</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EB6F1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06CFA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工程量</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7B93FB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备注</w:t>
            </w:r>
          </w:p>
        </w:tc>
      </w:tr>
      <w:tr w14:paraId="65977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41520D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一</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7D8C5C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岸标标道水毁维修</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6C12CC14">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b/>
                <w:bCs/>
                <w:i w:val="0"/>
                <w:iCs w:val="0"/>
                <w:color w:val="auto"/>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A3A58D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4AB97F5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r>
      <w:tr w14:paraId="06DEE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53420F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51E30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抛石棱体</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86400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6281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6010.5</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014CE6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护脚抛石</w:t>
            </w:r>
          </w:p>
        </w:tc>
      </w:tr>
      <w:tr w14:paraId="20DC5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62CE2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031A6C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水上浆砌块石护坡</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D7181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093DBB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250.09</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020956C5">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r>
      <w:tr w14:paraId="63684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4E8D4D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1588EE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标道砼</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556255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DFF62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98.33</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3E68B2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C20砼标道修补</w:t>
            </w:r>
          </w:p>
        </w:tc>
      </w:tr>
      <w:tr w14:paraId="3DBC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56A45B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650D3E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水上零星项目租60t铁驳（施工交通）</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23C97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33A65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48CFD7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按平均每处4天计取</w:t>
            </w:r>
          </w:p>
        </w:tc>
      </w:tr>
      <w:tr w14:paraId="563B3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39EF4C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二</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4C0442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标志维修及移位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EB9F51B">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DFD9292">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7C61E08E">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i w:val="0"/>
                <w:iCs w:val="0"/>
                <w:color w:val="auto"/>
                <w:sz w:val="21"/>
                <w:szCs w:val="21"/>
                <w:u w:val="none"/>
              </w:rPr>
            </w:pPr>
          </w:p>
        </w:tc>
      </w:tr>
      <w:tr w14:paraId="3C7BA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5341A5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0AEEB9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6.7米单船标小修</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63A8F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座</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41F389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515456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局部钢板维修、护栏、电池箱、防腐油漆、转运、焊材、氧气乙炔等</w:t>
            </w:r>
          </w:p>
        </w:tc>
      </w:tr>
      <w:tr w14:paraId="69EA6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44" w:type="dxa"/>
            <w:tcBorders>
              <w:top w:val="single" w:color="000000" w:sz="4" w:space="0"/>
              <w:left w:val="single" w:color="000000" w:sz="4" w:space="0"/>
              <w:bottom w:val="single" w:color="000000" w:sz="4" w:space="0"/>
              <w:right w:val="single" w:color="000000" w:sz="4" w:space="0"/>
            </w:tcBorders>
            <w:noWrap w:val="0"/>
            <w:vAlign w:val="center"/>
          </w:tcPr>
          <w:p w14:paraId="105195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2836" w:type="dxa"/>
            <w:tcBorders>
              <w:top w:val="single" w:color="000000" w:sz="4" w:space="0"/>
              <w:left w:val="single" w:color="000000" w:sz="4" w:space="0"/>
              <w:bottom w:val="single" w:color="000000" w:sz="4" w:space="0"/>
              <w:right w:val="single" w:color="000000" w:sz="4" w:space="0"/>
            </w:tcBorders>
            <w:noWrap w:val="0"/>
            <w:vAlign w:val="center"/>
          </w:tcPr>
          <w:p w14:paraId="21529F4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岸标移位</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19D1D4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座</w:t>
            </w:r>
          </w:p>
        </w:tc>
        <w:tc>
          <w:tcPr>
            <w:tcW w:w="1080" w:type="dxa"/>
            <w:tcBorders>
              <w:top w:val="single" w:color="000000" w:sz="4" w:space="0"/>
              <w:left w:val="single" w:color="000000" w:sz="4" w:space="0"/>
              <w:bottom w:val="single" w:color="000000" w:sz="4" w:space="0"/>
              <w:right w:val="single" w:color="000000" w:sz="4" w:space="0"/>
            </w:tcBorders>
            <w:noWrap w:val="0"/>
            <w:vAlign w:val="center"/>
          </w:tcPr>
          <w:p w14:paraId="2AA9B2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3045" w:type="dxa"/>
            <w:tcBorders>
              <w:top w:val="single" w:color="000000" w:sz="4" w:space="0"/>
              <w:left w:val="single" w:color="000000" w:sz="4" w:space="0"/>
              <w:bottom w:val="single" w:color="000000" w:sz="4" w:space="0"/>
              <w:right w:val="single" w:color="000000" w:sz="4" w:space="0"/>
            </w:tcBorders>
            <w:noWrap w:val="0"/>
            <w:vAlign w:val="center"/>
          </w:tcPr>
          <w:p w14:paraId="0B6943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含开挖、基础、安装、调试</w:t>
            </w:r>
          </w:p>
        </w:tc>
      </w:tr>
    </w:tbl>
    <w:p w14:paraId="002AAC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20" w:firstLineChars="20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说明：供应商应充分踏勘现场，理解水上施工、水位变化、汛期影响风险；报价应充分考虑湘江水位涨落、水上船舶调遣、通航管制、汛期停工风险，采购人不另行签证调差。</w:t>
      </w:r>
    </w:p>
    <w:p w14:paraId="7B25B104">
      <w:pPr>
        <w:adjustRightInd w:val="0"/>
        <w:snapToGrid w:val="0"/>
        <w:spacing w:before="120" w:beforeLines="50" w:line="360" w:lineRule="auto"/>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工作范围：</w:t>
      </w:r>
    </w:p>
    <w:p w14:paraId="2A130204">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lang w:val="en-US" w:eastAsia="zh-CN"/>
        </w:rPr>
        <w:t>现场踏勘、施工方案编制报审；</w:t>
      </w:r>
    </w:p>
    <w:p w14:paraId="5FC50B5C">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6.7m单船标小修：局部钢板修补、护栏维修更换、电池箱维修、防腐油漆、氧气乙炔、电焊、转运、安装调试；</w:t>
      </w:r>
    </w:p>
    <w:p w14:paraId="47654153">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岸标标道维修：抛石棱体护脚、水上浆砌块石护坡、标道混凝土浇筑修补；</w:t>
      </w:r>
    </w:p>
    <w:p w14:paraId="448D0454">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岸标移位：岸标靠船水域石方开挖、基础处理、标志移位安装调试；</w:t>
      </w:r>
    </w:p>
    <w:p w14:paraId="43B3E963">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r>
        <w:rPr>
          <w:rFonts w:hint="eastAsia" w:ascii="宋体" w:hAnsi="宋体" w:eastAsia="宋体" w:cs="宋体"/>
          <w:color w:val="auto"/>
          <w:szCs w:val="21"/>
          <w:highlight w:val="none"/>
          <w:lang w:val="en-US" w:eastAsia="zh-CN"/>
        </w:rPr>
        <w:t>水上作业船舶调遣、租船、交通船舶；</w:t>
      </w:r>
    </w:p>
    <w:p w14:paraId="0F6D998A">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lang w:val="en-US" w:eastAsia="zh-CN"/>
        </w:rPr>
        <w:t>水上通航安全维护、警示、安全防护、环保措施，防止施工造成水体污染；</w:t>
      </w:r>
    </w:p>
    <w:p w14:paraId="7F57A254">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7.</w:t>
      </w:r>
      <w:r>
        <w:rPr>
          <w:rFonts w:hint="eastAsia" w:ascii="宋体" w:hAnsi="宋体" w:eastAsia="宋体" w:cs="宋体"/>
          <w:color w:val="auto"/>
          <w:szCs w:val="21"/>
          <w:highlight w:val="none"/>
          <w:lang w:val="en-US" w:eastAsia="zh-CN"/>
        </w:rPr>
        <w:t>全部试验检测、报验、竣工资料编制、竣工验收、移交；</w:t>
      </w:r>
    </w:p>
    <w:p w14:paraId="0C120D6C">
      <w:pPr>
        <w:adjustRightInd w:val="0"/>
        <w:snapToGrid w:val="0"/>
        <w:spacing w:before="120" w:beforeLines="50"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8.</w:t>
      </w:r>
      <w:r>
        <w:rPr>
          <w:rFonts w:hint="eastAsia" w:ascii="宋体" w:hAnsi="宋体" w:eastAsia="宋体" w:cs="宋体"/>
          <w:color w:val="auto"/>
          <w:szCs w:val="21"/>
          <w:highlight w:val="none"/>
          <w:lang w:val="en-US" w:eastAsia="zh-CN"/>
        </w:rPr>
        <w:t>质保期内维修、汛期应急待命。</w:t>
      </w:r>
    </w:p>
    <w:p w14:paraId="2E83DD6D">
      <w:pPr>
        <w:adjustRightInd w:val="0"/>
        <w:snapToGrid w:val="0"/>
        <w:spacing w:before="120" w:beforeLines="50" w:line="360" w:lineRule="auto"/>
        <w:ind w:firstLine="422" w:firstLineChars="200"/>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安全生产与通航保障</w:t>
      </w:r>
      <w:r>
        <w:rPr>
          <w:rFonts w:hint="eastAsia" w:ascii="宋体" w:hAnsi="宋体" w:cs="宋体"/>
          <w:b/>
          <w:bCs/>
          <w:color w:val="auto"/>
          <w:szCs w:val="21"/>
          <w:highlight w:val="none"/>
          <w:lang w:val="en-US" w:eastAsia="zh-CN"/>
        </w:rPr>
        <w:t>：</w:t>
      </w:r>
    </w:p>
    <w:p w14:paraId="313084B4">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bCs/>
          <w:color w:val="auto"/>
          <w:szCs w:val="21"/>
          <w:highlight w:val="none"/>
          <w:lang w:val="en-US" w:eastAsia="zh-CN"/>
        </w:rPr>
      </w:pPr>
      <w:r>
        <w:rPr>
          <w:rFonts w:hint="eastAsia" w:ascii="宋体" w:cs="Times New Roman"/>
          <w:bCs/>
          <w:color w:val="auto"/>
          <w:szCs w:val="21"/>
          <w:highlight w:val="none"/>
          <w:lang w:val="en-US" w:eastAsia="zh-CN"/>
        </w:rPr>
        <w:t>1.供应商</w:t>
      </w:r>
      <w:r>
        <w:rPr>
          <w:rFonts w:hint="eastAsia" w:ascii="宋体" w:hAnsi="Times New Roman" w:eastAsia="宋体" w:cs="Times New Roman"/>
          <w:bCs/>
          <w:color w:val="auto"/>
          <w:szCs w:val="21"/>
          <w:highlight w:val="none"/>
          <w:lang w:val="en-US" w:eastAsia="zh-CN"/>
        </w:rPr>
        <w:t>落实水上施工安全生产主体责任，办理水上水下施工相关报备手续，费用含在合同总价内；</w:t>
      </w:r>
    </w:p>
    <w:p w14:paraId="04EE84A0">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bCs/>
          <w:color w:val="auto"/>
          <w:szCs w:val="21"/>
          <w:highlight w:val="none"/>
          <w:lang w:val="en-US" w:eastAsia="zh-CN"/>
        </w:rPr>
      </w:pPr>
      <w:r>
        <w:rPr>
          <w:rFonts w:hint="eastAsia" w:ascii="宋体" w:cs="Times New Roman"/>
          <w:bCs/>
          <w:color w:val="auto"/>
          <w:szCs w:val="21"/>
          <w:highlight w:val="none"/>
          <w:lang w:val="en-US" w:eastAsia="zh-CN"/>
        </w:rPr>
        <w:t>2.</w:t>
      </w:r>
      <w:r>
        <w:rPr>
          <w:rFonts w:hint="eastAsia" w:ascii="宋体" w:hAnsi="Times New Roman" w:eastAsia="宋体" w:cs="Times New Roman"/>
          <w:bCs/>
          <w:color w:val="auto"/>
          <w:szCs w:val="21"/>
          <w:highlight w:val="none"/>
          <w:lang w:val="en-US" w:eastAsia="zh-CN"/>
        </w:rPr>
        <w:t>设置水上警示，保障过往船舶通航安全；发生安全事故全部由</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承担责任与损失；</w:t>
      </w:r>
    </w:p>
    <w:p w14:paraId="3CEBEA63">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Times New Roman" w:eastAsia="宋体" w:cs="Times New Roman"/>
          <w:bCs/>
          <w:color w:val="auto"/>
          <w:szCs w:val="21"/>
          <w:highlight w:val="none"/>
          <w:lang w:val="en-US" w:eastAsia="zh-CN"/>
        </w:rPr>
      </w:pPr>
      <w:r>
        <w:rPr>
          <w:rFonts w:hint="eastAsia" w:ascii="宋体" w:cs="Times New Roman"/>
          <w:bCs/>
          <w:color w:val="auto"/>
          <w:szCs w:val="21"/>
          <w:highlight w:val="none"/>
          <w:lang w:val="en-US" w:eastAsia="zh-CN"/>
        </w:rPr>
        <w:t>3.</w:t>
      </w:r>
      <w:r>
        <w:rPr>
          <w:rFonts w:hint="eastAsia" w:ascii="宋体" w:hAnsi="Times New Roman" w:eastAsia="宋体" w:cs="Times New Roman"/>
          <w:bCs/>
          <w:color w:val="auto"/>
          <w:szCs w:val="21"/>
          <w:highlight w:val="none"/>
          <w:lang w:val="en-US" w:eastAsia="zh-CN"/>
        </w:rPr>
        <w:t>严禁向湘江抛弃废料，落实水环境保护。</w:t>
      </w:r>
    </w:p>
    <w:p w14:paraId="3B991666">
      <w:pPr>
        <w:keepNext w:val="0"/>
        <w:keepLines w:val="0"/>
        <w:pageBreakBefore w:val="0"/>
        <w:kinsoku/>
        <w:wordWrap/>
        <w:overflowPunct/>
        <w:topLinePunct w:val="0"/>
        <w:autoSpaceDE/>
        <w:autoSpaceDN/>
        <w:bidi w:val="0"/>
        <w:adjustRightInd w:val="0"/>
        <w:snapToGrid w:val="0"/>
        <w:spacing w:line="400" w:lineRule="exact"/>
        <w:ind w:firstLine="420" w:firstLineChars="200"/>
        <w:textAlignment w:val="auto"/>
        <w:rPr>
          <w:rFonts w:hint="default" w:ascii="宋体" w:hAnsi="Times New Roman" w:eastAsia="宋体" w:cs="Times New Roman"/>
          <w:bCs/>
          <w:color w:val="auto"/>
          <w:szCs w:val="21"/>
          <w:highlight w:val="none"/>
          <w:lang w:val="en-US" w:eastAsia="zh-CN"/>
        </w:rPr>
      </w:pPr>
      <w:r>
        <w:rPr>
          <w:rFonts w:hint="eastAsia" w:ascii="宋体" w:hAnsi="Times New Roman" w:eastAsia="宋体" w:cs="Times New Roman"/>
          <w:bCs/>
          <w:color w:val="auto"/>
          <w:szCs w:val="21"/>
          <w:highlight w:val="none"/>
          <w:lang w:val="en-US" w:eastAsia="zh-CN"/>
        </w:rPr>
        <w:t>4</w:t>
      </w:r>
      <w:r>
        <w:rPr>
          <w:rFonts w:hint="eastAsia" w:ascii="宋体" w:cs="Times New Roman"/>
          <w:bCs/>
          <w:color w:val="auto"/>
          <w:szCs w:val="21"/>
          <w:highlight w:val="none"/>
          <w:lang w:val="en-US" w:eastAsia="zh-CN"/>
        </w:rPr>
        <w:t>.</w:t>
      </w:r>
      <w:r>
        <w:rPr>
          <w:rFonts w:hint="eastAsia" w:ascii="宋体" w:hAnsi="Times New Roman" w:eastAsia="宋体" w:cs="Times New Roman"/>
          <w:bCs/>
          <w:color w:val="auto"/>
          <w:szCs w:val="21"/>
          <w:highlight w:val="none"/>
          <w:lang w:val="en-US" w:eastAsia="zh-CN"/>
        </w:rPr>
        <w:t>作业注意安全不扰民，注意环保，应洒水降尘。</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应保证项目施工现场安全，对项目建设范围进行停水、断电、设施施工现场警示牌、警戒线、围挡等防护措施。如白天施工作业未完成，</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晚上应在施工现场设置警示灯，并指派专人看守。</w:t>
      </w:r>
      <w:r>
        <w:rPr>
          <w:rFonts w:hint="eastAsia" w:ascii="宋体" w:cs="Times New Roman"/>
          <w:bCs/>
          <w:color w:val="auto"/>
          <w:szCs w:val="21"/>
          <w:highlight w:val="none"/>
          <w:lang w:val="en-US" w:eastAsia="zh-CN"/>
        </w:rPr>
        <w:t>供应商按照国家及地方有关规定进行安全文明施工并负责协调安全文明施工相关证件办理。</w:t>
      </w:r>
      <w:r>
        <w:rPr>
          <w:rFonts w:hint="eastAsia" w:ascii="宋体" w:hAnsi="Times New Roman" w:eastAsia="宋体" w:cs="Times New Roman"/>
          <w:bCs/>
          <w:color w:val="auto"/>
          <w:szCs w:val="21"/>
          <w:highlight w:val="none"/>
          <w:lang w:val="en-US" w:eastAsia="zh-CN"/>
        </w:rPr>
        <w:t>如施工期间因未做好</w:t>
      </w:r>
      <w:r>
        <w:rPr>
          <w:rFonts w:hint="eastAsia" w:ascii="宋体" w:hAnsi="Times New Roman" w:eastAsia="宋体" w:cs="Times New Roman"/>
          <w:bCs/>
          <w:color w:val="auto"/>
          <w:szCs w:val="21"/>
          <w:highlight w:val="none"/>
          <w:lang w:val="en-US" w:eastAsia="zh-CN"/>
        </w:rPr>
        <w:fldChar w:fldCharType="begin"/>
      </w:r>
      <w:r>
        <w:rPr>
          <w:rFonts w:hint="eastAsia" w:ascii="宋体" w:hAnsi="Times New Roman" w:eastAsia="宋体" w:cs="Times New Roman"/>
          <w:bCs/>
          <w:color w:val="auto"/>
          <w:szCs w:val="21"/>
          <w:highlight w:val="none"/>
          <w:lang w:val="en-US" w:eastAsia="zh-CN"/>
        </w:rPr>
        <w:instrText xml:space="preserve"> HYPERLINK "http://wenda.so.com/q/1378645045066323?src=140&amp;q=%E5%AE%89%E5%85%A8%E6%96%BD%E5%B7%A5%E6%A0%87%E8%AF%86" \t "https://www.so.com/_blank" </w:instrText>
      </w:r>
      <w:r>
        <w:rPr>
          <w:rFonts w:hint="eastAsia" w:ascii="宋体" w:hAnsi="Times New Roman" w:eastAsia="宋体" w:cs="Times New Roman"/>
          <w:bCs/>
          <w:color w:val="auto"/>
          <w:szCs w:val="21"/>
          <w:highlight w:val="none"/>
          <w:lang w:val="en-US" w:eastAsia="zh-CN"/>
        </w:rPr>
        <w:fldChar w:fldCharType="separate"/>
      </w:r>
      <w:r>
        <w:rPr>
          <w:rFonts w:hint="eastAsia" w:ascii="宋体" w:hAnsi="Times New Roman" w:eastAsia="宋体" w:cs="Times New Roman"/>
          <w:bCs/>
          <w:color w:val="auto"/>
          <w:szCs w:val="21"/>
          <w:highlight w:val="none"/>
          <w:lang w:val="en-US" w:eastAsia="zh-CN"/>
        </w:rPr>
        <w:t>安全文明施工标识牌</w:t>
      </w:r>
      <w:r>
        <w:rPr>
          <w:rFonts w:hint="eastAsia" w:ascii="宋体" w:hAnsi="Times New Roman" w:eastAsia="宋体" w:cs="Times New Roman"/>
          <w:bCs/>
          <w:color w:val="auto"/>
          <w:szCs w:val="21"/>
          <w:highlight w:val="none"/>
          <w:lang w:val="en-US" w:eastAsia="zh-CN"/>
        </w:rPr>
        <w:fldChar w:fldCharType="end"/>
      </w:r>
      <w:r>
        <w:rPr>
          <w:rFonts w:hint="eastAsia" w:ascii="宋体" w:hAnsi="Times New Roman" w:eastAsia="宋体" w:cs="Times New Roman"/>
          <w:bCs/>
          <w:color w:val="auto"/>
          <w:szCs w:val="21"/>
          <w:highlight w:val="none"/>
          <w:lang w:val="en-US" w:eastAsia="zh-CN"/>
        </w:rPr>
        <w:t>的提示引起安全问题，由</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自行负责，采购人不承担任何责任。</w:t>
      </w:r>
      <w:r>
        <w:rPr>
          <w:rFonts w:hint="eastAsia" w:ascii="宋体" w:cs="Times New Roman"/>
          <w:bCs/>
          <w:color w:val="auto"/>
          <w:szCs w:val="21"/>
          <w:highlight w:val="none"/>
          <w:lang w:val="en-US" w:eastAsia="zh-CN"/>
        </w:rPr>
        <w:t>如需要夜间施工，由供应商负责协调办理相关证件。</w:t>
      </w:r>
    </w:p>
    <w:p w14:paraId="2EC7C467">
      <w:pPr>
        <w:pageBreakBefore w:val="0"/>
        <w:kinsoku/>
        <w:wordWrap/>
        <w:overflowPunct/>
        <w:topLinePunct w:val="0"/>
        <w:autoSpaceDE/>
        <w:autoSpaceDN/>
        <w:bidi w:val="0"/>
        <w:adjustRightInd w:val="0"/>
        <w:snapToGrid w:val="0"/>
        <w:spacing w:line="360" w:lineRule="auto"/>
        <w:ind w:firstLine="420" w:firstLineChars="200"/>
        <w:rPr>
          <w:rFonts w:ascii="宋体" w:hAnsi="Times New Roman" w:eastAsia="宋体" w:cs="Times New Roman"/>
          <w:bCs/>
          <w:color w:val="auto"/>
          <w:szCs w:val="21"/>
          <w:highlight w:val="none"/>
        </w:rPr>
      </w:pPr>
      <w:r>
        <w:rPr>
          <w:rFonts w:hint="eastAsia" w:ascii="宋体" w:cs="Times New Roman"/>
          <w:bCs/>
          <w:color w:val="auto"/>
          <w:szCs w:val="21"/>
          <w:highlight w:val="none"/>
          <w:lang w:val="en-US" w:eastAsia="zh-CN"/>
        </w:rPr>
        <w:t>5.</w:t>
      </w:r>
      <w:r>
        <w:rPr>
          <w:rFonts w:hint="eastAsia" w:ascii="宋体" w:hAnsi="Times New Roman" w:eastAsia="宋体" w:cs="Times New Roman"/>
          <w:bCs/>
          <w:color w:val="auto"/>
          <w:szCs w:val="21"/>
          <w:highlight w:val="none"/>
          <w:lang w:val="en-US" w:eastAsia="zh-CN"/>
        </w:rPr>
        <w:t>服务响应：施工期间，接到采购人实施意见后，</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必须在2小时内响应并部署，并在48小时内修复。属于保修范围的项目，</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应在接到通知后的1天内派人维修，</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lang w:val="en-US" w:eastAsia="zh-CN"/>
        </w:rPr>
        <w:t>不</w:t>
      </w:r>
      <w:r>
        <w:rPr>
          <w:rFonts w:hint="eastAsia" w:ascii="宋体" w:hAnsi="Times New Roman" w:eastAsia="宋体" w:cs="Times New Roman"/>
          <w:bCs/>
          <w:color w:val="auto"/>
          <w:szCs w:val="21"/>
          <w:highlight w:val="none"/>
        </w:rPr>
        <w:t>在约定期限内派人保修，采购人可自行或指派第三方保修，费用由</w:t>
      </w:r>
      <w:r>
        <w:rPr>
          <w:rFonts w:hint="eastAsia" w:ascii="宋体" w:cs="Times New Roman"/>
          <w:bCs/>
          <w:color w:val="auto"/>
          <w:szCs w:val="21"/>
          <w:highlight w:val="none"/>
          <w:lang w:val="en-US" w:eastAsia="zh-CN"/>
        </w:rPr>
        <w:t>供应商</w:t>
      </w:r>
      <w:r>
        <w:rPr>
          <w:rFonts w:hint="eastAsia" w:ascii="宋体" w:hAnsi="Times New Roman" w:eastAsia="宋体" w:cs="Times New Roman"/>
          <w:bCs/>
          <w:color w:val="auto"/>
          <w:szCs w:val="21"/>
          <w:highlight w:val="none"/>
        </w:rPr>
        <w:t>支付。</w:t>
      </w:r>
    </w:p>
    <w:p w14:paraId="64493F09">
      <w:pPr>
        <w:widowControl/>
        <w:spacing w:before="120"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6.</w:t>
      </w:r>
      <w:r>
        <w:rPr>
          <w:rFonts w:hint="eastAsia" w:ascii="宋体" w:hAnsi="宋体" w:eastAsia="宋体" w:cs="宋体"/>
          <w:color w:val="auto"/>
          <w:kern w:val="0"/>
          <w:szCs w:val="21"/>
          <w:highlight w:val="none"/>
        </w:rPr>
        <w:t>施工符合国家及行业相关规定和采购人使用需求，达到合格标准。</w:t>
      </w:r>
    </w:p>
    <w:p w14:paraId="010C070C">
      <w:pPr>
        <w:widowControl/>
        <w:spacing w:before="120" w:beforeLines="50" w:line="360" w:lineRule="auto"/>
        <w:ind w:firstLine="420" w:firstLineChars="200"/>
        <w:jc w:val="left"/>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val="en-US" w:eastAsia="zh-CN"/>
        </w:rPr>
        <w:t>7.</w:t>
      </w:r>
      <w:r>
        <w:rPr>
          <w:rFonts w:hint="eastAsia" w:ascii="宋体" w:hAnsi="宋体" w:eastAsia="宋体" w:cs="宋体"/>
          <w:color w:val="auto"/>
          <w:kern w:val="0"/>
          <w:szCs w:val="21"/>
          <w:highlight w:val="none"/>
        </w:rPr>
        <w:t>成交供应商须加强施工的组织管理，所有施工人员须遵守文明安全施工的有关规章制度，持证上岗。施工期间，应接受采购人的监督管理，遵守有关规定。</w:t>
      </w:r>
    </w:p>
    <w:p w14:paraId="794773D5">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6" w:name="_Toc15700"/>
      <w:r>
        <w:rPr>
          <w:rFonts w:hint="eastAsia" w:ascii="宋体" w:hAnsi="宋体" w:cs="宋体"/>
          <w:b/>
          <w:bCs/>
          <w:color w:val="auto"/>
          <w:kern w:val="0"/>
          <w:szCs w:val="21"/>
          <w:highlight w:val="none"/>
        </w:rPr>
        <w:t>（六）采购标的的验收标准</w:t>
      </w:r>
      <w:bookmarkEnd w:id="76"/>
    </w:p>
    <w:p w14:paraId="0AEBF25D">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1.</w:t>
      </w:r>
      <w:r>
        <w:rPr>
          <w:rFonts w:hint="eastAsia" w:ascii="宋体" w:hAnsi="宋体" w:eastAsia="宋体" w:cs="宋体"/>
          <w:color w:val="auto"/>
          <w:highlight w:val="none"/>
          <w:lang w:val="en-US" w:eastAsia="zh-CN"/>
        </w:rPr>
        <w:t>完工后</w:t>
      </w:r>
      <w:r>
        <w:rPr>
          <w:rFonts w:hint="eastAsia" w:ascii="宋体" w:cs="Times New Roman"/>
          <w:bCs/>
          <w:color w:val="auto"/>
          <w:szCs w:val="21"/>
          <w:highlight w:val="none"/>
          <w:lang w:val="en-US" w:eastAsia="zh-CN"/>
        </w:rPr>
        <w:t>供应商</w:t>
      </w:r>
      <w:r>
        <w:rPr>
          <w:rFonts w:hint="eastAsia" w:ascii="宋体" w:hAnsi="宋体" w:eastAsia="宋体" w:cs="宋体"/>
          <w:color w:val="auto"/>
          <w:highlight w:val="none"/>
          <w:lang w:val="en-US" w:eastAsia="zh-CN"/>
        </w:rPr>
        <w:t>提交完整竣工资料（含竣工图、</w:t>
      </w:r>
      <w:r>
        <w:rPr>
          <w:rFonts w:hint="eastAsia" w:ascii="宋体" w:hAnsi="宋体" w:cs="宋体"/>
          <w:color w:val="auto"/>
          <w:highlight w:val="none"/>
          <w:lang w:val="en-US" w:eastAsia="zh-CN"/>
        </w:rPr>
        <w:t>测量</w:t>
      </w:r>
      <w:r>
        <w:rPr>
          <w:rFonts w:hint="eastAsia" w:ascii="宋体" w:hAnsi="宋体" w:eastAsia="宋体" w:cs="宋体"/>
          <w:color w:val="auto"/>
          <w:highlight w:val="none"/>
          <w:lang w:val="en-US" w:eastAsia="zh-CN"/>
        </w:rPr>
        <w:t>资料、影像资料、结算资料），采购人组织竣工验收；验收不合格</w:t>
      </w:r>
      <w:r>
        <w:rPr>
          <w:rFonts w:hint="eastAsia" w:ascii="宋体" w:cs="Times New Roman"/>
          <w:bCs/>
          <w:color w:val="auto"/>
          <w:szCs w:val="21"/>
          <w:highlight w:val="none"/>
          <w:lang w:val="en-US" w:eastAsia="zh-CN"/>
        </w:rPr>
        <w:t>供应商</w:t>
      </w:r>
      <w:r>
        <w:rPr>
          <w:rFonts w:hint="eastAsia" w:ascii="宋体" w:hAnsi="宋体" w:eastAsia="宋体" w:cs="宋体"/>
          <w:color w:val="auto"/>
          <w:highlight w:val="none"/>
          <w:lang w:val="en-US" w:eastAsia="zh-CN"/>
        </w:rPr>
        <w:t>须无偿返工直至合格。</w:t>
      </w:r>
    </w:p>
    <w:p w14:paraId="32341913">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2.</w:t>
      </w:r>
      <w:r>
        <w:rPr>
          <w:rFonts w:hint="eastAsia" w:ascii="宋体" w:hAnsi="宋体" w:eastAsia="宋体" w:cs="宋体"/>
          <w:color w:val="auto"/>
          <w:highlight w:val="none"/>
          <w:lang w:val="en-US" w:eastAsia="zh-CN"/>
        </w:rPr>
        <w:t>采购人可根据项目的验收情况，限定返工期限，连续两次项目验收不合格的，采购人可终止合同，由此带来的损失由成交供应商承担。</w:t>
      </w:r>
    </w:p>
    <w:p w14:paraId="42935FEF">
      <w:pPr>
        <w:widowControl/>
        <w:spacing w:before="120" w:beforeLines="50" w:line="360" w:lineRule="auto"/>
        <w:ind w:firstLine="422" w:firstLineChars="200"/>
        <w:jc w:val="left"/>
        <w:outlineLvl w:val="1"/>
        <w:rPr>
          <w:rFonts w:hint="eastAsia" w:ascii="宋体" w:hAnsi="宋体" w:cs="宋体"/>
          <w:b/>
          <w:bCs/>
          <w:color w:val="auto"/>
          <w:kern w:val="0"/>
          <w:szCs w:val="21"/>
          <w:highlight w:val="none"/>
        </w:rPr>
      </w:pPr>
      <w:bookmarkStart w:id="77" w:name="_Toc6283"/>
      <w:r>
        <w:rPr>
          <w:rFonts w:hint="eastAsia" w:ascii="宋体" w:hAnsi="宋体" w:cs="宋体"/>
          <w:b/>
          <w:bCs/>
          <w:color w:val="auto"/>
          <w:kern w:val="0"/>
          <w:szCs w:val="21"/>
          <w:highlight w:val="none"/>
        </w:rPr>
        <w:t>（七）采购标的的其他技术、服务等要求</w:t>
      </w:r>
      <w:bookmarkEnd w:id="77"/>
    </w:p>
    <w:p w14:paraId="34EFD2FC">
      <w:pPr>
        <w:widowControl/>
        <w:spacing w:before="120" w:beforeLines="50" w:line="360" w:lineRule="auto"/>
        <w:ind w:firstLine="422" w:firstLineChars="200"/>
        <w:jc w:val="left"/>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1</w:t>
      </w:r>
      <w:r>
        <w:rPr>
          <w:rFonts w:hint="eastAsia" w:ascii="宋体" w:hAnsi="宋体" w:cs="宋体"/>
          <w:b/>
          <w:bCs/>
          <w:color w:val="auto"/>
          <w:kern w:val="0"/>
          <w:szCs w:val="21"/>
          <w:highlight w:val="none"/>
          <w:lang w:val="en-US" w:eastAsia="zh-CN"/>
        </w:rPr>
        <w:t>.</w:t>
      </w:r>
      <w:r>
        <w:rPr>
          <w:rFonts w:hint="eastAsia" w:ascii="宋体" w:hAnsi="宋体" w:cs="宋体"/>
          <w:b/>
          <w:bCs/>
          <w:color w:val="auto"/>
          <w:kern w:val="0"/>
          <w:szCs w:val="21"/>
          <w:highlight w:val="none"/>
        </w:rPr>
        <w:t>材料运输、保管及保险</w:t>
      </w:r>
    </w:p>
    <w:p w14:paraId="6080B7C8">
      <w:pPr>
        <w:widowControl/>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成交供应商负责材料到施工地点的全部运输，包括装卸及现场搬运等。</w:t>
      </w:r>
    </w:p>
    <w:p w14:paraId="38265AD8">
      <w:pPr>
        <w:widowControl/>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成交供应商负责材料在施工地点的保管，直至项目验收合格。</w:t>
      </w:r>
    </w:p>
    <w:p w14:paraId="34B72509">
      <w:pPr>
        <w:widowControl/>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hint="eastAsia" w:ascii="宋体" w:hAnsi="宋体" w:cs="宋体"/>
          <w:color w:val="auto"/>
          <w:kern w:val="0"/>
          <w:szCs w:val="21"/>
          <w:highlight w:val="none"/>
        </w:rPr>
        <w:tab/>
      </w:r>
      <w:r>
        <w:rPr>
          <w:rFonts w:hint="eastAsia" w:ascii="宋体" w:hAnsi="宋体" w:cs="宋体"/>
          <w:color w:val="auto"/>
          <w:kern w:val="0"/>
          <w:szCs w:val="21"/>
          <w:highlight w:val="none"/>
        </w:rPr>
        <w:t>成交供应商负责其派出的人员的人身意外保险</w:t>
      </w:r>
      <w:r>
        <w:rPr>
          <w:rFonts w:hint="eastAsia" w:ascii="宋体" w:hAnsi="宋体" w:cs="宋体"/>
          <w:color w:val="auto"/>
          <w:kern w:val="0"/>
          <w:szCs w:val="21"/>
          <w:highlight w:val="none"/>
          <w:lang w:val="en-US" w:eastAsia="zh-CN"/>
        </w:rPr>
        <w:t>并承担一切安全责任</w:t>
      </w:r>
      <w:r>
        <w:rPr>
          <w:rFonts w:hint="eastAsia" w:ascii="宋体" w:hAnsi="宋体" w:cs="宋体"/>
          <w:color w:val="auto"/>
          <w:kern w:val="0"/>
          <w:szCs w:val="21"/>
          <w:highlight w:val="none"/>
        </w:rPr>
        <w:t>。</w:t>
      </w:r>
    </w:p>
    <w:p w14:paraId="50981D9D">
      <w:pPr>
        <w:widowControl/>
        <w:spacing w:before="120" w:beforeLines="50" w:line="360" w:lineRule="auto"/>
        <w:ind w:firstLine="422" w:firstLineChars="200"/>
        <w:jc w:val="left"/>
        <w:rPr>
          <w:rFonts w:hint="eastAsia" w:ascii="宋体" w:hAnsi="宋体" w:eastAsia="宋体" w:cs="宋体"/>
          <w:b/>
          <w:bCs/>
          <w:color w:val="auto"/>
          <w:kern w:val="0"/>
          <w:szCs w:val="21"/>
          <w:highlight w:val="none"/>
          <w:lang w:eastAsia="zh-CN"/>
        </w:rPr>
      </w:pPr>
      <w:r>
        <w:rPr>
          <w:rFonts w:hint="eastAsia" w:ascii="宋体" w:hAnsi="宋体" w:cs="宋体"/>
          <w:b/>
          <w:bCs/>
          <w:color w:val="auto"/>
          <w:kern w:val="0"/>
          <w:szCs w:val="21"/>
          <w:highlight w:val="none"/>
        </w:rPr>
        <w:t>2</w:t>
      </w:r>
      <w:r>
        <w:rPr>
          <w:rFonts w:hint="eastAsia" w:ascii="宋体" w:hAnsi="宋体" w:cs="宋体"/>
          <w:b/>
          <w:bCs/>
          <w:color w:val="auto"/>
          <w:kern w:val="0"/>
          <w:szCs w:val="21"/>
          <w:highlight w:val="none"/>
          <w:lang w:val="en-US" w:eastAsia="zh-CN"/>
        </w:rPr>
        <w:t>.质保期</w:t>
      </w:r>
    </w:p>
    <w:p w14:paraId="22E174ED">
      <w:pPr>
        <w:widowControl/>
        <w:spacing w:before="120" w:beforeLines="50" w:line="360" w:lineRule="auto"/>
        <w:ind w:firstLine="420" w:firstLineChars="200"/>
        <w:jc w:val="left"/>
        <w:rPr>
          <w:rFonts w:hint="eastAsia" w:ascii="宋体" w:hAnsi="宋体" w:cs="宋体"/>
          <w:b/>
          <w:bCs/>
          <w:color w:val="auto"/>
          <w:kern w:val="0"/>
          <w:szCs w:val="21"/>
          <w:highlight w:val="none"/>
        </w:rPr>
      </w:pPr>
      <w:r>
        <w:rPr>
          <w:rFonts w:hint="eastAsia" w:ascii="宋体" w:hAnsi="宋体" w:cs="宋体"/>
          <w:color w:val="auto"/>
          <w:kern w:val="0"/>
          <w:szCs w:val="21"/>
          <w:highlight w:val="none"/>
          <w:lang w:val="en-US" w:eastAsia="zh-CN"/>
        </w:rPr>
        <w:t>竣工验收合格之日起12个月为质保期。质保期内因施工质量原因发生护坡垮塌、航标损坏，</w:t>
      </w:r>
      <w:r>
        <w:rPr>
          <w:rFonts w:hint="eastAsia" w:ascii="宋体" w:cs="Times New Roman"/>
          <w:bCs/>
          <w:color w:val="auto"/>
          <w:szCs w:val="21"/>
          <w:highlight w:val="none"/>
          <w:lang w:val="en-US" w:eastAsia="zh-CN"/>
        </w:rPr>
        <w:t>供应商</w:t>
      </w:r>
      <w:r>
        <w:rPr>
          <w:rFonts w:hint="eastAsia" w:ascii="宋体" w:hAnsi="宋体" w:cs="宋体"/>
          <w:color w:val="auto"/>
          <w:kern w:val="0"/>
          <w:szCs w:val="21"/>
          <w:highlight w:val="none"/>
          <w:lang w:val="en-US" w:eastAsia="zh-CN"/>
        </w:rPr>
        <w:t>须在接到通知48小时内到场无偿修复。</w:t>
      </w:r>
    </w:p>
    <w:p w14:paraId="369F10A9">
      <w:pPr>
        <w:widowControl/>
        <w:spacing w:before="120" w:beforeLines="50" w:line="360" w:lineRule="auto"/>
        <w:ind w:firstLine="422" w:firstLineChars="200"/>
        <w:jc w:val="left"/>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3</w:t>
      </w:r>
      <w:r>
        <w:rPr>
          <w:rFonts w:hint="eastAsia" w:ascii="宋体" w:hAnsi="宋体" w:cs="宋体"/>
          <w:b/>
          <w:bCs/>
          <w:color w:val="auto"/>
          <w:kern w:val="0"/>
          <w:szCs w:val="21"/>
          <w:highlight w:val="none"/>
          <w:lang w:val="en-US" w:eastAsia="zh-CN"/>
        </w:rPr>
        <w:t>.报价说明</w:t>
      </w:r>
    </w:p>
    <w:p w14:paraId="71D3051D">
      <w:pPr>
        <w:widowControl/>
        <w:spacing w:before="120" w:beforeLines="50" w:line="360" w:lineRule="auto"/>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本项目采用固定单价包干模式。投标人所报综合单价包含人工、材料、船舶船机、运输转运、水上作业、安全防护、通航保障、环保、管理费、利润、增值税、措施费、竣工资料、验收、质保期服务等完成对应工作内容所需的全部费用。结算时，以采购人现场实际验收合格完成的工程量×成交固定单价进行结算；除合同约定变更外，综合单价不作调整。</w:t>
      </w:r>
    </w:p>
    <w:p w14:paraId="054E569A">
      <w:pPr>
        <w:widowControl/>
        <w:spacing w:before="120" w:beforeLines="50" w:line="360" w:lineRule="auto"/>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lang w:val="en-US" w:eastAsia="zh-CN"/>
        </w:rPr>
        <w:t>因水位变化、水上施工难度、材料价格波动等市场风险全部由</w:t>
      </w:r>
      <w:r>
        <w:rPr>
          <w:rFonts w:hint="eastAsia" w:ascii="宋体" w:cs="Times New Roman"/>
          <w:bCs/>
          <w:color w:val="auto"/>
          <w:szCs w:val="21"/>
          <w:highlight w:val="none"/>
          <w:lang w:val="en-US" w:eastAsia="zh-CN"/>
        </w:rPr>
        <w:t>供应商</w:t>
      </w:r>
      <w:r>
        <w:rPr>
          <w:rFonts w:hint="eastAsia" w:ascii="宋体" w:hAnsi="宋体" w:cs="宋体"/>
          <w:color w:val="auto"/>
          <w:kern w:val="0"/>
          <w:szCs w:val="21"/>
          <w:highlight w:val="none"/>
          <w:lang w:val="en-US" w:eastAsia="zh-CN"/>
        </w:rPr>
        <w:t>承担。</w:t>
      </w:r>
    </w:p>
    <w:p w14:paraId="0241B51D">
      <w:pPr>
        <w:widowControl/>
        <w:spacing w:before="120" w:beforeLines="50" w:line="360" w:lineRule="auto"/>
        <w:ind w:firstLine="422" w:firstLineChars="200"/>
        <w:jc w:val="left"/>
        <w:rPr>
          <w:rFonts w:hint="default" w:ascii="宋体" w:hAnsi="宋体" w:eastAsia="宋体" w:cs="宋体"/>
          <w:b/>
          <w:bCs/>
          <w:color w:val="auto"/>
          <w:kern w:val="0"/>
          <w:szCs w:val="21"/>
          <w:highlight w:val="none"/>
          <w:lang w:val="en-US" w:eastAsia="zh-CN"/>
        </w:rPr>
      </w:pPr>
      <w:r>
        <w:rPr>
          <w:rFonts w:hint="eastAsia" w:ascii="宋体" w:hAnsi="宋体" w:eastAsia="宋体" w:cs="宋体"/>
          <w:b/>
          <w:bCs/>
          <w:color w:val="auto"/>
          <w:kern w:val="0"/>
          <w:szCs w:val="21"/>
          <w:highlight w:val="none"/>
          <w:lang w:val="en-US" w:eastAsia="zh-CN"/>
        </w:rPr>
        <w:t>4</w:t>
      </w:r>
      <w:r>
        <w:rPr>
          <w:rFonts w:hint="eastAsia" w:ascii="宋体" w:hAnsi="宋体" w:cs="宋体"/>
          <w:b/>
          <w:bCs/>
          <w:color w:val="auto"/>
          <w:kern w:val="0"/>
          <w:szCs w:val="21"/>
          <w:highlight w:val="none"/>
          <w:lang w:val="en-US" w:eastAsia="zh-CN"/>
        </w:rPr>
        <w:t>.现场踏勘</w:t>
      </w:r>
    </w:p>
    <w:p w14:paraId="0EFC6608">
      <w:pPr>
        <w:keepNext w:val="0"/>
        <w:keepLines w:val="0"/>
        <w:pageBreakBefore w:val="0"/>
        <w:widowControl w:val="0"/>
        <w:kinsoku/>
        <w:wordWrap/>
        <w:overflowPunct/>
        <w:topLinePunct w:val="0"/>
        <w:autoSpaceDE/>
        <w:autoSpaceDN/>
        <w:bidi w:val="0"/>
        <w:adjustRightInd/>
        <w:snapToGrid/>
        <w:spacing w:before="157" w:beforeLines="50" w:line="360" w:lineRule="auto"/>
        <w:ind w:firstLine="420" w:firstLineChars="200"/>
        <w:textAlignment w:val="auto"/>
        <w:rPr>
          <w:rFonts w:hint="eastAsia"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供应商自行组织现场踏勘，充分了解水位、施工条件、通航环境，踏勘产生的一切费用自行承担</w:t>
      </w:r>
      <w:r>
        <w:rPr>
          <w:rFonts w:hint="eastAsia" w:ascii="宋体" w:hAnsi="宋体" w:cs="宋体"/>
          <w:color w:val="auto"/>
          <w:kern w:val="0"/>
          <w:szCs w:val="21"/>
          <w:highlight w:val="none"/>
          <w:lang w:val="en-US" w:eastAsia="zh-CN"/>
        </w:rPr>
        <w:t>，安全责任自负</w:t>
      </w:r>
      <w:r>
        <w:rPr>
          <w:rFonts w:hint="eastAsia" w:ascii="宋体" w:hAnsi="宋体" w:eastAsia="宋体" w:cs="宋体"/>
          <w:color w:val="auto"/>
          <w:kern w:val="0"/>
          <w:szCs w:val="21"/>
          <w:highlight w:val="none"/>
          <w:lang w:val="en-US" w:eastAsia="zh-CN"/>
        </w:rPr>
        <w:t>。采购人不组织集中踏勘。</w:t>
      </w:r>
    </w:p>
    <w:p w14:paraId="34C0D8DF">
      <w:pPr>
        <w:widowControl/>
        <w:spacing w:before="120" w:beforeLines="50" w:line="360" w:lineRule="auto"/>
        <w:ind w:firstLine="422" w:firstLineChars="200"/>
        <w:jc w:val="left"/>
        <w:rPr>
          <w:rFonts w:hint="eastAsia" w:ascii="宋体" w:hAnsi="宋体" w:cs="宋体"/>
          <w:color w:val="auto"/>
          <w:kern w:val="0"/>
          <w:szCs w:val="21"/>
          <w:highlight w:val="none"/>
        </w:rPr>
      </w:pPr>
      <w:r>
        <w:rPr>
          <w:rFonts w:hint="eastAsia" w:ascii="宋体" w:hAnsi="宋体" w:cs="宋体"/>
          <w:b/>
          <w:bCs/>
          <w:color w:val="auto"/>
          <w:kern w:val="0"/>
          <w:szCs w:val="21"/>
          <w:highlight w:val="none"/>
          <w:lang w:val="en-US" w:eastAsia="zh-CN"/>
        </w:rPr>
        <w:t>5.</w:t>
      </w:r>
      <w:r>
        <w:rPr>
          <w:rFonts w:hint="eastAsia" w:ascii="宋体" w:hAnsi="宋体" w:cs="宋体"/>
          <w:b/>
          <w:bCs/>
          <w:color w:val="auto"/>
          <w:kern w:val="0"/>
          <w:szCs w:val="21"/>
          <w:highlight w:val="none"/>
        </w:rPr>
        <w:t>付款方式</w:t>
      </w:r>
    </w:p>
    <w:p w14:paraId="775A4394">
      <w:pPr>
        <w:widowControl/>
        <w:spacing w:before="120" w:beforeLines="50" w:line="360" w:lineRule="auto"/>
        <w:ind w:firstLine="420" w:firstLineChars="200"/>
        <w:jc w:val="left"/>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根据湘财购[2022]17号文《湖南省财政厅关于政府采购促进中小企业发展有关措施的通知》精神和项目工期短的特点，合同预付款比例为合同总价70%，预付款支付前，</w:t>
      </w:r>
      <w:r>
        <w:rPr>
          <w:rFonts w:hint="eastAsia" w:ascii="宋体" w:cs="Times New Roman"/>
          <w:bCs/>
          <w:color w:val="auto"/>
          <w:szCs w:val="21"/>
          <w:highlight w:val="none"/>
          <w:lang w:val="en-US" w:eastAsia="zh-CN"/>
        </w:rPr>
        <w:t>供应商</w:t>
      </w:r>
      <w:r>
        <w:rPr>
          <w:rFonts w:hint="eastAsia" w:ascii="宋体" w:hAnsi="宋体" w:cs="宋体"/>
          <w:color w:val="auto"/>
          <w:kern w:val="0"/>
          <w:szCs w:val="21"/>
          <w:highlight w:val="none"/>
          <w:lang w:val="en-US" w:eastAsia="zh-CN"/>
        </w:rPr>
        <w:t>必须提交等额预付款</w:t>
      </w:r>
      <w:r>
        <w:rPr>
          <w:rFonts w:hint="eastAsia" w:ascii="宋体" w:hAnsi="宋体" w:cs="宋体"/>
          <w:color w:val="auto"/>
          <w:kern w:val="0"/>
          <w:szCs w:val="21"/>
          <w:highlight w:val="none"/>
          <w:lang w:val="en-US" w:eastAsia="zh-CN"/>
        </w:rPr>
        <w:t>银行保函</w:t>
      </w:r>
      <w:r>
        <w:rPr>
          <w:rFonts w:hint="eastAsia" w:ascii="宋体" w:hAnsi="宋体" w:cs="宋体"/>
          <w:color w:val="auto"/>
          <w:kern w:val="0"/>
          <w:szCs w:val="21"/>
          <w:highlight w:val="none"/>
          <w:lang w:val="en-US" w:eastAsia="zh-CN"/>
        </w:rPr>
        <w:t>；未提交合格保函，采购人不予支付预付款，中间视项目完成情况支付进度款，完工且经采购人验收小组验收合格后支付尾款，尾款支付前</w:t>
      </w:r>
      <w:r>
        <w:rPr>
          <w:rFonts w:hint="eastAsia" w:ascii="宋体" w:cs="Times New Roman"/>
          <w:bCs/>
          <w:color w:val="auto"/>
          <w:szCs w:val="21"/>
          <w:highlight w:val="none"/>
          <w:lang w:val="en-US" w:eastAsia="zh-CN"/>
        </w:rPr>
        <w:t>供应商</w:t>
      </w:r>
      <w:r>
        <w:rPr>
          <w:rFonts w:hint="eastAsia" w:ascii="宋体" w:hAnsi="宋体" w:cs="宋体"/>
          <w:color w:val="auto"/>
          <w:kern w:val="0"/>
          <w:szCs w:val="21"/>
          <w:highlight w:val="none"/>
          <w:lang w:val="en-US" w:eastAsia="zh-CN"/>
        </w:rPr>
        <w:t>必须提交合同金额3%的质保金</w:t>
      </w:r>
      <w:r>
        <w:rPr>
          <w:rFonts w:hint="eastAsia" w:ascii="宋体" w:hAnsi="宋体" w:cs="宋体"/>
          <w:color w:val="auto"/>
          <w:kern w:val="0"/>
          <w:szCs w:val="21"/>
          <w:highlight w:val="none"/>
          <w:lang w:val="en-US" w:eastAsia="zh-CN"/>
        </w:rPr>
        <w:t>银行保函</w:t>
      </w:r>
      <w:r>
        <w:rPr>
          <w:rFonts w:hint="eastAsia" w:ascii="宋体" w:hAnsi="宋体" w:cs="宋体"/>
          <w:color w:val="auto"/>
          <w:kern w:val="0"/>
          <w:szCs w:val="21"/>
          <w:highlight w:val="none"/>
          <w:lang w:val="en-US" w:eastAsia="zh-CN"/>
        </w:rPr>
        <w:t>。</w:t>
      </w:r>
      <w:bookmarkEnd w:id="67"/>
      <w:bookmarkEnd w:id="68"/>
      <w:bookmarkEnd w:id="69"/>
      <w:bookmarkEnd w:id="70"/>
      <w:bookmarkEnd w:id="71"/>
    </w:p>
    <w:p w14:paraId="7631C3C6">
      <w:pPr>
        <w:widowControl/>
        <w:spacing w:before="120" w:beforeLines="50" w:line="360" w:lineRule="auto"/>
        <w:ind w:firstLine="420" w:firstLineChars="200"/>
        <w:jc w:val="left"/>
        <w:rPr>
          <w:rFonts w:hint="eastAsia" w:ascii="宋体" w:hAnsi="宋体" w:cs="宋体"/>
          <w:bCs w:val="0"/>
          <w:color w:val="auto"/>
          <w:kern w:val="0"/>
          <w:szCs w:val="21"/>
          <w:highlight w:val="none"/>
          <w:lang w:eastAsia="zh-CN"/>
        </w:rPr>
      </w:pPr>
      <w:r>
        <w:rPr>
          <w:rFonts w:hint="eastAsia" w:ascii="宋体" w:hAnsi="宋体" w:cs="宋体"/>
          <w:color w:val="auto"/>
          <w:kern w:val="0"/>
          <w:szCs w:val="21"/>
          <w:highlight w:val="none"/>
          <w:lang w:val="en-US" w:eastAsia="zh-CN"/>
        </w:rPr>
        <w:t>本项目为固定单价合同。</w:t>
      </w:r>
      <w:r>
        <w:rPr>
          <w:rFonts w:hint="eastAsia" w:ascii="宋体" w:hAnsi="宋体" w:cs="宋体"/>
          <w:bCs w:val="0"/>
          <w:color w:val="auto"/>
          <w:kern w:val="0"/>
          <w:szCs w:val="21"/>
          <w:highlight w:val="none"/>
        </w:rPr>
        <w:t>本项目采用</w:t>
      </w:r>
      <w:r>
        <w:rPr>
          <w:rFonts w:hint="eastAsia" w:ascii="宋体" w:hAnsi="宋体" w:cs="宋体"/>
          <w:bCs w:val="0"/>
          <w:color w:val="auto"/>
          <w:kern w:val="0"/>
          <w:szCs w:val="21"/>
          <w:highlight w:val="none"/>
          <w:lang w:val="en-US" w:eastAsia="zh-CN"/>
        </w:rPr>
        <w:t>单价</w:t>
      </w:r>
      <w:r>
        <w:rPr>
          <w:rFonts w:hint="eastAsia" w:ascii="宋体" w:hAnsi="宋体" w:cs="宋体"/>
          <w:bCs w:val="0"/>
          <w:color w:val="auto"/>
          <w:kern w:val="0"/>
          <w:szCs w:val="21"/>
          <w:highlight w:val="none"/>
        </w:rPr>
        <w:t>包干方式建设，供应商应根据项目要求和现场情况，详细列明项目所需的设备、材料以及所有人工、管理、财务等所有费用，如供应商遗漏，均由成交供应商自负，采购人不再支付任何费用</w:t>
      </w:r>
      <w:r>
        <w:rPr>
          <w:rFonts w:hint="eastAsia" w:ascii="宋体" w:hAnsi="宋体" w:cs="宋体"/>
          <w:bCs w:val="0"/>
          <w:color w:val="auto"/>
          <w:kern w:val="0"/>
          <w:szCs w:val="21"/>
          <w:highlight w:val="none"/>
          <w:lang w:eastAsia="zh-CN"/>
        </w:rPr>
        <w:t>。</w:t>
      </w:r>
    </w:p>
    <w:p w14:paraId="5E2C8991">
      <w:pPr>
        <w:adjustRightInd w:val="0"/>
        <w:snapToGrid w:val="0"/>
        <w:spacing w:before="120" w:beforeLines="50" w:after="120" w:afterLines="50" w:line="360" w:lineRule="auto"/>
        <w:ind w:firstLine="422" w:firstLineChars="200"/>
        <w:rPr>
          <w:rFonts w:ascii="宋体" w:cs="宋体"/>
          <w:b/>
          <w:bCs/>
          <w:color w:val="auto"/>
          <w:sz w:val="28"/>
          <w:szCs w:val="28"/>
          <w:highlight w:val="none"/>
        </w:rPr>
      </w:pPr>
      <w:r>
        <w:rPr>
          <w:rFonts w:hint="eastAsia" w:ascii="宋体" w:hAnsi="宋体" w:cs="宋体"/>
          <w:b/>
          <w:bCs/>
          <w:color w:val="auto"/>
          <w:szCs w:val="21"/>
          <w:highlight w:val="none"/>
        </w:rPr>
        <w:t>对于上述项目要求，供应商应在响应文件中进行回应。</w:t>
      </w:r>
    </w:p>
    <w:p w14:paraId="0CB70930">
      <w:pPr>
        <w:spacing w:before="9"/>
        <w:ind w:left="3143" w:right="2549"/>
        <w:jc w:val="center"/>
        <w:rPr>
          <w:rFonts w:ascii="宋体"/>
          <w:b/>
          <w:color w:val="auto"/>
          <w:sz w:val="28"/>
          <w:szCs w:val="16"/>
          <w:highlight w:val="none"/>
        </w:rPr>
        <w:sectPr>
          <w:pgSz w:w="11906" w:h="16838"/>
          <w:pgMar w:top="1021" w:right="1474" w:bottom="1418"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4B610304">
      <w:pPr>
        <w:numPr>
          <w:ilvl w:val="0"/>
          <w:numId w:val="1"/>
        </w:numPr>
        <w:tabs>
          <w:tab w:val="left" w:pos="0"/>
        </w:tabs>
        <w:spacing w:before="120" w:beforeLines="50" w:after="240" w:afterLines="100" w:line="440" w:lineRule="atLeast"/>
        <w:jc w:val="center"/>
        <w:outlineLvl w:val="0"/>
        <w:rPr>
          <w:rFonts w:ascii="宋体" w:cs="宋体"/>
          <w:b/>
          <w:color w:val="auto"/>
          <w:sz w:val="36"/>
          <w:szCs w:val="36"/>
          <w:highlight w:val="none"/>
        </w:rPr>
      </w:pPr>
      <w:bookmarkStart w:id="78" w:name="_Toc489882268"/>
      <w:bookmarkStart w:id="79" w:name="_Toc30933"/>
      <w:r>
        <w:rPr>
          <w:rFonts w:hint="eastAsia" w:ascii="宋体" w:hAnsi="宋体" w:cs="宋体"/>
          <w:b/>
          <w:color w:val="auto"/>
          <w:sz w:val="36"/>
          <w:szCs w:val="36"/>
          <w:highlight w:val="none"/>
        </w:rPr>
        <w:t>响应文件组成</w:t>
      </w:r>
      <w:bookmarkEnd w:id="78"/>
      <w:bookmarkEnd w:id="79"/>
    </w:p>
    <w:p w14:paraId="63BD8AD1">
      <w:pPr>
        <w:adjustRightInd w:val="0"/>
        <w:snapToGrid w:val="0"/>
        <w:spacing w:line="360" w:lineRule="auto"/>
        <w:rPr>
          <w:rFonts w:ascii="宋体" w:cs="宋体"/>
          <w:b/>
          <w:color w:val="auto"/>
          <w:szCs w:val="21"/>
          <w:highlight w:val="none"/>
        </w:rPr>
      </w:pPr>
    </w:p>
    <w:p w14:paraId="79835002">
      <w:pPr>
        <w:widowControl/>
        <w:tabs>
          <w:tab w:val="left" w:pos="753"/>
        </w:tabs>
        <w:adjustRightInd w:val="0"/>
        <w:snapToGrid w:val="0"/>
        <w:spacing w:line="360" w:lineRule="auto"/>
        <w:jc w:val="center"/>
        <w:rPr>
          <w:rFonts w:ascii="宋体" w:cs="宋体"/>
          <w:b/>
          <w:color w:val="auto"/>
          <w:sz w:val="32"/>
          <w:szCs w:val="32"/>
          <w:highlight w:val="none"/>
        </w:rPr>
      </w:pPr>
      <w:r>
        <w:rPr>
          <w:rFonts w:hint="eastAsia" w:ascii="宋体" w:hAnsi="宋体" w:cs="宋体"/>
          <w:b/>
          <w:color w:val="auto"/>
          <w:sz w:val="32"/>
          <w:szCs w:val="32"/>
          <w:highlight w:val="none"/>
        </w:rPr>
        <w:t>目录</w:t>
      </w:r>
    </w:p>
    <w:p w14:paraId="3DA165FF">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一、磋商响应声明</w:t>
      </w:r>
    </w:p>
    <w:p w14:paraId="73D2B87B">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二、磋商保证金</w:t>
      </w:r>
    </w:p>
    <w:p w14:paraId="75FC4682">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三、供应商的资格证明材料</w:t>
      </w:r>
    </w:p>
    <w:p w14:paraId="6A29E4EE">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四、参加本次政府采购活动前</w:t>
      </w:r>
      <w:r>
        <w:rPr>
          <w:rFonts w:ascii="宋体" w:hAnsi="宋体" w:cs="宋体"/>
          <w:color w:val="auto"/>
          <w:sz w:val="24"/>
          <w:highlight w:val="none"/>
        </w:rPr>
        <w:t>3</w:t>
      </w:r>
      <w:r>
        <w:rPr>
          <w:rFonts w:hint="eastAsia" w:ascii="宋体" w:hAnsi="宋体" w:cs="宋体"/>
          <w:color w:val="auto"/>
          <w:sz w:val="24"/>
          <w:highlight w:val="none"/>
        </w:rPr>
        <w:t>年内没有重大违法记录的书面声明</w:t>
      </w:r>
    </w:p>
    <w:p w14:paraId="64407A77">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五、技术</w:t>
      </w:r>
      <w:r>
        <w:rPr>
          <w:rFonts w:ascii="宋体" w:hAnsi="宋体" w:cs="宋体"/>
          <w:color w:val="auto"/>
          <w:sz w:val="24"/>
          <w:highlight w:val="none"/>
        </w:rPr>
        <w:t>/</w:t>
      </w:r>
      <w:r>
        <w:rPr>
          <w:rFonts w:hint="eastAsia" w:ascii="宋体" w:hAnsi="宋体" w:cs="宋体"/>
          <w:color w:val="auto"/>
          <w:sz w:val="24"/>
          <w:highlight w:val="none"/>
        </w:rPr>
        <w:t>商务响应与偏离表</w:t>
      </w:r>
      <w:r>
        <w:rPr>
          <w:rFonts w:ascii="宋体" w:cs="宋体"/>
          <w:color w:val="auto"/>
          <w:sz w:val="24"/>
          <w:highlight w:val="none"/>
        </w:rPr>
        <w:tab/>
      </w:r>
    </w:p>
    <w:p w14:paraId="18A718AD">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六、施工组织设计</w:t>
      </w:r>
    </w:p>
    <w:p w14:paraId="5D6A5879">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七、提供政府采购政策产品等证明材料</w:t>
      </w:r>
    </w:p>
    <w:p w14:paraId="53D0F991">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八、报价一览表及报价文件</w:t>
      </w:r>
    </w:p>
    <w:p w14:paraId="130300D4">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九、供应商认为需要提供的其它资料</w:t>
      </w:r>
    </w:p>
    <w:p w14:paraId="75436DA0">
      <w:pPr>
        <w:widowControl/>
        <w:tabs>
          <w:tab w:val="left" w:pos="753"/>
        </w:tabs>
        <w:adjustRightInd w:val="0"/>
        <w:snapToGrid w:val="0"/>
        <w:spacing w:line="700" w:lineRule="exact"/>
        <w:ind w:firstLine="480" w:firstLineChars="200"/>
        <w:rPr>
          <w:rFonts w:ascii="宋体" w:cs="宋体"/>
          <w:color w:val="auto"/>
          <w:sz w:val="24"/>
          <w:highlight w:val="none"/>
        </w:rPr>
      </w:pPr>
      <w:r>
        <w:rPr>
          <w:rFonts w:hint="eastAsia" w:ascii="宋体" w:hAnsi="宋体" w:cs="宋体"/>
          <w:color w:val="auto"/>
          <w:sz w:val="24"/>
          <w:highlight w:val="none"/>
        </w:rPr>
        <w:t>十、最后报价</w:t>
      </w:r>
    </w:p>
    <w:p w14:paraId="36D17E33">
      <w:pPr>
        <w:adjustRightInd w:val="0"/>
        <w:snapToGrid w:val="0"/>
        <w:spacing w:line="360" w:lineRule="auto"/>
        <w:rPr>
          <w:rFonts w:ascii="宋体" w:cs="宋体"/>
          <w:b/>
          <w:color w:val="auto"/>
          <w:szCs w:val="21"/>
          <w:highlight w:val="none"/>
        </w:rPr>
      </w:pPr>
    </w:p>
    <w:p w14:paraId="1DE333BC">
      <w:pPr>
        <w:adjustRightInd w:val="0"/>
        <w:snapToGrid w:val="0"/>
        <w:spacing w:line="360" w:lineRule="auto"/>
        <w:rPr>
          <w:rFonts w:ascii="宋体" w:cs="宋体"/>
          <w:b/>
          <w:color w:val="auto"/>
          <w:szCs w:val="21"/>
          <w:highlight w:val="none"/>
        </w:rPr>
      </w:pPr>
    </w:p>
    <w:p w14:paraId="30447888">
      <w:pPr>
        <w:adjustRightInd w:val="0"/>
        <w:snapToGrid w:val="0"/>
        <w:spacing w:line="360" w:lineRule="auto"/>
        <w:rPr>
          <w:rFonts w:ascii="宋体" w:cs="宋体"/>
          <w:b/>
          <w:color w:val="auto"/>
          <w:szCs w:val="21"/>
          <w:highlight w:val="none"/>
        </w:rPr>
      </w:pPr>
    </w:p>
    <w:p w14:paraId="4DD0CCF3">
      <w:pPr>
        <w:adjustRightInd w:val="0"/>
        <w:snapToGrid w:val="0"/>
        <w:spacing w:line="360" w:lineRule="auto"/>
        <w:rPr>
          <w:rFonts w:ascii="宋体" w:cs="宋体"/>
          <w:b/>
          <w:color w:val="auto"/>
          <w:szCs w:val="21"/>
          <w:highlight w:val="none"/>
        </w:rPr>
      </w:pPr>
    </w:p>
    <w:p w14:paraId="5E53746C">
      <w:pPr>
        <w:adjustRightInd w:val="0"/>
        <w:snapToGrid w:val="0"/>
        <w:spacing w:line="360" w:lineRule="auto"/>
        <w:rPr>
          <w:rFonts w:ascii="宋体" w:cs="宋体"/>
          <w:b/>
          <w:color w:val="auto"/>
          <w:szCs w:val="21"/>
          <w:highlight w:val="none"/>
        </w:rPr>
      </w:pPr>
    </w:p>
    <w:p w14:paraId="42A62D86">
      <w:pPr>
        <w:adjustRightInd w:val="0"/>
        <w:snapToGrid w:val="0"/>
        <w:spacing w:line="360" w:lineRule="auto"/>
        <w:rPr>
          <w:rFonts w:ascii="宋体" w:cs="宋体"/>
          <w:b/>
          <w:color w:val="auto"/>
          <w:szCs w:val="21"/>
          <w:highlight w:val="none"/>
        </w:rPr>
      </w:pPr>
    </w:p>
    <w:p w14:paraId="7C2D42CB">
      <w:pPr>
        <w:adjustRightInd w:val="0"/>
        <w:snapToGrid w:val="0"/>
        <w:spacing w:line="360" w:lineRule="auto"/>
        <w:rPr>
          <w:rFonts w:ascii="宋体" w:cs="宋体"/>
          <w:b/>
          <w:color w:val="auto"/>
          <w:szCs w:val="21"/>
          <w:highlight w:val="none"/>
        </w:rPr>
      </w:pPr>
    </w:p>
    <w:p w14:paraId="6F687322">
      <w:pPr>
        <w:adjustRightInd w:val="0"/>
        <w:snapToGrid w:val="0"/>
        <w:spacing w:line="360" w:lineRule="auto"/>
        <w:rPr>
          <w:rFonts w:ascii="宋体" w:cs="宋体"/>
          <w:b/>
          <w:color w:val="auto"/>
          <w:szCs w:val="21"/>
          <w:highlight w:val="none"/>
        </w:rPr>
      </w:pPr>
    </w:p>
    <w:p w14:paraId="1515D644">
      <w:pPr>
        <w:adjustRightInd w:val="0"/>
        <w:snapToGrid w:val="0"/>
        <w:spacing w:line="360" w:lineRule="auto"/>
        <w:rPr>
          <w:rFonts w:ascii="宋体" w:cs="宋体"/>
          <w:b/>
          <w:color w:val="auto"/>
          <w:szCs w:val="21"/>
          <w:highlight w:val="none"/>
        </w:rPr>
      </w:pPr>
    </w:p>
    <w:p w14:paraId="01C9AC60">
      <w:pPr>
        <w:adjustRightInd w:val="0"/>
        <w:snapToGrid w:val="0"/>
        <w:spacing w:line="360" w:lineRule="auto"/>
        <w:rPr>
          <w:rFonts w:ascii="宋体" w:cs="宋体"/>
          <w:b/>
          <w:color w:val="auto"/>
          <w:szCs w:val="21"/>
          <w:highlight w:val="none"/>
        </w:rPr>
      </w:pPr>
    </w:p>
    <w:p w14:paraId="30E67ECC">
      <w:pPr>
        <w:adjustRightInd w:val="0"/>
        <w:snapToGrid w:val="0"/>
        <w:spacing w:line="360" w:lineRule="auto"/>
        <w:rPr>
          <w:rFonts w:ascii="宋体" w:cs="宋体"/>
          <w:b/>
          <w:color w:val="auto"/>
          <w:szCs w:val="21"/>
          <w:highlight w:val="none"/>
        </w:rPr>
      </w:pPr>
    </w:p>
    <w:p w14:paraId="004F90EB">
      <w:pPr>
        <w:adjustRightInd w:val="0"/>
        <w:snapToGrid w:val="0"/>
        <w:spacing w:line="360" w:lineRule="auto"/>
        <w:rPr>
          <w:rFonts w:ascii="宋体" w:cs="宋体"/>
          <w:b/>
          <w:color w:val="auto"/>
          <w:szCs w:val="21"/>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7A460913">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80" w:name="_Toc472022213"/>
      <w:bookmarkStart w:id="81" w:name="_Toc6231"/>
      <w:r>
        <w:rPr>
          <w:rFonts w:hint="eastAsia" w:ascii="宋体" w:hAnsi="宋体" w:cs="宋体"/>
          <w:color w:val="auto"/>
          <w:sz w:val="30"/>
          <w:szCs w:val="30"/>
          <w:highlight w:val="none"/>
        </w:rPr>
        <w:t>磋商响应声明</w:t>
      </w:r>
      <w:bookmarkEnd w:id="80"/>
      <w:bookmarkEnd w:id="81"/>
    </w:p>
    <w:p w14:paraId="6BD71ABB">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致</w:t>
      </w:r>
      <w:r>
        <w:rPr>
          <w:rFonts w:ascii="宋体" w:hAnsi="宋体" w:cs="宋体"/>
          <w:color w:val="auto"/>
          <w:highlight w:val="none"/>
          <w:u w:val="single"/>
        </w:rPr>
        <w:t xml:space="preserve">             </w:t>
      </w:r>
      <w:r>
        <w:rPr>
          <w:rFonts w:ascii="宋体" w:hAnsi="宋体" w:cs="宋体"/>
          <w:color w:val="auto"/>
          <w:highlight w:val="none"/>
        </w:rPr>
        <w:t>(</w:t>
      </w:r>
      <w:r>
        <w:rPr>
          <w:rFonts w:hint="eastAsia" w:ascii="宋体" w:hAnsi="宋体" w:cs="宋体"/>
          <w:color w:val="auto"/>
          <w:highlight w:val="none"/>
        </w:rPr>
        <w:t>采购人或采购代理机构</w:t>
      </w:r>
      <w:r>
        <w:rPr>
          <w:rFonts w:ascii="宋体" w:hAnsi="宋体" w:cs="宋体"/>
          <w:color w:val="auto"/>
          <w:highlight w:val="none"/>
        </w:rPr>
        <w:t>)</w:t>
      </w:r>
      <w:r>
        <w:rPr>
          <w:rFonts w:hint="eastAsia" w:ascii="宋体" w:hAnsi="宋体" w:cs="宋体"/>
          <w:color w:val="auto"/>
          <w:highlight w:val="none"/>
        </w:rPr>
        <w:t>：</w:t>
      </w:r>
    </w:p>
    <w:p w14:paraId="36296973">
      <w:pPr>
        <w:adjustRightInd w:val="0"/>
        <w:snapToGrid w:val="0"/>
        <w:spacing w:before="120" w:beforeLines="50" w:after="120" w:afterLines="50" w:line="360" w:lineRule="auto"/>
        <w:ind w:firstLine="420" w:firstLineChars="200"/>
        <w:rPr>
          <w:rFonts w:ascii="宋体" w:cs="宋体"/>
          <w:color w:val="auto"/>
          <w:highlight w:val="none"/>
        </w:rPr>
      </w:pPr>
      <w:r>
        <w:rPr>
          <w:rFonts w:hint="eastAsia" w:ascii="宋体" w:hAnsi="宋体" w:cs="宋体"/>
          <w:color w:val="auto"/>
          <w:highlight w:val="none"/>
        </w:rPr>
        <w:t>我方已仔细研究了</w:t>
      </w:r>
      <w:r>
        <w:rPr>
          <w:rFonts w:hint="eastAsia" w:ascii="宋体" w:hAnsi="宋体" w:cs="宋体"/>
          <w:color w:val="auto"/>
          <w:szCs w:val="21"/>
          <w:highlight w:val="none"/>
          <w:lang w:eastAsia="zh-CN"/>
        </w:rPr>
        <w:t>2026年单船标维修及岸标、标道水毁维修工程</w:t>
      </w:r>
      <w:r>
        <w:rPr>
          <w:rFonts w:hint="eastAsia" w:ascii="宋体" w:hAnsi="宋体" w:cs="宋体"/>
          <w:color w:val="auto"/>
          <w:highlight w:val="none"/>
        </w:rPr>
        <w:t>的竞争性磋商文件（政府采购编号：</w:t>
      </w:r>
      <w:r>
        <w:rPr>
          <w:rFonts w:ascii="宋体" w:hAnsi="宋体" w:cs="宋体"/>
          <w:color w:val="auto"/>
          <w:highlight w:val="none"/>
          <w:u w:val="single"/>
        </w:rPr>
        <w:t xml:space="preserve">         </w:t>
      </w:r>
      <w:r>
        <w:rPr>
          <w:rFonts w:hint="eastAsia" w:ascii="宋体" w:hAnsi="宋体" w:cs="宋体"/>
          <w:color w:val="auto"/>
          <w:highlight w:val="none"/>
        </w:rPr>
        <w:t>；</w:t>
      </w:r>
      <w:r>
        <w:rPr>
          <w:rFonts w:hint="eastAsia"/>
          <w:color w:val="auto"/>
          <w:highlight w:val="none"/>
        </w:rPr>
        <w:t>采购代理机构编号</w:t>
      </w:r>
      <w:r>
        <w:rPr>
          <w:rFonts w:hint="eastAsia" w:ascii="宋体" w:hAnsi="宋体" w:cs="宋体"/>
          <w:color w:val="auto"/>
          <w:highlight w:val="none"/>
        </w:rPr>
        <w:t>：</w:t>
      </w:r>
      <w:r>
        <w:rPr>
          <w:rFonts w:ascii="宋体" w:hAnsi="宋体" w:cs="宋体"/>
          <w:color w:val="auto"/>
          <w:highlight w:val="none"/>
          <w:u w:val="single"/>
        </w:rPr>
        <w:t xml:space="preserve">           </w:t>
      </w:r>
      <w:r>
        <w:rPr>
          <w:rFonts w:hint="eastAsia" w:ascii="宋体" w:hAnsi="宋体" w:cs="宋体"/>
          <w:color w:val="auto"/>
          <w:highlight w:val="none"/>
        </w:rPr>
        <w:t>）的全部内容，知悉参加竞争性磋商的风险，我方承诺接受磋商文件的全部条款且无任何异议。</w:t>
      </w:r>
    </w:p>
    <w:p w14:paraId="6DBF41CF">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一、我方同意在磋商文件中规定的提交首次响应文件截止时间起日</w:t>
      </w:r>
      <w:r>
        <w:rPr>
          <w:rFonts w:hint="eastAsia" w:ascii="宋体" w:hAnsi="宋体" w:cs="宋体"/>
          <w:color w:val="auto"/>
          <w:highlight w:val="none"/>
          <w:u w:val="single"/>
        </w:rPr>
        <w:t xml:space="preserve">   </w:t>
      </w:r>
      <w:r>
        <w:rPr>
          <w:rFonts w:hint="eastAsia" w:ascii="宋体" w:hAnsi="宋体" w:cs="宋体"/>
          <w:color w:val="auto"/>
          <w:highlight w:val="none"/>
        </w:rPr>
        <w:t>内</w:t>
      </w:r>
      <w:r>
        <w:rPr>
          <w:rFonts w:ascii="宋体" w:hAnsi="宋体" w:cs="宋体"/>
          <w:color w:val="auto"/>
          <w:highlight w:val="none"/>
        </w:rPr>
        <w:t>(</w:t>
      </w:r>
      <w:r>
        <w:rPr>
          <w:rFonts w:hint="eastAsia" w:ascii="宋体" w:hAnsi="宋体" w:cs="宋体"/>
          <w:color w:val="auto"/>
          <w:highlight w:val="none"/>
        </w:rPr>
        <w:t>响应文件有效期</w:t>
      </w:r>
      <w:r>
        <w:rPr>
          <w:rFonts w:ascii="宋体" w:hAnsi="宋体" w:cs="宋体"/>
          <w:color w:val="auto"/>
          <w:highlight w:val="none"/>
        </w:rPr>
        <w:t>)</w:t>
      </w:r>
      <w:r>
        <w:rPr>
          <w:rFonts w:hint="eastAsia" w:ascii="宋体" w:hAnsi="宋体" w:cs="宋体"/>
          <w:color w:val="auto"/>
          <w:highlight w:val="none"/>
        </w:rPr>
        <w:t>遵守本响应文件中的承诺且在此期限期满之前均具有法律约束力。</w:t>
      </w:r>
    </w:p>
    <w:p w14:paraId="5D4C84A7">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二、我方提交响应文件正本一份和副本一式</w:t>
      </w:r>
      <w:r>
        <w:rPr>
          <w:rFonts w:hint="eastAsia" w:ascii="宋体" w:hAnsi="宋体" w:cs="宋体"/>
          <w:color w:val="auto"/>
          <w:highlight w:val="none"/>
          <w:u w:val="single"/>
        </w:rPr>
        <w:t xml:space="preserve">   </w:t>
      </w:r>
      <w:r>
        <w:rPr>
          <w:rFonts w:hint="eastAsia" w:ascii="宋体" w:hAnsi="宋体" w:cs="宋体"/>
          <w:color w:val="auto"/>
          <w:highlight w:val="none"/>
        </w:rPr>
        <w:t>份，并保证响应文件提供的数据和资料全部内容真实、合法、准确和完整，我们对此负责，并愿承担由此引起的法律责任。</w:t>
      </w:r>
    </w:p>
    <w:p w14:paraId="5B89EE95">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三、我方愿意向贵方提供任何与本项采购有关的数据、情况和技术资料。若贵方需要，我方愿意提供我方作出的一切承诺的证明材料。</w:t>
      </w:r>
    </w:p>
    <w:p w14:paraId="5592A3E4">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四、我方愿意按磋商文件规定和磋商小组要求重新提交响应文件和最后报价。</w:t>
      </w:r>
    </w:p>
    <w:p w14:paraId="75A652E4">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五、我方承诺遵守《中华人民共和国政府采购法》的有关规定，保证在获得成交资格后，按照磋商文件确定的事项签订政府采购合同，履行双方所签订的合同，并承担合同规定的责任和义务。</w:t>
      </w:r>
    </w:p>
    <w:p w14:paraId="08C6F8B5">
      <w:pPr>
        <w:adjustRightInd w:val="0"/>
        <w:snapToGrid w:val="0"/>
        <w:spacing w:before="120" w:beforeLines="50" w:after="120" w:afterLines="50" w:line="360" w:lineRule="auto"/>
        <w:rPr>
          <w:rFonts w:hint="eastAsia" w:ascii="宋体" w:hAnsi="宋体" w:cs="宋体"/>
          <w:color w:val="auto"/>
          <w:highlight w:val="none"/>
        </w:rPr>
      </w:pPr>
      <w:r>
        <w:rPr>
          <w:rFonts w:hint="eastAsia" w:ascii="宋体" w:hAnsi="宋体" w:cs="宋体"/>
          <w:color w:val="auto"/>
          <w:highlight w:val="none"/>
        </w:rPr>
        <w:t>六、我方在此声明：</w:t>
      </w:r>
    </w:p>
    <w:p w14:paraId="543FDF3D">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（一）我方与采购人或采购代理机构不存在隶属关系或者其他利害关系。</w:t>
      </w:r>
    </w:p>
    <w:p w14:paraId="31641CCC">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（二）与我单位存在“单位负责人为同一人或者存在直接控股、管理关系”的其他单位信息如下（如无，填写“无”）：</w:t>
      </w:r>
    </w:p>
    <w:p w14:paraId="68B19EB1">
      <w:pPr>
        <w:adjustRightInd w:val="0"/>
        <w:snapToGrid w:val="0"/>
        <w:spacing w:before="120" w:beforeLines="50" w:after="120" w:afterLines="50" w:line="360" w:lineRule="auto"/>
        <w:rPr>
          <w:rFonts w:hint="eastAsia" w:ascii="宋体" w:hAnsi="宋体" w:cs="宋体"/>
          <w:color w:val="auto"/>
          <w:highlight w:val="none"/>
        </w:rPr>
      </w:pPr>
      <w:r>
        <w:rPr>
          <w:rFonts w:ascii="宋体" w:hAnsi="宋体" w:cs="宋体"/>
          <w:color w:val="auto"/>
          <w:highlight w:val="none"/>
        </w:rPr>
        <w:t>1</w:t>
      </w:r>
      <w:r>
        <w:rPr>
          <w:rFonts w:hint="eastAsia" w:ascii="宋体" w:hAnsi="宋体" w:cs="宋体"/>
          <w:color w:val="auto"/>
          <w:highlight w:val="none"/>
        </w:rPr>
        <w:t>、与我单位的法定代表人（单位负责人）为同一人的其他单位如下：</w:t>
      </w:r>
      <w:r>
        <w:rPr>
          <w:rFonts w:ascii="宋体" w:hAnsi="宋体" w:cs="宋体"/>
          <w:color w:val="auto"/>
          <w:highlight w:val="none"/>
          <w:u w:val="single"/>
        </w:rPr>
        <w:t xml:space="preserve">      </w:t>
      </w:r>
    </w:p>
    <w:p w14:paraId="0121CB50">
      <w:pPr>
        <w:adjustRightInd w:val="0"/>
        <w:snapToGrid w:val="0"/>
        <w:spacing w:before="120" w:beforeLines="50" w:after="120" w:afterLines="50" w:line="360" w:lineRule="auto"/>
        <w:rPr>
          <w:rFonts w:hint="eastAsia" w:ascii="宋体" w:hAnsi="宋体" w:cs="宋体"/>
          <w:color w:val="auto"/>
          <w:highlight w:val="none"/>
        </w:rPr>
      </w:pPr>
      <w:r>
        <w:rPr>
          <w:rFonts w:ascii="宋体" w:hAnsi="宋体" w:cs="宋体"/>
          <w:color w:val="auto"/>
          <w:highlight w:val="none"/>
        </w:rPr>
        <w:t>2</w:t>
      </w:r>
      <w:r>
        <w:rPr>
          <w:rFonts w:hint="eastAsia" w:ascii="宋体" w:hAnsi="宋体" w:cs="宋体"/>
          <w:color w:val="auto"/>
          <w:highlight w:val="none"/>
        </w:rPr>
        <w:t>、我单位直接控股的其他单位如下：</w:t>
      </w:r>
      <w:r>
        <w:rPr>
          <w:rFonts w:hint="eastAsia" w:ascii="宋体" w:hAnsi="宋体" w:cs="宋体"/>
          <w:color w:val="auto"/>
          <w:highlight w:val="none"/>
          <w:u w:val="single"/>
        </w:rPr>
        <w:t xml:space="preserve">      </w:t>
      </w:r>
    </w:p>
    <w:p w14:paraId="08817BD5">
      <w:pPr>
        <w:adjustRightInd w:val="0"/>
        <w:snapToGrid w:val="0"/>
        <w:spacing w:before="120" w:beforeLines="50" w:after="120" w:afterLines="50" w:line="360" w:lineRule="auto"/>
        <w:rPr>
          <w:rFonts w:hint="eastAsia" w:ascii="宋体" w:hAnsi="宋体" w:cs="宋体"/>
          <w:color w:val="auto"/>
          <w:highlight w:val="none"/>
        </w:rPr>
      </w:pPr>
      <w:r>
        <w:rPr>
          <w:rFonts w:ascii="宋体" w:hAnsi="宋体" w:cs="宋体"/>
          <w:color w:val="auto"/>
          <w:highlight w:val="none"/>
        </w:rPr>
        <w:t>3</w:t>
      </w:r>
      <w:r>
        <w:rPr>
          <w:rFonts w:hint="eastAsia" w:ascii="宋体" w:hAnsi="宋体" w:cs="宋体"/>
          <w:color w:val="auto"/>
          <w:highlight w:val="none"/>
        </w:rPr>
        <w:t>、与我单位存在管理关系的其他单位如下：</w:t>
      </w:r>
      <w:r>
        <w:rPr>
          <w:rFonts w:hint="eastAsia" w:ascii="宋体" w:hAnsi="宋体" w:cs="宋体"/>
          <w:color w:val="auto"/>
          <w:highlight w:val="none"/>
          <w:u w:val="single"/>
        </w:rPr>
        <w:t xml:space="preserve">      </w:t>
      </w:r>
    </w:p>
    <w:p w14:paraId="6A783D98">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（三）我方未为本项目前期准备提供设计或咨询服务。</w:t>
      </w:r>
    </w:p>
    <w:p w14:paraId="21DFE3CC">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（四）我方承诺（承诺期：成立三年以上的，为提交首次响应文件截止时间前三年内；成立不足三年的，为实际时间）：</w:t>
      </w:r>
    </w:p>
    <w:p w14:paraId="2532D6BD">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、我方依法缴纳了各项税费及各项社会保障资金，没有偷税、漏税及欠缴行为。</w:t>
      </w:r>
    </w:p>
    <w:p w14:paraId="2A64CB08">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、我单位未被“国家企业信用信息系统”列入经营异常名录或者严重违法企业名单。</w:t>
      </w:r>
    </w:p>
    <w:p w14:paraId="77CDB87C">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3</w:t>
      </w:r>
      <w:r>
        <w:rPr>
          <w:rFonts w:hint="eastAsia" w:ascii="宋体" w:hAnsi="宋体" w:cs="宋体"/>
          <w:color w:val="auto"/>
          <w:highlight w:val="none"/>
        </w:rPr>
        <w:t>、我单位具有良好的商业信誉和健全的财务会计制度。</w:t>
      </w:r>
    </w:p>
    <w:p w14:paraId="2A2B714C">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4</w:t>
      </w:r>
      <w:r>
        <w:rPr>
          <w:rFonts w:hint="eastAsia" w:ascii="宋体" w:hAnsi="宋体" w:cs="宋体"/>
          <w:color w:val="auto"/>
          <w:highlight w:val="none"/>
        </w:rPr>
        <w:t>、我单位依法进行纳税和社会保险申报并实际履行了义务。</w:t>
      </w:r>
    </w:p>
    <w:p w14:paraId="5FA63B03">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5</w:t>
      </w:r>
      <w:r>
        <w:rPr>
          <w:rFonts w:hint="eastAsia" w:ascii="宋体" w:hAnsi="宋体" w:cs="宋体"/>
          <w:color w:val="auto"/>
          <w:highlight w:val="none"/>
        </w:rPr>
        <w:t>、我单位具有履行本项目采购合同所必需的设备和专业技术能力，并具有履行合同的良好记录。</w:t>
      </w:r>
    </w:p>
    <w:p w14:paraId="0732CA18">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6</w:t>
      </w:r>
      <w:r>
        <w:rPr>
          <w:rFonts w:hint="eastAsia" w:ascii="宋体" w:hAnsi="宋体" w:cs="宋体"/>
          <w:color w:val="auto"/>
          <w:highlight w:val="none"/>
        </w:rPr>
        <w:t>、我方在经营活动中没有存在下列重大违法记录：</w:t>
      </w:r>
    </w:p>
    <w:p w14:paraId="427FB2B1">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受到刑事处罚；</w:t>
      </w:r>
    </w:p>
    <w:p w14:paraId="37F6FE14">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受到200万元以上的罚款、责令停产停业、在一至三年内禁止参加政府采购活动、暂扣或者吊销许可证、暂扣或者吊销执照的行政处罚。</w:t>
      </w:r>
    </w:p>
    <w:p w14:paraId="197E0D93">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7</w:t>
      </w:r>
      <w:r>
        <w:rPr>
          <w:rFonts w:hint="eastAsia" w:ascii="宋体" w:hAnsi="宋体" w:cs="宋体"/>
          <w:color w:val="auto"/>
          <w:highlight w:val="none"/>
        </w:rPr>
        <w:t>、我单位不属于为本项目提供整体设计、规范编制或者项目管理、监理、检测等服务的供应商。</w:t>
      </w:r>
    </w:p>
    <w:p w14:paraId="13DB7EBF">
      <w:pPr>
        <w:adjustRightInd w:val="0"/>
        <w:snapToGrid w:val="0"/>
        <w:spacing w:before="120" w:beforeLines="50" w:after="120" w:afterLines="50" w:line="360" w:lineRule="auto"/>
        <w:rPr>
          <w:rFonts w:ascii="宋体" w:cs="宋体"/>
          <w:color w:val="auto"/>
          <w:highlight w:val="none"/>
        </w:rPr>
      </w:pPr>
      <w:r>
        <w:rPr>
          <w:rFonts w:ascii="宋体" w:hAnsi="宋体" w:cs="宋体"/>
          <w:color w:val="auto"/>
          <w:highlight w:val="none"/>
        </w:rPr>
        <w:t>8</w:t>
      </w:r>
      <w:r>
        <w:rPr>
          <w:rFonts w:hint="eastAsia" w:ascii="宋体" w:hAnsi="宋体" w:cs="宋体"/>
          <w:color w:val="auto"/>
          <w:highlight w:val="none"/>
        </w:rPr>
        <w:t>、我单位无以下不良信用记录情形：</w:t>
      </w:r>
    </w:p>
    <w:p w14:paraId="669A1DA8">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）在“信用中国”网站被列入失信被执行人和重大税收违法案件当事人名单；</w:t>
      </w:r>
    </w:p>
    <w:p w14:paraId="41709FAE">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）在“中国政府采购网”网站被列入政府采购严重违法失信行为记录名单；</w:t>
      </w:r>
    </w:p>
    <w:p w14:paraId="18AAB466">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）不符合《政府采购法》第二十二条规定的条件。</w:t>
      </w:r>
    </w:p>
    <w:p w14:paraId="67D76CE4">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我单位保证上述声明的事项都是真实的，如有虚假，我单位愿意承担相应的法律责任，并承担因此所造成的一切损失。</w:t>
      </w:r>
    </w:p>
    <w:p w14:paraId="4E795DBD">
      <w:pPr>
        <w:adjustRightInd w:val="0"/>
        <w:snapToGrid w:val="0"/>
        <w:spacing w:before="120" w:beforeLines="50" w:after="120" w:afterLines="50" w:line="360" w:lineRule="auto"/>
        <w:rPr>
          <w:rFonts w:ascii="宋体" w:cs="宋体"/>
          <w:color w:val="auto"/>
          <w:highlight w:val="none"/>
        </w:rPr>
      </w:pPr>
      <w:r>
        <w:rPr>
          <w:rFonts w:hint="eastAsia" w:ascii="宋体" w:hAnsi="宋体" w:cs="宋体"/>
          <w:color w:val="auto"/>
          <w:highlight w:val="none"/>
        </w:rPr>
        <w:t>注：“良好的商业信誉”是指供应商经营状况良好，无本资格声明第</w:t>
      </w:r>
      <w:r>
        <w:rPr>
          <w:rFonts w:ascii="宋体" w:hAnsi="宋体" w:cs="宋体"/>
          <w:color w:val="auto"/>
          <w:highlight w:val="none"/>
        </w:rPr>
        <w:t>8</w:t>
      </w:r>
      <w:r>
        <w:rPr>
          <w:rFonts w:hint="eastAsia" w:ascii="宋体" w:hAnsi="宋体" w:cs="宋体"/>
          <w:color w:val="auto"/>
          <w:highlight w:val="none"/>
        </w:rPr>
        <w:t>条情形。</w:t>
      </w:r>
    </w:p>
    <w:p w14:paraId="210DFF9E">
      <w:pPr>
        <w:adjustRightInd w:val="0"/>
        <w:snapToGrid w:val="0"/>
        <w:spacing w:before="120" w:beforeLines="50" w:after="120" w:afterLines="50" w:line="360" w:lineRule="auto"/>
        <w:rPr>
          <w:rFonts w:hint="eastAsia" w:ascii="宋体" w:hAnsi="宋体" w:cs="宋体"/>
          <w:color w:val="auto"/>
          <w:highlight w:val="none"/>
        </w:rPr>
      </w:pP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：法定代表人身份证明</w:t>
      </w:r>
      <w:r>
        <w:rPr>
          <w:rFonts w:ascii="宋体" w:hAnsi="宋体" w:cs="宋体"/>
          <w:color w:val="auto"/>
          <w:highlight w:val="none"/>
        </w:rPr>
        <w:t>(</w:t>
      </w:r>
      <w:r>
        <w:rPr>
          <w:rFonts w:hint="eastAsia" w:ascii="宋体" w:hAnsi="宋体" w:cs="宋体"/>
          <w:color w:val="auto"/>
          <w:highlight w:val="none"/>
        </w:rPr>
        <w:t>法定代表人参加磋商</w:t>
      </w:r>
      <w:r>
        <w:rPr>
          <w:rFonts w:ascii="宋体" w:hAnsi="宋体" w:cs="宋体"/>
          <w:color w:val="auto"/>
          <w:highlight w:val="none"/>
        </w:rPr>
        <w:t>)</w:t>
      </w:r>
    </w:p>
    <w:p w14:paraId="31140FB7">
      <w:pPr>
        <w:adjustRightInd w:val="0"/>
        <w:snapToGrid w:val="0"/>
        <w:spacing w:before="120" w:beforeLines="50" w:after="120" w:afterLines="50" w:line="360" w:lineRule="auto"/>
        <w:rPr>
          <w:rFonts w:hint="eastAsia" w:ascii="宋体" w:hAnsi="宋体" w:cs="宋体"/>
          <w:color w:val="auto"/>
          <w:highlight w:val="none"/>
        </w:rPr>
      </w:pPr>
      <w:r>
        <w:rPr>
          <w:rFonts w:hint="eastAsia" w:ascii="宋体" w:hAnsi="宋体" w:cs="宋体"/>
          <w:color w:val="auto"/>
          <w:highlight w:val="none"/>
        </w:rPr>
        <w:t>附件2：法定代表人授权书(授权代表参加磋商)</w:t>
      </w:r>
    </w:p>
    <w:p w14:paraId="551FBC09">
      <w:pPr>
        <w:adjustRightInd w:val="0"/>
        <w:snapToGrid w:val="0"/>
        <w:spacing w:before="120" w:beforeLines="50" w:after="120" w:afterLines="50" w:line="360" w:lineRule="auto"/>
        <w:rPr>
          <w:rFonts w:hint="eastAsia" w:ascii="宋体" w:hAnsi="宋体" w:cs="宋体"/>
          <w:color w:val="auto"/>
          <w:highlight w:val="none"/>
        </w:rPr>
      </w:pPr>
      <w:r>
        <w:rPr>
          <w:rFonts w:hint="eastAsia" w:ascii="宋体" w:hAnsi="宋体" w:cs="宋体"/>
          <w:color w:val="auto"/>
          <w:highlight w:val="none"/>
        </w:rPr>
        <w:t>附件3：工程质量保修书</w:t>
      </w:r>
    </w:p>
    <w:p w14:paraId="7FC68C49">
      <w:pPr>
        <w:adjustRightInd w:val="0"/>
        <w:snapToGrid w:val="0"/>
        <w:spacing w:before="120" w:beforeLines="50" w:after="120" w:afterLines="50" w:line="360" w:lineRule="auto"/>
        <w:rPr>
          <w:rFonts w:hint="eastAsia" w:ascii="宋体" w:hAnsi="宋体" w:cs="宋体"/>
          <w:color w:val="auto"/>
          <w:highlight w:val="none"/>
        </w:rPr>
      </w:pPr>
      <w:r>
        <w:rPr>
          <w:rFonts w:hint="eastAsia" w:ascii="宋体" w:hAnsi="宋体" w:cs="宋体"/>
          <w:color w:val="auto"/>
          <w:highlight w:val="none"/>
        </w:rPr>
        <w:t>附件4：不拖欠农民工工资承诺书</w:t>
      </w:r>
    </w:p>
    <w:p w14:paraId="69ABA59C">
      <w:pPr>
        <w:adjustRightInd w:val="0"/>
        <w:snapToGrid w:val="0"/>
        <w:spacing w:before="120" w:beforeLines="50" w:after="120" w:afterLines="50" w:line="360" w:lineRule="auto"/>
        <w:rPr>
          <w:rFonts w:hint="eastAsia" w:ascii="宋体" w:hAnsi="宋体" w:cs="宋体"/>
          <w:color w:val="auto"/>
          <w:highlight w:val="none"/>
        </w:rPr>
      </w:pPr>
    </w:p>
    <w:p w14:paraId="78FD5278">
      <w:pPr>
        <w:adjustRightInd w:val="0"/>
        <w:snapToGrid w:val="0"/>
        <w:spacing w:before="120" w:beforeLines="50" w:after="120" w:afterLines="50" w:line="360" w:lineRule="exact"/>
        <w:rPr>
          <w:rFonts w:hint="eastAsia" w:ascii="宋体" w:hAnsi="宋体" w:cs="宋体"/>
          <w:color w:val="auto"/>
          <w:highlight w:val="none"/>
        </w:rPr>
      </w:pPr>
      <w:r>
        <w:rPr>
          <w:rFonts w:hint="eastAsia" w:ascii="宋体" w:hAnsi="宋体" w:cs="宋体"/>
          <w:color w:val="auto"/>
          <w:highlight w:val="none"/>
        </w:rPr>
        <w:t>供应商名称</w:t>
      </w:r>
      <w:r>
        <w:rPr>
          <w:rFonts w:ascii="宋体" w:hAnsi="宋体" w:cs="宋体"/>
          <w:color w:val="auto"/>
          <w:highlight w:val="none"/>
        </w:rPr>
        <w:t>(</w:t>
      </w:r>
      <w:r>
        <w:rPr>
          <w:rFonts w:hint="eastAsia" w:ascii="宋体" w:hAnsi="宋体" w:cs="宋体"/>
          <w:color w:val="auto"/>
          <w:highlight w:val="none"/>
        </w:rPr>
        <w:t>盖单位章</w:t>
      </w:r>
      <w:r>
        <w:rPr>
          <w:rFonts w:ascii="宋体" w:hAnsi="宋体" w:cs="宋体"/>
          <w:color w:val="auto"/>
          <w:highlight w:val="none"/>
        </w:rPr>
        <w:t>)</w:t>
      </w:r>
      <w:r>
        <w:rPr>
          <w:rFonts w:hint="eastAsia" w:ascii="宋体" w:hAnsi="宋体" w:cs="宋体"/>
          <w:color w:val="auto"/>
          <w:highlight w:val="none"/>
        </w:rPr>
        <w:t>：</w:t>
      </w:r>
    </w:p>
    <w:p w14:paraId="2951CF04">
      <w:pPr>
        <w:adjustRightInd w:val="0"/>
        <w:snapToGrid w:val="0"/>
        <w:spacing w:before="120" w:beforeLines="50" w:after="120" w:afterLines="50" w:line="360" w:lineRule="exact"/>
        <w:rPr>
          <w:rFonts w:hint="eastAsia" w:ascii="宋体" w:hAnsi="宋体" w:cs="宋体"/>
          <w:color w:val="auto"/>
          <w:highlight w:val="none"/>
        </w:rPr>
      </w:pPr>
      <w:r>
        <w:rPr>
          <w:rFonts w:hint="eastAsia" w:ascii="宋体" w:hAnsi="宋体" w:cs="宋体"/>
          <w:color w:val="auto"/>
          <w:highlight w:val="none"/>
        </w:rPr>
        <w:t>法定代表人或其授权代表</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75D8FF9E">
      <w:pPr>
        <w:adjustRightInd w:val="0"/>
        <w:snapToGrid w:val="0"/>
        <w:spacing w:before="120" w:beforeLines="50" w:after="120" w:afterLines="50" w:line="360" w:lineRule="exact"/>
        <w:rPr>
          <w:rFonts w:ascii="宋体" w:cs="宋体"/>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311F1657">
      <w:pPr>
        <w:numPr>
          <w:ilvl w:val="0"/>
          <w:numId w:val="19"/>
        </w:numPr>
        <w:adjustRightInd w:val="0"/>
        <w:snapToGrid w:val="0"/>
        <w:spacing w:line="280" w:lineRule="exact"/>
        <w:ind w:right="420"/>
        <w:outlineLvl w:val="2"/>
        <w:rPr>
          <w:rFonts w:ascii="宋体" w:cs="宋体"/>
          <w:color w:val="auto"/>
          <w:szCs w:val="21"/>
          <w:highlight w:val="none"/>
        </w:rPr>
      </w:pPr>
      <w:bookmarkStart w:id="82" w:name="_Toc30238"/>
      <w:bookmarkStart w:id="83" w:name="_Toc18238"/>
      <w:r>
        <w:rPr>
          <w:rFonts w:hint="eastAsia" w:ascii="宋体" w:hAnsi="宋体" w:cs="宋体"/>
          <w:color w:val="auto"/>
          <w:szCs w:val="21"/>
          <w:highlight w:val="none"/>
        </w:rPr>
        <w:t>法定代表人身份证明</w:t>
      </w:r>
      <w:bookmarkEnd w:id="82"/>
      <w:bookmarkEnd w:id="83"/>
    </w:p>
    <w:p w14:paraId="10A8D54F">
      <w:pPr>
        <w:spacing w:before="240" w:beforeLines="100"/>
        <w:jc w:val="center"/>
        <w:rPr>
          <w:rFonts w:ascii="宋体" w:cs="宋体"/>
          <w:color w:val="auto"/>
          <w:sz w:val="36"/>
          <w:szCs w:val="36"/>
          <w:highlight w:val="none"/>
        </w:rPr>
      </w:pPr>
      <w:r>
        <w:rPr>
          <w:rFonts w:hint="eastAsia" w:ascii="宋体" w:hAnsi="宋体" w:cs="宋体"/>
          <w:color w:val="auto"/>
          <w:sz w:val="36"/>
          <w:szCs w:val="36"/>
          <w:highlight w:val="none"/>
        </w:rPr>
        <w:t>法定代表人身份证明</w:t>
      </w:r>
    </w:p>
    <w:p w14:paraId="380BF90A">
      <w:pPr>
        <w:snapToGrid w:val="0"/>
        <w:spacing w:line="480" w:lineRule="auto"/>
        <w:rPr>
          <w:rFonts w:ascii="宋体" w:cs="宋体"/>
          <w:color w:val="auto"/>
          <w:szCs w:val="21"/>
          <w:highlight w:val="none"/>
        </w:rPr>
      </w:pPr>
    </w:p>
    <w:p w14:paraId="3E5DB718">
      <w:pPr>
        <w:autoSpaceDE w:val="0"/>
        <w:autoSpaceDN w:val="0"/>
        <w:adjustRightInd w:val="0"/>
        <w:snapToGrid w:val="0"/>
        <w:spacing w:before="120" w:beforeLines="50" w:line="360" w:lineRule="auto"/>
        <w:jc w:val="left"/>
        <w:rPr>
          <w:rFonts w:ascii="宋体" w:cs="宋体"/>
          <w:color w:val="auto"/>
          <w:kern w:val="0"/>
          <w:highlight w:val="none"/>
          <w:u w:val="single"/>
        </w:rPr>
      </w:pPr>
      <w:r>
        <w:rPr>
          <w:rFonts w:hint="eastAsia" w:ascii="宋体" w:hAnsi="宋体" w:cs="宋体"/>
          <w:color w:val="auto"/>
          <w:highlight w:val="none"/>
        </w:rPr>
        <w:t>供应商</w:t>
      </w:r>
      <w:r>
        <w:rPr>
          <w:rFonts w:hint="eastAsia" w:ascii="宋体" w:hAnsi="宋体" w:cs="宋体"/>
          <w:color w:val="auto"/>
          <w:kern w:val="0"/>
          <w:highlight w:val="none"/>
        </w:rPr>
        <w:t>名称：</w:t>
      </w:r>
      <w:r>
        <w:rPr>
          <w:rFonts w:hint="eastAsia" w:ascii="宋体" w:hAnsi="宋体" w:cs="宋体"/>
          <w:color w:val="auto"/>
          <w:kern w:val="0"/>
          <w:highlight w:val="none"/>
          <w:u w:val="single"/>
        </w:rPr>
        <w:t xml:space="preserve">         </w:t>
      </w:r>
    </w:p>
    <w:p w14:paraId="2C45F1FB">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kern w:val="0"/>
          <w:highlight w:val="none"/>
        </w:rPr>
        <w:t>注册号：</w:t>
      </w:r>
      <w:r>
        <w:rPr>
          <w:rFonts w:hint="eastAsia" w:ascii="宋体" w:hAnsi="宋体" w:cs="宋体"/>
          <w:color w:val="auto"/>
          <w:kern w:val="0"/>
          <w:highlight w:val="none"/>
          <w:u w:val="single"/>
        </w:rPr>
        <w:t xml:space="preserve">          </w:t>
      </w:r>
    </w:p>
    <w:p w14:paraId="1260F0FE">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kern w:val="0"/>
          <w:highlight w:val="none"/>
        </w:rPr>
        <w:t>注册地址：</w:t>
      </w:r>
      <w:r>
        <w:rPr>
          <w:rFonts w:hint="eastAsia" w:ascii="宋体" w:hAnsi="宋体" w:cs="宋体"/>
          <w:color w:val="auto"/>
          <w:kern w:val="0"/>
          <w:highlight w:val="none"/>
          <w:u w:val="single"/>
        </w:rPr>
        <w:t xml:space="preserve">             </w:t>
      </w:r>
    </w:p>
    <w:p w14:paraId="2C0A0CB4">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kern w:val="0"/>
          <w:highlight w:val="none"/>
        </w:rPr>
        <w:t>成立时间：</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年</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月</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日</w:t>
      </w:r>
    </w:p>
    <w:p w14:paraId="1896135C">
      <w:pPr>
        <w:autoSpaceDE w:val="0"/>
        <w:autoSpaceDN w:val="0"/>
        <w:adjustRightInd w:val="0"/>
        <w:snapToGrid w:val="0"/>
        <w:spacing w:before="120" w:beforeLines="50" w:line="360" w:lineRule="auto"/>
        <w:jc w:val="left"/>
        <w:rPr>
          <w:rFonts w:ascii="宋体" w:cs="宋体"/>
          <w:color w:val="auto"/>
          <w:kern w:val="0"/>
          <w:highlight w:val="none"/>
          <w:u w:val="single"/>
        </w:rPr>
      </w:pPr>
      <w:r>
        <w:rPr>
          <w:rFonts w:hint="eastAsia" w:ascii="宋体" w:hAnsi="宋体" w:cs="宋体"/>
          <w:color w:val="auto"/>
          <w:kern w:val="0"/>
          <w:highlight w:val="none"/>
        </w:rPr>
        <w:t>经营期限：</w:t>
      </w:r>
      <w:r>
        <w:rPr>
          <w:rFonts w:hint="eastAsia" w:ascii="宋体" w:hAnsi="宋体" w:cs="宋体"/>
          <w:color w:val="auto"/>
          <w:kern w:val="0"/>
          <w:highlight w:val="none"/>
          <w:u w:val="single"/>
        </w:rPr>
        <w:t xml:space="preserve">          </w:t>
      </w:r>
    </w:p>
    <w:p w14:paraId="50716C37">
      <w:pPr>
        <w:autoSpaceDE w:val="0"/>
        <w:autoSpaceDN w:val="0"/>
        <w:adjustRightInd w:val="0"/>
        <w:snapToGrid w:val="0"/>
        <w:spacing w:before="120" w:beforeLines="50" w:line="360" w:lineRule="auto"/>
        <w:jc w:val="left"/>
        <w:rPr>
          <w:rFonts w:ascii="宋体" w:cs="宋体"/>
          <w:color w:val="auto"/>
          <w:kern w:val="0"/>
          <w:highlight w:val="none"/>
          <w:u w:val="single"/>
        </w:rPr>
      </w:pPr>
      <w:r>
        <w:rPr>
          <w:rFonts w:hint="eastAsia" w:ascii="宋体" w:hAnsi="宋体" w:cs="宋体"/>
          <w:color w:val="auto"/>
          <w:kern w:val="0"/>
          <w:highlight w:val="none"/>
        </w:rPr>
        <w:t>经营范围：主营：</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；兼营：</w:t>
      </w:r>
      <w:r>
        <w:rPr>
          <w:rFonts w:hint="eastAsia" w:ascii="宋体" w:hAnsi="宋体" w:cs="宋体"/>
          <w:color w:val="auto"/>
          <w:kern w:val="0"/>
          <w:highlight w:val="none"/>
          <w:u w:val="single"/>
        </w:rPr>
        <w:t xml:space="preserve">             </w:t>
      </w:r>
    </w:p>
    <w:p w14:paraId="2A5151DF">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kern w:val="0"/>
          <w:highlight w:val="none"/>
        </w:rPr>
        <w:t>姓名：</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 xml:space="preserve"> 性别：</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年龄：</w:t>
      </w:r>
      <w:r>
        <w:rPr>
          <w:rFonts w:hint="eastAsia" w:ascii="宋体" w:hAnsi="宋体" w:cs="宋体"/>
          <w:color w:val="auto"/>
          <w:kern w:val="0"/>
          <w:highlight w:val="none"/>
          <w:u w:val="single"/>
        </w:rPr>
        <w:t xml:space="preserve">        </w:t>
      </w:r>
      <w:r>
        <w:rPr>
          <w:rFonts w:hint="eastAsia" w:ascii="宋体" w:hAnsi="宋体" w:cs="宋体"/>
          <w:color w:val="auto"/>
          <w:kern w:val="0"/>
          <w:highlight w:val="none"/>
        </w:rPr>
        <w:t xml:space="preserve"> 系（</w:t>
      </w:r>
      <w:r>
        <w:rPr>
          <w:rFonts w:hint="eastAsia" w:ascii="宋体" w:hAnsi="宋体" w:cs="宋体"/>
          <w:color w:val="auto"/>
          <w:highlight w:val="none"/>
        </w:rPr>
        <w:t>供应商</w:t>
      </w:r>
      <w:r>
        <w:rPr>
          <w:rFonts w:hint="eastAsia" w:ascii="宋体" w:hAnsi="宋体" w:cs="宋体"/>
          <w:color w:val="auto"/>
          <w:kern w:val="0"/>
          <w:highlight w:val="none"/>
        </w:rPr>
        <w:t>名称）的法定代表人。</w:t>
      </w:r>
    </w:p>
    <w:p w14:paraId="0CBEB454">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kern w:val="0"/>
          <w:highlight w:val="none"/>
        </w:rPr>
        <w:t>特此证明。</w:t>
      </w:r>
    </w:p>
    <w:p w14:paraId="0B18A59A">
      <w:pPr>
        <w:autoSpaceDE w:val="0"/>
        <w:autoSpaceDN w:val="0"/>
        <w:adjustRightInd w:val="0"/>
        <w:snapToGrid w:val="0"/>
        <w:spacing w:before="120" w:beforeLines="50" w:line="360" w:lineRule="auto"/>
        <w:jc w:val="left"/>
        <w:rPr>
          <w:rFonts w:ascii="宋体" w:cs="宋体"/>
          <w:color w:val="auto"/>
          <w:kern w:val="0"/>
          <w:highlight w:val="none"/>
        </w:rPr>
      </w:pPr>
      <w:r>
        <w:rPr>
          <w:rFonts w:hint="eastAsia" w:ascii="宋体" w:hAnsi="宋体" w:cs="宋体"/>
          <w:color w:val="auto"/>
          <w:highlight w:val="none"/>
        </w:rPr>
        <w:t>附：法定代表人身份证复印件或影印件</w:t>
      </w:r>
    </w:p>
    <w:tbl>
      <w:tblPr>
        <w:tblStyle w:val="89"/>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0"/>
      </w:tblGrid>
      <w:tr w14:paraId="4C5D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6520" w:type="dxa"/>
            <w:vAlign w:val="center"/>
          </w:tcPr>
          <w:p w14:paraId="4B95C96E">
            <w:pPr>
              <w:widowControl/>
              <w:tabs>
                <w:tab w:val="left" w:pos="753"/>
              </w:tabs>
              <w:adjustRightInd w:val="0"/>
              <w:snapToGrid w:val="0"/>
              <w:spacing w:line="360" w:lineRule="auto"/>
              <w:jc w:val="center"/>
              <w:rPr>
                <w:rFonts w:ascii="宋体" w:cs="宋体"/>
                <w:color w:val="auto"/>
                <w:sz w:val="24"/>
                <w:highlight w:val="none"/>
              </w:rPr>
            </w:pPr>
            <w:r>
              <w:rPr>
                <w:rFonts w:hint="eastAsia" w:ascii="宋体" w:hAnsi="宋体" w:cs="宋体"/>
                <w:color w:val="auto"/>
                <w:highlight w:val="none"/>
              </w:rPr>
              <w:t>二代身份证复印件或影印件</w:t>
            </w:r>
          </w:p>
        </w:tc>
      </w:tr>
    </w:tbl>
    <w:p w14:paraId="348DFADA">
      <w:pPr>
        <w:snapToGrid w:val="0"/>
        <w:spacing w:line="480" w:lineRule="auto"/>
        <w:rPr>
          <w:rFonts w:ascii="宋体" w:cs="宋体"/>
          <w:color w:val="auto"/>
          <w:sz w:val="24"/>
          <w:highlight w:val="none"/>
        </w:rPr>
      </w:pPr>
    </w:p>
    <w:p w14:paraId="45DD53BD">
      <w:pPr>
        <w:snapToGrid w:val="0"/>
        <w:spacing w:line="480" w:lineRule="auto"/>
        <w:rPr>
          <w:rFonts w:ascii="宋体" w:cs="宋体"/>
          <w:color w:val="auto"/>
          <w:highlight w:val="none"/>
        </w:rPr>
      </w:pPr>
    </w:p>
    <w:p w14:paraId="56E24BA1">
      <w:pPr>
        <w:snapToGrid w:val="0"/>
        <w:rPr>
          <w:rFonts w:ascii="宋体" w:cs="宋体"/>
          <w:color w:val="auto"/>
          <w:highlight w:val="none"/>
        </w:rPr>
      </w:pPr>
    </w:p>
    <w:p w14:paraId="427C54C0">
      <w:pPr>
        <w:snapToGrid w:val="0"/>
        <w:rPr>
          <w:rFonts w:ascii="宋体" w:cs="宋体"/>
          <w:color w:val="auto"/>
          <w:highlight w:val="none"/>
        </w:rPr>
      </w:pPr>
    </w:p>
    <w:p w14:paraId="36CC2DDB">
      <w:pPr>
        <w:snapToGrid w:val="0"/>
        <w:rPr>
          <w:rFonts w:ascii="宋体" w:cs="宋体"/>
          <w:color w:val="auto"/>
          <w:highlight w:val="none"/>
        </w:rPr>
      </w:pPr>
    </w:p>
    <w:p w14:paraId="5207F7CF">
      <w:pPr>
        <w:snapToGrid w:val="0"/>
        <w:rPr>
          <w:rFonts w:ascii="宋体" w:cs="宋体"/>
          <w:color w:val="auto"/>
          <w:highlight w:val="none"/>
        </w:rPr>
      </w:pPr>
    </w:p>
    <w:p w14:paraId="16BAA475">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1143D155">
      <w:pPr>
        <w:adjustRightInd w:val="0"/>
        <w:snapToGrid w:val="0"/>
        <w:spacing w:before="50" w:after="50" w:line="360" w:lineRule="exact"/>
        <w:rPr>
          <w:rFonts w:ascii="宋体" w:cs="宋体"/>
          <w:color w:val="auto"/>
          <w:highlight w:val="none"/>
        </w:rPr>
      </w:pPr>
      <w:r>
        <w:rPr>
          <w:rFonts w:hint="eastAsia" w:ascii="宋体" w:hAnsi="宋体" w:cs="宋体"/>
          <w:color w:val="auto"/>
          <w:highlight w:val="none"/>
        </w:rPr>
        <w:t>日期：   年  月  日</w:t>
      </w:r>
    </w:p>
    <w:p w14:paraId="71C25F86">
      <w:pPr>
        <w:spacing w:line="360" w:lineRule="exact"/>
        <w:rPr>
          <w:rFonts w:ascii="宋体" w:cs="宋体"/>
          <w:color w:val="auto"/>
          <w:highlight w:val="none"/>
        </w:rPr>
      </w:pPr>
    </w:p>
    <w:p w14:paraId="48D799FB">
      <w:pPr>
        <w:spacing w:line="360" w:lineRule="exact"/>
        <w:rPr>
          <w:rFonts w:ascii="宋体" w:cs="宋体"/>
          <w:b/>
          <w:bCs/>
          <w:color w:val="auto"/>
          <w:highlight w:val="none"/>
        </w:rPr>
      </w:pPr>
    </w:p>
    <w:p w14:paraId="123B073B">
      <w:pPr>
        <w:adjustRightInd w:val="0"/>
        <w:snapToGrid w:val="0"/>
        <w:spacing w:line="360" w:lineRule="auto"/>
        <w:ind w:right="420"/>
        <w:rPr>
          <w:rFonts w:ascii="宋体" w:cs="宋体"/>
          <w:color w:val="auto"/>
          <w:szCs w:val="21"/>
          <w:highlight w:val="none"/>
        </w:rPr>
      </w:pPr>
      <w:r>
        <w:rPr>
          <w:rFonts w:hint="eastAsia" w:ascii="宋体" w:hAnsi="宋体" w:cs="宋体"/>
          <w:b/>
          <w:bCs/>
          <w:color w:val="auto"/>
          <w:highlight w:val="none"/>
        </w:rPr>
        <w:t>注：</w:t>
      </w:r>
      <w:r>
        <w:rPr>
          <w:rFonts w:hint="eastAsia" w:ascii="宋体" w:hAnsi="宋体" w:cs="宋体"/>
          <w:color w:val="auto"/>
          <w:highlight w:val="none"/>
        </w:rPr>
        <w:t>法定代表人参加磋商必须提供本文件，不需要提供“法定代表人授权书”。</w:t>
      </w:r>
    </w:p>
    <w:p w14:paraId="7D911C20">
      <w:pPr>
        <w:adjustRightInd w:val="0"/>
        <w:snapToGrid w:val="0"/>
        <w:spacing w:line="360" w:lineRule="auto"/>
        <w:ind w:right="420"/>
        <w:rPr>
          <w:rFonts w:ascii="宋体" w:cs="宋体"/>
          <w:color w:val="auto"/>
          <w:szCs w:val="21"/>
          <w:highlight w:val="none"/>
        </w:rPr>
      </w:pPr>
    </w:p>
    <w:p w14:paraId="514ADD2F">
      <w:pPr>
        <w:adjustRightInd w:val="0"/>
        <w:snapToGrid w:val="0"/>
        <w:spacing w:line="360" w:lineRule="auto"/>
        <w:ind w:right="420"/>
        <w:rPr>
          <w:rFonts w:ascii="宋体" w:cs="宋体"/>
          <w:color w:val="auto"/>
          <w:szCs w:val="21"/>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30971AD1">
      <w:pPr>
        <w:numPr>
          <w:ilvl w:val="0"/>
          <w:numId w:val="19"/>
        </w:numPr>
        <w:adjustRightInd w:val="0"/>
        <w:snapToGrid w:val="0"/>
        <w:spacing w:line="280" w:lineRule="exact"/>
        <w:ind w:right="420"/>
        <w:outlineLvl w:val="2"/>
        <w:rPr>
          <w:rFonts w:ascii="宋体" w:cs="宋体"/>
          <w:color w:val="auto"/>
          <w:szCs w:val="21"/>
          <w:highlight w:val="none"/>
        </w:rPr>
      </w:pPr>
      <w:bookmarkStart w:id="84" w:name="_Toc28560"/>
      <w:bookmarkStart w:id="85" w:name="_Toc15572"/>
      <w:r>
        <w:rPr>
          <w:rFonts w:hint="eastAsia" w:ascii="宋体" w:hAnsi="宋体" w:cs="宋体"/>
          <w:color w:val="auto"/>
          <w:szCs w:val="21"/>
          <w:highlight w:val="none"/>
        </w:rPr>
        <w:t>法定代表人授权书</w:t>
      </w:r>
      <w:bookmarkEnd w:id="84"/>
      <w:bookmarkEnd w:id="85"/>
    </w:p>
    <w:p w14:paraId="2FEC91DA">
      <w:pPr>
        <w:spacing w:before="360" w:beforeLines="150"/>
        <w:jc w:val="center"/>
        <w:rPr>
          <w:rFonts w:ascii="宋体" w:cs="宋体"/>
          <w:color w:val="auto"/>
          <w:sz w:val="36"/>
          <w:szCs w:val="36"/>
          <w:highlight w:val="none"/>
        </w:rPr>
      </w:pPr>
      <w:r>
        <w:rPr>
          <w:rFonts w:hint="eastAsia" w:ascii="宋体" w:hAnsi="宋体" w:cs="宋体"/>
          <w:color w:val="auto"/>
          <w:sz w:val="36"/>
          <w:szCs w:val="36"/>
          <w:highlight w:val="none"/>
        </w:rPr>
        <w:t>法定代表人授权书</w:t>
      </w:r>
    </w:p>
    <w:p w14:paraId="21A42E71">
      <w:pPr>
        <w:adjustRightInd w:val="0"/>
        <w:snapToGrid w:val="0"/>
        <w:spacing w:line="360" w:lineRule="auto"/>
        <w:jc w:val="center"/>
        <w:rPr>
          <w:rFonts w:ascii="宋体" w:cs="宋体"/>
          <w:b/>
          <w:bCs/>
          <w:color w:val="auto"/>
          <w:sz w:val="28"/>
          <w:szCs w:val="28"/>
          <w:highlight w:val="none"/>
        </w:rPr>
      </w:pPr>
    </w:p>
    <w:p w14:paraId="32965B26">
      <w:pPr>
        <w:autoSpaceDE w:val="0"/>
        <w:autoSpaceDN w:val="0"/>
        <w:adjustRightInd w:val="0"/>
        <w:snapToGrid w:val="0"/>
        <w:spacing w:before="120" w:beforeLines="50" w:line="360" w:lineRule="auto"/>
        <w:ind w:firstLine="420" w:firstLineChars="200"/>
        <w:jc w:val="left"/>
        <w:rPr>
          <w:rFonts w:ascii="宋体" w:cs="宋体"/>
          <w:color w:val="auto"/>
          <w:kern w:val="0"/>
          <w:szCs w:val="21"/>
          <w:highlight w:val="none"/>
        </w:rPr>
      </w:pPr>
      <w:r>
        <w:rPr>
          <w:rFonts w:hint="eastAsia" w:ascii="宋体" w:hAnsi="宋体" w:cs="宋体"/>
          <w:color w:val="auto"/>
          <w:kern w:val="0"/>
          <w:highlight w:val="none"/>
        </w:rPr>
        <w:t>本人</w:t>
      </w:r>
      <w:r>
        <w:rPr>
          <w:rFonts w:hint="eastAsia" w:ascii="宋体" w:hAnsi="宋体" w:cs="宋体"/>
          <w:color w:val="auto"/>
          <w:highlight w:val="none"/>
          <w:u w:val="single"/>
        </w:rPr>
        <w:t xml:space="preserve">      </w:t>
      </w:r>
      <w:r>
        <w:rPr>
          <w:rFonts w:hint="eastAsia" w:ascii="宋体" w:hAnsi="宋体" w:cs="宋体"/>
          <w:color w:val="auto"/>
          <w:kern w:val="0"/>
          <w:highlight w:val="none"/>
        </w:rPr>
        <w:t>（姓名、职务）系</w:t>
      </w:r>
      <w:r>
        <w:rPr>
          <w:rFonts w:hint="eastAsia" w:ascii="宋体" w:hAnsi="宋体" w:cs="宋体"/>
          <w:color w:val="auto"/>
          <w:highlight w:val="none"/>
          <w:u w:val="single"/>
        </w:rPr>
        <w:t xml:space="preserve">      </w:t>
      </w:r>
      <w:r>
        <w:rPr>
          <w:rFonts w:hint="eastAsia" w:ascii="宋体" w:hAnsi="宋体" w:cs="宋体"/>
          <w:color w:val="auto"/>
          <w:kern w:val="0"/>
          <w:highlight w:val="none"/>
        </w:rPr>
        <w:t>（</w:t>
      </w:r>
      <w:r>
        <w:rPr>
          <w:rFonts w:hint="eastAsia" w:ascii="宋体" w:hAnsi="宋体" w:cs="宋体"/>
          <w:color w:val="auto"/>
          <w:highlight w:val="none"/>
        </w:rPr>
        <w:t>供应商</w:t>
      </w:r>
      <w:r>
        <w:rPr>
          <w:rFonts w:hint="eastAsia" w:ascii="宋体" w:hAnsi="宋体" w:cs="宋体"/>
          <w:color w:val="auto"/>
          <w:kern w:val="0"/>
          <w:highlight w:val="none"/>
        </w:rPr>
        <w:t>名称）的法定代表人，现授权</w:t>
      </w:r>
      <w:r>
        <w:rPr>
          <w:rFonts w:hint="eastAsia" w:ascii="宋体" w:hAnsi="宋体" w:cs="宋体"/>
          <w:color w:val="auto"/>
          <w:highlight w:val="none"/>
          <w:u w:val="single"/>
        </w:rPr>
        <w:t xml:space="preserve">      </w:t>
      </w:r>
      <w:r>
        <w:rPr>
          <w:rFonts w:hint="eastAsia" w:ascii="宋体" w:hAnsi="宋体" w:cs="宋体"/>
          <w:color w:val="auto"/>
          <w:kern w:val="0"/>
          <w:highlight w:val="none"/>
        </w:rPr>
        <w:t>（姓名、职务）为我方代理人。代理人根据授权，以我方名义：</w:t>
      </w:r>
      <w:r>
        <w:rPr>
          <w:rFonts w:ascii="宋体" w:hAnsi="宋体" w:cs="宋体"/>
          <w:color w:val="auto"/>
          <w:kern w:val="0"/>
          <w:highlight w:val="none"/>
        </w:rPr>
        <w:t>(1)</w:t>
      </w:r>
      <w:r>
        <w:rPr>
          <w:rFonts w:hint="eastAsia" w:ascii="宋体" w:hAnsi="宋体" w:cs="宋体"/>
          <w:color w:val="auto"/>
          <w:kern w:val="0"/>
          <w:highlight w:val="none"/>
        </w:rPr>
        <w:t>签署、澄清、补正、修改、撤回、提交</w:t>
      </w:r>
      <w:r>
        <w:rPr>
          <w:rFonts w:hint="eastAsia" w:ascii="宋体" w:hAnsi="宋体" w:cs="宋体"/>
          <w:color w:val="auto"/>
          <w:highlight w:val="none"/>
          <w:u w:val="single"/>
        </w:rPr>
        <w:t xml:space="preserve">      </w:t>
      </w:r>
      <w:r>
        <w:rPr>
          <w:rFonts w:hint="eastAsia" w:ascii="宋体" w:hAnsi="宋体" w:cs="宋体"/>
          <w:color w:val="auto"/>
          <w:kern w:val="0"/>
          <w:highlight w:val="none"/>
        </w:rPr>
        <w:t>（项目名称、</w:t>
      </w:r>
      <w:r>
        <w:rPr>
          <w:rFonts w:hint="eastAsia" w:ascii="宋体" w:hAnsi="宋体" w:cs="宋体"/>
          <w:color w:val="auto"/>
          <w:highlight w:val="none"/>
        </w:rPr>
        <w:t>政府</w:t>
      </w:r>
      <w:r>
        <w:rPr>
          <w:rFonts w:hint="eastAsia" w:ascii="宋体" w:hAnsi="宋体" w:cs="宋体"/>
          <w:color w:val="auto"/>
          <w:kern w:val="0"/>
          <w:highlight w:val="none"/>
        </w:rPr>
        <w:t>采购编号、采购代理机构编号）响应文件；</w:t>
      </w:r>
      <w:r>
        <w:rPr>
          <w:rFonts w:ascii="宋体" w:hAnsi="宋体" w:cs="宋体"/>
          <w:color w:val="auto"/>
          <w:kern w:val="0"/>
          <w:highlight w:val="none"/>
        </w:rPr>
        <w:t>(2)</w:t>
      </w:r>
      <w:r>
        <w:rPr>
          <w:rFonts w:hint="eastAsia" w:ascii="宋体" w:hAnsi="宋体" w:cs="宋体"/>
          <w:color w:val="auto"/>
          <w:kern w:val="0"/>
          <w:highlight w:val="none"/>
        </w:rPr>
        <w:t>签署并重新提交响应文件及最后报价；</w:t>
      </w:r>
      <w:r>
        <w:rPr>
          <w:rFonts w:ascii="宋体" w:hAnsi="宋体" w:cs="宋体"/>
          <w:color w:val="auto"/>
          <w:kern w:val="0"/>
          <w:highlight w:val="none"/>
        </w:rPr>
        <w:t>(3)</w:t>
      </w:r>
      <w:r>
        <w:rPr>
          <w:rFonts w:hint="eastAsia" w:ascii="宋体" w:hAnsi="宋体" w:cs="宋体"/>
          <w:color w:val="auto"/>
          <w:kern w:val="0"/>
          <w:highlight w:val="none"/>
        </w:rPr>
        <w:t>退出磋商；</w:t>
      </w:r>
      <w:r>
        <w:rPr>
          <w:rFonts w:ascii="宋体" w:hAnsi="宋体" w:cs="宋体"/>
          <w:color w:val="auto"/>
          <w:kern w:val="0"/>
          <w:highlight w:val="none"/>
        </w:rPr>
        <w:t>(4)</w:t>
      </w:r>
      <w:r>
        <w:rPr>
          <w:rFonts w:hint="eastAsia" w:ascii="宋体" w:hAnsi="宋体" w:cs="宋体"/>
          <w:color w:val="auto"/>
          <w:kern w:val="0"/>
          <w:highlight w:val="none"/>
        </w:rPr>
        <w:t>签订合同和处理有关事宜，其法律后果由我方承担。</w:t>
      </w:r>
    </w:p>
    <w:p w14:paraId="4D33A030">
      <w:pPr>
        <w:autoSpaceDE w:val="0"/>
        <w:autoSpaceDN w:val="0"/>
        <w:adjustRightInd w:val="0"/>
        <w:snapToGrid w:val="0"/>
        <w:spacing w:before="120" w:beforeLines="50" w:line="360" w:lineRule="auto"/>
        <w:ind w:firstLine="420" w:firstLineChars="200"/>
        <w:jc w:val="left"/>
        <w:rPr>
          <w:rFonts w:ascii="宋体" w:cs="宋体"/>
          <w:color w:val="auto"/>
          <w:kern w:val="0"/>
          <w:highlight w:val="none"/>
        </w:rPr>
      </w:pPr>
      <w:r>
        <w:rPr>
          <w:rFonts w:hint="eastAsia" w:ascii="宋体" w:hAnsi="宋体" w:cs="宋体"/>
          <w:color w:val="auto"/>
          <w:kern w:val="0"/>
          <w:highlight w:val="none"/>
        </w:rPr>
        <w:t>委托期限：</w:t>
      </w:r>
      <w:r>
        <w:rPr>
          <w:rFonts w:hint="eastAsia" w:ascii="宋体" w:hAnsi="宋体" w:cs="宋体"/>
          <w:color w:val="auto"/>
          <w:highlight w:val="none"/>
          <w:u w:val="single"/>
        </w:rPr>
        <w:t xml:space="preserve">      </w:t>
      </w:r>
      <w:r>
        <w:rPr>
          <w:rFonts w:hint="eastAsia" w:ascii="宋体" w:hAnsi="宋体" w:cs="宋体"/>
          <w:color w:val="auto"/>
          <w:kern w:val="0"/>
          <w:highlight w:val="none"/>
        </w:rPr>
        <w:t>。</w:t>
      </w:r>
    </w:p>
    <w:p w14:paraId="5095340B">
      <w:pPr>
        <w:spacing w:line="360" w:lineRule="auto"/>
        <w:ind w:firstLine="435"/>
        <w:rPr>
          <w:rFonts w:ascii="宋体" w:cs="宋体"/>
          <w:color w:val="auto"/>
          <w:kern w:val="0"/>
          <w:highlight w:val="none"/>
        </w:rPr>
      </w:pPr>
      <w:r>
        <w:rPr>
          <w:rFonts w:hint="eastAsia" w:ascii="宋体" w:hAnsi="宋体" w:cs="宋体"/>
          <w:color w:val="auto"/>
          <w:kern w:val="0"/>
          <w:highlight w:val="none"/>
        </w:rPr>
        <w:t>代理人无转委托权。</w:t>
      </w:r>
    </w:p>
    <w:p w14:paraId="06FA6556">
      <w:pPr>
        <w:spacing w:line="360" w:lineRule="auto"/>
        <w:ind w:firstLine="435"/>
        <w:rPr>
          <w:rFonts w:ascii="宋体" w:cs="宋体"/>
          <w:color w:val="auto"/>
          <w:highlight w:val="none"/>
        </w:rPr>
      </w:pPr>
      <w:r>
        <w:rPr>
          <w:rFonts w:hint="eastAsia" w:ascii="宋体" w:hAnsi="宋体" w:cs="宋体"/>
          <w:color w:val="auto"/>
          <w:highlight w:val="none"/>
        </w:rPr>
        <w:t>本授权书于</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日签字生效，特此声明。</w:t>
      </w:r>
    </w:p>
    <w:p w14:paraId="4F0E57D4">
      <w:pPr>
        <w:adjustRightInd w:val="0"/>
        <w:snapToGrid w:val="0"/>
        <w:spacing w:before="120" w:beforeLines="50"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附：授权代表身份证复印件或影印件及法定代表人身份证明</w:t>
      </w:r>
      <w:r>
        <w:rPr>
          <w:rFonts w:ascii="宋体" w:hAnsi="宋体" w:cs="宋体"/>
          <w:color w:val="auto"/>
          <w:highlight w:val="none"/>
        </w:rPr>
        <w:t>(</w:t>
      </w:r>
      <w:r>
        <w:rPr>
          <w:rFonts w:hint="eastAsia" w:ascii="宋体" w:hAnsi="宋体" w:cs="宋体"/>
          <w:color w:val="auto"/>
          <w:highlight w:val="none"/>
        </w:rPr>
        <w:t>附件</w:t>
      </w:r>
      <w:r>
        <w:rPr>
          <w:rFonts w:ascii="宋体" w:hAnsi="宋体" w:cs="宋体"/>
          <w:color w:val="auto"/>
          <w:highlight w:val="none"/>
        </w:rPr>
        <w:t>1</w:t>
      </w:r>
      <w:r>
        <w:rPr>
          <w:rFonts w:hint="eastAsia" w:ascii="宋体" w:hAnsi="宋体" w:cs="宋体"/>
          <w:color w:val="auto"/>
          <w:highlight w:val="none"/>
        </w:rPr>
        <w:t>原件</w:t>
      </w:r>
      <w:r>
        <w:rPr>
          <w:rFonts w:ascii="宋体" w:hAnsi="宋体" w:cs="宋体"/>
          <w:color w:val="auto"/>
          <w:highlight w:val="none"/>
        </w:rPr>
        <w:t>)</w:t>
      </w:r>
    </w:p>
    <w:p w14:paraId="744C33B5">
      <w:pPr>
        <w:adjustRightInd w:val="0"/>
        <w:snapToGrid w:val="0"/>
        <w:spacing w:line="360" w:lineRule="auto"/>
        <w:ind w:right="420"/>
        <w:rPr>
          <w:rFonts w:ascii="宋体" w:cs="宋体"/>
          <w:color w:val="auto"/>
          <w:highlight w:val="none"/>
        </w:rPr>
      </w:pPr>
    </w:p>
    <w:tbl>
      <w:tblPr>
        <w:tblStyle w:val="89"/>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0"/>
      </w:tblGrid>
      <w:tr w14:paraId="0B3B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2" w:hRule="atLeast"/>
        </w:trPr>
        <w:tc>
          <w:tcPr>
            <w:tcW w:w="6520" w:type="dxa"/>
            <w:vAlign w:val="center"/>
          </w:tcPr>
          <w:p w14:paraId="2A68A2D6">
            <w:pPr>
              <w:widowControl/>
              <w:tabs>
                <w:tab w:val="left" w:pos="753"/>
              </w:tabs>
              <w:adjustRightInd w:val="0"/>
              <w:snapToGrid w:val="0"/>
              <w:spacing w:line="360" w:lineRule="auto"/>
              <w:jc w:val="center"/>
              <w:rPr>
                <w:rFonts w:ascii="宋体" w:cs="宋体"/>
                <w:color w:val="auto"/>
                <w:sz w:val="24"/>
                <w:highlight w:val="none"/>
              </w:rPr>
            </w:pPr>
            <w:r>
              <w:rPr>
                <w:rFonts w:hint="eastAsia" w:ascii="宋体" w:hAnsi="宋体" w:cs="宋体"/>
                <w:color w:val="auto"/>
                <w:highlight w:val="none"/>
              </w:rPr>
              <w:t>二代身份证复印件或影印件</w:t>
            </w:r>
          </w:p>
        </w:tc>
      </w:tr>
    </w:tbl>
    <w:p w14:paraId="0DECC441">
      <w:pPr>
        <w:snapToGrid w:val="0"/>
        <w:spacing w:line="480" w:lineRule="auto"/>
        <w:rPr>
          <w:rFonts w:ascii="宋体" w:cs="宋体"/>
          <w:color w:val="auto"/>
          <w:sz w:val="24"/>
          <w:highlight w:val="none"/>
        </w:rPr>
      </w:pPr>
    </w:p>
    <w:p w14:paraId="4F31AB3C">
      <w:pPr>
        <w:snapToGrid w:val="0"/>
        <w:spacing w:line="480" w:lineRule="auto"/>
        <w:rPr>
          <w:rFonts w:ascii="宋体" w:cs="宋体"/>
          <w:color w:val="auto"/>
          <w:highlight w:val="none"/>
        </w:rPr>
      </w:pPr>
    </w:p>
    <w:p w14:paraId="3F82EA6C">
      <w:pPr>
        <w:adjustRightInd w:val="0"/>
        <w:snapToGrid w:val="0"/>
        <w:spacing w:line="360" w:lineRule="auto"/>
        <w:ind w:right="420"/>
        <w:rPr>
          <w:rFonts w:ascii="宋体" w:cs="宋体"/>
          <w:color w:val="auto"/>
          <w:highlight w:val="none"/>
        </w:rPr>
      </w:pPr>
    </w:p>
    <w:p w14:paraId="1C6811F8">
      <w:pPr>
        <w:adjustRightInd w:val="0"/>
        <w:snapToGrid w:val="0"/>
        <w:spacing w:line="360" w:lineRule="auto"/>
        <w:ind w:right="420"/>
        <w:rPr>
          <w:rFonts w:ascii="宋体" w:cs="宋体"/>
          <w:color w:val="auto"/>
          <w:highlight w:val="none"/>
        </w:rPr>
      </w:pPr>
    </w:p>
    <w:p w14:paraId="5F861DAD">
      <w:pPr>
        <w:adjustRightInd w:val="0"/>
        <w:snapToGrid w:val="0"/>
        <w:spacing w:line="360" w:lineRule="auto"/>
        <w:ind w:right="420"/>
        <w:rPr>
          <w:rFonts w:ascii="宋体" w:cs="宋体"/>
          <w:color w:val="auto"/>
          <w:highlight w:val="none"/>
        </w:rPr>
      </w:pPr>
    </w:p>
    <w:p w14:paraId="372D53BC">
      <w:pPr>
        <w:adjustRightInd w:val="0"/>
        <w:snapToGrid w:val="0"/>
        <w:spacing w:line="360" w:lineRule="auto"/>
        <w:ind w:right="420"/>
        <w:rPr>
          <w:rFonts w:ascii="宋体" w:cs="宋体"/>
          <w:color w:val="auto"/>
          <w:highlight w:val="none"/>
        </w:rPr>
      </w:pPr>
    </w:p>
    <w:p w14:paraId="60F21DA0">
      <w:pPr>
        <w:adjustRightInd w:val="0"/>
        <w:snapToGrid w:val="0"/>
        <w:spacing w:line="360" w:lineRule="auto"/>
        <w:ind w:right="420"/>
        <w:rPr>
          <w:rFonts w:ascii="宋体" w:cs="宋体"/>
          <w:color w:val="auto"/>
          <w:highlight w:val="none"/>
        </w:rPr>
      </w:pPr>
    </w:p>
    <w:p w14:paraId="43676428">
      <w:pPr>
        <w:adjustRightInd w:val="0"/>
        <w:snapToGrid w:val="0"/>
        <w:spacing w:line="360" w:lineRule="auto"/>
        <w:ind w:right="420"/>
        <w:rPr>
          <w:rFonts w:ascii="宋体" w:cs="宋体"/>
          <w:color w:val="auto"/>
          <w:highlight w:val="none"/>
        </w:rPr>
      </w:pPr>
    </w:p>
    <w:p w14:paraId="707A34FC">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1B4F9B50">
      <w:pPr>
        <w:adjustRightInd w:val="0"/>
        <w:snapToGrid w:val="0"/>
        <w:spacing w:before="120" w:beforeLines="50" w:after="120" w:afterLines="50" w:line="360" w:lineRule="auto"/>
        <w:ind w:right="420"/>
        <w:rPr>
          <w:rFonts w:ascii="宋体" w:cs="宋体"/>
          <w:color w:val="auto"/>
          <w:highlight w:val="none"/>
        </w:rPr>
      </w:pPr>
      <w:r>
        <w:rPr>
          <w:rFonts w:hint="eastAsia" w:ascii="宋体" w:hAnsi="宋体" w:cs="宋体"/>
          <w:color w:val="auto"/>
          <w:highlight w:val="none"/>
        </w:rPr>
        <w:t>法定代表人（签字）：</w:t>
      </w:r>
    </w:p>
    <w:p w14:paraId="580617F7">
      <w:pPr>
        <w:adjustRightInd w:val="0"/>
        <w:snapToGrid w:val="0"/>
        <w:spacing w:before="120" w:beforeLines="50" w:after="120" w:afterLines="50" w:line="360" w:lineRule="auto"/>
        <w:ind w:right="420"/>
        <w:rPr>
          <w:rFonts w:ascii="宋体" w:cs="宋体"/>
          <w:color w:val="auto"/>
          <w:highlight w:val="none"/>
        </w:rPr>
      </w:pPr>
      <w:r>
        <w:rPr>
          <w:rFonts w:hint="eastAsia" w:ascii="宋体" w:hAnsi="宋体" w:cs="宋体"/>
          <w:color w:val="auto"/>
          <w:highlight w:val="none"/>
        </w:rPr>
        <w:t>授权代表（签字）：</w:t>
      </w:r>
    </w:p>
    <w:p w14:paraId="7CD238A4">
      <w:pPr>
        <w:adjustRightInd w:val="0"/>
        <w:snapToGrid w:val="0"/>
        <w:spacing w:before="120" w:beforeLines="50" w:after="120" w:afterLines="50" w:line="360" w:lineRule="auto"/>
        <w:ind w:right="24"/>
        <w:rPr>
          <w:rFonts w:ascii="宋体" w:cs="宋体"/>
          <w:color w:val="auto"/>
          <w:highlight w:val="none"/>
        </w:rPr>
      </w:pPr>
      <w:r>
        <w:rPr>
          <w:rFonts w:hint="eastAsia" w:ascii="宋体" w:hAnsi="宋体" w:cs="宋体"/>
          <w:color w:val="auto"/>
          <w:highlight w:val="none"/>
        </w:rPr>
        <w:t>日期：  年  月  日</w:t>
      </w:r>
    </w:p>
    <w:p w14:paraId="27D3EA95">
      <w:pPr>
        <w:spacing w:line="360" w:lineRule="exact"/>
        <w:rPr>
          <w:rFonts w:ascii="宋体" w:cs="宋体"/>
          <w:b/>
          <w:bCs/>
          <w:color w:val="auto"/>
          <w:highlight w:val="none"/>
        </w:rPr>
      </w:pPr>
    </w:p>
    <w:p w14:paraId="07DB2B7A">
      <w:pPr>
        <w:spacing w:line="360" w:lineRule="exact"/>
        <w:rPr>
          <w:rFonts w:ascii="宋体" w:cs="宋体"/>
          <w:b/>
          <w:bCs/>
          <w:color w:val="auto"/>
          <w:szCs w:val="21"/>
          <w:highlight w:val="none"/>
        </w:rPr>
      </w:pPr>
      <w:r>
        <w:rPr>
          <w:rFonts w:hint="eastAsia" w:ascii="宋体" w:hAnsi="宋体" w:cs="宋体"/>
          <w:b/>
          <w:bCs/>
          <w:color w:val="auto"/>
          <w:highlight w:val="none"/>
        </w:rPr>
        <w:t>注：</w:t>
      </w:r>
      <w:r>
        <w:rPr>
          <w:rFonts w:hint="eastAsia" w:ascii="宋体" w:hAnsi="宋体" w:cs="宋体"/>
          <w:color w:val="auto"/>
          <w:szCs w:val="21"/>
          <w:highlight w:val="none"/>
        </w:rPr>
        <w:t>法定代表人参加磋商不需要本授权书</w:t>
      </w:r>
    </w:p>
    <w:p w14:paraId="5B4C07BF">
      <w:pPr>
        <w:spacing w:line="360" w:lineRule="exact"/>
        <w:rPr>
          <w:rFonts w:ascii="宋体" w:cs="宋体"/>
          <w:b/>
          <w:bCs/>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1CDE7D28">
      <w:pPr>
        <w:numPr>
          <w:ilvl w:val="0"/>
          <w:numId w:val="19"/>
        </w:numPr>
        <w:adjustRightInd w:val="0"/>
        <w:snapToGrid w:val="0"/>
        <w:spacing w:line="280" w:lineRule="exact"/>
        <w:ind w:right="420"/>
        <w:outlineLvl w:val="2"/>
        <w:rPr>
          <w:rFonts w:ascii="宋体" w:cs="宋体"/>
          <w:color w:val="auto"/>
          <w:szCs w:val="21"/>
          <w:highlight w:val="none"/>
        </w:rPr>
      </w:pPr>
      <w:bookmarkStart w:id="86" w:name="_Toc28084"/>
      <w:bookmarkStart w:id="87" w:name="_Toc13274"/>
      <w:r>
        <w:rPr>
          <w:rFonts w:hint="eastAsia" w:ascii="宋体" w:hAnsi="宋体" w:cs="宋体"/>
          <w:color w:val="auto"/>
          <w:szCs w:val="21"/>
          <w:highlight w:val="none"/>
        </w:rPr>
        <w:t>工程质量保修书</w:t>
      </w:r>
      <w:bookmarkEnd w:id="86"/>
      <w:bookmarkEnd w:id="87"/>
    </w:p>
    <w:p w14:paraId="1E741F5B">
      <w:pPr>
        <w:adjustRightInd w:val="0"/>
        <w:snapToGrid w:val="0"/>
        <w:spacing w:before="240" w:beforeLines="100" w:line="480" w:lineRule="exact"/>
        <w:jc w:val="center"/>
        <w:rPr>
          <w:rFonts w:ascii="宋体" w:cs="宋体"/>
          <w:color w:val="auto"/>
          <w:sz w:val="36"/>
          <w:szCs w:val="36"/>
          <w:highlight w:val="none"/>
        </w:rPr>
      </w:pPr>
      <w:r>
        <w:rPr>
          <w:rFonts w:hint="eastAsia" w:ascii="宋体" w:hAnsi="宋体" w:cs="宋体"/>
          <w:color w:val="auto"/>
          <w:sz w:val="36"/>
          <w:szCs w:val="36"/>
          <w:highlight w:val="none"/>
        </w:rPr>
        <w:t>工程质量保修书</w:t>
      </w:r>
    </w:p>
    <w:p w14:paraId="67E3A5E5">
      <w:pPr>
        <w:adjustRightInd w:val="0"/>
        <w:snapToGrid w:val="0"/>
        <w:spacing w:line="360" w:lineRule="auto"/>
        <w:rPr>
          <w:rFonts w:ascii="宋体" w:cs="宋体"/>
          <w:color w:val="auto"/>
          <w:sz w:val="24"/>
          <w:highlight w:val="none"/>
        </w:rPr>
      </w:pPr>
    </w:p>
    <w:p w14:paraId="2360391B">
      <w:pPr>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highlight w:val="none"/>
        </w:rPr>
        <w:t>发包人：（全称）</w:t>
      </w:r>
    </w:p>
    <w:p w14:paraId="3D7B7E66">
      <w:pPr>
        <w:adjustRightInd w:val="0"/>
        <w:snapToGrid w:val="0"/>
        <w:spacing w:line="360" w:lineRule="auto"/>
        <w:ind w:firstLine="420" w:firstLineChars="200"/>
        <w:rPr>
          <w:rFonts w:ascii="宋体" w:cs="宋体"/>
          <w:color w:val="auto"/>
          <w:highlight w:val="none"/>
          <w:u w:val="single"/>
        </w:rPr>
      </w:pPr>
      <w:r>
        <w:rPr>
          <w:rFonts w:hint="eastAsia" w:ascii="宋体" w:hAnsi="宋体" w:cs="宋体"/>
          <w:color w:val="auto"/>
          <w:highlight w:val="none"/>
        </w:rPr>
        <w:t>承包人：（全称）</w:t>
      </w:r>
    </w:p>
    <w:p w14:paraId="45ACF4BB">
      <w:pPr>
        <w:adjustRightInd w:val="0"/>
        <w:snapToGrid w:val="0"/>
        <w:spacing w:line="360" w:lineRule="auto"/>
        <w:ind w:firstLine="480"/>
        <w:rPr>
          <w:rFonts w:ascii="宋体" w:cs="宋体"/>
          <w:color w:val="auto"/>
          <w:highlight w:val="none"/>
          <w:u w:val="single"/>
        </w:rPr>
      </w:pPr>
    </w:p>
    <w:p w14:paraId="1735966F">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为保证（工程名称）在合理使用期限内正常使用，发包人和承包人根据《中华人民共和国建筑法》、《建设工程质量管理条例》和《房屋建筑工程质量保修办法》，经协商一致，签订工程质量保修书，承包人在质量保修期内应按照有关规定及双方约定承担工程质量保修责任。</w:t>
      </w:r>
    </w:p>
    <w:p w14:paraId="7DD8D465">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1 </w:t>
      </w:r>
      <w:r>
        <w:rPr>
          <w:rFonts w:hint="eastAsia" w:ascii="宋体" w:hAnsi="宋体" w:cs="宋体"/>
          <w:b/>
          <w:bCs/>
          <w:color w:val="auto"/>
          <w:highlight w:val="none"/>
        </w:rPr>
        <w:t>质量保修范围</w:t>
      </w:r>
    </w:p>
    <w:p w14:paraId="0259301D">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根据施工单位的中标书和建设单位签定的《建筑工程合同》和工程决算书所包括的工程量与质量内容要求，施工单位应对该工程以下保修范围的部门、工序承担保修义务：</w:t>
      </w:r>
    </w:p>
    <w:p w14:paraId="3297811B">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2 </w:t>
      </w:r>
      <w:r>
        <w:rPr>
          <w:rFonts w:hint="eastAsia" w:ascii="宋体" w:hAnsi="宋体" w:cs="宋体"/>
          <w:b/>
          <w:bCs/>
          <w:color w:val="auto"/>
          <w:highlight w:val="none"/>
        </w:rPr>
        <w:t>质量保修期</w:t>
      </w:r>
    </w:p>
    <w:p w14:paraId="7940C7F7">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2.1 </w:t>
      </w:r>
      <w:r>
        <w:rPr>
          <w:rFonts w:hint="eastAsia" w:ascii="宋体" w:hAnsi="宋体" w:cs="宋体"/>
          <w:color w:val="auto"/>
          <w:highlight w:val="none"/>
        </w:rPr>
        <w:t>质量保修期从工程实际竣工验收合格之日起计算。单项竣工验收的工程，按单项工程分别计算质量保修期。</w:t>
      </w:r>
    </w:p>
    <w:p w14:paraId="454459CC">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2.2 </w:t>
      </w:r>
      <w:r>
        <w:rPr>
          <w:rFonts w:hint="eastAsia" w:ascii="宋体" w:hAnsi="宋体" w:cs="宋体"/>
          <w:color w:val="auto"/>
          <w:highlight w:val="none"/>
        </w:rPr>
        <w:t>双方根据《建设工程质量管理条例》及有关规定，约定本工程质量保修期如下：</w:t>
      </w:r>
    </w:p>
    <w:p w14:paraId="6A35C5BE">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）地基基础工程、主体结构工程为设计文件规定的合理使用年限；</w:t>
      </w:r>
    </w:p>
    <w:p w14:paraId="2BEFF3AD">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2</w:t>
      </w:r>
      <w:r>
        <w:rPr>
          <w:rFonts w:hint="eastAsia" w:ascii="宋体" w:hAnsi="宋体" w:cs="宋体"/>
          <w:color w:val="auto"/>
          <w:highlight w:val="none"/>
        </w:rPr>
        <w:t>）屋面防水工程、有防水要求的卫生间、房间和外墙面的防渗漏工程为：年；</w:t>
      </w:r>
    </w:p>
    <w:p w14:paraId="2F63EBAC">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3</w:t>
      </w:r>
      <w:r>
        <w:rPr>
          <w:rFonts w:hint="eastAsia" w:ascii="宋体" w:hAnsi="宋体" w:cs="宋体"/>
          <w:color w:val="auto"/>
          <w:highlight w:val="none"/>
        </w:rPr>
        <w:t>）电气管线工程、给排水管道、设备安装工程为：年；</w:t>
      </w:r>
    </w:p>
    <w:p w14:paraId="2754E553">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4</w:t>
      </w:r>
      <w:r>
        <w:rPr>
          <w:rFonts w:hint="eastAsia" w:ascii="宋体" w:hAnsi="宋体" w:cs="宋体"/>
          <w:color w:val="auto"/>
          <w:highlight w:val="none"/>
        </w:rPr>
        <w:t>）供热、供冷系统工程为：采暖期、供冷期；</w:t>
      </w:r>
    </w:p>
    <w:p w14:paraId="7EEE71B2">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5</w:t>
      </w:r>
      <w:r>
        <w:rPr>
          <w:rFonts w:hint="eastAsia" w:ascii="宋体" w:hAnsi="宋体" w:cs="宋体"/>
          <w:color w:val="auto"/>
          <w:highlight w:val="none"/>
        </w:rPr>
        <w:t>）装饰装修工程为：年；</w:t>
      </w:r>
    </w:p>
    <w:p w14:paraId="1C8CC3FC">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w:t>
      </w:r>
      <w:r>
        <w:rPr>
          <w:rFonts w:ascii="宋体" w:hAnsi="宋体" w:cs="宋体"/>
          <w:color w:val="auto"/>
          <w:highlight w:val="none"/>
        </w:rPr>
        <w:t>6</w:t>
      </w:r>
      <w:r>
        <w:rPr>
          <w:rFonts w:hint="eastAsia" w:ascii="宋体" w:hAnsi="宋体" w:cs="宋体"/>
          <w:color w:val="auto"/>
          <w:highlight w:val="none"/>
        </w:rPr>
        <w:t>）其他项目：年。</w:t>
      </w:r>
    </w:p>
    <w:p w14:paraId="5F475A02">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3 </w:t>
      </w:r>
      <w:r>
        <w:rPr>
          <w:rFonts w:hint="eastAsia" w:ascii="宋体" w:hAnsi="宋体" w:cs="宋体"/>
          <w:b/>
          <w:bCs/>
          <w:color w:val="auto"/>
          <w:highlight w:val="none"/>
        </w:rPr>
        <w:t>质量保修责任</w:t>
      </w:r>
    </w:p>
    <w:p w14:paraId="4F54F929">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3.1 </w:t>
      </w:r>
      <w:r>
        <w:rPr>
          <w:rFonts w:hint="eastAsia" w:ascii="宋体" w:hAnsi="宋体" w:cs="宋体"/>
          <w:color w:val="auto"/>
          <w:highlight w:val="none"/>
        </w:rPr>
        <w:t>属于保修范围的项目，承包人应在接到通知后的</w:t>
      </w:r>
      <w:r>
        <w:rPr>
          <w:rFonts w:ascii="宋体" w:hAnsi="宋体" w:cs="宋体"/>
          <w:color w:val="auto"/>
          <w:highlight w:val="none"/>
        </w:rPr>
        <w:t>7</w:t>
      </w:r>
      <w:r>
        <w:rPr>
          <w:rFonts w:hint="eastAsia" w:ascii="宋体" w:hAnsi="宋体" w:cs="宋体"/>
          <w:color w:val="auto"/>
          <w:highlight w:val="none"/>
        </w:rPr>
        <w:t>天内派人保修，承包人不在约定期限内派人保修，发包人可自行或指派第三方保修。</w:t>
      </w:r>
    </w:p>
    <w:p w14:paraId="09E76C18">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3.2 </w:t>
      </w:r>
      <w:r>
        <w:rPr>
          <w:rFonts w:hint="eastAsia" w:ascii="宋体" w:hAnsi="宋体" w:cs="宋体"/>
          <w:color w:val="auto"/>
          <w:highlight w:val="none"/>
        </w:rPr>
        <w:t>发生紧急抢修事故的，承包人在接到通知后，应立即到达事故现场抢修。</w:t>
      </w:r>
    </w:p>
    <w:p w14:paraId="0E2A922A">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3.3 </w:t>
      </w:r>
      <w:r>
        <w:rPr>
          <w:rFonts w:hint="eastAsia" w:ascii="宋体" w:hAnsi="宋体" w:cs="宋体"/>
          <w:color w:val="auto"/>
          <w:highlight w:val="none"/>
        </w:rPr>
        <w:t>在国家规定的工程合理使用期限内，承包人应确保地基基础工程和主体结构的安全和质量。凡出现其质量问题，应立即报告当地建设行政主管部门，由设计单位提出保修方案，承包人应立即实施保修。</w:t>
      </w:r>
    </w:p>
    <w:p w14:paraId="123606A4">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3.4 </w:t>
      </w:r>
      <w:r>
        <w:rPr>
          <w:rFonts w:hint="eastAsia" w:ascii="宋体" w:hAnsi="宋体" w:cs="宋体"/>
          <w:color w:val="auto"/>
          <w:highlight w:val="none"/>
        </w:rPr>
        <w:t>质量保修完成后，由发包人组织验收。</w:t>
      </w:r>
    </w:p>
    <w:p w14:paraId="3DA96997">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4 </w:t>
      </w:r>
      <w:r>
        <w:rPr>
          <w:rFonts w:hint="eastAsia" w:ascii="宋体" w:hAnsi="宋体" w:cs="宋体"/>
          <w:b/>
          <w:bCs/>
          <w:color w:val="auto"/>
          <w:highlight w:val="none"/>
        </w:rPr>
        <w:t>质量保修费用</w:t>
      </w:r>
    </w:p>
    <w:p w14:paraId="27449F8C">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质量保修费用及相关的损害赔偿费，由造成质量缺陷的责任方承担。</w:t>
      </w:r>
    </w:p>
    <w:p w14:paraId="0EA98199">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5 </w:t>
      </w:r>
      <w:r>
        <w:rPr>
          <w:rFonts w:hint="eastAsia" w:ascii="宋体" w:hAnsi="宋体" w:cs="宋体"/>
          <w:b/>
          <w:bCs/>
          <w:color w:val="auto"/>
          <w:highlight w:val="none"/>
        </w:rPr>
        <w:t>质量保证金</w:t>
      </w:r>
    </w:p>
    <w:p w14:paraId="17DD85DA">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质量保证金的使用、约定、支付、返还与本合同的质量保证金赋予的约定一致。</w:t>
      </w:r>
    </w:p>
    <w:p w14:paraId="2864C9AC">
      <w:pPr>
        <w:adjustRightInd w:val="0"/>
        <w:snapToGrid w:val="0"/>
        <w:spacing w:line="360" w:lineRule="auto"/>
        <w:ind w:firstLine="422" w:firstLineChars="200"/>
        <w:rPr>
          <w:rFonts w:ascii="宋体" w:cs="宋体"/>
          <w:b/>
          <w:bCs/>
          <w:color w:val="auto"/>
          <w:highlight w:val="none"/>
        </w:rPr>
      </w:pPr>
      <w:r>
        <w:rPr>
          <w:rFonts w:ascii="宋体" w:hAnsi="宋体" w:cs="宋体"/>
          <w:b/>
          <w:bCs/>
          <w:color w:val="auto"/>
          <w:highlight w:val="none"/>
        </w:rPr>
        <w:t xml:space="preserve">6 </w:t>
      </w:r>
      <w:r>
        <w:rPr>
          <w:rFonts w:hint="eastAsia" w:ascii="宋体" w:hAnsi="宋体" w:cs="宋体"/>
          <w:b/>
          <w:bCs/>
          <w:color w:val="auto"/>
          <w:highlight w:val="none"/>
        </w:rPr>
        <w:t>其他</w:t>
      </w:r>
    </w:p>
    <w:p w14:paraId="3D999E48">
      <w:pPr>
        <w:adjustRightInd w:val="0"/>
        <w:snapToGrid w:val="0"/>
        <w:spacing w:line="360" w:lineRule="auto"/>
        <w:ind w:firstLine="420" w:firstLineChars="200"/>
        <w:rPr>
          <w:rFonts w:ascii="宋体" w:cs="宋体"/>
          <w:color w:val="auto"/>
          <w:highlight w:val="none"/>
          <w:u w:val="single"/>
        </w:rPr>
      </w:pPr>
      <w:r>
        <w:rPr>
          <w:rFonts w:ascii="宋体" w:hAnsi="宋体" w:cs="宋体"/>
          <w:color w:val="auto"/>
          <w:highlight w:val="none"/>
        </w:rPr>
        <w:t xml:space="preserve">6.1 </w:t>
      </w:r>
      <w:r>
        <w:rPr>
          <w:rFonts w:hint="eastAsia" w:ascii="宋体" w:hAnsi="宋体" w:cs="宋体"/>
          <w:color w:val="auto"/>
          <w:highlight w:val="none"/>
        </w:rPr>
        <w:t>双方约定的其它工程质量保修事项：</w:t>
      </w:r>
    </w:p>
    <w:p w14:paraId="4959FEFB">
      <w:pPr>
        <w:adjustRightInd w:val="0"/>
        <w:snapToGrid w:val="0"/>
        <w:spacing w:line="360" w:lineRule="auto"/>
        <w:rPr>
          <w:rFonts w:ascii="宋体" w:cs="宋体"/>
          <w:color w:val="auto"/>
          <w:highlight w:val="none"/>
          <w:u w:val="single"/>
        </w:rPr>
      </w:pPr>
    </w:p>
    <w:p w14:paraId="1C97C052">
      <w:pPr>
        <w:adjustRightInd w:val="0"/>
        <w:snapToGrid w:val="0"/>
        <w:spacing w:line="360" w:lineRule="auto"/>
        <w:ind w:firstLine="420" w:firstLineChars="200"/>
        <w:rPr>
          <w:rFonts w:ascii="宋体" w:cs="宋体"/>
          <w:color w:val="auto"/>
          <w:highlight w:val="none"/>
        </w:rPr>
      </w:pPr>
      <w:r>
        <w:rPr>
          <w:rFonts w:ascii="宋体" w:hAnsi="宋体" w:cs="宋体"/>
          <w:color w:val="auto"/>
          <w:highlight w:val="none"/>
        </w:rPr>
        <w:t xml:space="preserve">6.2 </w:t>
      </w:r>
      <w:r>
        <w:rPr>
          <w:rFonts w:hint="eastAsia" w:ascii="宋体" w:hAnsi="宋体" w:cs="宋体"/>
          <w:color w:val="auto"/>
          <w:highlight w:val="none"/>
        </w:rPr>
        <w:t>本工程质量保修书，由发包人承包人在工程竣工验收前签署，作为合同附件，其有效期限至保修期满。</w:t>
      </w:r>
    </w:p>
    <w:p w14:paraId="04B9DB2A">
      <w:pPr>
        <w:adjustRightInd w:val="0"/>
        <w:snapToGrid w:val="0"/>
        <w:spacing w:line="360" w:lineRule="auto"/>
        <w:ind w:firstLine="480"/>
        <w:rPr>
          <w:rFonts w:ascii="宋体" w:cs="宋体"/>
          <w:color w:val="auto"/>
          <w:highlight w:val="none"/>
        </w:rPr>
      </w:pPr>
    </w:p>
    <w:p w14:paraId="691997C6">
      <w:pPr>
        <w:adjustRightInd w:val="0"/>
        <w:snapToGrid w:val="0"/>
        <w:spacing w:line="360" w:lineRule="auto"/>
        <w:ind w:firstLine="480"/>
        <w:rPr>
          <w:rFonts w:ascii="宋体" w:cs="宋体"/>
          <w:color w:val="auto"/>
          <w:highlight w:val="none"/>
        </w:rPr>
      </w:pPr>
    </w:p>
    <w:p w14:paraId="15E065A4">
      <w:pPr>
        <w:adjustRightInd w:val="0"/>
        <w:snapToGrid w:val="0"/>
        <w:spacing w:line="360" w:lineRule="auto"/>
        <w:ind w:firstLine="420" w:firstLineChars="200"/>
        <w:rPr>
          <w:rFonts w:ascii="宋体" w:cs="宋体"/>
          <w:color w:val="auto"/>
          <w:highlight w:val="none"/>
          <w:u w:val="single"/>
        </w:rPr>
      </w:pPr>
      <w:r>
        <w:rPr>
          <w:rFonts w:hint="eastAsia" w:ascii="宋体" w:hAnsi="宋体" w:cs="宋体"/>
          <w:color w:val="auto"/>
          <w:highlight w:val="none"/>
        </w:rPr>
        <w:t>发包人（公章）：</w:t>
      </w:r>
      <w:r>
        <w:rPr>
          <w:rFonts w:hint="eastAsia" w:ascii="宋体" w:hAnsi="宋体" w:cs="宋体"/>
          <w:color w:val="auto"/>
          <w:highlight w:val="none"/>
          <w:lang w:val="en-US" w:eastAsia="zh-CN"/>
        </w:rPr>
        <w:t xml:space="preserve">                                    </w:t>
      </w:r>
      <w:r>
        <w:rPr>
          <w:rFonts w:hint="eastAsia" w:ascii="宋体" w:hAnsi="宋体" w:cs="宋体"/>
          <w:color w:val="auto"/>
          <w:highlight w:val="none"/>
        </w:rPr>
        <w:t>承包人（公章）：</w:t>
      </w:r>
    </w:p>
    <w:p w14:paraId="5CA80ED5">
      <w:pPr>
        <w:adjustRightInd w:val="0"/>
        <w:snapToGrid w:val="0"/>
        <w:spacing w:line="360" w:lineRule="auto"/>
        <w:ind w:firstLine="420" w:firstLineChars="200"/>
        <w:rPr>
          <w:rFonts w:ascii="宋体" w:cs="宋体"/>
          <w:color w:val="auto"/>
          <w:highlight w:val="none"/>
          <w:u w:val="single"/>
        </w:rPr>
      </w:pPr>
      <w:r>
        <w:rPr>
          <w:rFonts w:hint="eastAsia" w:ascii="宋体" w:hAnsi="宋体" w:cs="宋体"/>
          <w:color w:val="auto"/>
          <w:highlight w:val="none"/>
        </w:rPr>
        <w:t>法定代表人（签字）：</w:t>
      </w:r>
      <w:r>
        <w:rPr>
          <w:rFonts w:hint="eastAsia" w:ascii="宋体" w:hAnsi="宋体" w:cs="宋体"/>
          <w:color w:val="auto"/>
          <w:highlight w:val="none"/>
          <w:lang w:val="en-US" w:eastAsia="zh-CN"/>
        </w:rPr>
        <w:t xml:space="preserve">                               </w:t>
      </w:r>
      <w:r>
        <w:rPr>
          <w:rFonts w:hint="eastAsia" w:ascii="宋体" w:hAnsi="宋体" w:cs="宋体"/>
          <w:color w:val="auto"/>
          <w:highlight w:val="none"/>
        </w:rPr>
        <w:t>法定代表人（签字）：</w:t>
      </w:r>
    </w:p>
    <w:p w14:paraId="364DDB72">
      <w:pPr>
        <w:adjustRightInd w:val="0"/>
        <w:snapToGrid w:val="0"/>
        <w:spacing w:line="360" w:lineRule="auto"/>
        <w:ind w:firstLine="420" w:firstLineChars="200"/>
        <w:rPr>
          <w:rFonts w:ascii="宋体" w:cs="宋体"/>
          <w:b/>
          <w:bCs/>
          <w:color w:val="auto"/>
          <w:highlight w:val="none"/>
        </w:rPr>
      </w:pPr>
      <w:r>
        <w:rPr>
          <w:rFonts w:hint="eastAsia" w:ascii="宋体" w:hAnsi="宋体" w:cs="宋体"/>
          <w:color w:val="auto"/>
          <w:highlight w:val="none"/>
        </w:rPr>
        <w:t>年月日</w:t>
      </w:r>
    </w:p>
    <w:p w14:paraId="6776F243">
      <w:pPr>
        <w:pStyle w:val="46"/>
        <w:adjustRightInd w:val="0"/>
        <w:snapToGrid w:val="0"/>
        <w:spacing w:line="360" w:lineRule="auto"/>
        <w:jc w:val="center"/>
        <w:rPr>
          <w:rFonts w:hint="eastAsia" w:hAnsi="宋体" w:cs="宋体"/>
          <w:b/>
          <w:bCs/>
          <w:color w:val="auto"/>
          <w:sz w:val="32"/>
          <w:szCs w:val="32"/>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4739302B">
      <w:pPr>
        <w:numPr>
          <w:ilvl w:val="0"/>
          <w:numId w:val="19"/>
        </w:numPr>
        <w:adjustRightInd w:val="0"/>
        <w:snapToGrid w:val="0"/>
        <w:spacing w:line="280" w:lineRule="exact"/>
        <w:ind w:right="420"/>
        <w:outlineLvl w:val="2"/>
        <w:rPr>
          <w:rFonts w:ascii="宋体" w:cs="宋体"/>
          <w:color w:val="auto"/>
          <w:szCs w:val="21"/>
          <w:highlight w:val="none"/>
        </w:rPr>
      </w:pPr>
      <w:bookmarkStart w:id="88" w:name="_Toc23840"/>
      <w:bookmarkStart w:id="89" w:name="_Toc23116"/>
      <w:r>
        <w:rPr>
          <w:rFonts w:hint="eastAsia" w:ascii="宋体" w:hAnsi="宋体" w:cs="宋体"/>
          <w:color w:val="auto"/>
          <w:szCs w:val="21"/>
          <w:highlight w:val="none"/>
        </w:rPr>
        <w:t>不拖欠农民工工资承诺书</w:t>
      </w:r>
      <w:bookmarkEnd w:id="88"/>
      <w:bookmarkEnd w:id="89"/>
    </w:p>
    <w:p w14:paraId="7BAA4518">
      <w:pPr>
        <w:adjustRightInd w:val="0"/>
        <w:snapToGrid w:val="0"/>
        <w:spacing w:line="360" w:lineRule="auto"/>
        <w:ind w:right="23" w:rightChars="11"/>
        <w:jc w:val="center"/>
        <w:rPr>
          <w:rFonts w:hint="eastAsia" w:ascii="宋体" w:hAnsi="宋体" w:cs="宋体"/>
          <w:b/>
          <w:color w:val="auto"/>
          <w:sz w:val="28"/>
          <w:szCs w:val="28"/>
          <w:highlight w:val="none"/>
        </w:rPr>
      </w:pPr>
    </w:p>
    <w:p w14:paraId="0C5B36C0">
      <w:pPr>
        <w:adjustRightInd w:val="0"/>
        <w:snapToGrid w:val="0"/>
        <w:spacing w:line="360" w:lineRule="auto"/>
        <w:ind w:right="23" w:rightChars="11"/>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不拖欠农民工工资承诺书</w:t>
      </w:r>
    </w:p>
    <w:p w14:paraId="6BC314BB">
      <w:pPr>
        <w:jc w:val="left"/>
        <w:rPr>
          <w:rFonts w:ascii="DFKai-SB" w:eastAsia="DFKai-SB"/>
          <w:color w:val="auto"/>
          <w:sz w:val="28"/>
          <w:highlight w:val="none"/>
          <w:lang w:eastAsia="zh-TW"/>
        </w:rPr>
      </w:pPr>
    </w:p>
    <w:p w14:paraId="6A14C3E9">
      <w:pPr>
        <w:rPr>
          <w:color w:val="auto"/>
          <w:highlight w:val="none"/>
        </w:rPr>
      </w:pPr>
    </w:p>
    <w:p w14:paraId="788EFD6C">
      <w:pPr>
        <w:jc w:val="center"/>
        <w:rPr>
          <w:rFonts w:hint="eastAsia" w:ascii="宋体" w:hAnsi="宋体" w:cs="宋体"/>
          <w:color w:val="auto"/>
          <w:sz w:val="24"/>
          <w:highlight w:val="none"/>
        </w:rPr>
      </w:pPr>
      <w:r>
        <w:rPr>
          <w:rFonts w:hint="eastAsia" w:ascii="宋体" w:hAnsi="宋体" w:cs="宋体"/>
          <w:color w:val="auto"/>
          <w:sz w:val="24"/>
          <w:highlight w:val="none"/>
        </w:rPr>
        <w:t>内容、格式自拟。</w:t>
      </w:r>
    </w:p>
    <w:p w14:paraId="5E01EBD8">
      <w:pPr>
        <w:pStyle w:val="46"/>
        <w:adjustRightInd w:val="0"/>
        <w:snapToGrid w:val="0"/>
        <w:spacing w:line="360" w:lineRule="auto"/>
        <w:jc w:val="center"/>
        <w:rPr>
          <w:rFonts w:hint="eastAsia" w:hAnsi="宋体" w:cs="宋体"/>
          <w:b/>
          <w:bCs/>
          <w:color w:val="auto"/>
          <w:sz w:val="32"/>
          <w:szCs w:val="32"/>
          <w:highlight w:val="none"/>
        </w:rPr>
      </w:pPr>
    </w:p>
    <w:p w14:paraId="7690146A">
      <w:pPr>
        <w:adjustRightInd w:val="0"/>
        <w:snapToGrid w:val="0"/>
        <w:spacing w:before="120" w:beforeLines="50" w:after="120" w:afterLines="50" w:line="360" w:lineRule="exact"/>
        <w:rPr>
          <w:rFonts w:hint="eastAsia" w:ascii="宋体" w:hAnsi="宋体" w:cs="宋体"/>
          <w:color w:val="auto"/>
          <w:szCs w:val="21"/>
          <w:highlight w:val="none"/>
        </w:rPr>
      </w:pPr>
      <w:r>
        <w:rPr>
          <w:rFonts w:hint="eastAsia" w:ascii="宋体" w:hAnsi="宋体" w:cs="宋体"/>
          <w:color w:val="auto"/>
          <w:szCs w:val="21"/>
          <w:highlight w:val="none"/>
        </w:rPr>
        <w:t>供应商名称</w:t>
      </w:r>
      <w:r>
        <w:rPr>
          <w:rFonts w:ascii="宋体" w:hAnsi="宋体" w:cs="宋体"/>
          <w:color w:val="auto"/>
          <w:szCs w:val="21"/>
          <w:highlight w:val="none"/>
        </w:rPr>
        <w:t>(</w:t>
      </w:r>
      <w:r>
        <w:rPr>
          <w:rFonts w:hint="eastAsia" w:ascii="宋体" w:hAnsi="宋体" w:cs="宋体"/>
          <w:color w:val="auto"/>
          <w:szCs w:val="21"/>
          <w:highlight w:val="none"/>
        </w:rPr>
        <w:t>盖单位章</w:t>
      </w:r>
      <w:r>
        <w:rPr>
          <w:rFonts w:ascii="宋体" w:hAnsi="宋体" w:cs="宋体"/>
          <w:color w:val="auto"/>
          <w:szCs w:val="21"/>
          <w:highlight w:val="none"/>
        </w:rPr>
        <w:t>)</w:t>
      </w:r>
      <w:r>
        <w:rPr>
          <w:rFonts w:hint="eastAsia" w:ascii="宋体" w:hAnsi="宋体" w:cs="宋体"/>
          <w:color w:val="auto"/>
          <w:szCs w:val="21"/>
          <w:highlight w:val="none"/>
        </w:rPr>
        <w:t>：</w:t>
      </w:r>
    </w:p>
    <w:p w14:paraId="7C1F2ED0">
      <w:pPr>
        <w:adjustRightInd w:val="0"/>
        <w:snapToGrid w:val="0"/>
        <w:spacing w:before="120" w:beforeLines="50" w:after="120" w:afterLines="50" w:line="360" w:lineRule="exact"/>
        <w:rPr>
          <w:rFonts w:ascii="宋体" w:cs="宋体"/>
          <w:color w:val="auto"/>
          <w:highlight w:val="none"/>
        </w:rPr>
      </w:pPr>
      <w:r>
        <w:rPr>
          <w:rFonts w:hint="eastAsia" w:ascii="宋体" w:hAnsi="宋体" w:cs="宋体"/>
          <w:color w:val="auto"/>
          <w:highlight w:val="none"/>
        </w:rPr>
        <w:t>法定代表人或其授权代表</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53624C8A">
      <w:pPr>
        <w:adjustRightInd w:val="0"/>
        <w:snapToGrid w:val="0"/>
        <w:spacing w:before="120" w:beforeLines="50" w:after="120" w:afterLines="50" w:line="360" w:lineRule="exact"/>
        <w:rPr>
          <w:rFonts w:ascii="宋体" w:cs="宋体"/>
          <w:b/>
          <w:bCs/>
          <w:color w:val="auto"/>
          <w:sz w:val="32"/>
          <w:szCs w:val="32"/>
          <w:highlight w:val="none"/>
        </w:rPr>
      </w:pPr>
      <w:r>
        <w:rPr>
          <w:rFonts w:hint="eastAsia" w:ascii="宋体" w:hAnsi="宋体" w:cs="宋体"/>
          <w:color w:val="auto"/>
          <w:highlight w:val="none"/>
        </w:rPr>
        <w:t>日期：  年  月  日</w:t>
      </w:r>
    </w:p>
    <w:p w14:paraId="63A98405">
      <w:pPr>
        <w:pStyle w:val="36"/>
        <w:spacing w:line="500" w:lineRule="exact"/>
        <w:rPr>
          <w:rFonts w:hint="eastAsia" w:cs="宋体"/>
          <w:color w:val="auto"/>
          <w:highlight w:val="none"/>
        </w:rPr>
      </w:pPr>
    </w:p>
    <w:p w14:paraId="1203344E">
      <w:pPr>
        <w:spacing w:line="500" w:lineRule="exact"/>
        <w:ind w:firstLine="420" w:firstLineChars="200"/>
        <w:rPr>
          <w:rFonts w:ascii="宋体" w:cs="宋体"/>
          <w:color w:val="auto"/>
          <w:highlight w:val="none"/>
        </w:rPr>
      </w:pPr>
    </w:p>
    <w:p w14:paraId="618C5EF4">
      <w:pPr>
        <w:spacing w:line="500" w:lineRule="exact"/>
        <w:ind w:firstLine="420" w:firstLineChars="200"/>
        <w:rPr>
          <w:rFonts w:ascii="宋体" w:cs="宋体"/>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61AFD091">
      <w:pPr>
        <w:pStyle w:val="46"/>
        <w:adjustRightInd w:val="0"/>
        <w:snapToGrid w:val="0"/>
        <w:spacing w:line="360" w:lineRule="auto"/>
        <w:jc w:val="center"/>
        <w:rPr>
          <w:rFonts w:hint="eastAsia" w:hAnsi="宋体" w:cs="宋体"/>
          <w:b/>
          <w:bCs/>
          <w:color w:val="auto"/>
          <w:sz w:val="30"/>
          <w:szCs w:val="30"/>
          <w:highlight w:val="none"/>
        </w:rPr>
      </w:pPr>
    </w:p>
    <w:p w14:paraId="30E1312E">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90" w:name="_Toc472022214"/>
      <w:bookmarkStart w:id="91" w:name="_Toc15731"/>
      <w:r>
        <w:rPr>
          <w:rFonts w:hint="eastAsia" w:ascii="宋体" w:hAnsi="宋体" w:cs="宋体"/>
          <w:color w:val="auto"/>
          <w:sz w:val="30"/>
          <w:szCs w:val="30"/>
          <w:highlight w:val="none"/>
        </w:rPr>
        <w:t>磋商保证金</w:t>
      </w:r>
      <w:bookmarkEnd w:id="90"/>
      <w:r>
        <w:rPr>
          <w:rFonts w:hint="eastAsia" w:ascii="宋体" w:hAnsi="宋体" w:cs="宋体"/>
          <w:color w:val="auto"/>
          <w:sz w:val="30"/>
          <w:szCs w:val="30"/>
          <w:highlight w:val="none"/>
        </w:rPr>
        <w:t>（本项目不适用）</w:t>
      </w:r>
      <w:bookmarkEnd w:id="91"/>
    </w:p>
    <w:p w14:paraId="4A2877C5">
      <w:pPr>
        <w:pStyle w:val="46"/>
        <w:adjustRightInd w:val="0"/>
        <w:snapToGrid w:val="0"/>
        <w:spacing w:before="120" w:beforeLines="50" w:line="360" w:lineRule="auto"/>
        <w:rPr>
          <w:rFonts w:hint="eastAsia" w:hAnsi="宋体" w:cs="宋体"/>
          <w:color w:val="auto"/>
          <w:highlight w:val="none"/>
        </w:rPr>
      </w:pPr>
    </w:p>
    <w:p w14:paraId="0D87940A">
      <w:pPr>
        <w:spacing w:before="120" w:beforeLines="50" w:line="400" w:lineRule="exact"/>
        <w:rPr>
          <w:rFonts w:ascii="宋体" w:cs="宋体"/>
          <w:color w:val="auto"/>
          <w:highlight w:val="none"/>
        </w:rPr>
      </w:pPr>
      <w:r>
        <w:rPr>
          <w:rFonts w:ascii="宋体" w:hAnsi="宋体" w:cs="宋体"/>
          <w:color w:val="auto"/>
          <w:highlight w:val="none"/>
        </w:rPr>
        <w:t>1</w:t>
      </w:r>
      <w:r>
        <w:rPr>
          <w:rFonts w:hint="eastAsia" w:ascii="宋体" w:hAnsi="宋体" w:cs="宋体"/>
          <w:color w:val="auto"/>
          <w:highlight w:val="none"/>
        </w:rPr>
        <w:t>、提供付款凭证复印件或影印件。</w:t>
      </w:r>
    </w:p>
    <w:p w14:paraId="25470473">
      <w:pPr>
        <w:adjustRightInd w:val="0"/>
        <w:snapToGrid w:val="0"/>
        <w:spacing w:before="120" w:beforeLines="50" w:line="400" w:lineRule="exact"/>
        <w:ind w:left="210" w:hanging="210" w:hangingChars="100"/>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、根据供应商递交的保证金账户信息，以转账或电汇方式退还至供应商的原缴纳账户。</w:t>
      </w:r>
    </w:p>
    <w:p w14:paraId="308267D3">
      <w:pPr>
        <w:pStyle w:val="46"/>
        <w:adjustRightInd w:val="0"/>
        <w:snapToGrid w:val="0"/>
        <w:spacing w:before="120" w:beforeLines="50" w:line="360" w:lineRule="exact"/>
        <w:ind w:left="630" w:hanging="630" w:hangingChars="300"/>
        <w:rPr>
          <w:rFonts w:hint="eastAsia" w:hAnsi="宋体" w:cs="宋体"/>
          <w:color w:val="auto"/>
          <w:highlight w:val="none"/>
        </w:rPr>
      </w:pPr>
    </w:p>
    <w:p w14:paraId="15D5DE66">
      <w:pPr>
        <w:pStyle w:val="46"/>
        <w:adjustRightInd w:val="0"/>
        <w:snapToGrid w:val="0"/>
        <w:spacing w:before="120" w:beforeLines="50" w:line="360" w:lineRule="auto"/>
        <w:rPr>
          <w:rFonts w:hint="eastAsia" w:hAnsi="宋体" w:cs="宋体"/>
          <w:color w:val="auto"/>
          <w:highlight w:val="none"/>
        </w:rPr>
      </w:pPr>
    </w:p>
    <w:p w14:paraId="48C1B33D">
      <w:pPr>
        <w:adjustRightInd w:val="0"/>
        <w:snapToGrid w:val="0"/>
        <w:spacing w:line="360" w:lineRule="auto"/>
        <w:jc w:val="center"/>
        <w:rPr>
          <w:rFonts w:ascii="宋体" w:cs="宋体"/>
          <w:b/>
          <w:bCs/>
          <w:color w:val="auto"/>
          <w:sz w:val="32"/>
          <w:szCs w:val="32"/>
          <w:highlight w:val="none"/>
        </w:rPr>
      </w:pPr>
    </w:p>
    <w:p w14:paraId="4A06103D">
      <w:pPr>
        <w:adjustRightInd w:val="0"/>
        <w:snapToGrid w:val="0"/>
        <w:spacing w:line="360" w:lineRule="auto"/>
        <w:jc w:val="center"/>
        <w:rPr>
          <w:rFonts w:ascii="宋体" w:cs="宋体"/>
          <w:b/>
          <w:bCs/>
          <w:color w:val="auto"/>
          <w:sz w:val="32"/>
          <w:szCs w:val="32"/>
          <w:highlight w:val="none"/>
        </w:rPr>
      </w:pPr>
    </w:p>
    <w:p w14:paraId="65A9CF45">
      <w:pPr>
        <w:adjustRightInd w:val="0"/>
        <w:snapToGrid w:val="0"/>
        <w:spacing w:line="360" w:lineRule="auto"/>
        <w:jc w:val="center"/>
        <w:rPr>
          <w:rFonts w:ascii="宋体" w:cs="宋体"/>
          <w:b/>
          <w:bCs/>
          <w:color w:val="auto"/>
          <w:sz w:val="32"/>
          <w:szCs w:val="32"/>
          <w:highlight w:val="none"/>
        </w:rPr>
      </w:pPr>
    </w:p>
    <w:p w14:paraId="2B797745">
      <w:pPr>
        <w:adjustRightInd w:val="0"/>
        <w:snapToGrid w:val="0"/>
        <w:spacing w:line="360" w:lineRule="auto"/>
        <w:jc w:val="center"/>
        <w:rPr>
          <w:rFonts w:ascii="宋体" w:cs="宋体"/>
          <w:b/>
          <w:bCs/>
          <w:color w:val="auto"/>
          <w:sz w:val="32"/>
          <w:szCs w:val="32"/>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09EA5305">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92" w:name="_Toc16187"/>
      <w:bookmarkStart w:id="93" w:name="_Toc472022215"/>
      <w:r>
        <w:rPr>
          <w:rFonts w:hint="eastAsia" w:ascii="宋体" w:hAnsi="宋体" w:cs="宋体"/>
          <w:color w:val="auto"/>
          <w:sz w:val="30"/>
          <w:szCs w:val="30"/>
          <w:highlight w:val="none"/>
        </w:rPr>
        <w:t>供应商的资格证明材料</w:t>
      </w:r>
      <w:bookmarkEnd w:id="92"/>
      <w:bookmarkEnd w:id="93"/>
    </w:p>
    <w:p w14:paraId="7D7F950B">
      <w:pPr>
        <w:numPr>
          <w:ilvl w:val="0"/>
          <w:numId w:val="19"/>
        </w:numPr>
        <w:adjustRightInd w:val="0"/>
        <w:snapToGrid w:val="0"/>
        <w:spacing w:line="280" w:lineRule="exact"/>
        <w:ind w:right="420"/>
        <w:outlineLvl w:val="2"/>
        <w:rPr>
          <w:rFonts w:ascii="宋体" w:cs="宋体"/>
          <w:color w:val="auto"/>
          <w:szCs w:val="21"/>
          <w:highlight w:val="none"/>
        </w:rPr>
      </w:pPr>
      <w:bookmarkStart w:id="94" w:name="_Toc27678"/>
      <w:bookmarkStart w:id="95" w:name="_Toc21627"/>
      <w:r>
        <w:rPr>
          <w:rFonts w:hint="eastAsia" w:ascii="宋体" w:hAnsi="宋体" w:cs="宋体"/>
          <w:color w:val="auto"/>
          <w:szCs w:val="21"/>
          <w:highlight w:val="none"/>
        </w:rPr>
        <w:t>供应商基本情况表</w:t>
      </w:r>
      <w:bookmarkEnd w:id="94"/>
      <w:bookmarkEnd w:id="95"/>
    </w:p>
    <w:p w14:paraId="2285C9F9">
      <w:pPr>
        <w:adjustRightInd w:val="0"/>
        <w:snapToGrid w:val="0"/>
        <w:spacing w:before="360" w:beforeLines="150" w:line="360" w:lineRule="auto"/>
        <w:jc w:val="center"/>
        <w:rPr>
          <w:rFonts w:ascii="宋体" w:cs="宋体"/>
          <w:color w:val="auto"/>
          <w:sz w:val="36"/>
          <w:szCs w:val="36"/>
          <w:highlight w:val="none"/>
        </w:rPr>
      </w:pPr>
      <w:r>
        <w:rPr>
          <w:rFonts w:hint="eastAsia" w:ascii="宋体" w:hAnsi="宋体" w:cs="宋体"/>
          <w:color w:val="auto"/>
          <w:sz w:val="36"/>
          <w:szCs w:val="36"/>
          <w:highlight w:val="none"/>
        </w:rPr>
        <w:t>供应商基本情况表</w:t>
      </w:r>
    </w:p>
    <w:p w14:paraId="01A21C6B">
      <w:pPr>
        <w:adjustRightInd w:val="0"/>
        <w:snapToGrid w:val="0"/>
        <w:spacing w:line="360" w:lineRule="auto"/>
        <w:rPr>
          <w:rFonts w:ascii="宋体" w:cs="宋体"/>
          <w:color w:val="auto"/>
          <w:szCs w:val="21"/>
          <w:highlight w:val="none"/>
        </w:rPr>
      </w:pPr>
      <w:r>
        <w:rPr>
          <w:rFonts w:hint="eastAsia" w:ascii="宋体" w:hAnsi="宋体" w:cs="宋体"/>
          <w:color w:val="auto"/>
          <w:highlight w:val="none"/>
        </w:rPr>
        <w:t>盖供应商单位章</w:t>
      </w:r>
    </w:p>
    <w:tbl>
      <w:tblPr>
        <w:tblStyle w:val="89"/>
        <w:tblW w:w="0" w:type="auto"/>
        <w:tblInd w:w="108" w:type="dxa"/>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2110"/>
      </w:tblGrid>
      <w:tr w14:paraId="1050FB37">
        <w:tblPrEx>
          <w:tblCellMar>
            <w:top w:w="0" w:type="dxa"/>
            <w:left w:w="108" w:type="dxa"/>
            <w:bottom w:w="0" w:type="dxa"/>
            <w:right w:w="108" w:type="dxa"/>
          </w:tblCellMar>
        </w:tblPrEx>
        <w:trPr>
          <w:trHeight w:val="561" w:hRule="atLeast"/>
        </w:trPr>
        <w:tc>
          <w:tcPr>
            <w:tcW w:w="1620" w:type="dxa"/>
            <w:gridSpan w:val="3"/>
            <w:tcBorders>
              <w:top w:val="double" w:color="auto" w:sz="2" w:space="0"/>
              <w:left w:val="double" w:color="auto" w:sz="2" w:space="0"/>
              <w:bottom w:val="single" w:color="auto" w:sz="6" w:space="0"/>
              <w:right w:val="single" w:color="auto" w:sz="6" w:space="0"/>
            </w:tcBorders>
            <w:vAlign w:val="center"/>
          </w:tcPr>
          <w:p w14:paraId="4328E8DF">
            <w:pPr>
              <w:topLinePunct/>
              <w:spacing w:line="440" w:lineRule="exact"/>
              <w:jc w:val="center"/>
              <w:rPr>
                <w:rFonts w:ascii="宋体" w:cs="宋体"/>
                <w:color w:val="auto"/>
                <w:szCs w:val="21"/>
                <w:highlight w:val="none"/>
              </w:rPr>
            </w:pPr>
            <w:r>
              <w:rPr>
                <w:rFonts w:hint="eastAsia" w:ascii="宋体" w:hAnsi="宋体" w:cs="宋体"/>
                <w:color w:val="auto"/>
                <w:highlight w:val="none"/>
              </w:rPr>
              <w:t>供应商名称</w:t>
            </w:r>
          </w:p>
        </w:tc>
        <w:tc>
          <w:tcPr>
            <w:tcW w:w="3960" w:type="dxa"/>
            <w:gridSpan w:val="5"/>
            <w:tcBorders>
              <w:top w:val="double" w:color="auto" w:sz="2" w:space="0"/>
              <w:left w:val="nil"/>
              <w:bottom w:val="single" w:color="auto" w:sz="6" w:space="0"/>
              <w:right w:val="single" w:color="auto" w:sz="6" w:space="0"/>
            </w:tcBorders>
            <w:vAlign w:val="center"/>
          </w:tcPr>
          <w:p w14:paraId="137A8F1A">
            <w:pPr>
              <w:topLinePunct/>
              <w:spacing w:line="440" w:lineRule="exact"/>
              <w:jc w:val="center"/>
              <w:rPr>
                <w:rFonts w:ascii="宋体" w:cs="宋体"/>
                <w:color w:val="auto"/>
                <w:szCs w:val="21"/>
                <w:highlight w:val="none"/>
              </w:rPr>
            </w:pPr>
          </w:p>
        </w:tc>
        <w:tc>
          <w:tcPr>
            <w:tcW w:w="1329" w:type="dxa"/>
            <w:tcBorders>
              <w:top w:val="double" w:color="auto" w:sz="2" w:space="0"/>
              <w:left w:val="nil"/>
              <w:bottom w:val="single" w:color="auto" w:sz="6" w:space="0"/>
              <w:right w:val="single" w:color="auto" w:sz="6" w:space="0"/>
            </w:tcBorders>
            <w:vAlign w:val="center"/>
          </w:tcPr>
          <w:p w14:paraId="5FD0A073">
            <w:pPr>
              <w:topLinePunct/>
              <w:spacing w:line="440" w:lineRule="exact"/>
              <w:jc w:val="center"/>
              <w:rPr>
                <w:rFonts w:ascii="宋体" w:cs="宋体"/>
                <w:color w:val="auto"/>
                <w:szCs w:val="21"/>
                <w:highlight w:val="none"/>
              </w:rPr>
            </w:pPr>
            <w:r>
              <w:rPr>
                <w:rFonts w:hint="eastAsia" w:ascii="宋体" w:hAnsi="宋体" w:cs="宋体"/>
                <w:color w:val="auto"/>
                <w:highlight w:val="none"/>
              </w:rPr>
              <w:t>法定代表人</w:t>
            </w:r>
          </w:p>
        </w:tc>
        <w:tc>
          <w:tcPr>
            <w:tcW w:w="2110" w:type="dxa"/>
            <w:tcBorders>
              <w:top w:val="double" w:color="auto" w:sz="2" w:space="0"/>
              <w:left w:val="nil"/>
              <w:bottom w:val="single" w:color="auto" w:sz="6" w:space="0"/>
              <w:right w:val="double" w:color="auto" w:sz="2" w:space="0"/>
            </w:tcBorders>
            <w:vAlign w:val="center"/>
          </w:tcPr>
          <w:p w14:paraId="61A84AF8">
            <w:pPr>
              <w:topLinePunct/>
              <w:spacing w:line="440" w:lineRule="exact"/>
              <w:jc w:val="center"/>
              <w:rPr>
                <w:rFonts w:ascii="宋体" w:cs="宋体"/>
                <w:color w:val="auto"/>
                <w:szCs w:val="21"/>
                <w:highlight w:val="none"/>
              </w:rPr>
            </w:pPr>
          </w:p>
        </w:tc>
      </w:tr>
      <w:tr w14:paraId="2A0090B2">
        <w:tblPrEx>
          <w:tblCellMar>
            <w:top w:w="0" w:type="dxa"/>
            <w:left w:w="108" w:type="dxa"/>
            <w:bottom w:w="0" w:type="dxa"/>
            <w:right w:w="108" w:type="dxa"/>
          </w:tblCellMar>
        </w:tblPrEx>
        <w:trPr>
          <w:trHeight w:val="611"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0DC22EC5">
            <w:pPr>
              <w:topLinePunct/>
              <w:spacing w:line="440" w:lineRule="exact"/>
              <w:jc w:val="center"/>
              <w:rPr>
                <w:rFonts w:ascii="宋体" w:cs="宋体"/>
                <w:color w:val="auto"/>
                <w:szCs w:val="21"/>
                <w:highlight w:val="none"/>
              </w:rPr>
            </w:pPr>
            <w:r>
              <w:rPr>
                <w:rFonts w:hint="eastAsia" w:ascii="宋体" w:hAnsi="宋体" w:cs="宋体"/>
                <w:color w:val="auto"/>
                <w:highlight w:val="none"/>
              </w:rPr>
              <w:t>组织机构代码</w:t>
            </w:r>
          </w:p>
        </w:tc>
        <w:tc>
          <w:tcPr>
            <w:tcW w:w="3960" w:type="dxa"/>
            <w:gridSpan w:val="5"/>
            <w:tcBorders>
              <w:top w:val="single" w:color="auto" w:sz="6" w:space="0"/>
              <w:left w:val="nil"/>
              <w:bottom w:val="single" w:color="auto" w:sz="6" w:space="0"/>
              <w:right w:val="single" w:color="auto" w:sz="6" w:space="0"/>
            </w:tcBorders>
            <w:vAlign w:val="center"/>
          </w:tcPr>
          <w:p w14:paraId="6D890179">
            <w:pPr>
              <w:topLinePunct/>
              <w:spacing w:line="440" w:lineRule="exact"/>
              <w:jc w:val="center"/>
              <w:rPr>
                <w:rFonts w:ascii="宋体" w:cs="宋体"/>
                <w:color w:val="auto"/>
                <w:szCs w:val="21"/>
                <w:highlight w:val="none"/>
              </w:rPr>
            </w:pPr>
          </w:p>
        </w:tc>
        <w:tc>
          <w:tcPr>
            <w:tcW w:w="1329" w:type="dxa"/>
            <w:tcBorders>
              <w:top w:val="single" w:color="auto" w:sz="6" w:space="0"/>
              <w:left w:val="nil"/>
              <w:bottom w:val="single" w:color="auto" w:sz="6" w:space="0"/>
              <w:right w:val="single" w:color="auto" w:sz="6" w:space="0"/>
            </w:tcBorders>
            <w:vAlign w:val="center"/>
          </w:tcPr>
          <w:p w14:paraId="3C0A6ADB">
            <w:pPr>
              <w:topLinePunct/>
              <w:spacing w:line="440" w:lineRule="exact"/>
              <w:jc w:val="center"/>
              <w:rPr>
                <w:rFonts w:ascii="宋体" w:cs="宋体"/>
                <w:color w:val="auto"/>
                <w:szCs w:val="21"/>
                <w:highlight w:val="none"/>
              </w:rPr>
            </w:pPr>
            <w:r>
              <w:rPr>
                <w:rFonts w:hint="eastAsia" w:ascii="宋体" w:hAnsi="宋体" w:cs="宋体"/>
                <w:color w:val="auto"/>
                <w:highlight w:val="none"/>
              </w:rPr>
              <w:t>邮政编码</w:t>
            </w:r>
          </w:p>
        </w:tc>
        <w:tc>
          <w:tcPr>
            <w:tcW w:w="2110" w:type="dxa"/>
            <w:tcBorders>
              <w:top w:val="single" w:color="auto" w:sz="6" w:space="0"/>
              <w:left w:val="nil"/>
              <w:bottom w:val="single" w:color="auto" w:sz="6" w:space="0"/>
              <w:right w:val="double" w:color="auto" w:sz="2" w:space="0"/>
            </w:tcBorders>
            <w:vAlign w:val="center"/>
          </w:tcPr>
          <w:p w14:paraId="76B21C9C">
            <w:pPr>
              <w:topLinePunct/>
              <w:spacing w:line="440" w:lineRule="exact"/>
              <w:jc w:val="center"/>
              <w:rPr>
                <w:rFonts w:ascii="宋体" w:cs="宋体"/>
                <w:color w:val="auto"/>
                <w:szCs w:val="21"/>
                <w:highlight w:val="none"/>
              </w:rPr>
            </w:pPr>
          </w:p>
        </w:tc>
      </w:tr>
      <w:tr w14:paraId="1DC0B721">
        <w:tblPrEx>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72BBD899">
            <w:pPr>
              <w:topLinePunct/>
              <w:spacing w:line="440" w:lineRule="exact"/>
              <w:jc w:val="center"/>
              <w:rPr>
                <w:rFonts w:ascii="宋体" w:cs="宋体"/>
                <w:color w:val="auto"/>
                <w:szCs w:val="21"/>
                <w:highlight w:val="none"/>
              </w:rPr>
            </w:pPr>
            <w:r>
              <w:rPr>
                <w:rFonts w:hint="eastAsia" w:ascii="宋体" w:hAnsi="宋体" w:cs="宋体"/>
                <w:color w:val="auto"/>
                <w:highlight w:val="none"/>
              </w:rPr>
              <w:t>授权代表</w:t>
            </w:r>
          </w:p>
        </w:tc>
        <w:tc>
          <w:tcPr>
            <w:tcW w:w="3960" w:type="dxa"/>
            <w:gridSpan w:val="5"/>
            <w:tcBorders>
              <w:top w:val="single" w:color="auto" w:sz="6" w:space="0"/>
              <w:left w:val="nil"/>
              <w:bottom w:val="single" w:color="auto" w:sz="6" w:space="0"/>
              <w:right w:val="single" w:color="auto" w:sz="6" w:space="0"/>
            </w:tcBorders>
            <w:vAlign w:val="center"/>
          </w:tcPr>
          <w:p w14:paraId="2B7160EA">
            <w:pPr>
              <w:topLinePunct/>
              <w:spacing w:line="440" w:lineRule="exact"/>
              <w:jc w:val="center"/>
              <w:rPr>
                <w:rFonts w:ascii="宋体" w:cs="宋体"/>
                <w:color w:val="auto"/>
                <w:szCs w:val="21"/>
                <w:highlight w:val="none"/>
              </w:rPr>
            </w:pPr>
          </w:p>
        </w:tc>
        <w:tc>
          <w:tcPr>
            <w:tcW w:w="1329" w:type="dxa"/>
            <w:tcBorders>
              <w:top w:val="single" w:color="auto" w:sz="6" w:space="0"/>
              <w:left w:val="nil"/>
              <w:bottom w:val="single" w:color="auto" w:sz="6" w:space="0"/>
              <w:right w:val="single" w:color="auto" w:sz="6" w:space="0"/>
            </w:tcBorders>
            <w:vAlign w:val="center"/>
          </w:tcPr>
          <w:p w14:paraId="379FCA40">
            <w:pPr>
              <w:topLinePunct/>
              <w:spacing w:line="440" w:lineRule="exact"/>
              <w:jc w:val="center"/>
              <w:rPr>
                <w:rFonts w:ascii="宋体" w:cs="宋体"/>
                <w:color w:val="auto"/>
                <w:szCs w:val="21"/>
                <w:highlight w:val="none"/>
              </w:rPr>
            </w:pPr>
            <w:r>
              <w:rPr>
                <w:rFonts w:hint="eastAsia" w:ascii="宋体" w:hAnsi="宋体" w:cs="宋体"/>
                <w:color w:val="auto"/>
                <w:highlight w:val="none"/>
              </w:rPr>
              <w:t>电子邮箱</w:t>
            </w:r>
          </w:p>
        </w:tc>
        <w:tc>
          <w:tcPr>
            <w:tcW w:w="2110" w:type="dxa"/>
            <w:tcBorders>
              <w:top w:val="single" w:color="auto" w:sz="6" w:space="0"/>
              <w:left w:val="nil"/>
              <w:bottom w:val="single" w:color="auto" w:sz="6" w:space="0"/>
              <w:right w:val="double" w:color="auto" w:sz="2" w:space="0"/>
            </w:tcBorders>
            <w:vAlign w:val="center"/>
          </w:tcPr>
          <w:p w14:paraId="081EB98B">
            <w:pPr>
              <w:topLinePunct/>
              <w:spacing w:line="440" w:lineRule="exact"/>
              <w:jc w:val="center"/>
              <w:rPr>
                <w:rFonts w:ascii="宋体" w:cs="宋体"/>
                <w:color w:val="auto"/>
                <w:szCs w:val="21"/>
                <w:highlight w:val="none"/>
              </w:rPr>
            </w:pPr>
          </w:p>
        </w:tc>
      </w:tr>
      <w:tr w14:paraId="0EA760D3">
        <w:tblPrEx>
          <w:tblCellMar>
            <w:top w:w="0" w:type="dxa"/>
            <w:left w:w="108" w:type="dxa"/>
            <w:bottom w:w="0" w:type="dxa"/>
            <w:right w:w="108" w:type="dxa"/>
          </w:tblCellMar>
        </w:tblPrEx>
        <w:trPr>
          <w:trHeight w:val="608" w:hRule="atLeast"/>
        </w:trPr>
        <w:tc>
          <w:tcPr>
            <w:tcW w:w="1620" w:type="dxa"/>
            <w:gridSpan w:val="3"/>
            <w:tcBorders>
              <w:top w:val="single" w:color="auto" w:sz="6" w:space="0"/>
              <w:left w:val="double" w:color="auto" w:sz="2" w:space="0"/>
              <w:bottom w:val="single" w:color="auto" w:sz="6" w:space="0"/>
              <w:right w:val="single" w:color="auto" w:sz="6" w:space="0"/>
            </w:tcBorders>
            <w:vAlign w:val="center"/>
          </w:tcPr>
          <w:p w14:paraId="053E3838">
            <w:pPr>
              <w:topLinePunct/>
              <w:spacing w:line="440" w:lineRule="exact"/>
              <w:jc w:val="center"/>
              <w:rPr>
                <w:rFonts w:ascii="宋体" w:cs="宋体"/>
                <w:color w:val="auto"/>
                <w:szCs w:val="21"/>
                <w:highlight w:val="none"/>
              </w:rPr>
            </w:pPr>
            <w:r>
              <w:rPr>
                <w:rFonts w:hint="eastAsia" w:ascii="宋体" w:hAnsi="宋体" w:cs="宋体"/>
                <w:color w:val="auto"/>
                <w:highlight w:val="none"/>
              </w:rPr>
              <w:t>上年营业收入</w:t>
            </w:r>
          </w:p>
        </w:tc>
        <w:tc>
          <w:tcPr>
            <w:tcW w:w="3960" w:type="dxa"/>
            <w:gridSpan w:val="5"/>
            <w:tcBorders>
              <w:top w:val="single" w:color="auto" w:sz="6" w:space="0"/>
              <w:left w:val="nil"/>
              <w:bottom w:val="single" w:color="auto" w:sz="6" w:space="0"/>
              <w:right w:val="single" w:color="auto" w:sz="6" w:space="0"/>
            </w:tcBorders>
            <w:vAlign w:val="center"/>
          </w:tcPr>
          <w:p w14:paraId="3EFF7DE8">
            <w:pPr>
              <w:topLinePunct/>
              <w:spacing w:line="440" w:lineRule="exact"/>
              <w:jc w:val="center"/>
              <w:rPr>
                <w:rFonts w:ascii="宋体" w:cs="宋体"/>
                <w:color w:val="auto"/>
                <w:szCs w:val="21"/>
                <w:highlight w:val="none"/>
              </w:rPr>
            </w:pPr>
          </w:p>
        </w:tc>
        <w:tc>
          <w:tcPr>
            <w:tcW w:w="1329" w:type="dxa"/>
            <w:tcBorders>
              <w:top w:val="single" w:color="auto" w:sz="6" w:space="0"/>
              <w:left w:val="nil"/>
              <w:bottom w:val="single" w:color="auto" w:sz="6" w:space="0"/>
              <w:right w:val="single" w:color="auto" w:sz="6" w:space="0"/>
            </w:tcBorders>
            <w:vAlign w:val="center"/>
          </w:tcPr>
          <w:p w14:paraId="6A8E04A5">
            <w:pPr>
              <w:topLinePunct/>
              <w:spacing w:line="440" w:lineRule="exact"/>
              <w:jc w:val="center"/>
              <w:rPr>
                <w:rFonts w:ascii="宋体" w:cs="宋体"/>
                <w:color w:val="auto"/>
                <w:szCs w:val="21"/>
                <w:highlight w:val="none"/>
              </w:rPr>
            </w:pPr>
            <w:r>
              <w:rPr>
                <w:rFonts w:hint="eastAsia" w:ascii="宋体" w:hAnsi="宋体" w:cs="宋体"/>
                <w:color w:val="auto"/>
                <w:highlight w:val="none"/>
              </w:rPr>
              <w:t>员工总人数</w:t>
            </w:r>
          </w:p>
        </w:tc>
        <w:tc>
          <w:tcPr>
            <w:tcW w:w="2110" w:type="dxa"/>
            <w:tcBorders>
              <w:top w:val="single" w:color="auto" w:sz="6" w:space="0"/>
              <w:left w:val="nil"/>
              <w:bottom w:val="single" w:color="auto" w:sz="6" w:space="0"/>
              <w:right w:val="double" w:color="auto" w:sz="2" w:space="0"/>
            </w:tcBorders>
            <w:vAlign w:val="center"/>
          </w:tcPr>
          <w:p w14:paraId="65552633">
            <w:pPr>
              <w:topLinePunct/>
              <w:spacing w:line="440" w:lineRule="exact"/>
              <w:jc w:val="center"/>
              <w:rPr>
                <w:rFonts w:ascii="宋体" w:cs="宋体"/>
                <w:color w:val="auto"/>
                <w:szCs w:val="21"/>
                <w:highlight w:val="none"/>
              </w:rPr>
            </w:pPr>
          </w:p>
        </w:tc>
      </w:tr>
      <w:tr w14:paraId="5E2CC798">
        <w:tblPrEx>
          <w:tblCellMar>
            <w:top w:w="0" w:type="dxa"/>
            <w:left w:w="108" w:type="dxa"/>
            <w:bottom w:w="0" w:type="dxa"/>
            <w:right w:w="108" w:type="dxa"/>
          </w:tblCellMar>
        </w:tblPrEx>
        <w:trPr>
          <w:trHeight w:val="624" w:hRule="atLeast"/>
        </w:trPr>
        <w:tc>
          <w:tcPr>
            <w:tcW w:w="719" w:type="dxa"/>
            <w:vMerge w:val="restart"/>
            <w:tcBorders>
              <w:top w:val="nil"/>
              <w:left w:val="double" w:color="auto" w:sz="2" w:space="0"/>
              <w:bottom w:val="single" w:color="auto" w:sz="6" w:space="0"/>
              <w:right w:val="single" w:color="auto" w:sz="6" w:space="0"/>
            </w:tcBorders>
            <w:vAlign w:val="center"/>
          </w:tcPr>
          <w:p w14:paraId="463A4084">
            <w:pPr>
              <w:topLinePunct/>
              <w:spacing w:line="440" w:lineRule="exact"/>
              <w:jc w:val="center"/>
              <w:rPr>
                <w:rFonts w:ascii="宋体" w:cs="宋体"/>
                <w:color w:val="auto"/>
                <w:szCs w:val="21"/>
                <w:highlight w:val="none"/>
              </w:rPr>
            </w:pPr>
            <w:r>
              <w:rPr>
                <w:rFonts w:hint="eastAsia" w:ascii="宋体" w:hAnsi="宋体" w:cs="宋体"/>
                <w:color w:val="auto"/>
                <w:highlight w:val="none"/>
              </w:rPr>
              <w:t>营业执照</w:t>
            </w:r>
          </w:p>
        </w:tc>
        <w:tc>
          <w:tcPr>
            <w:tcW w:w="2044" w:type="dxa"/>
            <w:gridSpan w:val="3"/>
            <w:tcBorders>
              <w:top w:val="single" w:color="auto" w:sz="6" w:space="0"/>
              <w:left w:val="nil"/>
              <w:bottom w:val="single" w:color="auto" w:sz="6" w:space="0"/>
              <w:right w:val="single" w:color="auto" w:sz="6" w:space="0"/>
            </w:tcBorders>
            <w:vAlign w:val="center"/>
          </w:tcPr>
          <w:p w14:paraId="43C9D4D4">
            <w:pPr>
              <w:topLinePunct/>
              <w:spacing w:line="440" w:lineRule="exact"/>
              <w:jc w:val="center"/>
              <w:rPr>
                <w:rFonts w:ascii="宋体" w:cs="宋体"/>
                <w:color w:val="auto"/>
                <w:szCs w:val="21"/>
                <w:highlight w:val="none"/>
              </w:rPr>
            </w:pPr>
            <w:r>
              <w:rPr>
                <w:rFonts w:hint="eastAsia" w:ascii="宋体" w:hAnsi="宋体" w:cs="宋体"/>
                <w:color w:val="auto"/>
                <w:highlight w:val="none"/>
              </w:rPr>
              <w:t>注册号码</w:t>
            </w:r>
          </w:p>
        </w:tc>
        <w:tc>
          <w:tcPr>
            <w:tcW w:w="1440" w:type="dxa"/>
            <w:gridSpan w:val="2"/>
            <w:tcBorders>
              <w:top w:val="single" w:color="auto" w:sz="6" w:space="0"/>
              <w:left w:val="nil"/>
              <w:bottom w:val="single" w:color="auto" w:sz="6" w:space="0"/>
              <w:right w:val="single" w:color="auto" w:sz="6" w:space="0"/>
            </w:tcBorders>
            <w:vAlign w:val="center"/>
          </w:tcPr>
          <w:p w14:paraId="30F6B0CB">
            <w:pPr>
              <w:topLinePunct/>
              <w:spacing w:line="440" w:lineRule="exact"/>
              <w:jc w:val="center"/>
              <w:rPr>
                <w:rFonts w:ascii="宋体" w:cs="宋体"/>
                <w:color w:val="auto"/>
                <w:szCs w:val="21"/>
                <w:highlight w:val="none"/>
              </w:rPr>
            </w:pPr>
          </w:p>
        </w:tc>
        <w:tc>
          <w:tcPr>
            <w:tcW w:w="1377" w:type="dxa"/>
            <w:gridSpan w:val="2"/>
            <w:tcBorders>
              <w:top w:val="single" w:color="auto" w:sz="6" w:space="0"/>
              <w:left w:val="nil"/>
              <w:bottom w:val="single" w:color="auto" w:sz="6" w:space="0"/>
              <w:right w:val="single" w:color="auto" w:sz="6" w:space="0"/>
            </w:tcBorders>
            <w:vAlign w:val="center"/>
          </w:tcPr>
          <w:p w14:paraId="02E9252E">
            <w:pPr>
              <w:topLinePunct/>
              <w:spacing w:line="440" w:lineRule="exact"/>
              <w:ind w:firstLine="105" w:firstLineChars="50"/>
              <w:jc w:val="center"/>
              <w:rPr>
                <w:rFonts w:ascii="宋体" w:cs="宋体"/>
                <w:color w:val="auto"/>
                <w:szCs w:val="21"/>
                <w:highlight w:val="none"/>
              </w:rPr>
            </w:pPr>
            <w:r>
              <w:rPr>
                <w:rFonts w:hint="eastAsia" w:ascii="宋体" w:hAnsi="宋体" w:cs="宋体"/>
                <w:color w:val="auto"/>
                <w:highlight w:val="none"/>
              </w:rPr>
              <w:t>注册地址</w:t>
            </w:r>
          </w:p>
        </w:tc>
        <w:tc>
          <w:tcPr>
            <w:tcW w:w="3439" w:type="dxa"/>
            <w:gridSpan w:val="2"/>
            <w:tcBorders>
              <w:top w:val="single" w:color="auto" w:sz="6" w:space="0"/>
              <w:left w:val="nil"/>
              <w:bottom w:val="single" w:color="auto" w:sz="6" w:space="0"/>
              <w:right w:val="double" w:color="auto" w:sz="2" w:space="0"/>
            </w:tcBorders>
            <w:vAlign w:val="center"/>
          </w:tcPr>
          <w:p w14:paraId="4544097D">
            <w:pPr>
              <w:topLinePunct/>
              <w:spacing w:line="440" w:lineRule="exact"/>
              <w:ind w:firstLine="105" w:firstLineChars="50"/>
              <w:jc w:val="center"/>
              <w:rPr>
                <w:rFonts w:ascii="宋体" w:cs="宋体"/>
                <w:color w:val="auto"/>
                <w:szCs w:val="21"/>
                <w:highlight w:val="none"/>
              </w:rPr>
            </w:pPr>
          </w:p>
        </w:tc>
      </w:tr>
      <w:tr w14:paraId="5187FE97">
        <w:tblPrEx>
          <w:tblCellMar>
            <w:top w:w="0" w:type="dxa"/>
            <w:left w:w="108" w:type="dxa"/>
            <w:bottom w:w="0" w:type="dxa"/>
            <w:right w:w="108" w:type="dxa"/>
          </w:tblCellMar>
        </w:tblPrEx>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76F1F220">
            <w:pPr>
              <w:widowControl/>
              <w:jc w:val="left"/>
              <w:rPr>
                <w:rFonts w:ascii="宋体" w:cs="宋体"/>
                <w:color w:val="auto"/>
                <w:szCs w:val="21"/>
                <w:highlight w:val="none"/>
              </w:rPr>
            </w:pPr>
          </w:p>
        </w:tc>
        <w:tc>
          <w:tcPr>
            <w:tcW w:w="2044" w:type="dxa"/>
            <w:gridSpan w:val="3"/>
            <w:tcBorders>
              <w:top w:val="single" w:color="auto" w:sz="6" w:space="0"/>
              <w:left w:val="nil"/>
              <w:bottom w:val="single" w:color="auto" w:sz="6" w:space="0"/>
              <w:right w:val="single" w:color="auto" w:sz="6" w:space="0"/>
            </w:tcBorders>
            <w:vAlign w:val="center"/>
          </w:tcPr>
          <w:p w14:paraId="3AE2A2A5">
            <w:pPr>
              <w:topLinePunct/>
              <w:spacing w:line="440" w:lineRule="exact"/>
              <w:jc w:val="center"/>
              <w:rPr>
                <w:rFonts w:ascii="宋体" w:cs="宋体"/>
                <w:color w:val="auto"/>
                <w:szCs w:val="21"/>
                <w:highlight w:val="none"/>
              </w:rPr>
            </w:pPr>
            <w:r>
              <w:rPr>
                <w:rFonts w:hint="eastAsia" w:ascii="宋体" w:hAnsi="宋体" w:cs="宋体"/>
                <w:color w:val="auto"/>
                <w:highlight w:val="none"/>
              </w:rPr>
              <w:t>发证机关</w:t>
            </w:r>
          </w:p>
        </w:tc>
        <w:tc>
          <w:tcPr>
            <w:tcW w:w="1440" w:type="dxa"/>
            <w:gridSpan w:val="2"/>
            <w:tcBorders>
              <w:top w:val="single" w:color="auto" w:sz="6" w:space="0"/>
              <w:left w:val="nil"/>
              <w:bottom w:val="single" w:color="auto" w:sz="6" w:space="0"/>
              <w:right w:val="single" w:color="auto" w:sz="6" w:space="0"/>
            </w:tcBorders>
            <w:vAlign w:val="center"/>
          </w:tcPr>
          <w:p w14:paraId="238678DF">
            <w:pPr>
              <w:topLinePunct/>
              <w:spacing w:line="440" w:lineRule="exact"/>
              <w:jc w:val="center"/>
              <w:rPr>
                <w:rFonts w:ascii="宋体" w:cs="宋体"/>
                <w:color w:val="auto"/>
                <w:szCs w:val="21"/>
                <w:highlight w:val="none"/>
              </w:rPr>
            </w:pPr>
          </w:p>
        </w:tc>
        <w:tc>
          <w:tcPr>
            <w:tcW w:w="1377" w:type="dxa"/>
            <w:gridSpan w:val="2"/>
            <w:tcBorders>
              <w:top w:val="single" w:color="auto" w:sz="6" w:space="0"/>
              <w:left w:val="nil"/>
              <w:bottom w:val="single" w:color="auto" w:sz="6" w:space="0"/>
              <w:right w:val="single" w:color="auto" w:sz="6" w:space="0"/>
            </w:tcBorders>
            <w:vAlign w:val="center"/>
          </w:tcPr>
          <w:p w14:paraId="78D7D02F">
            <w:pPr>
              <w:topLinePunct/>
              <w:spacing w:line="440" w:lineRule="exact"/>
              <w:ind w:firstLine="105" w:firstLineChars="50"/>
              <w:jc w:val="center"/>
              <w:rPr>
                <w:rFonts w:ascii="宋体" w:cs="宋体"/>
                <w:color w:val="auto"/>
                <w:szCs w:val="21"/>
                <w:highlight w:val="none"/>
              </w:rPr>
            </w:pPr>
            <w:r>
              <w:rPr>
                <w:rFonts w:hint="eastAsia" w:ascii="宋体" w:hAnsi="宋体" w:cs="宋体"/>
                <w:color w:val="auto"/>
                <w:highlight w:val="none"/>
              </w:rPr>
              <w:t>发证日期</w:t>
            </w:r>
          </w:p>
        </w:tc>
        <w:tc>
          <w:tcPr>
            <w:tcW w:w="3439" w:type="dxa"/>
            <w:gridSpan w:val="2"/>
            <w:tcBorders>
              <w:top w:val="single" w:color="auto" w:sz="6" w:space="0"/>
              <w:left w:val="nil"/>
              <w:bottom w:val="single" w:color="auto" w:sz="6" w:space="0"/>
              <w:right w:val="double" w:color="auto" w:sz="2" w:space="0"/>
            </w:tcBorders>
            <w:vAlign w:val="center"/>
          </w:tcPr>
          <w:p w14:paraId="0A5A9EBA">
            <w:pPr>
              <w:topLinePunct/>
              <w:spacing w:line="440" w:lineRule="exact"/>
              <w:ind w:firstLine="105" w:firstLineChars="50"/>
              <w:jc w:val="center"/>
              <w:rPr>
                <w:rFonts w:ascii="宋体" w:cs="宋体"/>
                <w:color w:val="auto"/>
                <w:szCs w:val="21"/>
                <w:highlight w:val="none"/>
              </w:rPr>
            </w:pPr>
          </w:p>
        </w:tc>
      </w:tr>
      <w:tr w14:paraId="1788B6CE">
        <w:tblPrEx>
          <w:tblCellMar>
            <w:top w:w="0" w:type="dxa"/>
            <w:left w:w="108" w:type="dxa"/>
            <w:bottom w:w="0" w:type="dxa"/>
            <w:right w:w="108" w:type="dxa"/>
          </w:tblCellMar>
        </w:tblPrEx>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693EC975">
            <w:pPr>
              <w:widowControl/>
              <w:jc w:val="left"/>
              <w:rPr>
                <w:rFonts w:ascii="宋体" w:cs="宋体"/>
                <w:color w:val="auto"/>
                <w:szCs w:val="21"/>
                <w:highlight w:val="none"/>
              </w:rPr>
            </w:pPr>
          </w:p>
        </w:tc>
        <w:tc>
          <w:tcPr>
            <w:tcW w:w="2044" w:type="dxa"/>
            <w:gridSpan w:val="3"/>
            <w:tcBorders>
              <w:top w:val="single" w:color="auto" w:sz="6" w:space="0"/>
              <w:left w:val="nil"/>
              <w:bottom w:val="single" w:color="auto" w:sz="6" w:space="0"/>
              <w:right w:val="single" w:color="auto" w:sz="6" w:space="0"/>
            </w:tcBorders>
            <w:vAlign w:val="center"/>
          </w:tcPr>
          <w:p w14:paraId="28C38F35">
            <w:pPr>
              <w:topLinePunct/>
              <w:spacing w:line="440" w:lineRule="exact"/>
              <w:jc w:val="center"/>
              <w:rPr>
                <w:rFonts w:ascii="宋体" w:cs="宋体"/>
                <w:color w:val="auto"/>
                <w:szCs w:val="21"/>
                <w:highlight w:val="none"/>
              </w:rPr>
            </w:pPr>
            <w:r>
              <w:rPr>
                <w:rFonts w:hint="eastAsia" w:ascii="宋体" w:hAnsi="宋体" w:cs="宋体"/>
                <w:color w:val="auto"/>
                <w:highlight w:val="none"/>
              </w:rPr>
              <w:t>营业范围（主营）</w:t>
            </w:r>
          </w:p>
        </w:tc>
        <w:tc>
          <w:tcPr>
            <w:tcW w:w="6256" w:type="dxa"/>
            <w:gridSpan w:val="6"/>
            <w:tcBorders>
              <w:top w:val="single" w:color="auto" w:sz="6" w:space="0"/>
              <w:left w:val="nil"/>
              <w:bottom w:val="single" w:color="auto" w:sz="6" w:space="0"/>
              <w:right w:val="double" w:color="auto" w:sz="2" w:space="0"/>
            </w:tcBorders>
            <w:vAlign w:val="center"/>
          </w:tcPr>
          <w:p w14:paraId="7159A7D6">
            <w:pPr>
              <w:topLinePunct/>
              <w:spacing w:line="440" w:lineRule="exact"/>
              <w:ind w:firstLine="105" w:firstLineChars="50"/>
              <w:jc w:val="center"/>
              <w:rPr>
                <w:rFonts w:ascii="宋体" w:cs="宋体"/>
                <w:color w:val="auto"/>
                <w:szCs w:val="21"/>
                <w:highlight w:val="none"/>
              </w:rPr>
            </w:pPr>
          </w:p>
        </w:tc>
      </w:tr>
      <w:tr w14:paraId="06034238">
        <w:tblPrEx>
          <w:tblCellMar>
            <w:top w:w="0" w:type="dxa"/>
            <w:left w:w="108" w:type="dxa"/>
            <w:bottom w:w="0" w:type="dxa"/>
            <w:right w:w="108" w:type="dxa"/>
          </w:tblCellMar>
        </w:tblPrEx>
        <w:trPr>
          <w:trHeight w:val="624" w:hRule="atLeast"/>
        </w:trPr>
        <w:tc>
          <w:tcPr>
            <w:tcW w:w="719" w:type="dxa"/>
            <w:vMerge w:val="continue"/>
            <w:tcBorders>
              <w:top w:val="nil"/>
              <w:left w:val="double" w:color="auto" w:sz="2" w:space="0"/>
              <w:bottom w:val="single" w:color="auto" w:sz="6" w:space="0"/>
              <w:right w:val="single" w:color="auto" w:sz="6" w:space="0"/>
            </w:tcBorders>
            <w:vAlign w:val="center"/>
          </w:tcPr>
          <w:p w14:paraId="72D9AC43">
            <w:pPr>
              <w:widowControl/>
              <w:jc w:val="left"/>
              <w:rPr>
                <w:rFonts w:ascii="宋体" w:cs="宋体"/>
                <w:color w:val="auto"/>
                <w:szCs w:val="21"/>
                <w:highlight w:val="none"/>
              </w:rPr>
            </w:pPr>
          </w:p>
        </w:tc>
        <w:tc>
          <w:tcPr>
            <w:tcW w:w="2044" w:type="dxa"/>
            <w:gridSpan w:val="3"/>
            <w:tcBorders>
              <w:top w:val="single" w:color="auto" w:sz="6" w:space="0"/>
              <w:left w:val="nil"/>
              <w:bottom w:val="single" w:color="auto" w:sz="6" w:space="0"/>
              <w:right w:val="single" w:color="auto" w:sz="6" w:space="0"/>
            </w:tcBorders>
            <w:vAlign w:val="center"/>
          </w:tcPr>
          <w:p w14:paraId="23B285B8">
            <w:pPr>
              <w:topLinePunct/>
              <w:spacing w:line="440" w:lineRule="exact"/>
              <w:jc w:val="center"/>
              <w:rPr>
                <w:rFonts w:ascii="宋体" w:cs="宋体"/>
                <w:color w:val="auto"/>
                <w:szCs w:val="21"/>
                <w:highlight w:val="none"/>
              </w:rPr>
            </w:pPr>
            <w:r>
              <w:rPr>
                <w:rFonts w:hint="eastAsia" w:ascii="宋体" w:hAnsi="宋体" w:cs="宋体"/>
                <w:color w:val="auto"/>
                <w:highlight w:val="none"/>
              </w:rPr>
              <w:t>营业范围（兼营）</w:t>
            </w:r>
          </w:p>
        </w:tc>
        <w:tc>
          <w:tcPr>
            <w:tcW w:w="6256" w:type="dxa"/>
            <w:gridSpan w:val="6"/>
            <w:tcBorders>
              <w:top w:val="single" w:color="auto" w:sz="6" w:space="0"/>
              <w:left w:val="nil"/>
              <w:bottom w:val="single" w:color="auto" w:sz="6" w:space="0"/>
              <w:right w:val="double" w:color="auto" w:sz="2" w:space="0"/>
            </w:tcBorders>
            <w:vAlign w:val="center"/>
          </w:tcPr>
          <w:p w14:paraId="12C0B598">
            <w:pPr>
              <w:topLinePunct/>
              <w:spacing w:line="440" w:lineRule="exact"/>
              <w:ind w:firstLine="105" w:firstLineChars="50"/>
              <w:jc w:val="center"/>
              <w:rPr>
                <w:rFonts w:ascii="宋体" w:cs="宋体"/>
                <w:color w:val="auto"/>
                <w:szCs w:val="21"/>
                <w:highlight w:val="none"/>
              </w:rPr>
            </w:pPr>
          </w:p>
        </w:tc>
      </w:tr>
      <w:tr w14:paraId="2585B7B8">
        <w:tblPrEx>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2" w:space="0"/>
              <w:bottom w:val="single" w:color="auto" w:sz="6" w:space="0"/>
              <w:right w:val="single" w:color="auto" w:sz="6" w:space="0"/>
            </w:tcBorders>
            <w:vAlign w:val="center"/>
          </w:tcPr>
          <w:p w14:paraId="46100216">
            <w:pPr>
              <w:topLinePunct/>
              <w:spacing w:line="440" w:lineRule="exact"/>
              <w:jc w:val="center"/>
              <w:rPr>
                <w:rFonts w:hint="eastAsia" w:ascii="宋体" w:eastAsia="宋体" w:cs="宋体"/>
                <w:color w:val="auto"/>
                <w:szCs w:val="21"/>
                <w:highlight w:val="none"/>
                <w:lang w:eastAsia="zh-CN"/>
              </w:rPr>
            </w:pPr>
            <w:r>
              <w:rPr>
                <w:rFonts w:hint="eastAsia" w:ascii="宋体" w:hAnsi="宋体" w:cs="宋体"/>
                <w:color w:val="auto"/>
                <w:highlight w:val="none"/>
              </w:rPr>
              <w:t>基本账户开户行及</w:t>
            </w:r>
            <w:r>
              <w:rPr>
                <w:rFonts w:hint="eastAsia" w:ascii="宋体" w:hAnsi="宋体" w:cs="宋体"/>
                <w:color w:val="auto"/>
                <w:highlight w:val="none"/>
                <w:lang w:eastAsia="zh-CN"/>
              </w:rPr>
              <w:t>账号</w:t>
            </w:r>
          </w:p>
        </w:tc>
        <w:tc>
          <w:tcPr>
            <w:tcW w:w="6256" w:type="dxa"/>
            <w:gridSpan w:val="6"/>
            <w:tcBorders>
              <w:top w:val="single" w:color="auto" w:sz="6" w:space="0"/>
              <w:left w:val="nil"/>
              <w:bottom w:val="single" w:color="auto" w:sz="6" w:space="0"/>
              <w:right w:val="double" w:color="auto" w:sz="2" w:space="0"/>
            </w:tcBorders>
            <w:vAlign w:val="center"/>
          </w:tcPr>
          <w:p w14:paraId="6F2CD21E">
            <w:pPr>
              <w:topLinePunct/>
              <w:spacing w:line="440" w:lineRule="exact"/>
              <w:jc w:val="center"/>
              <w:rPr>
                <w:rFonts w:ascii="宋体" w:cs="宋体"/>
                <w:color w:val="auto"/>
                <w:szCs w:val="21"/>
                <w:highlight w:val="none"/>
              </w:rPr>
            </w:pPr>
          </w:p>
        </w:tc>
      </w:tr>
      <w:tr w14:paraId="007233F6">
        <w:tblPrEx>
          <w:tblCellMar>
            <w:top w:w="0" w:type="dxa"/>
            <w:left w:w="108" w:type="dxa"/>
            <w:bottom w:w="0" w:type="dxa"/>
            <w:right w:w="108" w:type="dxa"/>
          </w:tblCellMar>
        </w:tblPrEx>
        <w:trPr>
          <w:cantSplit/>
          <w:trHeight w:val="658" w:hRule="atLeast"/>
        </w:trPr>
        <w:tc>
          <w:tcPr>
            <w:tcW w:w="2763" w:type="dxa"/>
            <w:gridSpan w:val="4"/>
            <w:tcBorders>
              <w:top w:val="single" w:color="auto" w:sz="6" w:space="0"/>
              <w:left w:val="double" w:color="auto" w:sz="2" w:space="0"/>
              <w:bottom w:val="single" w:color="auto" w:sz="6" w:space="0"/>
              <w:right w:val="single" w:color="auto" w:sz="6" w:space="0"/>
            </w:tcBorders>
            <w:vAlign w:val="center"/>
          </w:tcPr>
          <w:p w14:paraId="15E5DA33">
            <w:pPr>
              <w:topLinePunct/>
              <w:spacing w:line="440" w:lineRule="exact"/>
              <w:jc w:val="center"/>
              <w:rPr>
                <w:rFonts w:ascii="宋体" w:cs="宋体"/>
                <w:color w:val="auto"/>
                <w:szCs w:val="21"/>
                <w:highlight w:val="none"/>
              </w:rPr>
            </w:pPr>
            <w:r>
              <w:rPr>
                <w:rFonts w:hint="eastAsia" w:ascii="宋体" w:hAnsi="宋体" w:cs="宋体"/>
                <w:color w:val="auto"/>
                <w:highlight w:val="none"/>
              </w:rPr>
              <w:t>税务登记机关</w:t>
            </w:r>
          </w:p>
        </w:tc>
        <w:tc>
          <w:tcPr>
            <w:tcW w:w="6256" w:type="dxa"/>
            <w:gridSpan w:val="6"/>
            <w:tcBorders>
              <w:top w:val="single" w:color="auto" w:sz="6" w:space="0"/>
              <w:left w:val="nil"/>
              <w:bottom w:val="single" w:color="auto" w:sz="6" w:space="0"/>
              <w:right w:val="double" w:color="auto" w:sz="2" w:space="0"/>
            </w:tcBorders>
            <w:vAlign w:val="center"/>
          </w:tcPr>
          <w:p w14:paraId="2DF08D87">
            <w:pPr>
              <w:topLinePunct/>
              <w:spacing w:line="440" w:lineRule="exact"/>
              <w:jc w:val="center"/>
              <w:rPr>
                <w:rFonts w:ascii="宋体" w:cs="宋体"/>
                <w:color w:val="auto"/>
                <w:szCs w:val="21"/>
                <w:highlight w:val="none"/>
              </w:rPr>
            </w:pPr>
          </w:p>
        </w:tc>
      </w:tr>
      <w:tr w14:paraId="17DAE307">
        <w:tblPrEx>
          <w:tblCellMar>
            <w:top w:w="0" w:type="dxa"/>
            <w:left w:w="108" w:type="dxa"/>
            <w:bottom w:w="0" w:type="dxa"/>
            <w:right w:w="108" w:type="dxa"/>
          </w:tblCellMar>
        </w:tblPrEx>
        <w:trPr>
          <w:cantSplit/>
          <w:trHeight w:val="604"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38401585">
            <w:pPr>
              <w:topLinePunct/>
              <w:spacing w:line="440" w:lineRule="exact"/>
              <w:jc w:val="center"/>
              <w:rPr>
                <w:rFonts w:ascii="宋体" w:cs="宋体"/>
                <w:color w:val="auto"/>
                <w:szCs w:val="21"/>
                <w:highlight w:val="none"/>
              </w:rPr>
            </w:pPr>
            <w:r>
              <w:rPr>
                <w:rFonts w:hint="eastAsia" w:ascii="宋体" w:hAnsi="宋体" w:cs="宋体"/>
                <w:color w:val="auto"/>
                <w:highlight w:val="none"/>
              </w:rPr>
              <w:t>资质名称</w:t>
            </w:r>
          </w:p>
        </w:tc>
        <w:tc>
          <w:tcPr>
            <w:tcW w:w="884" w:type="dxa"/>
            <w:gridSpan w:val="2"/>
            <w:tcBorders>
              <w:top w:val="single" w:color="auto" w:sz="6" w:space="0"/>
              <w:left w:val="nil"/>
              <w:bottom w:val="single" w:color="auto" w:sz="6" w:space="0"/>
              <w:right w:val="single" w:color="auto" w:sz="6" w:space="0"/>
            </w:tcBorders>
            <w:vAlign w:val="center"/>
          </w:tcPr>
          <w:p w14:paraId="0D866F27">
            <w:pPr>
              <w:topLinePunct/>
              <w:spacing w:line="440" w:lineRule="exact"/>
              <w:jc w:val="center"/>
              <w:rPr>
                <w:rFonts w:ascii="宋体" w:cs="宋体"/>
                <w:color w:val="auto"/>
                <w:szCs w:val="21"/>
                <w:highlight w:val="none"/>
              </w:rPr>
            </w:pPr>
            <w:r>
              <w:rPr>
                <w:rFonts w:hint="eastAsia" w:ascii="宋体" w:hAnsi="宋体" w:cs="宋体"/>
                <w:color w:val="auto"/>
                <w:highlight w:val="none"/>
              </w:rPr>
              <w:t>等级</w:t>
            </w:r>
          </w:p>
        </w:tc>
        <w:tc>
          <w:tcPr>
            <w:tcW w:w="1083" w:type="dxa"/>
            <w:tcBorders>
              <w:top w:val="single" w:color="auto" w:sz="6" w:space="0"/>
              <w:left w:val="nil"/>
              <w:bottom w:val="single" w:color="auto" w:sz="6" w:space="0"/>
              <w:right w:val="single" w:color="auto" w:sz="6" w:space="0"/>
            </w:tcBorders>
            <w:vAlign w:val="center"/>
          </w:tcPr>
          <w:p w14:paraId="7962F651">
            <w:pPr>
              <w:topLinePunct/>
              <w:spacing w:line="440" w:lineRule="exact"/>
              <w:jc w:val="center"/>
              <w:rPr>
                <w:rFonts w:ascii="宋体" w:cs="宋体"/>
                <w:color w:val="auto"/>
                <w:szCs w:val="21"/>
                <w:highlight w:val="none"/>
              </w:rPr>
            </w:pPr>
            <w:r>
              <w:rPr>
                <w:rFonts w:hint="eastAsia" w:ascii="宋体" w:hAnsi="宋体" w:cs="宋体"/>
                <w:color w:val="auto"/>
                <w:highlight w:val="none"/>
              </w:rPr>
              <w:t>发证机关</w:t>
            </w:r>
          </w:p>
        </w:tc>
        <w:tc>
          <w:tcPr>
            <w:tcW w:w="3439" w:type="dxa"/>
            <w:gridSpan w:val="2"/>
            <w:tcBorders>
              <w:top w:val="single" w:color="auto" w:sz="6" w:space="0"/>
              <w:left w:val="nil"/>
              <w:bottom w:val="single" w:color="auto" w:sz="6" w:space="0"/>
              <w:right w:val="double" w:color="auto" w:sz="2" w:space="0"/>
            </w:tcBorders>
            <w:vAlign w:val="center"/>
          </w:tcPr>
          <w:p w14:paraId="649088BF">
            <w:pPr>
              <w:topLinePunct/>
              <w:spacing w:line="440" w:lineRule="exact"/>
              <w:jc w:val="center"/>
              <w:rPr>
                <w:rFonts w:ascii="宋体" w:cs="宋体"/>
                <w:color w:val="auto"/>
                <w:szCs w:val="21"/>
                <w:highlight w:val="none"/>
              </w:rPr>
            </w:pPr>
            <w:r>
              <w:rPr>
                <w:rFonts w:hint="eastAsia" w:ascii="宋体" w:hAnsi="宋体" w:cs="宋体"/>
                <w:color w:val="auto"/>
                <w:highlight w:val="none"/>
              </w:rPr>
              <w:t>有效期</w:t>
            </w:r>
          </w:p>
        </w:tc>
      </w:tr>
      <w:tr w14:paraId="49675587">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43443CA3">
            <w:pPr>
              <w:topLinePunct/>
              <w:spacing w:line="440" w:lineRule="exact"/>
              <w:jc w:val="center"/>
              <w:rPr>
                <w:rFonts w:ascii="宋体" w:cs="宋体"/>
                <w:color w:val="auto"/>
                <w:szCs w:val="21"/>
                <w:highlight w:val="none"/>
              </w:rPr>
            </w:pPr>
          </w:p>
        </w:tc>
        <w:tc>
          <w:tcPr>
            <w:tcW w:w="884" w:type="dxa"/>
            <w:gridSpan w:val="2"/>
            <w:tcBorders>
              <w:top w:val="single" w:color="auto" w:sz="6" w:space="0"/>
              <w:left w:val="nil"/>
              <w:bottom w:val="single" w:color="auto" w:sz="6" w:space="0"/>
              <w:right w:val="single" w:color="auto" w:sz="6" w:space="0"/>
            </w:tcBorders>
            <w:vAlign w:val="center"/>
          </w:tcPr>
          <w:p w14:paraId="2BD722CA">
            <w:pPr>
              <w:topLinePunct/>
              <w:spacing w:line="440" w:lineRule="exact"/>
              <w:jc w:val="center"/>
              <w:rPr>
                <w:rFonts w:ascii="宋体" w:cs="宋体"/>
                <w:color w:val="auto"/>
                <w:szCs w:val="21"/>
                <w:highlight w:val="none"/>
              </w:rPr>
            </w:pPr>
          </w:p>
        </w:tc>
        <w:tc>
          <w:tcPr>
            <w:tcW w:w="1083" w:type="dxa"/>
            <w:tcBorders>
              <w:top w:val="single" w:color="auto" w:sz="6" w:space="0"/>
              <w:left w:val="nil"/>
              <w:bottom w:val="single" w:color="auto" w:sz="6" w:space="0"/>
              <w:right w:val="single" w:color="auto" w:sz="6" w:space="0"/>
            </w:tcBorders>
            <w:vAlign w:val="center"/>
          </w:tcPr>
          <w:p w14:paraId="775E7699">
            <w:pPr>
              <w:topLinePunct/>
              <w:spacing w:line="440" w:lineRule="exact"/>
              <w:jc w:val="center"/>
              <w:rPr>
                <w:rFonts w:ascii="宋体" w:cs="宋体"/>
                <w:color w:val="auto"/>
                <w:szCs w:val="21"/>
                <w:highlight w:val="none"/>
              </w:rPr>
            </w:pPr>
          </w:p>
        </w:tc>
        <w:tc>
          <w:tcPr>
            <w:tcW w:w="3439" w:type="dxa"/>
            <w:gridSpan w:val="2"/>
            <w:tcBorders>
              <w:top w:val="single" w:color="auto" w:sz="6" w:space="0"/>
              <w:left w:val="nil"/>
              <w:bottom w:val="single" w:color="auto" w:sz="6" w:space="0"/>
              <w:right w:val="double" w:color="auto" w:sz="2" w:space="0"/>
            </w:tcBorders>
            <w:vAlign w:val="center"/>
          </w:tcPr>
          <w:p w14:paraId="7DF8B5E7">
            <w:pPr>
              <w:topLinePunct/>
              <w:spacing w:line="440" w:lineRule="exact"/>
              <w:jc w:val="center"/>
              <w:rPr>
                <w:rFonts w:ascii="宋体" w:cs="宋体"/>
                <w:color w:val="auto"/>
                <w:szCs w:val="21"/>
                <w:highlight w:val="none"/>
              </w:rPr>
            </w:pPr>
          </w:p>
        </w:tc>
      </w:tr>
      <w:tr w14:paraId="157B2C0D">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1C490A91">
            <w:pPr>
              <w:topLinePunct/>
              <w:spacing w:line="440" w:lineRule="exact"/>
              <w:jc w:val="center"/>
              <w:rPr>
                <w:rFonts w:ascii="宋体" w:cs="宋体"/>
                <w:color w:val="auto"/>
                <w:szCs w:val="21"/>
                <w:highlight w:val="none"/>
              </w:rPr>
            </w:pPr>
          </w:p>
        </w:tc>
        <w:tc>
          <w:tcPr>
            <w:tcW w:w="884" w:type="dxa"/>
            <w:gridSpan w:val="2"/>
            <w:tcBorders>
              <w:top w:val="single" w:color="auto" w:sz="6" w:space="0"/>
              <w:left w:val="nil"/>
              <w:bottom w:val="single" w:color="auto" w:sz="6" w:space="0"/>
              <w:right w:val="single" w:color="auto" w:sz="6" w:space="0"/>
            </w:tcBorders>
            <w:vAlign w:val="center"/>
          </w:tcPr>
          <w:p w14:paraId="39270D15">
            <w:pPr>
              <w:topLinePunct/>
              <w:spacing w:line="440" w:lineRule="exact"/>
              <w:jc w:val="center"/>
              <w:rPr>
                <w:rFonts w:ascii="宋体" w:cs="宋体"/>
                <w:color w:val="auto"/>
                <w:szCs w:val="21"/>
                <w:highlight w:val="none"/>
              </w:rPr>
            </w:pPr>
          </w:p>
        </w:tc>
        <w:tc>
          <w:tcPr>
            <w:tcW w:w="1083" w:type="dxa"/>
            <w:tcBorders>
              <w:top w:val="single" w:color="auto" w:sz="6" w:space="0"/>
              <w:left w:val="nil"/>
              <w:bottom w:val="single" w:color="auto" w:sz="6" w:space="0"/>
              <w:right w:val="single" w:color="auto" w:sz="6" w:space="0"/>
            </w:tcBorders>
            <w:vAlign w:val="center"/>
          </w:tcPr>
          <w:p w14:paraId="2A2D9F25">
            <w:pPr>
              <w:topLinePunct/>
              <w:spacing w:line="440" w:lineRule="exact"/>
              <w:jc w:val="center"/>
              <w:rPr>
                <w:rFonts w:ascii="宋体" w:cs="宋体"/>
                <w:color w:val="auto"/>
                <w:szCs w:val="21"/>
                <w:highlight w:val="none"/>
              </w:rPr>
            </w:pPr>
          </w:p>
        </w:tc>
        <w:tc>
          <w:tcPr>
            <w:tcW w:w="3439" w:type="dxa"/>
            <w:gridSpan w:val="2"/>
            <w:tcBorders>
              <w:top w:val="single" w:color="auto" w:sz="6" w:space="0"/>
              <w:left w:val="nil"/>
              <w:bottom w:val="single" w:color="auto" w:sz="6" w:space="0"/>
              <w:right w:val="double" w:color="auto" w:sz="2" w:space="0"/>
            </w:tcBorders>
            <w:vAlign w:val="center"/>
          </w:tcPr>
          <w:p w14:paraId="333F10FB">
            <w:pPr>
              <w:topLinePunct/>
              <w:spacing w:line="440" w:lineRule="exact"/>
              <w:jc w:val="center"/>
              <w:rPr>
                <w:rFonts w:ascii="宋体" w:cs="宋体"/>
                <w:color w:val="auto"/>
                <w:szCs w:val="21"/>
                <w:highlight w:val="none"/>
              </w:rPr>
            </w:pPr>
          </w:p>
        </w:tc>
      </w:tr>
      <w:tr w14:paraId="44EB073E">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3155B169">
            <w:pPr>
              <w:topLinePunct/>
              <w:spacing w:line="440" w:lineRule="exact"/>
              <w:jc w:val="center"/>
              <w:rPr>
                <w:rFonts w:ascii="宋体" w:cs="宋体"/>
                <w:color w:val="auto"/>
                <w:szCs w:val="21"/>
                <w:highlight w:val="none"/>
              </w:rPr>
            </w:pPr>
          </w:p>
        </w:tc>
        <w:tc>
          <w:tcPr>
            <w:tcW w:w="884" w:type="dxa"/>
            <w:gridSpan w:val="2"/>
            <w:tcBorders>
              <w:top w:val="single" w:color="auto" w:sz="6" w:space="0"/>
              <w:left w:val="nil"/>
              <w:bottom w:val="single" w:color="auto" w:sz="6" w:space="0"/>
              <w:right w:val="single" w:color="auto" w:sz="6" w:space="0"/>
            </w:tcBorders>
            <w:vAlign w:val="center"/>
          </w:tcPr>
          <w:p w14:paraId="3F83D5F2">
            <w:pPr>
              <w:topLinePunct/>
              <w:spacing w:line="440" w:lineRule="exact"/>
              <w:jc w:val="center"/>
              <w:rPr>
                <w:rFonts w:ascii="宋体" w:cs="宋体"/>
                <w:color w:val="auto"/>
                <w:szCs w:val="21"/>
                <w:highlight w:val="none"/>
              </w:rPr>
            </w:pPr>
          </w:p>
        </w:tc>
        <w:tc>
          <w:tcPr>
            <w:tcW w:w="1083" w:type="dxa"/>
            <w:tcBorders>
              <w:top w:val="single" w:color="auto" w:sz="6" w:space="0"/>
              <w:left w:val="nil"/>
              <w:bottom w:val="single" w:color="auto" w:sz="6" w:space="0"/>
              <w:right w:val="single" w:color="auto" w:sz="6" w:space="0"/>
            </w:tcBorders>
            <w:vAlign w:val="center"/>
          </w:tcPr>
          <w:p w14:paraId="3FB385B9">
            <w:pPr>
              <w:topLinePunct/>
              <w:spacing w:line="440" w:lineRule="exact"/>
              <w:jc w:val="center"/>
              <w:rPr>
                <w:rFonts w:ascii="宋体" w:cs="宋体"/>
                <w:color w:val="auto"/>
                <w:szCs w:val="21"/>
                <w:highlight w:val="none"/>
              </w:rPr>
            </w:pPr>
          </w:p>
        </w:tc>
        <w:tc>
          <w:tcPr>
            <w:tcW w:w="3439" w:type="dxa"/>
            <w:gridSpan w:val="2"/>
            <w:tcBorders>
              <w:top w:val="single" w:color="auto" w:sz="6" w:space="0"/>
              <w:left w:val="nil"/>
              <w:bottom w:val="single" w:color="auto" w:sz="6" w:space="0"/>
              <w:right w:val="double" w:color="auto" w:sz="2" w:space="0"/>
            </w:tcBorders>
            <w:vAlign w:val="center"/>
          </w:tcPr>
          <w:p w14:paraId="651DD7C2">
            <w:pPr>
              <w:topLinePunct/>
              <w:spacing w:line="440" w:lineRule="exact"/>
              <w:jc w:val="center"/>
              <w:rPr>
                <w:rFonts w:ascii="宋体" w:cs="宋体"/>
                <w:color w:val="auto"/>
                <w:szCs w:val="21"/>
                <w:highlight w:val="none"/>
              </w:rPr>
            </w:pPr>
          </w:p>
        </w:tc>
      </w:tr>
      <w:tr w14:paraId="05F8F417">
        <w:tblPrEx>
          <w:tblCellMar>
            <w:top w:w="0" w:type="dxa"/>
            <w:left w:w="108" w:type="dxa"/>
            <w:bottom w:w="0" w:type="dxa"/>
            <w:right w:w="108" w:type="dxa"/>
          </w:tblCellMar>
        </w:tblPrEx>
        <w:trPr>
          <w:cantSplit/>
          <w:trHeight w:val="626" w:hRule="atLeast"/>
        </w:trPr>
        <w:tc>
          <w:tcPr>
            <w:tcW w:w="3613" w:type="dxa"/>
            <w:gridSpan w:val="5"/>
            <w:tcBorders>
              <w:top w:val="single" w:color="auto" w:sz="6" w:space="0"/>
              <w:left w:val="double" w:color="auto" w:sz="2" w:space="0"/>
              <w:bottom w:val="single" w:color="auto" w:sz="6" w:space="0"/>
              <w:right w:val="single" w:color="auto" w:sz="6" w:space="0"/>
            </w:tcBorders>
            <w:vAlign w:val="center"/>
          </w:tcPr>
          <w:p w14:paraId="0781A03B">
            <w:pPr>
              <w:topLinePunct/>
              <w:spacing w:line="440" w:lineRule="exact"/>
              <w:jc w:val="center"/>
              <w:rPr>
                <w:rFonts w:ascii="宋体" w:cs="宋体"/>
                <w:color w:val="auto"/>
                <w:szCs w:val="21"/>
                <w:highlight w:val="none"/>
              </w:rPr>
            </w:pPr>
          </w:p>
        </w:tc>
        <w:tc>
          <w:tcPr>
            <w:tcW w:w="884" w:type="dxa"/>
            <w:gridSpan w:val="2"/>
            <w:tcBorders>
              <w:top w:val="single" w:color="auto" w:sz="6" w:space="0"/>
              <w:left w:val="nil"/>
              <w:bottom w:val="single" w:color="auto" w:sz="6" w:space="0"/>
              <w:right w:val="single" w:color="auto" w:sz="6" w:space="0"/>
            </w:tcBorders>
            <w:vAlign w:val="center"/>
          </w:tcPr>
          <w:p w14:paraId="12ECAE95">
            <w:pPr>
              <w:topLinePunct/>
              <w:spacing w:line="440" w:lineRule="exact"/>
              <w:jc w:val="center"/>
              <w:rPr>
                <w:rFonts w:ascii="宋体" w:cs="宋体"/>
                <w:color w:val="auto"/>
                <w:szCs w:val="21"/>
                <w:highlight w:val="none"/>
              </w:rPr>
            </w:pPr>
          </w:p>
        </w:tc>
        <w:tc>
          <w:tcPr>
            <w:tcW w:w="1083" w:type="dxa"/>
            <w:tcBorders>
              <w:top w:val="single" w:color="auto" w:sz="6" w:space="0"/>
              <w:left w:val="nil"/>
              <w:bottom w:val="single" w:color="auto" w:sz="6" w:space="0"/>
              <w:right w:val="single" w:color="auto" w:sz="6" w:space="0"/>
            </w:tcBorders>
            <w:vAlign w:val="center"/>
          </w:tcPr>
          <w:p w14:paraId="1CF257FB">
            <w:pPr>
              <w:topLinePunct/>
              <w:spacing w:line="440" w:lineRule="exact"/>
              <w:jc w:val="center"/>
              <w:rPr>
                <w:rFonts w:ascii="宋体" w:cs="宋体"/>
                <w:color w:val="auto"/>
                <w:szCs w:val="21"/>
                <w:highlight w:val="none"/>
              </w:rPr>
            </w:pPr>
          </w:p>
        </w:tc>
        <w:tc>
          <w:tcPr>
            <w:tcW w:w="3439" w:type="dxa"/>
            <w:gridSpan w:val="2"/>
            <w:tcBorders>
              <w:top w:val="single" w:color="auto" w:sz="6" w:space="0"/>
              <w:left w:val="nil"/>
              <w:bottom w:val="single" w:color="auto" w:sz="6" w:space="0"/>
              <w:right w:val="double" w:color="auto" w:sz="2" w:space="0"/>
            </w:tcBorders>
            <w:vAlign w:val="center"/>
          </w:tcPr>
          <w:p w14:paraId="18260776">
            <w:pPr>
              <w:topLinePunct/>
              <w:spacing w:line="440" w:lineRule="exact"/>
              <w:jc w:val="center"/>
              <w:rPr>
                <w:rFonts w:ascii="宋体" w:cs="宋体"/>
                <w:color w:val="auto"/>
                <w:szCs w:val="21"/>
                <w:highlight w:val="none"/>
              </w:rPr>
            </w:pPr>
          </w:p>
        </w:tc>
      </w:tr>
      <w:tr w14:paraId="55D2D091">
        <w:tblPrEx>
          <w:tblCellMar>
            <w:top w:w="0" w:type="dxa"/>
            <w:left w:w="108" w:type="dxa"/>
            <w:bottom w:w="0" w:type="dxa"/>
            <w:right w:w="108" w:type="dxa"/>
          </w:tblCellMar>
        </w:tblPrEx>
        <w:trPr>
          <w:trHeight w:val="1777" w:hRule="atLeast"/>
        </w:trPr>
        <w:tc>
          <w:tcPr>
            <w:tcW w:w="1258" w:type="dxa"/>
            <w:gridSpan w:val="2"/>
            <w:tcBorders>
              <w:top w:val="single" w:color="auto" w:sz="6" w:space="0"/>
              <w:left w:val="double" w:color="auto" w:sz="2" w:space="0"/>
              <w:bottom w:val="double" w:color="auto" w:sz="2" w:space="0"/>
              <w:right w:val="single" w:color="auto" w:sz="6" w:space="0"/>
            </w:tcBorders>
            <w:vAlign w:val="center"/>
          </w:tcPr>
          <w:p w14:paraId="3AB8CF00">
            <w:pPr>
              <w:topLinePunct/>
              <w:spacing w:line="440" w:lineRule="exact"/>
              <w:jc w:val="center"/>
              <w:rPr>
                <w:rFonts w:ascii="宋体" w:cs="宋体"/>
                <w:color w:val="auto"/>
                <w:szCs w:val="21"/>
                <w:highlight w:val="none"/>
              </w:rPr>
            </w:pPr>
            <w:r>
              <w:rPr>
                <w:rFonts w:hint="eastAsia" w:ascii="宋体" w:hAnsi="宋体" w:cs="宋体"/>
                <w:color w:val="auto"/>
                <w:highlight w:val="none"/>
              </w:rPr>
              <w:t>备注</w:t>
            </w:r>
          </w:p>
        </w:tc>
        <w:tc>
          <w:tcPr>
            <w:tcW w:w="7761" w:type="dxa"/>
            <w:gridSpan w:val="8"/>
            <w:tcBorders>
              <w:top w:val="single" w:color="auto" w:sz="6" w:space="0"/>
              <w:left w:val="nil"/>
              <w:bottom w:val="double" w:color="auto" w:sz="2" w:space="0"/>
              <w:right w:val="double" w:color="auto" w:sz="2" w:space="0"/>
            </w:tcBorders>
            <w:vAlign w:val="center"/>
          </w:tcPr>
          <w:p w14:paraId="5EEA1920">
            <w:pPr>
              <w:rPr>
                <w:rFonts w:ascii="宋体" w:cs="宋体"/>
                <w:color w:val="auto"/>
                <w:highlight w:val="none"/>
              </w:rPr>
            </w:pPr>
            <w:r>
              <w:rPr>
                <w:rFonts w:hint="eastAsia" w:ascii="宋体" w:hAnsi="宋体" w:cs="宋体"/>
                <w:color w:val="auto"/>
                <w:highlight w:val="none"/>
              </w:rPr>
              <w:t>按第一章“供应商的资格要求”及第二章第</w:t>
            </w:r>
            <w:r>
              <w:rPr>
                <w:rFonts w:ascii="宋体" w:hAnsi="宋体" w:cs="宋体"/>
                <w:color w:val="auto"/>
                <w:highlight w:val="none"/>
              </w:rPr>
              <w:t>41.2</w:t>
            </w:r>
            <w:r>
              <w:rPr>
                <w:rFonts w:hint="eastAsia" w:ascii="宋体" w:hAnsi="宋体" w:cs="宋体"/>
                <w:color w:val="auto"/>
                <w:highlight w:val="none"/>
              </w:rPr>
              <w:t>要求提供相关的资料。</w:t>
            </w:r>
          </w:p>
        </w:tc>
      </w:tr>
    </w:tbl>
    <w:p w14:paraId="08F8F6BA">
      <w:pPr>
        <w:pStyle w:val="982"/>
        <w:spacing w:line="480" w:lineRule="exact"/>
        <w:jc w:val="center"/>
        <w:rPr>
          <w:rFonts w:hint="eastAsia" w:ascii="宋体" w:hAnsi="宋体" w:cs="宋体"/>
          <w:color w:val="auto"/>
          <w:sz w:val="30"/>
          <w:szCs w:val="30"/>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50DFD50D">
      <w:pPr>
        <w:pStyle w:val="982"/>
        <w:spacing w:line="480" w:lineRule="exact"/>
        <w:jc w:val="center"/>
        <w:rPr>
          <w:rFonts w:hint="eastAsia" w:ascii="宋体" w:hAnsi="宋体" w:cs="宋体"/>
          <w:color w:val="auto"/>
          <w:sz w:val="30"/>
          <w:szCs w:val="30"/>
          <w:highlight w:val="none"/>
        </w:rPr>
      </w:pPr>
      <w:r>
        <w:rPr>
          <w:rFonts w:hint="eastAsia" w:ascii="宋体" w:hAnsi="宋体" w:cs="宋体"/>
          <w:color w:val="auto"/>
          <w:sz w:val="30"/>
          <w:szCs w:val="30"/>
          <w:highlight w:val="none"/>
        </w:rPr>
        <w:t>湖南省政府采购供应商资格承诺函</w:t>
      </w:r>
    </w:p>
    <w:p w14:paraId="35FD43BE">
      <w:pPr>
        <w:pStyle w:val="983"/>
        <w:autoSpaceDE w:val="0"/>
        <w:autoSpaceDN w:val="0"/>
        <w:adjustRightInd w:val="0"/>
        <w:rPr>
          <w:rFonts w:ascii="宋体" w:hAnsi="宋体" w:cs="仿宋_GB2312"/>
          <w:color w:val="auto"/>
          <w:szCs w:val="32"/>
          <w:highlight w:val="none"/>
        </w:rPr>
      </w:pPr>
    </w:p>
    <w:p w14:paraId="501C98B4">
      <w:pPr>
        <w:pStyle w:val="983"/>
        <w:spacing w:line="360" w:lineRule="auto"/>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741B1292">
      <w:pPr>
        <w:pStyle w:val="983"/>
        <w:autoSpaceDE w:val="0"/>
        <w:autoSpaceDN w:val="0"/>
        <w:adjustRightInd w:val="0"/>
        <w:spacing w:line="360" w:lineRule="auto"/>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按照《政府采购促进中小企业发展管理办法》（</w:t>
      </w:r>
      <w:r>
        <w:rPr>
          <w:rFonts w:ascii="宋体" w:hAnsi="宋体" w:cs="宋体"/>
          <w:color w:val="auto"/>
          <w:kern w:val="2"/>
          <w:sz w:val="21"/>
          <w:szCs w:val="21"/>
          <w:highlight w:val="none"/>
        </w:rPr>
        <w:t xml:space="preserve"> </w:t>
      </w:r>
      <w:r>
        <w:rPr>
          <w:rFonts w:hint="eastAsia" w:ascii="宋体" w:hAnsi="宋体" w:cs="宋体"/>
          <w:color w:val="auto"/>
          <w:kern w:val="2"/>
          <w:sz w:val="21"/>
          <w:szCs w:val="21"/>
          <w:highlight w:val="none"/>
        </w:rPr>
        <w:t>财库〔</w:t>
      </w:r>
      <w:r>
        <w:rPr>
          <w:rFonts w:ascii="宋体" w:hAnsi="宋体" w:cs="宋体"/>
          <w:color w:val="auto"/>
          <w:kern w:val="2"/>
          <w:sz w:val="21"/>
          <w:szCs w:val="21"/>
          <w:highlight w:val="none"/>
        </w:rPr>
        <w:t>2020</w:t>
      </w: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46</w:t>
      </w:r>
      <w:r>
        <w:rPr>
          <w:rFonts w:hint="eastAsia" w:ascii="宋体" w:hAnsi="宋体" w:cs="宋体"/>
          <w:color w:val="auto"/>
          <w:kern w:val="2"/>
          <w:sz w:val="21"/>
          <w:szCs w:val="21"/>
          <w:highlight w:val="none"/>
        </w:rPr>
        <w:t>号），本公司企业规模为：</w:t>
      </w:r>
      <w:r>
        <w:rPr>
          <w:rFonts w:hint="eastAsia" w:ascii="宋体" w:hAnsi="宋体" w:cs="仿宋_GB2312"/>
          <w:color w:val="auto"/>
          <w:szCs w:val="32"/>
          <w:highlight w:val="none"/>
        </w:rPr>
        <w:t>□</w:t>
      </w:r>
      <w:r>
        <w:rPr>
          <w:rFonts w:hint="eastAsia" w:ascii="宋体" w:hAnsi="宋体" w:cs="宋体"/>
          <w:color w:val="auto"/>
          <w:kern w:val="2"/>
          <w:sz w:val="21"/>
          <w:szCs w:val="21"/>
          <w:highlight w:val="none"/>
        </w:rPr>
        <w:t>大型</w:t>
      </w:r>
      <w:r>
        <w:rPr>
          <w:rFonts w:ascii="宋体" w:hAnsi="宋体" w:cs="宋体"/>
          <w:color w:val="auto"/>
          <w:kern w:val="2"/>
          <w:sz w:val="21"/>
          <w:szCs w:val="21"/>
          <w:highlight w:val="none"/>
        </w:rPr>
        <w:t></w:t>
      </w:r>
      <w:r>
        <w:rPr>
          <w:rFonts w:hint="eastAsia" w:ascii="宋体" w:hAnsi="宋体" w:cs="仿宋_GB2312"/>
          <w:color w:val="auto"/>
          <w:szCs w:val="32"/>
          <w:highlight w:val="none"/>
        </w:rPr>
        <w:t>□</w:t>
      </w:r>
      <w:r>
        <w:rPr>
          <w:rFonts w:hint="eastAsia" w:ascii="宋体" w:hAnsi="宋体" w:cs="宋体"/>
          <w:color w:val="auto"/>
          <w:kern w:val="2"/>
          <w:sz w:val="21"/>
          <w:szCs w:val="21"/>
          <w:highlight w:val="none"/>
        </w:rPr>
        <w:t>中型</w:t>
      </w:r>
      <w:r>
        <w:rPr>
          <w:rFonts w:ascii="宋体" w:hAnsi="宋体" w:cs="宋体"/>
          <w:color w:val="auto"/>
          <w:kern w:val="2"/>
          <w:sz w:val="21"/>
          <w:szCs w:val="21"/>
          <w:highlight w:val="none"/>
        </w:rPr>
        <w:t></w:t>
      </w:r>
      <w:r>
        <w:rPr>
          <w:rFonts w:hint="eastAsia" w:ascii="宋体" w:hAnsi="宋体" w:cs="仿宋_GB2312"/>
          <w:color w:val="auto"/>
          <w:szCs w:val="32"/>
          <w:highlight w:val="none"/>
        </w:rPr>
        <w:t>□</w:t>
      </w:r>
      <w:r>
        <w:rPr>
          <w:rFonts w:hint="eastAsia" w:ascii="宋体" w:hAnsi="宋体" w:cs="宋体"/>
          <w:color w:val="auto"/>
          <w:kern w:val="2"/>
          <w:sz w:val="21"/>
          <w:szCs w:val="21"/>
          <w:highlight w:val="none"/>
        </w:rPr>
        <w:t>小型</w:t>
      </w:r>
      <w:r>
        <w:rPr>
          <w:rFonts w:ascii="宋体" w:hAnsi="宋体" w:cs="宋体"/>
          <w:color w:val="auto"/>
          <w:kern w:val="2"/>
          <w:sz w:val="21"/>
          <w:szCs w:val="21"/>
          <w:highlight w:val="none"/>
        </w:rPr>
        <w:t></w:t>
      </w:r>
      <w:r>
        <w:rPr>
          <w:rFonts w:hint="eastAsia" w:ascii="宋体" w:hAnsi="宋体" w:cs="仿宋_GB2312"/>
          <w:color w:val="auto"/>
          <w:szCs w:val="32"/>
          <w:highlight w:val="none"/>
        </w:rPr>
        <w:t>□</w:t>
      </w:r>
      <w:r>
        <w:rPr>
          <w:rFonts w:hint="eastAsia" w:ascii="宋体" w:hAnsi="宋体" w:cs="宋体"/>
          <w:color w:val="auto"/>
          <w:kern w:val="2"/>
          <w:sz w:val="21"/>
          <w:szCs w:val="21"/>
          <w:highlight w:val="none"/>
        </w:rPr>
        <w:t>微型</w:t>
      </w:r>
      <w:r>
        <w:rPr>
          <w:rFonts w:ascii="宋体" w:hAnsi="宋体" w:cs="宋体"/>
          <w:color w:val="auto"/>
          <w:kern w:val="2"/>
          <w:sz w:val="21"/>
          <w:szCs w:val="21"/>
          <w:highlight w:val="none"/>
        </w:rPr>
        <w:t></w:t>
      </w:r>
    </w:p>
    <w:p w14:paraId="4DA45B6E">
      <w:pPr>
        <w:pStyle w:val="983"/>
        <w:spacing w:line="360" w:lineRule="auto"/>
        <w:ind w:firstLine="420" w:firstLineChars="200"/>
        <w:rPr>
          <w:rFonts w:ascii="宋体" w:hAnsi="宋体" w:cs="宋体"/>
          <w:color w:val="auto"/>
          <w:kern w:val="2"/>
          <w:sz w:val="21"/>
          <w:szCs w:val="21"/>
          <w:highlight w:val="none"/>
        </w:rPr>
      </w:pPr>
      <w:r>
        <w:rPr>
          <w:rFonts w:ascii="宋体" w:hAnsi="宋体" w:cs="宋体"/>
          <w:color w:val="auto"/>
          <w:kern w:val="2"/>
          <w:sz w:val="21"/>
          <w:szCs w:val="21"/>
          <w:highlight w:val="none"/>
        </w:rPr>
        <w:t></w:t>
      </w:r>
      <w:r>
        <w:rPr>
          <w:rFonts w:hint="eastAsia" w:ascii="宋体" w:hAnsi="宋体" w:cs="仿宋_GB2312"/>
          <w:color w:val="auto"/>
          <w:szCs w:val="32"/>
          <w:highlight w:val="none"/>
        </w:rPr>
        <w:t>□</w:t>
      </w:r>
      <w:r>
        <w:rPr>
          <w:rFonts w:hint="eastAsia" w:ascii="宋体" w:hAnsi="宋体" w:cs="宋体"/>
          <w:color w:val="auto"/>
          <w:kern w:val="2"/>
          <w:sz w:val="21"/>
          <w:szCs w:val="21"/>
          <w:highlight w:val="none"/>
        </w:rPr>
        <w:t>本公司自愿入驻湖南省政府采购电子卖场，遵守《湖南省政府采购电子卖场管理办法》（湘财购〔</w:t>
      </w:r>
      <w:r>
        <w:rPr>
          <w:rFonts w:ascii="宋体" w:hAnsi="宋体" w:cs="宋体"/>
          <w:color w:val="auto"/>
          <w:kern w:val="2"/>
          <w:sz w:val="21"/>
          <w:szCs w:val="21"/>
          <w:highlight w:val="none"/>
        </w:rPr>
        <w:t>2019</w:t>
      </w:r>
      <w:r>
        <w:rPr>
          <w:rFonts w:hint="eastAsia" w:ascii="宋体" w:hAnsi="宋体" w:cs="宋体"/>
          <w:color w:val="auto"/>
          <w:kern w:val="2"/>
          <w:sz w:val="21"/>
          <w:szCs w:val="21"/>
          <w:highlight w:val="none"/>
        </w:rPr>
        <w:t>〕</w:t>
      </w:r>
      <w:r>
        <w:rPr>
          <w:rFonts w:ascii="宋体" w:hAnsi="宋体" w:cs="宋体"/>
          <w:color w:val="auto"/>
          <w:kern w:val="2"/>
          <w:sz w:val="21"/>
          <w:szCs w:val="21"/>
          <w:highlight w:val="none"/>
        </w:rPr>
        <w:t>27</w:t>
      </w:r>
      <w:r>
        <w:rPr>
          <w:rFonts w:hint="eastAsia" w:ascii="宋体" w:hAnsi="宋体" w:cs="宋体"/>
          <w:color w:val="auto"/>
          <w:kern w:val="2"/>
          <w:sz w:val="21"/>
          <w:szCs w:val="21"/>
          <w:highlight w:val="none"/>
        </w:rPr>
        <w:t>号），如违反承诺，同意金融机构将增信保证划缴国库（非电子卖场采购活动项目不需勾选）。</w:t>
      </w:r>
    </w:p>
    <w:p w14:paraId="3554767C">
      <w:pPr>
        <w:pStyle w:val="983"/>
        <w:spacing w:line="400" w:lineRule="exact"/>
        <w:ind w:firstLine="4960" w:firstLineChars="2362"/>
        <w:rPr>
          <w:rFonts w:ascii="宋体" w:hAnsi="宋体" w:cs="宋体"/>
          <w:color w:val="auto"/>
          <w:kern w:val="2"/>
          <w:sz w:val="21"/>
          <w:szCs w:val="21"/>
          <w:highlight w:val="none"/>
        </w:rPr>
      </w:pPr>
      <w:r>
        <w:rPr>
          <w:rFonts w:hint="eastAsia" w:ascii="宋体" w:hAnsi="宋体" w:cs="宋体"/>
          <w:color w:val="auto"/>
          <w:kern w:val="2"/>
          <w:sz w:val="21"/>
          <w:szCs w:val="21"/>
          <w:highlight w:val="none"/>
        </w:rPr>
        <w:t>公司（单位）名称（盖章）</w:t>
      </w:r>
    </w:p>
    <w:p w14:paraId="04523FA1">
      <w:pPr>
        <w:pStyle w:val="983"/>
        <w:spacing w:line="400" w:lineRule="exact"/>
        <w:ind w:firstLine="5380" w:firstLineChars="2562"/>
        <w:rPr>
          <w:rFonts w:ascii="宋体" w:hAnsi="宋体" w:cs="宋体"/>
          <w:color w:val="auto"/>
          <w:kern w:val="2"/>
          <w:sz w:val="21"/>
          <w:szCs w:val="21"/>
          <w:highlight w:val="none"/>
        </w:rPr>
      </w:pPr>
      <w:r>
        <w:rPr>
          <w:rFonts w:hint="eastAsia" w:ascii="宋体" w:hAnsi="宋体" w:cs="宋体"/>
          <w:color w:val="auto"/>
          <w:kern w:val="2"/>
          <w:sz w:val="21"/>
          <w:szCs w:val="21"/>
          <w:highlight w:val="none"/>
        </w:rPr>
        <w:t xml:space="preserve">年 </w:t>
      </w:r>
      <w:r>
        <w:rPr>
          <w:rFonts w:ascii="宋体" w:hAnsi="宋体" w:cs="宋体"/>
          <w:color w:val="auto"/>
          <w:kern w:val="2"/>
          <w:sz w:val="21"/>
          <w:szCs w:val="21"/>
          <w:highlight w:val="none"/>
        </w:rPr>
        <w:t xml:space="preserve">  </w:t>
      </w:r>
      <w:r>
        <w:rPr>
          <w:rFonts w:hint="eastAsia" w:ascii="宋体" w:hAnsi="宋体" w:cs="宋体"/>
          <w:color w:val="auto"/>
          <w:kern w:val="2"/>
          <w:sz w:val="21"/>
          <w:szCs w:val="21"/>
          <w:highlight w:val="none"/>
        </w:rPr>
        <w:t xml:space="preserve">月 </w:t>
      </w:r>
      <w:r>
        <w:rPr>
          <w:rFonts w:ascii="宋体" w:hAnsi="宋体" w:cs="宋体"/>
          <w:color w:val="auto"/>
          <w:kern w:val="2"/>
          <w:sz w:val="21"/>
          <w:szCs w:val="21"/>
          <w:highlight w:val="none"/>
        </w:rPr>
        <w:t xml:space="preserve">  </w:t>
      </w:r>
      <w:r>
        <w:rPr>
          <w:rFonts w:hint="eastAsia" w:ascii="宋体" w:hAnsi="宋体" w:cs="宋体"/>
          <w:color w:val="auto"/>
          <w:kern w:val="2"/>
          <w:sz w:val="21"/>
          <w:szCs w:val="21"/>
          <w:highlight w:val="none"/>
        </w:rPr>
        <w:t>日</w:t>
      </w:r>
    </w:p>
    <w:p w14:paraId="625FA907">
      <w:pPr>
        <w:pStyle w:val="983"/>
        <w:spacing w:line="400" w:lineRule="exact"/>
        <w:ind w:firstLine="420" w:firstLineChars="200"/>
        <w:rPr>
          <w:rFonts w:ascii="宋体" w:hAnsi="宋体" w:cs="宋体"/>
          <w:color w:val="auto"/>
          <w:kern w:val="2"/>
          <w:sz w:val="21"/>
          <w:szCs w:val="21"/>
          <w:highlight w:val="none"/>
        </w:rPr>
      </w:pPr>
    </w:p>
    <w:tbl>
      <w:tblPr>
        <w:tblStyle w:val="89"/>
        <w:tblW w:w="9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7"/>
        <w:gridCol w:w="2267"/>
        <w:gridCol w:w="2267"/>
        <w:gridCol w:w="2269"/>
      </w:tblGrid>
      <w:tr w14:paraId="32F0D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0AE44B76">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名称</w:t>
            </w:r>
          </w:p>
        </w:tc>
        <w:tc>
          <w:tcPr>
            <w:tcW w:w="2267" w:type="dxa"/>
          </w:tcPr>
          <w:p w14:paraId="732FA024">
            <w:pPr>
              <w:pStyle w:val="983"/>
              <w:spacing w:line="400" w:lineRule="exact"/>
              <w:jc w:val="center"/>
              <w:rPr>
                <w:rFonts w:ascii="宋体" w:hAnsi="宋体" w:cs="宋体"/>
                <w:color w:val="auto"/>
                <w:kern w:val="2"/>
                <w:sz w:val="21"/>
                <w:szCs w:val="21"/>
                <w:highlight w:val="none"/>
              </w:rPr>
            </w:pPr>
          </w:p>
        </w:tc>
        <w:tc>
          <w:tcPr>
            <w:tcW w:w="2267" w:type="dxa"/>
          </w:tcPr>
          <w:p w14:paraId="051F80B7">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机构代码</w:t>
            </w:r>
          </w:p>
        </w:tc>
        <w:tc>
          <w:tcPr>
            <w:tcW w:w="2269" w:type="dxa"/>
          </w:tcPr>
          <w:p w14:paraId="249994DE">
            <w:pPr>
              <w:pStyle w:val="983"/>
              <w:spacing w:line="400" w:lineRule="exact"/>
              <w:jc w:val="center"/>
              <w:rPr>
                <w:rFonts w:ascii="宋体" w:hAnsi="宋体" w:cs="宋体"/>
                <w:color w:val="auto"/>
                <w:kern w:val="2"/>
                <w:sz w:val="21"/>
                <w:szCs w:val="21"/>
                <w:highlight w:val="none"/>
              </w:rPr>
            </w:pPr>
          </w:p>
        </w:tc>
      </w:tr>
      <w:tr w14:paraId="3F17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2267" w:type="dxa"/>
          </w:tcPr>
          <w:p w14:paraId="5DA0CD6B">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注册登记机构</w:t>
            </w:r>
          </w:p>
        </w:tc>
        <w:tc>
          <w:tcPr>
            <w:tcW w:w="2267" w:type="dxa"/>
          </w:tcPr>
          <w:p w14:paraId="7CF5655F">
            <w:pPr>
              <w:pStyle w:val="983"/>
              <w:spacing w:line="400" w:lineRule="exact"/>
              <w:jc w:val="center"/>
              <w:rPr>
                <w:rFonts w:ascii="宋体" w:hAnsi="宋体" w:cs="宋体"/>
                <w:color w:val="auto"/>
                <w:kern w:val="2"/>
                <w:sz w:val="21"/>
                <w:szCs w:val="21"/>
                <w:highlight w:val="none"/>
              </w:rPr>
            </w:pPr>
          </w:p>
        </w:tc>
        <w:tc>
          <w:tcPr>
            <w:tcW w:w="2267" w:type="dxa"/>
          </w:tcPr>
          <w:p w14:paraId="6D3EF61B">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成立日期</w:t>
            </w:r>
          </w:p>
        </w:tc>
        <w:tc>
          <w:tcPr>
            <w:tcW w:w="2269" w:type="dxa"/>
          </w:tcPr>
          <w:p w14:paraId="237448BF">
            <w:pPr>
              <w:pStyle w:val="983"/>
              <w:spacing w:line="400" w:lineRule="exact"/>
              <w:jc w:val="center"/>
              <w:rPr>
                <w:rFonts w:ascii="宋体" w:hAnsi="宋体" w:cs="宋体"/>
                <w:color w:val="auto"/>
                <w:kern w:val="2"/>
                <w:sz w:val="21"/>
                <w:szCs w:val="21"/>
                <w:highlight w:val="none"/>
              </w:rPr>
            </w:pPr>
          </w:p>
        </w:tc>
      </w:tr>
      <w:tr w14:paraId="004B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03A038A6">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营业期限</w:t>
            </w:r>
          </w:p>
        </w:tc>
        <w:tc>
          <w:tcPr>
            <w:tcW w:w="2267" w:type="dxa"/>
          </w:tcPr>
          <w:p w14:paraId="34A9F586">
            <w:pPr>
              <w:pStyle w:val="983"/>
              <w:spacing w:line="400" w:lineRule="exact"/>
              <w:jc w:val="center"/>
              <w:rPr>
                <w:rFonts w:ascii="宋体" w:hAnsi="宋体" w:cs="宋体"/>
                <w:color w:val="auto"/>
                <w:kern w:val="2"/>
                <w:sz w:val="21"/>
                <w:szCs w:val="21"/>
                <w:highlight w:val="none"/>
              </w:rPr>
            </w:pPr>
          </w:p>
        </w:tc>
        <w:tc>
          <w:tcPr>
            <w:tcW w:w="2267" w:type="dxa"/>
          </w:tcPr>
          <w:p w14:paraId="773CD883">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注册资本</w:t>
            </w:r>
          </w:p>
        </w:tc>
        <w:tc>
          <w:tcPr>
            <w:tcW w:w="2269" w:type="dxa"/>
          </w:tcPr>
          <w:p w14:paraId="744B1AB0">
            <w:pPr>
              <w:pStyle w:val="983"/>
              <w:spacing w:line="400" w:lineRule="exact"/>
              <w:jc w:val="center"/>
              <w:rPr>
                <w:rFonts w:ascii="宋体" w:hAnsi="宋体" w:cs="宋体"/>
                <w:color w:val="auto"/>
                <w:kern w:val="2"/>
                <w:sz w:val="21"/>
                <w:szCs w:val="21"/>
                <w:highlight w:val="none"/>
              </w:rPr>
            </w:pPr>
          </w:p>
        </w:tc>
      </w:tr>
      <w:tr w14:paraId="7F640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779B82E4">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地址</w:t>
            </w:r>
          </w:p>
        </w:tc>
        <w:tc>
          <w:tcPr>
            <w:tcW w:w="2267" w:type="dxa"/>
          </w:tcPr>
          <w:p w14:paraId="23F960C3">
            <w:pPr>
              <w:pStyle w:val="983"/>
              <w:spacing w:line="400" w:lineRule="exact"/>
              <w:jc w:val="center"/>
              <w:rPr>
                <w:rFonts w:ascii="宋体" w:hAnsi="宋体" w:cs="宋体"/>
                <w:color w:val="auto"/>
                <w:kern w:val="2"/>
                <w:sz w:val="21"/>
                <w:szCs w:val="21"/>
                <w:highlight w:val="none"/>
              </w:rPr>
            </w:pPr>
          </w:p>
        </w:tc>
        <w:tc>
          <w:tcPr>
            <w:tcW w:w="2267" w:type="dxa"/>
          </w:tcPr>
          <w:p w14:paraId="3101EB56">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经济性质</w:t>
            </w:r>
          </w:p>
        </w:tc>
        <w:tc>
          <w:tcPr>
            <w:tcW w:w="2269" w:type="dxa"/>
          </w:tcPr>
          <w:p w14:paraId="31AE1B8F">
            <w:pPr>
              <w:pStyle w:val="983"/>
              <w:spacing w:line="400" w:lineRule="exact"/>
              <w:jc w:val="center"/>
              <w:rPr>
                <w:rFonts w:ascii="宋体" w:hAnsi="宋体" w:cs="宋体"/>
                <w:color w:val="auto"/>
                <w:kern w:val="2"/>
                <w:sz w:val="21"/>
                <w:szCs w:val="21"/>
                <w:highlight w:val="none"/>
              </w:rPr>
            </w:pPr>
          </w:p>
        </w:tc>
      </w:tr>
      <w:tr w14:paraId="1385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2267" w:type="dxa"/>
          </w:tcPr>
          <w:p w14:paraId="3B023521">
            <w:pPr>
              <w:pStyle w:val="983"/>
              <w:spacing w:line="400" w:lineRule="exact"/>
              <w:jc w:val="center"/>
              <w:rPr>
                <w:rFonts w:ascii="宋体" w:hAnsi="宋体" w:cs="宋体"/>
                <w:color w:val="auto"/>
                <w:kern w:val="2"/>
                <w:sz w:val="21"/>
                <w:szCs w:val="21"/>
                <w:highlight w:val="none"/>
              </w:rPr>
            </w:pPr>
            <w:r>
              <w:rPr>
                <w:rFonts w:hint="eastAsia" w:ascii="宋体" w:hAnsi="宋体" w:cs="宋体"/>
                <w:color w:val="auto"/>
                <w:kern w:val="2"/>
                <w:sz w:val="21"/>
                <w:szCs w:val="21"/>
                <w:highlight w:val="none"/>
              </w:rPr>
              <w:t>经济行业</w:t>
            </w:r>
          </w:p>
        </w:tc>
        <w:tc>
          <w:tcPr>
            <w:tcW w:w="6803" w:type="dxa"/>
            <w:gridSpan w:val="3"/>
          </w:tcPr>
          <w:p w14:paraId="5EBCFEBD">
            <w:pPr>
              <w:pStyle w:val="983"/>
              <w:spacing w:line="400" w:lineRule="exact"/>
              <w:jc w:val="center"/>
              <w:rPr>
                <w:rFonts w:ascii="宋体" w:hAnsi="宋体" w:cs="宋体"/>
                <w:color w:val="auto"/>
                <w:kern w:val="2"/>
                <w:sz w:val="21"/>
                <w:szCs w:val="21"/>
                <w:highlight w:val="none"/>
              </w:rPr>
            </w:pPr>
          </w:p>
        </w:tc>
      </w:tr>
    </w:tbl>
    <w:p w14:paraId="05325FE3">
      <w:pPr>
        <w:pStyle w:val="983"/>
        <w:spacing w:line="400" w:lineRule="exact"/>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法定代表人（负责人）姓名（签字）：</w:t>
      </w:r>
    </w:p>
    <w:p w14:paraId="7895359E">
      <w:pPr>
        <w:pStyle w:val="983"/>
        <w:spacing w:line="400" w:lineRule="exact"/>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身份证号：</w:t>
      </w:r>
    </w:p>
    <w:p w14:paraId="0F36EA68">
      <w:pPr>
        <w:pStyle w:val="983"/>
        <w:spacing w:line="400" w:lineRule="exact"/>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手机号：</w:t>
      </w:r>
    </w:p>
    <w:p w14:paraId="48CB62EF">
      <w:pPr>
        <w:pStyle w:val="983"/>
        <w:spacing w:line="400" w:lineRule="exact"/>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授权代表人姓名（签字）：</w:t>
      </w:r>
    </w:p>
    <w:p w14:paraId="3D9F4BC8">
      <w:pPr>
        <w:pStyle w:val="983"/>
        <w:spacing w:line="400" w:lineRule="exact"/>
        <w:ind w:firstLine="420" w:firstLineChars="200"/>
        <w:rPr>
          <w:rFonts w:ascii="宋体" w:hAnsi="宋体" w:cs="宋体"/>
          <w:color w:val="auto"/>
          <w:kern w:val="2"/>
          <w:sz w:val="21"/>
          <w:szCs w:val="21"/>
          <w:highlight w:val="none"/>
        </w:rPr>
      </w:pPr>
      <w:r>
        <w:rPr>
          <w:rFonts w:hint="eastAsia" w:ascii="宋体" w:hAnsi="宋体" w:cs="宋体"/>
          <w:color w:val="auto"/>
          <w:kern w:val="2"/>
          <w:sz w:val="21"/>
          <w:szCs w:val="21"/>
          <w:highlight w:val="none"/>
        </w:rPr>
        <w:t>身份证号：</w:t>
      </w:r>
    </w:p>
    <w:p w14:paraId="232B1325">
      <w:pPr>
        <w:pStyle w:val="983"/>
        <w:spacing w:line="400" w:lineRule="exact"/>
        <w:ind w:firstLine="420" w:firstLineChars="200"/>
        <w:rPr>
          <w:rFonts w:hint="eastAsia" w:ascii="宋体" w:hAnsi="宋体" w:cs="宋体"/>
          <w:color w:val="auto"/>
          <w:kern w:val="2"/>
          <w:sz w:val="21"/>
          <w:szCs w:val="21"/>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r>
        <w:rPr>
          <w:rFonts w:hint="eastAsia" w:ascii="宋体" w:hAnsi="宋体" w:cs="宋体"/>
          <w:color w:val="auto"/>
          <w:kern w:val="2"/>
          <w:sz w:val="21"/>
          <w:szCs w:val="21"/>
          <w:highlight w:val="none"/>
        </w:rPr>
        <w:t>手机号：</w:t>
      </w:r>
    </w:p>
    <w:p w14:paraId="53EBAF8A">
      <w:pPr>
        <w:numPr>
          <w:ilvl w:val="0"/>
          <w:numId w:val="19"/>
        </w:numPr>
        <w:adjustRightInd w:val="0"/>
        <w:snapToGrid w:val="0"/>
        <w:spacing w:line="280" w:lineRule="exact"/>
        <w:ind w:right="420"/>
        <w:outlineLvl w:val="2"/>
        <w:rPr>
          <w:rFonts w:ascii="宋体" w:cs="宋体"/>
          <w:color w:val="auto"/>
          <w:szCs w:val="21"/>
          <w:highlight w:val="none"/>
        </w:rPr>
      </w:pPr>
      <w:bookmarkStart w:id="96" w:name="_Toc29425"/>
      <w:bookmarkStart w:id="97" w:name="_Toc441"/>
      <w:r>
        <w:rPr>
          <w:rFonts w:hint="eastAsia" w:ascii="宋体" w:hAnsi="宋体" w:cs="宋体"/>
          <w:color w:val="auto"/>
          <w:szCs w:val="21"/>
          <w:highlight w:val="none"/>
        </w:rPr>
        <w:t>联合体协议</w:t>
      </w:r>
      <w:bookmarkEnd w:id="96"/>
      <w:bookmarkEnd w:id="97"/>
    </w:p>
    <w:p w14:paraId="13BA3281">
      <w:pPr>
        <w:adjustRightInd w:val="0"/>
        <w:snapToGrid w:val="0"/>
        <w:spacing w:line="360" w:lineRule="auto"/>
        <w:ind w:firstLine="720" w:firstLineChars="200"/>
        <w:jc w:val="center"/>
        <w:rPr>
          <w:rFonts w:hint="eastAsia" w:ascii="宋体" w:hAnsi="宋体" w:cs="宋体"/>
          <w:color w:val="auto"/>
          <w:sz w:val="24"/>
          <w:highlight w:val="none"/>
        </w:rPr>
      </w:pPr>
      <w:r>
        <w:rPr>
          <w:rFonts w:hint="eastAsia" w:ascii="宋体" w:hAnsi="宋体" w:cs="宋体"/>
          <w:color w:val="auto"/>
          <w:sz w:val="36"/>
          <w:szCs w:val="36"/>
          <w:highlight w:val="none"/>
        </w:rPr>
        <w:t>联合体协议</w:t>
      </w:r>
      <w:r>
        <w:rPr>
          <w:rFonts w:ascii="宋体" w:hAnsi="宋体" w:cs="宋体"/>
          <w:color w:val="auto"/>
          <w:sz w:val="24"/>
          <w:highlight w:val="none"/>
        </w:rPr>
        <w:t>(</w:t>
      </w:r>
      <w:r>
        <w:rPr>
          <w:rFonts w:hint="eastAsia" w:ascii="宋体" w:hAnsi="宋体" w:cs="宋体"/>
          <w:color w:val="auto"/>
          <w:sz w:val="24"/>
          <w:highlight w:val="none"/>
        </w:rPr>
        <w:t>本项目不适用</w:t>
      </w:r>
      <w:r>
        <w:rPr>
          <w:rFonts w:ascii="宋体" w:hAnsi="宋体" w:cs="宋体"/>
          <w:color w:val="auto"/>
          <w:sz w:val="24"/>
          <w:highlight w:val="none"/>
        </w:rPr>
        <w:t>)</w:t>
      </w:r>
    </w:p>
    <w:p w14:paraId="69302B85">
      <w:pPr>
        <w:adjustRightInd w:val="0"/>
        <w:snapToGrid w:val="0"/>
        <w:spacing w:line="360" w:lineRule="auto"/>
        <w:rPr>
          <w:rFonts w:ascii="宋体" w:cs="宋体"/>
          <w:color w:val="auto"/>
          <w:sz w:val="24"/>
          <w:highlight w:val="none"/>
        </w:rPr>
      </w:pPr>
    </w:p>
    <w:p w14:paraId="7802710B">
      <w:pPr>
        <w:adjustRightInd w:val="0"/>
        <w:snapToGrid w:val="0"/>
        <w:spacing w:line="360" w:lineRule="auto"/>
        <w:rPr>
          <w:rFonts w:ascii="宋体" w:cs="宋体"/>
          <w:color w:val="auto"/>
          <w:szCs w:val="21"/>
          <w:highlight w:val="none"/>
        </w:rPr>
      </w:pPr>
      <w:r>
        <w:rPr>
          <w:rFonts w:hint="eastAsia" w:ascii="宋体" w:hAnsi="宋体" w:cs="宋体"/>
          <w:color w:val="auto"/>
          <w:highlight w:val="none"/>
        </w:rPr>
        <w:t>致</w:t>
      </w:r>
      <w:r>
        <w:rPr>
          <w:rFonts w:ascii="宋体" w:hAnsi="宋体" w:cs="宋体"/>
          <w:color w:val="auto"/>
          <w:highlight w:val="none"/>
        </w:rPr>
        <w:t>(</w:t>
      </w:r>
      <w:r>
        <w:rPr>
          <w:rFonts w:hint="eastAsia" w:ascii="宋体" w:hAnsi="宋体" w:cs="宋体"/>
          <w:color w:val="auto"/>
          <w:highlight w:val="none"/>
        </w:rPr>
        <w:t>采购人或采购代理机构</w:t>
      </w:r>
      <w:r>
        <w:rPr>
          <w:rFonts w:ascii="宋体" w:hAnsi="宋体" w:cs="宋体"/>
          <w:color w:val="auto"/>
          <w:highlight w:val="none"/>
        </w:rPr>
        <w:t>)</w:t>
      </w:r>
      <w:r>
        <w:rPr>
          <w:rFonts w:hint="eastAsia" w:ascii="宋体" w:hAnsi="宋体" w:cs="宋体"/>
          <w:color w:val="auto"/>
          <w:highlight w:val="none"/>
        </w:rPr>
        <w:t>：</w:t>
      </w:r>
    </w:p>
    <w:p w14:paraId="10B7AA23">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经研究，我们决定自愿组成联合体共同申请参加（项目名称）项目（政府采购编号、</w:t>
      </w:r>
      <w:r>
        <w:rPr>
          <w:rFonts w:hint="eastAsia" w:ascii="宋体" w:hAnsi="宋体" w:cs="宋体"/>
          <w:color w:val="auto"/>
          <w:highlight w:val="none"/>
          <w:lang w:eastAsia="zh-CN"/>
        </w:rPr>
        <w:t>采购代理机构编号</w:t>
      </w:r>
      <w:r>
        <w:rPr>
          <w:rFonts w:hint="eastAsia" w:ascii="宋体" w:hAnsi="宋体" w:cs="宋体"/>
          <w:color w:val="auto"/>
          <w:highlight w:val="none"/>
        </w:rPr>
        <w:t>）的竞争性磋商。现就联合体事宜订立如下协议：</w:t>
      </w:r>
    </w:p>
    <w:p w14:paraId="7106ACFF">
      <w:pPr>
        <w:adjustRightInd w:val="0"/>
        <w:snapToGrid w:val="0"/>
        <w:spacing w:line="360" w:lineRule="auto"/>
        <w:ind w:firstLine="420" w:firstLineChars="200"/>
        <w:rPr>
          <w:rFonts w:ascii="宋体" w:cs="宋体"/>
          <w:color w:val="auto"/>
          <w:highlight w:val="none"/>
          <w:u w:val="single"/>
        </w:rPr>
      </w:pPr>
      <w:r>
        <w:rPr>
          <w:rFonts w:hint="eastAsia" w:ascii="宋体" w:hAnsi="宋体" w:cs="宋体"/>
          <w:color w:val="auto"/>
          <w:highlight w:val="none"/>
        </w:rPr>
        <w:t>一、联合体基本信息：（各方公司名称、地址、营业执照、法定代表人姓名）。</w:t>
      </w:r>
    </w:p>
    <w:p w14:paraId="282799E4">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二、（某成员单位名称）为（联合体名称）牵头人。</w:t>
      </w:r>
    </w:p>
    <w:p w14:paraId="12477EFF">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5BDFB4D5">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四．联合体将严格按照磋商文件的各项要求，递交响应文件，参加磋商，履行成交义务和成交后的合同，并向采购人承担连带责任。</w:t>
      </w:r>
    </w:p>
    <w:p w14:paraId="30293210">
      <w:pPr>
        <w:adjustRightInd w:val="0"/>
        <w:snapToGrid w:val="0"/>
        <w:spacing w:line="360" w:lineRule="auto"/>
        <w:ind w:firstLine="420" w:firstLineChars="200"/>
        <w:rPr>
          <w:rFonts w:ascii="宋体" w:cs="宋体"/>
          <w:color w:val="auto"/>
          <w:highlight w:val="none"/>
          <w:u w:val="single"/>
        </w:rPr>
      </w:pPr>
      <w:r>
        <w:rPr>
          <w:rFonts w:hint="eastAsia" w:ascii="宋体" w:hAnsi="宋体" w:cs="宋体"/>
          <w:color w:val="auto"/>
          <w:highlight w:val="none"/>
        </w:rPr>
        <w:t>五、联合体各成员单位内部的职责分工如下：。按照本条上述分工，联合体成员单位各自所承担的合同工作量比例如下：。</w:t>
      </w:r>
    </w:p>
    <w:p w14:paraId="37724BC2">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六、本协议书自签署之日起生效，合同履行完毕后自动失效。</w:t>
      </w:r>
    </w:p>
    <w:p w14:paraId="36D110F1">
      <w:pPr>
        <w:adjustRightInd w:val="0"/>
        <w:snapToGrid w:val="0"/>
        <w:spacing w:line="360" w:lineRule="auto"/>
        <w:ind w:firstLine="420" w:firstLineChars="200"/>
        <w:rPr>
          <w:rFonts w:ascii="宋体" w:cs="宋体"/>
          <w:color w:val="auto"/>
          <w:highlight w:val="none"/>
        </w:rPr>
      </w:pPr>
      <w:r>
        <w:rPr>
          <w:rFonts w:hint="eastAsia" w:ascii="宋体" w:hAnsi="宋体" w:cs="宋体"/>
          <w:color w:val="auto"/>
          <w:highlight w:val="none"/>
        </w:rPr>
        <w:t>七、本协议书一式份，联合体成员和采购人各执一份。</w:t>
      </w:r>
    </w:p>
    <w:p w14:paraId="0D83C1A0">
      <w:pPr>
        <w:adjustRightInd w:val="0"/>
        <w:snapToGrid w:val="0"/>
        <w:spacing w:line="360" w:lineRule="auto"/>
        <w:rPr>
          <w:rFonts w:ascii="宋体" w:cs="宋体"/>
          <w:color w:val="auto"/>
          <w:highlight w:val="none"/>
        </w:rPr>
      </w:pPr>
      <w:r>
        <w:rPr>
          <w:rFonts w:hint="eastAsia" w:ascii="宋体" w:hAnsi="宋体" w:cs="宋体"/>
          <w:color w:val="auto"/>
          <w:highlight w:val="none"/>
        </w:rPr>
        <w:t>牵头人名称（盖单位章）：</w:t>
      </w:r>
    </w:p>
    <w:p w14:paraId="12A7C2F6">
      <w:pPr>
        <w:adjustRightInd w:val="0"/>
        <w:snapToGrid w:val="0"/>
        <w:spacing w:line="360" w:lineRule="auto"/>
        <w:rPr>
          <w:rFonts w:ascii="宋体" w:cs="宋体"/>
          <w:color w:val="auto"/>
          <w:highlight w:val="none"/>
        </w:rPr>
      </w:pPr>
      <w:r>
        <w:rPr>
          <w:rFonts w:hint="eastAsia" w:ascii="宋体" w:hAnsi="宋体" w:cs="宋体"/>
          <w:color w:val="auto"/>
          <w:highlight w:val="none"/>
        </w:rPr>
        <w:t>法定代表人或其授权代表（签字）：</w:t>
      </w:r>
    </w:p>
    <w:p w14:paraId="48EF14CF">
      <w:pPr>
        <w:adjustRightInd w:val="0"/>
        <w:snapToGrid w:val="0"/>
        <w:spacing w:line="360" w:lineRule="auto"/>
        <w:rPr>
          <w:rFonts w:ascii="宋体" w:cs="宋体"/>
          <w:color w:val="auto"/>
          <w:highlight w:val="none"/>
        </w:rPr>
      </w:pPr>
    </w:p>
    <w:p w14:paraId="16FE20F1">
      <w:pPr>
        <w:adjustRightInd w:val="0"/>
        <w:snapToGrid w:val="0"/>
        <w:spacing w:line="360" w:lineRule="auto"/>
        <w:rPr>
          <w:rFonts w:ascii="宋体" w:cs="宋体"/>
          <w:color w:val="auto"/>
          <w:highlight w:val="none"/>
        </w:rPr>
      </w:pPr>
      <w:r>
        <w:rPr>
          <w:rFonts w:hint="eastAsia" w:ascii="宋体" w:hAnsi="宋体" w:cs="宋体"/>
          <w:color w:val="auto"/>
          <w:highlight w:val="none"/>
        </w:rPr>
        <w:t>成员二名称（盖单位章）：</w:t>
      </w:r>
    </w:p>
    <w:p w14:paraId="2E428BED">
      <w:pPr>
        <w:adjustRightInd w:val="0"/>
        <w:snapToGrid w:val="0"/>
        <w:spacing w:line="360" w:lineRule="auto"/>
        <w:rPr>
          <w:rFonts w:ascii="宋体" w:cs="宋体"/>
          <w:color w:val="auto"/>
          <w:highlight w:val="none"/>
        </w:rPr>
      </w:pPr>
      <w:r>
        <w:rPr>
          <w:rFonts w:hint="eastAsia" w:ascii="宋体" w:hAnsi="宋体" w:cs="宋体"/>
          <w:color w:val="auto"/>
          <w:highlight w:val="none"/>
        </w:rPr>
        <w:t>法定代表人或其授权代表（签字）：</w:t>
      </w:r>
    </w:p>
    <w:p w14:paraId="49FEDCC9">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年月日</w:t>
      </w:r>
    </w:p>
    <w:p w14:paraId="5168F51E">
      <w:pPr>
        <w:adjustRightInd w:val="0"/>
        <w:snapToGrid w:val="0"/>
        <w:spacing w:before="600" w:beforeLines="250" w:line="320" w:lineRule="exact"/>
        <w:rPr>
          <w:rFonts w:ascii="宋体" w:cs="宋体"/>
          <w:color w:val="auto"/>
          <w:highlight w:val="none"/>
        </w:rPr>
      </w:pPr>
      <w:r>
        <w:rPr>
          <w:rFonts w:hint="eastAsia" w:ascii="宋体" w:hAnsi="宋体" w:cs="宋体"/>
          <w:color w:val="auto"/>
          <w:highlight w:val="none"/>
        </w:rPr>
        <w:t>说明：</w:t>
      </w:r>
      <w:r>
        <w:rPr>
          <w:rFonts w:ascii="宋体" w:hAnsi="宋体" w:cs="宋体"/>
          <w:color w:val="auto"/>
          <w:highlight w:val="none"/>
        </w:rPr>
        <w:t>1</w:t>
      </w:r>
      <w:r>
        <w:rPr>
          <w:rFonts w:hint="eastAsia" w:ascii="宋体" w:hAnsi="宋体" w:cs="宋体"/>
          <w:color w:val="auto"/>
          <w:highlight w:val="none"/>
        </w:rPr>
        <w:t>、本协议书由授权代表签字的，应附法定代表人签字的授权委托书。</w:t>
      </w:r>
    </w:p>
    <w:p w14:paraId="6316C6BD">
      <w:pPr>
        <w:adjustRightInd w:val="0"/>
        <w:snapToGrid w:val="0"/>
        <w:spacing w:before="120" w:beforeLines="50" w:line="320" w:lineRule="exact"/>
        <w:rPr>
          <w:rFonts w:ascii="宋体" w:cs="宋体"/>
          <w:color w:val="auto"/>
          <w:spacing w:val="6"/>
          <w:kern w:val="0"/>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37FA6BE2">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98" w:name="_Toc2414"/>
      <w:r>
        <w:rPr>
          <w:rFonts w:hint="eastAsia" w:ascii="宋体" w:hAnsi="宋体" w:cs="宋体"/>
          <w:color w:val="auto"/>
          <w:sz w:val="30"/>
          <w:szCs w:val="30"/>
          <w:highlight w:val="none"/>
        </w:rPr>
        <w:t>参加本次政府采购活动前</w:t>
      </w:r>
      <w:r>
        <w:rPr>
          <w:rFonts w:ascii="宋体" w:hAnsi="宋体" w:cs="宋体"/>
          <w:color w:val="auto"/>
          <w:sz w:val="30"/>
          <w:szCs w:val="30"/>
          <w:highlight w:val="none"/>
        </w:rPr>
        <w:t>3</w:t>
      </w:r>
      <w:r>
        <w:rPr>
          <w:rFonts w:hint="eastAsia" w:ascii="宋体" w:hAnsi="宋体" w:cs="宋体"/>
          <w:color w:val="auto"/>
          <w:sz w:val="30"/>
          <w:szCs w:val="30"/>
          <w:highlight w:val="none"/>
        </w:rPr>
        <w:t>年内没有重大违法记录的书面声明</w:t>
      </w:r>
      <w:bookmarkEnd w:id="98"/>
    </w:p>
    <w:p w14:paraId="1D098FE6">
      <w:pPr>
        <w:adjustRightInd w:val="0"/>
        <w:snapToGrid w:val="0"/>
        <w:spacing w:before="120" w:beforeLines="50" w:line="360" w:lineRule="auto"/>
        <w:rPr>
          <w:rFonts w:ascii="宋体" w:cs="宋体"/>
          <w:color w:val="auto"/>
          <w:sz w:val="24"/>
          <w:highlight w:val="none"/>
        </w:rPr>
      </w:pPr>
    </w:p>
    <w:p w14:paraId="12E23962">
      <w:pPr>
        <w:adjustRightInd w:val="0"/>
        <w:snapToGrid w:val="0"/>
        <w:spacing w:before="120" w:beforeLines="50" w:line="360" w:lineRule="auto"/>
        <w:ind w:left="-88" w:leftChars="-42"/>
        <w:rPr>
          <w:rFonts w:ascii="宋体" w:cs="宋体"/>
          <w:color w:val="auto"/>
          <w:szCs w:val="21"/>
          <w:highlight w:val="none"/>
        </w:rPr>
      </w:pPr>
      <w:r>
        <w:rPr>
          <w:rFonts w:hint="eastAsia" w:ascii="宋体" w:hAnsi="宋体" w:cs="宋体"/>
          <w:color w:val="auto"/>
          <w:szCs w:val="21"/>
          <w:highlight w:val="none"/>
        </w:rPr>
        <w:t>致</w:t>
      </w:r>
      <w:r>
        <w:rPr>
          <w:rFonts w:ascii="宋体" w:hAnsi="宋体" w:cs="宋体"/>
          <w:color w:val="auto"/>
          <w:szCs w:val="21"/>
          <w:highlight w:val="none"/>
        </w:rPr>
        <w:t xml:space="preserve"> (</w:t>
      </w:r>
      <w:r>
        <w:rPr>
          <w:rFonts w:hint="eastAsia" w:ascii="宋体" w:hAnsi="宋体" w:cs="宋体"/>
          <w:color w:val="auto"/>
          <w:szCs w:val="21"/>
          <w:highlight w:val="none"/>
        </w:rPr>
        <w:t>采购代理机构</w:t>
      </w:r>
      <w:r>
        <w:rPr>
          <w:rFonts w:ascii="宋体" w:hAnsi="宋体" w:cs="宋体"/>
          <w:color w:val="auto"/>
          <w:szCs w:val="21"/>
          <w:highlight w:val="none"/>
        </w:rPr>
        <w:t>)</w:t>
      </w:r>
      <w:r>
        <w:rPr>
          <w:rFonts w:hint="eastAsia" w:ascii="宋体" w:hAnsi="宋体" w:cs="宋体"/>
          <w:color w:val="auto"/>
          <w:szCs w:val="21"/>
          <w:highlight w:val="none"/>
        </w:rPr>
        <w:t>：</w:t>
      </w:r>
    </w:p>
    <w:p w14:paraId="0BC01B61">
      <w:pPr>
        <w:adjustRightInd w:val="0"/>
        <w:snapToGrid w:val="0"/>
        <w:spacing w:before="120" w:beforeLines="50" w:line="360" w:lineRule="auto"/>
        <w:ind w:left="-88" w:leftChars="-42"/>
        <w:rPr>
          <w:rFonts w:ascii="宋体" w:cs="宋体"/>
          <w:color w:val="auto"/>
          <w:szCs w:val="21"/>
          <w:highlight w:val="none"/>
        </w:rPr>
      </w:pPr>
    </w:p>
    <w:p w14:paraId="63E7033F">
      <w:pPr>
        <w:widowControl/>
        <w:adjustRightInd w:val="0"/>
        <w:snapToGrid w:val="0"/>
        <w:spacing w:before="120" w:beforeLines="50" w:line="360" w:lineRule="auto"/>
        <w:ind w:firstLine="420" w:firstLineChars="200"/>
        <w:rPr>
          <w:rFonts w:ascii="宋体" w:cs="宋体"/>
          <w:color w:val="auto"/>
          <w:szCs w:val="21"/>
          <w:highlight w:val="none"/>
        </w:rPr>
      </w:pPr>
      <w:r>
        <w:rPr>
          <w:rFonts w:hint="eastAsia" w:ascii="宋体" w:hAnsi="宋体" w:cs="宋体"/>
          <w:bCs/>
          <w:color w:val="auto"/>
          <w:szCs w:val="21"/>
          <w:highlight w:val="none"/>
        </w:rPr>
        <w:t>我单位在</w:t>
      </w:r>
      <w:r>
        <w:rPr>
          <w:rFonts w:hint="eastAsia" w:ascii="宋体" w:hAnsi="宋体" w:cs="宋体"/>
          <w:color w:val="auto"/>
          <w:szCs w:val="21"/>
          <w:highlight w:val="none"/>
        </w:rPr>
        <w:t>参加本次政府采购活动前</w:t>
      </w:r>
      <w:r>
        <w:rPr>
          <w:rFonts w:ascii="宋体" w:hAnsi="宋体" w:cs="宋体"/>
          <w:color w:val="auto"/>
          <w:szCs w:val="21"/>
          <w:highlight w:val="none"/>
        </w:rPr>
        <w:t>3</w:t>
      </w:r>
      <w:r>
        <w:rPr>
          <w:rFonts w:hint="eastAsia" w:ascii="宋体" w:hAnsi="宋体" w:cs="宋体"/>
          <w:color w:val="auto"/>
          <w:szCs w:val="21"/>
          <w:highlight w:val="none"/>
        </w:rPr>
        <w:t>年内没有政府采购法第二十二条第一款第（五）项所称重大违法记录，包括：</w:t>
      </w:r>
    </w:p>
    <w:p w14:paraId="30746BC4">
      <w:pPr>
        <w:widowControl/>
        <w:adjustRightInd w:val="0"/>
        <w:snapToGrid w:val="0"/>
        <w:spacing w:before="120" w:beforeLines="50" w:line="360" w:lineRule="auto"/>
        <w:ind w:firstLine="420" w:firstLineChars="200"/>
        <w:rPr>
          <w:rFonts w:ascii="宋体" w:cs="宋体"/>
          <w:color w:val="auto"/>
          <w:szCs w:val="21"/>
          <w:highlight w:val="none"/>
        </w:rPr>
      </w:pPr>
      <w:r>
        <w:rPr>
          <w:rFonts w:hint="eastAsia" w:ascii="宋体" w:hAnsi="宋体" w:cs="宋体"/>
          <w:color w:val="auto"/>
          <w:szCs w:val="21"/>
          <w:highlight w:val="none"/>
        </w:rPr>
        <w:t>（一）</w:t>
      </w:r>
      <w:r>
        <w:rPr>
          <w:rFonts w:hint="eastAsia" w:ascii="宋体" w:hAnsi="宋体" w:cs="宋体"/>
          <w:bCs/>
          <w:color w:val="auto"/>
          <w:szCs w:val="21"/>
          <w:highlight w:val="none"/>
        </w:rPr>
        <w:t>我单位</w:t>
      </w:r>
      <w:r>
        <w:rPr>
          <w:rFonts w:hint="eastAsia" w:ascii="宋体" w:hAnsi="宋体" w:cs="宋体"/>
          <w:color w:val="auto"/>
          <w:szCs w:val="21"/>
          <w:highlight w:val="none"/>
        </w:rPr>
        <w:t>或者其法定代表人、董事、监事、高级管理人员因经营活动中的违法行为受到行政处罚，但警告和罚款额在200万元以上的行政处罚除外；</w:t>
      </w:r>
    </w:p>
    <w:p w14:paraId="7D571CE9">
      <w:pPr>
        <w:widowControl/>
        <w:adjustRightInd w:val="0"/>
        <w:snapToGrid w:val="0"/>
        <w:spacing w:before="120" w:beforeLines="50" w:line="360" w:lineRule="auto"/>
        <w:ind w:firstLine="420" w:firstLineChars="200"/>
        <w:rPr>
          <w:rFonts w:ascii="宋体" w:cs="宋体"/>
          <w:color w:val="auto"/>
          <w:szCs w:val="21"/>
          <w:highlight w:val="none"/>
        </w:rPr>
      </w:pPr>
      <w:r>
        <w:rPr>
          <w:rFonts w:hint="eastAsia" w:ascii="宋体" w:hAnsi="宋体" w:cs="宋体"/>
          <w:color w:val="auto"/>
          <w:szCs w:val="21"/>
          <w:highlight w:val="none"/>
        </w:rPr>
        <w:t>（二）</w:t>
      </w:r>
      <w:r>
        <w:rPr>
          <w:rFonts w:hint="eastAsia" w:ascii="宋体" w:hAnsi="宋体" w:cs="宋体"/>
          <w:bCs/>
          <w:color w:val="auto"/>
          <w:szCs w:val="21"/>
          <w:highlight w:val="none"/>
        </w:rPr>
        <w:t>我单位</w:t>
      </w:r>
      <w:r>
        <w:rPr>
          <w:rFonts w:hint="eastAsia" w:ascii="宋体" w:hAnsi="宋体" w:cs="宋体"/>
          <w:color w:val="auto"/>
          <w:szCs w:val="21"/>
          <w:highlight w:val="none"/>
        </w:rPr>
        <w:t>或者其法定代表人、董事、监事、高级管理人员因经营活动中的违法行为受到刑事处罚。</w:t>
      </w:r>
    </w:p>
    <w:p w14:paraId="11FD0744">
      <w:pPr>
        <w:widowControl/>
        <w:adjustRightInd w:val="0"/>
        <w:snapToGrid w:val="0"/>
        <w:spacing w:before="120" w:beforeLines="50" w:line="360" w:lineRule="auto"/>
        <w:ind w:firstLine="200"/>
        <w:rPr>
          <w:rFonts w:ascii="宋体" w:cs="宋体"/>
          <w:color w:val="auto"/>
          <w:szCs w:val="21"/>
          <w:highlight w:val="none"/>
        </w:rPr>
      </w:pPr>
      <w:r>
        <w:rPr>
          <w:rFonts w:hint="eastAsia" w:ascii="宋体" w:hAnsi="宋体" w:cs="宋体"/>
          <w:color w:val="auto"/>
          <w:szCs w:val="21"/>
          <w:highlight w:val="none"/>
        </w:rPr>
        <w:t>特此声明！</w:t>
      </w:r>
    </w:p>
    <w:p w14:paraId="330C6F7B">
      <w:pPr>
        <w:widowControl/>
        <w:adjustRightInd w:val="0"/>
        <w:snapToGrid w:val="0"/>
        <w:spacing w:before="120" w:beforeLines="50" w:line="360" w:lineRule="auto"/>
        <w:ind w:firstLine="420"/>
        <w:rPr>
          <w:rFonts w:ascii="宋体" w:cs="宋体"/>
          <w:color w:val="auto"/>
          <w:szCs w:val="21"/>
          <w:highlight w:val="none"/>
        </w:rPr>
      </w:pPr>
    </w:p>
    <w:p w14:paraId="7F1D88DD">
      <w:pPr>
        <w:widowControl/>
        <w:adjustRightInd w:val="0"/>
        <w:snapToGrid w:val="0"/>
        <w:spacing w:before="120" w:beforeLines="50" w:line="360" w:lineRule="auto"/>
        <w:ind w:firstLine="420"/>
        <w:rPr>
          <w:rFonts w:ascii="宋体" w:cs="宋体"/>
          <w:color w:val="auto"/>
          <w:szCs w:val="21"/>
          <w:highlight w:val="none"/>
        </w:rPr>
      </w:pPr>
    </w:p>
    <w:p w14:paraId="2B18758E">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64629862">
      <w:pPr>
        <w:adjustRightInd w:val="0"/>
        <w:snapToGrid w:val="0"/>
        <w:spacing w:before="120" w:beforeLines="50" w:after="120" w:afterLines="50" w:line="360" w:lineRule="exact"/>
        <w:rPr>
          <w:rFonts w:ascii="宋体" w:cs="宋体"/>
          <w:color w:val="auto"/>
          <w:highlight w:val="none"/>
        </w:rPr>
      </w:pPr>
      <w:r>
        <w:rPr>
          <w:rFonts w:hint="eastAsia" w:ascii="宋体" w:hAnsi="宋体" w:cs="宋体"/>
          <w:color w:val="auto"/>
          <w:highlight w:val="none"/>
        </w:rPr>
        <w:t>法定代表人或授权代表</w:t>
      </w:r>
      <w:r>
        <w:rPr>
          <w:rFonts w:ascii="宋体" w:hAnsi="宋体" w:cs="宋体"/>
          <w:color w:val="auto"/>
          <w:highlight w:val="none"/>
        </w:rPr>
        <w:t>(</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357CD29A">
      <w:pPr>
        <w:adjustRightInd w:val="0"/>
        <w:snapToGrid w:val="0"/>
        <w:spacing w:before="120" w:beforeLines="50" w:after="120" w:afterLines="50" w:line="360" w:lineRule="exact"/>
        <w:rPr>
          <w:rFonts w:ascii="宋体" w:cs="宋体"/>
          <w:color w:val="auto"/>
          <w:spacing w:val="6"/>
          <w:kern w:val="0"/>
          <w:highlight w:val="none"/>
        </w:rPr>
      </w:pPr>
      <w:r>
        <w:rPr>
          <w:rFonts w:hint="eastAsia" w:ascii="宋体" w:hAnsi="宋体" w:cs="宋体"/>
          <w:color w:val="auto"/>
          <w:highlight w:val="none"/>
        </w:rPr>
        <w:t>日期：  年  月  日</w:t>
      </w:r>
    </w:p>
    <w:p w14:paraId="10A8201C">
      <w:pPr>
        <w:adjustRightInd w:val="0"/>
        <w:snapToGrid w:val="0"/>
        <w:spacing w:before="120" w:beforeLines="50" w:line="320" w:lineRule="exact"/>
        <w:rPr>
          <w:rFonts w:ascii="宋体" w:cs="宋体"/>
          <w:color w:val="auto"/>
          <w:spacing w:val="6"/>
          <w:kern w:val="0"/>
          <w:highlight w:val="none"/>
        </w:rPr>
      </w:pPr>
    </w:p>
    <w:p w14:paraId="4F03F09B">
      <w:pPr>
        <w:adjustRightInd w:val="0"/>
        <w:snapToGrid w:val="0"/>
        <w:spacing w:before="120" w:beforeLines="50" w:line="320" w:lineRule="exact"/>
        <w:rPr>
          <w:rFonts w:ascii="宋体" w:cs="宋体"/>
          <w:color w:val="auto"/>
          <w:kern w:val="0"/>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0824093F">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99" w:name="_Toc472022217"/>
      <w:bookmarkStart w:id="100" w:name="_Toc2759"/>
      <w:r>
        <w:rPr>
          <w:rFonts w:hint="eastAsia" w:ascii="宋体" w:hAnsi="宋体" w:cs="宋体"/>
          <w:color w:val="auto"/>
          <w:sz w:val="30"/>
          <w:szCs w:val="30"/>
          <w:highlight w:val="none"/>
        </w:rPr>
        <w:t>技术</w:t>
      </w:r>
      <w:r>
        <w:rPr>
          <w:rFonts w:ascii="宋体" w:hAnsi="宋体" w:cs="宋体"/>
          <w:color w:val="auto"/>
          <w:sz w:val="30"/>
          <w:szCs w:val="30"/>
          <w:highlight w:val="none"/>
        </w:rPr>
        <w:t>/</w:t>
      </w:r>
      <w:r>
        <w:rPr>
          <w:rFonts w:hint="eastAsia" w:ascii="宋体" w:hAnsi="宋体" w:cs="宋体"/>
          <w:color w:val="auto"/>
          <w:sz w:val="30"/>
          <w:szCs w:val="30"/>
          <w:highlight w:val="none"/>
        </w:rPr>
        <w:t>商务响应与偏离表</w:t>
      </w:r>
      <w:bookmarkEnd w:id="99"/>
      <w:bookmarkEnd w:id="100"/>
    </w:p>
    <w:p w14:paraId="69835A73">
      <w:pPr>
        <w:adjustRightInd w:val="0"/>
        <w:snapToGrid w:val="0"/>
        <w:ind w:left="-88" w:leftChars="-42" w:firstLine="315" w:firstLineChars="150"/>
        <w:rPr>
          <w:rFonts w:ascii="宋体" w:cs="宋体"/>
          <w:color w:val="auto"/>
          <w:szCs w:val="21"/>
          <w:highlight w:val="none"/>
          <w:u w:val="single"/>
        </w:rPr>
      </w:pPr>
    </w:p>
    <w:tbl>
      <w:tblPr>
        <w:tblStyle w:val="89"/>
        <w:tblW w:w="0" w:type="auto"/>
        <w:jc w:val="center"/>
        <w:tblLayout w:type="fixed"/>
        <w:tblCellMar>
          <w:top w:w="0" w:type="dxa"/>
          <w:left w:w="28" w:type="dxa"/>
          <w:bottom w:w="0" w:type="dxa"/>
          <w:right w:w="28" w:type="dxa"/>
        </w:tblCellMar>
      </w:tblPr>
      <w:tblGrid>
        <w:gridCol w:w="634"/>
        <w:gridCol w:w="1685"/>
        <w:gridCol w:w="1948"/>
        <w:gridCol w:w="2600"/>
        <w:gridCol w:w="1517"/>
        <w:gridCol w:w="1119"/>
      </w:tblGrid>
      <w:tr w14:paraId="56CDC813">
        <w:tblPrEx>
          <w:tblCellMar>
            <w:top w:w="0" w:type="dxa"/>
            <w:left w:w="28" w:type="dxa"/>
            <w:bottom w:w="0" w:type="dxa"/>
            <w:right w:w="28" w:type="dxa"/>
          </w:tblCellMar>
        </w:tblPrEx>
        <w:trPr>
          <w:trHeight w:val="504" w:hRule="atLeast"/>
          <w:jc w:val="center"/>
        </w:trPr>
        <w:tc>
          <w:tcPr>
            <w:tcW w:w="634" w:type="dxa"/>
            <w:tcBorders>
              <w:top w:val="double" w:color="auto" w:sz="2" w:space="0"/>
              <w:left w:val="double" w:color="auto" w:sz="2" w:space="0"/>
              <w:bottom w:val="single" w:color="auto" w:sz="6" w:space="0"/>
              <w:right w:val="single" w:color="auto" w:sz="6" w:space="0"/>
            </w:tcBorders>
            <w:vAlign w:val="center"/>
          </w:tcPr>
          <w:p w14:paraId="6F31E031">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序号</w:t>
            </w:r>
          </w:p>
        </w:tc>
        <w:tc>
          <w:tcPr>
            <w:tcW w:w="1685" w:type="dxa"/>
            <w:tcBorders>
              <w:top w:val="double" w:color="auto" w:sz="2" w:space="0"/>
              <w:left w:val="single" w:color="auto" w:sz="6" w:space="0"/>
              <w:bottom w:val="single" w:color="auto" w:sz="6" w:space="0"/>
              <w:right w:val="single" w:color="auto" w:sz="6" w:space="0"/>
            </w:tcBorders>
            <w:vAlign w:val="center"/>
          </w:tcPr>
          <w:p w14:paraId="67729FA6">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磋商文件条目号</w:t>
            </w:r>
          </w:p>
        </w:tc>
        <w:tc>
          <w:tcPr>
            <w:tcW w:w="1948" w:type="dxa"/>
            <w:tcBorders>
              <w:top w:val="double" w:color="auto" w:sz="2" w:space="0"/>
              <w:left w:val="single" w:color="auto" w:sz="6" w:space="0"/>
              <w:bottom w:val="single" w:color="auto" w:sz="6" w:space="0"/>
              <w:right w:val="single" w:color="auto" w:sz="6" w:space="0"/>
            </w:tcBorders>
            <w:vAlign w:val="center"/>
          </w:tcPr>
          <w:p w14:paraId="33639A38">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采购规格</w:t>
            </w:r>
            <w:r>
              <w:rPr>
                <w:rFonts w:ascii="宋体" w:hAnsi="宋体" w:cs="宋体"/>
                <w:color w:val="auto"/>
                <w:highlight w:val="none"/>
              </w:rPr>
              <w:t>/</w:t>
            </w:r>
            <w:r>
              <w:rPr>
                <w:rFonts w:hint="eastAsia" w:ascii="宋体" w:hAnsi="宋体" w:cs="宋体"/>
                <w:color w:val="auto"/>
                <w:highlight w:val="none"/>
              </w:rPr>
              <w:t>商务条款</w:t>
            </w:r>
          </w:p>
        </w:tc>
        <w:tc>
          <w:tcPr>
            <w:tcW w:w="2600" w:type="dxa"/>
            <w:tcBorders>
              <w:top w:val="double" w:color="auto" w:sz="2" w:space="0"/>
              <w:left w:val="single" w:color="auto" w:sz="6" w:space="0"/>
              <w:bottom w:val="single" w:color="auto" w:sz="6" w:space="0"/>
              <w:right w:val="single" w:color="auto" w:sz="6" w:space="0"/>
            </w:tcBorders>
            <w:vAlign w:val="center"/>
          </w:tcPr>
          <w:p w14:paraId="0F2013F0">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响应文件的规格</w:t>
            </w:r>
            <w:r>
              <w:rPr>
                <w:rFonts w:ascii="宋体" w:hAnsi="宋体" w:cs="宋体"/>
                <w:color w:val="auto"/>
                <w:highlight w:val="none"/>
              </w:rPr>
              <w:t>/</w:t>
            </w:r>
            <w:r>
              <w:rPr>
                <w:rFonts w:hint="eastAsia" w:ascii="宋体" w:hAnsi="宋体" w:cs="宋体"/>
                <w:color w:val="auto"/>
                <w:highlight w:val="none"/>
              </w:rPr>
              <w:t>商务条款</w:t>
            </w:r>
          </w:p>
        </w:tc>
        <w:tc>
          <w:tcPr>
            <w:tcW w:w="1517" w:type="dxa"/>
            <w:tcBorders>
              <w:top w:val="double" w:color="auto" w:sz="2" w:space="0"/>
              <w:left w:val="single" w:color="auto" w:sz="6" w:space="0"/>
              <w:bottom w:val="single" w:color="auto" w:sz="6" w:space="0"/>
              <w:right w:val="single" w:color="auto" w:sz="6" w:space="0"/>
            </w:tcBorders>
            <w:vAlign w:val="center"/>
          </w:tcPr>
          <w:p w14:paraId="5CA99D80">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响应与偏离</w:t>
            </w:r>
          </w:p>
        </w:tc>
        <w:tc>
          <w:tcPr>
            <w:tcW w:w="1119" w:type="dxa"/>
            <w:tcBorders>
              <w:top w:val="double" w:color="auto" w:sz="2" w:space="0"/>
              <w:left w:val="single" w:color="auto" w:sz="6" w:space="0"/>
              <w:bottom w:val="single" w:color="auto" w:sz="6" w:space="0"/>
              <w:right w:val="double" w:color="auto" w:sz="2" w:space="0"/>
            </w:tcBorders>
            <w:vAlign w:val="center"/>
          </w:tcPr>
          <w:p w14:paraId="720C23FE">
            <w:pPr>
              <w:adjustRightInd w:val="0"/>
              <w:snapToGrid w:val="0"/>
              <w:ind w:left="-88" w:leftChars="-42"/>
              <w:jc w:val="center"/>
              <w:rPr>
                <w:rFonts w:ascii="宋体" w:cs="宋体"/>
                <w:color w:val="auto"/>
                <w:szCs w:val="21"/>
                <w:highlight w:val="none"/>
              </w:rPr>
            </w:pPr>
            <w:r>
              <w:rPr>
                <w:rFonts w:hint="eastAsia" w:ascii="宋体" w:hAnsi="宋体" w:cs="宋体"/>
                <w:color w:val="auto"/>
                <w:highlight w:val="none"/>
              </w:rPr>
              <w:t>详见响应文件页码</w:t>
            </w:r>
          </w:p>
        </w:tc>
      </w:tr>
      <w:tr w14:paraId="13F257F5">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2F816409">
            <w:pPr>
              <w:adjustRightInd w:val="0"/>
              <w:snapToGrid w:val="0"/>
              <w:ind w:left="-88" w:leftChars="-42"/>
              <w:jc w:val="center"/>
              <w:rPr>
                <w:rFonts w:ascii="宋体" w:cs="宋体"/>
                <w:color w:val="auto"/>
                <w:szCs w:val="21"/>
                <w:highlight w:val="none"/>
              </w:rPr>
            </w:pPr>
          </w:p>
        </w:tc>
        <w:tc>
          <w:tcPr>
            <w:tcW w:w="1685" w:type="dxa"/>
            <w:tcBorders>
              <w:top w:val="single" w:color="auto" w:sz="6" w:space="0"/>
              <w:left w:val="single" w:color="auto" w:sz="6" w:space="0"/>
              <w:bottom w:val="single" w:color="auto" w:sz="6" w:space="0"/>
              <w:right w:val="single" w:color="auto" w:sz="6" w:space="0"/>
            </w:tcBorders>
            <w:vAlign w:val="center"/>
          </w:tcPr>
          <w:p w14:paraId="11E76CA9">
            <w:pPr>
              <w:adjustRightInd w:val="0"/>
              <w:snapToGrid w:val="0"/>
              <w:ind w:left="-88" w:leftChars="-42"/>
              <w:jc w:val="center"/>
              <w:rPr>
                <w:rFonts w:ascii="宋体" w:cs="宋体"/>
                <w:color w:val="auto"/>
                <w:szCs w:val="21"/>
                <w:highlight w:val="none"/>
              </w:rPr>
            </w:pPr>
          </w:p>
        </w:tc>
        <w:tc>
          <w:tcPr>
            <w:tcW w:w="1948" w:type="dxa"/>
            <w:tcBorders>
              <w:top w:val="single" w:color="auto" w:sz="6" w:space="0"/>
              <w:left w:val="single" w:color="auto" w:sz="6" w:space="0"/>
              <w:bottom w:val="single" w:color="auto" w:sz="6" w:space="0"/>
              <w:right w:val="single" w:color="auto" w:sz="6" w:space="0"/>
            </w:tcBorders>
            <w:vAlign w:val="center"/>
          </w:tcPr>
          <w:p w14:paraId="76405C7E">
            <w:pPr>
              <w:adjustRightInd w:val="0"/>
              <w:snapToGrid w:val="0"/>
              <w:ind w:left="-88" w:leftChars="-42"/>
              <w:jc w:val="center"/>
              <w:rPr>
                <w:rFonts w:ascii="宋体" w:cs="宋体"/>
                <w:color w:val="auto"/>
                <w:szCs w:val="21"/>
                <w:highlight w:val="none"/>
              </w:rPr>
            </w:pPr>
          </w:p>
        </w:tc>
        <w:tc>
          <w:tcPr>
            <w:tcW w:w="2600" w:type="dxa"/>
            <w:tcBorders>
              <w:top w:val="single" w:color="auto" w:sz="6" w:space="0"/>
              <w:left w:val="single" w:color="auto" w:sz="6" w:space="0"/>
              <w:bottom w:val="single" w:color="auto" w:sz="6" w:space="0"/>
              <w:right w:val="single" w:color="auto" w:sz="6" w:space="0"/>
            </w:tcBorders>
            <w:vAlign w:val="center"/>
          </w:tcPr>
          <w:p w14:paraId="1E294A75">
            <w:pPr>
              <w:adjustRightInd w:val="0"/>
              <w:snapToGrid w:val="0"/>
              <w:ind w:left="-88" w:leftChars="-42"/>
              <w:jc w:val="center"/>
              <w:rPr>
                <w:rFonts w:ascii="宋体" w:cs="宋体"/>
                <w:color w:val="auto"/>
                <w:szCs w:val="21"/>
                <w:highlight w:val="none"/>
              </w:rPr>
            </w:pPr>
          </w:p>
        </w:tc>
        <w:tc>
          <w:tcPr>
            <w:tcW w:w="1517" w:type="dxa"/>
            <w:tcBorders>
              <w:top w:val="single" w:color="auto" w:sz="6" w:space="0"/>
              <w:left w:val="single" w:color="auto" w:sz="6" w:space="0"/>
              <w:bottom w:val="single" w:color="auto" w:sz="6" w:space="0"/>
              <w:right w:val="single" w:color="auto" w:sz="6" w:space="0"/>
            </w:tcBorders>
            <w:vAlign w:val="center"/>
          </w:tcPr>
          <w:p w14:paraId="311A2792">
            <w:pPr>
              <w:adjustRightInd w:val="0"/>
              <w:snapToGrid w:val="0"/>
              <w:ind w:left="-88" w:leftChars="-42"/>
              <w:jc w:val="center"/>
              <w:rPr>
                <w:rFonts w:ascii="宋体" w:cs="宋体"/>
                <w:color w:val="auto"/>
                <w:szCs w:val="21"/>
                <w:highlight w:val="none"/>
              </w:rPr>
            </w:pPr>
          </w:p>
        </w:tc>
        <w:tc>
          <w:tcPr>
            <w:tcW w:w="1119" w:type="dxa"/>
            <w:tcBorders>
              <w:top w:val="single" w:color="auto" w:sz="6" w:space="0"/>
              <w:left w:val="single" w:color="auto" w:sz="6" w:space="0"/>
              <w:bottom w:val="single" w:color="auto" w:sz="6" w:space="0"/>
              <w:right w:val="double" w:color="auto" w:sz="2" w:space="0"/>
            </w:tcBorders>
            <w:vAlign w:val="center"/>
          </w:tcPr>
          <w:p w14:paraId="536CE74D">
            <w:pPr>
              <w:adjustRightInd w:val="0"/>
              <w:snapToGrid w:val="0"/>
              <w:ind w:left="-88" w:leftChars="-42"/>
              <w:jc w:val="center"/>
              <w:rPr>
                <w:rFonts w:ascii="宋体" w:cs="宋体"/>
                <w:color w:val="auto"/>
                <w:szCs w:val="21"/>
                <w:highlight w:val="none"/>
              </w:rPr>
            </w:pPr>
          </w:p>
        </w:tc>
      </w:tr>
      <w:tr w14:paraId="409B3D16">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53250375">
            <w:pPr>
              <w:adjustRightInd w:val="0"/>
              <w:snapToGrid w:val="0"/>
              <w:ind w:left="-88" w:leftChars="-42"/>
              <w:jc w:val="center"/>
              <w:rPr>
                <w:rFonts w:ascii="宋体" w:cs="宋体"/>
                <w:color w:val="auto"/>
                <w:szCs w:val="21"/>
                <w:highlight w:val="none"/>
              </w:rPr>
            </w:pPr>
          </w:p>
        </w:tc>
        <w:tc>
          <w:tcPr>
            <w:tcW w:w="1685" w:type="dxa"/>
            <w:tcBorders>
              <w:top w:val="single" w:color="auto" w:sz="6" w:space="0"/>
              <w:left w:val="single" w:color="auto" w:sz="6" w:space="0"/>
              <w:bottom w:val="single" w:color="auto" w:sz="6" w:space="0"/>
              <w:right w:val="single" w:color="auto" w:sz="6" w:space="0"/>
            </w:tcBorders>
            <w:vAlign w:val="center"/>
          </w:tcPr>
          <w:p w14:paraId="4E0274D9">
            <w:pPr>
              <w:adjustRightInd w:val="0"/>
              <w:snapToGrid w:val="0"/>
              <w:ind w:left="-88" w:leftChars="-42"/>
              <w:jc w:val="center"/>
              <w:rPr>
                <w:rFonts w:ascii="宋体" w:cs="宋体"/>
                <w:color w:val="auto"/>
                <w:szCs w:val="21"/>
                <w:highlight w:val="none"/>
              </w:rPr>
            </w:pPr>
          </w:p>
        </w:tc>
        <w:tc>
          <w:tcPr>
            <w:tcW w:w="1948" w:type="dxa"/>
            <w:tcBorders>
              <w:top w:val="single" w:color="auto" w:sz="6" w:space="0"/>
              <w:left w:val="single" w:color="auto" w:sz="6" w:space="0"/>
              <w:bottom w:val="single" w:color="auto" w:sz="6" w:space="0"/>
              <w:right w:val="single" w:color="auto" w:sz="6" w:space="0"/>
            </w:tcBorders>
            <w:vAlign w:val="center"/>
          </w:tcPr>
          <w:p w14:paraId="4F497E66">
            <w:pPr>
              <w:adjustRightInd w:val="0"/>
              <w:snapToGrid w:val="0"/>
              <w:ind w:left="-88" w:leftChars="-42"/>
              <w:jc w:val="center"/>
              <w:rPr>
                <w:rFonts w:ascii="宋体" w:cs="宋体"/>
                <w:color w:val="auto"/>
                <w:szCs w:val="21"/>
                <w:highlight w:val="none"/>
              </w:rPr>
            </w:pPr>
          </w:p>
        </w:tc>
        <w:tc>
          <w:tcPr>
            <w:tcW w:w="2600" w:type="dxa"/>
            <w:tcBorders>
              <w:top w:val="single" w:color="auto" w:sz="6" w:space="0"/>
              <w:left w:val="single" w:color="auto" w:sz="6" w:space="0"/>
              <w:bottom w:val="single" w:color="auto" w:sz="6" w:space="0"/>
              <w:right w:val="single" w:color="auto" w:sz="6" w:space="0"/>
            </w:tcBorders>
            <w:vAlign w:val="center"/>
          </w:tcPr>
          <w:p w14:paraId="5182F987">
            <w:pPr>
              <w:adjustRightInd w:val="0"/>
              <w:snapToGrid w:val="0"/>
              <w:ind w:left="-88" w:leftChars="-42"/>
              <w:jc w:val="center"/>
              <w:rPr>
                <w:rFonts w:ascii="宋体" w:cs="宋体"/>
                <w:color w:val="auto"/>
                <w:szCs w:val="21"/>
                <w:highlight w:val="none"/>
              </w:rPr>
            </w:pPr>
          </w:p>
        </w:tc>
        <w:tc>
          <w:tcPr>
            <w:tcW w:w="1517" w:type="dxa"/>
            <w:tcBorders>
              <w:top w:val="single" w:color="auto" w:sz="6" w:space="0"/>
              <w:left w:val="single" w:color="auto" w:sz="6" w:space="0"/>
              <w:bottom w:val="single" w:color="auto" w:sz="6" w:space="0"/>
              <w:right w:val="single" w:color="auto" w:sz="6" w:space="0"/>
            </w:tcBorders>
            <w:vAlign w:val="center"/>
          </w:tcPr>
          <w:p w14:paraId="28AB8E28">
            <w:pPr>
              <w:adjustRightInd w:val="0"/>
              <w:snapToGrid w:val="0"/>
              <w:ind w:left="-88" w:leftChars="-42"/>
              <w:jc w:val="center"/>
              <w:rPr>
                <w:rFonts w:ascii="宋体" w:cs="宋体"/>
                <w:color w:val="auto"/>
                <w:szCs w:val="21"/>
                <w:highlight w:val="none"/>
              </w:rPr>
            </w:pPr>
          </w:p>
        </w:tc>
        <w:tc>
          <w:tcPr>
            <w:tcW w:w="1119" w:type="dxa"/>
            <w:tcBorders>
              <w:top w:val="single" w:color="auto" w:sz="6" w:space="0"/>
              <w:left w:val="single" w:color="auto" w:sz="6" w:space="0"/>
              <w:bottom w:val="single" w:color="auto" w:sz="6" w:space="0"/>
              <w:right w:val="double" w:color="auto" w:sz="2" w:space="0"/>
            </w:tcBorders>
            <w:vAlign w:val="center"/>
          </w:tcPr>
          <w:p w14:paraId="58794D67">
            <w:pPr>
              <w:adjustRightInd w:val="0"/>
              <w:snapToGrid w:val="0"/>
              <w:ind w:left="-88" w:leftChars="-42"/>
              <w:jc w:val="center"/>
              <w:rPr>
                <w:rFonts w:ascii="宋体" w:cs="宋体"/>
                <w:color w:val="auto"/>
                <w:szCs w:val="21"/>
                <w:highlight w:val="none"/>
              </w:rPr>
            </w:pPr>
          </w:p>
        </w:tc>
      </w:tr>
      <w:tr w14:paraId="07E55F21">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1E835893">
            <w:pPr>
              <w:adjustRightInd w:val="0"/>
              <w:snapToGrid w:val="0"/>
              <w:ind w:left="-88" w:leftChars="-42"/>
              <w:jc w:val="center"/>
              <w:rPr>
                <w:rFonts w:ascii="宋体" w:cs="宋体"/>
                <w:color w:val="auto"/>
                <w:szCs w:val="21"/>
                <w:highlight w:val="none"/>
              </w:rPr>
            </w:pPr>
          </w:p>
        </w:tc>
        <w:tc>
          <w:tcPr>
            <w:tcW w:w="1685" w:type="dxa"/>
            <w:tcBorders>
              <w:top w:val="single" w:color="auto" w:sz="6" w:space="0"/>
              <w:left w:val="single" w:color="auto" w:sz="6" w:space="0"/>
              <w:bottom w:val="single" w:color="auto" w:sz="6" w:space="0"/>
              <w:right w:val="single" w:color="auto" w:sz="6" w:space="0"/>
            </w:tcBorders>
            <w:vAlign w:val="center"/>
          </w:tcPr>
          <w:p w14:paraId="2FE9C23D">
            <w:pPr>
              <w:adjustRightInd w:val="0"/>
              <w:snapToGrid w:val="0"/>
              <w:ind w:left="-88" w:leftChars="-42"/>
              <w:jc w:val="center"/>
              <w:rPr>
                <w:rFonts w:ascii="宋体" w:cs="宋体"/>
                <w:color w:val="auto"/>
                <w:szCs w:val="21"/>
                <w:highlight w:val="none"/>
              </w:rPr>
            </w:pPr>
          </w:p>
        </w:tc>
        <w:tc>
          <w:tcPr>
            <w:tcW w:w="1948" w:type="dxa"/>
            <w:tcBorders>
              <w:top w:val="single" w:color="auto" w:sz="6" w:space="0"/>
              <w:left w:val="single" w:color="auto" w:sz="6" w:space="0"/>
              <w:bottom w:val="single" w:color="auto" w:sz="6" w:space="0"/>
              <w:right w:val="single" w:color="auto" w:sz="6" w:space="0"/>
            </w:tcBorders>
            <w:vAlign w:val="center"/>
          </w:tcPr>
          <w:p w14:paraId="35CD78E6">
            <w:pPr>
              <w:adjustRightInd w:val="0"/>
              <w:snapToGrid w:val="0"/>
              <w:ind w:left="-88" w:leftChars="-42"/>
              <w:jc w:val="center"/>
              <w:rPr>
                <w:rFonts w:ascii="宋体" w:cs="宋体"/>
                <w:color w:val="auto"/>
                <w:szCs w:val="21"/>
                <w:highlight w:val="none"/>
              </w:rPr>
            </w:pPr>
          </w:p>
        </w:tc>
        <w:tc>
          <w:tcPr>
            <w:tcW w:w="2600" w:type="dxa"/>
            <w:tcBorders>
              <w:top w:val="single" w:color="auto" w:sz="6" w:space="0"/>
              <w:left w:val="single" w:color="auto" w:sz="6" w:space="0"/>
              <w:bottom w:val="single" w:color="auto" w:sz="6" w:space="0"/>
              <w:right w:val="single" w:color="auto" w:sz="6" w:space="0"/>
            </w:tcBorders>
            <w:vAlign w:val="center"/>
          </w:tcPr>
          <w:p w14:paraId="26A3E81F">
            <w:pPr>
              <w:adjustRightInd w:val="0"/>
              <w:snapToGrid w:val="0"/>
              <w:ind w:left="-88" w:leftChars="-42"/>
              <w:jc w:val="center"/>
              <w:rPr>
                <w:rFonts w:ascii="宋体" w:cs="宋体"/>
                <w:color w:val="auto"/>
                <w:szCs w:val="21"/>
                <w:highlight w:val="none"/>
              </w:rPr>
            </w:pPr>
          </w:p>
        </w:tc>
        <w:tc>
          <w:tcPr>
            <w:tcW w:w="1517" w:type="dxa"/>
            <w:tcBorders>
              <w:top w:val="single" w:color="auto" w:sz="6" w:space="0"/>
              <w:left w:val="single" w:color="auto" w:sz="6" w:space="0"/>
              <w:bottom w:val="single" w:color="auto" w:sz="6" w:space="0"/>
              <w:right w:val="single" w:color="auto" w:sz="6" w:space="0"/>
            </w:tcBorders>
            <w:vAlign w:val="center"/>
          </w:tcPr>
          <w:p w14:paraId="790CBB8F">
            <w:pPr>
              <w:adjustRightInd w:val="0"/>
              <w:snapToGrid w:val="0"/>
              <w:ind w:left="-88" w:leftChars="-42"/>
              <w:jc w:val="center"/>
              <w:rPr>
                <w:rFonts w:ascii="宋体" w:cs="宋体"/>
                <w:color w:val="auto"/>
                <w:szCs w:val="21"/>
                <w:highlight w:val="none"/>
              </w:rPr>
            </w:pPr>
          </w:p>
        </w:tc>
        <w:tc>
          <w:tcPr>
            <w:tcW w:w="1119" w:type="dxa"/>
            <w:tcBorders>
              <w:top w:val="single" w:color="auto" w:sz="6" w:space="0"/>
              <w:left w:val="single" w:color="auto" w:sz="6" w:space="0"/>
              <w:bottom w:val="single" w:color="auto" w:sz="6" w:space="0"/>
              <w:right w:val="double" w:color="auto" w:sz="2" w:space="0"/>
            </w:tcBorders>
            <w:vAlign w:val="center"/>
          </w:tcPr>
          <w:p w14:paraId="78845608">
            <w:pPr>
              <w:adjustRightInd w:val="0"/>
              <w:snapToGrid w:val="0"/>
              <w:ind w:left="-88" w:leftChars="-42"/>
              <w:jc w:val="center"/>
              <w:rPr>
                <w:rFonts w:ascii="宋体" w:cs="宋体"/>
                <w:color w:val="auto"/>
                <w:szCs w:val="21"/>
                <w:highlight w:val="none"/>
              </w:rPr>
            </w:pPr>
          </w:p>
        </w:tc>
      </w:tr>
      <w:tr w14:paraId="775916FA">
        <w:tblPrEx>
          <w:tblCellMar>
            <w:top w:w="0" w:type="dxa"/>
            <w:left w:w="28" w:type="dxa"/>
            <w:bottom w:w="0" w:type="dxa"/>
            <w:right w:w="28" w:type="dxa"/>
          </w:tblCellMar>
        </w:tblPrEx>
        <w:trPr>
          <w:trHeight w:val="505" w:hRule="atLeast"/>
          <w:jc w:val="center"/>
        </w:trPr>
        <w:tc>
          <w:tcPr>
            <w:tcW w:w="634" w:type="dxa"/>
            <w:tcBorders>
              <w:top w:val="single" w:color="auto" w:sz="6" w:space="0"/>
              <w:left w:val="double" w:color="auto" w:sz="2" w:space="0"/>
              <w:bottom w:val="single" w:color="auto" w:sz="6" w:space="0"/>
              <w:right w:val="single" w:color="auto" w:sz="6" w:space="0"/>
            </w:tcBorders>
          </w:tcPr>
          <w:p w14:paraId="057F2FF6">
            <w:pPr>
              <w:adjustRightInd w:val="0"/>
              <w:snapToGrid w:val="0"/>
              <w:ind w:left="-88" w:leftChars="-42"/>
              <w:jc w:val="center"/>
              <w:rPr>
                <w:rFonts w:ascii="宋体" w:cs="宋体"/>
                <w:color w:val="auto"/>
                <w:szCs w:val="21"/>
                <w:highlight w:val="none"/>
              </w:rPr>
            </w:pPr>
          </w:p>
        </w:tc>
        <w:tc>
          <w:tcPr>
            <w:tcW w:w="1685" w:type="dxa"/>
            <w:tcBorders>
              <w:top w:val="single" w:color="auto" w:sz="6" w:space="0"/>
              <w:left w:val="single" w:color="auto" w:sz="6" w:space="0"/>
              <w:bottom w:val="single" w:color="auto" w:sz="6" w:space="0"/>
              <w:right w:val="single" w:color="auto" w:sz="6" w:space="0"/>
            </w:tcBorders>
            <w:vAlign w:val="center"/>
          </w:tcPr>
          <w:p w14:paraId="7B5FA1F7">
            <w:pPr>
              <w:adjustRightInd w:val="0"/>
              <w:snapToGrid w:val="0"/>
              <w:ind w:left="-88" w:leftChars="-42"/>
              <w:jc w:val="center"/>
              <w:rPr>
                <w:rFonts w:ascii="宋体" w:cs="宋体"/>
                <w:color w:val="auto"/>
                <w:szCs w:val="21"/>
                <w:highlight w:val="none"/>
              </w:rPr>
            </w:pPr>
          </w:p>
        </w:tc>
        <w:tc>
          <w:tcPr>
            <w:tcW w:w="1948" w:type="dxa"/>
            <w:tcBorders>
              <w:top w:val="single" w:color="auto" w:sz="6" w:space="0"/>
              <w:left w:val="single" w:color="auto" w:sz="6" w:space="0"/>
              <w:bottom w:val="single" w:color="auto" w:sz="6" w:space="0"/>
              <w:right w:val="single" w:color="auto" w:sz="6" w:space="0"/>
            </w:tcBorders>
            <w:vAlign w:val="center"/>
          </w:tcPr>
          <w:p w14:paraId="1ED58A60">
            <w:pPr>
              <w:adjustRightInd w:val="0"/>
              <w:snapToGrid w:val="0"/>
              <w:ind w:left="-88" w:leftChars="-42"/>
              <w:jc w:val="center"/>
              <w:rPr>
                <w:rFonts w:ascii="宋体" w:cs="宋体"/>
                <w:color w:val="auto"/>
                <w:szCs w:val="21"/>
                <w:highlight w:val="none"/>
              </w:rPr>
            </w:pPr>
          </w:p>
        </w:tc>
        <w:tc>
          <w:tcPr>
            <w:tcW w:w="2600" w:type="dxa"/>
            <w:tcBorders>
              <w:top w:val="single" w:color="auto" w:sz="6" w:space="0"/>
              <w:left w:val="single" w:color="auto" w:sz="6" w:space="0"/>
              <w:bottom w:val="single" w:color="auto" w:sz="6" w:space="0"/>
              <w:right w:val="single" w:color="auto" w:sz="6" w:space="0"/>
            </w:tcBorders>
            <w:vAlign w:val="center"/>
          </w:tcPr>
          <w:p w14:paraId="012A5248">
            <w:pPr>
              <w:adjustRightInd w:val="0"/>
              <w:snapToGrid w:val="0"/>
              <w:ind w:left="-88" w:leftChars="-42"/>
              <w:jc w:val="center"/>
              <w:rPr>
                <w:rFonts w:ascii="宋体" w:cs="宋体"/>
                <w:color w:val="auto"/>
                <w:szCs w:val="21"/>
                <w:highlight w:val="none"/>
              </w:rPr>
            </w:pPr>
          </w:p>
        </w:tc>
        <w:tc>
          <w:tcPr>
            <w:tcW w:w="1517" w:type="dxa"/>
            <w:tcBorders>
              <w:top w:val="single" w:color="auto" w:sz="6" w:space="0"/>
              <w:left w:val="single" w:color="auto" w:sz="6" w:space="0"/>
              <w:bottom w:val="single" w:color="auto" w:sz="6" w:space="0"/>
              <w:right w:val="single" w:color="auto" w:sz="6" w:space="0"/>
            </w:tcBorders>
            <w:vAlign w:val="center"/>
          </w:tcPr>
          <w:p w14:paraId="4FA3399F">
            <w:pPr>
              <w:adjustRightInd w:val="0"/>
              <w:snapToGrid w:val="0"/>
              <w:ind w:left="-88" w:leftChars="-42"/>
              <w:jc w:val="center"/>
              <w:rPr>
                <w:rFonts w:ascii="宋体" w:cs="宋体"/>
                <w:color w:val="auto"/>
                <w:szCs w:val="21"/>
                <w:highlight w:val="none"/>
              </w:rPr>
            </w:pPr>
          </w:p>
        </w:tc>
        <w:tc>
          <w:tcPr>
            <w:tcW w:w="1119" w:type="dxa"/>
            <w:tcBorders>
              <w:top w:val="single" w:color="auto" w:sz="6" w:space="0"/>
              <w:left w:val="single" w:color="auto" w:sz="6" w:space="0"/>
              <w:bottom w:val="single" w:color="auto" w:sz="6" w:space="0"/>
              <w:right w:val="double" w:color="auto" w:sz="2" w:space="0"/>
            </w:tcBorders>
            <w:vAlign w:val="center"/>
          </w:tcPr>
          <w:p w14:paraId="43E65BB5">
            <w:pPr>
              <w:adjustRightInd w:val="0"/>
              <w:snapToGrid w:val="0"/>
              <w:ind w:left="-88" w:leftChars="-42"/>
              <w:jc w:val="center"/>
              <w:rPr>
                <w:rFonts w:ascii="宋体" w:cs="宋体"/>
                <w:color w:val="auto"/>
                <w:szCs w:val="21"/>
                <w:highlight w:val="none"/>
              </w:rPr>
            </w:pPr>
          </w:p>
        </w:tc>
      </w:tr>
      <w:tr w14:paraId="5C4BEF60">
        <w:tblPrEx>
          <w:tblCellMar>
            <w:top w:w="0" w:type="dxa"/>
            <w:left w:w="28" w:type="dxa"/>
            <w:bottom w:w="0" w:type="dxa"/>
            <w:right w:w="28" w:type="dxa"/>
          </w:tblCellMar>
        </w:tblPrEx>
        <w:trPr>
          <w:trHeight w:val="505" w:hRule="atLeast"/>
          <w:jc w:val="center"/>
        </w:trPr>
        <w:tc>
          <w:tcPr>
            <w:tcW w:w="9503" w:type="dxa"/>
            <w:gridSpan w:val="6"/>
            <w:tcBorders>
              <w:top w:val="single" w:color="auto" w:sz="6" w:space="0"/>
              <w:left w:val="double" w:color="auto" w:sz="2" w:space="0"/>
              <w:bottom w:val="double" w:color="auto" w:sz="2" w:space="0"/>
              <w:right w:val="double" w:color="auto" w:sz="2" w:space="0"/>
            </w:tcBorders>
          </w:tcPr>
          <w:p w14:paraId="2FD36810">
            <w:pPr>
              <w:adjustRightInd w:val="0"/>
              <w:snapToGrid w:val="0"/>
              <w:ind w:left="-88" w:leftChars="-42"/>
              <w:jc w:val="center"/>
              <w:rPr>
                <w:rFonts w:ascii="宋体" w:cs="宋体"/>
                <w:color w:val="auto"/>
                <w:szCs w:val="21"/>
                <w:highlight w:val="none"/>
              </w:rPr>
            </w:pPr>
            <w:r>
              <w:rPr>
                <w:rFonts w:hint="eastAsia" w:ascii="宋体" w:hAnsi="宋体" w:cs="宋体"/>
                <w:b/>
                <w:color w:val="auto"/>
                <w:szCs w:val="21"/>
                <w:highlight w:val="none"/>
              </w:rPr>
              <w:t>供应商保证：我单位对采购文件的所有采购需求条款完全响应，无偏离。</w:t>
            </w:r>
          </w:p>
        </w:tc>
      </w:tr>
    </w:tbl>
    <w:p w14:paraId="682B0D3D">
      <w:pPr>
        <w:adjustRightInd w:val="0"/>
        <w:snapToGrid w:val="0"/>
        <w:spacing w:line="360" w:lineRule="auto"/>
        <w:ind w:left="-88" w:leftChars="-42"/>
        <w:rPr>
          <w:rFonts w:ascii="宋体" w:cs="宋体"/>
          <w:color w:val="auto"/>
          <w:szCs w:val="21"/>
          <w:highlight w:val="none"/>
        </w:rPr>
      </w:pPr>
      <w:r>
        <w:rPr>
          <w:rFonts w:hint="eastAsia" w:ascii="宋体" w:hAnsi="宋体" w:cs="宋体"/>
          <w:color w:val="auto"/>
          <w:highlight w:val="none"/>
        </w:rPr>
        <w:t>说明：</w:t>
      </w:r>
      <w:r>
        <w:rPr>
          <w:rFonts w:ascii="宋体" w:hAnsi="宋体" w:cs="宋体"/>
          <w:color w:val="auto"/>
          <w:highlight w:val="none"/>
        </w:rPr>
        <w:t>1</w:t>
      </w:r>
      <w:r>
        <w:rPr>
          <w:rFonts w:hint="eastAsia" w:ascii="宋体" w:hAnsi="宋体" w:cs="宋体"/>
          <w:color w:val="auto"/>
          <w:highlight w:val="none"/>
        </w:rPr>
        <w:t>、“响应与偏离”应注明“响应”或“偏离”。</w:t>
      </w:r>
    </w:p>
    <w:p w14:paraId="56A7D56B">
      <w:pPr>
        <w:adjustRightInd w:val="0"/>
        <w:snapToGrid w:val="0"/>
        <w:spacing w:line="360" w:lineRule="auto"/>
        <w:rPr>
          <w:rFonts w:ascii="宋体" w:cs="宋体"/>
          <w:color w:val="auto"/>
          <w:highlight w:val="none"/>
        </w:rPr>
      </w:pPr>
      <w:r>
        <w:rPr>
          <w:rFonts w:ascii="宋体" w:hAnsi="宋体" w:cs="宋体"/>
          <w:color w:val="auto"/>
          <w:highlight w:val="none"/>
        </w:rPr>
        <w:t>2</w:t>
      </w:r>
      <w:r>
        <w:rPr>
          <w:rFonts w:hint="eastAsia" w:ascii="宋体" w:hAnsi="宋体" w:cs="宋体"/>
          <w:color w:val="auto"/>
          <w:highlight w:val="none"/>
        </w:rPr>
        <w:t>、属磋商文件规定可能变动的内容在“说明”栏中注明。</w:t>
      </w:r>
    </w:p>
    <w:p w14:paraId="7FB35829">
      <w:pPr>
        <w:adjustRightInd w:val="0"/>
        <w:snapToGrid w:val="0"/>
        <w:spacing w:line="360" w:lineRule="auto"/>
        <w:ind w:left="-88" w:leftChars="-42"/>
        <w:rPr>
          <w:rFonts w:ascii="宋体" w:cs="宋体"/>
          <w:color w:val="auto"/>
          <w:highlight w:val="none"/>
        </w:rPr>
      </w:pPr>
    </w:p>
    <w:p w14:paraId="1E4A2B7C">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1E730100">
      <w:pPr>
        <w:adjustRightInd w:val="0"/>
        <w:snapToGrid w:val="0"/>
        <w:spacing w:before="120" w:beforeLines="50" w:after="120" w:afterLines="50" w:line="360" w:lineRule="exact"/>
        <w:rPr>
          <w:rFonts w:ascii="宋体" w:cs="宋体"/>
          <w:color w:val="auto"/>
          <w:highlight w:val="none"/>
        </w:rPr>
      </w:pPr>
      <w:r>
        <w:rPr>
          <w:rFonts w:hint="eastAsia" w:ascii="宋体" w:hAnsi="宋体" w:cs="宋体"/>
          <w:color w:val="auto"/>
          <w:highlight w:val="none"/>
        </w:rPr>
        <w:t>法定代表人或其授权代表</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3CFA2562">
      <w:pPr>
        <w:adjustRightInd w:val="0"/>
        <w:snapToGrid w:val="0"/>
        <w:spacing w:before="120" w:beforeLines="50" w:after="120" w:afterLines="50" w:line="360" w:lineRule="exact"/>
        <w:rPr>
          <w:rFonts w:ascii="宋体" w:cs="宋体"/>
          <w:b/>
          <w:bCs/>
          <w:color w:val="auto"/>
          <w:sz w:val="32"/>
          <w:szCs w:val="32"/>
          <w:highlight w:val="none"/>
        </w:rPr>
      </w:pPr>
      <w:r>
        <w:rPr>
          <w:rFonts w:hint="eastAsia" w:ascii="宋体" w:hAnsi="宋体" w:cs="宋体"/>
          <w:color w:val="auto"/>
          <w:highlight w:val="none"/>
        </w:rPr>
        <w:t>日期：</w:t>
      </w:r>
      <w:r>
        <w:rPr>
          <w:rFonts w:hint="eastAsia" w:ascii="宋体" w:hAnsi="宋体" w:cs="宋体"/>
          <w:color w:val="auto"/>
          <w:highlight w:val="none"/>
          <w:lang w:val="en-US" w:eastAsia="zh-CN"/>
        </w:rPr>
        <w:t xml:space="preserve">  </w:t>
      </w:r>
      <w:r>
        <w:rPr>
          <w:rFonts w:hint="eastAsia" w:ascii="宋体" w:hAnsi="宋体" w:cs="宋体"/>
          <w:color w:val="auto"/>
          <w:highlight w:val="none"/>
        </w:rPr>
        <w:t>年</w:t>
      </w:r>
      <w:r>
        <w:rPr>
          <w:rFonts w:hint="eastAsia" w:ascii="宋体" w:hAnsi="宋体" w:cs="宋体"/>
          <w:color w:val="auto"/>
          <w:highlight w:val="none"/>
          <w:lang w:val="en-US" w:eastAsia="zh-CN"/>
        </w:rPr>
        <w:t xml:space="preserve">  </w:t>
      </w:r>
      <w:r>
        <w:rPr>
          <w:rFonts w:hint="eastAsia" w:ascii="宋体" w:hAnsi="宋体" w:cs="宋体"/>
          <w:color w:val="auto"/>
          <w:highlight w:val="none"/>
        </w:rPr>
        <w:t>月</w:t>
      </w:r>
      <w:r>
        <w:rPr>
          <w:rFonts w:hint="eastAsia" w:ascii="宋体" w:hAnsi="宋体" w:cs="宋体"/>
          <w:color w:val="auto"/>
          <w:highlight w:val="none"/>
          <w:lang w:val="en-US" w:eastAsia="zh-CN"/>
        </w:rPr>
        <w:t xml:space="preserve">  </w:t>
      </w:r>
      <w:r>
        <w:rPr>
          <w:rFonts w:hint="eastAsia" w:ascii="宋体" w:hAnsi="宋体" w:cs="宋体"/>
          <w:color w:val="auto"/>
          <w:highlight w:val="none"/>
        </w:rPr>
        <w:t>日</w:t>
      </w:r>
    </w:p>
    <w:p w14:paraId="6378E5E9">
      <w:pPr>
        <w:adjustRightInd w:val="0"/>
        <w:snapToGrid w:val="0"/>
        <w:spacing w:line="360" w:lineRule="auto"/>
        <w:jc w:val="center"/>
        <w:rPr>
          <w:rFonts w:ascii="宋体" w:cs="宋体"/>
          <w:b/>
          <w:bCs/>
          <w:color w:val="auto"/>
          <w:sz w:val="32"/>
          <w:szCs w:val="32"/>
          <w:highlight w:val="none"/>
        </w:rPr>
      </w:pPr>
    </w:p>
    <w:p w14:paraId="02DABE8A">
      <w:pPr>
        <w:adjustRightInd w:val="0"/>
        <w:snapToGrid w:val="0"/>
        <w:spacing w:line="360" w:lineRule="auto"/>
        <w:jc w:val="center"/>
        <w:rPr>
          <w:rFonts w:ascii="宋体" w:cs="宋体"/>
          <w:b/>
          <w:bCs/>
          <w:color w:val="auto"/>
          <w:sz w:val="32"/>
          <w:szCs w:val="32"/>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48A8468E">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101" w:name="_Toc472022216"/>
      <w:bookmarkStart w:id="102" w:name="_Toc10046"/>
      <w:r>
        <w:rPr>
          <w:rFonts w:hint="eastAsia" w:ascii="宋体" w:hAnsi="宋体" w:cs="宋体"/>
          <w:color w:val="auto"/>
          <w:sz w:val="30"/>
          <w:szCs w:val="30"/>
          <w:highlight w:val="none"/>
        </w:rPr>
        <w:t>施工组织设计</w:t>
      </w:r>
      <w:bookmarkEnd w:id="101"/>
      <w:bookmarkEnd w:id="102"/>
    </w:p>
    <w:p w14:paraId="7AA7903F">
      <w:pPr>
        <w:adjustRightInd w:val="0"/>
        <w:snapToGrid w:val="0"/>
        <w:ind w:left="-88" w:leftChars="-42" w:firstLine="210" w:firstLineChars="100"/>
        <w:rPr>
          <w:rFonts w:ascii="宋体" w:cs="宋体"/>
          <w:color w:val="auto"/>
          <w:szCs w:val="21"/>
          <w:highlight w:val="none"/>
        </w:rPr>
      </w:pPr>
    </w:p>
    <w:p w14:paraId="0955B8DA">
      <w:pPr>
        <w:spacing w:before="120" w:beforeLines="50" w:line="360" w:lineRule="exact"/>
        <w:jc w:val="center"/>
        <w:rPr>
          <w:rFonts w:ascii="宋体" w:cs="宋体"/>
          <w:color w:val="auto"/>
          <w:szCs w:val="21"/>
          <w:highlight w:val="none"/>
        </w:rPr>
      </w:pPr>
      <w:r>
        <w:rPr>
          <w:rFonts w:hint="eastAsia" w:ascii="宋体" w:hAnsi="宋体" w:cs="宋体"/>
          <w:color w:val="auto"/>
          <w:szCs w:val="21"/>
          <w:highlight w:val="none"/>
        </w:rPr>
        <w:t>根据第二章中的“评审方法”及第四章的要求编制施工组织设计方案，格式供应商自定。</w:t>
      </w:r>
    </w:p>
    <w:p w14:paraId="38A12F54">
      <w:pPr>
        <w:spacing w:line="360" w:lineRule="exact"/>
        <w:rPr>
          <w:rFonts w:ascii="宋体" w:cs="宋体"/>
          <w:color w:val="auto"/>
          <w:highlight w:val="none"/>
        </w:rPr>
      </w:pPr>
    </w:p>
    <w:p w14:paraId="1AA182D5">
      <w:pPr>
        <w:spacing w:line="360" w:lineRule="exact"/>
        <w:rPr>
          <w:rFonts w:ascii="宋体" w:cs="宋体"/>
          <w:color w:val="auto"/>
          <w:highlight w:val="none"/>
        </w:rPr>
      </w:pPr>
    </w:p>
    <w:p w14:paraId="4124ECA3">
      <w:pPr>
        <w:spacing w:line="360" w:lineRule="exact"/>
        <w:rPr>
          <w:rFonts w:ascii="宋体" w:cs="宋体"/>
          <w:color w:val="auto"/>
          <w:highlight w:val="none"/>
        </w:rPr>
      </w:pPr>
    </w:p>
    <w:p w14:paraId="4096F917">
      <w:pPr>
        <w:spacing w:line="360" w:lineRule="exact"/>
        <w:rPr>
          <w:rFonts w:ascii="宋体" w:cs="宋体"/>
          <w:color w:val="auto"/>
          <w:highlight w:val="none"/>
        </w:rPr>
      </w:pPr>
    </w:p>
    <w:p w14:paraId="7ADEB2F4">
      <w:pPr>
        <w:spacing w:line="360" w:lineRule="exact"/>
        <w:rPr>
          <w:rFonts w:ascii="宋体" w:cs="宋体"/>
          <w:color w:val="auto"/>
          <w:highlight w:val="none"/>
        </w:rPr>
      </w:pPr>
    </w:p>
    <w:p w14:paraId="4C844568">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09678FE9">
      <w:pPr>
        <w:adjustRightInd w:val="0"/>
        <w:snapToGrid w:val="0"/>
        <w:spacing w:before="120" w:beforeLines="50" w:after="120" w:afterLines="50" w:line="360" w:lineRule="exact"/>
        <w:rPr>
          <w:rFonts w:ascii="宋体" w:cs="宋体"/>
          <w:color w:val="auto"/>
          <w:highlight w:val="none"/>
        </w:rPr>
      </w:pPr>
      <w:r>
        <w:rPr>
          <w:rFonts w:hint="eastAsia" w:ascii="宋体" w:hAnsi="宋体" w:cs="宋体"/>
          <w:color w:val="auto"/>
          <w:highlight w:val="none"/>
        </w:rPr>
        <w:t>法定代表人或其授权代表</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65088B0D">
      <w:pPr>
        <w:spacing w:line="360" w:lineRule="exact"/>
        <w:rPr>
          <w:rFonts w:ascii="宋体" w:cs="宋体"/>
          <w:color w:val="auto"/>
          <w:highlight w:val="none"/>
        </w:rPr>
      </w:pPr>
      <w:r>
        <w:rPr>
          <w:rFonts w:hint="eastAsia" w:ascii="宋体" w:hAnsi="宋体" w:cs="宋体"/>
          <w:color w:val="auto"/>
          <w:highlight w:val="none"/>
        </w:rPr>
        <w:t>日期：  年  月  日</w:t>
      </w:r>
    </w:p>
    <w:p w14:paraId="13CB4E69">
      <w:pPr>
        <w:adjustRightInd w:val="0"/>
        <w:snapToGrid w:val="0"/>
        <w:spacing w:line="360" w:lineRule="auto"/>
        <w:rPr>
          <w:rFonts w:ascii="宋体" w:cs="宋体"/>
          <w:color w:val="auto"/>
          <w:highlight w:val="none"/>
        </w:rPr>
      </w:pPr>
    </w:p>
    <w:p w14:paraId="798BE011">
      <w:pPr>
        <w:adjustRightInd w:val="0"/>
        <w:snapToGrid w:val="0"/>
        <w:spacing w:line="360" w:lineRule="auto"/>
        <w:ind w:firstLine="630" w:firstLineChars="300"/>
        <w:rPr>
          <w:rFonts w:ascii="宋体" w:cs="宋体"/>
          <w:color w:val="auto"/>
          <w:highlight w:val="none"/>
        </w:rPr>
      </w:pPr>
    </w:p>
    <w:p w14:paraId="061FE8C9">
      <w:pPr>
        <w:numPr>
          <w:ilvl w:val="0"/>
          <w:numId w:val="19"/>
        </w:numPr>
        <w:adjustRightInd w:val="0"/>
        <w:snapToGrid w:val="0"/>
        <w:spacing w:line="280" w:lineRule="exact"/>
        <w:ind w:right="420"/>
        <w:outlineLvl w:val="2"/>
        <w:rPr>
          <w:rFonts w:ascii="宋体" w:cs="宋体"/>
          <w:b/>
          <w:color w:val="auto"/>
          <w:szCs w:val="21"/>
          <w:highlight w:val="none"/>
        </w:rPr>
      </w:pPr>
      <w:r>
        <w:rPr>
          <w:rFonts w:ascii="宋体" w:cs="宋体"/>
          <w:color w:val="auto"/>
          <w:highlight w:val="none"/>
        </w:rPr>
        <w:br w:type="page"/>
      </w:r>
      <w:bookmarkStart w:id="103" w:name="_Toc25472"/>
      <w:bookmarkStart w:id="104" w:name="_Toc11994"/>
      <w:r>
        <w:rPr>
          <w:rFonts w:hint="eastAsia" w:ascii="宋体" w:hAnsi="宋体" w:cs="宋体"/>
          <w:color w:val="auto"/>
          <w:szCs w:val="21"/>
          <w:highlight w:val="none"/>
        </w:rPr>
        <w:t>项目组主要人员简历表</w:t>
      </w:r>
      <w:bookmarkEnd w:id="103"/>
      <w:bookmarkEnd w:id="104"/>
    </w:p>
    <w:p w14:paraId="11321D32">
      <w:pPr>
        <w:adjustRightInd w:val="0"/>
        <w:snapToGrid w:val="0"/>
        <w:spacing w:line="360" w:lineRule="auto"/>
        <w:rPr>
          <w:rFonts w:ascii="宋体" w:cs="宋体"/>
          <w:color w:val="auto"/>
          <w:szCs w:val="21"/>
          <w:highlight w:val="none"/>
        </w:rPr>
      </w:pPr>
    </w:p>
    <w:p w14:paraId="4A96C727">
      <w:pPr>
        <w:spacing w:line="360" w:lineRule="atLeast"/>
        <w:jc w:val="center"/>
        <w:rPr>
          <w:rFonts w:ascii="宋体" w:cs="宋体"/>
          <w:color w:val="auto"/>
          <w:sz w:val="36"/>
          <w:szCs w:val="36"/>
          <w:highlight w:val="none"/>
        </w:rPr>
      </w:pPr>
      <w:r>
        <w:rPr>
          <w:rFonts w:hint="eastAsia" w:ascii="宋体" w:hAnsi="宋体" w:cs="宋体"/>
          <w:color w:val="auto"/>
          <w:sz w:val="36"/>
          <w:szCs w:val="36"/>
          <w:highlight w:val="none"/>
        </w:rPr>
        <w:t>项目组主要人员简历表</w:t>
      </w:r>
    </w:p>
    <w:p w14:paraId="156301A8">
      <w:pPr>
        <w:spacing w:line="360" w:lineRule="atLeast"/>
        <w:jc w:val="center"/>
        <w:rPr>
          <w:rFonts w:ascii="宋体" w:cs="宋体"/>
          <w:color w:val="auto"/>
          <w:sz w:val="28"/>
          <w:szCs w:val="28"/>
          <w:highlight w:val="none"/>
        </w:rPr>
      </w:pPr>
    </w:p>
    <w:tbl>
      <w:tblPr>
        <w:tblStyle w:val="89"/>
        <w:tblW w:w="0" w:type="auto"/>
        <w:tblInd w:w="108" w:type="dxa"/>
        <w:tblLayout w:type="fixed"/>
        <w:tblCellMar>
          <w:top w:w="0" w:type="dxa"/>
          <w:left w:w="108" w:type="dxa"/>
          <w:bottom w:w="0" w:type="dxa"/>
          <w:right w:w="108" w:type="dxa"/>
        </w:tblCellMar>
      </w:tblPr>
      <w:tblGrid>
        <w:gridCol w:w="1260"/>
        <w:gridCol w:w="772"/>
        <w:gridCol w:w="2468"/>
        <w:gridCol w:w="396"/>
        <w:gridCol w:w="1404"/>
        <w:gridCol w:w="540"/>
        <w:gridCol w:w="1663"/>
      </w:tblGrid>
      <w:tr w14:paraId="5DEDDC0E">
        <w:tblPrEx>
          <w:tblCellMar>
            <w:top w:w="0" w:type="dxa"/>
            <w:left w:w="108" w:type="dxa"/>
            <w:bottom w:w="0" w:type="dxa"/>
            <w:right w:w="108" w:type="dxa"/>
          </w:tblCellMar>
        </w:tblPrEx>
        <w:trPr>
          <w:cantSplit/>
          <w:trHeight w:val="691" w:hRule="atLeast"/>
        </w:trPr>
        <w:tc>
          <w:tcPr>
            <w:tcW w:w="2032" w:type="dxa"/>
            <w:gridSpan w:val="2"/>
            <w:tcBorders>
              <w:top w:val="double" w:color="auto" w:sz="2" w:space="0"/>
              <w:left w:val="double" w:color="auto" w:sz="2" w:space="0"/>
              <w:bottom w:val="single" w:color="auto" w:sz="6" w:space="0"/>
              <w:right w:val="single" w:color="auto" w:sz="6" w:space="0"/>
            </w:tcBorders>
            <w:vAlign w:val="center"/>
          </w:tcPr>
          <w:p w14:paraId="12433F62">
            <w:pPr>
              <w:spacing w:line="360" w:lineRule="atLeast"/>
              <w:jc w:val="center"/>
              <w:rPr>
                <w:rFonts w:ascii="宋体" w:cs="宋体"/>
                <w:color w:val="auto"/>
                <w:szCs w:val="21"/>
                <w:highlight w:val="none"/>
              </w:rPr>
            </w:pPr>
            <w:r>
              <w:rPr>
                <w:rFonts w:hint="eastAsia" w:ascii="宋体" w:hAnsi="宋体" w:cs="宋体"/>
                <w:color w:val="auto"/>
                <w:highlight w:val="none"/>
              </w:rPr>
              <w:t>姓名</w:t>
            </w:r>
          </w:p>
        </w:tc>
        <w:tc>
          <w:tcPr>
            <w:tcW w:w="2468" w:type="dxa"/>
            <w:tcBorders>
              <w:top w:val="double" w:color="auto" w:sz="2" w:space="0"/>
              <w:left w:val="single" w:color="auto" w:sz="6" w:space="0"/>
              <w:bottom w:val="single" w:color="auto" w:sz="6" w:space="0"/>
              <w:right w:val="single" w:color="auto" w:sz="6" w:space="0"/>
            </w:tcBorders>
            <w:vAlign w:val="center"/>
          </w:tcPr>
          <w:p w14:paraId="38E352AA">
            <w:pPr>
              <w:spacing w:line="360" w:lineRule="atLeast"/>
              <w:jc w:val="center"/>
              <w:rPr>
                <w:rFonts w:ascii="宋体" w:cs="宋体"/>
                <w:color w:val="auto"/>
                <w:szCs w:val="21"/>
                <w:highlight w:val="none"/>
              </w:rPr>
            </w:pPr>
          </w:p>
        </w:tc>
        <w:tc>
          <w:tcPr>
            <w:tcW w:w="2340" w:type="dxa"/>
            <w:gridSpan w:val="3"/>
            <w:tcBorders>
              <w:top w:val="double" w:color="auto" w:sz="2" w:space="0"/>
              <w:left w:val="single" w:color="auto" w:sz="6" w:space="0"/>
              <w:bottom w:val="single" w:color="auto" w:sz="6" w:space="0"/>
              <w:right w:val="single" w:color="auto" w:sz="6" w:space="0"/>
            </w:tcBorders>
            <w:vAlign w:val="center"/>
          </w:tcPr>
          <w:p w14:paraId="03E72937">
            <w:pPr>
              <w:spacing w:line="360" w:lineRule="atLeast"/>
              <w:jc w:val="center"/>
              <w:rPr>
                <w:rFonts w:ascii="宋体" w:cs="宋体"/>
                <w:color w:val="auto"/>
                <w:szCs w:val="21"/>
                <w:highlight w:val="none"/>
              </w:rPr>
            </w:pPr>
            <w:r>
              <w:rPr>
                <w:rFonts w:hint="eastAsia" w:ascii="宋体" w:hAnsi="宋体" w:cs="宋体"/>
                <w:color w:val="auto"/>
                <w:highlight w:val="none"/>
              </w:rPr>
              <w:t>性别</w:t>
            </w:r>
          </w:p>
        </w:tc>
        <w:tc>
          <w:tcPr>
            <w:tcW w:w="1663" w:type="dxa"/>
            <w:tcBorders>
              <w:top w:val="double" w:color="auto" w:sz="2" w:space="0"/>
              <w:left w:val="single" w:color="auto" w:sz="6" w:space="0"/>
              <w:bottom w:val="single" w:color="auto" w:sz="6" w:space="0"/>
              <w:right w:val="double" w:color="auto" w:sz="2" w:space="0"/>
            </w:tcBorders>
            <w:vAlign w:val="center"/>
          </w:tcPr>
          <w:p w14:paraId="5624D435">
            <w:pPr>
              <w:spacing w:line="360" w:lineRule="atLeast"/>
              <w:jc w:val="center"/>
              <w:rPr>
                <w:rFonts w:ascii="宋体" w:cs="宋体"/>
                <w:color w:val="auto"/>
                <w:szCs w:val="21"/>
                <w:highlight w:val="none"/>
              </w:rPr>
            </w:pPr>
          </w:p>
        </w:tc>
      </w:tr>
      <w:tr w14:paraId="3E05850A">
        <w:tblPrEx>
          <w:tblCellMar>
            <w:top w:w="0" w:type="dxa"/>
            <w:left w:w="108" w:type="dxa"/>
            <w:bottom w:w="0" w:type="dxa"/>
            <w:right w:w="108" w:type="dxa"/>
          </w:tblCellMar>
        </w:tblPrEx>
        <w:trPr>
          <w:cantSplit/>
          <w:trHeight w:val="613"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091FE705">
            <w:pPr>
              <w:spacing w:line="360" w:lineRule="atLeast"/>
              <w:jc w:val="center"/>
              <w:rPr>
                <w:rFonts w:ascii="宋体" w:cs="宋体"/>
                <w:color w:val="auto"/>
                <w:szCs w:val="21"/>
                <w:highlight w:val="none"/>
              </w:rPr>
            </w:pPr>
            <w:r>
              <w:rPr>
                <w:rFonts w:hint="eastAsia" w:ascii="宋体" w:hAnsi="宋体" w:cs="宋体"/>
                <w:color w:val="auto"/>
                <w:highlight w:val="none"/>
              </w:rPr>
              <w:t>职务</w:t>
            </w:r>
          </w:p>
        </w:tc>
        <w:tc>
          <w:tcPr>
            <w:tcW w:w="2468" w:type="dxa"/>
            <w:tcBorders>
              <w:top w:val="single" w:color="auto" w:sz="6" w:space="0"/>
              <w:left w:val="single" w:color="auto" w:sz="6" w:space="0"/>
              <w:bottom w:val="single" w:color="auto" w:sz="6" w:space="0"/>
              <w:right w:val="single" w:color="auto" w:sz="6" w:space="0"/>
            </w:tcBorders>
            <w:vAlign w:val="center"/>
          </w:tcPr>
          <w:p w14:paraId="27EE6DCE">
            <w:pPr>
              <w:spacing w:line="360" w:lineRule="atLeast"/>
              <w:jc w:val="center"/>
              <w:rPr>
                <w:rFonts w:ascii="宋体" w:cs="宋体"/>
                <w:color w:val="auto"/>
                <w:szCs w:val="21"/>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00F73A27">
            <w:pPr>
              <w:spacing w:line="360" w:lineRule="atLeast"/>
              <w:jc w:val="center"/>
              <w:rPr>
                <w:rFonts w:ascii="宋体" w:cs="宋体"/>
                <w:color w:val="auto"/>
                <w:szCs w:val="21"/>
                <w:highlight w:val="none"/>
              </w:rPr>
            </w:pPr>
            <w:r>
              <w:rPr>
                <w:rFonts w:hint="eastAsia" w:ascii="宋体" w:hAnsi="宋体" w:cs="宋体"/>
                <w:color w:val="auto"/>
                <w:highlight w:val="none"/>
              </w:rPr>
              <w:t>职称</w:t>
            </w:r>
          </w:p>
        </w:tc>
        <w:tc>
          <w:tcPr>
            <w:tcW w:w="1663" w:type="dxa"/>
            <w:tcBorders>
              <w:top w:val="single" w:color="auto" w:sz="6" w:space="0"/>
              <w:left w:val="single" w:color="auto" w:sz="6" w:space="0"/>
              <w:bottom w:val="single" w:color="auto" w:sz="6" w:space="0"/>
              <w:right w:val="double" w:color="auto" w:sz="2" w:space="0"/>
            </w:tcBorders>
            <w:vAlign w:val="center"/>
          </w:tcPr>
          <w:p w14:paraId="277E9421">
            <w:pPr>
              <w:spacing w:line="360" w:lineRule="atLeast"/>
              <w:jc w:val="center"/>
              <w:rPr>
                <w:rFonts w:ascii="宋体" w:cs="宋体"/>
                <w:color w:val="auto"/>
                <w:szCs w:val="21"/>
                <w:highlight w:val="none"/>
              </w:rPr>
            </w:pPr>
          </w:p>
        </w:tc>
      </w:tr>
      <w:tr w14:paraId="24AC9BD3">
        <w:tblPrEx>
          <w:tblCellMar>
            <w:top w:w="0" w:type="dxa"/>
            <w:left w:w="108" w:type="dxa"/>
            <w:bottom w:w="0" w:type="dxa"/>
            <w:right w:w="108" w:type="dxa"/>
          </w:tblCellMar>
        </w:tblPrEx>
        <w:trPr>
          <w:cantSplit/>
          <w:trHeight w:val="62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74CDA7CF">
            <w:pPr>
              <w:spacing w:line="360" w:lineRule="atLeast"/>
              <w:jc w:val="center"/>
              <w:rPr>
                <w:rFonts w:ascii="宋体" w:cs="宋体"/>
                <w:color w:val="auto"/>
                <w:szCs w:val="21"/>
                <w:highlight w:val="none"/>
              </w:rPr>
            </w:pPr>
            <w:r>
              <w:rPr>
                <w:rFonts w:hint="eastAsia" w:ascii="宋体" w:hAnsi="宋体" w:cs="宋体"/>
                <w:color w:val="auto"/>
                <w:highlight w:val="none"/>
              </w:rPr>
              <w:t>毕业学校、专业</w:t>
            </w:r>
          </w:p>
        </w:tc>
        <w:tc>
          <w:tcPr>
            <w:tcW w:w="6471" w:type="dxa"/>
            <w:gridSpan w:val="5"/>
            <w:tcBorders>
              <w:top w:val="single" w:color="auto" w:sz="6" w:space="0"/>
              <w:left w:val="single" w:color="auto" w:sz="6" w:space="0"/>
              <w:bottom w:val="single" w:color="auto" w:sz="6" w:space="0"/>
              <w:right w:val="double" w:color="auto" w:sz="2" w:space="0"/>
            </w:tcBorders>
            <w:vAlign w:val="center"/>
          </w:tcPr>
          <w:p w14:paraId="10ABAA30">
            <w:pPr>
              <w:spacing w:line="360" w:lineRule="atLeast"/>
              <w:jc w:val="center"/>
              <w:rPr>
                <w:rFonts w:ascii="宋体" w:cs="宋体"/>
                <w:color w:val="auto"/>
                <w:szCs w:val="21"/>
                <w:highlight w:val="none"/>
              </w:rPr>
            </w:pPr>
          </w:p>
        </w:tc>
      </w:tr>
      <w:tr w14:paraId="1DB3A57D">
        <w:tblPrEx>
          <w:tblCellMar>
            <w:top w:w="0" w:type="dxa"/>
            <w:left w:w="108" w:type="dxa"/>
            <w:bottom w:w="0" w:type="dxa"/>
            <w:right w:w="108" w:type="dxa"/>
          </w:tblCellMar>
        </w:tblPrEx>
        <w:trPr>
          <w:cantSplit/>
          <w:trHeight w:val="77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0CE2C3D3">
            <w:pPr>
              <w:spacing w:line="360" w:lineRule="atLeast"/>
              <w:jc w:val="center"/>
              <w:rPr>
                <w:rFonts w:ascii="宋体" w:cs="宋体"/>
                <w:color w:val="auto"/>
                <w:szCs w:val="21"/>
                <w:highlight w:val="none"/>
              </w:rPr>
            </w:pPr>
            <w:r>
              <w:rPr>
                <w:rFonts w:hint="eastAsia" w:ascii="宋体" w:hAnsi="宋体" w:cs="宋体"/>
                <w:color w:val="auto"/>
                <w:highlight w:val="none"/>
              </w:rPr>
              <w:t>身份证号</w:t>
            </w:r>
          </w:p>
        </w:tc>
        <w:tc>
          <w:tcPr>
            <w:tcW w:w="2468" w:type="dxa"/>
            <w:tcBorders>
              <w:top w:val="single" w:color="auto" w:sz="6" w:space="0"/>
              <w:left w:val="single" w:color="auto" w:sz="6" w:space="0"/>
              <w:bottom w:val="single" w:color="auto" w:sz="6" w:space="0"/>
              <w:right w:val="single" w:color="auto" w:sz="6" w:space="0"/>
            </w:tcBorders>
            <w:vAlign w:val="center"/>
          </w:tcPr>
          <w:p w14:paraId="727F24C8">
            <w:pPr>
              <w:spacing w:line="360" w:lineRule="atLeast"/>
              <w:jc w:val="center"/>
              <w:rPr>
                <w:rFonts w:ascii="宋体" w:cs="宋体"/>
                <w:color w:val="auto"/>
                <w:szCs w:val="21"/>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12B2F02A">
            <w:pPr>
              <w:spacing w:line="360" w:lineRule="atLeast"/>
              <w:jc w:val="center"/>
              <w:rPr>
                <w:rFonts w:ascii="宋体" w:cs="宋体"/>
                <w:color w:val="auto"/>
                <w:szCs w:val="21"/>
                <w:highlight w:val="none"/>
              </w:rPr>
            </w:pPr>
            <w:r>
              <w:rPr>
                <w:rFonts w:hint="eastAsia" w:ascii="宋体" w:hAnsi="宋体" w:cs="宋体"/>
                <w:color w:val="auto"/>
                <w:highlight w:val="none"/>
              </w:rPr>
              <w:t>拟在本合同任职</w:t>
            </w:r>
          </w:p>
        </w:tc>
        <w:tc>
          <w:tcPr>
            <w:tcW w:w="1663" w:type="dxa"/>
            <w:tcBorders>
              <w:top w:val="single" w:color="auto" w:sz="6" w:space="0"/>
              <w:left w:val="single" w:color="auto" w:sz="6" w:space="0"/>
              <w:bottom w:val="single" w:color="auto" w:sz="6" w:space="0"/>
              <w:right w:val="double" w:color="auto" w:sz="2" w:space="0"/>
            </w:tcBorders>
            <w:vAlign w:val="center"/>
          </w:tcPr>
          <w:p w14:paraId="75B4371F">
            <w:pPr>
              <w:spacing w:line="360" w:lineRule="atLeast"/>
              <w:ind w:right="-105" w:rightChars="-50"/>
              <w:jc w:val="center"/>
              <w:rPr>
                <w:rFonts w:ascii="宋体" w:cs="宋体"/>
                <w:color w:val="auto"/>
                <w:szCs w:val="21"/>
                <w:highlight w:val="none"/>
              </w:rPr>
            </w:pPr>
          </w:p>
        </w:tc>
      </w:tr>
      <w:tr w14:paraId="0E6618A5">
        <w:tblPrEx>
          <w:tblCellMar>
            <w:top w:w="0" w:type="dxa"/>
            <w:left w:w="108" w:type="dxa"/>
            <w:bottom w:w="0" w:type="dxa"/>
            <w:right w:w="108" w:type="dxa"/>
          </w:tblCellMar>
        </w:tblPrEx>
        <w:trPr>
          <w:cantSplit/>
          <w:trHeight w:val="771" w:hRule="atLeast"/>
        </w:trPr>
        <w:tc>
          <w:tcPr>
            <w:tcW w:w="2032" w:type="dxa"/>
            <w:gridSpan w:val="2"/>
            <w:tcBorders>
              <w:top w:val="single" w:color="auto" w:sz="6" w:space="0"/>
              <w:left w:val="double" w:color="auto" w:sz="2" w:space="0"/>
              <w:bottom w:val="single" w:color="auto" w:sz="6" w:space="0"/>
              <w:right w:val="single" w:color="auto" w:sz="6" w:space="0"/>
            </w:tcBorders>
            <w:vAlign w:val="center"/>
          </w:tcPr>
          <w:p w14:paraId="0FE05E64">
            <w:pPr>
              <w:spacing w:line="360" w:lineRule="atLeast"/>
              <w:jc w:val="center"/>
              <w:rPr>
                <w:rFonts w:ascii="宋体" w:cs="宋体"/>
                <w:color w:val="auto"/>
                <w:szCs w:val="21"/>
                <w:highlight w:val="none"/>
              </w:rPr>
            </w:pPr>
            <w:r>
              <w:rPr>
                <w:rFonts w:hint="eastAsia" w:ascii="宋体" w:hAnsi="宋体" w:cs="宋体"/>
                <w:color w:val="auto"/>
                <w:highlight w:val="none"/>
              </w:rPr>
              <w:t>执业资格证</w:t>
            </w:r>
          </w:p>
        </w:tc>
        <w:tc>
          <w:tcPr>
            <w:tcW w:w="2468" w:type="dxa"/>
            <w:tcBorders>
              <w:top w:val="single" w:color="auto" w:sz="6" w:space="0"/>
              <w:left w:val="single" w:color="auto" w:sz="6" w:space="0"/>
              <w:bottom w:val="single" w:color="auto" w:sz="6" w:space="0"/>
              <w:right w:val="single" w:color="auto" w:sz="6" w:space="0"/>
            </w:tcBorders>
            <w:vAlign w:val="center"/>
          </w:tcPr>
          <w:p w14:paraId="2D91DBBA">
            <w:pPr>
              <w:spacing w:line="360" w:lineRule="atLeast"/>
              <w:jc w:val="center"/>
              <w:rPr>
                <w:rFonts w:ascii="宋体" w:cs="宋体"/>
                <w:color w:val="auto"/>
                <w:szCs w:val="21"/>
                <w:highlight w:val="none"/>
              </w:rPr>
            </w:pPr>
          </w:p>
        </w:tc>
        <w:tc>
          <w:tcPr>
            <w:tcW w:w="2340" w:type="dxa"/>
            <w:gridSpan w:val="3"/>
            <w:tcBorders>
              <w:top w:val="single" w:color="auto" w:sz="6" w:space="0"/>
              <w:left w:val="single" w:color="auto" w:sz="6" w:space="0"/>
              <w:bottom w:val="single" w:color="auto" w:sz="6" w:space="0"/>
              <w:right w:val="single" w:color="auto" w:sz="6" w:space="0"/>
            </w:tcBorders>
            <w:vAlign w:val="center"/>
          </w:tcPr>
          <w:p w14:paraId="4FA7274A">
            <w:pPr>
              <w:spacing w:line="360" w:lineRule="atLeast"/>
              <w:jc w:val="center"/>
              <w:rPr>
                <w:rFonts w:ascii="宋体" w:cs="宋体"/>
                <w:color w:val="auto"/>
                <w:szCs w:val="21"/>
                <w:highlight w:val="none"/>
              </w:rPr>
            </w:pPr>
            <w:r>
              <w:rPr>
                <w:rFonts w:hint="eastAsia" w:ascii="宋体" w:hAnsi="宋体" w:cs="宋体"/>
                <w:color w:val="auto"/>
                <w:highlight w:val="none"/>
              </w:rPr>
              <w:t>执业资格证书号</w:t>
            </w:r>
          </w:p>
        </w:tc>
        <w:tc>
          <w:tcPr>
            <w:tcW w:w="1663" w:type="dxa"/>
            <w:tcBorders>
              <w:top w:val="single" w:color="auto" w:sz="6" w:space="0"/>
              <w:left w:val="single" w:color="auto" w:sz="6" w:space="0"/>
              <w:bottom w:val="single" w:color="auto" w:sz="6" w:space="0"/>
              <w:right w:val="double" w:color="auto" w:sz="2" w:space="0"/>
            </w:tcBorders>
            <w:vAlign w:val="center"/>
          </w:tcPr>
          <w:p w14:paraId="5A9B2EFA">
            <w:pPr>
              <w:rPr>
                <w:rFonts w:ascii="宋体" w:cs="宋体"/>
                <w:color w:val="auto"/>
                <w:szCs w:val="21"/>
                <w:highlight w:val="none"/>
              </w:rPr>
            </w:pPr>
          </w:p>
        </w:tc>
      </w:tr>
      <w:tr w14:paraId="1DF4D254">
        <w:tblPrEx>
          <w:tblCellMar>
            <w:top w:w="0" w:type="dxa"/>
            <w:left w:w="108" w:type="dxa"/>
            <w:bottom w:w="0" w:type="dxa"/>
            <w:right w:w="108" w:type="dxa"/>
          </w:tblCellMar>
        </w:tblPrEx>
        <w:trPr>
          <w:cantSplit/>
          <w:trHeight w:val="500" w:hRule="atLeast"/>
        </w:trPr>
        <w:tc>
          <w:tcPr>
            <w:tcW w:w="8503" w:type="dxa"/>
            <w:gridSpan w:val="7"/>
            <w:tcBorders>
              <w:top w:val="single" w:color="auto" w:sz="6" w:space="0"/>
              <w:left w:val="double" w:color="auto" w:sz="2" w:space="0"/>
              <w:bottom w:val="single" w:color="auto" w:sz="6" w:space="0"/>
              <w:right w:val="double" w:color="auto" w:sz="2" w:space="0"/>
            </w:tcBorders>
            <w:vAlign w:val="center"/>
          </w:tcPr>
          <w:p w14:paraId="7DCC3406">
            <w:pPr>
              <w:spacing w:line="360" w:lineRule="atLeast"/>
              <w:rPr>
                <w:rFonts w:ascii="宋体" w:cs="宋体"/>
                <w:color w:val="auto"/>
                <w:szCs w:val="21"/>
                <w:highlight w:val="none"/>
              </w:rPr>
            </w:pPr>
            <w:r>
              <w:rPr>
                <w:rFonts w:hint="eastAsia" w:ascii="宋体" w:hAnsi="宋体" w:cs="宋体"/>
                <w:color w:val="auto"/>
                <w:highlight w:val="none"/>
              </w:rPr>
              <w:t>近三年承担项目情况</w:t>
            </w:r>
          </w:p>
        </w:tc>
      </w:tr>
      <w:tr w14:paraId="4F2FD52F">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543595A4">
            <w:pPr>
              <w:spacing w:line="360" w:lineRule="atLeast"/>
              <w:jc w:val="center"/>
              <w:rPr>
                <w:rFonts w:ascii="宋体" w:cs="宋体"/>
                <w:color w:val="auto"/>
                <w:szCs w:val="21"/>
                <w:highlight w:val="none"/>
              </w:rPr>
            </w:pPr>
            <w:r>
              <w:rPr>
                <w:rFonts w:hint="eastAsia" w:ascii="宋体" w:hAnsi="宋体" w:cs="宋体"/>
                <w:color w:val="auto"/>
                <w:highlight w:val="none"/>
              </w:rPr>
              <w:t>时间</w:t>
            </w: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26BA861A">
            <w:pPr>
              <w:spacing w:line="360" w:lineRule="atLeast"/>
              <w:jc w:val="center"/>
              <w:rPr>
                <w:rFonts w:ascii="宋体" w:cs="宋体"/>
                <w:color w:val="auto"/>
                <w:szCs w:val="21"/>
                <w:highlight w:val="none"/>
              </w:rPr>
            </w:pPr>
            <w:r>
              <w:rPr>
                <w:rFonts w:hint="eastAsia" w:ascii="宋体" w:hAnsi="宋体" w:cs="宋体"/>
                <w:color w:val="auto"/>
                <w:highlight w:val="none"/>
              </w:rPr>
              <w:t>类似项目名称</w:t>
            </w:r>
          </w:p>
        </w:tc>
        <w:tc>
          <w:tcPr>
            <w:tcW w:w="1404" w:type="dxa"/>
            <w:tcBorders>
              <w:top w:val="single" w:color="auto" w:sz="6" w:space="0"/>
              <w:left w:val="single" w:color="auto" w:sz="6" w:space="0"/>
              <w:bottom w:val="single" w:color="auto" w:sz="6" w:space="0"/>
              <w:right w:val="single" w:color="auto" w:sz="6" w:space="0"/>
            </w:tcBorders>
            <w:vAlign w:val="center"/>
          </w:tcPr>
          <w:p w14:paraId="5CB75EE6">
            <w:pPr>
              <w:spacing w:line="360" w:lineRule="atLeast"/>
              <w:jc w:val="center"/>
              <w:rPr>
                <w:rFonts w:ascii="宋体" w:cs="宋体"/>
                <w:color w:val="auto"/>
                <w:szCs w:val="21"/>
                <w:highlight w:val="none"/>
              </w:rPr>
            </w:pPr>
            <w:r>
              <w:rPr>
                <w:rFonts w:hint="eastAsia" w:ascii="宋体" w:hAnsi="宋体" w:cs="宋体"/>
                <w:color w:val="auto"/>
                <w:highlight w:val="none"/>
              </w:rPr>
              <w:t>担任职务</w:t>
            </w: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01C07407">
            <w:pPr>
              <w:spacing w:line="360" w:lineRule="atLeast"/>
              <w:jc w:val="center"/>
              <w:rPr>
                <w:rFonts w:ascii="宋体" w:cs="宋体"/>
                <w:color w:val="auto"/>
                <w:szCs w:val="21"/>
                <w:highlight w:val="none"/>
              </w:rPr>
            </w:pPr>
            <w:r>
              <w:rPr>
                <w:rFonts w:hint="eastAsia" w:ascii="宋体" w:hAnsi="宋体" w:cs="宋体"/>
                <w:color w:val="auto"/>
                <w:highlight w:val="none"/>
              </w:rPr>
              <w:t>项目单位名称及电话</w:t>
            </w:r>
          </w:p>
        </w:tc>
      </w:tr>
      <w:tr w14:paraId="6A84FC56">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79123F18">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4C0B7673">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6ECC07FF">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245BA2E5">
            <w:pPr>
              <w:spacing w:line="360" w:lineRule="atLeast"/>
              <w:jc w:val="center"/>
              <w:rPr>
                <w:rFonts w:ascii="宋体" w:cs="宋体"/>
                <w:color w:val="auto"/>
                <w:szCs w:val="21"/>
                <w:highlight w:val="none"/>
              </w:rPr>
            </w:pPr>
          </w:p>
        </w:tc>
      </w:tr>
      <w:tr w14:paraId="4F4D2C43">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0AD16495">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1E0C6CD7">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5DB83D3C">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00120B6E">
            <w:pPr>
              <w:spacing w:line="360" w:lineRule="atLeast"/>
              <w:jc w:val="center"/>
              <w:rPr>
                <w:rFonts w:ascii="宋体" w:cs="宋体"/>
                <w:color w:val="auto"/>
                <w:szCs w:val="21"/>
                <w:highlight w:val="none"/>
              </w:rPr>
            </w:pPr>
          </w:p>
        </w:tc>
      </w:tr>
      <w:tr w14:paraId="1AB8832F">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5EA7F41C">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6C4CC19E">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57ACB65E">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17DD2A9D">
            <w:pPr>
              <w:spacing w:line="360" w:lineRule="atLeast"/>
              <w:jc w:val="center"/>
              <w:rPr>
                <w:rFonts w:ascii="宋体" w:cs="宋体"/>
                <w:color w:val="auto"/>
                <w:szCs w:val="21"/>
                <w:highlight w:val="none"/>
              </w:rPr>
            </w:pPr>
          </w:p>
        </w:tc>
      </w:tr>
      <w:tr w14:paraId="252EB0F5">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338D53C1">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4FD2D6FF">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668EE434">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12D58A7E">
            <w:pPr>
              <w:spacing w:line="360" w:lineRule="atLeast"/>
              <w:jc w:val="center"/>
              <w:rPr>
                <w:rFonts w:ascii="宋体" w:cs="宋体"/>
                <w:color w:val="auto"/>
                <w:szCs w:val="21"/>
                <w:highlight w:val="none"/>
              </w:rPr>
            </w:pPr>
          </w:p>
        </w:tc>
      </w:tr>
      <w:tr w14:paraId="2420A71E">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0B476ECA">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4E71EF4F">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03F67ED2">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226BFEF4">
            <w:pPr>
              <w:spacing w:line="360" w:lineRule="atLeast"/>
              <w:jc w:val="center"/>
              <w:rPr>
                <w:rFonts w:ascii="宋体" w:cs="宋体"/>
                <w:color w:val="auto"/>
                <w:szCs w:val="21"/>
                <w:highlight w:val="none"/>
              </w:rPr>
            </w:pPr>
          </w:p>
        </w:tc>
      </w:tr>
      <w:tr w14:paraId="25E4FF93">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13B7E086">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102D381E">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31CE9CA8">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5E5CB6FD">
            <w:pPr>
              <w:spacing w:line="360" w:lineRule="atLeast"/>
              <w:jc w:val="center"/>
              <w:rPr>
                <w:rFonts w:ascii="宋体" w:cs="宋体"/>
                <w:color w:val="auto"/>
                <w:szCs w:val="21"/>
                <w:highlight w:val="none"/>
              </w:rPr>
            </w:pPr>
          </w:p>
        </w:tc>
      </w:tr>
      <w:tr w14:paraId="4785F885">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5D2D60F3">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30ED2D1C">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15E8550E">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0D13B150">
            <w:pPr>
              <w:spacing w:line="360" w:lineRule="atLeast"/>
              <w:jc w:val="center"/>
              <w:rPr>
                <w:rFonts w:ascii="宋体" w:cs="宋体"/>
                <w:color w:val="auto"/>
                <w:szCs w:val="21"/>
                <w:highlight w:val="none"/>
              </w:rPr>
            </w:pPr>
          </w:p>
        </w:tc>
      </w:tr>
      <w:tr w14:paraId="422E56F6">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single" w:color="auto" w:sz="6" w:space="0"/>
              <w:right w:val="single" w:color="auto" w:sz="6" w:space="0"/>
            </w:tcBorders>
            <w:vAlign w:val="center"/>
          </w:tcPr>
          <w:p w14:paraId="799BD177">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single" w:color="auto" w:sz="6" w:space="0"/>
              <w:right w:val="single" w:color="auto" w:sz="6" w:space="0"/>
            </w:tcBorders>
            <w:vAlign w:val="center"/>
          </w:tcPr>
          <w:p w14:paraId="69BFC98C">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single" w:color="auto" w:sz="6" w:space="0"/>
              <w:right w:val="single" w:color="auto" w:sz="6" w:space="0"/>
            </w:tcBorders>
            <w:vAlign w:val="center"/>
          </w:tcPr>
          <w:p w14:paraId="7DA401DB">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single" w:color="auto" w:sz="6" w:space="0"/>
              <w:right w:val="double" w:color="auto" w:sz="2" w:space="0"/>
            </w:tcBorders>
            <w:vAlign w:val="center"/>
          </w:tcPr>
          <w:p w14:paraId="17E83462">
            <w:pPr>
              <w:spacing w:line="360" w:lineRule="atLeast"/>
              <w:jc w:val="center"/>
              <w:rPr>
                <w:rFonts w:ascii="宋体" w:cs="宋体"/>
                <w:color w:val="auto"/>
                <w:szCs w:val="21"/>
                <w:highlight w:val="none"/>
              </w:rPr>
            </w:pPr>
          </w:p>
        </w:tc>
      </w:tr>
      <w:tr w14:paraId="76ADDAAF">
        <w:tblPrEx>
          <w:tblCellMar>
            <w:top w:w="0" w:type="dxa"/>
            <w:left w:w="108" w:type="dxa"/>
            <w:bottom w:w="0" w:type="dxa"/>
            <w:right w:w="108" w:type="dxa"/>
          </w:tblCellMar>
        </w:tblPrEx>
        <w:trPr>
          <w:trHeight w:val="500" w:hRule="atLeast"/>
        </w:trPr>
        <w:tc>
          <w:tcPr>
            <w:tcW w:w="1260" w:type="dxa"/>
            <w:tcBorders>
              <w:top w:val="single" w:color="auto" w:sz="6" w:space="0"/>
              <w:left w:val="double" w:color="auto" w:sz="2" w:space="0"/>
              <w:bottom w:val="double" w:color="auto" w:sz="2" w:space="0"/>
              <w:right w:val="single" w:color="auto" w:sz="6" w:space="0"/>
            </w:tcBorders>
            <w:vAlign w:val="center"/>
          </w:tcPr>
          <w:p w14:paraId="06CB0086">
            <w:pPr>
              <w:spacing w:line="360" w:lineRule="atLeast"/>
              <w:jc w:val="center"/>
              <w:rPr>
                <w:rFonts w:ascii="宋体" w:cs="宋体"/>
                <w:color w:val="auto"/>
                <w:szCs w:val="21"/>
                <w:highlight w:val="none"/>
              </w:rPr>
            </w:pPr>
          </w:p>
        </w:tc>
        <w:tc>
          <w:tcPr>
            <w:tcW w:w="3636" w:type="dxa"/>
            <w:gridSpan w:val="3"/>
            <w:tcBorders>
              <w:top w:val="single" w:color="auto" w:sz="6" w:space="0"/>
              <w:left w:val="single" w:color="auto" w:sz="6" w:space="0"/>
              <w:bottom w:val="double" w:color="auto" w:sz="2" w:space="0"/>
              <w:right w:val="single" w:color="auto" w:sz="6" w:space="0"/>
            </w:tcBorders>
            <w:vAlign w:val="center"/>
          </w:tcPr>
          <w:p w14:paraId="34DFD066">
            <w:pPr>
              <w:spacing w:line="360" w:lineRule="atLeast"/>
              <w:jc w:val="center"/>
              <w:rPr>
                <w:rFonts w:ascii="宋体" w:cs="宋体"/>
                <w:color w:val="auto"/>
                <w:szCs w:val="21"/>
                <w:highlight w:val="none"/>
              </w:rPr>
            </w:pPr>
          </w:p>
        </w:tc>
        <w:tc>
          <w:tcPr>
            <w:tcW w:w="1404" w:type="dxa"/>
            <w:tcBorders>
              <w:top w:val="single" w:color="auto" w:sz="6" w:space="0"/>
              <w:left w:val="single" w:color="auto" w:sz="6" w:space="0"/>
              <w:bottom w:val="double" w:color="auto" w:sz="2" w:space="0"/>
              <w:right w:val="single" w:color="auto" w:sz="6" w:space="0"/>
            </w:tcBorders>
            <w:vAlign w:val="center"/>
          </w:tcPr>
          <w:p w14:paraId="094AA9FB">
            <w:pPr>
              <w:spacing w:line="360" w:lineRule="atLeast"/>
              <w:jc w:val="center"/>
              <w:rPr>
                <w:rFonts w:ascii="宋体" w:cs="宋体"/>
                <w:color w:val="auto"/>
                <w:szCs w:val="21"/>
                <w:highlight w:val="none"/>
              </w:rPr>
            </w:pPr>
          </w:p>
        </w:tc>
        <w:tc>
          <w:tcPr>
            <w:tcW w:w="2203" w:type="dxa"/>
            <w:gridSpan w:val="2"/>
            <w:tcBorders>
              <w:top w:val="single" w:color="auto" w:sz="6" w:space="0"/>
              <w:left w:val="single" w:color="auto" w:sz="6" w:space="0"/>
              <w:bottom w:val="double" w:color="auto" w:sz="2" w:space="0"/>
              <w:right w:val="double" w:color="auto" w:sz="2" w:space="0"/>
            </w:tcBorders>
            <w:vAlign w:val="center"/>
          </w:tcPr>
          <w:p w14:paraId="1067BC42">
            <w:pPr>
              <w:spacing w:line="360" w:lineRule="atLeast"/>
              <w:jc w:val="center"/>
              <w:rPr>
                <w:rFonts w:ascii="宋体" w:cs="宋体"/>
                <w:color w:val="auto"/>
                <w:szCs w:val="21"/>
                <w:highlight w:val="none"/>
              </w:rPr>
            </w:pPr>
          </w:p>
        </w:tc>
      </w:tr>
    </w:tbl>
    <w:p w14:paraId="06AB59F3">
      <w:pPr>
        <w:spacing w:line="360" w:lineRule="atLeast"/>
        <w:ind w:left="630" w:hanging="630" w:hangingChars="300"/>
        <w:rPr>
          <w:rFonts w:hint="eastAsia" w:ascii="宋体" w:eastAsia="宋体" w:cs="宋体"/>
          <w:color w:val="auto"/>
          <w:szCs w:val="21"/>
          <w:highlight w:val="none"/>
          <w:lang w:eastAsia="zh-CN"/>
        </w:rPr>
      </w:pPr>
      <w:r>
        <w:rPr>
          <w:rFonts w:hint="eastAsia" w:ascii="宋体" w:hAnsi="宋体" w:cs="宋体"/>
          <w:color w:val="auto"/>
          <w:highlight w:val="none"/>
        </w:rPr>
        <w:t>说明：主要人员证书、类似项目证明资料等按第二章第</w:t>
      </w:r>
      <w:r>
        <w:rPr>
          <w:rFonts w:ascii="宋体" w:hAnsi="宋体" w:cs="宋体"/>
          <w:color w:val="auto"/>
          <w:highlight w:val="none"/>
        </w:rPr>
        <w:t>3.1</w:t>
      </w:r>
      <w:r>
        <w:rPr>
          <w:rFonts w:hint="eastAsia" w:ascii="宋体" w:hAnsi="宋体" w:cs="宋体"/>
          <w:color w:val="auto"/>
          <w:highlight w:val="none"/>
        </w:rPr>
        <w:t>款或第四章要求提供。主要人员指施工项目部关键岗位人员</w:t>
      </w:r>
      <w:r>
        <w:rPr>
          <w:rFonts w:hint="eastAsia" w:ascii="宋体" w:hAnsi="宋体" w:cs="宋体"/>
          <w:color w:val="auto"/>
          <w:highlight w:val="none"/>
          <w:lang w:eastAsia="zh-CN"/>
        </w:rPr>
        <w:t>。</w:t>
      </w:r>
    </w:p>
    <w:p w14:paraId="76A661D1">
      <w:pPr>
        <w:adjustRightInd w:val="0"/>
        <w:snapToGrid w:val="0"/>
        <w:spacing w:line="360" w:lineRule="auto"/>
        <w:rPr>
          <w:rFonts w:ascii="宋体" w:cs="宋体"/>
          <w:color w:val="auto"/>
          <w:highlight w:val="none"/>
        </w:rPr>
      </w:pPr>
    </w:p>
    <w:p w14:paraId="68038503">
      <w:pPr>
        <w:rPr>
          <w:rFonts w:ascii="宋体" w:cs="宋体"/>
          <w:color w:val="auto"/>
          <w:highlight w:val="none"/>
        </w:rPr>
      </w:pPr>
    </w:p>
    <w:p w14:paraId="6A12A81E">
      <w:pPr>
        <w:pStyle w:val="46"/>
        <w:adjustRightInd w:val="0"/>
        <w:snapToGrid w:val="0"/>
        <w:spacing w:before="120" w:beforeLines="50" w:after="120" w:afterLines="50" w:line="360" w:lineRule="exact"/>
        <w:rPr>
          <w:rFonts w:hint="eastAsia" w:hAnsi="宋体" w:cs="宋体"/>
          <w:color w:val="auto"/>
          <w:highlight w:val="none"/>
        </w:rPr>
      </w:pPr>
      <w:r>
        <w:rPr>
          <w:rFonts w:hint="eastAsia" w:hAnsi="宋体" w:cs="宋体"/>
          <w:color w:val="auto"/>
          <w:highlight w:val="none"/>
        </w:rPr>
        <w:t>供应商名称</w:t>
      </w:r>
      <w:r>
        <w:rPr>
          <w:rFonts w:hAnsi="宋体" w:cs="宋体"/>
          <w:color w:val="auto"/>
          <w:highlight w:val="none"/>
        </w:rPr>
        <w:t>(</w:t>
      </w:r>
      <w:r>
        <w:rPr>
          <w:rFonts w:hint="eastAsia" w:hAnsi="宋体" w:cs="宋体"/>
          <w:color w:val="auto"/>
          <w:highlight w:val="none"/>
        </w:rPr>
        <w:t>盖单位章</w:t>
      </w:r>
      <w:r>
        <w:rPr>
          <w:rFonts w:hAnsi="宋体" w:cs="宋体"/>
          <w:color w:val="auto"/>
          <w:highlight w:val="none"/>
        </w:rPr>
        <w:t>)</w:t>
      </w:r>
      <w:r>
        <w:rPr>
          <w:rFonts w:hint="eastAsia" w:hAnsi="宋体" w:cs="宋体"/>
          <w:color w:val="auto"/>
          <w:highlight w:val="none"/>
        </w:rPr>
        <w:t>：</w:t>
      </w:r>
    </w:p>
    <w:p w14:paraId="68C8738B">
      <w:pPr>
        <w:adjustRightInd w:val="0"/>
        <w:snapToGrid w:val="0"/>
        <w:spacing w:before="120" w:beforeLines="50" w:after="120" w:afterLines="50" w:line="360" w:lineRule="exact"/>
        <w:rPr>
          <w:rFonts w:ascii="宋体" w:cs="宋体"/>
          <w:color w:val="auto"/>
          <w:highlight w:val="none"/>
        </w:rPr>
      </w:pPr>
      <w:r>
        <w:rPr>
          <w:rFonts w:hint="eastAsia" w:ascii="宋体" w:hAnsi="宋体" w:cs="宋体"/>
          <w:color w:val="auto"/>
          <w:highlight w:val="none"/>
        </w:rPr>
        <w:t>法定代表人或其授权代表</w:t>
      </w:r>
      <w:r>
        <w:rPr>
          <w:rFonts w:ascii="宋体" w:hAnsi="宋体" w:cs="宋体"/>
          <w:color w:val="auto"/>
          <w:highlight w:val="none"/>
        </w:rPr>
        <w:t xml:space="preserve"> (</w:t>
      </w:r>
      <w:r>
        <w:rPr>
          <w:rFonts w:hint="eastAsia" w:ascii="宋体" w:hAnsi="宋体" w:cs="宋体"/>
          <w:color w:val="auto"/>
          <w:highlight w:val="none"/>
        </w:rPr>
        <w:t>签字</w:t>
      </w:r>
      <w:r>
        <w:rPr>
          <w:rFonts w:ascii="宋体" w:hAnsi="宋体" w:cs="宋体"/>
          <w:color w:val="auto"/>
          <w:highlight w:val="none"/>
        </w:rPr>
        <w:t>)</w:t>
      </w:r>
      <w:r>
        <w:rPr>
          <w:rFonts w:hint="eastAsia" w:ascii="宋体" w:hAnsi="宋体" w:cs="宋体"/>
          <w:color w:val="auto"/>
          <w:highlight w:val="none"/>
        </w:rPr>
        <w:t>：</w:t>
      </w:r>
    </w:p>
    <w:p w14:paraId="6D0583DE">
      <w:pPr>
        <w:spacing w:line="360" w:lineRule="exact"/>
        <w:rPr>
          <w:rFonts w:ascii="宋体" w:cs="宋体"/>
          <w:color w:val="auto"/>
          <w:highlight w:val="none"/>
        </w:rPr>
      </w:pPr>
      <w:r>
        <w:rPr>
          <w:rFonts w:hint="eastAsia" w:ascii="宋体" w:hAnsi="宋体" w:cs="宋体"/>
          <w:color w:val="auto"/>
          <w:highlight w:val="none"/>
        </w:rPr>
        <w:t>日期：年月日</w:t>
      </w:r>
    </w:p>
    <w:p w14:paraId="07A0DCD4">
      <w:pPr>
        <w:spacing w:line="360" w:lineRule="exact"/>
        <w:rPr>
          <w:rFonts w:ascii="宋体" w:cs="宋体"/>
          <w:color w:val="auto"/>
          <w:highlight w:val="none"/>
        </w:rPr>
      </w:pPr>
    </w:p>
    <w:p w14:paraId="41446A30">
      <w:pPr>
        <w:spacing w:line="360" w:lineRule="exact"/>
        <w:rPr>
          <w:rFonts w:ascii="宋体" w:cs="宋体"/>
          <w:color w:val="auto"/>
          <w:highlight w:val="none"/>
        </w:rPr>
      </w:pPr>
    </w:p>
    <w:p w14:paraId="7D9671B8">
      <w:pPr>
        <w:adjustRightInd w:val="0"/>
        <w:snapToGrid w:val="0"/>
        <w:spacing w:line="360" w:lineRule="auto"/>
        <w:ind w:left="-88" w:leftChars="-42"/>
        <w:rPr>
          <w:rFonts w:ascii="宋体" w:cs="宋体"/>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3FA1E97F">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105" w:name="_Toc24631"/>
      <w:bookmarkStart w:id="106" w:name="_Toc472022218"/>
      <w:r>
        <w:rPr>
          <w:rFonts w:hint="eastAsia" w:ascii="宋体" w:hAnsi="宋体" w:cs="宋体"/>
          <w:color w:val="auto"/>
          <w:sz w:val="30"/>
          <w:szCs w:val="30"/>
          <w:highlight w:val="none"/>
        </w:rPr>
        <w:t>提供政府采购政策产品等证明材料</w:t>
      </w:r>
      <w:bookmarkEnd w:id="105"/>
      <w:bookmarkEnd w:id="106"/>
    </w:p>
    <w:p w14:paraId="4187718C">
      <w:pPr>
        <w:numPr>
          <w:ilvl w:val="0"/>
          <w:numId w:val="19"/>
        </w:numPr>
        <w:adjustRightInd w:val="0"/>
        <w:snapToGrid w:val="0"/>
        <w:spacing w:line="280" w:lineRule="exact"/>
        <w:ind w:right="420"/>
        <w:outlineLvl w:val="2"/>
        <w:rPr>
          <w:rFonts w:ascii="宋体" w:cs="宋体"/>
          <w:color w:val="auto"/>
          <w:szCs w:val="21"/>
          <w:highlight w:val="none"/>
        </w:rPr>
      </w:pPr>
      <w:bookmarkStart w:id="107" w:name="_Toc15068"/>
      <w:bookmarkStart w:id="108" w:name="_Toc25167"/>
      <w:r>
        <w:rPr>
          <w:rFonts w:hint="eastAsia" w:ascii="宋体" w:hAnsi="宋体" w:cs="宋体"/>
          <w:color w:val="auto"/>
          <w:spacing w:val="6"/>
          <w:kern w:val="0"/>
          <w:szCs w:val="21"/>
          <w:highlight w:val="none"/>
        </w:rPr>
        <w:t>中小企业声明函</w:t>
      </w:r>
      <w:bookmarkEnd w:id="107"/>
      <w:bookmarkEnd w:id="108"/>
    </w:p>
    <w:p w14:paraId="041BDB7C">
      <w:pPr>
        <w:adjustRightInd w:val="0"/>
        <w:snapToGrid w:val="0"/>
        <w:jc w:val="center"/>
        <w:rPr>
          <w:rFonts w:ascii="宋体" w:cs="宋体"/>
          <w:color w:val="auto"/>
          <w:spacing w:val="6"/>
          <w:kern w:val="0"/>
          <w:sz w:val="36"/>
          <w:szCs w:val="36"/>
          <w:highlight w:val="none"/>
        </w:rPr>
      </w:pPr>
      <w:r>
        <w:rPr>
          <w:rFonts w:hint="eastAsia" w:ascii="宋体" w:hAnsi="宋体" w:cs="宋体"/>
          <w:color w:val="auto"/>
          <w:spacing w:val="6"/>
          <w:kern w:val="0"/>
          <w:sz w:val="36"/>
          <w:szCs w:val="36"/>
          <w:highlight w:val="none"/>
        </w:rPr>
        <w:t>中小企业声明函（工程、服务）</w:t>
      </w:r>
    </w:p>
    <w:p w14:paraId="3BBFCC6F">
      <w:pPr>
        <w:adjustRightInd w:val="0"/>
        <w:snapToGrid w:val="0"/>
        <w:jc w:val="center"/>
        <w:rPr>
          <w:rFonts w:ascii="宋体" w:cs="宋体"/>
          <w:color w:val="auto"/>
          <w:spacing w:val="6"/>
          <w:kern w:val="0"/>
          <w:sz w:val="36"/>
          <w:szCs w:val="36"/>
          <w:highlight w:val="none"/>
        </w:rPr>
      </w:pPr>
    </w:p>
    <w:p w14:paraId="4812947E">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本公司（联合体）郑重声明，根据《政府采购促进中小企业发展管理办法》（财库﹝</w:t>
      </w:r>
      <w:r>
        <w:rPr>
          <w:rFonts w:ascii="宋体" w:hAnsi="宋体" w:cs="宋体"/>
          <w:color w:val="auto"/>
          <w:spacing w:val="6"/>
          <w:szCs w:val="21"/>
          <w:highlight w:val="none"/>
        </w:rPr>
        <w:t>2020</w:t>
      </w:r>
      <w:r>
        <w:rPr>
          <w:rFonts w:hint="eastAsia" w:ascii="宋体" w:hAnsi="宋体" w:cs="宋体"/>
          <w:color w:val="auto"/>
          <w:spacing w:val="6"/>
          <w:szCs w:val="21"/>
          <w:highlight w:val="none"/>
        </w:rPr>
        <w:t>﹞</w:t>
      </w:r>
      <w:r>
        <w:rPr>
          <w:rFonts w:ascii="宋体" w:hAnsi="宋体" w:cs="宋体"/>
          <w:color w:val="auto"/>
          <w:spacing w:val="6"/>
          <w:szCs w:val="21"/>
          <w:highlight w:val="none"/>
        </w:rPr>
        <w:t>46</w:t>
      </w:r>
      <w:r>
        <w:rPr>
          <w:rFonts w:hint="eastAsia" w:ascii="宋体" w:hAnsi="宋体" w:cs="宋体"/>
          <w:color w:val="auto"/>
          <w:spacing w:val="6"/>
          <w:szCs w:val="21"/>
          <w:highlight w:val="none"/>
        </w:rPr>
        <w:t>号）的规定，本公司</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u w:val="single"/>
        </w:rPr>
        <w:t>（联合体）参加（单位名称）的</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u w:val="single"/>
        </w:rPr>
        <w:t>（项目名称）</w:t>
      </w:r>
      <w:r>
        <w:rPr>
          <w:rFonts w:hint="eastAsia" w:ascii="宋体" w:hAnsi="宋体" w:cs="宋体"/>
          <w:color w:val="auto"/>
          <w:spacing w:val="6"/>
          <w:szCs w:val="21"/>
          <w:highlight w:val="none"/>
        </w:rPr>
        <w:t>采购活动，工程的施工单位全部为符合政策要求的中小企业。相关企业（含联合体中的中小企业、签订分包意向协议的中小企业）的具体情况如下：</w:t>
      </w:r>
    </w:p>
    <w:p w14:paraId="0BD77B45">
      <w:pPr>
        <w:adjustRightInd w:val="0"/>
        <w:snapToGrid w:val="0"/>
        <w:spacing w:line="360" w:lineRule="auto"/>
        <w:ind w:firstLine="444" w:firstLineChars="200"/>
        <w:rPr>
          <w:rFonts w:ascii="宋体" w:cs="宋体"/>
          <w:color w:val="auto"/>
          <w:spacing w:val="6"/>
          <w:szCs w:val="21"/>
          <w:highlight w:val="none"/>
        </w:rPr>
      </w:pPr>
      <w:r>
        <w:rPr>
          <w:rFonts w:ascii="宋体" w:hAnsi="宋体" w:cs="宋体"/>
          <w:color w:val="auto"/>
          <w:spacing w:val="6"/>
          <w:szCs w:val="21"/>
          <w:highlight w:val="none"/>
        </w:rPr>
        <w:t xml:space="preserve">1. </w:t>
      </w:r>
      <w:r>
        <w:rPr>
          <w:rFonts w:hint="eastAsia" w:ascii="宋体" w:hAnsi="宋体" w:cs="宋体"/>
          <w:color w:val="auto"/>
          <w:spacing w:val="6"/>
          <w:szCs w:val="21"/>
          <w:highlight w:val="none"/>
          <w:u w:val="single"/>
        </w:rPr>
        <w:t>（标的名称）</w:t>
      </w:r>
      <w:r>
        <w:rPr>
          <w:rFonts w:hint="eastAsia" w:ascii="宋体" w:hAnsi="宋体" w:cs="宋体"/>
          <w:color w:val="auto"/>
          <w:spacing w:val="6"/>
          <w:szCs w:val="21"/>
          <w:highlight w:val="none"/>
        </w:rPr>
        <w:t>，属于</w:t>
      </w:r>
      <w:r>
        <w:rPr>
          <w:rFonts w:hint="eastAsia" w:ascii="宋体" w:hAnsi="宋体" w:cs="宋体"/>
          <w:b/>
          <w:bCs/>
          <w:color w:val="auto"/>
          <w:spacing w:val="6"/>
          <w:szCs w:val="21"/>
          <w:highlight w:val="none"/>
          <w:u w:val="single"/>
        </w:rPr>
        <w:t>建筑业</w:t>
      </w:r>
      <w:r>
        <w:rPr>
          <w:rFonts w:hint="eastAsia" w:ascii="宋体" w:hAnsi="宋体" w:cs="宋体"/>
          <w:color w:val="auto"/>
          <w:spacing w:val="6"/>
          <w:szCs w:val="21"/>
          <w:highlight w:val="none"/>
        </w:rPr>
        <w:t>，承建（承接）企业为（企业名称），</w:t>
      </w:r>
      <w:r>
        <w:rPr>
          <w:rFonts w:hint="eastAsia" w:ascii="宋体" w:hAnsi="宋体" w:cs="宋体"/>
          <w:color w:val="auto"/>
          <w:spacing w:val="6"/>
          <w:szCs w:val="21"/>
          <w:highlight w:val="none"/>
          <w:u w:val="single"/>
        </w:rPr>
        <w:t>从业人员</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u w:val="single"/>
        </w:rPr>
        <w:t>人，营业收入为</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u w:val="single"/>
        </w:rPr>
        <w:t>万元，资产总额为</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u w:val="single"/>
        </w:rPr>
        <w:t>万元，属于</w:t>
      </w:r>
      <w:r>
        <w:rPr>
          <w:rFonts w:hint="eastAsia" w:ascii="宋体" w:hAnsi="宋体" w:cs="宋体"/>
          <w:color w:val="auto"/>
          <w:spacing w:val="6"/>
          <w:szCs w:val="21"/>
          <w:highlight w:val="none"/>
          <w:u w:val="single"/>
          <w:lang w:val="en-US" w:eastAsia="zh-CN"/>
        </w:rPr>
        <w:t xml:space="preserve">   </w:t>
      </w:r>
      <w:r>
        <w:rPr>
          <w:rFonts w:hint="eastAsia" w:ascii="宋体" w:hAnsi="宋体" w:cs="宋体"/>
          <w:color w:val="auto"/>
          <w:spacing w:val="6"/>
          <w:szCs w:val="21"/>
          <w:highlight w:val="none"/>
        </w:rPr>
        <w:t>（中型企业、小型企业、微型企业）；</w:t>
      </w:r>
    </w:p>
    <w:p w14:paraId="64A0C335">
      <w:pPr>
        <w:adjustRightInd w:val="0"/>
        <w:snapToGrid w:val="0"/>
        <w:spacing w:line="360" w:lineRule="auto"/>
        <w:ind w:firstLine="444" w:firstLineChars="200"/>
        <w:rPr>
          <w:rFonts w:ascii="宋体" w:cs="宋体"/>
          <w:color w:val="auto"/>
          <w:spacing w:val="6"/>
          <w:szCs w:val="21"/>
          <w:highlight w:val="none"/>
        </w:rPr>
      </w:pPr>
      <w:r>
        <w:rPr>
          <w:rFonts w:ascii="宋体" w:hAnsi="宋体" w:cs="宋体"/>
          <w:color w:val="auto"/>
          <w:spacing w:val="6"/>
          <w:szCs w:val="21"/>
          <w:highlight w:val="none"/>
        </w:rPr>
        <w:t xml:space="preserve">2. </w:t>
      </w:r>
      <w:r>
        <w:rPr>
          <w:rFonts w:hint="eastAsia" w:ascii="宋体" w:hAnsi="宋体" w:cs="宋体"/>
          <w:color w:val="auto"/>
          <w:spacing w:val="6"/>
          <w:szCs w:val="21"/>
          <w:highlight w:val="none"/>
          <w:u w:val="single"/>
        </w:rPr>
        <w:t>（标的名称）</w:t>
      </w:r>
      <w:r>
        <w:rPr>
          <w:rFonts w:hint="eastAsia" w:ascii="宋体" w:hAnsi="宋体" w:cs="宋体"/>
          <w:color w:val="auto"/>
          <w:spacing w:val="6"/>
          <w:szCs w:val="21"/>
          <w:highlight w:val="none"/>
        </w:rPr>
        <w:t>，属于</w:t>
      </w:r>
      <w:r>
        <w:rPr>
          <w:rFonts w:hint="eastAsia" w:ascii="宋体" w:hAnsi="宋体" w:cs="宋体"/>
          <w:b/>
          <w:bCs/>
          <w:color w:val="auto"/>
          <w:spacing w:val="6"/>
          <w:szCs w:val="21"/>
          <w:highlight w:val="none"/>
          <w:u w:val="single"/>
        </w:rPr>
        <w:t>建筑业</w:t>
      </w:r>
      <w:r>
        <w:rPr>
          <w:rFonts w:hint="eastAsia" w:ascii="宋体" w:hAnsi="宋体" w:cs="宋体"/>
          <w:color w:val="auto"/>
          <w:spacing w:val="6"/>
          <w:szCs w:val="21"/>
          <w:highlight w:val="none"/>
        </w:rPr>
        <w:t>，承建（承接）企业为</w:t>
      </w:r>
      <w:r>
        <w:rPr>
          <w:rFonts w:hint="eastAsia" w:ascii="宋体" w:hAnsi="宋体" w:cs="宋体"/>
          <w:color w:val="auto"/>
          <w:spacing w:val="6"/>
          <w:szCs w:val="21"/>
          <w:highlight w:val="none"/>
          <w:u w:val="single"/>
        </w:rPr>
        <w:t>（企业名称）</w:t>
      </w:r>
      <w:r>
        <w:rPr>
          <w:rFonts w:hint="eastAsia" w:ascii="宋体" w:hAnsi="宋体" w:cs="宋体"/>
          <w:color w:val="auto"/>
          <w:spacing w:val="6"/>
          <w:szCs w:val="21"/>
          <w:highlight w:val="none"/>
        </w:rPr>
        <w:t>，从业人员</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人，营业收入为</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万元，资产总额为</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万元，属于</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（中型企业、小型企业、微型企业）；</w:t>
      </w:r>
    </w:p>
    <w:p w14:paraId="066DAA7D">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w:t>
      </w:r>
    </w:p>
    <w:p w14:paraId="383235E8">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以上企业，不属于大企业的分支机构，不存在控股股东为大企业的情形，也不存在与大企业的负责人为同一人的情形。</w:t>
      </w:r>
    </w:p>
    <w:p w14:paraId="794ADD78">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本企业对上述声明内容的真实性负责。如有虚假，将依法承担相应责任。</w:t>
      </w:r>
    </w:p>
    <w:p w14:paraId="481F3CC7">
      <w:pPr>
        <w:adjustRightInd w:val="0"/>
        <w:snapToGrid w:val="0"/>
        <w:spacing w:line="360" w:lineRule="auto"/>
        <w:ind w:firstLine="443" w:firstLineChars="199"/>
        <w:rPr>
          <w:rFonts w:ascii="宋体" w:cs="宋体"/>
          <w:b/>
          <w:color w:val="auto"/>
          <w:spacing w:val="6"/>
          <w:szCs w:val="21"/>
          <w:highlight w:val="none"/>
        </w:rPr>
      </w:pPr>
    </w:p>
    <w:p w14:paraId="716B859E">
      <w:pPr>
        <w:adjustRightInd w:val="0"/>
        <w:snapToGrid w:val="0"/>
        <w:spacing w:line="360" w:lineRule="auto"/>
        <w:ind w:firstLine="443" w:firstLineChars="199"/>
        <w:rPr>
          <w:rFonts w:ascii="宋体" w:cs="宋体"/>
          <w:b/>
          <w:color w:val="auto"/>
          <w:spacing w:val="6"/>
          <w:szCs w:val="21"/>
          <w:highlight w:val="none"/>
        </w:rPr>
      </w:pPr>
      <w:r>
        <w:rPr>
          <w:rFonts w:hint="eastAsia" w:ascii="宋体" w:hAnsi="宋体" w:cs="宋体"/>
          <w:b/>
          <w:color w:val="auto"/>
          <w:spacing w:val="6"/>
          <w:szCs w:val="21"/>
          <w:highlight w:val="none"/>
        </w:rPr>
        <w:t>企业名称（盖章）：</w:t>
      </w:r>
    </w:p>
    <w:p w14:paraId="44F1EABF">
      <w:pPr>
        <w:adjustRightInd w:val="0"/>
        <w:snapToGrid w:val="0"/>
        <w:spacing w:line="360" w:lineRule="auto"/>
        <w:ind w:firstLine="446" w:firstLineChars="200"/>
        <w:rPr>
          <w:rFonts w:ascii="宋体" w:cs="宋体"/>
          <w:b/>
          <w:color w:val="auto"/>
          <w:spacing w:val="6"/>
          <w:szCs w:val="21"/>
          <w:highlight w:val="none"/>
        </w:rPr>
      </w:pPr>
      <w:r>
        <w:rPr>
          <w:rFonts w:hint="eastAsia" w:ascii="宋体" w:hAnsi="宋体" w:cs="宋体"/>
          <w:b/>
          <w:color w:val="auto"/>
          <w:spacing w:val="6"/>
          <w:szCs w:val="21"/>
          <w:highlight w:val="none"/>
        </w:rPr>
        <w:t>日期：</w:t>
      </w:r>
    </w:p>
    <w:p w14:paraId="0FC76E0B">
      <w:pPr>
        <w:adjustRightInd w:val="0"/>
        <w:snapToGrid w:val="0"/>
        <w:spacing w:line="360" w:lineRule="auto"/>
        <w:ind w:firstLine="444" w:firstLineChars="200"/>
        <w:rPr>
          <w:rFonts w:ascii="宋体" w:cs="宋体"/>
          <w:color w:val="auto"/>
          <w:spacing w:val="6"/>
          <w:szCs w:val="21"/>
          <w:highlight w:val="none"/>
        </w:rPr>
      </w:pPr>
    </w:p>
    <w:p w14:paraId="70D54880">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从业人员、营业收入、资产总额填报上一年度数据，无上一年度数据的新成立企业可不填报。</w:t>
      </w:r>
    </w:p>
    <w:p w14:paraId="414B52A8">
      <w:pPr>
        <w:adjustRightInd w:val="0"/>
        <w:snapToGrid w:val="0"/>
        <w:spacing w:line="360" w:lineRule="auto"/>
        <w:jc w:val="center"/>
        <w:rPr>
          <w:rFonts w:ascii="宋体" w:cs="宋体"/>
          <w:b/>
          <w:color w:val="auto"/>
          <w:spacing w:val="6"/>
          <w:sz w:val="28"/>
          <w:szCs w:val="28"/>
          <w:highlight w:val="none"/>
        </w:rPr>
      </w:pPr>
      <w:r>
        <w:rPr>
          <w:rFonts w:ascii="宋体" w:cs="宋体"/>
          <w:b/>
          <w:bCs/>
          <w:color w:val="auto"/>
          <w:sz w:val="28"/>
          <w:szCs w:val="28"/>
          <w:highlight w:val="none"/>
        </w:rPr>
        <w:br w:type="page"/>
      </w:r>
      <w:r>
        <w:rPr>
          <w:rFonts w:hint="eastAsia" w:ascii="宋体" w:hAnsi="宋体" w:cs="宋体"/>
          <w:b/>
          <w:color w:val="auto"/>
          <w:spacing w:val="6"/>
          <w:sz w:val="28"/>
          <w:szCs w:val="28"/>
          <w:highlight w:val="none"/>
        </w:rPr>
        <w:t>残疾人福利性单位声明函</w:t>
      </w:r>
    </w:p>
    <w:p w14:paraId="01AED020">
      <w:pPr>
        <w:adjustRightInd w:val="0"/>
        <w:snapToGrid w:val="0"/>
        <w:spacing w:line="360" w:lineRule="auto"/>
        <w:jc w:val="center"/>
        <w:rPr>
          <w:rFonts w:hint="eastAsia" w:ascii="宋体" w:hAnsi="宋体" w:cs="宋体"/>
          <w:b/>
          <w:color w:val="auto"/>
          <w:spacing w:val="6"/>
          <w:szCs w:val="21"/>
          <w:highlight w:val="none"/>
        </w:rPr>
      </w:pPr>
      <w:r>
        <w:rPr>
          <w:rFonts w:ascii="宋体" w:hAnsi="宋体" w:cs="宋体"/>
          <w:b/>
          <w:color w:val="auto"/>
          <w:spacing w:val="6"/>
          <w:szCs w:val="21"/>
          <w:highlight w:val="none"/>
        </w:rPr>
        <w:t>(</w:t>
      </w:r>
      <w:r>
        <w:rPr>
          <w:rFonts w:hint="eastAsia" w:ascii="宋体" w:hAnsi="宋体" w:cs="宋体"/>
          <w:b/>
          <w:color w:val="auto"/>
          <w:spacing w:val="6"/>
          <w:szCs w:val="21"/>
          <w:highlight w:val="none"/>
        </w:rPr>
        <w:t>不属于残疾人福利性单位的无需填写</w:t>
      </w:r>
      <w:r>
        <w:rPr>
          <w:rFonts w:ascii="宋体" w:hAnsi="宋体" w:cs="宋体"/>
          <w:b/>
          <w:color w:val="auto"/>
          <w:spacing w:val="6"/>
          <w:szCs w:val="21"/>
          <w:highlight w:val="none"/>
        </w:rPr>
        <w:t>)</w:t>
      </w:r>
    </w:p>
    <w:p w14:paraId="2A730DFA">
      <w:pPr>
        <w:adjustRightInd w:val="0"/>
        <w:snapToGrid w:val="0"/>
        <w:spacing w:line="360" w:lineRule="auto"/>
        <w:ind w:firstLine="444" w:firstLineChars="200"/>
        <w:rPr>
          <w:rFonts w:ascii="宋体" w:cs="宋体"/>
          <w:color w:val="auto"/>
          <w:spacing w:val="6"/>
          <w:szCs w:val="21"/>
          <w:highlight w:val="none"/>
        </w:rPr>
      </w:pPr>
    </w:p>
    <w:p w14:paraId="1AEC0C10">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本单位郑重声明，根据《财政部民政部中国残疾人联合会关于促进残疾人就业政府采购政策的通知》（财库</w:t>
      </w:r>
      <w:r>
        <w:rPr>
          <w:rFonts w:hint="eastAsia" w:ascii="宋体" w:hAnsi="宋体" w:cs="宋体"/>
          <w:color w:val="auto"/>
          <w:szCs w:val="21"/>
          <w:highlight w:val="none"/>
        </w:rPr>
        <w:t>〔</w:t>
      </w:r>
      <w:r>
        <w:rPr>
          <w:rFonts w:ascii="宋体" w:hAnsi="宋体" w:cs="宋体"/>
          <w:color w:val="auto"/>
          <w:szCs w:val="21"/>
          <w:highlight w:val="none"/>
        </w:rPr>
        <w:t>2017</w:t>
      </w:r>
      <w:r>
        <w:rPr>
          <w:rFonts w:hint="eastAsia" w:ascii="宋体" w:hAnsi="宋体" w:cs="宋体"/>
          <w:color w:val="auto"/>
          <w:szCs w:val="21"/>
          <w:highlight w:val="none"/>
        </w:rPr>
        <w:t>〕</w:t>
      </w:r>
      <w:r>
        <w:rPr>
          <w:rFonts w:ascii="宋体" w:hAnsi="宋体" w:cs="宋体"/>
          <w:color w:val="auto"/>
          <w:szCs w:val="21"/>
          <w:highlight w:val="none"/>
        </w:rPr>
        <w:t>141</w:t>
      </w:r>
      <w:r>
        <w:rPr>
          <w:rFonts w:hint="eastAsia" w:ascii="宋体" w:hAnsi="宋体" w:cs="宋体"/>
          <w:color w:val="auto"/>
          <w:spacing w:val="6"/>
          <w:szCs w:val="21"/>
          <w:highlight w:val="none"/>
        </w:rPr>
        <w:t>号）的规定，本单位为符合条件的残疾人福利性单位，且本单位参加</w:t>
      </w:r>
      <w:r>
        <w:rPr>
          <w:rFonts w:ascii="宋体" w:hAnsi="宋体" w:cs="宋体"/>
          <w:color w:val="auto"/>
          <w:spacing w:val="6"/>
          <w:szCs w:val="21"/>
          <w:highlight w:val="none"/>
        </w:rPr>
        <w:t>______</w:t>
      </w:r>
      <w:r>
        <w:rPr>
          <w:rFonts w:hint="eastAsia" w:ascii="宋体" w:hAnsi="宋体" w:cs="宋体"/>
          <w:color w:val="auto"/>
          <w:spacing w:val="6"/>
          <w:szCs w:val="21"/>
          <w:highlight w:val="none"/>
        </w:rPr>
        <w:t>单位的</w:t>
      </w:r>
      <w:r>
        <w:rPr>
          <w:rFonts w:ascii="宋体" w:hAnsi="宋体" w:cs="宋体"/>
          <w:color w:val="auto"/>
          <w:spacing w:val="6"/>
          <w:szCs w:val="21"/>
          <w:highlight w:val="none"/>
        </w:rPr>
        <w:t>______</w:t>
      </w:r>
      <w:r>
        <w:rPr>
          <w:rFonts w:hint="eastAsia" w:ascii="宋体" w:hAnsi="宋体" w:cs="宋体"/>
          <w:color w:val="auto"/>
          <w:spacing w:val="6"/>
          <w:szCs w:val="21"/>
          <w:highlight w:val="none"/>
        </w:rPr>
        <w:t>项目采购活动提供本单位制造的货物（由本单位承担工程</w:t>
      </w:r>
      <w:r>
        <w:rPr>
          <w:rFonts w:ascii="宋体" w:hAnsi="宋体" w:cs="宋体"/>
          <w:color w:val="auto"/>
          <w:spacing w:val="6"/>
          <w:szCs w:val="21"/>
          <w:highlight w:val="none"/>
        </w:rPr>
        <w:t>/</w:t>
      </w:r>
      <w:r>
        <w:rPr>
          <w:rFonts w:hint="eastAsia" w:ascii="宋体" w:hAnsi="宋体" w:cs="宋体"/>
          <w:color w:val="auto"/>
          <w:spacing w:val="6"/>
          <w:szCs w:val="21"/>
          <w:highlight w:val="none"/>
        </w:rPr>
        <w:t>提供服务），或者提供其他残疾人福利性单位制造的货物（不包括使用非残疾人福利性单位注册商标的货物）。</w:t>
      </w:r>
    </w:p>
    <w:p w14:paraId="6C977CEE">
      <w:pPr>
        <w:adjustRightInd w:val="0"/>
        <w:snapToGrid w:val="0"/>
        <w:spacing w:line="360" w:lineRule="auto"/>
        <w:ind w:firstLine="444" w:firstLineChars="200"/>
        <w:rPr>
          <w:rFonts w:asci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0AA09C5E">
      <w:pPr>
        <w:adjustRightInd w:val="0"/>
        <w:snapToGrid w:val="0"/>
        <w:spacing w:line="360" w:lineRule="auto"/>
        <w:ind w:firstLine="444" w:firstLineChars="200"/>
        <w:rPr>
          <w:rFonts w:ascii="宋体" w:cs="宋体"/>
          <w:color w:val="auto"/>
          <w:spacing w:val="6"/>
          <w:szCs w:val="21"/>
          <w:highlight w:val="none"/>
        </w:rPr>
      </w:pPr>
    </w:p>
    <w:p w14:paraId="4E9B76D3">
      <w:pPr>
        <w:adjustRightInd w:val="0"/>
        <w:snapToGrid w:val="0"/>
        <w:spacing w:line="360" w:lineRule="auto"/>
        <w:ind w:firstLine="444" w:firstLineChars="200"/>
        <w:rPr>
          <w:rFonts w:ascii="宋体" w:cs="宋体"/>
          <w:color w:val="auto"/>
          <w:spacing w:val="6"/>
          <w:szCs w:val="21"/>
          <w:highlight w:val="none"/>
        </w:rPr>
      </w:pPr>
    </w:p>
    <w:p w14:paraId="3D2A4ABA">
      <w:pPr>
        <w:tabs>
          <w:tab w:val="left" w:pos="4860"/>
        </w:tabs>
        <w:adjustRightInd w:val="0"/>
        <w:snapToGrid w:val="0"/>
        <w:spacing w:line="360" w:lineRule="auto"/>
        <w:ind w:right="1560" w:firstLine="444" w:firstLineChars="200"/>
        <w:jc w:val="center"/>
        <w:rPr>
          <w:rFonts w:ascii="宋体" w:cs="宋体"/>
          <w:color w:val="auto"/>
          <w:spacing w:val="6"/>
          <w:szCs w:val="21"/>
          <w:highlight w:val="none"/>
        </w:rPr>
      </w:pPr>
      <w:r>
        <w:rPr>
          <w:rFonts w:hint="eastAsia" w:ascii="宋体" w:hAnsi="宋体" w:cs="宋体"/>
          <w:color w:val="auto"/>
          <w:spacing w:val="6"/>
          <w:szCs w:val="21"/>
          <w:highlight w:val="none"/>
        </w:rPr>
        <w:t>单位名称（盖章）：</w:t>
      </w:r>
    </w:p>
    <w:p w14:paraId="1A81A5C1">
      <w:pPr>
        <w:tabs>
          <w:tab w:val="left" w:pos="4860"/>
        </w:tabs>
        <w:adjustRightInd w:val="0"/>
        <w:snapToGrid w:val="0"/>
        <w:spacing w:line="360" w:lineRule="auto"/>
        <w:ind w:right="1560" w:firstLine="444" w:firstLineChars="200"/>
        <w:jc w:val="center"/>
        <w:rPr>
          <w:rFonts w:ascii="宋体" w:cs="宋体"/>
          <w:color w:val="auto"/>
          <w:spacing w:val="6"/>
          <w:szCs w:val="21"/>
          <w:highlight w:val="none"/>
        </w:rPr>
      </w:pPr>
      <w:r>
        <w:rPr>
          <w:rFonts w:hint="eastAsia" w:ascii="宋体" w:hAnsi="宋体" w:cs="宋体"/>
          <w:color w:val="auto"/>
          <w:spacing w:val="6"/>
          <w:szCs w:val="21"/>
          <w:highlight w:val="none"/>
        </w:rPr>
        <w:t>日期：</w:t>
      </w:r>
    </w:p>
    <w:p w14:paraId="7AC08AF7">
      <w:pPr>
        <w:widowControl/>
        <w:adjustRightInd w:val="0"/>
        <w:snapToGrid w:val="0"/>
        <w:spacing w:line="360" w:lineRule="auto"/>
        <w:jc w:val="left"/>
        <w:rPr>
          <w:rFonts w:ascii="宋体" w:cs="宋体"/>
          <w:color w:val="auto"/>
          <w:kern w:val="0"/>
          <w:szCs w:val="21"/>
          <w:highlight w:val="none"/>
        </w:rPr>
      </w:pPr>
    </w:p>
    <w:p w14:paraId="47A02C3A">
      <w:pPr>
        <w:keepNext/>
        <w:keepLines/>
        <w:spacing w:before="260" w:after="260" w:line="416" w:lineRule="auto"/>
        <w:outlineLvl w:val="9"/>
        <w:rPr>
          <w:rFonts w:ascii="宋体" w:cs="宋体"/>
          <w:b/>
          <w:bCs/>
          <w:color w:val="auto"/>
          <w:szCs w:val="21"/>
          <w:highlight w:val="none"/>
        </w:rPr>
      </w:pPr>
    </w:p>
    <w:p w14:paraId="66CD88B5">
      <w:pPr>
        <w:adjustRightInd w:val="0"/>
        <w:snapToGrid w:val="0"/>
        <w:spacing w:line="360" w:lineRule="auto"/>
        <w:jc w:val="center"/>
        <w:rPr>
          <w:rFonts w:ascii="宋体" w:cs="宋体"/>
          <w:b/>
          <w:color w:val="auto"/>
          <w:sz w:val="28"/>
          <w:szCs w:val="28"/>
          <w:highlight w:val="none"/>
        </w:rPr>
      </w:pPr>
      <w:r>
        <w:rPr>
          <w:rFonts w:hint="eastAsia" w:ascii="宋体" w:hAnsi="宋体" w:cs="宋体"/>
          <w:b/>
          <w:color w:val="auto"/>
          <w:sz w:val="28"/>
          <w:szCs w:val="28"/>
          <w:highlight w:val="none"/>
        </w:rPr>
        <w:t>监狱企业证明资料</w:t>
      </w:r>
    </w:p>
    <w:p w14:paraId="76026736">
      <w:pPr>
        <w:adjustRightInd w:val="0"/>
        <w:snapToGrid w:val="0"/>
        <w:spacing w:line="360" w:lineRule="auto"/>
        <w:jc w:val="center"/>
        <w:rPr>
          <w:rFonts w:hint="eastAsia" w:ascii="宋体" w:hAnsi="宋体" w:cs="宋体"/>
          <w:b/>
          <w:color w:val="auto"/>
          <w:spacing w:val="6"/>
          <w:szCs w:val="21"/>
          <w:highlight w:val="none"/>
        </w:rPr>
      </w:pPr>
      <w:r>
        <w:rPr>
          <w:rFonts w:ascii="宋体" w:hAnsi="宋体" w:cs="宋体"/>
          <w:b/>
          <w:color w:val="auto"/>
          <w:spacing w:val="6"/>
          <w:szCs w:val="21"/>
          <w:highlight w:val="none"/>
        </w:rPr>
        <w:t>(</w:t>
      </w:r>
      <w:r>
        <w:rPr>
          <w:rFonts w:hint="eastAsia" w:ascii="宋体" w:hAnsi="宋体" w:cs="宋体"/>
          <w:b/>
          <w:color w:val="auto"/>
          <w:spacing w:val="6"/>
          <w:szCs w:val="21"/>
          <w:highlight w:val="none"/>
        </w:rPr>
        <w:t>不属于监狱企业的无需提供</w:t>
      </w:r>
      <w:r>
        <w:rPr>
          <w:rFonts w:ascii="宋体" w:hAnsi="宋体" w:cs="宋体"/>
          <w:b/>
          <w:color w:val="auto"/>
          <w:spacing w:val="6"/>
          <w:szCs w:val="21"/>
          <w:highlight w:val="none"/>
        </w:rPr>
        <w:t>)</w:t>
      </w:r>
    </w:p>
    <w:p w14:paraId="553E6C31">
      <w:pPr>
        <w:adjustRightInd w:val="0"/>
        <w:snapToGrid w:val="0"/>
        <w:spacing w:line="360" w:lineRule="auto"/>
        <w:rPr>
          <w:rFonts w:ascii="宋体" w:cs="宋体"/>
          <w:color w:val="auto"/>
          <w:szCs w:val="21"/>
          <w:highlight w:val="none"/>
        </w:rPr>
      </w:pPr>
    </w:p>
    <w:p w14:paraId="56C96B17">
      <w:pPr>
        <w:adjustRightInd w:val="0"/>
        <w:snapToGrid w:val="0"/>
        <w:spacing w:line="360" w:lineRule="auto"/>
        <w:ind w:firstLine="444" w:firstLineChars="200"/>
        <w:rPr>
          <w:rFonts w:asci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财政部司法部关于政府采购支持监狱企业发展有关问题的通知</w:t>
      </w:r>
      <w:r>
        <w:rPr>
          <w:rFonts w:hint="eastAsia" w:ascii="宋体" w:hAnsi="宋体" w:cs="宋体"/>
          <w:color w:val="auto"/>
          <w:spacing w:val="6"/>
          <w:szCs w:val="21"/>
          <w:highlight w:val="none"/>
        </w:rPr>
        <w:t>》</w:t>
      </w:r>
      <w:r>
        <w:rPr>
          <w:rFonts w:ascii="宋体" w:hAnsi="宋体" w:cs="宋体"/>
          <w:color w:val="auto"/>
          <w:szCs w:val="21"/>
          <w:highlight w:val="none"/>
        </w:rPr>
        <w:t>(</w:t>
      </w:r>
      <w:r>
        <w:rPr>
          <w:rFonts w:hint="eastAsia" w:ascii="宋体" w:hAnsi="宋体" w:cs="宋体"/>
          <w:color w:val="auto"/>
          <w:szCs w:val="21"/>
          <w:highlight w:val="none"/>
        </w:rPr>
        <w:t>财库〔</w:t>
      </w:r>
      <w:r>
        <w:rPr>
          <w:rFonts w:ascii="宋体" w:hAnsi="宋体" w:cs="宋体"/>
          <w:color w:val="auto"/>
          <w:szCs w:val="21"/>
          <w:highlight w:val="none"/>
        </w:rPr>
        <w:t>2014</w:t>
      </w:r>
      <w:r>
        <w:rPr>
          <w:rFonts w:hint="eastAsia" w:ascii="宋体" w:hAnsi="宋体" w:cs="宋体"/>
          <w:color w:val="auto"/>
          <w:szCs w:val="21"/>
          <w:highlight w:val="none"/>
        </w:rPr>
        <w:t>〕</w:t>
      </w:r>
      <w:r>
        <w:rPr>
          <w:rFonts w:ascii="宋体" w:hAnsi="宋体" w:cs="宋体"/>
          <w:color w:val="auto"/>
          <w:szCs w:val="21"/>
          <w:highlight w:val="none"/>
        </w:rPr>
        <w:t>68</w:t>
      </w:r>
      <w:r>
        <w:rPr>
          <w:rFonts w:hint="eastAsia" w:ascii="宋体" w:hAnsi="宋体" w:cs="宋体"/>
          <w:color w:val="auto"/>
          <w:szCs w:val="21"/>
          <w:highlight w:val="none"/>
        </w:rPr>
        <w:t>号</w:t>
      </w:r>
      <w:r>
        <w:rPr>
          <w:rFonts w:ascii="宋体" w:hAnsi="宋体" w:cs="宋体"/>
          <w:color w:val="auto"/>
          <w:szCs w:val="21"/>
          <w:highlight w:val="none"/>
        </w:rPr>
        <w:t>)</w:t>
      </w:r>
      <w:r>
        <w:rPr>
          <w:rFonts w:hint="eastAsia" w:ascii="宋体" w:hAnsi="宋体" w:cs="宋体"/>
          <w:color w:val="auto"/>
          <w:szCs w:val="21"/>
          <w:highlight w:val="none"/>
        </w:rPr>
        <w:t>文件规定提供证明文件（复印件）。</w:t>
      </w:r>
    </w:p>
    <w:p w14:paraId="081E42A7">
      <w:pPr>
        <w:adjustRightInd w:val="0"/>
        <w:snapToGrid w:val="0"/>
        <w:spacing w:line="360" w:lineRule="auto"/>
        <w:ind w:firstLine="420" w:firstLineChars="200"/>
        <w:rPr>
          <w:rFonts w:ascii="宋体" w:cs="宋体"/>
          <w:color w:val="auto"/>
          <w:szCs w:val="21"/>
          <w:highlight w:val="none"/>
        </w:rPr>
      </w:pPr>
    </w:p>
    <w:p w14:paraId="0BEFA65C">
      <w:pPr>
        <w:adjustRightInd w:val="0"/>
        <w:snapToGrid w:val="0"/>
        <w:spacing w:line="360" w:lineRule="auto"/>
        <w:ind w:firstLine="420" w:firstLineChars="200"/>
        <w:rPr>
          <w:rFonts w:ascii="宋体" w:cs="宋体"/>
          <w:color w:val="auto"/>
          <w:szCs w:val="21"/>
          <w:highlight w:val="none"/>
        </w:rPr>
      </w:pPr>
    </w:p>
    <w:p w14:paraId="39A599C8">
      <w:pPr>
        <w:adjustRightInd w:val="0"/>
        <w:snapToGrid w:val="0"/>
        <w:spacing w:before="50" w:line="360" w:lineRule="auto"/>
        <w:jc w:val="center"/>
        <w:rPr>
          <w:rFonts w:ascii="宋体" w:cs="宋体"/>
          <w:b/>
          <w:bCs/>
          <w:color w:val="auto"/>
          <w:sz w:val="28"/>
          <w:szCs w:val="28"/>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0B07330C">
      <w:pPr>
        <w:adjustRightInd w:val="0"/>
        <w:snapToGrid w:val="0"/>
        <w:spacing w:before="50" w:line="360" w:lineRule="auto"/>
        <w:jc w:val="center"/>
        <w:rPr>
          <w:rFonts w:ascii="宋体" w:cs="宋体"/>
          <w:bCs/>
          <w:color w:val="auto"/>
          <w:spacing w:val="6"/>
          <w:kern w:val="0"/>
          <w:sz w:val="28"/>
          <w:szCs w:val="28"/>
          <w:highlight w:val="none"/>
        </w:rPr>
      </w:pPr>
      <w:r>
        <w:rPr>
          <w:rFonts w:hint="eastAsia" w:ascii="宋体" w:hAnsi="宋体" w:cs="宋体"/>
          <w:bCs/>
          <w:color w:val="auto"/>
          <w:spacing w:val="6"/>
          <w:kern w:val="0"/>
          <w:sz w:val="28"/>
          <w:szCs w:val="28"/>
          <w:highlight w:val="none"/>
        </w:rPr>
        <w:t>“节能产品”、“环境标志产品”证明材料</w:t>
      </w:r>
    </w:p>
    <w:p w14:paraId="2E3E0304">
      <w:pPr>
        <w:spacing w:line="480" w:lineRule="exact"/>
        <w:rPr>
          <w:rFonts w:ascii="宋体" w:cs="宋体"/>
          <w:color w:val="auto"/>
          <w:sz w:val="24"/>
          <w:highlight w:val="none"/>
        </w:rPr>
      </w:pPr>
    </w:p>
    <w:p w14:paraId="1C067803">
      <w:pPr>
        <w:adjustRightInd w:val="0"/>
        <w:snapToGrid w:val="0"/>
        <w:spacing w:line="360" w:lineRule="auto"/>
        <w:rPr>
          <w:rFonts w:ascii="宋体" w:cs="宋体"/>
          <w:color w:val="auto"/>
          <w:szCs w:val="21"/>
          <w:highlight w:val="none"/>
        </w:rPr>
      </w:pPr>
      <w:r>
        <w:rPr>
          <w:rFonts w:hint="eastAsia" w:ascii="宋体" w:hAnsi="宋体" w:cs="宋体"/>
          <w:color w:val="auto"/>
          <w:szCs w:val="21"/>
          <w:highlight w:val="none"/>
        </w:rPr>
        <w:t>说明：</w:t>
      </w:r>
    </w:p>
    <w:p w14:paraId="3F36D079">
      <w:pPr>
        <w:adjustRightInd w:val="0"/>
        <w:snapToGrid w:val="0"/>
        <w:spacing w:line="360" w:lineRule="auto"/>
        <w:ind w:firstLine="630" w:firstLineChars="300"/>
        <w:rPr>
          <w:rFonts w:ascii="宋体" w:cs="宋体"/>
          <w:color w:val="auto"/>
          <w:szCs w:val="21"/>
          <w:highlight w:val="none"/>
        </w:rPr>
      </w:pPr>
      <w:r>
        <w:rPr>
          <w:rFonts w:ascii="宋体" w:hAnsi="宋体" w:cs="宋体"/>
          <w:bCs/>
          <w:color w:val="auto"/>
          <w:szCs w:val="21"/>
          <w:highlight w:val="none"/>
        </w:rPr>
        <w:t>1</w:t>
      </w:r>
      <w:r>
        <w:rPr>
          <w:rFonts w:hint="eastAsia" w:ascii="宋体" w:hAnsi="宋体" w:cs="宋体"/>
          <w:bCs/>
          <w:color w:val="auto"/>
          <w:szCs w:val="21"/>
          <w:highlight w:val="none"/>
        </w:rPr>
        <w:t>、</w:t>
      </w:r>
      <w:r>
        <w:rPr>
          <w:rFonts w:hint="eastAsia" w:ascii="宋体" w:hAnsi="宋体" w:cs="宋体"/>
          <w:color w:val="auto"/>
          <w:szCs w:val="21"/>
          <w:highlight w:val="none"/>
        </w:rPr>
        <w:t>供应商提供的产品</w:t>
      </w:r>
      <w:r>
        <w:rPr>
          <w:rFonts w:hint="eastAsia" w:ascii="宋体" w:hAnsi="宋体" w:cs="宋体"/>
          <w:bCs/>
          <w:color w:val="auto"/>
          <w:szCs w:val="21"/>
          <w:highlight w:val="none"/>
        </w:rPr>
        <w:t>属</w:t>
      </w:r>
      <w:r>
        <w:rPr>
          <w:rFonts w:hint="eastAsia" w:ascii="宋体" w:hAnsi="宋体" w:cs="宋体"/>
          <w:color w:val="auto"/>
          <w:szCs w:val="21"/>
          <w:highlight w:val="none"/>
        </w:rPr>
        <w:t>于“节能产品”、“环境标志产品”的，必须提供相关证明材料</w:t>
      </w:r>
      <w:r>
        <w:rPr>
          <w:rFonts w:ascii="宋体" w:hAnsi="宋体" w:cs="宋体"/>
          <w:color w:val="auto"/>
          <w:szCs w:val="21"/>
          <w:highlight w:val="none"/>
        </w:rPr>
        <w:t>(</w:t>
      </w:r>
      <w:r>
        <w:rPr>
          <w:rFonts w:hint="eastAsia" w:ascii="宋体" w:hAnsi="宋体" w:cs="宋体"/>
          <w:bCs/>
          <w:color w:val="auto"/>
          <w:szCs w:val="21"/>
          <w:highlight w:val="none"/>
        </w:rPr>
        <w:t>清单或目录所在页复印件</w:t>
      </w:r>
      <w:r>
        <w:rPr>
          <w:rFonts w:ascii="宋体" w:hAnsi="宋体" w:cs="宋体"/>
          <w:color w:val="auto"/>
          <w:szCs w:val="21"/>
          <w:highlight w:val="none"/>
        </w:rPr>
        <w:t>)</w:t>
      </w:r>
      <w:r>
        <w:rPr>
          <w:rFonts w:hint="eastAsia" w:ascii="宋体" w:hAnsi="宋体" w:cs="宋体"/>
          <w:color w:val="auto"/>
          <w:szCs w:val="21"/>
          <w:highlight w:val="none"/>
        </w:rPr>
        <w:t>，并提供相应数据。</w:t>
      </w:r>
    </w:p>
    <w:p w14:paraId="34E89371">
      <w:pPr>
        <w:adjustRightInd w:val="0"/>
        <w:snapToGrid w:val="0"/>
        <w:spacing w:line="360" w:lineRule="auto"/>
        <w:ind w:firstLine="525" w:firstLineChars="250"/>
        <w:rPr>
          <w:rFonts w:ascii="宋体" w:cs="宋体"/>
          <w:bCs/>
          <w:color w:val="auto"/>
          <w:szCs w:val="21"/>
          <w:highlight w:val="none"/>
        </w:rPr>
      </w:pPr>
      <w:r>
        <w:rPr>
          <w:rFonts w:ascii="宋体" w:hAnsi="宋体" w:cs="宋体"/>
          <w:bCs/>
          <w:color w:val="auto"/>
          <w:szCs w:val="21"/>
          <w:highlight w:val="none"/>
        </w:rPr>
        <w:t>(1)</w:t>
      </w:r>
      <w:r>
        <w:rPr>
          <w:rFonts w:hint="eastAsia" w:ascii="宋体" w:hAnsi="宋体" w:cs="宋体"/>
          <w:bCs/>
          <w:color w:val="auto"/>
          <w:szCs w:val="21"/>
          <w:highlight w:val="none"/>
        </w:rPr>
        <w:t>符合</w:t>
      </w:r>
      <w:r>
        <w:rPr>
          <w:rFonts w:hint="eastAsia" w:ascii="宋体" w:hAnsi="宋体" w:cs="宋体"/>
          <w:color w:val="auto"/>
          <w:szCs w:val="21"/>
          <w:highlight w:val="none"/>
        </w:rPr>
        <w:t>政府采购强制采购政策的</w:t>
      </w:r>
      <w:r>
        <w:rPr>
          <w:rFonts w:ascii="宋体" w:hAnsi="宋体" w:cs="宋体"/>
          <w:color w:val="auto"/>
          <w:szCs w:val="21"/>
          <w:highlight w:val="none"/>
        </w:rPr>
        <w:t>(</w:t>
      </w:r>
      <w:r>
        <w:rPr>
          <w:rFonts w:hint="eastAsia" w:ascii="宋体" w:hAnsi="宋体" w:cs="宋体"/>
          <w:color w:val="auto"/>
          <w:szCs w:val="21"/>
          <w:highlight w:val="none"/>
        </w:rPr>
        <w:t>《节能产品政府采购品目清单》中标记★符号节能产品及其他强制采购产品</w:t>
      </w:r>
      <w:r>
        <w:rPr>
          <w:rFonts w:ascii="宋体" w:hAnsi="宋体" w:cs="宋体"/>
          <w:color w:val="auto"/>
          <w:szCs w:val="21"/>
          <w:highlight w:val="none"/>
        </w:rPr>
        <w:t>)</w:t>
      </w:r>
      <w:r>
        <w:rPr>
          <w:rFonts w:hint="eastAsia" w:ascii="宋体" w:hAnsi="宋体" w:cs="宋体"/>
          <w:color w:val="auto"/>
          <w:szCs w:val="21"/>
          <w:highlight w:val="none"/>
        </w:rPr>
        <w:t>；</w:t>
      </w:r>
    </w:p>
    <w:p w14:paraId="596D1597">
      <w:pPr>
        <w:adjustRightInd w:val="0"/>
        <w:snapToGrid w:val="0"/>
        <w:spacing w:line="360" w:lineRule="auto"/>
        <w:ind w:firstLine="525" w:firstLineChars="250"/>
        <w:rPr>
          <w:rFonts w:ascii="宋体" w:cs="宋体"/>
          <w:bCs/>
          <w:color w:val="auto"/>
          <w:szCs w:val="21"/>
          <w:highlight w:val="none"/>
        </w:rPr>
      </w:pPr>
      <w:r>
        <w:rPr>
          <w:rFonts w:ascii="宋体" w:hAnsi="宋体" w:cs="宋体"/>
          <w:bCs/>
          <w:color w:val="auto"/>
          <w:szCs w:val="21"/>
          <w:highlight w:val="none"/>
        </w:rPr>
        <w:t>(2)</w:t>
      </w:r>
      <w:r>
        <w:rPr>
          <w:rFonts w:hint="eastAsia" w:ascii="宋体" w:hAnsi="宋体" w:cs="宋体"/>
          <w:bCs/>
          <w:color w:val="auto"/>
          <w:szCs w:val="21"/>
          <w:highlight w:val="none"/>
        </w:rPr>
        <w:t>符合</w:t>
      </w:r>
      <w:r>
        <w:rPr>
          <w:rFonts w:hint="eastAsia" w:ascii="宋体" w:hAnsi="宋体" w:cs="宋体"/>
          <w:color w:val="auto"/>
          <w:szCs w:val="21"/>
          <w:highlight w:val="none"/>
        </w:rPr>
        <w:t>政府采购优先采购政策的</w:t>
      </w:r>
      <w:r>
        <w:rPr>
          <w:rFonts w:ascii="宋体" w:hAnsi="宋体" w:cs="宋体"/>
          <w:color w:val="auto"/>
          <w:szCs w:val="21"/>
          <w:highlight w:val="none"/>
        </w:rPr>
        <w:t>(</w:t>
      </w:r>
      <w:r>
        <w:rPr>
          <w:rFonts w:hint="eastAsia" w:ascii="宋体" w:hAnsi="宋体" w:cs="宋体"/>
          <w:color w:val="auto"/>
          <w:szCs w:val="21"/>
          <w:highlight w:val="none"/>
        </w:rPr>
        <w:t>《节能产品政府采购品目清单》中非标记★符号节能产品，《环境标志产品政府采购品目清单》中环境标志</w:t>
      </w:r>
      <w:r>
        <w:rPr>
          <w:rFonts w:hint="eastAsia" w:ascii="宋体" w:hAnsi="宋体" w:cs="宋体"/>
          <w:bCs/>
          <w:color w:val="auto"/>
          <w:szCs w:val="21"/>
          <w:highlight w:val="none"/>
        </w:rPr>
        <w:t>产品</w:t>
      </w:r>
      <w:r>
        <w:rPr>
          <w:rFonts w:hint="eastAsia" w:ascii="宋体" w:hAnsi="宋体" w:cs="宋体"/>
          <w:color w:val="auto"/>
          <w:szCs w:val="21"/>
          <w:highlight w:val="none"/>
        </w:rPr>
        <w:t>。</w:t>
      </w:r>
    </w:p>
    <w:p w14:paraId="48E21CE5">
      <w:pPr>
        <w:adjustRightInd w:val="0"/>
        <w:snapToGrid w:val="0"/>
        <w:spacing w:before="50" w:line="360" w:lineRule="auto"/>
        <w:ind w:firstLine="517" w:firstLineChars="245"/>
        <w:rPr>
          <w:rFonts w:ascii="宋体" w:cs="宋体"/>
          <w:b/>
          <w:bCs/>
          <w:color w:val="auto"/>
          <w:sz w:val="28"/>
          <w:szCs w:val="28"/>
          <w:highlight w:val="none"/>
        </w:rPr>
      </w:pPr>
      <w:r>
        <w:rPr>
          <w:rFonts w:ascii="宋体" w:hAnsi="宋体" w:cs="宋体"/>
          <w:b/>
          <w:bCs/>
          <w:color w:val="auto"/>
          <w:szCs w:val="21"/>
          <w:highlight w:val="none"/>
        </w:rPr>
        <w:t>2</w:t>
      </w:r>
      <w:r>
        <w:rPr>
          <w:rFonts w:hint="eastAsia" w:ascii="宋体" w:hAnsi="宋体" w:cs="宋体"/>
          <w:b/>
          <w:bCs/>
          <w:color w:val="auto"/>
          <w:szCs w:val="21"/>
          <w:highlight w:val="none"/>
        </w:rPr>
        <w:t>、未按上述要求提供、</w:t>
      </w:r>
      <w:r>
        <w:rPr>
          <w:rFonts w:hint="eastAsia" w:ascii="宋体" w:hAnsi="宋体" w:cs="宋体"/>
          <w:b/>
          <w:color w:val="auto"/>
          <w:szCs w:val="21"/>
          <w:highlight w:val="none"/>
        </w:rPr>
        <w:t>填写</w:t>
      </w:r>
      <w:r>
        <w:rPr>
          <w:rFonts w:hint="eastAsia" w:ascii="宋体" w:hAnsi="宋体" w:cs="宋体"/>
          <w:b/>
          <w:bCs/>
          <w:color w:val="auto"/>
          <w:szCs w:val="21"/>
          <w:highlight w:val="none"/>
        </w:rPr>
        <w:t>的，评审时不予以考虑。</w:t>
      </w:r>
    </w:p>
    <w:p w14:paraId="257B4B45">
      <w:pPr>
        <w:adjustRightInd w:val="0"/>
        <w:snapToGrid w:val="0"/>
        <w:spacing w:before="50" w:line="360" w:lineRule="auto"/>
        <w:rPr>
          <w:rFonts w:ascii="宋体" w:cs="宋体"/>
          <w:color w:val="auto"/>
          <w:szCs w:val="21"/>
          <w:highlight w:val="none"/>
        </w:rPr>
      </w:pPr>
    </w:p>
    <w:p w14:paraId="1A0F60D6">
      <w:pPr>
        <w:adjustRightInd w:val="0"/>
        <w:snapToGrid w:val="0"/>
        <w:spacing w:before="50" w:line="360" w:lineRule="auto"/>
        <w:rPr>
          <w:rFonts w:ascii="宋体" w:cs="宋体"/>
          <w:color w:val="auto"/>
          <w:szCs w:val="21"/>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48B5D952">
      <w:pPr>
        <w:adjustRightInd w:val="0"/>
        <w:snapToGrid w:val="0"/>
        <w:spacing w:before="50" w:line="360" w:lineRule="auto"/>
        <w:jc w:val="center"/>
        <w:rPr>
          <w:rFonts w:ascii="宋体" w:cs="宋体"/>
          <w:color w:val="auto"/>
          <w:sz w:val="28"/>
          <w:szCs w:val="28"/>
          <w:highlight w:val="none"/>
        </w:rPr>
      </w:pPr>
      <w:r>
        <w:rPr>
          <w:rFonts w:hint="eastAsia" w:ascii="宋体" w:hAnsi="宋体" w:cs="宋体"/>
          <w:color w:val="auto"/>
          <w:sz w:val="28"/>
          <w:szCs w:val="28"/>
          <w:highlight w:val="none"/>
        </w:rPr>
        <w:t>提供节能</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、环境标志</w:t>
      </w:r>
      <w:r>
        <w:rPr>
          <w:rFonts w:hint="eastAsia" w:ascii="宋体" w:hAnsi="宋体" w:cs="宋体"/>
          <w:bCs/>
          <w:color w:val="auto"/>
          <w:sz w:val="28"/>
          <w:szCs w:val="28"/>
          <w:highlight w:val="none"/>
        </w:rPr>
        <w:t>产品产品</w:t>
      </w:r>
      <w:r>
        <w:rPr>
          <w:rFonts w:hint="eastAsia" w:ascii="宋体" w:hAnsi="宋体" w:cs="宋体"/>
          <w:color w:val="auto"/>
          <w:sz w:val="28"/>
          <w:szCs w:val="28"/>
          <w:highlight w:val="none"/>
        </w:rPr>
        <w:t>清单</w:t>
      </w:r>
    </w:p>
    <w:p w14:paraId="035EFEED">
      <w:pPr>
        <w:adjustRightInd w:val="0"/>
        <w:snapToGrid w:val="0"/>
        <w:spacing w:before="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采购代理机构编号</w:t>
      </w:r>
      <w:r>
        <w:rPr>
          <w:rFonts w:ascii="宋体" w:hAnsi="宋体" w:cs="宋体"/>
          <w:color w:val="auto"/>
          <w:szCs w:val="21"/>
          <w:highlight w:val="none"/>
        </w:rPr>
        <w:t xml:space="preserve">: </w:t>
      </w:r>
    </w:p>
    <w:tbl>
      <w:tblPr>
        <w:tblStyle w:val="89"/>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6D2E5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tcBorders>
              <w:top w:val="double" w:color="auto" w:sz="4" w:space="0"/>
            </w:tcBorders>
            <w:vAlign w:val="center"/>
          </w:tcPr>
          <w:p w14:paraId="6E667F4B">
            <w:pPr>
              <w:widowControl/>
              <w:spacing w:line="320" w:lineRule="exact"/>
              <w:jc w:val="center"/>
              <w:rPr>
                <w:rFonts w:ascii="宋体" w:cs="宋体"/>
                <w:b/>
                <w:color w:val="auto"/>
                <w:kern w:val="0"/>
                <w:sz w:val="28"/>
                <w:szCs w:val="28"/>
                <w:highlight w:val="none"/>
              </w:rPr>
            </w:pPr>
            <w:r>
              <w:rPr>
                <w:rFonts w:hint="eastAsia" w:ascii="宋体" w:hAnsi="宋体" w:cs="宋体"/>
                <w:b/>
                <w:color w:val="auto"/>
                <w:kern w:val="0"/>
                <w:sz w:val="28"/>
                <w:szCs w:val="28"/>
                <w:highlight w:val="none"/>
              </w:rPr>
              <w:t>本公司对本表的真实性负责。如有虚假，将依法承担相应责任。</w:t>
            </w:r>
          </w:p>
        </w:tc>
      </w:tr>
      <w:tr w14:paraId="1ABA8D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27032FDB">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1</w:t>
            </w:r>
          </w:p>
        </w:tc>
        <w:tc>
          <w:tcPr>
            <w:tcW w:w="1739" w:type="dxa"/>
            <w:vAlign w:val="center"/>
          </w:tcPr>
          <w:p w14:paraId="404F9C15">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2</w:t>
            </w:r>
          </w:p>
        </w:tc>
        <w:tc>
          <w:tcPr>
            <w:tcW w:w="709" w:type="dxa"/>
            <w:vAlign w:val="center"/>
          </w:tcPr>
          <w:p w14:paraId="49239BF5">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3</w:t>
            </w:r>
          </w:p>
        </w:tc>
        <w:tc>
          <w:tcPr>
            <w:tcW w:w="850" w:type="dxa"/>
            <w:vAlign w:val="center"/>
          </w:tcPr>
          <w:p w14:paraId="7622E708">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4</w:t>
            </w:r>
          </w:p>
        </w:tc>
        <w:tc>
          <w:tcPr>
            <w:tcW w:w="993" w:type="dxa"/>
            <w:vAlign w:val="center"/>
          </w:tcPr>
          <w:p w14:paraId="340626BA">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5</w:t>
            </w:r>
          </w:p>
        </w:tc>
        <w:tc>
          <w:tcPr>
            <w:tcW w:w="1984" w:type="dxa"/>
            <w:vAlign w:val="center"/>
          </w:tcPr>
          <w:p w14:paraId="6B087B1E">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6</w:t>
            </w:r>
          </w:p>
        </w:tc>
        <w:tc>
          <w:tcPr>
            <w:tcW w:w="1843" w:type="dxa"/>
            <w:vAlign w:val="center"/>
          </w:tcPr>
          <w:p w14:paraId="3F682E07">
            <w:pPr>
              <w:widowControl/>
              <w:spacing w:line="320" w:lineRule="exact"/>
              <w:jc w:val="center"/>
              <w:rPr>
                <w:rFonts w:hint="eastAsia" w:ascii="宋体" w:hAnsi="宋体" w:cs="宋体"/>
                <w:color w:val="auto"/>
                <w:kern w:val="0"/>
                <w:szCs w:val="21"/>
                <w:highlight w:val="none"/>
              </w:rPr>
            </w:pPr>
            <w:r>
              <w:rPr>
                <w:rFonts w:ascii="宋体" w:hAnsi="宋体" w:cs="宋体"/>
                <w:color w:val="auto"/>
                <w:kern w:val="0"/>
                <w:szCs w:val="21"/>
                <w:highlight w:val="none"/>
              </w:rPr>
              <w:t>7</w:t>
            </w:r>
          </w:p>
        </w:tc>
      </w:tr>
      <w:tr w14:paraId="102CC6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01CF4725">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序号</w:t>
            </w:r>
          </w:p>
        </w:tc>
        <w:tc>
          <w:tcPr>
            <w:tcW w:w="1739" w:type="dxa"/>
            <w:vAlign w:val="center"/>
          </w:tcPr>
          <w:p w14:paraId="07E8F5B1">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货物名称</w:t>
            </w:r>
          </w:p>
        </w:tc>
        <w:tc>
          <w:tcPr>
            <w:tcW w:w="709" w:type="dxa"/>
            <w:vAlign w:val="center"/>
          </w:tcPr>
          <w:p w14:paraId="0F2630F7">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数量</w:t>
            </w:r>
          </w:p>
        </w:tc>
        <w:tc>
          <w:tcPr>
            <w:tcW w:w="850" w:type="dxa"/>
            <w:vAlign w:val="center"/>
          </w:tcPr>
          <w:p w14:paraId="47313DE6">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单价</w:t>
            </w:r>
          </w:p>
        </w:tc>
        <w:tc>
          <w:tcPr>
            <w:tcW w:w="993" w:type="dxa"/>
            <w:vAlign w:val="center"/>
          </w:tcPr>
          <w:p w14:paraId="47208AC4">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总额</w:t>
            </w:r>
          </w:p>
        </w:tc>
        <w:tc>
          <w:tcPr>
            <w:tcW w:w="1984" w:type="dxa"/>
            <w:vAlign w:val="center"/>
          </w:tcPr>
          <w:p w14:paraId="46785A11">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vAlign w:val="center"/>
          </w:tcPr>
          <w:p w14:paraId="1224285A">
            <w:pPr>
              <w:widowControl/>
              <w:spacing w:line="320" w:lineRule="exact"/>
              <w:jc w:val="center"/>
              <w:rPr>
                <w:rFonts w:ascii="宋体" w:cs="宋体"/>
                <w:color w:val="auto"/>
                <w:kern w:val="0"/>
                <w:szCs w:val="21"/>
                <w:highlight w:val="none"/>
              </w:rPr>
            </w:pPr>
            <w:r>
              <w:rPr>
                <w:rFonts w:hint="eastAsia" w:ascii="宋体" w:hAnsi="宋体" w:cs="宋体"/>
                <w:color w:val="auto"/>
                <w:kern w:val="0"/>
                <w:szCs w:val="21"/>
                <w:highlight w:val="none"/>
              </w:rPr>
              <w:t>政策功能编码</w:t>
            </w:r>
          </w:p>
        </w:tc>
      </w:tr>
      <w:tr w14:paraId="2DED1F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20D8882E">
            <w:pPr>
              <w:spacing w:line="320" w:lineRule="exact"/>
              <w:jc w:val="center"/>
              <w:rPr>
                <w:rFonts w:ascii="宋体" w:cs="宋体"/>
                <w:b/>
                <w:color w:val="auto"/>
                <w:szCs w:val="21"/>
                <w:highlight w:val="none"/>
              </w:rPr>
            </w:pPr>
            <w:r>
              <w:rPr>
                <w:rFonts w:hint="eastAsia" w:ascii="宋体" w:hAnsi="宋体" w:cs="宋体"/>
                <w:b/>
                <w:color w:val="auto"/>
                <w:szCs w:val="21"/>
                <w:highlight w:val="none"/>
              </w:rPr>
              <w:t>节能产品</w:t>
            </w:r>
          </w:p>
        </w:tc>
      </w:tr>
      <w:tr w14:paraId="6A701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7CECEC67">
            <w:pPr>
              <w:spacing w:line="320" w:lineRule="exact"/>
              <w:jc w:val="center"/>
              <w:rPr>
                <w:rFonts w:ascii="宋体" w:cs="宋体"/>
                <w:b/>
                <w:color w:val="auto"/>
                <w:szCs w:val="21"/>
                <w:highlight w:val="none"/>
              </w:rPr>
            </w:pPr>
          </w:p>
        </w:tc>
        <w:tc>
          <w:tcPr>
            <w:tcW w:w="1739" w:type="dxa"/>
            <w:vAlign w:val="center"/>
          </w:tcPr>
          <w:p w14:paraId="28361A50">
            <w:pPr>
              <w:spacing w:line="320" w:lineRule="exact"/>
              <w:jc w:val="center"/>
              <w:rPr>
                <w:rFonts w:ascii="宋体" w:cs="宋体"/>
                <w:b/>
                <w:color w:val="auto"/>
                <w:szCs w:val="21"/>
                <w:highlight w:val="none"/>
              </w:rPr>
            </w:pPr>
          </w:p>
        </w:tc>
        <w:tc>
          <w:tcPr>
            <w:tcW w:w="709" w:type="dxa"/>
            <w:vAlign w:val="center"/>
          </w:tcPr>
          <w:p w14:paraId="3E9C424F">
            <w:pPr>
              <w:spacing w:line="320" w:lineRule="exact"/>
              <w:jc w:val="center"/>
              <w:rPr>
                <w:rFonts w:ascii="宋体" w:cs="宋体"/>
                <w:b/>
                <w:color w:val="auto"/>
                <w:szCs w:val="21"/>
                <w:highlight w:val="none"/>
              </w:rPr>
            </w:pPr>
          </w:p>
        </w:tc>
        <w:tc>
          <w:tcPr>
            <w:tcW w:w="850" w:type="dxa"/>
            <w:vAlign w:val="center"/>
          </w:tcPr>
          <w:p w14:paraId="0BA8A2F9">
            <w:pPr>
              <w:spacing w:line="320" w:lineRule="exact"/>
              <w:jc w:val="center"/>
              <w:rPr>
                <w:rFonts w:ascii="宋体" w:cs="宋体"/>
                <w:b/>
                <w:color w:val="auto"/>
                <w:szCs w:val="21"/>
                <w:highlight w:val="none"/>
              </w:rPr>
            </w:pPr>
          </w:p>
        </w:tc>
        <w:tc>
          <w:tcPr>
            <w:tcW w:w="993" w:type="dxa"/>
            <w:vAlign w:val="center"/>
          </w:tcPr>
          <w:p w14:paraId="5F80EEDD">
            <w:pPr>
              <w:spacing w:line="320" w:lineRule="exact"/>
              <w:jc w:val="center"/>
              <w:rPr>
                <w:rFonts w:ascii="宋体" w:cs="宋体"/>
                <w:b/>
                <w:color w:val="auto"/>
                <w:szCs w:val="21"/>
                <w:highlight w:val="none"/>
              </w:rPr>
            </w:pPr>
          </w:p>
        </w:tc>
        <w:tc>
          <w:tcPr>
            <w:tcW w:w="1984" w:type="dxa"/>
            <w:vAlign w:val="center"/>
          </w:tcPr>
          <w:p w14:paraId="70588E44">
            <w:pPr>
              <w:spacing w:line="320" w:lineRule="exact"/>
              <w:jc w:val="center"/>
              <w:rPr>
                <w:rFonts w:ascii="宋体" w:cs="宋体"/>
                <w:b/>
                <w:color w:val="auto"/>
                <w:szCs w:val="21"/>
                <w:highlight w:val="none"/>
              </w:rPr>
            </w:pPr>
          </w:p>
        </w:tc>
        <w:tc>
          <w:tcPr>
            <w:tcW w:w="1843" w:type="dxa"/>
            <w:vAlign w:val="center"/>
          </w:tcPr>
          <w:p w14:paraId="1056BBD2">
            <w:pPr>
              <w:spacing w:line="320" w:lineRule="exact"/>
              <w:jc w:val="center"/>
              <w:rPr>
                <w:rFonts w:ascii="宋体" w:cs="宋体"/>
                <w:b/>
                <w:color w:val="auto"/>
                <w:szCs w:val="21"/>
                <w:highlight w:val="none"/>
              </w:rPr>
            </w:pPr>
          </w:p>
        </w:tc>
      </w:tr>
      <w:tr w14:paraId="4A66B7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6935A915">
            <w:pPr>
              <w:spacing w:line="320" w:lineRule="exact"/>
              <w:jc w:val="center"/>
              <w:rPr>
                <w:rFonts w:ascii="宋体" w:cs="宋体"/>
                <w:color w:val="auto"/>
                <w:szCs w:val="21"/>
                <w:highlight w:val="none"/>
              </w:rPr>
            </w:pPr>
            <w:r>
              <w:rPr>
                <w:rFonts w:hint="eastAsia" w:ascii="宋体" w:hAnsi="宋体" w:cs="宋体"/>
                <w:color w:val="auto"/>
                <w:szCs w:val="21"/>
                <w:highlight w:val="none"/>
              </w:rPr>
              <w:t>小计</w:t>
            </w:r>
          </w:p>
        </w:tc>
        <w:tc>
          <w:tcPr>
            <w:tcW w:w="1739" w:type="dxa"/>
            <w:vAlign w:val="center"/>
          </w:tcPr>
          <w:p w14:paraId="4AA46A03">
            <w:pPr>
              <w:spacing w:line="320" w:lineRule="exact"/>
              <w:jc w:val="center"/>
              <w:rPr>
                <w:rFonts w:ascii="宋体" w:cs="宋体"/>
                <w:color w:val="auto"/>
                <w:szCs w:val="21"/>
                <w:highlight w:val="none"/>
              </w:rPr>
            </w:pPr>
          </w:p>
        </w:tc>
        <w:tc>
          <w:tcPr>
            <w:tcW w:w="709" w:type="dxa"/>
            <w:vAlign w:val="center"/>
          </w:tcPr>
          <w:p w14:paraId="2083D7B3">
            <w:pPr>
              <w:spacing w:line="320" w:lineRule="exact"/>
              <w:jc w:val="center"/>
              <w:rPr>
                <w:rFonts w:ascii="宋体" w:cs="宋体"/>
                <w:color w:val="auto"/>
                <w:szCs w:val="21"/>
                <w:highlight w:val="none"/>
              </w:rPr>
            </w:pPr>
          </w:p>
        </w:tc>
        <w:tc>
          <w:tcPr>
            <w:tcW w:w="850" w:type="dxa"/>
            <w:vAlign w:val="center"/>
          </w:tcPr>
          <w:p w14:paraId="7CF6A300">
            <w:pPr>
              <w:spacing w:line="320" w:lineRule="exact"/>
              <w:jc w:val="center"/>
              <w:rPr>
                <w:rFonts w:ascii="宋体" w:cs="宋体"/>
                <w:color w:val="auto"/>
                <w:szCs w:val="21"/>
                <w:highlight w:val="none"/>
              </w:rPr>
            </w:pPr>
          </w:p>
        </w:tc>
        <w:tc>
          <w:tcPr>
            <w:tcW w:w="993" w:type="dxa"/>
            <w:vAlign w:val="center"/>
          </w:tcPr>
          <w:p w14:paraId="1CD820F3">
            <w:pPr>
              <w:spacing w:line="320" w:lineRule="exact"/>
              <w:jc w:val="center"/>
              <w:rPr>
                <w:rFonts w:ascii="宋体" w:cs="宋体"/>
                <w:color w:val="auto"/>
                <w:szCs w:val="21"/>
                <w:highlight w:val="none"/>
              </w:rPr>
            </w:pPr>
          </w:p>
        </w:tc>
        <w:tc>
          <w:tcPr>
            <w:tcW w:w="1984" w:type="dxa"/>
            <w:vAlign w:val="center"/>
          </w:tcPr>
          <w:p w14:paraId="2A74DE20">
            <w:pPr>
              <w:spacing w:line="320" w:lineRule="exact"/>
              <w:jc w:val="center"/>
              <w:rPr>
                <w:rFonts w:ascii="宋体" w:cs="宋体"/>
                <w:color w:val="auto"/>
                <w:szCs w:val="21"/>
                <w:highlight w:val="none"/>
              </w:rPr>
            </w:pPr>
          </w:p>
        </w:tc>
        <w:tc>
          <w:tcPr>
            <w:tcW w:w="1843" w:type="dxa"/>
            <w:vAlign w:val="center"/>
          </w:tcPr>
          <w:p w14:paraId="607A2EEA">
            <w:pPr>
              <w:spacing w:line="320" w:lineRule="exact"/>
              <w:jc w:val="center"/>
              <w:rPr>
                <w:rFonts w:ascii="宋体" w:cs="宋体"/>
                <w:color w:val="auto"/>
                <w:szCs w:val="21"/>
                <w:highlight w:val="none"/>
              </w:rPr>
            </w:pPr>
          </w:p>
        </w:tc>
      </w:tr>
      <w:tr w14:paraId="22074F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vAlign w:val="center"/>
          </w:tcPr>
          <w:p w14:paraId="618E0FF7">
            <w:pPr>
              <w:spacing w:line="320" w:lineRule="exact"/>
              <w:jc w:val="center"/>
              <w:rPr>
                <w:rFonts w:ascii="宋体" w:cs="宋体"/>
                <w:b/>
                <w:color w:val="auto"/>
                <w:szCs w:val="21"/>
                <w:highlight w:val="none"/>
              </w:rPr>
            </w:pPr>
            <w:r>
              <w:rPr>
                <w:rFonts w:hint="eastAsia" w:ascii="宋体" w:hAnsi="宋体" w:cs="宋体"/>
                <w:b/>
                <w:color w:val="auto"/>
                <w:szCs w:val="21"/>
                <w:highlight w:val="none"/>
              </w:rPr>
              <w:t>环境标志产品</w:t>
            </w:r>
          </w:p>
        </w:tc>
      </w:tr>
      <w:tr w14:paraId="0D06D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0D884444">
            <w:pPr>
              <w:spacing w:line="320" w:lineRule="exact"/>
              <w:jc w:val="center"/>
              <w:rPr>
                <w:rFonts w:ascii="宋体" w:cs="宋体"/>
                <w:b/>
                <w:color w:val="auto"/>
                <w:szCs w:val="21"/>
                <w:highlight w:val="none"/>
              </w:rPr>
            </w:pPr>
          </w:p>
        </w:tc>
        <w:tc>
          <w:tcPr>
            <w:tcW w:w="1739" w:type="dxa"/>
            <w:vAlign w:val="center"/>
          </w:tcPr>
          <w:p w14:paraId="3FAFA2D2">
            <w:pPr>
              <w:spacing w:line="320" w:lineRule="exact"/>
              <w:jc w:val="center"/>
              <w:rPr>
                <w:rFonts w:ascii="宋体" w:cs="宋体"/>
                <w:b/>
                <w:color w:val="auto"/>
                <w:szCs w:val="21"/>
                <w:highlight w:val="none"/>
              </w:rPr>
            </w:pPr>
          </w:p>
        </w:tc>
        <w:tc>
          <w:tcPr>
            <w:tcW w:w="709" w:type="dxa"/>
            <w:vAlign w:val="center"/>
          </w:tcPr>
          <w:p w14:paraId="50061C05">
            <w:pPr>
              <w:spacing w:line="320" w:lineRule="exact"/>
              <w:jc w:val="center"/>
              <w:rPr>
                <w:rFonts w:ascii="宋体" w:cs="宋体"/>
                <w:b/>
                <w:color w:val="auto"/>
                <w:szCs w:val="21"/>
                <w:highlight w:val="none"/>
              </w:rPr>
            </w:pPr>
          </w:p>
        </w:tc>
        <w:tc>
          <w:tcPr>
            <w:tcW w:w="850" w:type="dxa"/>
            <w:vAlign w:val="center"/>
          </w:tcPr>
          <w:p w14:paraId="156DBB78">
            <w:pPr>
              <w:spacing w:line="320" w:lineRule="exact"/>
              <w:jc w:val="center"/>
              <w:rPr>
                <w:rFonts w:ascii="宋体" w:cs="宋体"/>
                <w:b/>
                <w:color w:val="auto"/>
                <w:szCs w:val="21"/>
                <w:highlight w:val="none"/>
              </w:rPr>
            </w:pPr>
          </w:p>
        </w:tc>
        <w:tc>
          <w:tcPr>
            <w:tcW w:w="993" w:type="dxa"/>
            <w:vAlign w:val="center"/>
          </w:tcPr>
          <w:p w14:paraId="2DBDA14B">
            <w:pPr>
              <w:spacing w:line="320" w:lineRule="exact"/>
              <w:jc w:val="center"/>
              <w:rPr>
                <w:rFonts w:ascii="宋体" w:cs="宋体"/>
                <w:b/>
                <w:color w:val="auto"/>
                <w:szCs w:val="21"/>
                <w:highlight w:val="none"/>
              </w:rPr>
            </w:pPr>
          </w:p>
        </w:tc>
        <w:tc>
          <w:tcPr>
            <w:tcW w:w="1984" w:type="dxa"/>
            <w:vAlign w:val="center"/>
          </w:tcPr>
          <w:p w14:paraId="5EE184A6">
            <w:pPr>
              <w:spacing w:line="320" w:lineRule="exact"/>
              <w:jc w:val="center"/>
              <w:rPr>
                <w:rFonts w:ascii="宋体" w:cs="宋体"/>
                <w:b/>
                <w:color w:val="auto"/>
                <w:szCs w:val="21"/>
                <w:highlight w:val="none"/>
              </w:rPr>
            </w:pPr>
          </w:p>
        </w:tc>
        <w:tc>
          <w:tcPr>
            <w:tcW w:w="1843" w:type="dxa"/>
            <w:vAlign w:val="center"/>
          </w:tcPr>
          <w:p w14:paraId="0CAABC4F">
            <w:pPr>
              <w:spacing w:line="320" w:lineRule="exact"/>
              <w:jc w:val="center"/>
              <w:rPr>
                <w:rFonts w:ascii="宋体" w:cs="宋体"/>
                <w:b/>
                <w:color w:val="auto"/>
                <w:szCs w:val="21"/>
                <w:highlight w:val="none"/>
              </w:rPr>
            </w:pPr>
          </w:p>
        </w:tc>
      </w:tr>
      <w:tr w14:paraId="02784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AFFC642">
            <w:pPr>
              <w:spacing w:line="320" w:lineRule="exact"/>
              <w:jc w:val="center"/>
              <w:rPr>
                <w:rFonts w:ascii="宋体" w:cs="宋体"/>
                <w:color w:val="auto"/>
                <w:szCs w:val="21"/>
                <w:highlight w:val="none"/>
              </w:rPr>
            </w:pPr>
            <w:r>
              <w:rPr>
                <w:rFonts w:hint="eastAsia" w:ascii="宋体" w:hAnsi="宋体" w:cs="宋体"/>
                <w:color w:val="auto"/>
                <w:szCs w:val="21"/>
                <w:highlight w:val="none"/>
              </w:rPr>
              <w:t>小计</w:t>
            </w:r>
          </w:p>
        </w:tc>
        <w:tc>
          <w:tcPr>
            <w:tcW w:w="1739" w:type="dxa"/>
            <w:vAlign w:val="center"/>
          </w:tcPr>
          <w:p w14:paraId="2165C0A6">
            <w:pPr>
              <w:spacing w:line="320" w:lineRule="exact"/>
              <w:jc w:val="center"/>
              <w:rPr>
                <w:rFonts w:ascii="宋体" w:cs="宋体"/>
                <w:color w:val="auto"/>
                <w:szCs w:val="21"/>
                <w:highlight w:val="none"/>
              </w:rPr>
            </w:pPr>
          </w:p>
        </w:tc>
        <w:tc>
          <w:tcPr>
            <w:tcW w:w="709" w:type="dxa"/>
            <w:vAlign w:val="center"/>
          </w:tcPr>
          <w:p w14:paraId="579C5EA5">
            <w:pPr>
              <w:spacing w:line="320" w:lineRule="exact"/>
              <w:jc w:val="center"/>
              <w:rPr>
                <w:rFonts w:ascii="宋体" w:cs="宋体"/>
                <w:color w:val="auto"/>
                <w:szCs w:val="21"/>
                <w:highlight w:val="none"/>
              </w:rPr>
            </w:pPr>
          </w:p>
        </w:tc>
        <w:tc>
          <w:tcPr>
            <w:tcW w:w="850" w:type="dxa"/>
            <w:vAlign w:val="center"/>
          </w:tcPr>
          <w:p w14:paraId="24E7BE94">
            <w:pPr>
              <w:spacing w:line="320" w:lineRule="exact"/>
              <w:jc w:val="center"/>
              <w:rPr>
                <w:rFonts w:ascii="宋体" w:cs="宋体"/>
                <w:color w:val="auto"/>
                <w:szCs w:val="21"/>
                <w:highlight w:val="none"/>
              </w:rPr>
            </w:pPr>
          </w:p>
        </w:tc>
        <w:tc>
          <w:tcPr>
            <w:tcW w:w="993" w:type="dxa"/>
            <w:vAlign w:val="center"/>
          </w:tcPr>
          <w:p w14:paraId="6986F70D">
            <w:pPr>
              <w:spacing w:line="320" w:lineRule="exact"/>
              <w:jc w:val="center"/>
              <w:rPr>
                <w:rFonts w:ascii="宋体" w:cs="宋体"/>
                <w:color w:val="auto"/>
                <w:szCs w:val="21"/>
                <w:highlight w:val="none"/>
              </w:rPr>
            </w:pPr>
          </w:p>
        </w:tc>
        <w:tc>
          <w:tcPr>
            <w:tcW w:w="1984" w:type="dxa"/>
            <w:vAlign w:val="center"/>
          </w:tcPr>
          <w:p w14:paraId="79C08BE8">
            <w:pPr>
              <w:spacing w:line="320" w:lineRule="exact"/>
              <w:jc w:val="center"/>
              <w:rPr>
                <w:rFonts w:ascii="宋体" w:cs="宋体"/>
                <w:color w:val="auto"/>
                <w:szCs w:val="21"/>
                <w:highlight w:val="none"/>
              </w:rPr>
            </w:pPr>
          </w:p>
        </w:tc>
        <w:tc>
          <w:tcPr>
            <w:tcW w:w="1843" w:type="dxa"/>
            <w:vAlign w:val="center"/>
          </w:tcPr>
          <w:p w14:paraId="6AC4297B">
            <w:pPr>
              <w:spacing w:line="320" w:lineRule="exact"/>
              <w:jc w:val="center"/>
              <w:rPr>
                <w:rFonts w:ascii="宋体" w:cs="宋体"/>
                <w:color w:val="auto"/>
                <w:szCs w:val="21"/>
                <w:highlight w:val="none"/>
              </w:rPr>
            </w:pPr>
          </w:p>
        </w:tc>
      </w:tr>
    </w:tbl>
    <w:p w14:paraId="5BD28D3F">
      <w:pPr>
        <w:adjustRightInd w:val="0"/>
        <w:snapToGrid w:val="0"/>
        <w:spacing w:before="120" w:beforeLines="50" w:after="120" w:afterLines="50" w:line="320" w:lineRule="exact"/>
        <w:jc w:val="left"/>
        <w:rPr>
          <w:rFonts w:ascii="宋体" w:cs="宋体"/>
          <w:color w:val="auto"/>
          <w:szCs w:val="21"/>
          <w:highlight w:val="none"/>
        </w:rPr>
      </w:pPr>
      <w:r>
        <w:rPr>
          <w:rFonts w:hint="eastAsia" w:ascii="宋体" w:hAnsi="宋体" w:cs="宋体"/>
          <w:color w:val="auto"/>
          <w:szCs w:val="21"/>
          <w:highlight w:val="none"/>
        </w:rPr>
        <w:t>说明：</w:t>
      </w:r>
      <w:r>
        <w:rPr>
          <w:rFonts w:ascii="宋体" w:hAnsi="宋体" w:cs="宋体"/>
          <w:bCs/>
          <w:color w:val="auto"/>
          <w:szCs w:val="21"/>
          <w:highlight w:val="none"/>
        </w:rPr>
        <w:t>1</w:t>
      </w:r>
      <w:r>
        <w:rPr>
          <w:rFonts w:hint="eastAsia" w:ascii="宋体" w:hAnsi="宋体" w:cs="宋体"/>
          <w:bCs/>
          <w:color w:val="auto"/>
          <w:szCs w:val="21"/>
          <w:highlight w:val="none"/>
        </w:rPr>
        <w:t>、</w:t>
      </w:r>
      <w:r>
        <w:rPr>
          <w:rFonts w:hint="eastAsia" w:ascii="宋体" w:hAnsi="宋体" w:cs="宋体"/>
          <w:color w:val="auto"/>
          <w:szCs w:val="21"/>
          <w:highlight w:val="none"/>
        </w:rPr>
        <w:t>本表用于计算节能产品、环境标志产品应享受的政策功能加分。</w:t>
      </w:r>
    </w:p>
    <w:p w14:paraId="37819689">
      <w:pPr>
        <w:adjustRightInd w:val="0"/>
        <w:snapToGrid w:val="0"/>
        <w:spacing w:before="120" w:beforeLines="50" w:after="120" w:afterLines="50" w:line="320" w:lineRule="exact"/>
        <w:ind w:firstLine="630" w:firstLineChars="300"/>
        <w:jc w:val="left"/>
        <w:rPr>
          <w:rFonts w:asci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、栏目</w:t>
      </w:r>
      <w:r>
        <w:rPr>
          <w:rFonts w:ascii="宋体" w:hAnsi="宋体" w:cs="宋体"/>
          <w:color w:val="auto"/>
          <w:szCs w:val="21"/>
          <w:highlight w:val="none"/>
        </w:rPr>
        <w:t>7</w:t>
      </w:r>
      <w:r>
        <w:rPr>
          <w:rFonts w:hint="eastAsia" w:ascii="宋体" w:hAnsi="宋体" w:cs="宋体"/>
          <w:color w:val="auto"/>
          <w:szCs w:val="21"/>
          <w:highlight w:val="none"/>
        </w:rPr>
        <w:t>“政策功能编码”是指货物的中国环境标志认证证书编号、节能标志认证证书号</w:t>
      </w:r>
      <w:r>
        <w:rPr>
          <w:rFonts w:ascii="宋体" w:hAnsi="宋体" w:cs="宋体"/>
          <w:color w:val="auto"/>
          <w:szCs w:val="21"/>
          <w:highlight w:val="none"/>
        </w:rPr>
        <w:t>(</w:t>
      </w:r>
      <w:r>
        <w:rPr>
          <w:rFonts w:hint="eastAsia" w:ascii="宋体" w:hAnsi="宋体" w:cs="宋体"/>
          <w:color w:val="auto"/>
          <w:szCs w:val="21"/>
          <w:highlight w:val="none"/>
        </w:rPr>
        <w:t>货物同时属于节能产品、环境标志产品的，只填写一种</w:t>
      </w:r>
      <w:r>
        <w:rPr>
          <w:rFonts w:ascii="宋体" w:hAnsi="宋体" w:cs="宋体"/>
          <w:color w:val="auto"/>
          <w:szCs w:val="21"/>
          <w:highlight w:val="none"/>
        </w:rPr>
        <w:t>)</w:t>
      </w:r>
      <w:r>
        <w:rPr>
          <w:rFonts w:hint="eastAsia" w:ascii="宋体" w:hAnsi="宋体" w:cs="宋体"/>
          <w:color w:val="auto"/>
          <w:szCs w:val="21"/>
          <w:highlight w:val="none"/>
        </w:rPr>
        <w:t>。</w:t>
      </w:r>
    </w:p>
    <w:p w14:paraId="0178DECA">
      <w:pPr>
        <w:adjustRightInd w:val="0"/>
        <w:snapToGrid w:val="0"/>
        <w:spacing w:before="120" w:beforeLines="50" w:after="120" w:afterLines="50" w:line="320" w:lineRule="exact"/>
        <w:ind w:firstLine="630" w:firstLineChars="300"/>
        <w:jc w:val="left"/>
        <w:rPr>
          <w:rFonts w:ascii="宋体" w:cs="宋体"/>
          <w:color w:val="auto"/>
          <w:szCs w:val="21"/>
          <w:highlight w:val="none"/>
        </w:rPr>
      </w:pPr>
      <w:r>
        <w:rPr>
          <w:rFonts w:ascii="宋体" w:hAnsi="宋体" w:cs="宋体"/>
          <w:color w:val="auto"/>
          <w:szCs w:val="21"/>
          <w:highlight w:val="none"/>
        </w:rPr>
        <w:t>3</w:t>
      </w:r>
      <w:r>
        <w:rPr>
          <w:rFonts w:hint="eastAsia" w:ascii="宋体" w:hAnsi="宋体" w:cs="宋体"/>
          <w:color w:val="auto"/>
          <w:szCs w:val="21"/>
          <w:highlight w:val="none"/>
        </w:rPr>
        <w:t>、栏目</w:t>
      </w:r>
      <w:r>
        <w:rPr>
          <w:rFonts w:ascii="宋体" w:hAnsi="宋体" w:cs="宋体"/>
          <w:color w:val="auto"/>
          <w:szCs w:val="21"/>
          <w:highlight w:val="none"/>
        </w:rPr>
        <w:t>4</w:t>
      </w:r>
      <w:r>
        <w:rPr>
          <w:rFonts w:hint="eastAsia" w:ascii="宋体" w:hAnsi="宋体" w:cs="宋体"/>
          <w:color w:val="auto"/>
          <w:szCs w:val="21"/>
          <w:highlight w:val="none"/>
        </w:rPr>
        <w:t>“单价”为综合单价，包含货物所有隐含的内容，如运输费、保险费、管理费和利润等。</w:t>
      </w:r>
    </w:p>
    <w:p w14:paraId="150796C5">
      <w:pPr>
        <w:adjustRightInd w:val="0"/>
        <w:snapToGrid w:val="0"/>
        <w:spacing w:before="120" w:beforeLines="50" w:after="120" w:afterLines="50" w:line="320" w:lineRule="exact"/>
        <w:ind w:firstLine="630" w:firstLineChars="300"/>
        <w:rPr>
          <w:rFonts w:ascii="宋体" w:cs="宋体"/>
          <w:bCs/>
          <w:color w:val="auto"/>
          <w:szCs w:val="21"/>
          <w:highlight w:val="none"/>
        </w:rPr>
      </w:pPr>
      <w:r>
        <w:rPr>
          <w:rFonts w:ascii="宋体" w:hAnsi="宋体" w:cs="宋体"/>
          <w:bCs/>
          <w:color w:val="auto"/>
          <w:szCs w:val="21"/>
          <w:highlight w:val="none"/>
        </w:rPr>
        <w:t>4</w:t>
      </w:r>
      <w:r>
        <w:rPr>
          <w:rFonts w:hint="eastAsia" w:ascii="宋体" w:hAnsi="宋体" w:cs="宋体"/>
          <w:bCs/>
          <w:color w:val="auto"/>
          <w:szCs w:val="21"/>
          <w:highlight w:val="none"/>
        </w:rPr>
        <w:t>、未按上述要求提供、</w:t>
      </w:r>
      <w:r>
        <w:rPr>
          <w:rFonts w:hint="eastAsia" w:ascii="宋体" w:hAnsi="宋体" w:cs="宋体"/>
          <w:color w:val="auto"/>
          <w:szCs w:val="21"/>
          <w:highlight w:val="none"/>
        </w:rPr>
        <w:t>填写，或者提供的内容不真实的，</w:t>
      </w:r>
      <w:r>
        <w:rPr>
          <w:rFonts w:hint="eastAsia" w:ascii="宋体" w:hAnsi="宋体" w:cs="宋体"/>
          <w:bCs/>
          <w:color w:val="auto"/>
          <w:szCs w:val="21"/>
          <w:highlight w:val="none"/>
        </w:rPr>
        <w:t>评审时本表所有优惠不予以考虑。</w:t>
      </w:r>
    </w:p>
    <w:p w14:paraId="5F2FBD8F">
      <w:pPr>
        <w:adjustRightInd w:val="0"/>
        <w:snapToGrid w:val="0"/>
        <w:spacing w:line="360" w:lineRule="auto"/>
        <w:ind w:firstLine="630" w:firstLineChars="300"/>
        <w:rPr>
          <w:rFonts w:ascii="宋体" w:cs="宋体"/>
          <w:bCs/>
          <w:color w:val="auto"/>
          <w:szCs w:val="21"/>
          <w:highlight w:val="none"/>
        </w:rPr>
      </w:pPr>
    </w:p>
    <w:p w14:paraId="458812EB">
      <w:pPr>
        <w:spacing w:line="360" w:lineRule="auto"/>
        <w:rPr>
          <w:rFonts w:ascii="宋体" w:cs="宋体"/>
          <w:color w:val="auto"/>
          <w:szCs w:val="21"/>
          <w:highlight w:val="none"/>
        </w:rPr>
      </w:pPr>
      <w:r>
        <w:rPr>
          <w:rFonts w:hint="eastAsia" w:ascii="宋体" w:hAnsi="宋体" w:cs="宋体"/>
          <w:color w:val="auto"/>
          <w:szCs w:val="21"/>
          <w:highlight w:val="none"/>
        </w:rPr>
        <w:t>供应商名称（单位章）：</w:t>
      </w:r>
    </w:p>
    <w:p w14:paraId="104A9C30">
      <w:pPr>
        <w:spacing w:line="360" w:lineRule="auto"/>
        <w:rPr>
          <w:rFonts w:ascii="宋体" w:cs="宋体"/>
          <w:color w:val="auto"/>
          <w:szCs w:val="21"/>
          <w:highlight w:val="none"/>
        </w:rPr>
      </w:pPr>
      <w:r>
        <w:rPr>
          <w:rFonts w:hint="eastAsia" w:ascii="宋体" w:hAnsi="宋体" w:cs="宋体"/>
          <w:color w:val="auto"/>
          <w:szCs w:val="21"/>
          <w:highlight w:val="none"/>
        </w:rPr>
        <w:t>法定代表人或其授权代表（签字）：</w:t>
      </w:r>
    </w:p>
    <w:p w14:paraId="1956969C">
      <w:pPr>
        <w:spacing w:line="360" w:lineRule="auto"/>
        <w:rPr>
          <w:rFonts w:ascii="宋体" w:cs="宋体"/>
          <w:color w:val="auto"/>
          <w:szCs w:val="21"/>
          <w:highlight w:val="none"/>
        </w:rPr>
      </w:pPr>
      <w:r>
        <w:rPr>
          <w:rFonts w:hint="eastAsia" w:ascii="宋体" w:hAnsi="宋体" w:cs="宋体"/>
          <w:color w:val="auto"/>
          <w:szCs w:val="21"/>
          <w:highlight w:val="none"/>
        </w:rPr>
        <w:t>日期：年月日</w:t>
      </w:r>
    </w:p>
    <w:p w14:paraId="29DCA8DA">
      <w:pPr>
        <w:adjustRightInd w:val="0"/>
        <w:snapToGrid w:val="0"/>
        <w:spacing w:line="360" w:lineRule="auto"/>
        <w:ind w:firstLine="422" w:firstLineChars="200"/>
        <w:rPr>
          <w:rFonts w:ascii="宋体" w:cs="宋体"/>
          <w:b/>
          <w:color w:val="auto"/>
          <w:szCs w:val="21"/>
          <w:highlight w:val="none"/>
        </w:rPr>
      </w:pPr>
    </w:p>
    <w:p w14:paraId="1146864B">
      <w:pPr>
        <w:adjustRightInd w:val="0"/>
        <w:snapToGrid w:val="0"/>
        <w:spacing w:line="360" w:lineRule="auto"/>
        <w:rPr>
          <w:rFonts w:ascii="宋体" w:cs="宋体"/>
          <w:color w:val="auto"/>
          <w:szCs w:val="21"/>
          <w:highlight w:val="none"/>
        </w:rPr>
      </w:pPr>
    </w:p>
    <w:p w14:paraId="599AAF94">
      <w:pPr>
        <w:adjustRightInd w:val="0"/>
        <w:snapToGrid w:val="0"/>
        <w:spacing w:before="50" w:line="360" w:lineRule="auto"/>
        <w:rPr>
          <w:rFonts w:ascii="宋体" w:cs="宋体"/>
          <w:color w:val="auto"/>
          <w:szCs w:val="21"/>
          <w:highlight w:val="none"/>
        </w:rPr>
      </w:pPr>
    </w:p>
    <w:p w14:paraId="1E4EB3C8">
      <w:pPr>
        <w:adjustRightInd w:val="0"/>
        <w:snapToGrid w:val="0"/>
        <w:spacing w:before="50" w:line="360" w:lineRule="auto"/>
        <w:rPr>
          <w:rFonts w:ascii="宋体" w:cs="宋体"/>
          <w:color w:val="auto"/>
          <w:szCs w:val="21"/>
          <w:highlight w:val="none"/>
        </w:rPr>
      </w:pPr>
    </w:p>
    <w:p w14:paraId="4C53D287">
      <w:pPr>
        <w:adjustRightInd w:val="0"/>
        <w:snapToGrid w:val="0"/>
        <w:spacing w:before="50" w:line="360" w:lineRule="auto"/>
        <w:rPr>
          <w:rFonts w:ascii="宋体" w:cs="宋体"/>
          <w:color w:val="auto"/>
          <w:szCs w:val="21"/>
          <w:highlight w:val="none"/>
        </w:rPr>
      </w:pPr>
    </w:p>
    <w:p w14:paraId="3824B5CF">
      <w:pPr>
        <w:adjustRightInd w:val="0"/>
        <w:snapToGrid w:val="0"/>
        <w:spacing w:before="50" w:line="360" w:lineRule="auto"/>
        <w:rPr>
          <w:rFonts w:ascii="宋体" w:cs="宋体"/>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5C699CC1">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109" w:name="_Toc3389"/>
      <w:bookmarkStart w:id="110" w:name="_Toc472022219"/>
      <w:r>
        <w:rPr>
          <w:rFonts w:hint="eastAsia" w:ascii="宋体" w:hAnsi="宋体" w:cs="宋体"/>
          <w:color w:val="auto"/>
          <w:sz w:val="30"/>
          <w:szCs w:val="30"/>
          <w:highlight w:val="none"/>
        </w:rPr>
        <w:t>报价一览表及报价文件</w:t>
      </w:r>
      <w:bookmarkEnd w:id="109"/>
      <w:bookmarkEnd w:id="110"/>
    </w:p>
    <w:p w14:paraId="5AAF9039">
      <w:pPr>
        <w:numPr>
          <w:ilvl w:val="0"/>
          <w:numId w:val="19"/>
        </w:numPr>
        <w:adjustRightInd w:val="0"/>
        <w:snapToGrid w:val="0"/>
        <w:spacing w:line="280" w:lineRule="exact"/>
        <w:ind w:right="420"/>
        <w:outlineLvl w:val="2"/>
        <w:rPr>
          <w:rFonts w:ascii="宋体" w:cs="宋体"/>
          <w:b/>
          <w:color w:val="auto"/>
          <w:spacing w:val="6"/>
          <w:kern w:val="0"/>
          <w:szCs w:val="21"/>
          <w:highlight w:val="none"/>
        </w:rPr>
      </w:pPr>
      <w:bookmarkStart w:id="111" w:name="_Toc20137"/>
      <w:bookmarkStart w:id="112" w:name="_Toc27392"/>
      <w:r>
        <w:rPr>
          <w:rFonts w:hint="eastAsia" w:ascii="宋体" w:hAnsi="宋体" w:cs="宋体"/>
          <w:b/>
          <w:color w:val="auto"/>
          <w:szCs w:val="21"/>
          <w:highlight w:val="none"/>
        </w:rPr>
        <w:t>报价一览表</w:t>
      </w:r>
      <w:bookmarkEnd w:id="111"/>
      <w:bookmarkEnd w:id="112"/>
    </w:p>
    <w:p w14:paraId="1C3CBB11">
      <w:pPr>
        <w:jc w:val="center"/>
        <w:rPr>
          <w:rFonts w:ascii="宋体" w:cs="宋体"/>
          <w:color w:val="auto"/>
          <w:sz w:val="28"/>
          <w:szCs w:val="28"/>
          <w:highlight w:val="none"/>
        </w:rPr>
      </w:pPr>
      <w:r>
        <w:rPr>
          <w:rFonts w:hint="eastAsia" w:ascii="宋体" w:hAnsi="宋体" w:cs="宋体"/>
          <w:color w:val="auto"/>
          <w:sz w:val="28"/>
          <w:szCs w:val="28"/>
          <w:highlight w:val="none"/>
        </w:rPr>
        <w:t>报价一览表</w:t>
      </w:r>
    </w:p>
    <w:p w14:paraId="60E14547">
      <w:pPr>
        <w:jc w:val="center"/>
        <w:rPr>
          <w:rFonts w:ascii="宋体" w:cs="宋体"/>
          <w:color w:val="auto"/>
          <w:sz w:val="28"/>
          <w:szCs w:val="28"/>
          <w:highlight w:val="none"/>
        </w:rPr>
      </w:pPr>
    </w:p>
    <w:tbl>
      <w:tblPr>
        <w:tblStyle w:val="89"/>
        <w:tblW w:w="947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415"/>
        <w:gridCol w:w="2148"/>
        <w:gridCol w:w="2708"/>
      </w:tblGrid>
      <w:tr w14:paraId="713BB7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restart"/>
            <w:tcBorders>
              <w:top w:val="double" w:color="auto" w:sz="4" w:space="0"/>
            </w:tcBorders>
            <w:vAlign w:val="center"/>
          </w:tcPr>
          <w:p w14:paraId="3D2BA749">
            <w:pPr>
              <w:jc w:val="center"/>
              <w:rPr>
                <w:rFonts w:ascii="宋体" w:cs="宋体"/>
                <w:color w:val="auto"/>
                <w:sz w:val="28"/>
                <w:szCs w:val="28"/>
                <w:highlight w:val="none"/>
              </w:rPr>
            </w:pPr>
            <w:r>
              <w:rPr>
                <w:rFonts w:hint="eastAsia" w:ascii="宋体" w:hAnsi="宋体" w:cs="宋体"/>
                <w:color w:val="auto"/>
                <w:highlight w:val="none"/>
              </w:rPr>
              <w:t>项目名称</w:t>
            </w:r>
          </w:p>
        </w:tc>
        <w:tc>
          <w:tcPr>
            <w:tcW w:w="2415" w:type="dxa"/>
            <w:vMerge w:val="restart"/>
            <w:tcBorders>
              <w:top w:val="double" w:color="auto" w:sz="4" w:space="0"/>
            </w:tcBorders>
            <w:vAlign w:val="center"/>
          </w:tcPr>
          <w:p w14:paraId="4EBD63FA">
            <w:pPr>
              <w:jc w:val="center"/>
              <w:rPr>
                <w:rFonts w:hint="eastAsia" w:ascii="宋体" w:eastAsia="宋体" w:cs="宋体"/>
                <w:color w:val="auto"/>
                <w:sz w:val="28"/>
                <w:szCs w:val="28"/>
                <w:highlight w:val="none"/>
                <w:lang w:eastAsia="zh-CN"/>
              </w:rPr>
            </w:pPr>
            <w:r>
              <w:rPr>
                <w:rFonts w:hint="eastAsia" w:ascii="宋体" w:hAnsi="宋体" w:cs="宋体"/>
                <w:color w:val="auto"/>
                <w:szCs w:val="21"/>
                <w:highlight w:val="none"/>
                <w:lang w:eastAsia="zh-CN"/>
              </w:rPr>
              <w:t>2026年单船标维修及岸标、标道水毁维修工程</w:t>
            </w:r>
          </w:p>
        </w:tc>
        <w:tc>
          <w:tcPr>
            <w:tcW w:w="2148" w:type="dxa"/>
            <w:tcBorders>
              <w:top w:val="double" w:color="auto" w:sz="4" w:space="0"/>
            </w:tcBorders>
            <w:vAlign w:val="center"/>
          </w:tcPr>
          <w:p w14:paraId="52B13A19">
            <w:pPr>
              <w:rPr>
                <w:rFonts w:ascii="宋体" w:cs="宋体"/>
                <w:color w:val="auto"/>
                <w:szCs w:val="21"/>
                <w:highlight w:val="none"/>
              </w:rPr>
            </w:pPr>
            <w:r>
              <w:rPr>
                <w:rFonts w:hint="eastAsia" w:ascii="宋体" w:hAnsi="宋体" w:cs="宋体"/>
                <w:color w:val="auto"/>
                <w:highlight w:val="none"/>
              </w:rPr>
              <w:t>政府采购编号</w:t>
            </w:r>
          </w:p>
        </w:tc>
        <w:tc>
          <w:tcPr>
            <w:tcW w:w="2708" w:type="dxa"/>
            <w:tcBorders>
              <w:top w:val="double" w:color="auto" w:sz="4" w:space="0"/>
            </w:tcBorders>
            <w:vAlign w:val="center"/>
          </w:tcPr>
          <w:p w14:paraId="740EA779">
            <w:pPr>
              <w:rPr>
                <w:rFonts w:ascii="宋体" w:cs="宋体"/>
                <w:color w:val="auto"/>
                <w:szCs w:val="21"/>
                <w:highlight w:val="none"/>
              </w:rPr>
            </w:pPr>
          </w:p>
        </w:tc>
      </w:tr>
      <w:tr w14:paraId="2E4F426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continue"/>
          </w:tcPr>
          <w:p w14:paraId="1AF5F534">
            <w:pPr>
              <w:jc w:val="center"/>
              <w:rPr>
                <w:rFonts w:ascii="宋体" w:cs="宋体"/>
                <w:color w:val="auto"/>
                <w:sz w:val="28"/>
                <w:szCs w:val="28"/>
                <w:highlight w:val="none"/>
              </w:rPr>
            </w:pPr>
          </w:p>
        </w:tc>
        <w:tc>
          <w:tcPr>
            <w:tcW w:w="2415" w:type="dxa"/>
            <w:vMerge w:val="continue"/>
            <w:vAlign w:val="center"/>
          </w:tcPr>
          <w:p w14:paraId="68CC88F4">
            <w:pPr>
              <w:rPr>
                <w:rFonts w:ascii="宋体" w:cs="宋体"/>
                <w:color w:val="auto"/>
                <w:sz w:val="28"/>
                <w:szCs w:val="28"/>
                <w:highlight w:val="none"/>
              </w:rPr>
            </w:pPr>
          </w:p>
        </w:tc>
        <w:tc>
          <w:tcPr>
            <w:tcW w:w="2148" w:type="dxa"/>
            <w:vAlign w:val="center"/>
          </w:tcPr>
          <w:p w14:paraId="09AEFA45">
            <w:pPr>
              <w:rPr>
                <w:rFonts w:ascii="宋体" w:cs="宋体"/>
                <w:color w:val="auto"/>
                <w:szCs w:val="21"/>
                <w:highlight w:val="none"/>
              </w:rPr>
            </w:pPr>
            <w:r>
              <w:rPr>
                <w:rFonts w:hint="eastAsia" w:ascii="宋体" w:hAnsi="宋体" w:cs="宋体"/>
                <w:color w:val="auto"/>
                <w:highlight w:val="none"/>
              </w:rPr>
              <w:t>采购代理机构编号</w:t>
            </w:r>
          </w:p>
        </w:tc>
        <w:tc>
          <w:tcPr>
            <w:tcW w:w="2708" w:type="dxa"/>
            <w:vAlign w:val="center"/>
          </w:tcPr>
          <w:p w14:paraId="18C3E5B0">
            <w:pPr>
              <w:rPr>
                <w:rFonts w:ascii="宋体" w:cs="宋体"/>
                <w:color w:val="auto"/>
                <w:szCs w:val="21"/>
                <w:highlight w:val="none"/>
              </w:rPr>
            </w:pPr>
          </w:p>
        </w:tc>
      </w:tr>
      <w:tr w14:paraId="60E643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2208" w:type="dxa"/>
            <w:vAlign w:val="center"/>
          </w:tcPr>
          <w:p w14:paraId="52DB1846">
            <w:pPr>
              <w:jc w:val="center"/>
              <w:rPr>
                <w:rFonts w:ascii="宋体" w:cs="宋体"/>
                <w:color w:val="auto"/>
                <w:szCs w:val="21"/>
                <w:highlight w:val="none"/>
              </w:rPr>
            </w:pPr>
            <w:r>
              <w:rPr>
                <w:rFonts w:hint="eastAsia" w:ascii="宋体" w:hAnsi="宋体" w:cs="宋体"/>
                <w:color w:val="auto"/>
                <w:highlight w:val="none"/>
              </w:rPr>
              <w:t>工程总报价</w:t>
            </w:r>
          </w:p>
        </w:tc>
        <w:tc>
          <w:tcPr>
            <w:tcW w:w="7271" w:type="dxa"/>
            <w:gridSpan w:val="3"/>
            <w:vAlign w:val="center"/>
          </w:tcPr>
          <w:p w14:paraId="2108926E">
            <w:pPr>
              <w:spacing w:before="120" w:beforeLines="50" w:line="360" w:lineRule="exact"/>
              <w:rPr>
                <w:rFonts w:hint="eastAsia" w:ascii="宋体" w:hAnsi="宋体" w:cs="宋体"/>
                <w:color w:val="auto"/>
                <w:highlight w:val="none"/>
                <w:u w:val="single"/>
              </w:rPr>
            </w:pPr>
            <w:r>
              <w:rPr>
                <w:rFonts w:hint="eastAsia" w:ascii="宋体" w:hAnsi="宋体" w:cs="宋体"/>
                <w:color w:val="auto"/>
                <w:highlight w:val="none"/>
              </w:rPr>
              <w:t>小写：人民币</w:t>
            </w:r>
            <w:r>
              <w:rPr>
                <w:rFonts w:hint="eastAsia" w:ascii="宋体" w:hAnsi="宋体" w:cs="宋体"/>
                <w:color w:val="auto"/>
                <w:highlight w:val="none"/>
                <w:u w:val="single"/>
              </w:rPr>
              <w:t xml:space="preserve">                 </w:t>
            </w:r>
          </w:p>
          <w:p w14:paraId="403EE291">
            <w:pPr>
              <w:spacing w:before="120" w:beforeLines="50" w:line="360" w:lineRule="exact"/>
              <w:rPr>
                <w:color w:val="auto"/>
              </w:rPr>
            </w:pPr>
            <w:r>
              <w:rPr>
                <w:rFonts w:hint="eastAsia" w:ascii="宋体" w:hAnsi="宋体" w:cs="宋体"/>
                <w:color w:val="auto"/>
                <w:highlight w:val="none"/>
              </w:rPr>
              <w:t>大写：人民币</w:t>
            </w:r>
            <w:r>
              <w:rPr>
                <w:rFonts w:hint="eastAsia" w:ascii="宋体" w:hAnsi="宋体" w:cs="宋体"/>
                <w:color w:val="auto"/>
                <w:highlight w:val="none"/>
                <w:u w:val="single"/>
              </w:rPr>
              <w:t xml:space="preserve">                </w:t>
            </w:r>
          </w:p>
        </w:tc>
      </w:tr>
      <w:tr w14:paraId="5B9C95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7CABFE8B">
            <w:pPr>
              <w:jc w:val="center"/>
              <w:rPr>
                <w:rFonts w:ascii="宋体" w:cs="宋体"/>
                <w:color w:val="auto"/>
                <w:szCs w:val="21"/>
                <w:highlight w:val="none"/>
              </w:rPr>
            </w:pPr>
            <w:r>
              <w:rPr>
                <w:rFonts w:hint="eastAsia" w:ascii="宋体" w:hAnsi="宋体" w:cs="宋体"/>
                <w:color w:val="auto"/>
                <w:highlight w:val="none"/>
              </w:rPr>
              <w:t>工期（日历天）</w:t>
            </w:r>
          </w:p>
        </w:tc>
        <w:tc>
          <w:tcPr>
            <w:tcW w:w="7271" w:type="dxa"/>
            <w:gridSpan w:val="3"/>
            <w:vAlign w:val="center"/>
          </w:tcPr>
          <w:p w14:paraId="6D511B98">
            <w:pPr>
              <w:rPr>
                <w:rFonts w:ascii="宋体" w:cs="宋体"/>
                <w:color w:val="auto"/>
                <w:sz w:val="28"/>
                <w:szCs w:val="28"/>
                <w:highlight w:val="none"/>
              </w:rPr>
            </w:pPr>
          </w:p>
        </w:tc>
      </w:tr>
      <w:tr w14:paraId="3A45F2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2115810D">
            <w:pPr>
              <w:jc w:val="center"/>
              <w:rPr>
                <w:rFonts w:ascii="宋体" w:cs="宋体"/>
                <w:color w:val="auto"/>
                <w:highlight w:val="none"/>
              </w:rPr>
            </w:pPr>
            <w:r>
              <w:rPr>
                <w:rFonts w:hint="eastAsia" w:ascii="宋体" w:hAnsi="宋体" w:cs="宋体"/>
                <w:color w:val="auto"/>
                <w:highlight w:val="none"/>
                <w:lang w:val="sq-AL"/>
              </w:rPr>
              <w:t>保修承诺</w:t>
            </w:r>
          </w:p>
        </w:tc>
        <w:tc>
          <w:tcPr>
            <w:tcW w:w="7271" w:type="dxa"/>
            <w:gridSpan w:val="3"/>
            <w:vAlign w:val="center"/>
          </w:tcPr>
          <w:p w14:paraId="5104A54A">
            <w:pPr>
              <w:rPr>
                <w:rFonts w:ascii="宋体" w:cs="宋体"/>
                <w:color w:val="auto"/>
                <w:sz w:val="28"/>
                <w:szCs w:val="28"/>
                <w:highlight w:val="none"/>
              </w:rPr>
            </w:pPr>
          </w:p>
        </w:tc>
      </w:tr>
      <w:tr w14:paraId="258BB9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286F6B2C">
            <w:pPr>
              <w:jc w:val="center"/>
              <w:rPr>
                <w:rFonts w:ascii="宋体" w:cs="宋体"/>
                <w:color w:val="auto"/>
                <w:szCs w:val="21"/>
                <w:highlight w:val="none"/>
              </w:rPr>
            </w:pPr>
            <w:r>
              <w:rPr>
                <w:rFonts w:hint="eastAsia" w:ascii="宋体" w:hAnsi="宋体" w:cs="宋体"/>
                <w:color w:val="auto"/>
                <w:highlight w:val="none"/>
              </w:rPr>
              <w:t>项目负责人姓名</w:t>
            </w:r>
          </w:p>
        </w:tc>
        <w:tc>
          <w:tcPr>
            <w:tcW w:w="7271" w:type="dxa"/>
            <w:gridSpan w:val="3"/>
            <w:vAlign w:val="center"/>
          </w:tcPr>
          <w:p w14:paraId="556F2FDB">
            <w:pPr>
              <w:rPr>
                <w:rFonts w:ascii="宋体" w:cs="宋体"/>
                <w:color w:val="auto"/>
                <w:sz w:val="28"/>
                <w:szCs w:val="28"/>
                <w:highlight w:val="none"/>
              </w:rPr>
            </w:pPr>
          </w:p>
        </w:tc>
      </w:tr>
      <w:tr w14:paraId="5BEEAA1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2208" w:type="dxa"/>
            <w:tcBorders>
              <w:bottom w:val="double" w:color="auto" w:sz="4" w:space="0"/>
            </w:tcBorders>
            <w:vAlign w:val="center"/>
          </w:tcPr>
          <w:p w14:paraId="476BBD83">
            <w:pPr>
              <w:jc w:val="center"/>
              <w:rPr>
                <w:rFonts w:ascii="宋体" w:cs="宋体"/>
                <w:color w:val="auto"/>
                <w:szCs w:val="21"/>
                <w:highlight w:val="none"/>
              </w:rPr>
            </w:pPr>
            <w:r>
              <w:rPr>
                <w:rFonts w:hint="eastAsia" w:ascii="宋体" w:hAnsi="宋体" w:cs="宋体"/>
                <w:color w:val="auto"/>
                <w:highlight w:val="none"/>
              </w:rPr>
              <w:t>备注</w:t>
            </w:r>
          </w:p>
        </w:tc>
        <w:tc>
          <w:tcPr>
            <w:tcW w:w="7271" w:type="dxa"/>
            <w:gridSpan w:val="3"/>
            <w:tcBorders>
              <w:bottom w:val="double" w:color="auto" w:sz="4" w:space="0"/>
            </w:tcBorders>
            <w:vAlign w:val="center"/>
          </w:tcPr>
          <w:p w14:paraId="4ADFED16">
            <w:pPr>
              <w:spacing w:before="120" w:beforeLines="50" w:after="120" w:afterLines="50" w:line="360" w:lineRule="exact"/>
              <w:rPr>
                <w:rFonts w:ascii="宋体" w:cs="宋体"/>
                <w:color w:val="auto"/>
                <w:szCs w:val="21"/>
                <w:highlight w:val="none"/>
              </w:rPr>
            </w:pPr>
          </w:p>
        </w:tc>
      </w:tr>
    </w:tbl>
    <w:p w14:paraId="6DFFA285">
      <w:pPr>
        <w:jc w:val="center"/>
        <w:rPr>
          <w:rFonts w:ascii="宋体" w:cs="宋体"/>
          <w:color w:val="auto"/>
          <w:sz w:val="28"/>
          <w:szCs w:val="28"/>
          <w:highlight w:val="none"/>
        </w:rPr>
      </w:pPr>
    </w:p>
    <w:p w14:paraId="030ABFAE">
      <w:pPr>
        <w:adjustRightInd w:val="0"/>
        <w:snapToGrid w:val="0"/>
        <w:jc w:val="right"/>
        <w:rPr>
          <w:rFonts w:ascii="宋体" w:cs="宋体"/>
          <w:color w:val="auto"/>
          <w:szCs w:val="21"/>
          <w:highlight w:val="none"/>
        </w:rPr>
      </w:pPr>
    </w:p>
    <w:p w14:paraId="4E683753">
      <w:pPr>
        <w:adjustRightInd w:val="0"/>
        <w:snapToGrid w:val="0"/>
        <w:spacing w:line="360" w:lineRule="auto"/>
        <w:rPr>
          <w:rFonts w:ascii="宋体" w:cs="宋体"/>
          <w:color w:val="auto"/>
          <w:highlight w:val="none"/>
        </w:rPr>
      </w:pPr>
    </w:p>
    <w:p w14:paraId="0F1F3F14">
      <w:pPr>
        <w:pStyle w:val="88"/>
        <w:rPr>
          <w:color w:val="auto"/>
          <w:highlight w:val="none"/>
        </w:rPr>
      </w:pPr>
    </w:p>
    <w:p w14:paraId="3CC3972A">
      <w:pPr>
        <w:adjustRightInd w:val="0"/>
        <w:snapToGrid w:val="0"/>
        <w:spacing w:line="360" w:lineRule="auto"/>
        <w:rPr>
          <w:rFonts w:ascii="宋体" w:cs="宋体"/>
          <w:color w:val="auto"/>
          <w:highlight w:val="none"/>
        </w:rPr>
      </w:pPr>
    </w:p>
    <w:p w14:paraId="368B093D">
      <w:pPr>
        <w:adjustRightInd w:val="0"/>
        <w:snapToGrid w:val="0"/>
        <w:spacing w:line="360" w:lineRule="auto"/>
        <w:rPr>
          <w:rFonts w:ascii="宋体" w:cs="宋体"/>
          <w:color w:val="auto"/>
          <w:highlight w:val="none"/>
        </w:rPr>
      </w:pPr>
      <w:r>
        <w:rPr>
          <w:rFonts w:hint="eastAsia" w:ascii="宋体" w:hAnsi="宋体" w:cs="宋体"/>
          <w:color w:val="auto"/>
          <w:highlight w:val="none"/>
        </w:rPr>
        <w:t>供应商（盖单位章）：</w:t>
      </w:r>
    </w:p>
    <w:p w14:paraId="0EEE40FB">
      <w:pPr>
        <w:adjustRightInd w:val="0"/>
        <w:snapToGrid w:val="0"/>
        <w:spacing w:line="360" w:lineRule="auto"/>
        <w:rPr>
          <w:rFonts w:ascii="宋体" w:cs="宋体"/>
          <w:color w:val="auto"/>
          <w:highlight w:val="none"/>
        </w:rPr>
      </w:pPr>
      <w:r>
        <w:rPr>
          <w:rFonts w:hint="eastAsia" w:ascii="宋体" w:hAnsi="宋体" w:cs="宋体"/>
          <w:color w:val="auto"/>
          <w:highlight w:val="none"/>
        </w:rPr>
        <w:t>法定代表人或其授权代表签字：</w:t>
      </w:r>
    </w:p>
    <w:p w14:paraId="653F8C29">
      <w:pPr>
        <w:adjustRightInd w:val="0"/>
        <w:snapToGrid w:val="0"/>
        <w:spacing w:line="360" w:lineRule="auto"/>
        <w:rPr>
          <w:rFonts w:hint="eastAsia" w:ascii="宋体" w:hAnsi="宋体" w:cs="宋体"/>
          <w:color w:val="auto"/>
          <w:highlight w:val="none"/>
        </w:rPr>
      </w:pPr>
      <w:r>
        <w:rPr>
          <w:rFonts w:hint="eastAsia" w:ascii="宋体" w:hAnsi="宋体" w:cs="宋体"/>
          <w:color w:val="auto"/>
          <w:highlight w:val="none"/>
        </w:rPr>
        <w:t>日期：年月日</w:t>
      </w:r>
    </w:p>
    <w:p w14:paraId="51F0FCD3">
      <w:pPr>
        <w:spacing w:line="360" w:lineRule="exact"/>
        <w:rPr>
          <w:rFonts w:ascii="宋体" w:cs="宋体"/>
          <w:b/>
          <w:bCs/>
          <w:color w:val="auto"/>
          <w:sz w:val="28"/>
          <w:szCs w:val="28"/>
          <w:highlight w:val="none"/>
        </w:rPr>
      </w:pPr>
    </w:p>
    <w:p w14:paraId="25201521">
      <w:pPr>
        <w:spacing w:line="360" w:lineRule="exact"/>
        <w:rPr>
          <w:rFonts w:ascii="宋体" w:cs="宋体"/>
          <w:b/>
          <w:bCs/>
          <w:color w:val="auto"/>
          <w:sz w:val="28"/>
          <w:szCs w:val="28"/>
          <w:highlight w:val="none"/>
        </w:rPr>
      </w:pPr>
    </w:p>
    <w:p w14:paraId="22BB47EF">
      <w:pPr>
        <w:widowControl/>
        <w:spacing w:beforeAutospacing="1" w:afterAutospacing="1"/>
        <w:jc w:val="left"/>
        <w:rPr>
          <w:rFonts w:ascii="宋体" w:cs="宋体"/>
          <w:b/>
          <w:bCs/>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105AED89">
      <w:pPr>
        <w:numPr>
          <w:ilvl w:val="0"/>
          <w:numId w:val="19"/>
        </w:numPr>
        <w:adjustRightInd w:val="0"/>
        <w:snapToGrid w:val="0"/>
        <w:spacing w:line="280" w:lineRule="exact"/>
        <w:ind w:right="420"/>
        <w:outlineLvl w:val="2"/>
        <w:rPr>
          <w:rFonts w:ascii="宋体" w:cs="宋体"/>
          <w:b/>
          <w:color w:val="auto"/>
          <w:szCs w:val="21"/>
          <w:highlight w:val="none"/>
        </w:rPr>
      </w:pPr>
      <w:bookmarkStart w:id="113" w:name="_Toc2315"/>
      <w:bookmarkStart w:id="114" w:name="_Toc8068"/>
      <w:r>
        <w:rPr>
          <w:rFonts w:hint="eastAsia" w:ascii="宋体" w:hAnsi="宋体" w:cs="宋体"/>
          <w:b/>
          <w:color w:val="auto"/>
          <w:szCs w:val="21"/>
          <w:highlight w:val="none"/>
        </w:rPr>
        <w:t>分项价格表</w:t>
      </w:r>
      <w:bookmarkEnd w:id="113"/>
      <w:bookmarkEnd w:id="114"/>
    </w:p>
    <w:p w14:paraId="0B574F14">
      <w:pPr>
        <w:adjustRightInd w:val="0"/>
        <w:snapToGrid w:val="0"/>
        <w:jc w:val="center"/>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分项价格表</w:t>
      </w:r>
    </w:p>
    <w:p w14:paraId="2B04C44A">
      <w:pPr>
        <w:pStyle w:val="1004"/>
        <w:adjustRightInd w:val="0"/>
        <w:snapToGrid w:val="0"/>
        <w:spacing w:line="360" w:lineRule="auto"/>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采购代理编号：</w:t>
      </w:r>
      <w:r>
        <w:rPr>
          <w:rStyle w:val="91"/>
          <w:rFonts w:hint="eastAsia" w:ascii="宋体" w:hAnsi="宋体" w:cs="宋体"/>
          <w:color w:val="auto"/>
          <w:kern w:val="2"/>
          <w:sz w:val="21"/>
          <w:szCs w:val="21"/>
          <w:u w:val="single"/>
          <w:lang w:val="en-US" w:eastAsia="zh-CN" w:bidi="ar-SA"/>
        </w:rPr>
        <w:t xml:space="preserve">                    </w:t>
      </w:r>
      <w:r>
        <w:rPr>
          <w:rStyle w:val="91"/>
          <w:rFonts w:hint="eastAsia" w:ascii="宋体" w:hAnsi="宋体" w:eastAsia="宋体" w:cs="宋体"/>
          <w:color w:val="auto"/>
          <w:kern w:val="2"/>
          <w:sz w:val="21"/>
          <w:szCs w:val="21"/>
          <w:lang w:val="en-US" w:eastAsia="zh-CN" w:bidi="ar-SA"/>
        </w:rPr>
        <w:t xml:space="preserve">                项目名称：</w:t>
      </w:r>
      <w:r>
        <w:rPr>
          <w:rStyle w:val="91"/>
          <w:rFonts w:hint="eastAsia" w:ascii="宋体" w:hAnsi="宋体" w:eastAsia="宋体" w:cs="宋体"/>
          <w:color w:val="auto"/>
          <w:kern w:val="2"/>
          <w:sz w:val="21"/>
          <w:szCs w:val="21"/>
          <w:u w:val="single"/>
          <w:lang w:val="en-US" w:eastAsia="zh-CN" w:bidi="ar-SA"/>
        </w:rPr>
        <w:t xml:space="preserve">                    </w:t>
      </w:r>
      <w:r>
        <w:rPr>
          <w:rStyle w:val="91"/>
          <w:rFonts w:hint="eastAsia" w:ascii="宋体" w:hAnsi="宋体" w:eastAsia="宋体" w:cs="宋体"/>
          <w:color w:val="auto"/>
          <w:kern w:val="2"/>
          <w:sz w:val="21"/>
          <w:szCs w:val="21"/>
          <w:lang w:val="en-US" w:eastAsia="zh-CN" w:bidi="ar-SA"/>
        </w:rPr>
        <w:t xml:space="preserve">  </w:t>
      </w:r>
    </w:p>
    <w:p w14:paraId="0E32A3D8">
      <w:pPr>
        <w:pStyle w:val="1004"/>
        <w:adjustRightInd w:val="0"/>
        <w:snapToGrid w:val="0"/>
        <w:spacing w:line="360" w:lineRule="auto"/>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包号：</w:t>
      </w:r>
      <w:r>
        <w:rPr>
          <w:rStyle w:val="91"/>
          <w:rFonts w:hint="eastAsia" w:ascii="宋体" w:hAnsi="宋体" w:eastAsia="宋体" w:cs="宋体"/>
          <w:color w:val="auto"/>
          <w:kern w:val="2"/>
          <w:sz w:val="21"/>
          <w:szCs w:val="21"/>
          <w:u w:val="single"/>
          <w:lang w:val="en-US" w:eastAsia="zh-CN" w:bidi="ar-SA"/>
        </w:rPr>
        <w:t xml:space="preserve">                    </w:t>
      </w:r>
      <w:r>
        <w:rPr>
          <w:rStyle w:val="91"/>
          <w:rFonts w:hint="eastAsia" w:ascii="宋体" w:hAnsi="宋体" w:eastAsia="宋体" w:cs="宋体"/>
          <w:color w:val="auto"/>
          <w:kern w:val="2"/>
          <w:sz w:val="21"/>
          <w:szCs w:val="21"/>
          <w:lang w:val="en-US" w:eastAsia="zh-CN" w:bidi="ar-SA"/>
        </w:rPr>
        <w:t xml:space="preserve">                     </w:t>
      </w:r>
      <w:r>
        <w:rPr>
          <w:rStyle w:val="91"/>
          <w:rFonts w:hint="eastAsia" w:ascii="宋体" w:hAnsi="宋体" w:cs="宋体"/>
          <w:color w:val="auto"/>
          <w:kern w:val="2"/>
          <w:sz w:val="21"/>
          <w:szCs w:val="21"/>
          <w:lang w:val="en-US" w:eastAsia="zh-CN" w:bidi="ar-SA"/>
        </w:rPr>
        <w:t xml:space="preserve"> </w:t>
      </w:r>
      <w:r>
        <w:rPr>
          <w:rStyle w:val="91"/>
          <w:rFonts w:hint="eastAsia" w:ascii="宋体" w:hAnsi="宋体" w:eastAsia="宋体" w:cs="宋体"/>
          <w:color w:val="auto"/>
          <w:kern w:val="2"/>
          <w:sz w:val="21"/>
          <w:szCs w:val="21"/>
          <w:lang w:val="en-US" w:eastAsia="zh-CN" w:bidi="ar-SA"/>
        </w:rPr>
        <w:t xml:space="preserve">  包名称：</w:t>
      </w:r>
      <w:r>
        <w:rPr>
          <w:rStyle w:val="91"/>
          <w:rFonts w:hint="eastAsia" w:ascii="宋体" w:hAnsi="宋体" w:eastAsia="宋体" w:cs="宋体"/>
          <w:color w:val="auto"/>
          <w:kern w:val="2"/>
          <w:sz w:val="21"/>
          <w:szCs w:val="21"/>
          <w:u w:val="single"/>
          <w:lang w:val="en-US" w:eastAsia="zh-CN" w:bidi="ar-SA"/>
        </w:rPr>
        <w:t xml:space="preserve">                    </w:t>
      </w:r>
      <w:r>
        <w:rPr>
          <w:rStyle w:val="91"/>
          <w:rFonts w:hint="eastAsia" w:ascii="宋体" w:hAnsi="宋体" w:eastAsia="宋体" w:cs="宋体"/>
          <w:color w:val="auto"/>
          <w:kern w:val="2"/>
          <w:sz w:val="21"/>
          <w:szCs w:val="21"/>
          <w:lang w:val="en-US" w:eastAsia="zh-CN" w:bidi="ar-SA"/>
        </w:rPr>
        <w:t xml:space="preserve">  </w:t>
      </w:r>
    </w:p>
    <w:tbl>
      <w:tblPr>
        <w:tblStyle w:val="8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9"/>
        <w:gridCol w:w="2312"/>
        <w:gridCol w:w="539"/>
        <w:gridCol w:w="1071"/>
        <w:gridCol w:w="833"/>
        <w:gridCol w:w="810"/>
        <w:gridCol w:w="2977"/>
      </w:tblGrid>
      <w:tr w14:paraId="07D8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4EA8D">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12C4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F93E2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单位</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0C919160">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工程量</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45E7B79C">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单价</w:t>
            </w: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AC43885">
            <w:pPr>
              <w:keepNext w:val="0"/>
              <w:keepLines w:val="0"/>
              <w:widowControl/>
              <w:suppressLineNumbers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小计</w:t>
            </w: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6309E418">
            <w:pPr>
              <w:keepNext w:val="0"/>
              <w:keepLines w:val="0"/>
              <w:widowControl/>
              <w:suppressLineNumbers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备注</w:t>
            </w:r>
          </w:p>
        </w:tc>
      </w:tr>
      <w:tr w14:paraId="00E2F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F92A96B">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一</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30560545">
            <w:pPr>
              <w:jc w:val="left"/>
              <w:rPr>
                <w:rFonts w:hint="eastAsia" w:ascii="宋体" w:hAnsi="宋体" w:eastAsia="宋体" w:cs="宋体"/>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岸标标道水毁维修</w:t>
            </w:r>
          </w:p>
        </w:tc>
      </w:tr>
      <w:tr w14:paraId="27606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0144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F8AAF">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抛石棱体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73D6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53AC48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6010.5</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71000100">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5E10FC4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4118D79C">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护脚抛石</w:t>
            </w:r>
          </w:p>
        </w:tc>
      </w:tr>
      <w:tr w14:paraId="4A24C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D91E83">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FFB11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水上浆砌块石护坡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8FC3D">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76262E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250.09</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5B8D9BA4">
            <w:pPr>
              <w:jc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7301FF93">
            <w:pPr>
              <w:jc w:val="center"/>
              <w:rPr>
                <w:rFonts w:hint="eastAsia" w:ascii="宋体" w:hAnsi="宋体" w:eastAsia="宋体" w:cs="宋体"/>
                <w:i w:val="0"/>
                <w:iCs w:val="0"/>
                <w:color w:val="auto"/>
                <w:sz w:val="21"/>
                <w:szCs w:val="21"/>
                <w:u w:val="none"/>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262D5238">
            <w:pPr>
              <w:jc w:val="center"/>
              <w:rPr>
                <w:rFonts w:hint="eastAsia" w:ascii="宋体" w:hAnsi="宋体" w:eastAsia="宋体" w:cs="宋体"/>
                <w:i w:val="0"/>
                <w:iCs w:val="0"/>
                <w:color w:val="auto"/>
                <w:sz w:val="21"/>
                <w:szCs w:val="21"/>
                <w:u w:val="none"/>
              </w:rPr>
            </w:pPr>
          </w:p>
        </w:tc>
      </w:tr>
      <w:tr w14:paraId="02EA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DCDBA">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49F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标道砼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6553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m³</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6901FD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98.33</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4670CDC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E65BC18">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4926254B">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C20砼标道修补</w:t>
            </w:r>
          </w:p>
        </w:tc>
      </w:tr>
      <w:tr w14:paraId="5A5DD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9EA2C4">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D6A097">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水上零星项目租60t铁驳（施工交通）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6B04CE">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天</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2FFD3CC9">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124</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2659328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40FD853">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767878A4">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按平均每处4天计取</w:t>
            </w:r>
          </w:p>
        </w:tc>
      </w:tr>
      <w:tr w14:paraId="6CD1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7C167DF">
            <w:pPr>
              <w:keepNext w:val="0"/>
              <w:keepLines w:val="0"/>
              <w:widowControl/>
              <w:suppressLineNumbers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二</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10DB53F">
            <w:pPr>
              <w:jc w:val="left"/>
              <w:rPr>
                <w:rFonts w:hint="eastAsia" w:ascii="宋体" w:hAnsi="宋体" w:eastAsia="宋体" w:cs="宋体"/>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标志维修及移位</w:t>
            </w:r>
          </w:p>
        </w:tc>
      </w:tr>
      <w:tr w14:paraId="3F0BC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6585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8829E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6.7米单船标小修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C1EDC">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座</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1F648CC2">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23</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610B6CB1">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021BF591">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3CC7A989">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局部钢板维修、护栏、电池箱、防腐油漆、转运、焊材、氧气乙炔等</w:t>
            </w:r>
          </w:p>
        </w:tc>
      </w:tr>
      <w:tr w14:paraId="2E759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A3D38">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45086">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岸标移位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18036B">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座</w:t>
            </w:r>
          </w:p>
        </w:tc>
        <w:tc>
          <w:tcPr>
            <w:tcW w:w="1071" w:type="dxa"/>
            <w:tcBorders>
              <w:top w:val="single" w:color="000000" w:sz="4" w:space="0"/>
              <w:left w:val="single" w:color="000000" w:sz="4" w:space="0"/>
              <w:bottom w:val="single" w:color="000000" w:sz="4" w:space="0"/>
              <w:right w:val="single" w:color="000000" w:sz="4" w:space="0"/>
            </w:tcBorders>
            <w:noWrap w:val="0"/>
            <w:vAlign w:val="center"/>
          </w:tcPr>
          <w:p w14:paraId="337EA15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1</w:t>
            </w:r>
          </w:p>
        </w:tc>
        <w:tc>
          <w:tcPr>
            <w:tcW w:w="833" w:type="dxa"/>
            <w:tcBorders>
              <w:top w:val="single" w:color="000000" w:sz="4" w:space="0"/>
              <w:left w:val="single" w:color="000000" w:sz="4" w:space="0"/>
              <w:bottom w:val="single" w:color="000000" w:sz="4" w:space="0"/>
              <w:right w:val="single" w:color="000000" w:sz="4" w:space="0"/>
            </w:tcBorders>
            <w:noWrap w:val="0"/>
            <w:vAlign w:val="center"/>
          </w:tcPr>
          <w:p w14:paraId="1B51B735">
            <w:pPr>
              <w:keepNext w:val="0"/>
              <w:keepLines w:val="0"/>
              <w:widowControl/>
              <w:suppressLineNumbers w:val="0"/>
              <w:jc w:val="center"/>
              <w:textAlignment w:val="center"/>
              <w:rPr>
                <w:rFonts w:hint="eastAsia" w:ascii="宋体" w:hAnsi="宋体" w:eastAsia="宋体" w:cs="宋体"/>
                <w:i w:val="0"/>
                <w:iCs w:val="0"/>
                <w:color w:val="auto"/>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noWrap w:val="0"/>
            <w:vAlign w:val="center"/>
          </w:tcPr>
          <w:p w14:paraId="2F79545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p>
        </w:tc>
        <w:tc>
          <w:tcPr>
            <w:tcW w:w="2977" w:type="dxa"/>
            <w:tcBorders>
              <w:top w:val="single" w:color="000000" w:sz="4" w:space="0"/>
              <w:left w:val="single" w:color="000000" w:sz="4" w:space="0"/>
              <w:bottom w:val="single" w:color="000000" w:sz="4" w:space="0"/>
              <w:right w:val="single" w:color="000000" w:sz="4" w:space="0"/>
            </w:tcBorders>
            <w:noWrap w:val="0"/>
            <w:vAlign w:val="center"/>
          </w:tcPr>
          <w:p w14:paraId="665B37D7">
            <w:pPr>
              <w:keepNext w:val="0"/>
              <w:keepLines w:val="0"/>
              <w:widowControl/>
              <w:suppressLineNumbers w:val="0"/>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含开挖、基础、安装、调试</w:t>
            </w:r>
          </w:p>
        </w:tc>
      </w:tr>
      <w:tr w14:paraId="2EE19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9081" w:type="dxa"/>
            <w:gridSpan w:val="7"/>
            <w:tcBorders>
              <w:top w:val="single" w:color="000000" w:sz="4" w:space="0"/>
              <w:left w:val="single" w:color="000000" w:sz="4" w:space="0"/>
              <w:bottom w:val="single" w:color="000000" w:sz="4" w:space="0"/>
              <w:right w:val="single" w:color="000000" w:sz="4" w:space="0"/>
            </w:tcBorders>
            <w:noWrap w:val="0"/>
            <w:vAlign w:val="center"/>
          </w:tcPr>
          <w:p w14:paraId="1CC67801">
            <w:pPr>
              <w:keepNext w:val="0"/>
              <w:keepLines w:val="0"/>
              <w:widowControl/>
              <w:suppressLineNumbers w:val="0"/>
              <w:jc w:val="center"/>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合计金额：小写：             元 ；大写：             元 </w:t>
            </w:r>
          </w:p>
        </w:tc>
      </w:tr>
    </w:tbl>
    <w:p w14:paraId="1FD9A2BE">
      <w:pPr>
        <w:pStyle w:val="1004"/>
        <w:adjustRightInd w:val="0"/>
        <w:snapToGrid w:val="0"/>
        <w:spacing w:line="360" w:lineRule="auto"/>
        <w:rPr>
          <w:rStyle w:val="91"/>
          <w:rFonts w:hint="eastAsia" w:ascii="宋体" w:hAnsi="宋体" w:eastAsia="宋体" w:cs="宋体"/>
          <w:color w:val="auto"/>
          <w:kern w:val="2"/>
          <w:sz w:val="21"/>
          <w:szCs w:val="21"/>
          <w:lang w:val="en-US" w:eastAsia="zh-CN" w:bidi="ar-SA"/>
        </w:rPr>
      </w:pPr>
    </w:p>
    <w:p w14:paraId="437A742A">
      <w:pPr>
        <w:pStyle w:val="1004"/>
        <w:adjustRightInd w:val="0"/>
        <w:snapToGrid w:val="0"/>
        <w:spacing w:line="360" w:lineRule="auto"/>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备注：</w:t>
      </w:r>
    </w:p>
    <w:p w14:paraId="4AF8B7B7">
      <w:pPr>
        <w:pStyle w:val="1004"/>
        <w:adjustRightInd w:val="0"/>
        <w:snapToGrid w:val="0"/>
        <w:spacing w:line="360" w:lineRule="auto"/>
        <w:ind w:firstLine="420" w:firstLineChars="200"/>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（1）</w:t>
      </w:r>
      <w:r>
        <w:rPr>
          <w:rStyle w:val="91"/>
          <w:rFonts w:hint="eastAsia" w:ascii="宋体" w:hAnsi="宋体" w:eastAsia="宋体" w:cs="宋体"/>
          <w:b/>
          <w:color w:val="auto"/>
          <w:kern w:val="2"/>
          <w:sz w:val="21"/>
          <w:szCs w:val="21"/>
          <w:lang w:val="en-US" w:eastAsia="zh-CN" w:bidi="ar-SA"/>
        </w:rPr>
        <w:t>本表应对应</w:t>
      </w:r>
      <w:r>
        <w:rPr>
          <w:rStyle w:val="91"/>
          <w:rFonts w:hint="eastAsia" w:ascii="宋体" w:hAnsi="宋体" w:eastAsia="宋体" w:cs="宋体"/>
          <w:color w:val="auto"/>
          <w:kern w:val="2"/>
          <w:sz w:val="21"/>
          <w:szCs w:val="21"/>
          <w:lang w:val="en-US" w:eastAsia="zh-CN" w:bidi="ar-SA"/>
        </w:rPr>
        <w:t>“</w:t>
      </w:r>
      <w:r>
        <w:rPr>
          <w:rStyle w:val="91"/>
          <w:rFonts w:hint="eastAsia" w:ascii="宋体" w:hAnsi="宋体" w:cs="宋体"/>
          <w:b/>
          <w:color w:val="auto"/>
          <w:kern w:val="2"/>
          <w:sz w:val="21"/>
          <w:szCs w:val="21"/>
          <w:lang w:val="en-US" w:eastAsia="zh-CN" w:bidi="ar-SA"/>
        </w:rPr>
        <w:t>报价</w:t>
      </w:r>
      <w:r>
        <w:rPr>
          <w:rStyle w:val="91"/>
          <w:rFonts w:hint="eastAsia" w:ascii="宋体" w:hAnsi="宋体" w:eastAsia="宋体" w:cs="宋体"/>
          <w:b/>
          <w:color w:val="auto"/>
          <w:kern w:val="2"/>
          <w:sz w:val="21"/>
          <w:szCs w:val="21"/>
          <w:lang w:val="en-US" w:eastAsia="zh-CN" w:bidi="ar-SA"/>
        </w:rPr>
        <w:t>一览表</w:t>
      </w:r>
      <w:r>
        <w:rPr>
          <w:rStyle w:val="91"/>
          <w:rFonts w:hint="eastAsia" w:ascii="宋体" w:hAnsi="宋体" w:eastAsia="宋体" w:cs="宋体"/>
          <w:color w:val="auto"/>
          <w:kern w:val="2"/>
          <w:sz w:val="21"/>
          <w:szCs w:val="21"/>
          <w:lang w:val="en-US" w:eastAsia="zh-CN" w:bidi="ar-SA"/>
        </w:rPr>
        <w:t>”</w:t>
      </w:r>
      <w:r>
        <w:rPr>
          <w:rStyle w:val="91"/>
          <w:rFonts w:hint="eastAsia" w:ascii="宋体" w:hAnsi="宋体" w:eastAsia="宋体" w:cs="宋体"/>
          <w:b/>
          <w:color w:val="auto"/>
          <w:kern w:val="2"/>
          <w:sz w:val="21"/>
          <w:szCs w:val="21"/>
          <w:lang w:val="en-US" w:eastAsia="zh-CN" w:bidi="ar-SA"/>
        </w:rPr>
        <w:t>，按包填写</w:t>
      </w:r>
      <w:r>
        <w:rPr>
          <w:rStyle w:val="91"/>
          <w:rFonts w:hint="eastAsia" w:ascii="宋体" w:hAnsi="宋体" w:eastAsia="宋体" w:cs="宋体"/>
          <w:color w:val="auto"/>
          <w:kern w:val="2"/>
          <w:sz w:val="21"/>
          <w:szCs w:val="21"/>
          <w:lang w:val="en-US" w:eastAsia="zh-CN" w:bidi="ar-SA"/>
        </w:rPr>
        <w:t>。</w:t>
      </w:r>
      <w:r>
        <w:rPr>
          <w:rStyle w:val="91"/>
          <w:rFonts w:hint="eastAsia" w:ascii="宋体" w:hAnsi="宋体" w:cs="宋体"/>
          <w:color w:val="auto"/>
          <w:kern w:val="2"/>
          <w:sz w:val="21"/>
          <w:szCs w:val="21"/>
          <w:lang w:val="en-US" w:eastAsia="zh-CN" w:bidi="ar-SA"/>
        </w:rPr>
        <w:t>供应商</w:t>
      </w:r>
      <w:r>
        <w:rPr>
          <w:rStyle w:val="91"/>
          <w:rFonts w:hint="eastAsia" w:ascii="宋体" w:hAnsi="宋体" w:eastAsia="宋体" w:cs="宋体"/>
          <w:color w:val="auto"/>
          <w:kern w:val="2"/>
          <w:sz w:val="21"/>
          <w:szCs w:val="21"/>
          <w:lang w:val="en-US" w:eastAsia="zh-CN" w:bidi="ar-SA"/>
        </w:rPr>
        <w:t>如果不提供分项报价明细表，其</w:t>
      </w:r>
      <w:r>
        <w:rPr>
          <w:rStyle w:val="91"/>
          <w:rFonts w:hint="eastAsia" w:ascii="宋体" w:hAnsi="宋体" w:cs="宋体"/>
          <w:b/>
          <w:color w:val="auto"/>
          <w:kern w:val="2"/>
          <w:sz w:val="21"/>
          <w:szCs w:val="21"/>
          <w:lang w:val="en-US" w:eastAsia="zh-CN" w:bidi="ar-SA"/>
        </w:rPr>
        <w:t>响应</w:t>
      </w:r>
      <w:r>
        <w:rPr>
          <w:rStyle w:val="91"/>
          <w:rFonts w:hint="eastAsia" w:ascii="宋体" w:hAnsi="宋体" w:eastAsia="宋体" w:cs="宋体"/>
          <w:b/>
          <w:color w:val="auto"/>
          <w:kern w:val="2"/>
          <w:sz w:val="21"/>
          <w:szCs w:val="21"/>
          <w:lang w:val="en-US" w:eastAsia="zh-CN" w:bidi="ar-SA"/>
        </w:rPr>
        <w:t>无效</w:t>
      </w:r>
      <w:r>
        <w:rPr>
          <w:rStyle w:val="91"/>
          <w:rFonts w:hint="eastAsia" w:ascii="宋体" w:hAnsi="宋体" w:eastAsia="宋体" w:cs="宋体"/>
          <w:color w:val="auto"/>
          <w:kern w:val="2"/>
          <w:sz w:val="21"/>
          <w:szCs w:val="21"/>
          <w:lang w:val="en-US" w:eastAsia="zh-CN" w:bidi="ar-SA"/>
        </w:rPr>
        <w:t>。</w:t>
      </w:r>
    </w:p>
    <w:p w14:paraId="48101CD8">
      <w:pPr>
        <w:pStyle w:val="1004"/>
        <w:adjustRightInd w:val="0"/>
        <w:snapToGrid w:val="0"/>
        <w:spacing w:line="360" w:lineRule="auto"/>
        <w:ind w:firstLine="420" w:firstLineChars="200"/>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w:t>
      </w:r>
      <w:r>
        <w:rPr>
          <w:rStyle w:val="91"/>
          <w:rFonts w:hint="eastAsia" w:ascii="宋体" w:hAnsi="宋体" w:cs="宋体"/>
          <w:color w:val="auto"/>
          <w:kern w:val="2"/>
          <w:sz w:val="21"/>
          <w:szCs w:val="21"/>
          <w:lang w:val="en-US" w:eastAsia="zh-CN" w:bidi="ar-SA"/>
        </w:rPr>
        <w:t>2</w:t>
      </w:r>
      <w:r>
        <w:rPr>
          <w:rStyle w:val="91"/>
          <w:rFonts w:hint="eastAsia" w:ascii="宋体" w:hAnsi="宋体" w:eastAsia="宋体" w:cs="宋体"/>
          <w:color w:val="auto"/>
          <w:kern w:val="2"/>
          <w:sz w:val="21"/>
          <w:szCs w:val="21"/>
          <w:lang w:val="en-US" w:eastAsia="zh-CN" w:bidi="ar-SA"/>
        </w:rPr>
        <w:t>）不得填写“免费”或“赠与”，也不得进行“零”报价，否则</w:t>
      </w:r>
      <w:r>
        <w:rPr>
          <w:rStyle w:val="91"/>
          <w:rFonts w:hint="eastAsia" w:ascii="宋体" w:hAnsi="宋体" w:cs="宋体"/>
          <w:b/>
          <w:color w:val="auto"/>
          <w:kern w:val="2"/>
          <w:sz w:val="21"/>
          <w:szCs w:val="21"/>
          <w:lang w:val="en-US" w:eastAsia="zh-CN" w:bidi="ar-SA"/>
        </w:rPr>
        <w:t>响应</w:t>
      </w:r>
      <w:r>
        <w:rPr>
          <w:rStyle w:val="91"/>
          <w:rFonts w:hint="eastAsia" w:ascii="宋体" w:hAnsi="宋体" w:eastAsia="宋体" w:cs="宋体"/>
          <w:b/>
          <w:color w:val="auto"/>
          <w:kern w:val="2"/>
          <w:sz w:val="21"/>
          <w:szCs w:val="21"/>
          <w:lang w:val="en-US" w:eastAsia="zh-CN" w:bidi="ar-SA"/>
        </w:rPr>
        <w:t>无效</w:t>
      </w:r>
      <w:r>
        <w:rPr>
          <w:rStyle w:val="91"/>
          <w:rFonts w:hint="eastAsia" w:ascii="宋体" w:hAnsi="宋体" w:eastAsia="宋体" w:cs="宋体"/>
          <w:color w:val="auto"/>
          <w:kern w:val="2"/>
          <w:sz w:val="21"/>
          <w:szCs w:val="21"/>
          <w:lang w:val="en-US" w:eastAsia="zh-CN" w:bidi="ar-SA"/>
        </w:rPr>
        <w:t>。</w:t>
      </w:r>
    </w:p>
    <w:p w14:paraId="291DFEE4">
      <w:pPr>
        <w:pStyle w:val="1004"/>
        <w:adjustRightInd w:val="0"/>
        <w:snapToGrid w:val="0"/>
        <w:spacing w:line="360" w:lineRule="auto"/>
        <w:ind w:firstLine="420" w:firstLineChars="200"/>
        <w:rPr>
          <w:rStyle w:val="91"/>
          <w:rFonts w:hint="eastAsia" w:ascii="宋体" w:hAnsi="宋体" w:eastAsia="宋体" w:cs="宋体"/>
          <w:color w:val="auto"/>
          <w:kern w:val="2"/>
          <w:sz w:val="21"/>
          <w:szCs w:val="21"/>
          <w:lang w:val="en-US" w:eastAsia="zh-CN" w:bidi="ar-SA"/>
        </w:rPr>
      </w:pPr>
      <w:r>
        <w:rPr>
          <w:rStyle w:val="91"/>
          <w:rFonts w:hint="eastAsia" w:ascii="宋体" w:hAnsi="宋体" w:eastAsia="宋体" w:cs="宋体"/>
          <w:color w:val="auto"/>
          <w:kern w:val="2"/>
          <w:sz w:val="21"/>
          <w:szCs w:val="21"/>
          <w:lang w:val="en-US" w:eastAsia="zh-CN" w:bidi="ar-SA"/>
        </w:rPr>
        <w:t>（</w:t>
      </w:r>
      <w:r>
        <w:rPr>
          <w:rStyle w:val="91"/>
          <w:rFonts w:hint="eastAsia" w:ascii="宋体" w:hAnsi="宋体" w:cs="宋体"/>
          <w:color w:val="auto"/>
          <w:kern w:val="2"/>
          <w:sz w:val="21"/>
          <w:szCs w:val="21"/>
          <w:lang w:val="en-US" w:eastAsia="zh-CN" w:bidi="ar-SA"/>
        </w:rPr>
        <w:t>3</w:t>
      </w:r>
      <w:r>
        <w:rPr>
          <w:rStyle w:val="91"/>
          <w:rFonts w:hint="eastAsia" w:ascii="宋体" w:hAnsi="宋体" w:eastAsia="宋体" w:cs="宋体"/>
          <w:color w:val="auto"/>
          <w:kern w:val="2"/>
          <w:sz w:val="21"/>
          <w:szCs w:val="21"/>
          <w:lang w:val="en-US" w:eastAsia="zh-CN" w:bidi="ar-SA"/>
        </w:rPr>
        <w:t>）如果</w:t>
      </w:r>
      <w:r>
        <w:rPr>
          <w:rStyle w:val="91"/>
          <w:rFonts w:hint="eastAsia" w:ascii="宋体" w:hAnsi="宋体" w:cs="宋体"/>
          <w:color w:val="auto"/>
          <w:kern w:val="2"/>
          <w:sz w:val="21"/>
          <w:szCs w:val="21"/>
          <w:lang w:val="en-US" w:eastAsia="zh-CN" w:bidi="ar-SA"/>
        </w:rPr>
        <w:t>报价</w:t>
      </w:r>
      <w:r>
        <w:rPr>
          <w:rStyle w:val="91"/>
          <w:rFonts w:hint="eastAsia" w:ascii="宋体" w:hAnsi="宋体" w:eastAsia="宋体" w:cs="宋体"/>
          <w:color w:val="auto"/>
          <w:kern w:val="2"/>
          <w:sz w:val="21"/>
          <w:szCs w:val="21"/>
          <w:lang w:val="en-US" w:eastAsia="zh-CN" w:bidi="ar-SA"/>
        </w:rPr>
        <w:t>一览表内容与本表内容不一致的，以</w:t>
      </w:r>
      <w:r>
        <w:rPr>
          <w:rStyle w:val="91"/>
          <w:rFonts w:hint="eastAsia" w:ascii="宋体" w:hAnsi="宋体" w:cs="宋体"/>
          <w:color w:val="auto"/>
          <w:kern w:val="2"/>
          <w:sz w:val="21"/>
          <w:szCs w:val="21"/>
          <w:lang w:val="en-US" w:eastAsia="zh-CN" w:bidi="ar-SA"/>
        </w:rPr>
        <w:t>报价</w:t>
      </w:r>
      <w:r>
        <w:rPr>
          <w:rStyle w:val="91"/>
          <w:rFonts w:hint="eastAsia" w:ascii="宋体" w:hAnsi="宋体" w:eastAsia="宋体" w:cs="宋体"/>
          <w:color w:val="auto"/>
          <w:kern w:val="2"/>
          <w:sz w:val="21"/>
          <w:szCs w:val="21"/>
          <w:lang w:val="en-US" w:eastAsia="zh-CN" w:bidi="ar-SA"/>
        </w:rPr>
        <w:t>一览表内容为准。</w:t>
      </w:r>
    </w:p>
    <w:p w14:paraId="365FEBE1">
      <w:pPr>
        <w:adjustRightInd w:val="0"/>
        <w:snapToGrid w:val="0"/>
        <w:spacing w:line="360" w:lineRule="auto"/>
        <w:rPr>
          <w:rFonts w:ascii="宋体" w:cs="宋体"/>
          <w:color w:val="auto"/>
          <w:highlight w:val="none"/>
        </w:rPr>
      </w:pPr>
    </w:p>
    <w:p w14:paraId="18E8F7FF">
      <w:pPr>
        <w:adjustRightInd w:val="0"/>
        <w:snapToGrid w:val="0"/>
        <w:spacing w:line="360" w:lineRule="auto"/>
        <w:rPr>
          <w:rFonts w:ascii="宋体" w:cs="宋体"/>
          <w:color w:val="auto"/>
          <w:highlight w:val="none"/>
        </w:rPr>
      </w:pPr>
    </w:p>
    <w:p w14:paraId="3C7EC2A2">
      <w:pPr>
        <w:adjustRightInd w:val="0"/>
        <w:snapToGrid w:val="0"/>
        <w:spacing w:line="360" w:lineRule="auto"/>
        <w:rPr>
          <w:rFonts w:ascii="宋体" w:cs="宋体"/>
          <w:color w:val="auto"/>
          <w:highlight w:val="none"/>
        </w:rPr>
      </w:pPr>
      <w:r>
        <w:rPr>
          <w:rFonts w:hint="eastAsia" w:ascii="宋体" w:hAnsi="宋体" w:cs="宋体"/>
          <w:color w:val="auto"/>
          <w:highlight w:val="none"/>
        </w:rPr>
        <w:t>供应商（盖单位章）：</w:t>
      </w:r>
    </w:p>
    <w:p w14:paraId="65FDA840">
      <w:pPr>
        <w:adjustRightInd w:val="0"/>
        <w:snapToGrid w:val="0"/>
        <w:spacing w:line="360" w:lineRule="auto"/>
        <w:rPr>
          <w:rFonts w:ascii="宋体" w:cs="宋体"/>
          <w:color w:val="auto"/>
          <w:highlight w:val="none"/>
        </w:rPr>
      </w:pPr>
      <w:r>
        <w:rPr>
          <w:rFonts w:hint="eastAsia" w:ascii="宋体" w:hAnsi="宋体" w:cs="宋体"/>
          <w:color w:val="auto"/>
          <w:highlight w:val="none"/>
        </w:rPr>
        <w:t>法定代表人或其授权代表签字：</w:t>
      </w:r>
    </w:p>
    <w:p w14:paraId="4F2C9290">
      <w:pPr>
        <w:adjustRightInd w:val="0"/>
        <w:snapToGrid w:val="0"/>
        <w:rPr>
          <w:rFonts w:ascii="宋体" w:cs="宋体"/>
          <w:color w:val="auto"/>
          <w:highlight w:val="none"/>
        </w:rPr>
      </w:pPr>
      <w:r>
        <w:rPr>
          <w:rFonts w:hint="eastAsia" w:ascii="宋体" w:hAnsi="宋体" w:cs="宋体"/>
          <w:color w:val="auto"/>
          <w:highlight w:val="none"/>
        </w:rPr>
        <w:t>日期：年月日</w:t>
      </w:r>
    </w:p>
    <w:p w14:paraId="7BFF8D0E">
      <w:pPr>
        <w:adjustRightInd w:val="0"/>
        <w:snapToGrid w:val="0"/>
        <w:ind w:firstLine="420" w:firstLineChars="200"/>
        <w:rPr>
          <w:rFonts w:ascii="宋体" w:cs="宋体"/>
          <w:color w:val="auto"/>
          <w:highlight w:val="none"/>
        </w:rPr>
      </w:pPr>
    </w:p>
    <w:p w14:paraId="15D33DC3">
      <w:pPr>
        <w:adjustRightInd w:val="0"/>
        <w:snapToGrid w:val="0"/>
        <w:ind w:firstLine="420" w:firstLineChars="200"/>
        <w:rPr>
          <w:rFonts w:ascii="宋体" w:cs="宋体"/>
          <w:color w:val="auto"/>
          <w:highlight w:val="none"/>
        </w:rPr>
      </w:pPr>
    </w:p>
    <w:p w14:paraId="63F51610">
      <w:pPr>
        <w:adjustRightInd w:val="0"/>
        <w:snapToGrid w:val="0"/>
        <w:ind w:firstLine="420" w:firstLineChars="200"/>
        <w:rPr>
          <w:rFonts w:ascii="宋体" w:cs="宋体"/>
          <w:color w:val="auto"/>
          <w:highlight w:val="none"/>
        </w:rPr>
      </w:pPr>
    </w:p>
    <w:p w14:paraId="4C5C54CE">
      <w:pPr>
        <w:adjustRightInd w:val="0"/>
        <w:snapToGrid w:val="0"/>
        <w:ind w:firstLine="420" w:firstLineChars="200"/>
        <w:rPr>
          <w:rFonts w:ascii="宋体" w:cs="宋体"/>
          <w:color w:val="auto"/>
          <w:highlight w:val="none"/>
        </w:rPr>
      </w:pPr>
    </w:p>
    <w:p w14:paraId="0D2E3962">
      <w:pPr>
        <w:adjustRightInd w:val="0"/>
        <w:snapToGrid w:val="0"/>
        <w:ind w:firstLine="420" w:firstLineChars="200"/>
        <w:rPr>
          <w:rFonts w:ascii="宋体" w:cs="宋体"/>
          <w:color w:val="auto"/>
          <w:highlight w:val="none"/>
        </w:rPr>
      </w:pPr>
    </w:p>
    <w:p w14:paraId="415C1036">
      <w:pPr>
        <w:adjustRightInd w:val="0"/>
        <w:snapToGrid w:val="0"/>
        <w:ind w:firstLine="420" w:firstLineChars="200"/>
        <w:rPr>
          <w:rFonts w:ascii="宋体" w:cs="宋体"/>
          <w:color w:val="auto"/>
          <w:highlight w:val="none"/>
        </w:rPr>
      </w:pPr>
    </w:p>
    <w:p w14:paraId="71D5D533">
      <w:pPr>
        <w:adjustRightInd w:val="0"/>
        <w:snapToGrid w:val="0"/>
        <w:ind w:firstLine="420" w:firstLineChars="200"/>
        <w:rPr>
          <w:rFonts w:ascii="宋体" w:cs="宋体"/>
          <w:color w:val="auto"/>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11358D59">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115" w:name="_Toc7231"/>
      <w:bookmarkStart w:id="116" w:name="_Toc472022220"/>
      <w:r>
        <w:rPr>
          <w:rFonts w:hint="eastAsia" w:ascii="宋体" w:hAnsi="宋体" w:cs="宋体"/>
          <w:color w:val="auto"/>
          <w:sz w:val="30"/>
          <w:szCs w:val="30"/>
          <w:highlight w:val="none"/>
        </w:rPr>
        <w:t>供应商认为需要提供的其它资料</w:t>
      </w:r>
      <w:bookmarkEnd w:id="115"/>
      <w:bookmarkEnd w:id="116"/>
    </w:p>
    <w:p w14:paraId="4E7C407C">
      <w:pPr>
        <w:numPr>
          <w:ilvl w:val="0"/>
          <w:numId w:val="20"/>
        </w:numPr>
        <w:spacing w:before="120" w:beforeLines="50" w:line="320" w:lineRule="exact"/>
        <w:rPr>
          <w:rFonts w:ascii="宋体" w:cs="宋体"/>
          <w:bCs/>
          <w:color w:val="auto"/>
          <w:szCs w:val="21"/>
          <w:highlight w:val="none"/>
        </w:rPr>
      </w:pPr>
      <w:r>
        <w:rPr>
          <w:rFonts w:hint="eastAsia" w:ascii="宋体" w:hAnsi="宋体" w:cs="宋体"/>
          <w:bCs/>
          <w:color w:val="auto"/>
          <w:szCs w:val="21"/>
          <w:highlight w:val="none"/>
        </w:rPr>
        <w:t>提供第二章中“评审方法”及第四章要求的相关资料。</w:t>
      </w:r>
    </w:p>
    <w:p w14:paraId="0FC2B4E2">
      <w:pPr>
        <w:numPr>
          <w:ilvl w:val="0"/>
          <w:numId w:val="20"/>
        </w:numPr>
        <w:spacing w:before="120" w:beforeLines="50" w:line="320" w:lineRule="exact"/>
        <w:rPr>
          <w:rFonts w:ascii="宋体" w:cs="宋体"/>
          <w:b/>
          <w:bCs/>
          <w:color w:val="auto"/>
          <w:szCs w:val="21"/>
          <w:highlight w:val="none"/>
        </w:rPr>
      </w:pPr>
      <w:r>
        <w:rPr>
          <w:rFonts w:hint="eastAsia" w:ascii="宋体" w:hAnsi="宋体" w:cs="宋体"/>
          <w:b/>
          <w:bCs/>
          <w:color w:val="auto"/>
          <w:szCs w:val="21"/>
          <w:highlight w:val="none"/>
        </w:rPr>
        <w:t>技术说明</w:t>
      </w:r>
    </w:p>
    <w:p w14:paraId="3BA201CB">
      <w:pPr>
        <w:spacing w:before="120" w:beforeLines="50" w:line="320" w:lineRule="exact"/>
        <w:ind w:left="437" w:leftChars="208"/>
        <w:rPr>
          <w:rFonts w:ascii="宋体" w:cs="宋体"/>
          <w:bCs/>
          <w:color w:val="auto"/>
          <w:szCs w:val="21"/>
          <w:highlight w:val="none"/>
        </w:rPr>
      </w:pPr>
      <w:r>
        <w:rPr>
          <w:rFonts w:hint="eastAsia" w:ascii="宋体" w:hAnsi="宋体" w:cs="宋体"/>
          <w:bCs/>
          <w:color w:val="auto"/>
          <w:szCs w:val="21"/>
          <w:highlight w:val="none"/>
        </w:rPr>
        <w:t>对“第四章采购需求”中的相关条款进行应答及描述，以便说明供应商的响应文件是否满足项目的技术要求。</w:t>
      </w:r>
    </w:p>
    <w:p w14:paraId="512B8B5B">
      <w:pPr>
        <w:numPr>
          <w:ilvl w:val="0"/>
          <w:numId w:val="20"/>
        </w:numPr>
        <w:spacing w:before="120" w:beforeLines="50" w:line="320" w:lineRule="exact"/>
        <w:rPr>
          <w:rFonts w:ascii="宋体" w:cs="宋体"/>
          <w:bCs/>
          <w:color w:val="auto"/>
          <w:szCs w:val="21"/>
          <w:highlight w:val="none"/>
        </w:rPr>
      </w:pPr>
      <w:r>
        <w:rPr>
          <w:rFonts w:hint="eastAsia" w:ascii="宋体" w:hAnsi="宋体" w:cs="宋体"/>
          <w:bCs/>
          <w:color w:val="auto"/>
          <w:szCs w:val="21"/>
          <w:highlight w:val="none"/>
        </w:rPr>
        <w:t>提供需要提供的其它能证明供应商实力、信誉等相关的资料</w:t>
      </w:r>
      <w:r>
        <w:rPr>
          <w:rFonts w:hint="eastAsia" w:ascii="宋体" w:hAnsi="宋体" w:cs="宋体"/>
          <w:bCs/>
          <w:color w:val="auto"/>
          <w:szCs w:val="21"/>
          <w:highlight w:val="none"/>
          <w:lang w:eastAsia="zh-CN"/>
        </w:rPr>
        <w:t>。</w:t>
      </w:r>
    </w:p>
    <w:p w14:paraId="0E8E0E42">
      <w:pPr>
        <w:adjustRightInd w:val="0"/>
        <w:snapToGrid w:val="0"/>
        <w:spacing w:line="360" w:lineRule="auto"/>
        <w:ind w:left="-88" w:leftChars="-42"/>
        <w:rPr>
          <w:rFonts w:ascii="宋体" w:cs="宋体"/>
          <w:b/>
          <w:bCs/>
          <w:color w:val="auto"/>
          <w:sz w:val="32"/>
          <w:szCs w:val="32"/>
          <w:highlight w:val="none"/>
        </w:rPr>
      </w:pPr>
    </w:p>
    <w:p w14:paraId="7AC5B88A">
      <w:pPr>
        <w:adjustRightInd w:val="0"/>
        <w:snapToGrid w:val="0"/>
        <w:spacing w:line="360" w:lineRule="auto"/>
        <w:ind w:left="-88" w:leftChars="-42"/>
        <w:rPr>
          <w:rFonts w:ascii="宋体" w:cs="宋体"/>
          <w:b/>
          <w:bCs/>
          <w:color w:val="auto"/>
          <w:sz w:val="32"/>
          <w:szCs w:val="32"/>
          <w:highlight w:val="none"/>
        </w:rPr>
      </w:pPr>
    </w:p>
    <w:p w14:paraId="0E4579AD">
      <w:pPr>
        <w:adjustRightInd w:val="0"/>
        <w:snapToGrid w:val="0"/>
        <w:spacing w:line="360" w:lineRule="auto"/>
        <w:rPr>
          <w:rFonts w:ascii="宋体" w:cs="宋体"/>
          <w:color w:val="auto"/>
          <w:szCs w:val="21"/>
          <w:highlight w:val="none"/>
        </w:rPr>
      </w:pPr>
    </w:p>
    <w:p w14:paraId="1A5998EC">
      <w:pPr>
        <w:adjustRightInd w:val="0"/>
        <w:snapToGrid w:val="0"/>
        <w:spacing w:line="360" w:lineRule="auto"/>
        <w:ind w:left="-88" w:leftChars="-42"/>
        <w:rPr>
          <w:rFonts w:ascii="宋体" w:cs="宋体"/>
          <w:b/>
          <w:bCs/>
          <w:color w:val="auto"/>
          <w:sz w:val="32"/>
          <w:szCs w:val="32"/>
          <w:highlight w:val="none"/>
        </w:rPr>
      </w:pPr>
    </w:p>
    <w:p w14:paraId="7A4C5C9D">
      <w:pPr>
        <w:adjustRightInd w:val="0"/>
        <w:snapToGrid w:val="0"/>
        <w:spacing w:line="360" w:lineRule="auto"/>
        <w:ind w:left="-88" w:leftChars="-42"/>
        <w:rPr>
          <w:rFonts w:ascii="宋体" w:cs="宋体"/>
          <w:b/>
          <w:bCs/>
          <w:color w:val="auto"/>
          <w:sz w:val="32"/>
          <w:szCs w:val="32"/>
          <w:highlight w:val="none"/>
        </w:rPr>
      </w:pPr>
    </w:p>
    <w:p w14:paraId="5E89ECCB">
      <w:pPr>
        <w:adjustRightInd w:val="0"/>
        <w:snapToGrid w:val="0"/>
        <w:spacing w:line="360" w:lineRule="auto"/>
        <w:ind w:left="-88" w:leftChars="-42"/>
        <w:rPr>
          <w:rFonts w:ascii="宋体" w:cs="宋体"/>
          <w:b/>
          <w:bCs/>
          <w:color w:val="auto"/>
          <w:sz w:val="32"/>
          <w:szCs w:val="32"/>
          <w:highlight w:val="none"/>
        </w:rPr>
      </w:pPr>
    </w:p>
    <w:p w14:paraId="6C4E0807">
      <w:pPr>
        <w:adjustRightInd w:val="0"/>
        <w:snapToGrid w:val="0"/>
        <w:spacing w:line="360" w:lineRule="auto"/>
        <w:ind w:left="-88" w:leftChars="-42"/>
        <w:rPr>
          <w:rFonts w:ascii="宋体" w:cs="宋体"/>
          <w:b/>
          <w:bCs/>
          <w:color w:val="auto"/>
          <w:sz w:val="32"/>
          <w:szCs w:val="32"/>
          <w:highlight w:val="none"/>
        </w:rPr>
      </w:pPr>
    </w:p>
    <w:p w14:paraId="0896DE0C">
      <w:pPr>
        <w:adjustRightInd w:val="0"/>
        <w:snapToGrid w:val="0"/>
        <w:spacing w:line="360" w:lineRule="auto"/>
        <w:ind w:left="-88" w:leftChars="-42"/>
        <w:rPr>
          <w:rFonts w:ascii="宋体" w:cs="宋体"/>
          <w:b/>
          <w:bCs/>
          <w:color w:val="auto"/>
          <w:sz w:val="32"/>
          <w:szCs w:val="32"/>
          <w:highlight w:val="none"/>
        </w:rPr>
      </w:pPr>
    </w:p>
    <w:p w14:paraId="1ED11C3F">
      <w:pPr>
        <w:adjustRightInd w:val="0"/>
        <w:snapToGrid w:val="0"/>
        <w:spacing w:line="360" w:lineRule="auto"/>
        <w:ind w:left="-88" w:leftChars="-42"/>
        <w:rPr>
          <w:rFonts w:ascii="宋体" w:cs="宋体"/>
          <w:b/>
          <w:bCs/>
          <w:color w:val="auto"/>
          <w:sz w:val="32"/>
          <w:szCs w:val="32"/>
          <w:highlight w:val="none"/>
        </w:rPr>
      </w:pPr>
    </w:p>
    <w:p w14:paraId="4FDA1271">
      <w:pPr>
        <w:adjustRightInd w:val="0"/>
        <w:snapToGrid w:val="0"/>
        <w:spacing w:line="360" w:lineRule="auto"/>
        <w:rPr>
          <w:rFonts w:ascii="宋体" w:cs="宋体"/>
          <w:color w:val="auto"/>
          <w:sz w:val="28"/>
          <w:szCs w:val="28"/>
          <w:highlight w:val="none"/>
        </w:rPr>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pPr>
    </w:p>
    <w:p w14:paraId="366F4DE5">
      <w:pPr>
        <w:numPr>
          <w:ilvl w:val="0"/>
          <w:numId w:val="18"/>
        </w:numPr>
        <w:spacing w:before="120" w:beforeLines="50" w:after="240" w:afterLines="100" w:line="440" w:lineRule="exact"/>
        <w:jc w:val="center"/>
        <w:outlineLvl w:val="1"/>
        <w:rPr>
          <w:rFonts w:ascii="宋体" w:cs="宋体"/>
          <w:color w:val="auto"/>
          <w:sz w:val="30"/>
          <w:szCs w:val="30"/>
          <w:highlight w:val="none"/>
        </w:rPr>
      </w:pPr>
      <w:bookmarkStart w:id="117" w:name="_Toc472022221"/>
      <w:bookmarkStart w:id="118" w:name="_Toc3110"/>
      <w:r>
        <w:rPr>
          <w:rFonts w:hint="eastAsia" w:ascii="宋体" w:hAnsi="宋体" w:cs="宋体"/>
          <w:color w:val="auto"/>
          <w:sz w:val="30"/>
          <w:szCs w:val="30"/>
          <w:highlight w:val="none"/>
        </w:rPr>
        <w:t>最后报价</w:t>
      </w:r>
      <w:bookmarkEnd w:id="117"/>
      <w:bookmarkEnd w:id="118"/>
    </w:p>
    <w:p w14:paraId="670C0ED3">
      <w:pPr>
        <w:spacing w:before="120" w:beforeLines="50" w:after="120" w:afterLines="50"/>
        <w:jc w:val="center"/>
        <w:rPr>
          <w:rFonts w:ascii="宋体" w:cs="宋体"/>
          <w:b/>
          <w:bCs/>
          <w:color w:val="auto"/>
          <w:sz w:val="32"/>
          <w:szCs w:val="32"/>
          <w:highlight w:val="none"/>
        </w:rPr>
      </w:pPr>
      <w:r>
        <w:rPr>
          <w:rFonts w:hint="eastAsia" w:ascii="宋体" w:hAnsi="宋体" w:cs="宋体"/>
          <w:b/>
          <w:bCs/>
          <w:color w:val="auto"/>
          <w:sz w:val="32"/>
          <w:szCs w:val="32"/>
          <w:highlight w:val="none"/>
        </w:rPr>
        <w:t>最后报价</w:t>
      </w:r>
    </w:p>
    <w:tbl>
      <w:tblPr>
        <w:tblStyle w:val="89"/>
        <w:tblW w:w="924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415"/>
        <w:gridCol w:w="2065"/>
        <w:gridCol w:w="2555"/>
      </w:tblGrid>
      <w:tr w14:paraId="2A7339E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restart"/>
            <w:tcBorders>
              <w:top w:val="double" w:color="auto" w:sz="4" w:space="0"/>
            </w:tcBorders>
            <w:vAlign w:val="center"/>
          </w:tcPr>
          <w:p w14:paraId="54A19D2D">
            <w:pPr>
              <w:jc w:val="center"/>
              <w:rPr>
                <w:rFonts w:ascii="宋体" w:cs="宋体"/>
                <w:color w:val="auto"/>
                <w:sz w:val="28"/>
                <w:szCs w:val="28"/>
                <w:highlight w:val="none"/>
              </w:rPr>
            </w:pPr>
            <w:r>
              <w:rPr>
                <w:rFonts w:hint="eastAsia" w:ascii="宋体" w:hAnsi="宋体" w:cs="宋体"/>
                <w:color w:val="auto"/>
                <w:highlight w:val="none"/>
              </w:rPr>
              <w:t>项目名称</w:t>
            </w:r>
          </w:p>
        </w:tc>
        <w:tc>
          <w:tcPr>
            <w:tcW w:w="2415" w:type="dxa"/>
            <w:vMerge w:val="restart"/>
            <w:tcBorders>
              <w:top w:val="double" w:color="auto" w:sz="4" w:space="0"/>
            </w:tcBorders>
            <w:vAlign w:val="center"/>
          </w:tcPr>
          <w:p w14:paraId="5717B019">
            <w:pPr>
              <w:jc w:val="center"/>
              <w:rPr>
                <w:rFonts w:hint="eastAsia" w:ascii="宋体" w:eastAsia="宋体" w:cs="宋体"/>
                <w:color w:val="auto"/>
                <w:sz w:val="28"/>
                <w:szCs w:val="28"/>
                <w:highlight w:val="none"/>
                <w:lang w:eastAsia="zh-CN"/>
              </w:rPr>
            </w:pPr>
            <w:r>
              <w:rPr>
                <w:rFonts w:hint="eastAsia" w:ascii="宋体" w:hAnsi="宋体" w:cs="宋体"/>
                <w:color w:val="auto"/>
                <w:szCs w:val="21"/>
                <w:highlight w:val="none"/>
                <w:lang w:eastAsia="zh-CN"/>
              </w:rPr>
              <w:t>2026年单船标维修及岸标、标道水毁维修工程</w:t>
            </w:r>
          </w:p>
        </w:tc>
        <w:tc>
          <w:tcPr>
            <w:tcW w:w="2065" w:type="dxa"/>
            <w:tcBorders>
              <w:top w:val="double" w:color="auto" w:sz="4" w:space="0"/>
            </w:tcBorders>
            <w:vAlign w:val="center"/>
          </w:tcPr>
          <w:p w14:paraId="42CB8660">
            <w:pPr>
              <w:rPr>
                <w:rFonts w:ascii="宋体" w:cs="宋体"/>
                <w:color w:val="auto"/>
                <w:szCs w:val="21"/>
                <w:highlight w:val="none"/>
              </w:rPr>
            </w:pPr>
            <w:r>
              <w:rPr>
                <w:rFonts w:hint="eastAsia" w:ascii="宋体" w:hAnsi="宋体" w:cs="宋体"/>
                <w:color w:val="auto"/>
                <w:highlight w:val="none"/>
              </w:rPr>
              <w:t>政府采购编号</w:t>
            </w:r>
          </w:p>
        </w:tc>
        <w:tc>
          <w:tcPr>
            <w:tcW w:w="2555" w:type="dxa"/>
            <w:tcBorders>
              <w:top w:val="double" w:color="auto" w:sz="4" w:space="0"/>
            </w:tcBorders>
            <w:vAlign w:val="center"/>
          </w:tcPr>
          <w:p w14:paraId="14EEDBCE">
            <w:pPr>
              <w:rPr>
                <w:rFonts w:ascii="宋体" w:cs="宋体"/>
                <w:color w:val="auto"/>
                <w:szCs w:val="21"/>
                <w:highlight w:val="none"/>
              </w:rPr>
            </w:pPr>
          </w:p>
        </w:tc>
      </w:tr>
      <w:tr w14:paraId="6DCE45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Merge w:val="continue"/>
          </w:tcPr>
          <w:p w14:paraId="2180A151">
            <w:pPr>
              <w:jc w:val="center"/>
              <w:rPr>
                <w:rFonts w:ascii="宋体" w:cs="宋体"/>
                <w:color w:val="auto"/>
                <w:sz w:val="28"/>
                <w:szCs w:val="28"/>
                <w:highlight w:val="none"/>
              </w:rPr>
            </w:pPr>
          </w:p>
        </w:tc>
        <w:tc>
          <w:tcPr>
            <w:tcW w:w="2415" w:type="dxa"/>
            <w:vMerge w:val="continue"/>
            <w:vAlign w:val="center"/>
          </w:tcPr>
          <w:p w14:paraId="5EB970D3">
            <w:pPr>
              <w:rPr>
                <w:rFonts w:ascii="宋体" w:cs="宋体"/>
                <w:color w:val="auto"/>
                <w:sz w:val="28"/>
                <w:szCs w:val="28"/>
                <w:highlight w:val="none"/>
              </w:rPr>
            </w:pPr>
          </w:p>
        </w:tc>
        <w:tc>
          <w:tcPr>
            <w:tcW w:w="2065" w:type="dxa"/>
            <w:vAlign w:val="center"/>
          </w:tcPr>
          <w:p w14:paraId="0B2A24AC">
            <w:pPr>
              <w:rPr>
                <w:rFonts w:ascii="宋体" w:cs="宋体"/>
                <w:color w:val="auto"/>
                <w:szCs w:val="21"/>
                <w:highlight w:val="none"/>
              </w:rPr>
            </w:pPr>
            <w:r>
              <w:rPr>
                <w:rFonts w:hint="eastAsia" w:ascii="宋体" w:hAnsi="宋体" w:cs="宋体"/>
                <w:color w:val="auto"/>
                <w:highlight w:val="none"/>
              </w:rPr>
              <w:t>采购代理机构编号</w:t>
            </w:r>
          </w:p>
        </w:tc>
        <w:tc>
          <w:tcPr>
            <w:tcW w:w="2555" w:type="dxa"/>
            <w:vAlign w:val="center"/>
          </w:tcPr>
          <w:p w14:paraId="6ACDA20A">
            <w:pPr>
              <w:rPr>
                <w:rFonts w:ascii="宋体" w:cs="宋体"/>
                <w:color w:val="auto"/>
                <w:szCs w:val="21"/>
                <w:highlight w:val="none"/>
              </w:rPr>
            </w:pPr>
          </w:p>
        </w:tc>
      </w:tr>
      <w:tr w14:paraId="0CA5FF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2208" w:type="dxa"/>
            <w:vAlign w:val="center"/>
          </w:tcPr>
          <w:p w14:paraId="650A1EF8">
            <w:pPr>
              <w:jc w:val="center"/>
              <w:rPr>
                <w:rFonts w:ascii="宋体" w:cs="宋体"/>
                <w:color w:val="auto"/>
                <w:szCs w:val="21"/>
                <w:highlight w:val="none"/>
              </w:rPr>
            </w:pPr>
            <w:r>
              <w:rPr>
                <w:rFonts w:hint="eastAsia" w:ascii="宋体" w:hAnsi="宋体" w:cs="宋体"/>
                <w:color w:val="auto"/>
                <w:highlight w:val="none"/>
              </w:rPr>
              <w:t>工程总报价</w:t>
            </w:r>
          </w:p>
        </w:tc>
        <w:tc>
          <w:tcPr>
            <w:tcW w:w="7035" w:type="dxa"/>
            <w:gridSpan w:val="3"/>
            <w:vAlign w:val="center"/>
          </w:tcPr>
          <w:p w14:paraId="7B938558">
            <w:pPr>
              <w:spacing w:before="120" w:beforeLines="50" w:line="360" w:lineRule="exact"/>
              <w:rPr>
                <w:rFonts w:hint="eastAsia" w:ascii="宋体" w:hAnsi="宋体" w:cs="宋体"/>
                <w:color w:val="auto"/>
                <w:highlight w:val="none"/>
                <w:u w:val="single"/>
              </w:rPr>
            </w:pPr>
            <w:r>
              <w:rPr>
                <w:rFonts w:hint="eastAsia" w:ascii="宋体" w:hAnsi="宋体" w:cs="宋体"/>
                <w:color w:val="auto"/>
                <w:highlight w:val="none"/>
              </w:rPr>
              <w:t>小写：人民币</w:t>
            </w:r>
            <w:r>
              <w:rPr>
                <w:rFonts w:hint="eastAsia" w:ascii="宋体" w:hAnsi="宋体" w:cs="宋体"/>
                <w:color w:val="auto"/>
                <w:highlight w:val="none"/>
                <w:u w:val="single"/>
              </w:rPr>
              <w:t xml:space="preserve">                 </w:t>
            </w:r>
          </w:p>
          <w:p w14:paraId="468C316B">
            <w:pPr>
              <w:spacing w:before="120" w:beforeLines="50" w:line="360" w:lineRule="exact"/>
              <w:rPr>
                <w:rFonts w:ascii="宋体" w:cs="宋体"/>
                <w:color w:val="auto"/>
                <w:szCs w:val="21"/>
                <w:highlight w:val="none"/>
              </w:rPr>
            </w:pPr>
            <w:r>
              <w:rPr>
                <w:rFonts w:hint="eastAsia" w:ascii="宋体" w:hAnsi="宋体" w:cs="宋体"/>
                <w:color w:val="auto"/>
                <w:highlight w:val="none"/>
              </w:rPr>
              <w:t>大写：人民币</w:t>
            </w:r>
            <w:r>
              <w:rPr>
                <w:rFonts w:hint="eastAsia" w:ascii="宋体" w:hAnsi="宋体" w:cs="宋体"/>
                <w:color w:val="auto"/>
                <w:highlight w:val="none"/>
                <w:u w:val="single"/>
              </w:rPr>
              <w:t xml:space="preserve">                </w:t>
            </w:r>
          </w:p>
        </w:tc>
      </w:tr>
      <w:tr w14:paraId="0EEF8C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5745C162">
            <w:pPr>
              <w:jc w:val="center"/>
              <w:rPr>
                <w:rFonts w:ascii="宋体" w:cs="宋体"/>
                <w:color w:val="auto"/>
                <w:szCs w:val="21"/>
                <w:highlight w:val="none"/>
              </w:rPr>
            </w:pPr>
            <w:r>
              <w:rPr>
                <w:rFonts w:hint="eastAsia" w:ascii="宋体" w:hAnsi="宋体" w:cs="宋体"/>
                <w:color w:val="auto"/>
                <w:highlight w:val="none"/>
              </w:rPr>
              <w:t>工期（日历天）</w:t>
            </w:r>
          </w:p>
        </w:tc>
        <w:tc>
          <w:tcPr>
            <w:tcW w:w="7035" w:type="dxa"/>
            <w:gridSpan w:val="3"/>
            <w:vAlign w:val="center"/>
          </w:tcPr>
          <w:p w14:paraId="2A18A7F1">
            <w:pPr>
              <w:rPr>
                <w:rFonts w:ascii="宋体" w:cs="宋体"/>
                <w:color w:val="auto"/>
                <w:sz w:val="28"/>
                <w:szCs w:val="28"/>
                <w:highlight w:val="none"/>
              </w:rPr>
            </w:pPr>
          </w:p>
        </w:tc>
      </w:tr>
      <w:tr w14:paraId="0C9C7B5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16DFEE6A">
            <w:pPr>
              <w:jc w:val="center"/>
              <w:rPr>
                <w:rFonts w:ascii="宋体" w:cs="宋体"/>
                <w:color w:val="auto"/>
                <w:highlight w:val="none"/>
              </w:rPr>
            </w:pPr>
            <w:r>
              <w:rPr>
                <w:rFonts w:hint="eastAsia" w:ascii="宋体" w:hAnsi="宋体" w:cs="宋体"/>
                <w:color w:val="auto"/>
                <w:highlight w:val="none"/>
                <w:lang w:val="sq-AL"/>
              </w:rPr>
              <w:t>保修承诺</w:t>
            </w:r>
          </w:p>
        </w:tc>
        <w:tc>
          <w:tcPr>
            <w:tcW w:w="7035" w:type="dxa"/>
            <w:gridSpan w:val="3"/>
            <w:vAlign w:val="center"/>
          </w:tcPr>
          <w:p w14:paraId="27CA07DD">
            <w:pPr>
              <w:rPr>
                <w:rFonts w:ascii="宋体" w:cs="宋体"/>
                <w:color w:val="auto"/>
                <w:sz w:val="28"/>
                <w:szCs w:val="28"/>
                <w:highlight w:val="none"/>
              </w:rPr>
            </w:pPr>
          </w:p>
        </w:tc>
      </w:tr>
      <w:tr w14:paraId="180C36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208" w:type="dxa"/>
            <w:vAlign w:val="center"/>
          </w:tcPr>
          <w:p w14:paraId="6A3441BF">
            <w:pPr>
              <w:jc w:val="center"/>
              <w:rPr>
                <w:rFonts w:ascii="宋体" w:cs="宋体"/>
                <w:color w:val="auto"/>
                <w:szCs w:val="21"/>
                <w:highlight w:val="none"/>
              </w:rPr>
            </w:pPr>
            <w:r>
              <w:rPr>
                <w:rFonts w:hint="eastAsia" w:ascii="宋体" w:hAnsi="宋体" w:cs="宋体"/>
                <w:color w:val="auto"/>
                <w:highlight w:val="none"/>
              </w:rPr>
              <w:t>项目负责人姓名</w:t>
            </w:r>
          </w:p>
        </w:tc>
        <w:tc>
          <w:tcPr>
            <w:tcW w:w="7035" w:type="dxa"/>
            <w:gridSpan w:val="3"/>
            <w:vAlign w:val="center"/>
          </w:tcPr>
          <w:p w14:paraId="71CB1C5E">
            <w:pPr>
              <w:rPr>
                <w:rFonts w:ascii="宋体" w:cs="宋体"/>
                <w:color w:val="auto"/>
                <w:sz w:val="28"/>
                <w:szCs w:val="28"/>
                <w:highlight w:val="none"/>
              </w:rPr>
            </w:pPr>
          </w:p>
        </w:tc>
      </w:tr>
      <w:tr w14:paraId="59E5DD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2208" w:type="dxa"/>
            <w:tcBorders>
              <w:bottom w:val="double" w:color="auto" w:sz="4" w:space="0"/>
            </w:tcBorders>
            <w:vAlign w:val="center"/>
          </w:tcPr>
          <w:p w14:paraId="60DF8F07">
            <w:pPr>
              <w:jc w:val="center"/>
              <w:rPr>
                <w:rFonts w:ascii="宋体" w:cs="宋体"/>
                <w:color w:val="auto"/>
                <w:szCs w:val="21"/>
                <w:highlight w:val="none"/>
              </w:rPr>
            </w:pPr>
            <w:r>
              <w:rPr>
                <w:rFonts w:hint="eastAsia" w:ascii="宋体" w:hAnsi="宋体" w:cs="宋体"/>
                <w:color w:val="auto"/>
                <w:highlight w:val="none"/>
              </w:rPr>
              <w:t>备注</w:t>
            </w:r>
          </w:p>
        </w:tc>
        <w:tc>
          <w:tcPr>
            <w:tcW w:w="7035" w:type="dxa"/>
            <w:gridSpan w:val="3"/>
            <w:tcBorders>
              <w:bottom w:val="double" w:color="auto" w:sz="4" w:space="0"/>
            </w:tcBorders>
            <w:vAlign w:val="center"/>
          </w:tcPr>
          <w:p w14:paraId="67704A78">
            <w:pPr>
              <w:spacing w:before="120" w:beforeLines="50" w:after="120" w:afterLines="50" w:line="360" w:lineRule="exact"/>
              <w:rPr>
                <w:rFonts w:ascii="宋体" w:cs="宋体"/>
                <w:color w:val="auto"/>
                <w:szCs w:val="21"/>
                <w:highlight w:val="none"/>
              </w:rPr>
            </w:pPr>
          </w:p>
        </w:tc>
      </w:tr>
    </w:tbl>
    <w:p w14:paraId="6277CCE9">
      <w:pPr>
        <w:adjustRightInd w:val="0"/>
        <w:snapToGrid w:val="0"/>
        <w:jc w:val="right"/>
        <w:rPr>
          <w:rFonts w:ascii="宋体" w:cs="宋体"/>
          <w:color w:val="auto"/>
          <w:szCs w:val="21"/>
          <w:highlight w:val="none"/>
        </w:rPr>
      </w:pPr>
    </w:p>
    <w:p w14:paraId="28FCE428">
      <w:pPr>
        <w:adjustRightInd w:val="0"/>
        <w:snapToGrid w:val="0"/>
        <w:spacing w:line="360" w:lineRule="auto"/>
        <w:rPr>
          <w:rFonts w:ascii="宋体" w:cs="宋体"/>
          <w:color w:val="auto"/>
          <w:szCs w:val="21"/>
          <w:highlight w:val="none"/>
        </w:rPr>
      </w:pPr>
      <w:r>
        <w:rPr>
          <w:rFonts w:hint="eastAsia" w:ascii="宋体" w:hAnsi="宋体" w:cs="宋体"/>
          <w:color w:val="auto"/>
          <w:szCs w:val="21"/>
          <w:highlight w:val="none"/>
        </w:rPr>
        <w:t>说明：</w:t>
      </w:r>
    </w:p>
    <w:p w14:paraId="28725200">
      <w:pPr>
        <w:adjustRightInd w:val="0"/>
        <w:snapToGrid w:val="0"/>
        <w:spacing w:before="120" w:beforeLines="50" w:after="120" w:afterLines="50" w:line="320" w:lineRule="exact"/>
        <w:ind w:firstLine="420" w:firstLineChars="200"/>
        <w:rPr>
          <w:rFonts w:hint="eastAsia" w:ascii="宋体" w:hAnsi="宋体" w:cs="宋体"/>
          <w:color w:val="auto"/>
          <w:szCs w:val="21"/>
        </w:rPr>
      </w:pPr>
      <w:r>
        <w:rPr>
          <w:rFonts w:hint="eastAsia" w:ascii="宋体" w:hAnsi="宋体" w:cs="宋体"/>
          <w:color w:val="auto"/>
          <w:szCs w:val="21"/>
        </w:rPr>
        <w:t>1.此报价不放在响应文件中，供应商可在磋商现场根据磋商小组的要求提供，也可自行准备。</w:t>
      </w:r>
    </w:p>
    <w:p w14:paraId="78A72783">
      <w:pPr>
        <w:adjustRightInd w:val="0"/>
        <w:snapToGrid w:val="0"/>
        <w:spacing w:before="120" w:beforeLines="50" w:after="120" w:afterLines="50" w:line="320" w:lineRule="exact"/>
        <w:ind w:firstLine="420" w:firstLineChars="200"/>
        <w:rPr>
          <w:rFonts w:hint="eastAsia" w:ascii="宋体" w:hAnsi="宋体" w:cs="宋体"/>
          <w:color w:val="auto"/>
          <w:szCs w:val="21"/>
        </w:rPr>
      </w:pPr>
      <w:r>
        <w:rPr>
          <w:rFonts w:hint="eastAsia" w:ascii="宋体" w:hAnsi="宋体" w:cs="宋体"/>
          <w:color w:val="auto"/>
          <w:szCs w:val="21"/>
        </w:rPr>
        <w:t>2.最后报价按第二章磋商须知第29条规定提供，格式按附件</w:t>
      </w:r>
      <w:r>
        <w:rPr>
          <w:rFonts w:hint="eastAsia" w:ascii="宋体" w:hAnsi="宋体" w:cs="宋体"/>
          <w:color w:val="auto"/>
          <w:szCs w:val="21"/>
          <w:lang w:val="en-US" w:eastAsia="zh-CN"/>
        </w:rPr>
        <w:t>9</w:t>
      </w:r>
      <w:r>
        <w:rPr>
          <w:rFonts w:hint="eastAsia" w:ascii="宋体" w:hAnsi="宋体" w:cs="宋体"/>
          <w:color w:val="auto"/>
          <w:szCs w:val="21"/>
        </w:rPr>
        <w:t>、附件</w:t>
      </w:r>
      <w:r>
        <w:rPr>
          <w:rFonts w:hint="eastAsia" w:ascii="宋体" w:hAnsi="宋体" w:cs="宋体"/>
          <w:color w:val="auto"/>
          <w:szCs w:val="21"/>
          <w:lang w:val="en-US" w:eastAsia="zh-CN"/>
        </w:rPr>
        <w:t>10</w:t>
      </w:r>
      <w:r>
        <w:rPr>
          <w:rFonts w:hint="eastAsia" w:ascii="宋体" w:hAnsi="宋体" w:cs="宋体"/>
          <w:color w:val="auto"/>
          <w:szCs w:val="21"/>
        </w:rPr>
        <w:t>提供。</w:t>
      </w:r>
    </w:p>
    <w:p w14:paraId="5251E002">
      <w:pPr>
        <w:adjustRightInd w:val="0"/>
        <w:snapToGrid w:val="0"/>
        <w:spacing w:before="120" w:beforeLines="50" w:after="120" w:afterLines="50" w:line="320" w:lineRule="exact"/>
        <w:ind w:left="-88" w:leftChars="-42" w:firstLine="525" w:firstLineChars="250"/>
        <w:rPr>
          <w:rFonts w:hint="eastAsia" w:ascii="宋体" w:hAnsi="宋体" w:cs="宋体"/>
          <w:color w:val="auto"/>
          <w:szCs w:val="21"/>
        </w:rPr>
      </w:pPr>
      <w:r>
        <w:rPr>
          <w:rFonts w:hint="eastAsia" w:ascii="宋体" w:hAnsi="宋体" w:cs="宋体"/>
          <w:color w:val="auto"/>
          <w:szCs w:val="21"/>
        </w:rPr>
        <w:t>3.磋商文件未发生改变，最后报价不得高于上一轮的报价。</w:t>
      </w:r>
    </w:p>
    <w:p w14:paraId="0C6836F8">
      <w:pPr>
        <w:adjustRightInd w:val="0"/>
        <w:snapToGrid w:val="0"/>
        <w:spacing w:before="120" w:beforeLines="50" w:after="120" w:afterLines="50" w:line="320" w:lineRule="exact"/>
        <w:ind w:firstLine="420" w:firstLineChars="200"/>
        <w:rPr>
          <w:rFonts w:hint="eastAsia" w:ascii="宋体" w:hAnsi="宋体" w:cs="宋体"/>
          <w:color w:val="auto"/>
          <w:szCs w:val="21"/>
        </w:rPr>
      </w:pPr>
      <w:r>
        <w:rPr>
          <w:rFonts w:hint="eastAsia" w:ascii="宋体" w:hAnsi="宋体" w:cs="宋体"/>
          <w:color w:val="auto"/>
          <w:szCs w:val="21"/>
        </w:rPr>
        <w:t>4.在提交最后报价之前，供应商可以根据磋商情况退出磋商，并书面通知采购代理机构或者磋商小组。</w:t>
      </w:r>
    </w:p>
    <w:p w14:paraId="782BC534">
      <w:pPr>
        <w:adjustRightInd w:val="0"/>
        <w:snapToGrid w:val="0"/>
        <w:spacing w:before="120" w:beforeLines="50" w:after="120" w:afterLines="50" w:line="320" w:lineRule="exact"/>
        <w:ind w:firstLine="514" w:firstLineChars="245"/>
        <w:rPr>
          <w:rFonts w:hint="eastAsia" w:ascii="宋体" w:hAnsi="宋体" w:cs="宋体"/>
          <w:color w:val="auto"/>
          <w:szCs w:val="21"/>
        </w:rPr>
      </w:pPr>
      <w:r>
        <w:rPr>
          <w:rFonts w:hint="eastAsia" w:ascii="宋体" w:hAnsi="宋体" w:cs="宋体"/>
          <w:color w:val="auto"/>
          <w:szCs w:val="21"/>
        </w:rPr>
        <w:t>5.最后报价可打印或用不褪色墨水书写。</w:t>
      </w:r>
    </w:p>
    <w:p w14:paraId="749FA771">
      <w:pPr>
        <w:adjustRightInd w:val="0"/>
        <w:snapToGrid w:val="0"/>
        <w:spacing w:line="360" w:lineRule="auto"/>
        <w:rPr>
          <w:rFonts w:ascii="宋体" w:cs="宋体"/>
          <w:color w:val="auto"/>
          <w:highlight w:val="none"/>
        </w:rPr>
      </w:pPr>
    </w:p>
    <w:p w14:paraId="224E7BED">
      <w:pPr>
        <w:adjustRightInd w:val="0"/>
        <w:snapToGrid w:val="0"/>
        <w:spacing w:line="360" w:lineRule="auto"/>
        <w:rPr>
          <w:rFonts w:ascii="宋体" w:cs="宋体"/>
          <w:color w:val="auto"/>
          <w:highlight w:val="none"/>
        </w:rPr>
      </w:pPr>
      <w:r>
        <w:rPr>
          <w:rFonts w:hint="eastAsia" w:ascii="宋体" w:hAnsi="宋体" w:cs="宋体"/>
          <w:color w:val="auto"/>
          <w:highlight w:val="none"/>
        </w:rPr>
        <w:t>供应商名称：</w:t>
      </w:r>
    </w:p>
    <w:p w14:paraId="37F4F4F6">
      <w:pPr>
        <w:adjustRightInd w:val="0"/>
        <w:snapToGrid w:val="0"/>
        <w:spacing w:line="360" w:lineRule="auto"/>
        <w:rPr>
          <w:rFonts w:ascii="宋体" w:cs="宋体"/>
          <w:color w:val="auto"/>
          <w:highlight w:val="none"/>
        </w:rPr>
      </w:pPr>
      <w:r>
        <w:rPr>
          <w:rFonts w:hint="eastAsia" w:ascii="宋体" w:hAnsi="宋体" w:cs="宋体"/>
          <w:color w:val="auto"/>
          <w:highlight w:val="none"/>
        </w:rPr>
        <w:t>法定代表人或其授权代表签字：</w:t>
      </w:r>
    </w:p>
    <w:p w14:paraId="4B664E3E">
      <w:pPr>
        <w:rPr>
          <w:rFonts w:ascii="宋体" w:cs="宋体"/>
          <w:color w:val="auto"/>
          <w:highlight w:val="none"/>
        </w:rPr>
      </w:pPr>
      <w:r>
        <w:rPr>
          <w:rFonts w:hint="eastAsia" w:ascii="宋体" w:hAnsi="宋体" w:cs="宋体"/>
          <w:color w:val="auto"/>
          <w:highlight w:val="none"/>
        </w:rPr>
        <w:t>日期：年</w:t>
      </w:r>
      <w:r>
        <w:rPr>
          <w:rFonts w:hint="eastAsia" w:ascii="宋体" w:hAnsi="宋体" w:cs="宋体"/>
          <w:color w:val="auto"/>
          <w:highlight w:val="none"/>
          <w:lang w:val="en-US" w:eastAsia="zh-CN"/>
        </w:rPr>
        <w:t xml:space="preserve">  </w:t>
      </w:r>
      <w:r>
        <w:rPr>
          <w:rFonts w:hint="eastAsia" w:ascii="宋体" w:hAnsi="宋体" w:cs="宋体"/>
          <w:color w:val="auto"/>
          <w:highlight w:val="none"/>
        </w:rPr>
        <w:t>月</w:t>
      </w:r>
      <w:r>
        <w:rPr>
          <w:rFonts w:hint="eastAsia" w:ascii="宋体" w:hAnsi="宋体" w:cs="宋体"/>
          <w:color w:val="auto"/>
          <w:highlight w:val="none"/>
          <w:lang w:val="en-US" w:eastAsia="zh-CN"/>
        </w:rPr>
        <w:t xml:space="preserve">  </w:t>
      </w:r>
      <w:r>
        <w:rPr>
          <w:rFonts w:hint="eastAsia" w:ascii="宋体" w:hAnsi="宋体" w:cs="宋体"/>
          <w:color w:val="auto"/>
          <w:highlight w:val="none"/>
        </w:rPr>
        <w:t>日</w:t>
      </w:r>
    </w:p>
    <w:p w14:paraId="152C7A4C">
      <w:pPr>
        <w:rPr>
          <w:rFonts w:ascii="宋体" w:cs="宋体"/>
          <w:color w:val="auto"/>
          <w:highlight w:val="none"/>
        </w:rPr>
      </w:pPr>
    </w:p>
    <w:sectPr>
      <w:pgSz w:w="11906" w:h="16838"/>
      <w:pgMar w:top="1021" w:right="1474" w:bottom="1191" w:left="1474" w:header="510" w:footer="624" w:gutter="0"/>
      <w:pgBorders>
        <w:top w:val="none" w:sz="0" w:space="0"/>
        <w:left w:val="none" w:sz="0" w:space="0"/>
        <w:bottom w:val="none" w:sz="0" w:space="0"/>
        <w:right w:val="none" w:sz="0" w:space="0"/>
      </w:pgBorders>
      <w:pgNumType w:fmt="decimal"/>
      <w:cols w:space="720" w:num="1"/>
      <w:rtlGutter w:val="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华文隶书">
    <w:altName w:val="微软雅黑"/>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_x000B__x000C_">
    <w:altName w:val="Times New Roman"/>
    <w:panose1 w:val="00000000000000000000"/>
    <w:charset w:val="00"/>
    <w:family w:val="roman"/>
    <w:pitch w:val="default"/>
    <w:sig w:usb0="00000000" w:usb1="00000000" w:usb2="00000000" w:usb3="00000000" w:csb0="00000001" w:csb1="00000000"/>
  </w:font>
  <w:font w:name="Arial Black">
    <w:panose1 w:val="020B0A04020102020204"/>
    <w:charset w:val="00"/>
    <w:family w:val="swiss"/>
    <w:pitch w:val="default"/>
    <w:sig w:usb0="A00002AF" w:usb1="400078FB" w:usb2="00000000" w:usb3="00000000" w:csb0="6000009F" w:csb1="DFD70000"/>
  </w:font>
  <w:font w:name="Arail">
    <w:altName w:val="Times New Roman"/>
    <w:panose1 w:val="00000000000000000000"/>
    <w:charset w:val="00"/>
    <w:family w:val="roman"/>
    <w:pitch w:val="default"/>
    <w:sig w:usb0="00000000" w:usb1="00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00006FF" w:usb1="4000205B" w:usb2="00000010" w:usb3="00000000" w:csb0="2000019F" w:csb1="00000000"/>
  </w:font>
  <w:font w:name="s?_x0002_">
    <w:altName w:val="Times New Roman"/>
    <w:panose1 w:val="00000000000000000000"/>
    <w:charset w:val="00"/>
    <w:family w:val="roman"/>
    <w:pitch w:val="default"/>
    <w:sig w:usb0="00000000" w:usb1="00000000" w:usb2="00000000" w:usb3="00000000" w:csb0="00000001" w:csb1="00000000"/>
  </w:font>
  <w:font w:name="??">
    <w:altName w:val="Times New Roman"/>
    <w:panose1 w:val="00000000000000000000"/>
    <w:charset w:val="00"/>
    <w:family w:val="roman"/>
    <w:pitch w:val="default"/>
    <w:sig w:usb0="00000000" w:usb1="00000000" w:usb2="00000000" w:usb3="00000000" w:csb0="00000001" w:csb1="00000000"/>
  </w:font>
  <w:font w:name=".a..DD..">
    <w:altName w:val="宋体"/>
    <w:panose1 w:val="00000000000000000000"/>
    <w:charset w:val="86"/>
    <w:family w:val="swiss"/>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全真楷書">
    <w:altName w:val="宋体"/>
    <w:panose1 w:val="00000000000000000000"/>
    <w:charset w:val="88"/>
    <w:family w:val="modern"/>
    <w:pitch w:val="default"/>
    <w:sig w:usb0="00000000" w:usb1="00000000" w:usb2="00000010" w:usb3="00000000" w:csb0="00100000" w:csb1="00000000"/>
  </w:font>
  <w:font w:name="Tahoma">
    <w:panose1 w:val="020B0604030504040204"/>
    <w:charset w:val="00"/>
    <w:family w:val="swiss"/>
    <w:pitch w:val="default"/>
    <w:sig w:usb0="E1002EFF" w:usb1="C000605B" w:usb2="00000029" w:usb3="00000000" w:csb0="200101FF" w:csb1="20280000"/>
  </w:font>
  <w:font w:name="MingLiUfalt">
    <w:altName w:val="MingLiU-ExtB"/>
    <w:panose1 w:val="00000000000000000000"/>
    <w:charset w:val="88"/>
    <w:family w:val="moder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2OcuAe">
    <w:altName w:val="MingLiU-ExtB"/>
    <w:panose1 w:val="00000000000000000000"/>
    <w:charset w:val="88"/>
    <w:family w:val="modern"/>
    <w:pitch w:val="default"/>
    <w:sig w:usb0="00000000" w:usb1="00000000" w:usb2="00000010" w:usb3="00000000" w:csb0="00100000" w:csb1="00000000"/>
  </w:font>
  <w:font w:name="HelveticaNeueLT Std Lt">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汉鼎简中等线Arial">
    <w:altName w:val="宋体"/>
    <w:panose1 w:val="00000000000000000000"/>
    <w:charset w:val="86"/>
    <w:family w:val="auto"/>
    <w:pitch w:val="default"/>
    <w:sig w:usb0="00000000" w:usb1="00000000" w:usb2="00000010" w:usb3="00000000" w:csb0="00040000" w:csb1="00000000"/>
  </w:font>
  <w:font w:name="PMingLiUfalt">
    <w:altName w:val="MingLiU-ExtB"/>
    <w:panose1 w:val="00000000000000000000"/>
    <w:charset w:val="88"/>
    <w:family w:val="roman"/>
    <w:pitch w:val="default"/>
    <w:sig w:usb0="00000000" w:usb1="00000000" w:usb2="00000010" w:usb3="00000000" w:csb0="00100000" w:csb1="00000000"/>
  </w:font>
  <w:font w:name="Tms Rmn">
    <w:altName w:val="Segoe Print"/>
    <w:panose1 w:val="02020603040505020304"/>
    <w:charset w:val="00"/>
    <w:family w:val="roman"/>
    <w:pitch w:val="default"/>
    <w:sig w:usb0="00000000" w:usb1="00000000" w:usb2="00000000" w:usb3="00000000" w:csb0="00000001" w:csb1="00000000"/>
  </w:font>
  <w:font w:name="汉鼎简大黑Arial Black">
    <w:altName w:val="宋体"/>
    <w:panose1 w:val="00000000000000000000"/>
    <w:charset w:val="86"/>
    <w:family w:val="auto"/>
    <w:pitch w:val="default"/>
    <w:sig w:usb0="00000000" w:usb1="00000000" w:usb2="00000010" w:usb3="00000000" w:csb0="00040000" w:csb1="00000000"/>
  </w:font>
  <w:font w:name="文鼎粗黑">
    <w:altName w:val="黑体"/>
    <w:panose1 w:val="00000000000000000000"/>
    <w:charset w:val="86"/>
    <w:family w:val="modern"/>
    <w:pitch w:val="default"/>
    <w:sig w:usb0="00000000" w:usb1="00000000" w:usb2="0000001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Arial Narrow">
    <w:altName w:val="Arial"/>
    <w:panose1 w:val="020B0606020202030204"/>
    <w:charset w:val="00"/>
    <w:family w:val="swiss"/>
    <w:pitch w:val="default"/>
    <w:sig w:usb0="00000000" w:usb1="00000000" w:usb2="00000000" w:usb3="00000000" w:csb0="2000009F" w:csb1="DFD70000"/>
  </w:font>
  <w:font w:name="长城仿宋">
    <w:altName w:val="仿宋"/>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Wingdings 2">
    <w:altName w:val="Wingdings"/>
    <w:panose1 w:val="05020102010507070707"/>
    <w:charset w:val="02"/>
    <w:family w:val="roman"/>
    <w:pitch w:val="default"/>
    <w:sig w:usb0="00000000" w:usb1="00000000" w:usb2="00000000" w:usb3="00000000" w:csb0="80000000" w:csb1="00000000"/>
  </w:font>
  <w:font w:name="DFKai-SB">
    <w:altName w:val="Microsoft JhengHei Light"/>
    <w:panose1 w:val="03000509000000000000"/>
    <w:charset w:val="88"/>
    <w:family w:val="script"/>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Microsoft YaHei UI">
    <w:panose1 w:val="020B0503020204020204"/>
    <w:charset w:val="86"/>
    <w:family w:val="auto"/>
    <w:pitch w:val="default"/>
    <w:sig w:usb0="80000287" w:usb1="2ACF3C50" w:usb2="00000016" w:usb3="00000000" w:csb0="0004001F" w:csb1="00000000"/>
  </w:font>
  <w:font w:name="Kingsoft UE">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F382C">
    <w:pPr>
      <w:pStyle w:val="5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73327">
    <w:pPr>
      <w:pBdr>
        <w:top w:val="single" w:color="auto" w:sz="4" w:space="1"/>
      </w:pBdr>
      <w:rPr>
        <w:rFonts w:hint="eastAsia" w:ascii="宋体" w:hAnsi="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38012">
                          <w:pPr>
                            <w:pBdr>
                              <w:top w:val="single" w:color="auto" w:sz="4" w:space="1"/>
                            </w:pBdr>
                          </w:pPr>
                          <w:r>
                            <w:tab/>
                          </w:r>
                          <w:r>
                            <w:rPr>
                              <w:rFonts w:hint="eastAsia" w:ascii="宋体" w:hAnsi="宋体" w:cs="宋体"/>
                              <w:sz w:val="18"/>
                              <w:szCs w:val="18"/>
                            </w:rPr>
                            <w:t xml:space="preserve">中技建设咨询有限公司                                 电话：0731-84169659                 - </w:t>
                          </w:r>
                          <w:r>
                            <w:rPr>
                              <w:rFonts w:hint="eastAsia" w:ascii="宋体" w:hAnsi="宋体" w:cs="宋体"/>
                              <w:sz w:val="18"/>
                              <w:szCs w:val="18"/>
                            </w:rPr>
                            <w:fldChar w:fldCharType="begin"/>
                          </w:r>
                          <w:r>
                            <w:rPr>
                              <w:rFonts w:hint="eastAsia" w:ascii="宋体" w:hAnsi="宋体" w:cs="宋体"/>
                              <w:sz w:val="18"/>
                              <w:szCs w:val="18"/>
                            </w:rPr>
                            <w:instrText xml:space="preserve"> PAGE </w:instrText>
                          </w:r>
                          <w:r>
                            <w:rPr>
                              <w:rFonts w:hint="eastAsia" w:ascii="宋体" w:hAnsi="宋体" w:cs="宋体"/>
                              <w:sz w:val="18"/>
                              <w:szCs w:val="18"/>
                            </w:rPr>
                            <w:fldChar w:fldCharType="separate"/>
                          </w:r>
                          <w:r>
                            <w:rPr>
                              <w:rFonts w:ascii="宋体" w:hAnsi="宋体" w:cs="宋体"/>
                              <w:sz w:val="18"/>
                              <w:szCs w:val="18"/>
                            </w:rPr>
                            <w:t>40</w:t>
                          </w:r>
                          <w:r>
                            <w:rPr>
                              <w:rFonts w:hint="eastAsia" w:ascii="宋体" w:hAnsi="宋体" w:cs="宋体"/>
                              <w:sz w:val="18"/>
                              <w:szCs w:val="18"/>
                            </w:rPr>
                            <w:fldChar w:fldCharType="end"/>
                          </w:r>
                          <w:r>
                            <w:rPr>
                              <w:rFonts w:hint="eastAsia" w:ascii="宋体" w:hAnsi="宋体" w:cs="宋体"/>
                              <w:sz w:val="18"/>
                              <w:szCs w:val="1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338012">
                    <w:pPr>
                      <w:pBdr>
                        <w:top w:val="single" w:color="auto" w:sz="4" w:space="1"/>
                      </w:pBdr>
                    </w:pPr>
                    <w:r>
                      <w:tab/>
                    </w:r>
                    <w:r>
                      <w:rPr>
                        <w:rFonts w:hint="eastAsia" w:ascii="宋体" w:hAnsi="宋体" w:cs="宋体"/>
                        <w:sz w:val="18"/>
                        <w:szCs w:val="18"/>
                      </w:rPr>
                      <w:t xml:space="preserve">中技建设咨询有限公司                                 电话：0731-84169659                 - </w:t>
                    </w:r>
                    <w:r>
                      <w:rPr>
                        <w:rFonts w:hint="eastAsia" w:ascii="宋体" w:hAnsi="宋体" w:cs="宋体"/>
                        <w:sz w:val="18"/>
                        <w:szCs w:val="18"/>
                      </w:rPr>
                      <w:fldChar w:fldCharType="begin"/>
                    </w:r>
                    <w:r>
                      <w:rPr>
                        <w:rFonts w:hint="eastAsia" w:ascii="宋体" w:hAnsi="宋体" w:cs="宋体"/>
                        <w:sz w:val="18"/>
                        <w:szCs w:val="18"/>
                      </w:rPr>
                      <w:instrText xml:space="preserve"> PAGE </w:instrText>
                    </w:r>
                    <w:r>
                      <w:rPr>
                        <w:rFonts w:hint="eastAsia" w:ascii="宋体" w:hAnsi="宋体" w:cs="宋体"/>
                        <w:sz w:val="18"/>
                        <w:szCs w:val="18"/>
                      </w:rPr>
                      <w:fldChar w:fldCharType="separate"/>
                    </w:r>
                    <w:r>
                      <w:rPr>
                        <w:rFonts w:ascii="宋体" w:hAnsi="宋体" w:cs="宋体"/>
                        <w:sz w:val="18"/>
                        <w:szCs w:val="18"/>
                      </w:rPr>
                      <w:t>40</w:t>
                    </w:r>
                    <w:r>
                      <w:rPr>
                        <w:rFonts w:hint="eastAsia" w:ascii="宋体" w:hAnsi="宋体" w:cs="宋体"/>
                        <w:sz w:val="18"/>
                        <w:szCs w:val="18"/>
                      </w:rPr>
                      <w:fldChar w:fldCharType="end"/>
                    </w:r>
                    <w:r>
                      <w:rPr>
                        <w:rFonts w:hint="eastAsia" w:ascii="宋体" w:hAnsi="宋体" w:cs="宋体"/>
                        <w:sz w:val="18"/>
                        <w:szCs w:val="18"/>
                      </w:rPr>
                      <w:t xml:space="preserve"> -</w:t>
                    </w:r>
                  </w:p>
                </w:txbxContent>
              </v:textbox>
            </v:shape>
          </w:pict>
        </mc:Fallback>
      </mc:AlternateContent>
    </w:r>
  </w:p>
  <w:p w14:paraId="4035C352">
    <w:pPr>
      <w:snapToGrid w:val="0"/>
      <w:jc w:val="left"/>
      <w:rPr>
        <w:rFonts w:hint="eastAsia" w:ascii="宋体" w:hAnsi="宋体" w:cs="宋体"/>
        <w:sz w:val="18"/>
        <w:szCs w:val="18"/>
      </w:rPr>
    </w:pPr>
    <w:r>
      <w:rPr>
        <w:rFonts w:hint="eastAsia" w:ascii="宋体" w:hAnsi="宋体" w:cs="宋体"/>
        <w:sz w:val="18"/>
        <w:szCs w:val="18"/>
      </w:rPr>
      <w:t>长沙市雨花区湘府中路117号金典商务楼12层            传真：0731-84169656</w:t>
    </w:r>
  </w:p>
  <w:p w14:paraId="6E9C4FE6">
    <w:pPr>
      <w:pStyle w:val="57"/>
      <w:tabs>
        <w:tab w:val="center" w:pos="4479"/>
        <w:tab w:val="clear" w:pos="4153"/>
        <w:tab w:val="clear" w:pos="8306"/>
      </w:tabs>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1C20F">
    <w:pPr>
      <w:pStyle w:val="59"/>
      <w:jc w:val="both"/>
    </w:pPr>
    <w:r>
      <w:rPr>
        <w:rFonts w:hint="eastAsia" w:ascii="仿宋" w:hAnsi="仿宋" w:eastAsia="仿宋"/>
        <w:b/>
        <w:i/>
      </w:rPr>
      <w:t>湖南省院及九峰服务中心智能水电表改造项目竞争性磋商文件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B9C3B">
    <w:pPr>
      <w:pStyle w:val="59"/>
      <w:pBdr>
        <w:bottom w:val="thickThinSmallGap" w:color="auto" w:sz="12" w:space="0"/>
      </w:pBdr>
      <w:rPr>
        <w:rFonts w:hint="eastAsia" w:ascii="仿宋" w:hAnsi="仿宋" w:eastAsia="仿宋"/>
        <w:b/>
        <w:i w:val="0"/>
        <w:iCs/>
      </w:rPr>
    </w:pPr>
    <w:r>
      <w:rPr>
        <w:rFonts w:hint="eastAsia" w:ascii="仿宋" w:hAnsi="仿宋" w:eastAsia="仿宋"/>
        <w:b/>
        <w:i w:val="0"/>
        <w:iCs/>
        <w:lang w:eastAsia="zh-CN"/>
      </w:rPr>
      <w:t>2026年单船标维修及岸标、标道水毁维修工程</w:t>
    </w:r>
    <w:r>
      <w:rPr>
        <w:rFonts w:hint="eastAsia" w:ascii="仿宋" w:hAnsi="仿宋" w:eastAsia="仿宋"/>
        <w:b/>
        <w:i w:val="0"/>
        <w:iCs/>
      </w:rPr>
      <w:t xml:space="preserve"> </w:t>
    </w:r>
    <w:r>
      <w:rPr>
        <w:rFonts w:ascii="仿宋" w:hAnsi="仿宋" w:eastAsia="仿宋"/>
        <w:b/>
        <w:i w:val="0"/>
        <w:iCs/>
      </w:rPr>
      <w:t xml:space="preserve">  </w:t>
    </w:r>
    <w:r>
      <w:rPr>
        <w:rFonts w:hint="eastAsia" w:ascii="仿宋" w:hAnsi="仿宋" w:eastAsia="仿宋"/>
        <w:b/>
        <w:i w:val="0"/>
        <w:iCs/>
      </w:rPr>
      <w:t xml:space="preserve">  </w:t>
    </w:r>
    <w:r>
      <w:rPr>
        <w:rFonts w:hint="eastAsia" w:ascii="仿宋" w:hAnsi="仿宋" w:eastAsia="仿宋"/>
        <w:b/>
        <w:i w:val="0"/>
        <w:iCs/>
        <w:lang w:val="en-US" w:eastAsia="zh-CN"/>
      </w:rPr>
      <w:t xml:space="preserve">                                  </w:t>
    </w:r>
    <w:r>
      <w:rPr>
        <w:rFonts w:hint="eastAsia" w:ascii="仿宋" w:hAnsi="仿宋" w:eastAsia="仿宋"/>
        <w:b/>
        <w:i w:val="0"/>
        <w:iCs/>
      </w:rPr>
      <w:t xml:space="preserve"> 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3E56BA"/>
    <w:multiLevelType w:val="singleLevel"/>
    <w:tmpl w:val="E93E56BA"/>
    <w:lvl w:ilvl="0" w:tentative="0">
      <w:start w:val="1"/>
      <w:numFmt w:val="decimal"/>
      <w:suff w:val="nothing"/>
      <w:lvlText w:val="%1、"/>
      <w:lvlJc w:val="left"/>
    </w:lvl>
  </w:abstractNum>
  <w:abstractNum w:abstractNumId="1">
    <w:nsid w:val="00000033"/>
    <w:multiLevelType w:val="multilevel"/>
    <w:tmpl w:val="00000033"/>
    <w:lvl w:ilvl="0" w:tentative="0">
      <w:start w:val="1"/>
      <w:numFmt w:val="decimal"/>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2">
    <w:nsid w:val="00000043"/>
    <w:multiLevelType w:val="multilevel"/>
    <w:tmpl w:val="00000043"/>
    <w:lvl w:ilvl="0" w:tentative="0">
      <w:start w:val="2"/>
      <w:numFmt w:val="decimal"/>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b w:val="0"/>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033F260F"/>
    <w:multiLevelType w:val="multilevel"/>
    <w:tmpl w:val="033F260F"/>
    <w:lvl w:ilvl="0" w:tentative="0">
      <w:start w:val="1"/>
      <w:numFmt w:val="decimal"/>
      <w:lvlText w:val="%1. "/>
      <w:lvlJc w:val="left"/>
      <w:pPr>
        <w:tabs>
          <w:tab w:val="left" w:pos="0"/>
        </w:tabs>
        <w:ind w:firstLine="113"/>
      </w:pPr>
      <w:rPr>
        <w:rFonts w:hint="eastAsia" w:cs="Times New Roman"/>
        <w:b/>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613246D"/>
    <w:multiLevelType w:val="multilevel"/>
    <w:tmpl w:val="0613246D"/>
    <w:lvl w:ilvl="0" w:tentative="0">
      <w:start w:val="1"/>
      <w:numFmt w:val="decimal"/>
      <w:lvlText w:val="%1. "/>
      <w:lvlJc w:val="left"/>
      <w:pPr>
        <w:tabs>
          <w:tab w:val="left" w:pos="0"/>
        </w:tabs>
      </w:pPr>
      <w:rPr>
        <w:rFonts w:hint="eastAsia" w:ascii="宋体" w:hAnsi="宋体" w:eastAsia="宋体" w:cs="Times New Roman"/>
        <w:b/>
        <w:sz w:val="24"/>
        <w:szCs w:val="24"/>
      </w:rPr>
    </w:lvl>
    <w:lvl w:ilvl="1" w:tentative="0">
      <w:start w:val="1"/>
      <w:numFmt w:val="decimal"/>
      <w:lvlText w:val="（%2）"/>
      <w:lvlJc w:val="left"/>
      <w:pPr>
        <w:tabs>
          <w:tab w:val="left" w:pos="1140"/>
        </w:tabs>
        <w:ind w:left="1140" w:hanging="720"/>
      </w:pPr>
      <w:rPr>
        <w:rFonts w:hint="default"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5">
    <w:nsid w:val="0D1B0703"/>
    <w:multiLevelType w:val="multilevel"/>
    <w:tmpl w:val="0D1B0703"/>
    <w:lvl w:ilvl="0" w:tentative="0">
      <w:start w:val="1"/>
      <w:numFmt w:val="decimal"/>
      <w:lvlText w:val="（%1）"/>
      <w:lvlJc w:val="left"/>
      <w:pPr>
        <w:tabs>
          <w:tab w:val="left" w:pos="397"/>
        </w:tabs>
        <w:ind w:left="397" w:hanging="227"/>
      </w:pPr>
      <w:rPr>
        <w:rFonts w:hint="eastAsia" w:eastAsia="宋体" w:cs="Times New Roman"/>
        <w:b w:val="0"/>
        <w:i w:val="0"/>
        <w:sz w:val="21"/>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6">
    <w:nsid w:val="105882B8"/>
    <w:multiLevelType w:val="singleLevel"/>
    <w:tmpl w:val="105882B8"/>
    <w:lvl w:ilvl="0" w:tentative="0">
      <w:start w:val="1"/>
      <w:numFmt w:val="decimal"/>
      <w:lvlText w:val="%1."/>
      <w:lvlJc w:val="left"/>
      <w:pPr>
        <w:tabs>
          <w:tab w:val="left" w:pos="312"/>
        </w:tabs>
      </w:pPr>
    </w:lvl>
  </w:abstractNum>
  <w:abstractNum w:abstractNumId="7">
    <w:nsid w:val="11BB685C"/>
    <w:multiLevelType w:val="multilevel"/>
    <w:tmpl w:val="11BB685C"/>
    <w:lvl w:ilvl="0" w:tentative="0">
      <w:start w:val="1"/>
      <w:numFmt w:val="decimal"/>
      <w:lvlText w:val="%1"/>
      <w:lvlJc w:val="left"/>
      <w:pPr>
        <w:tabs>
          <w:tab w:val="left" w:pos="0"/>
        </w:tabs>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8">
    <w:nsid w:val="211014F9"/>
    <w:multiLevelType w:val="multilevel"/>
    <w:tmpl w:val="211014F9"/>
    <w:lvl w:ilvl="0" w:tentative="0">
      <w:start w:val="1"/>
      <w:numFmt w:val="decimal"/>
      <w:lvlText w:val="%1"/>
      <w:lvlJc w:val="left"/>
      <w:pPr>
        <w:tabs>
          <w:tab w:val="left" w:pos="0"/>
        </w:tabs>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9">
    <w:nsid w:val="21D071B2"/>
    <w:multiLevelType w:val="multilevel"/>
    <w:tmpl w:val="21D071B2"/>
    <w:lvl w:ilvl="0" w:tentative="0">
      <w:start w:val="4"/>
      <w:numFmt w:val="decimal"/>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ascii="宋体" w:hAnsi="宋体" w:eastAsia="宋体" w:cs="Times New Roman"/>
        <w:b w:val="0"/>
        <w:sz w:val="21"/>
        <w:szCs w:val="21"/>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10">
    <w:nsid w:val="22606ED5"/>
    <w:multiLevelType w:val="multilevel"/>
    <w:tmpl w:val="22606ED5"/>
    <w:lvl w:ilvl="0" w:tentative="0">
      <w:start w:val="1"/>
      <w:numFmt w:val="decimal"/>
      <w:lvlText w:val="(%1) "/>
      <w:lvlJc w:val="left"/>
      <w:pPr>
        <w:tabs>
          <w:tab w:val="left" w:pos="0"/>
        </w:tabs>
        <w:ind w:firstLine="397"/>
      </w:pPr>
      <w:rPr>
        <w:rFonts w:hint="eastAsia" w:ascii="宋体" w:hAnsi="宋体" w:eastAsia="宋体" w:cs="Times New Roman"/>
        <w:b w:val="0"/>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1">
    <w:nsid w:val="2B65EF49"/>
    <w:multiLevelType w:val="singleLevel"/>
    <w:tmpl w:val="2B65EF49"/>
    <w:lvl w:ilvl="0" w:tentative="0">
      <w:start w:val="1"/>
      <w:numFmt w:val="decimal"/>
      <w:lvlText w:val="%1."/>
      <w:lvlJc w:val="left"/>
      <w:pPr>
        <w:tabs>
          <w:tab w:val="left" w:pos="312"/>
        </w:tabs>
      </w:pPr>
    </w:lvl>
  </w:abstractNum>
  <w:abstractNum w:abstractNumId="12">
    <w:nsid w:val="2EC324D4"/>
    <w:multiLevelType w:val="multilevel"/>
    <w:tmpl w:val="2EC324D4"/>
    <w:lvl w:ilvl="0" w:tentative="0">
      <w:start w:val="1"/>
      <w:numFmt w:val="chineseCountingThousand"/>
      <w:lvlText w:val="第%1章 "/>
      <w:lvlJc w:val="center"/>
      <w:pPr>
        <w:tabs>
          <w:tab w:val="left" w:pos="-284"/>
        </w:tabs>
        <w:ind w:left="-284" w:firstLine="284"/>
      </w:pPr>
      <w:rPr>
        <w:rFonts w:hint="default" w:cs="Times New Roman"/>
      </w:rPr>
    </w:lvl>
    <w:lvl w:ilvl="1" w:tentative="0">
      <w:start w:val="1"/>
      <w:numFmt w:val="chineseCountingThousand"/>
      <w:lvlText w:val="%2、"/>
      <w:lvlJc w:val="left"/>
      <w:pPr>
        <w:tabs>
          <w:tab w:val="left" w:pos="-284"/>
        </w:tabs>
        <w:ind w:left="-284"/>
      </w:pPr>
      <w:rPr>
        <w:rFonts w:hint="eastAsia" w:ascii="黑体" w:hAnsi="宋体" w:eastAsia="黑体" w:cs="Times New Roman"/>
        <w:b w:val="0"/>
        <w:i w:val="0"/>
        <w:spacing w:val="0"/>
        <w:sz w:val="24"/>
        <w:szCs w:val="24"/>
      </w:rPr>
    </w:lvl>
    <w:lvl w:ilvl="2" w:tentative="0">
      <w:start w:val="1"/>
      <w:numFmt w:val="lowerRoman"/>
      <w:lvlText w:val="%3."/>
      <w:lvlJc w:val="right"/>
      <w:pPr>
        <w:tabs>
          <w:tab w:val="left" w:pos="976"/>
        </w:tabs>
        <w:ind w:left="976" w:hanging="420"/>
      </w:pPr>
      <w:rPr>
        <w:rFonts w:hint="eastAsia" w:cs="Times New Roman"/>
      </w:rPr>
    </w:lvl>
    <w:lvl w:ilvl="3" w:tentative="0">
      <w:start w:val="1"/>
      <w:numFmt w:val="decimal"/>
      <w:lvlText w:val="%4."/>
      <w:lvlJc w:val="left"/>
      <w:pPr>
        <w:tabs>
          <w:tab w:val="left" w:pos="1396"/>
        </w:tabs>
        <w:ind w:left="1396" w:hanging="420"/>
      </w:pPr>
      <w:rPr>
        <w:rFonts w:hint="eastAsia" w:cs="Times New Roman"/>
      </w:rPr>
    </w:lvl>
    <w:lvl w:ilvl="4" w:tentative="0">
      <w:start w:val="1"/>
      <w:numFmt w:val="lowerLetter"/>
      <w:lvlText w:val="%5)"/>
      <w:lvlJc w:val="left"/>
      <w:pPr>
        <w:tabs>
          <w:tab w:val="left" w:pos="1816"/>
        </w:tabs>
        <w:ind w:left="1816" w:hanging="420"/>
      </w:pPr>
      <w:rPr>
        <w:rFonts w:hint="eastAsia" w:cs="Times New Roman"/>
      </w:rPr>
    </w:lvl>
    <w:lvl w:ilvl="5" w:tentative="0">
      <w:start w:val="1"/>
      <w:numFmt w:val="lowerRoman"/>
      <w:lvlText w:val="%6."/>
      <w:lvlJc w:val="right"/>
      <w:pPr>
        <w:tabs>
          <w:tab w:val="left" w:pos="2236"/>
        </w:tabs>
        <w:ind w:left="2236" w:hanging="420"/>
      </w:pPr>
      <w:rPr>
        <w:rFonts w:hint="eastAsia" w:cs="Times New Roman"/>
      </w:rPr>
    </w:lvl>
    <w:lvl w:ilvl="6" w:tentative="0">
      <w:start w:val="1"/>
      <w:numFmt w:val="decimal"/>
      <w:lvlText w:val="%7."/>
      <w:lvlJc w:val="left"/>
      <w:pPr>
        <w:tabs>
          <w:tab w:val="left" w:pos="2656"/>
        </w:tabs>
        <w:ind w:left="2656" w:hanging="420"/>
      </w:pPr>
      <w:rPr>
        <w:rFonts w:hint="eastAsia" w:cs="Times New Roman"/>
      </w:rPr>
    </w:lvl>
    <w:lvl w:ilvl="7" w:tentative="0">
      <w:start w:val="1"/>
      <w:numFmt w:val="lowerLetter"/>
      <w:lvlText w:val="%8)"/>
      <w:lvlJc w:val="left"/>
      <w:pPr>
        <w:tabs>
          <w:tab w:val="left" w:pos="3076"/>
        </w:tabs>
        <w:ind w:left="3076" w:hanging="420"/>
      </w:pPr>
      <w:rPr>
        <w:rFonts w:hint="eastAsia" w:cs="Times New Roman"/>
      </w:rPr>
    </w:lvl>
    <w:lvl w:ilvl="8" w:tentative="0">
      <w:start w:val="1"/>
      <w:numFmt w:val="lowerRoman"/>
      <w:lvlText w:val="%9."/>
      <w:lvlJc w:val="right"/>
      <w:pPr>
        <w:tabs>
          <w:tab w:val="left" w:pos="3496"/>
        </w:tabs>
        <w:ind w:left="3496" w:hanging="420"/>
      </w:pPr>
      <w:rPr>
        <w:rFonts w:hint="eastAsia" w:cs="Times New Roman"/>
      </w:rPr>
    </w:lvl>
  </w:abstractNum>
  <w:abstractNum w:abstractNumId="13">
    <w:nsid w:val="36333134"/>
    <w:multiLevelType w:val="singleLevel"/>
    <w:tmpl w:val="36333134"/>
    <w:lvl w:ilvl="0" w:tentative="0">
      <w:start w:val="1"/>
      <w:numFmt w:val="decimal"/>
      <w:lvlText w:val="%1."/>
      <w:lvlJc w:val="left"/>
      <w:pPr>
        <w:tabs>
          <w:tab w:val="left" w:pos="312"/>
        </w:tabs>
      </w:pPr>
    </w:lvl>
  </w:abstractNum>
  <w:abstractNum w:abstractNumId="14">
    <w:nsid w:val="3F05A5AD"/>
    <w:multiLevelType w:val="singleLevel"/>
    <w:tmpl w:val="3F05A5AD"/>
    <w:lvl w:ilvl="0" w:tentative="0">
      <w:start w:val="1"/>
      <w:numFmt w:val="decimal"/>
      <w:lvlText w:val="%1."/>
      <w:lvlJc w:val="left"/>
      <w:pPr>
        <w:tabs>
          <w:tab w:val="left" w:pos="312"/>
        </w:tabs>
      </w:pPr>
    </w:lvl>
  </w:abstractNum>
  <w:abstractNum w:abstractNumId="15">
    <w:nsid w:val="5E9F328A"/>
    <w:multiLevelType w:val="multilevel"/>
    <w:tmpl w:val="5E9F328A"/>
    <w:lvl w:ilvl="0" w:tentative="0">
      <w:start w:val="1"/>
      <w:numFmt w:val="decimal"/>
      <w:lvlText w:val="附件%1  "/>
      <w:lvlJc w:val="left"/>
      <w:pPr>
        <w:tabs>
          <w:tab w:val="left" w:pos="0"/>
        </w:tabs>
      </w:pPr>
      <w:rPr>
        <w:rFonts w:hint="eastAsia" w:cs="Times New Roman"/>
        <w:b w:val="0"/>
        <w:sz w:val="21"/>
        <w:szCs w:val="21"/>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6">
    <w:nsid w:val="6BE7B2F4"/>
    <w:multiLevelType w:val="singleLevel"/>
    <w:tmpl w:val="6BE7B2F4"/>
    <w:lvl w:ilvl="0" w:tentative="0">
      <w:start w:val="1"/>
      <w:numFmt w:val="decimal"/>
      <w:lvlText w:val="%1."/>
      <w:lvlJc w:val="left"/>
      <w:pPr>
        <w:tabs>
          <w:tab w:val="left" w:pos="312"/>
        </w:tabs>
      </w:pPr>
    </w:lvl>
  </w:abstractNum>
  <w:abstractNum w:abstractNumId="17">
    <w:nsid w:val="6EC83205"/>
    <w:multiLevelType w:val="multilevel"/>
    <w:tmpl w:val="6EC83205"/>
    <w:lvl w:ilvl="0" w:tentative="0">
      <w:start w:val="1"/>
      <w:numFmt w:val="decimal"/>
      <w:lvlText w:val="%1. "/>
      <w:lvlJc w:val="left"/>
      <w:pPr>
        <w:tabs>
          <w:tab w:val="left" w:pos="0"/>
        </w:tabs>
        <w:ind w:left="329" w:hanging="329"/>
      </w:pPr>
      <w:rPr>
        <w:rFonts w:hint="eastAsia" w:ascii="宋体" w:hAnsi="宋体" w:eastAsia="宋体" w:cs="Times New Roman"/>
        <w:b w:val="0"/>
        <w:i w:val="0"/>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abstractNum w:abstractNumId="18">
    <w:nsid w:val="73C93454"/>
    <w:multiLevelType w:val="multilevel"/>
    <w:tmpl w:val="73C93454"/>
    <w:lvl w:ilvl="0" w:tentative="0">
      <w:start w:val="1"/>
      <w:numFmt w:val="chineseCountingThousand"/>
      <w:suff w:val="nothing"/>
      <w:lvlText w:val="%1、"/>
      <w:lvlJc w:val="left"/>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9">
    <w:nsid w:val="79685BA8"/>
    <w:multiLevelType w:val="multilevel"/>
    <w:tmpl w:val="79685BA8"/>
    <w:lvl w:ilvl="0" w:tentative="0">
      <w:start w:val="1"/>
      <w:numFmt w:val="decimal"/>
      <w:lvlText w:val="(%1) "/>
      <w:lvlJc w:val="left"/>
      <w:pPr>
        <w:tabs>
          <w:tab w:val="left" w:pos="0"/>
        </w:tabs>
        <w:ind w:firstLine="57"/>
      </w:pPr>
      <w:rPr>
        <w:rFonts w:hint="eastAsia" w:ascii="宋体" w:hAnsi="宋体" w:eastAsia="宋体" w:cs="Times New Roman"/>
        <w:b w:val="0"/>
        <w:color w:val="auto"/>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num w:numId="1">
    <w:abstractNumId w:val="12"/>
  </w:num>
  <w:num w:numId="2">
    <w:abstractNumId w:val="19"/>
  </w:num>
  <w:num w:numId="3">
    <w:abstractNumId w:val="17"/>
  </w:num>
  <w:num w:numId="4">
    <w:abstractNumId w:val="4"/>
  </w:num>
  <w:num w:numId="5">
    <w:abstractNumId w:val="1"/>
  </w:num>
  <w:num w:numId="6">
    <w:abstractNumId w:val="2"/>
  </w:num>
  <w:num w:numId="7">
    <w:abstractNumId w:val="7"/>
  </w:num>
  <w:num w:numId="8">
    <w:abstractNumId w:val="8"/>
  </w:num>
  <w:num w:numId="9">
    <w:abstractNumId w:val="5"/>
  </w:num>
  <w:num w:numId="10">
    <w:abstractNumId w:val="11"/>
  </w:num>
  <w:num w:numId="11">
    <w:abstractNumId w:val="13"/>
  </w:num>
  <w:num w:numId="12">
    <w:abstractNumId w:val="16"/>
  </w:num>
  <w:num w:numId="13">
    <w:abstractNumId w:val="6"/>
  </w:num>
  <w:num w:numId="14">
    <w:abstractNumId w:val="14"/>
  </w:num>
  <w:num w:numId="15">
    <w:abstractNumId w:val="0"/>
  </w:num>
  <w:num w:numId="16">
    <w:abstractNumId w:val="9"/>
  </w:num>
  <w:num w:numId="17">
    <w:abstractNumId w:val="10"/>
  </w:num>
  <w:num w:numId="18">
    <w:abstractNumId w:val="18"/>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gutterAtTop/>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3NWE0ZWJlYTZkNmZiNjhkNDVjNDRkNDU3ZjhlNmYifQ=="/>
    <w:docVar w:name="KSO_WPS_MARK_KEY" w:val="55be81b5-c217-4acb-aa1e-6df6733ab415"/>
  </w:docVars>
  <w:rsids>
    <w:rsidRoot w:val="00172A27"/>
    <w:rsid w:val="00005402"/>
    <w:rsid w:val="00007390"/>
    <w:rsid w:val="00013654"/>
    <w:rsid w:val="00015FDA"/>
    <w:rsid w:val="000176B2"/>
    <w:rsid w:val="00017AD6"/>
    <w:rsid w:val="0002244D"/>
    <w:rsid w:val="00041A02"/>
    <w:rsid w:val="000674C4"/>
    <w:rsid w:val="000816EF"/>
    <w:rsid w:val="00086081"/>
    <w:rsid w:val="0009075B"/>
    <w:rsid w:val="00095B67"/>
    <w:rsid w:val="000A210F"/>
    <w:rsid w:val="000F7366"/>
    <w:rsid w:val="001001A5"/>
    <w:rsid w:val="00100D4A"/>
    <w:rsid w:val="00107B0D"/>
    <w:rsid w:val="00124E7C"/>
    <w:rsid w:val="001320C5"/>
    <w:rsid w:val="00134451"/>
    <w:rsid w:val="001678AD"/>
    <w:rsid w:val="00172A27"/>
    <w:rsid w:val="001744CB"/>
    <w:rsid w:val="00186370"/>
    <w:rsid w:val="001912A2"/>
    <w:rsid w:val="001A0B0B"/>
    <w:rsid w:val="001B37D1"/>
    <w:rsid w:val="001B4552"/>
    <w:rsid w:val="001D4206"/>
    <w:rsid w:val="001D7036"/>
    <w:rsid w:val="001F3ADA"/>
    <w:rsid w:val="00207EC1"/>
    <w:rsid w:val="00215FA4"/>
    <w:rsid w:val="00242161"/>
    <w:rsid w:val="00244D9C"/>
    <w:rsid w:val="00246CCE"/>
    <w:rsid w:val="00250A59"/>
    <w:rsid w:val="00251C2B"/>
    <w:rsid w:val="00251FAC"/>
    <w:rsid w:val="00255D8C"/>
    <w:rsid w:val="002639BE"/>
    <w:rsid w:val="002B0139"/>
    <w:rsid w:val="002C2E01"/>
    <w:rsid w:val="002E4472"/>
    <w:rsid w:val="002E65C5"/>
    <w:rsid w:val="002F2262"/>
    <w:rsid w:val="002F4C1D"/>
    <w:rsid w:val="003078AD"/>
    <w:rsid w:val="00327CB1"/>
    <w:rsid w:val="00335114"/>
    <w:rsid w:val="003509B0"/>
    <w:rsid w:val="00350C20"/>
    <w:rsid w:val="003566F8"/>
    <w:rsid w:val="00373112"/>
    <w:rsid w:val="00374CE9"/>
    <w:rsid w:val="00376782"/>
    <w:rsid w:val="003809EB"/>
    <w:rsid w:val="00384A6C"/>
    <w:rsid w:val="0038788F"/>
    <w:rsid w:val="00394F61"/>
    <w:rsid w:val="003A41A4"/>
    <w:rsid w:val="003B03E7"/>
    <w:rsid w:val="003B328E"/>
    <w:rsid w:val="00412FBA"/>
    <w:rsid w:val="00416146"/>
    <w:rsid w:val="00425C06"/>
    <w:rsid w:val="00437076"/>
    <w:rsid w:val="004401BF"/>
    <w:rsid w:val="004627D6"/>
    <w:rsid w:val="00462969"/>
    <w:rsid w:val="00476C4A"/>
    <w:rsid w:val="004A443D"/>
    <w:rsid w:val="004B48CF"/>
    <w:rsid w:val="004B5534"/>
    <w:rsid w:val="004C058E"/>
    <w:rsid w:val="004F05D1"/>
    <w:rsid w:val="00515465"/>
    <w:rsid w:val="00523EB0"/>
    <w:rsid w:val="00535810"/>
    <w:rsid w:val="00586FEC"/>
    <w:rsid w:val="00590AEC"/>
    <w:rsid w:val="005957FC"/>
    <w:rsid w:val="005A7F2B"/>
    <w:rsid w:val="005C6832"/>
    <w:rsid w:val="00610368"/>
    <w:rsid w:val="006174C1"/>
    <w:rsid w:val="00641E35"/>
    <w:rsid w:val="00645474"/>
    <w:rsid w:val="00662A63"/>
    <w:rsid w:val="00674B74"/>
    <w:rsid w:val="0067556D"/>
    <w:rsid w:val="006760E8"/>
    <w:rsid w:val="00683259"/>
    <w:rsid w:val="00691BA6"/>
    <w:rsid w:val="006A0475"/>
    <w:rsid w:val="006B0AD9"/>
    <w:rsid w:val="006B0D85"/>
    <w:rsid w:val="006E51FC"/>
    <w:rsid w:val="006F5275"/>
    <w:rsid w:val="007007DA"/>
    <w:rsid w:val="00703122"/>
    <w:rsid w:val="007247C7"/>
    <w:rsid w:val="00736AA5"/>
    <w:rsid w:val="00743ED7"/>
    <w:rsid w:val="00780AE4"/>
    <w:rsid w:val="0078768E"/>
    <w:rsid w:val="007A1658"/>
    <w:rsid w:val="007A5632"/>
    <w:rsid w:val="007F0E86"/>
    <w:rsid w:val="007F3B82"/>
    <w:rsid w:val="007F5097"/>
    <w:rsid w:val="00805470"/>
    <w:rsid w:val="00812BEC"/>
    <w:rsid w:val="00815B89"/>
    <w:rsid w:val="00832C67"/>
    <w:rsid w:val="00835694"/>
    <w:rsid w:val="00881E24"/>
    <w:rsid w:val="0088463C"/>
    <w:rsid w:val="00887FA8"/>
    <w:rsid w:val="008C13B3"/>
    <w:rsid w:val="008D42C0"/>
    <w:rsid w:val="008D4E73"/>
    <w:rsid w:val="008E13DE"/>
    <w:rsid w:val="0090529B"/>
    <w:rsid w:val="0090538A"/>
    <w:rsid w:val="00912A2C"/>
    <w:rsid w:val="00917FB8"/>
    <w:rsid w:val="009245AF"/>
    <w:rsid w:val="00947C8C"/>
    <w:rsid w:val="00956ECC"/>
    <w:rsid w:val="009C7B00"/>
    <w:rsid w:val="00A04EB6"/>
    <w:rsid w:val="00A2490F"/>
    <w:rsid w:val="00A30DF1"/>
    <w:rsid w:val="00A33BB4"/>
    <w:rsid w:val="00A37EA6"/>
    <w:rsid w:val="00A419C9"/>
    <w:rsid w:val="00A44AC4"/>
    <w:rsid w:val="00A519A7"/>
    <w:rsid w:val="00AA6270"/>
    <w:rsid w:val="00AA6B1D"/>
    <w:rsid w:val="00B06E28"/>
    <w:rsid w:val="00B14645"/>
    <w:rsid w:val="00B16A56"/>
    <w:rsid w:val="00B3280B"/>
    <w:rsid w:val="00B44C5E"/>
    <w:rsid w:val="00B54363"/>
    <w:rsid w:val="00B9115E"/>
    <w:rsid w:val="00BB22B4"/>
    <w:rsid w:val="00BC5EB9"/>
    <w:rsid w:val="00C148E7"/>
    <w:rsid w:val="00C17832"/>
    <w:rsid w:val="00C24616"/>
    <w:rsid w:val="00C277E4"/>
    <w:rsid w:val="00C42FF0"/>
    <w:rsid w:val="00C631D0"/>
    <w:rsid w:val="00C87C84"/>
    <w:rsid w:val="00CA12F3"/>
    <w:rsid w:val="00CA4167"/>
    <w:rsid w:val="00CC3923"/>
    <w:rsid w:val="00CC5C2F"/>
    <w:rsid w:val="00CD1788"/>
    <w:rsid w:val="00D176FA"/>
    <w:rsid w:val="00D21C6D"/>
    <w:rsid w:val="00D33E62"/>
    <w:rsid w:val="00D465F6"/>
    <w:rsid w:val="00D52E65"/>
    <w:rsid w:val="00D60DF7"/>
    <w:rsid w:val="00D61552"/>
    <w:rsid w:val="00D751CD"/>
    <w:rsid w:val="00D97F7C"/>
    <w:rsid w:val="00DA7A70"/>
    <w:rsid w:val="00DC7BBE"/>
    <w:rsid w:val="00DD65E8"/>
    <w:rsid w:val="00DE0A62"/>
    <w:rsid w:val="00E13486"/>
    <w:rsid w:val="00E27A65"/>
    <w:rsid w:val="00E36D19"/>
    <w:rsid w:val="00E5642F"/>
    <w:rsid w:val="00E7007F"/>
    <w:rsid w:val="00EE46F5"/>
    <w:rsid w:val="00EF01CA"/>
    <w:rsid w:val="00EF59E9"/>
    <w:rsid w:val="00F01125"/>
    <w:rsid w:val="00F27F07"/>
    <w:rsid w:val="00F3073E"/>
    <w:rsid w:val="00F36C5D"/>
    <w:rsid w:val="00F431B9"/>
    <w:rsid w:val="00F460B3"/>
    <w:rsid w:val="00F65830"/>
    <w:rsid w:val="00F705B3"/>
    <w:rsid w:val="00F71951"/>
    <w:rsid w:val="00F7560D"/>
    <w:rsid w:val="00F86636"/>
    <w:rsid w:val="00FA7680"/>
    <w:rsid w:val="00FB43F7"/>
    <w:rsid w:val="00FC02BF"/>
    <w:rsid w:val="00FC6FDA"/>
    <w:rsid w:val="0100390C"/>
    <w:rsid w:val="010C1394"/>
    <w:rsid w:val="010F4E35"/>
    <w:rsid w:val="012375FA"/>
    <w:rsid w:val="012B4701"/>
    <w:rsid w:val="013712F7"/>
    <w:rsid w:val="014852B3"/>
    <w:rsid w:val="01687703"/>
    <w:rsid w:val="01710365"/>
    <w:rsid w:val="0176597C"/>
    <w:rsid w:val="018502B5"/>
    <w:rsid w:val="019127B6"/>
    <w:rsid w:val="019D73AC"/>
    <w:rsid w:val="01A249C3"/>
    <w:rsid w:val="01AB1CEF"/>
    <w:rsid w:val="01B10FA2"/>
    <w:rsid w:val="01BA61B0"/>
    <w:rsid w:val="01CC1A40"/>
    <w:rsid w:val="01D152A8"/>
    <w:rsid w:val="01D34B7C"/>
    <w:rsid w:val="01E3071E"/>
    <w:rsid w:val="02072A78"/>
    <w:rsid w:val="02104022"/>
    <w:rsid w:val="02124B9D"/>
    <w:rsid w:val="021D229B"/>
    <w:rsid w:val="021F6013"/>
    <w:rsid w:val="02315D47"/>
    <w:rsid w:val="02380E83"/>
    <w:rsid w:val="02385327"/>
    <w:rsid w:val="024141DC"/>
    <w:rsid w:val="026954E1"/>
    <w:rsid w:val="026E0CE0"/>
    <w:rsid w:val="02A4476B"/>
    <w:rsid w:val="02B53517"/>
    <w:rsid w:val="02BC7D06"/>
    <w:rsid w:val="02C1356F"/>
    <w:rsid w:val="02D05D0D"/>
    <w:rsid w:val="02EB05EB"/>
    <w:rsid w:val="02F4124E"/>
    <w:rsid w:val="03092820"/>
    <w:rsid w:val="031713E0"/>
    <w:rsid w:val="0317318F"/>
    <w:rsid w:val="03196F07"/>
    <w:rsid w:val="032064E7"/>
    <w:rsid w:val="0328539C"/>
    <w:rsid w:val="0328714A"/>
    <w:rsid w:val="032D650E"/>
    <w:rsid w:val="03353615"/>
    <w:rsid w:val="03367AB9"/>
    <w:rsid w:val="033B4CE2"/>
    <w:rsid w:val="034076C4"/>
    <w:rsid w:val="034321D6"/>
    <w:rsid w:val="036B7036"/>
    <w:rsid w:val="037B4325"/>
    <w:rsid w:val="0385459C"/>
    <w:rsid w:val="03A04F32"/>
    <w:rsid w:val="03A82039"/>
    <w:rsid w:val="03B5386E"/>
    <w:rsid w:val="03B86720"/>
    <w:rsid w:val="03C30C20"/>
    <w:rsid w:val="03D177E1"/>
    <w:rsid w:val="03D25139"/>
    <w:rsid w:val="03FF6939"/>
    <w:rsid w:val="04073203"/>
    <w:rsid w:val="04133857"/>
    <w:rsid w:val="04185410"/>
    <w:rsid w:val="04275653"/>
    <w:rsid w:val="042A3CE5"/>
    <w:rsid w:val="042F4508"/>
    <w:rsid w:val="04335DA6"/>
    <w:rsid w:val="043438CC"/>
    <w:rsid w:val="04363AE8"/>
    <w:rsid w:val="043B10FF"/>
    <w:rsid w:val="04463D2B"/>
    <w:rsid w:val="04473600"/>
    <w:rsid w:val="044B1342"/>
    <w:rsid w:val="045526E5"/>
    <w:rsid w:val="045928DE"/>
    <w:rsid w:val="046213D9"/>
    <w:rsid w:val="0475016D"/>
    <w:rsid w:val="04770389"/>
    <w:rsid w:val="04784101"/>
    <w:rsid w:val="04854128"/>
    <w:rsid w:val="048B5BE2"/>
    <w:rsid w:val="04904FA7"/>
    <w:rsid w:val="04A70542"/>
    <w:rsid w:val="04A722F0"/>
    <w:rsid w:val="04D3719B"/>
    <w:rsid w:val="04E36052"/>
    <w:rsid w:val="04E452F2"/>
    <w:rsid w:val="04ED41A7"/>
    <w:rsid w:val="05171224"/>
    <w:rsid w:val="051A6F66"/>
    <w:rsid w:val="051C683A"/>
    <w:rsid w:val="053E4A03"/>
    <w:rsid w:val="054B5371"/>
    <w:rsid w:val="05664B43"/>
    <w:rsid w:val="05760640"/>
    <w:rsid w:val="057D6BA7"/>
    <w:rsid w:val="057E5747"/>
    <w:rsid w:val="059726A3"/>
    <w:rsid w:val="059960DD"/>
    <w:rsid w:val="059B7396"/>
    <w:rsid w:val="05A52CD4"/>
    <w:rsid w:val="05BE3D95"/>
    <w:rsid w:val="05BE78F1"/>
    <w:rsid w:val="05C869C2"/>
    <w:rsid w:val="05CB200E"/>
    <w:rsid w:val="05E01F5E"/>
    <w:rsid w:val="05E355AA"/>
    <w:rsid w:val="05F67F28"/>
    <w:rsid w:val="05FB28F4"/>
    <w:rsid w:val="06077463"/>
    <w:rsid w:val="060914B4"/>
    <w:rsid w:val="0612611C"/>
    <w:rsid w:val="06304C93"/>
    <w:rsid w:val="06336531"/>
    <w:rsid w:val="06345E06"/>
    <w:rsid w:val="063D115E"/>
    <w:rsid w:val="063E0A32"/>
    <w:rsid w:val="06530F0A"/>
    <w:rsid w:val="065546FA"/>
    <w:rsid w:val="06656ED3"/>
    <w:rsid w:val="06710E08"/>
    <w:rsid w:val="06732DD2"/>
    <w:rsid w:val="06770305"/>
    <w:rsid w:val="06776853"/>
    <w:rsid w:val="067B3A34"/>
    <w:rsid w:val="068B1EC9"/>
    <w:rsid w:val="069F3BC7"/>
    <w:rsid w:val="06A41073"/>
    <w:rsid w:val="06A833D6"/>
    <w:rsid w:val="06AC0092"/>
    <w:rsid w:val="06AE7ADB"/>
    <w:rsid w:val="06B01930"/>
    <w:rsid w:val="06BF1B8B"/>
    <w:rsid w:val="06DA075B"/>
    <w:rsid w:val="06E96BF0"/>
    <w:rsid w:val="06F86E33"/>
    <w:rsid w:val="070E2AFA"/>
    <w:rsid w:val="07153E89"/>
    <w:rsid w:val="072B58A8"/>
    <w:rsid w:val="073065CD"/>
    <w:rsid w:val="07350087"/>
    <w:rsid w:val="073C7668"/>
    <w:rsid w:val="074107DA"/>
    <w:rsid w:val="07524795"/>
    <w:rsid w:val="07634554"/>
    <w:rsid w:val="076369A2"/>
    <w:rsid w:val="076B3AA9"/>
    <w:rsid w:val="07A0301B"/>
    <w:rsid w:val="07C92D30"/>
    <w:rsid w:val="07DB478B"/>
    <w:rsid w:val="07F43B5E"/>
    <w:rsid w:val="080976BA"/>
    <w:rsid w:val="0817778D"/>
    <w:rsid w:val="08264B5D"/>
    <w:rsid w:val="08283748"/>
    <w:rsid w:val="08493DEA"/>
    <w:rsid w:val="0851476E"/>
    <w:rsid w:val="08534C69"/>
    <w:rsid w:val="08536A17"/>
    <w:rsid w:val="085D7896"/>
    <w:rsid w:val="086A3D60"/>
    <w:rsid w:val="087F780C"/>
    <w:rsid w:val="088968DD"/>
    <w:rsid w:val="08A22B86"/>
    <w:rsid w:val="08A52C48"/>
    <w:rsid w:val="08B64EB9"/>
    <w:rsid w:val="08BD0334"/>
    <w:rsid w:val="08CF1E16"/>
    <w:rsid w:val="08DA7138"/>
    <w:rsid w:val="08F16230"/>
    <w:rsid w:val="08F655F4"/>
    <w:rsid w:val="08FC70AE"/>
    <w:rsid w:val="090221EB"/>
    <w:rsid w:val="092C5073"/>
    <w:rsid w:val="092E2FE0"/>
    <w:rsid w:val="0932487E"/>
    <w:rsid w:val="09615163"/>
    <w:rsid w:val="096D58B6"/>
    <w:rsid w:val="097C1F9D"/>
    <w:rsid w:val="097F1A8E"/>
    <w:rsid w:val="0988436B"/>
    <w:rsid w:val="098E3A7F"/>
    <w:rsid w:val="099209F6"/>
    <w:rsid w:val="09AB4631"/>
    <w:rsid w:val="09AF4121"/>
    <w:rsid w:val="09C120A6"/>
    <w:rsid w:val="09C91B1B"/>
    <w:rsid w:val="09D510BD"/>
    <w:rsid w:val="09DB3168"/>
    <w:rsid w:val="09ED69F7"/>
    <w:rsid w:val="09EF451D"/>
    <w:rsid w:val="09F4422A"/>
    <w:rsid w:val="0A0A57FB"/>
    <w:rsid w:val="0A0A75A9"/>
    <w:rsid w:val="0A0D21C8"/>
    <w:rsid w:val="0A2368BD"/>
    <w:rsid w:val="0A285C81"/>
    <w:rsid w:val="0A3208AE"/>
    <w:rsid w:val="0A3D797F"/>
    <w:rsid w:val="0A4A209B"/>
    <w:rsid w:val="0A5C592B"/>
    <w:rsid w:val="0A5D3B7D"/>
    <w:rsid w:val="0A5F7AC8"/>
    <w:rsid w:val="0A656ED5"/>
    <w:rsid w:val="0A6F0BAC"/>
    <w:rsid w:val="0A934C07"/>
    <w:rsid w:val="0A9F3ACB"/>
    <w:rsid w:val="0AA03A6A"/>
    <w:rsid w:val="0AA43A5D"/>
    <w:rsid w:val="0AB55ABA"/>
    <w:rsid w:val="0ABE712E"/>
    <w:rsid w:val="0AC05EBA"/>
    <w:rsid w:val="0ACB2AE8"/>
    <w:rsid w:val="0ADC2250"/>
    <w:rsid w:val="0AE0030A"/>
    <w:rsid w:val="0AEA2F37"/>
    <w:rsid w:val="0AF33383"/>
    <w:rsid w:val="0B016BFE"/>
    <w:rsid w:val="0B043FF8"/>
    <w:rsid w:val="0B1A1A6E"/>
    <w:rsid w:val="0B2367D5"/>
    <w:rsid w:val="0B2C6515"/>
    <w:rsid w:val="0B3A6230"/>
    <w:rsid w:val="0B416FFB"/>
    <w:rsid w:val="0B495EAF"/>
    <w:rsid w:val="0B536D2E"/>
    <w:rsid w:val="0B5379F5"/>
    <w:rsid w:val="0B6F107F"/>
    <w:rsid w:val="0B725406"/>
    <w:rsid w:val="0B837613"/>
    <w:rsid w:val="0BAC0749"/>
    <w:rsid w:val="0BBE4AEF"/>
    <w:rsid w:val="0BBE6F98"/>
    <w:rsid w:val="0BCE6C9E"/>
    <w:rsid w:val="0BEF4CA9"/>
    <w:rsid w:val="0BF13980"/>
    <w:rsid w:val="0BF26547"/>
    <w:rsid w:val="0BF64289"/>
    <w:rsid w:val="0BF71DAF"/>
    <w:rsid w:val="0C0149DC"/>
    <w:rsid w:val="0C0A7D34"/>
    <w:rsid w:val="0C120997"/>
    <w:rsid w:val="0C1A5107"/>
    <w:rsid w:val="0C236700"/>
    <w:rsid w:val="0C3C77C2"/>
    <w:rsid w:val="0C41302A"/>
    <w:rsid w:val="0C497BBE"/>
    <w:rsid w:val="0C5D5081"/>
    <w:rsid w:val="0C5D5C14"/>
    <w:rsid w:val="0C6D3E1F"/>
    <w:rsid w:val="0C874EE1"/>
    <w:rsid w:val="0C8F1FE8"/>
    <w:rsid w:val="0CA97554"/>
    <w:rsid w:val="0CB20719"/>
    <w:rsid w:val="0CBF0FEB"/>
    <w:rsid w:val="0CC632F9"/>
    <w:rsid w:val="0CD45C4C"/>
    <w:rsid w:val="0CD65E68"/>
    <w:rsid w:val="0CDC247D"/>
    <w:rsid w:val="0CE045F1"/>
    <w:rsid w:val="0CEF17A5"/>
    <w:rsid w:val="0D030A7D"/>
    <w:rsid w:val="0D0F32C6"/>
    <w:rsid w:val="0D197B03"/>
    <w:rsid w:val="0D3037CB"/>
    <w:rsid w:val="0D330BC5"/>
    <w:rsid w:val="0D38267F"/>
    <w:rsid w:val="0D3D37F2"/>
    <w:rsid w:val="0D3D5EE8"/>
    <w:rsid w:val="0D531267"/>
    <w:rsid w:val="0D696CDD"/>
    <w:rsid w:val="0D7D0092"/>
    <w:rsid w:val="0D837D9E"/>
    <w:rsid w:val="0D8633EB"/>
    <w:rsid w:val="0D892EDB"/>
    <w:rsid w:val="0DA9532B"/>
    <w:rsid w:val="0DB5782C"/>
    <w:rsid w:val="0DE46363"/>
    <w:rsid w:val="0E013DBD"/>
    <w:rsid w:val="0E0B38F0"/>
    <w:rsid w:val="0E161C1D"/>
    <w:rsid w:val="0E323572"/>
    <w:rsid w:val="0E3A41D5"/>
    <w:rsid w:val="0E52151F"/>
    <w:rsid w:val="0E63197E"/>
    <w:rsid w:val="0E663F55"/>
    <w:rsid w:val="0E722510"/>
    <w:rsid w:val="0E72396F"/>
    <w:rsid w:val="0E7C659C"/>
    <w:rsid w:val="0E86580C"/>
    <w:rsid w:val="0E925DBF"/>
    <w:rsid w:val="0E9965B0"/>
    <w:rsid w:val="0EA66BF6"/>
    <w:rsid w:val="0EA97D69"/>
    <w:rsid w:val="0EAD49A7"/>
    <w:rsid w:val="0EAE22A8"/>
    <w:rsid w:val="0EC15FF0"/>
    <w:rsid w:val="0ECF2B6F"/>
    <w:rsid w:val="0F16254C"/>
    <w:rsid w:val="0F2A5FF8"/>
    <w:rsid w:val="0F2F15CB"/>
    <w:rsid w:val="0F362518"/>
    <w:rsid w:val="0F44355D"/>
    <w:rsid w:val="0F4C5F6E"/>
    <w:rsid w:val="0F637C9A"/>
    <w:rsid w:val="0F6459AD"/>
    <w:rsid w:val="0F8E6586"/>
    <w:rsid w:val="0F900551"/>
    <w:rsid w:val="0F9067A2"/>
    <w:rsid w:val="0F985657"/>
    <w:rsid w:val="0FA37CB2"/>
    <w:rsid w:val="0FA83B24"/>
    <w:rsid w:val="0FBA5F39"/>
    <w:rsid w:val="0FBD50BE"/>
    <w:rsid w:val="0FC14BAE"/>
    <w:rsid w:val="0FC95811"/>
    <w:rsid w:val="0FCF00E5"/>
    <w:rsid w:val="0FD146C5"/>
    <w:rsid w:val="0FDF6DE2"/>
    <w:rsid w:val="0FF44989"/>
    <w:rsid w:val="0FFE195E"/>
    <w:rsid w:val="0FFF56D6"/>
    <w:rsid w:val="10042CED"/>
    <w:rsid w:val="100B2C10"/>
    <w:rsid w:val="1059462F"/>
    <w:rsid w:val="10594DE6"/>
    <w:rsid w:val="10637A13"/>
    <w:rsid w:val="106D2640"/>
    <w:rsid w:val="10725EA8"/>
    <w:rsid w:val="107E2A9F"/>
    <w:rsid w:val="10923E54"/>
    <w:rsid w:val="10947BCD"/>
    <w:rsid w:val="10AA3894"/>
    <w:rsid w:val="10B14C22"/>
    <w:rsid w:val="10D552BA"/>
    <w:rsid w:val="10DE569E"/>
    <w:rsid w:val="10E723F2"/>
    <w:rsid w:val="10ED55A8"/>
    <w:rsid w:val="10F1501F"/>
    <w:rsid w:val="10F36FE9"/>
    <w:rsid w:val="10F93ED3"/>
    <w:rsid w:val="10FB40F0"/>
    <w:rsid w:val="112847B9"/>
    <w:rsid w:val="113B273E"/>
    <w:rsid w:val="11401B02"/>
    <w:rsid w:val="114535BD"/>
    <w:rsid w:val="11515ABE"/>
    <w:rsid w:val="116568C7"/>
    <w:rsid w:val="117F6ACF"/>
    <w:rsid w:val="118916FB"/>
    <w:rsid w:val="118C4D48"/>
    <w:rsid w:val="11951E4E"/>
    <w:rsid w:val="119D049E"/>
    <w:rsid w:val="11AB1672"/>
    <w:rsid w:val="11BF336F"/>
    <w:rsid w:val="11C20769"/>
    <w:rsid w:val="11C91AF8"/>
    <w:rsid w:val="11D02E86"/>
    <w:rsid w:val="11D16BFE"/>
    <w:rsid w:val="11D7737B"/>
    <w:rsid w:val="11D81D3B"/>
    <w:rsid w:val="11E3705D"/>
    <w:rsid w:val="11EB5F12"/>
    <w:rsid w:val="11F272A1"/>
    <w:rsid w:val="11F53491"/>
    <w:rsid w:val="1215457F"/>
    <w:rsid w:val="121E0096"/>
    <w:rsid w:val="12244F80"/>
    <w:rsid w:val="1226519C"/>
    <w:rsid w:val="122B1AC0"/>
    <w:rsid w:val="123C051C"/>
    <w:rsid w:val="12486EC1"/>
    <w:rsid w:val="12503FC7"/>
    <w:rsid w:val="125308C6"/>
    <w:rsid w:val="12555A81"/>
    <w:rsid w:val="125D0492"/>
    <w:rsid w:val="127203E1"/>
    <w:rsid w:val="12745F08"/>
    <w:rsid w:val="12762B59"/>
    <w:rsid w:val="12887C05"/>
    <w:rsid w:val="12922832"/>
    <w:rsid w:val="129E11D6"/>
    <w:rsid w:val="12B5207C"/>
    <w:rsid w:val="12BE7183"/>
    <w:rsid w:val="12D06EB6"/>
    <w:rsid w:val="12E14724"/>
    <w:rsid w:val="12EC0194"/>
    <w:rsid w:val="130D3C66"/>
    <w:rsid w:val="131119A8"/>
    <w:rsid w:val="131E2FC6"/>
    <w:rsid w:val="131E5E73"/>
    <w:rsid w:val="13201BEB"/>
    <w:rsid w:val="1332191F"/>
    <w:rsid w:val="13367EB4"/>
    <w:rsid w:val="134F427F"/>
    <w:rsid w:val="135B70C7"/>
    <w:rsid w:val="1360594A"/>
    <w:rsid w:val="136761AE"/>
    <w:rsid w:val="136A730B"/>
    <w:rsid w:val="13824C83"/>
    <w:rsid w:val="13833F28"/>
    <w:rsid w:val="138B49CD"/>
    <w:rsid w:val="138D4967"/>
    <w:rsid w:val="13985C26"/>
    <w:rsid w:val="13AE369B"/>
    <w:rsid w:val="13AE5449"/>
    <w:rsid w:val="13AE71F7"/>
    <w:rsid w:val="13B04264"/>
    <w:rsid w:val="13BD568C"/>
    <w:rsid w:val="13E42C19"/>
    <w:rsid w:val="13EE5846"/>
    <w:rsid w:val="13F05633"/>
    <w:rsid w:val="13F11368"/>
    <w:rsid w:val="140B464A"/>
    <w:rsid w:val="14270D58"/>
    <w:rsid w:val="142B0848"/>
    <w:rsid w:val="14522278"/>
    <w:rsid w:val="14576F12"/>
    <w:rsid w:val="14593E9D"/>
    <w:rsid w:val="145B2993"/>
    <w:rsid w:val="145E0C1D"/>
    <w:rsid w:val="14665D24"/>
    <w:rsid w:val="146E4BD8"/>
    <w:rsid w:val="14733861"/>
    <w:rsid w:val="147541B9"/>
    <w:rsid w:val="147E4E1C"/>
    <w:rsid w:val="147F0B94"/>
    <w:rsid w:val="148B578A"/>
    <w:rsid w:val="14983A03"/>
    <w:rsid w:val="14997EA7"/>
    <w:rsid w:val="149F2FE4"/>
    <w:rsid w:val="14A34882"/>
    <w:rsid w:val="14A7532A"/>
    <w:rsid w:val="14AB1989"/>
    <w:rsid w:val="14D233B9"/>
    <w:rsid w:val="14DA401C"/>
    <w:rsid w:val="14DC5FE6"/>
    <w:rsid w:val="14E32ED1"/>
    <w:rsid w:val="14EF1110"/>
    <w:rsid w:val="14FE7D0A"/>
    <w:rsid w:val="15062A62"/>
    <w:rsid w:val="15170DCC"/>
    <w:rsid w:val="1517701E"/>
    <w:rsid w:val="15273705"/>
    <w:rsid w:val="153100E0"/>
    <w:rsid w:val="155B6F0B"/>
    <w:rsid w:val="15607D1F"/>
    <w:rsid w:val="157B135B"/>
    <w:rsid w:val="158A5A42"/>
    <w:rsid w:val="1593438C"/>
    <w:rsid w:val="15A27F67"/>
    <w:rsid w:val="15B605E5"/>
    <w:rsid w:val="15BF393E"/>
    <w:rsid w:val="15E038B4"/>
    <w:rsid w:val="15E72E94"/>
    <w:rsid w:val="15EB3754"/>
    <w:rsid w:val="15EF3AF7"/>
    <w:rsid w:val="15FF6367"/>
    <w:rsid w:val="160C28FB"/>
    <w:rsid w:val="161517B0"/>
    <w:rsid w:val="162178F5"/>
    <w:rsid w:val="162714E3"/>
    <w:rsid w:val="16306051"/>
    <w:rsid w:val="163C3778"/>
    <w:rsid w:val="16445BF1"/>
    <w:rsid w:val="16493207"/>
    <w:rsid w:val="164D719B"/>
    <w:rsid w:val="16797F90"/>
    <w:rsid w:val="168B1A72"/>
    <w:rsid w:val="169528F0"/>
    <w:rsid w:val="169914B5"/>
    <w:rsid w:val="16A82624"/>
    <w:rsid w:val="16AF2A39"/>
    <w:rsid w:val="16B21D03"/>
    <w:rsid w:val="16B81863"/>
    <w:rsid w:val="16BA5EB3"/>
    <w:rsid w:val="16CB5C81"/>
    <w:rsid w:val="16CC28AA"/>
    <w:rsid w:val="16E115E7"/>
    <w:rsid w:val="16EF2001"/>
    <w:rsid w:val="16F059E7"/>
    <w:rsid w:val="16F05D79"/>
    <w:rsid w:val="16F70EB5"/>
    <w:rsid w:val="16F969DB"/>
    <w:rsid w:val="16FD664C"/>
    <w:rsid w:val="17084E70"/>
    <w:rsid w:val="170A6E3A"/>
    <w:rsid w:val="170B2BB3"/>
    <w:rsid w:val="170C4900"/>
    <w:rsid w:val="17103D25"/>
    <w:rsid w:val="1720040C"/>
    <w:rsid w:val="173622A5"/>
    <w:rsid w:val="173E0892"/>
    <w:rsid w:val="174A659D"/>
    <w:rsid w:val="17546682"/>
    <w:rsid w:val="17555BDC"/>
    <w:rsid w:val="17614581"/>
    <w:rsid w:val="176A78D9"/>
    <w:rsid w:val="176D4787"/>
    <w:rsid w:val="17732C32"/>
    <w:rsid w:val="17773DA4"/>
    <w:rsid w:val="177B640E"/>
    <w:rsid w:val="17927527"/>
    <w:rsid w:val="17936E30"/>
    <w:rsid w:val="17982843"/>
    <w:rsid w:val="17996410"/>
    <w:rsid w:val="179D1A5D"/>
    <w:rsid w:val="17A10E21"/>
    <w:rsid w:val="17A96653"/>
    <w:rsid w:val="17AC7EF2"/>
    <w:rsid w:val="17B1375A"/>
    <w:rsid w:val="17C6208D"/>
    <w:rsid w:val="17E06C0C"/>
    <w:rsid w:val="17E17BB1"/>
    <w:rsid w:val="17EA0A1A"/>
    <w:rsid w:val="17F83137"/>
    <w:rsid w:val="17FE0021"/>
    <w:rsid w:val="181141F9"/>
    <w:rsid w:val="18155A97"/>
    <w:rsid w:val="18221F62"/>
    <w:rsid w:val="18227555"/>
    <w:rsid w:val="182A7068"/>
    <w:rsid w:val="182F467F"/>
    <w:rsid w:val="18356139"/>
    <w:rsid w:val="18477C1A"/>
    <w:rsid w:val="184E0CEC"/>
    <w:rsid w:val="185C1918"/>
    <w:rsid w:val="185F4F64"/>
    <w:rsid w:val="1863116D"/>
    <w:rsid w:val="18AF707B"/>
    <w:rsid w:val="18B117B0"/>
    <w:rsid w:val="18BA6619"/>
    <w:rsid w:val="18C33745"/>
    <w:rsid w:val="18C62C86"/>
    <w:rsid w:val="18C75E96"/>
    <w:rsid w:val="18C82B09"/>
    <w:rsid w:val="18DC0363"/>
    <w:rsid w:val="19063631"/>
    <w:rsid w:val="191A70DD"/>
    <w:rsid w:val="19265A82"/>
    <w:rsid w:val="193463F1"/>
    <w:rsid w:val="1960657D"/>
    <w:rsid w:val="19612025"/>
    <w:rsid w:val="19650358"/>
    <w:rsid w:val="19744A3F"/>
    <w:rsid w:val="19747A66"/>
    <w:rsid w:val="197762DD"/>
    <w:rsid w:val="199649B5"/>
    <w:rsid w:val="19A6155C"/>
    <w:rsid w:val="19AA220F"/>
    <w:rsid w:val="19B60574"/>
    <w:rsid w:val="19C55E0C"/>
    <w:rsid w:val="19C72DC1"/>
    <w:rsid w:val="19CD06E2"/>
    <w:rsid w:val="19D92AF4"/>
    <w:rsid w:val="19E75211"/>
    <w:rsid w:val="19F618F8"/>
    <w:rsid w:val="1A030919"/>
    <w:rsid w:val="1A044015"/>
    <w:rsid w:val="1A18065F"/>
    <w:rsid w:val="1A197394"/>
    <w:rsid w:val="1A27506D"/>
    <w:rsid w:val="1A2F6BB8"/>
    <w:rsid w:val="1A3A7A37"/>
    <w:rsid w:val="1A444411"/>
    <w:rsid w:val="1A4B59CE"/>
    <w:rsid w:val="1A7B3BAB"/>
    <w:rsid w:val="1A8567D8"/>
    <w:rsid w:val="1A8B64E4"/>
    <w:rsid w:val="1A8C5DB8"/>
    <w:rsid w:val="1AB26690"/>
    <w:rsid w:val="1ABC48F0"/>
    <w:rsid w:val="1AC35E60"/>
    <w:rsid w:val="1AEB6F83"/>
    <w:rsid w:val="1AEF6A73"/>
    <w:rsid w:val="1AF33ADE"/>
    <w:rsid w:val="1B01133C"/>
    <w:rsid w:val="1B072DA5"/>
    <w:rsid w:val="1B0E2C71"/>
    <w:rsid w:val="1B1D5AC2"/>
    <w:rsid w:val="1B281F85"/>
    <w:rsid w:val="1B2B55D1"/>
    <w:rsid w:val="1B3A5814"/>
    <w:rsid w:val="1B486183"/>
    <w:rsid w:val="1B4A6D8C"/>
    <w:rsid w:val="1B530684"/>
    <w:rsid w:val="1B590390"/>
    <w:rsid w:val="1B5E59A7"/>
    <w:rsid w:val="1B776A68"/>
    <w:rsid w:val="1B8044B8"/>
    <w:rsid w:val="1B8371BB"/>
    <w:rsid w:val="1BC577D4"/>
    <w:rsid w:val="1BCE6400"/>
    <w:rsid w:val="1BDD2D6F"/>
    <w:rsid w:val="1BE37C5A"/>
    <w:rsid w:val="1BEF4851"/>
    <w:rsid w:val="1C0A51E7"/>
    <w:rsid w:val="1C250273"/>
    <w:rsid w:val="1C323CF1"/>
    <w:rsid w:val="1C3D55BC"/>
    <w:rsid w:val="1C3D736A"/>
    <w:rsid w:val="1C7865F4"/>
    <w:rsid w:val="1C884062"/>
    <w:rsid w:val="1C93342E"/>
    <w:rsid w:val="1C9553F8"/>
    <w:rsid w:val="1CB22EFF"/>
    <w:rsid w:val="1CB735C0"/>
    <w:rsid w:val="1CBD66FD"/>
    <w:rsid w:val="1CC7132A"/>
    <w:rsid w:val="1CCB7D67"/>
    <w:rsid w:val="1CD31A7D"/>
    <w:rsid w:val="1CE538F9"/>
    <w:rsid w:val="1CEE2D5A"/>
    <w:rsid w:val="1CF06AD2"/>
    <w:rsid w:val="1CF2284B"/>
    <w:rsid w:val="1CF739BD"/>
    <w:rsid w:val="1CFA525B"/>
    <w:rsid w:val="1CFC5477"/>
    <w:rsid w:val="1D0D1432"/>
    <w:rsid w:val="1D1E53EE"/>
    <w:rsid w:val="1D210A3A"/>
    <w:rsid w:val="1D230C56"/>
    <w:rsid w:val="1D2B18B9"/>
    <w:rsid w:val="1D507571"/>
    <w:rsid w:val="1D602654"/>
    <w:rsid w:val="1D7C0366"/>
    <w:rsid w:val="1D8D3608"/>
    <w:rsid w:val="1D8E2B76"/>
    <w:rsid w:val="1D921938"/>
    <w:rsid w:val="1D9B6A3E"/>
    <w:rsid w:val="1DA022A7"/>
    <w:rsid w:val="1DA17DCD"/>
    <w:rsid w:val="1DAC0C4B"/>
    <w:rsid w:val="1DB21FDA"/>
    <w:rsid w:val="1DB83C59"/>
    <w:rsid w:val="1DD1215E"/>
    <w:rsid w:val="1DD12460"/>
    <w:rsid w:val="1DD43CFE"/>
    <w:rsid w:val="1DE71C83"/>
    <w:rsid w:val="1DFC5003"/>
    <w:rsid w:val="1E002D45"/>
    <w:rsid w:val="1E33457A"/>
    <w:rsid w:val="1E377E25"/>
    <w:rsid w:val="1E3B5B2B"/>
    <w:rsid w:val="1E3D18A3"/>
    <w:rsid w:val="1E4470D6"/>
    <w:rsid w:val="1E560BB7"/>
    <w:rsid w:val="1E763007"/>
    <w:rsid w:val="1E7D2950"/>
    <w:rsid w:val="1E831280"/>
    <w:rsid w:val="1E8F1470"/>
    <w:rsid w:val="1EAE454F"/>
    <w:rsid w:val="1ECE5416"/>
    <w:rsid w:val="1EE53CE9"/>
    <w:rsid w:val="1EE665FA"/>
    <w:rsid w:val="1EE73F05"/>
    <w:rsid w:val="1EE97C47"/>
    <w:rsid w:val="1EEB23D0"/>
    <w:rsid w:val="1EF11D21"/>
    <w:rsid w:val="1F010B23"/>
    <w:rsid w:val="1F040613"/>
    <w:rsid w:val="1F086FE1"/>
    <w:rsid w:val="1F1F544D"/>
    <w:rsid w:val="1F3C5FFF"/>
    <w:rsid w:val="1F6B7C4E"/>
    <w:rsid w:val="1F6C48CB"/>
    <w:rsid w:val="1F751511"/>
    <w:rsid w:val="1F7C464D"/>
    <w:rsid w:val="1F8B2894"/>
    <w:rsid w:val="1F8D0609"/>
    <w:rsid w:val="1F8E3B36"/>
    <w:rsid w:val="1F996FAD"/>
    <w:rsid w:val="1FA63478"/>
    <w:rsid w:val="1FAE057F"/>
    <w:rsid w:val="1FB437F6"/>
    <w:rsid w:val="1FC97CDF"/>
    <w:rsid w:val="1FD565CD"/>
    <w:rsid w:val="1FDA1374"/>
    <w:rsid w:val="1FE14CC9"/>
    <w:rsid w:val="2007660D"/>
    <w:rsid w:val="202076CF"/>
    <w:rsid w:val="2027280B"/>
    <w:rsid w:val="20280331"/>
    <w:rsid w:val="203767C6"/>
    <w:rsid w:val="203B1E13"/>
    <w:rsid w:val="204C4020"/>
    <w:rsid w:val="204F1D62"/>
    <w:rsid w:val="20564E9E"/>
    <w:rsid w:val="206F7D0E"/>
    <w:rsid w:val="207337D6"/>
    <w:rsid w:val="2079293B"/>
    <w:rsid w:val="20803CC9"/>
    <w:rsid w:val="20A200E4"/>
    <w:rsid w:val="20BD6CCC"/>
    <w:rsid w:val="20D07FE6"/>
    <w:rsid w:val="20DE6C42"/>
    <w:rsid w:val="20F12E19"/>
    <w:rsid w:val="20F46465"/>
    <w:rsid w:val="20FD356C"/>
    <w:rsid w:val="21090163"/>
    <w:rsid w:val="210F451A"/>
    <w:rsid w:val="211D59BC"/>
    <w:rsid w:val="211D776A"/>
    <w:rsid w:val="211E3A77"/>
    <w:rsid w:val="211F7986"/>
    <w:rsid w:val="21205EFB"/>
    <w:rsid w:val="212E1977"/>
    <w:rsid w:val="21303941"/>
    <w:rsid w:val="21362698"/>
    <w:rsid w:val="213A031C"/>
    <w:rsid w:val="21470119"/>
    <w:rsid w:val="2149055F"/>
    <w:rsid w:val="214B42D7"/>
    <w:rsid w:val="215533A8"/>
    <w:rsid w:val="21635AC5"/>
    <w:rsid w:val="217C0935"/>
    <w:rsid w:val="21935C7E"/>
    <w:rsid w:val="21937A2C"/>
    <w:rsid w:val="219D08AB"/>
    <w:rsid w:val="21D73792"/>
    <w:rsid w:val="21F42BC1"/>
    <w:rsid w:val="21F506E7"/>
    <w:rsid w:val="22056B7C"/>
    <w:rsid w:val="22097CEF"/>
    <w:rsid w:val="221D551E"/>
    <w:rsid w:val="22347461"/>
    <w:rsid w:val="22390F95"/>
    <w:rsid w:val="223E5BEA"/>
    <w:rsid w:val="224C47AB"/>
    <w:rsid w:val="224F6049"/>
    <w:rsid w:val="22515385"/>
    <w:rsid w:val="22525B39"/>
    <w:rsid w:val="225278E7"/>
    <w:rsid w:val="22545788"/>
    <w:rsid w:val="22575194"/>
    <w:rsid w:val="22623FCE"/>
    <w:rsid w:val="22730D4E"/>
    <w:rsid w:val="227503E2"/>
    <w:rsid w:val="22965A26"/>
    <w:rsid w:val="229D01CA"/>
    <w:rsid w:val="22A068A5"/>
    <w:rsid w:val="22A87507"/>
    <w:rsid w:val="22B92079"/>
    <w:rsid w:val="22BD2FB3"/>
    <w:rsid w:val="22CD2E1E"/>
    <w:rsid w:val="22E5075C"/>
    <w:rsid w:val="23011E97"/>
    <w:rsid w:val="23111551"/>
    <w:rsid w:val="231177A3"/>
    <w:rsid w:val="2312222F"/>
    <w:rsid w:val="23134566"/>
    <w:rsid w:val="231D6147"/>
    <w:rsid w:val="2325612C"/>
    <w:rsid w:val="23386ADD"/>
    <w:rsid w:val="2342170A"/>
    <w:rsid w:val="236553F8"/>
    <w:rsid w:val="23672234"/>
    <w:rsid w:val="23751ADF"/>
    <w:rsid w:val="23A818A4"/>
    <w:rsid w:val="23A83C63"/>
    <w:rsid w:val="23A924A0"/>
    <w:rsid w:val="23AC3027"/>
    <w:rsid w:val="23AE4FF1"/>
    <w:rsid w:val="23B87C1E"/>
    <w:rsid w:val="23CD36CA"/>
    <w:rsid w:val="23D42368"/>
    <w:rsid w:val="23E17175"/>
    <w:rsid w:val="23E26A49"/>
    <w:rsid w:val="23E822B1"/>
    <w:rsid w:val="23F91212"/>
    <w:rsid w:val="23F93B71"/>
    <w:rsid w:val="23FA3D93"/>
    <w:rsid w:val="23FD0015"/>
    <w:rsid w:val="24015121"/>
    <w:rsid w:val="24023FC6"/>
    <w:rsid w:val="2406098A"/>
    <w:rsid w:val="24213E4F"/>
    <w:rsid w:val="242236D7"/>
    <w:rsid w:val="24253506"/>
    <w:rsid w:val="24284DA4"/>
    <w:rsid w:val="24294678"/>
    <w:rsid w:val="243A5072"/>
    <w:rsid w:val="2443573A"/>
    <w:rsid w:val="24561B4D"/>
    <w:rsid w:val="246D5F82"/>
    <w:rsid w:val="2472601F"/>
    <w:rsid w:val="24893BC7"/>
    <w:rsid w:val="24A106B2"/>
    <w:rsid w:val="24A8691F"/>
    <w:rsid w:val="24AA3A0B"/>
    <w:rsid w:val="24AE34FB"/>
    <w:rsid w:val="24C525F3"/>
    <w:rsid w:val="24CD14A7"/>
    <w:rsid w:val="24CD76F9"/>
    <w:rsid w:val="24F17882"/>
    <w:rsid w:val="24F66C50"/>
    <w:rsid w:val="24FD1D8D"/>
    <w:rsid w:val="253A4D8F"/>
    <w:rsid w:val="2547125A"/>
    <w:rsid w:val="2549452A"/>
    <w:rsid w:val="25585437"/>
    <w:rsid w:val="256E0403"/>
    <w:rsid w:val="256E2C8A"/>
    <w:rsid w:val="258A45EF"/>
    <w:rsid w:val="25910727"/>
    <w:rsid w:val="259C77F7"/>
    <w:rsid w:val="259F1096"/>
    <w:rsid w:val="25B05051"/>
    <w:rsid w:val="25C2583D"/>
    <w:rsid w:val="25C26B32"/>
    <w:rsid w:val="25F5515A"/>
    <w:rsid w:val="25FA451E"/>
    <w:rsid w:val="260357AC"/>
    <w:rsid w:val="261C4494"/>
    <w:rsid w:val="262670C1"/>
    <w:rsid w:val="2631375B"/>
    <w:rsid w:val="26337A49"/>
    <w:rsid w:val="26442E18"/>
    <w:rsid w:val="264D3989"/>
    <w:rsid w:val="264E519F"/>
    <w:rsid w:val="26630E46"/>
    <w:rsid w:val="266F0A68"/>
    <w:rsid w:val="2681079B"/>
    <w:rsid w:val="268B33C8"/>
    <w:rsid w:val="269A360B"/>
    <w:rsid w:val="26AA1AA0"/>
    <w:rsid w:val="26B119D0"/>
    <w:rsid w:val="26B3265A"/>
    <w:rsid w:val="26B54B17"/>
    <w:rsid w:val="26B96187"/>
    <w:rsid w:val="26C06A26"/>
    <w:rsid w:val="26C07516"/>
    <w:rsid w:val="26D05A78"/>
    <w:rsid w:val="26F176CF"/>
    <w:rsid w:val="26FC36B1"/>
    <w:rsid w:val="27005B64"/>
    <w:rsid w:val="27097176"/>
    <w:rsid w:val="270C62B7"/>
    <w:rsid w:val="27165388"/>
    <w:rsid w:val="271B299E"/>
    <w:rsid w:val="27407ACE"/>
    <w:rsid w:val="27455C6D"/>
    <w:rsid w:val="274F2647"/>
    <w:rsid w:val="275B2A8B"/>
    <w:rsid w:val="275F6D2E"/>
    <w:rsid w:val="27602AA7"/>
    <w:rsid w:val="277A3B68"/>
    <w:rsid w:val="278E2FB5"/>
    <w:rsid w:val="278E4F1E"/>
    <w:rsid w:val="279462AC"/>
    <w:rsid w:val="27A10C04"/>
    <w:rsid w:val="27AF30E6"/>
    <w:rsid w:val="27C40159"/>
    <w:rsid w:val="27CE7A10"/>
    <w:rsid w:val="27D671E5"/>
    <w:rsid w:val="27DB7654"/>
    <w:rsid w:val="27DD40F7"/>
    <w:rsid w:val="27EC7E96"/>
    <w:rsid w:val="280B47C0"/>
    <w:rsid w:val="281B7DE6"/>
    <w:rsid w:val="281D1523"/>
    <w:rsid w:val="283755B5"/>
    <w:rsid w:val="283C7070"/>
    <w:rsid w:val="2841391F"/>
    <w:rsid w:val="28433F5A"/>
    <w:rsid w:val="284B2CED"/>
    <w:rsid w:val="285443B9"/>
    <w:rsid w:val="285C326E"/>
    <w:rsid w:val="285E0D94"/>
    <w:rsid w:val="286616C5"/>
    <w:rsid w:val="286640ED"/>
    <w:rsid w:val="28687E65"/>
    <w:rsid w:val="28727A72"/>
    <w:rsid w:val="287A36F4"/>
    <w:rsid w:val="287F4F35"/>
    <w:rsid w:val="28AD1D1C"/>
    <w:rsid w:val="28B704A4"/>
    <w:rsid w:val="28C57065"/>
    <w:rsid w:val="28C64B8B"/>
    <w:rsid w:val="28F063CE"/>
    <w:rsid w:val="28F33BD2"/>
    <w:rsid w:val="290862B9"/>
    <w:rsid w:val="290D4568"/>
    <w:rsid w:val="293A61BF"/>
    <w:rsid w:val="294206B6"/>
    <w:rsid w:val="29422464"/>
    <w:rsid w:val="29471828"/>
    <w:rsid w:val="29515E25"/>
    <w:rsid w:val="29546686"/>
    <w:rsid w:val="295B52D4"/>
    <w:rsid w:val="295D729E"/>
    <w:rsid w:val="296A5517"/>
    <w:rsid w:val="296C4D0F"/>
    <w:rsid w:val="2987431B"/>
    <w:rsid w:val="298955F8"/>
    <w:rsid w:val="29911D31"/>
    <w:rsid w:val="29C54E43"/>
    <w:rsid w:val="29CA08D8"/>
    <w:rsid w:val="29D11A3A"/>
    <w:rsid w:val="29F217D0"/>
    <w:rsid w:val="29FB2613"/>
    <w:rsid w:val="29FF65A7"/>
    <w:rsid w:val="2A2878AC"/>
    <w:rsid w:val="2A30530E"/>
    <w:rsid w:val="2A4504FD"/>
    <w:rsid w:val="2A53244F"/>
    <w:rsid w:val="2A6603D4"/>
    <w:rsid w:val="2A7F1496"/>
    <w:rsid w:val="2A943478"/>
    <w:rsid w:val="2AB0164F"/>
    <w:rsid w:val="2ABA427C"/>
    <w:rsid w:val="2AC1385C"/>
    <w:rsid w:val="2AC1560A"/>
    <w:rsid w:val="2ACA0963"/>
    <w:rsid w:val="2ACA2711"/>
    <w:rsid w:val="2AD0584D"/>
    <w:rsid w:val="2AD76BDC"/>
    <w:rsid w:val="2AE412F9"/>
    <w:rsid w:val="2AF23A16"/>
    <w:rsid w:val="2B0A6206"/>
    <w:rsid w:val="2B253DEB"/>
    <w:rsid w:val="2B342280"/>
    <w:rsid w:val="2B3A73EF"/>
    <w:rsid w:val="2B3E30FF"/>
    <w:rsid w:val="2B413313"/>
    <w:rsid w:val="2B492A8C"/>
    <w:rsid w:val="2B4C581C"/>
    <w:rsid w:val="2B536BAA"/>
    <w:rsid w:val="2B5841C1"/>
    <w:rsid w:val="2B6864BE"/>
    <w:rsid w:val="2B69017C"/>
    <w:rsid w:val="2B717030"/>
    <w:rsid w:val="2B762722"/>
    <w:rsid w:val="2B807273"/>
    <w:rsid w:val="2B895FC1"/>
    <w:rsid w:val="2B8A6344"/>
    <w:rsid w:val="2BA47406"/>
    <w:rsid w:val="2BA7166E"/>
    <w:rsid w:val="2BB50381"/>
    <w:rsid w:val="2BC27109"/>
    <w:rsid w:val="2BD650E5"/>
    <w:rsid w:val="2BE538F2"/>
    <w:rsid w:val="2BE827EF"/>
    <w:rsid w:val="2BEF4826"/>
    <w:rsid w:val="2BF65788"/>
    <w:rsid w:val="2C04777D"/>
    <w:rsid w:val="2C097269"/>
    <w:rsid w:val="2C236465"/>
    <w:rsid w:val="2C363DD6"/>
    <w:rsid w:val="2C73502A"/>
    <w:rsid w:val="2C9A4365"/>
    <w:rsid w:val="2C9C3B2C"/>
    <w:rsid w:val="2CA3146B"/>
    <w:rsid w:val="2CA927FA"/>
    <w:rsid w:val="2CAB0320"/>
    <w:rsid w:val="2CB04B98"/>
    <w:rsid w:val="2CC6515A"/>
    <w:rsid w:val="2CC91616"/>
    <w:rsid w:val="2CCB6C14"/>
    <w:rsid w:val="2CD0422B"/>
    <w:rsid w:val="2CD130C3"/>
    <w:rsid w:val="2CDE24A4"/>
    <w:rsid w:val="2CE35D0C"/>
    <w:rsid w:val="2CF0667B"/>
    <w:rsid w:val="2CF9552F"/>
    <w:rsid w:val="2CFB12A7"/>
    <w:rsid w:val="2CFE48F4"/>
    <w:rsid w:val="2D016192"/>
    <w:rsid w:val="2D095047"/>
    <w:rsid w:val="2D172F75"/>
    <w:rsid w:val="2D1C121E"/>
    <w:rsid w:val="2D256324"/>
    <w:rsid w:val="2D2A393B"/>
    <w:rsid w:val="2D2B1556"/>
    <w:rsid w:val="2D2D342B"/>
    <w:rsid w:val="2D306A77"/>
    <w:rsid w:val="2D346567"/>
    <w:rsid w:val="2D376EDC"/>
    <w:rsid w:val="2D3C541C"/>
    <w:rsid w:val="2D430559"/>
    <w:rsid w:val="2D43338B"/>
    <w:rsid w:val="2D5E35E4"/>
    <w:rsid w:val="2D651FD3"/>
    <w:rsid w:val="2D681A7C"/>
    <w:rsid w:val="2D872B3B"/>
    <w:rsid w:val="2D8F7C42"/>
    <w:rsid w:val="2D935061"/>
    <w:rsid w:val="2DA21723"/>
    <w:rsid w:val="2DB9081B"/>
    <w:rsid w:val="2DC35A21"/>
    <w:rsid w:val="2DC53663"/>
    <w:rsid w:val="2DC77C2F"/>
    <w:rsid w:val="2DC86CB0"/>
    <w:rsid w:val="2DCD657E"/>
    <w:rsid w:val="2DEE6374"/>
    <w:rsid w:val="2DF33D2D"/>
    <w:rsid w:val="2DFA155F"/>
    <w:rsid w:val="2E04418C"/>
    <w:rsid w:val="2E06778F"/>
    <w:rsid w:val="2E0A72C8"/>
    <w:rsid w:val="2E2760CC"/>
    <w:rsid w:val="2E2C723F"/>
    <w:rsid w:val="2E2E1209"/>
    <w:rsid w:val="2E5844D8"/>
    <w:rsid w:val="2E5B7B24"/>
    <w:rsid w:val="2E5C3FC8"/>
    <w:rsid w:val="2E625356"/>
    <w:rsid w:val="2E67296D"/>
    <w:rsid w:val="2E6953D9"/>
    <w:rsid w:val="2E6A6BF6"/>
    <w:rsid w:val="2E8250B1"/>
    <w:rsid w:val="2EAF28CA"/>
    <w:rsid w:val="2EBF4557"/>
    <w:rsid w:val="2EC15BD9"/>
    <w:rsid w:val="2EDC2A13"/>
    <w:rsid w:val="2EE47B19"/>
    <w:rsid w:val="2EEE2746"/>
    <w:rsid w:val="2F012479"/>
    <w:rsid w:val="2F0D5D93"/>
    <w:rsid w:val="2F0F5433"/>
    <w:rsid w:val="2F120292"/>
    <w:rsid w:val="2F1523C9"/>
    <w:rsid w:val="2F191EB9"/>
    <w:rsid w:val="2F1A178D"/>
    <w:rsid w:val="2F210D6D"/>
    <w:rsid w:val="2F2148C9"/>
    <w:rsid w:val="2F234AE5"/>
    <w:rsid w:val="2F2C0CD3"/>
    <w:rsid w:val="2F3C7955"/>
    <w:rsid w:val="2F452CAE"/>
    <w:rsid w:val="2F4F58DB"/>
    <w:rsid w:val="2F50335C"/>
    <w:rsid w:val="2F503401"/>
    <w:rsid w:val="2F520F27"/>
    <w:rsid w:val="2F5A7DDB"/>
    <w:rsid w:val="2F6A001E"/>
    <w:rsid w:val="2F6C023B"/>
    <w:rsid w:val="2F6F1AD9"/>
    <w:rsid w:val="2F7549E3"/>
    <w:rsid w:val="2F7F0633"/>
    <w:rsid w:val="2F837332"/>
    <w:rsid w:val="2F8D01B1"/>
    <w:rsid w:val="2F9C6646"/>
    <w:rsid w:val="2FA77400"/>
    <w:rsid w:val="2FAC6889"/>
    <w:rsid w:val="2FC02334"/>
    <w:rsid w:val="2FC72393"/>
    <w:rsid w:val="2FC8743B"/>
    <w:rsid w:val="2FE04785"/>
    <w:rsid w:val="2FEC137B"/>
    <w:rsid w:val="300512D8"/>
    <w:rsid w:val="301A2DFD"/>
    <w:rsid w:val="302355F0"/>
    <w:rsid w:val="30316D8E"/>
    <w:rsid w:val="30330D58"/>
    <w:rsid w:val="3038011D"/>
    <w:rsid w:val="303B7C0D"/>
    <w:rsid w:val="30406FD1"/>
    <w:rsid w:val="30647164"/>
    <w:rsid w:val="307A24E3"/>
    <w:rsid w:val="30AC4667"/>
    <w:rsid w:val="30CB5F9B"/>
    <w:rsid w:val="30CC10E2"/>
    <w:rsid w:val="30D20571"/>
    <w:rsid w:val="30ED24C4"/>
    <w:rsid w:val="30F009F7"/>
    <w:rsid w:val="30F65417"/>
    <w:rsid w:val="31097D0B"/>
    <w:rsid w:val="31107B87"/>
    <w:rsid w:val="31271F3F"/>
    <w:rsid w:val="31336B36"/>
    <w:rsid w:val="313703D4"/>
    <w:rsid w:val="31457D10"/>
    <w:rsid w:val="314B3E80"/>
    <w:rsid w:val="315C2B13"/>
    <w:rsid w:val="315D7742"/>
    <w:rsid w:val="316513E5"/>
    <w:rsid w:val="31684A32"/>
    <w:rsid w:val="316A69FC"/>
    <w:rsid w:val="31741628"/>
    <w:rsid w:val="317A425C"/>
    <w:rsid w:val="317E24A7"/>
    <w:rsid w:val="31837ABD"/>
    <w:rsid w:val="31857392"/>
    <w:rsid w:val="319A7BD1"/>
    <w:rsid w:val="319C0B7F"/>
    <w:rsid w:val="31A6555A"/>
    <w:rsid w:val="31AB01F8"/>
    <w:rsid w:val="31AF08B2"/>
    <w:rsid w:val="31AF440F"/>
    <w:rsid w:val="31B9703B"/>
    <w:rsid w:val="31F537AF"/>
    <w:rsid w:val="3212499D"/>
    <w:rsid w:val="32286870"/>
    <w:rsid w:val="32495490"/>
    <w:rsid w:val="324C7EAF"/>
    <w:rsid w:val="32594BD2"/>
    <w:rsid w:val="327652E9"/>
    <w:rsid w:val="3291620A"/>
    <w:rsid w:val="32935ADE"/>
    <w:rsid w:val="32A61CB5"/>
    <w:rsid w:val="32B32FBF"/>
    <w:rsid w:val="32BB6DE3"/>
    <w:rsid w:val="32BF4208"/>
    <w:rsid w:val="32E41054"/>
    <w:rsid w:val="32E61066"/>
    <w:rsid w:val="32E77BD8"/>
    <w:rsid w:val="32EB76C8"/>
    <w:rsid w:val="32F26CA9"/>
    <w:rsid w:val="33305A23"/>
    <w:rsid w:val="333A41AC"/>
    <w:rsid w:val="3344502A"/>
    <w:rsid w:val="334525A5"/>
    <w:rsid w:val="334B0167"/>
    <w:rsid w:val="33621DF2"/>
    <w:rsid w:val="33705E1F"/>
    <w:rsid w:val="33706C03"/>
    <w:rsid w:val="33792F26"/>
    <w:rsid w:val="3381002D"/>
    <w:rsid w:val="338673F1"/>
    <w:rsid w:val="33884F17"/>
    <w:rsid w:val="338E3EC2"/>
    <w:rsid w:val="33A65CE5"/>
    <w:rsid w:val="33A930DF"/>
    <w:rsid w:val="33CD3272"/>
    <w:rsid w:val="33EA3E24"/>
    <w:rsid w:val="33F26834"/>
    <w:rsid w:val="340A5F7B"/>
    <w:rsid w:val="34120C85"/>
    <w:rsid w:val="34303DD0"/>
    <w:rsid w:val="3431735D"/>
    <w:rsid w:val="344A2B14"/>
    <w:rsid w:val="344A48C2"/>
    <w:rsid w:val="345E036E"/>
    <w:rsid w:val="34605E94"/>
    <w:rsid w:val="346D235F"/>
    <w:rsid w:val="34733E19"/>
    <w:rsid w:val="34886865"/>
    <w:rsid w:val="348F22D5"/>
    <w:rsid w:val="34A264AC"/>
    <w:rsid w:val="34A71D15"/>
    <w:rsid w:val="34A83397"/>
    <w:rsid w:val="34B21097"/>
    <w:rsid w:val="34BB30CA"/>
    <w:rsid w:val="34C518B3"/>
    <w:rsid w:val="34C74165"/>
    <w:rsid w:val="34D83C7C"/>
    <w:rsid w:val="34DD58C9"/>
    <w:rsid w:val="34DF500B"/>
    <w:rsid w:val="34E42621"/>
    <w:rsid w:val="34EB7E53"/>
    <w:rsid w:val="35022D23"/>
    <w:rsid w:val="350C3926"/>
    <w:rsid w:val="35132F06"/>
    <w:rsid w:val="35170C48"/>
    <w:rsid w:val="351D3D85"/>
    <w:rsid w:val="352E7D40"/>
    <w:rsid w:val="353436DA"/>
    <w:rsid w:val="356358A2"/>
    <w:rsid w:val="358636D8"/>
    <w:rsid w:val="35880BCD"/>
    <w:rsid w:val="358931C8"/>
    <w:rsid w:val="358F1D4F"/>
    <w:rsid w:val="35A149B6"/>
    <w:rsid w:val="35AB1391"/>
    <w:rsid w:val="35C754D0"/>
    <w:rsid w:val="360311CD"/>
    <w:rsid w:val="361707D4"/>
    <w:rsid w:val="362979CB"/>
    <w:rsid w:val="36321D54"/>
    <w:rsid w:val="364041CF"/>
    <w:rsid w:val="365612FD"/>
    <w:rsid w:val="365921B8"/>
    <w:rsid w:val="365D6B2F"/>
    <w:rsid w:val="367250E2"/>
    <w:rsid w:val="3683300E"/>
    <w:rsid w:val="3691631A"/>
    <w:rsid w:val="36A04C6E"/>
    <w:rsid w:val="36A4650C"/>
    <w:rsid w:val="36AD2EE7"/>
    <w:rsid w:val="36C5371C"/>
    <w:rsid w:val="36C56E02"/>
    <w:rsid w:val="36CB2CF1"/>
    <w:rsid w:val="36CE17DB"/>
    <w:rsid w:val="36CE3589"/>
    <w:rsid w:val="36DD1A1E"/>
    <w:rsid w:val="36EF1119"/>
    <w:rsid w:val="370E7E29"/>
    <w:rsid w:val="371D006C"/>
    <w:rsid w:val="372E2279"/>
    <w:rsid w:val="37682C68"/>
    <w:rsid w:val="376B0DD8"/>
    <w:rsid w:val="377360DF"/>
    <w:rsid w:val="37826121"/>
    <w:rsid w:val="3790083E"/>
    <w:rsid w:val="37A4253C"/>
    <w:rsid w:val="37A662B4"/>
    <w:rsid w:val="37D30564"/>
    <w:rsid w:val="37D42E21"/>
    <w:rsid w:val="37D746BF"/>
    <w:rsid w:val="37ED5C91"/>
    <w:rsid w:val="37F039D3"/>
    <w:rsid w:val="380B27FE"/>
    <w:rsid w:val="3814321D"/>
    <w:rsid w:val="3821593A"/>
    <w:rsid w:val="3825367C"/>
    <w:rsid w:val="3837038B"/>
    <w:rsid w:val="38415FDC"/>
    <w:rsid w:val="38450BB9"/>
    <w:rsid w:val="3849408B"/>
    <w:rsid w:val="386677F1"/>
    <w:rsid w:val="386F66A6"/>
    <w:rsid w:val="38710670"/>
    <w:rsid w:val="38871C41"/>
    <w:rsid w:val="388B752E"/>
    <w:rsid w:val="38961E84"/>
    <w:rsid w:val="38A761F7"/>
    <w:rsid w:val="38B30C88"/>
    <w:rsid w:val="38C42E95"/>
    <w:rsid w:val="38E70932"/>
    <w:rsid w:val="38F73785"/>
    <w:rsid w:val="38FB5558"/>
    <w:rsid w:val="3929719C"/>
    <w:rsid w:val="392F4087"/>
    <w:rsid w:val="39376BB9"/>
    <w:rsid w:val="39525442"/>
    <w:rsid w:val="39627FB8"/>
    <w:rsid w:val="396A50BF"/>
    <w:rsid w:val="396E1053"/>
    <w:rsid w:val="397228F1"/>
    <w:rsid w:val="3982604D"/>
    <w:rsid w:val="398C3287"/>
    <w:rsid w:val="398C4C59"/>
    <w:rsid w:val="39932868"/>
    <w:rsid w:val="3995038E"/>
    <w:rsid w:val="399A0BB4"/>
    <w:rsid w:val="399A202A"/>
    <w:rsid w:val="399D7242"/>
    <w:rsid w:val="39AD1B7B"/>
    <w:rsid w:val="39B512A2"/>
    <w:rsid w:val="39BA6046"/>
    <w:rsid w:val="39D07618"/>
    <w:rsid w:val="39D2513E"/>
    <w:rsid w:val="39F16D9C"/>
    <w:rsid w:val="3A0172FE"/>
    <w:rsid w:val="3A04538C"/>
    <w:rsid w:val="3A2B484E"/>
    <w:rsid w:val="3A2D4A6A"/>
    <w:rsid w:val="3A397A78"/>
    <w:rsid w:val="3A555125"/>
    <w:rsid w:val="3A683CF4"/>
    <w:rsid w:val="3A7E0E22"/>
    <w:rsid w:val="3A8A02A9"/>
    <w:rsid w:val="3AA0523C"/>
    <w:rsid w:val="3AAC3BE1"/>
    <w:rsid w:val="3AB01A9A"/>
    <w:rsid w:val="3AC04D69"/>
    <w:rsid w:val="3ACB0053"/>
    <w:rsid w:val="3ACF167E"/>
    <w:rsid w:val="3AE113B1"/>
    <w:rsid w:val="3AE55345"/>
    <w:rsid w:val="3AEC0481"/>
    <w:rsid w:val="3AF235BE"/>
    <w:rsid w:val="3B084B8F"/>
    <w:rsid w:val="3B131EB2"/>
    <w:rsid w:val="3B1B0D67"/>
    <w:rsid w:val="3B2229C5"/>
    <w:rsid w:val="3B351E28"/>
    <w:rsid w:val="3B3616FD"/>
    <w:rsid w:val="3B387E96"/>
    <w:rsid w:val="3B3D2A8B"/>
    <w:rsid w:val="3B3D6F2F"/>
    <w:rsid w:val="3B451940"/>
    <w:rsid w:val="3B4B164C"/>
    <w:rsid w:val="3B516536"/>
    <w:rsid w:val="3B6D4F6B"/>
    <w:rsid w:val="3B6E70E8"/>
    <w:rsid w:val="3B8C5668"/>
    <w:rsid w:val="3B954675"/>
    <w:rsid w:val="3B96663F"/>
    <w:rsid w:val="3BB30F9F"/>
    <w:rsid w:val="3BB80364"/>
    <w:rsid w:val="3BCB453B"/>
    <w:rsid w:val="3BD50F16"/>
    <w:rsid w:val="3BD83F37"/>
    <w:rsid w:val="3BE61375"/>
    <w:rsid w:val="3BE832CC"/>
    <w:rsid w:val="3C027831"/>
    <w:rsid w:val="3C090BBF"/>
    <w:rsid w:val="3C0B4937"/>
    <w:rsid w:val="3C0B6C5B"/>
    <w:rsid w:val="3C123F18"/>
    <w:rsid w:val="3C157564"/>
    <w:rsid w:val="3C440C7B"/>
    <w:rsid w:val="3C634773"/>
    <w:rsid w:val="3C6779A4"/>
    <w:rsid w:val="3C7A386B"/>
    <w:rsid w:val="3C7B6538"/>
    <w:rsid w:val="3C81109D"/>
    <w:rsid w:val="3C862210"/>
    <w:rsid w:val="3C8D359E"/>
    <w:rsid w:val="3CA07775"/>
    <w:rsid w:val="3CA408E8"/>
    <w:rsid w:val="3CAE2ADE"/>
    <w:rsid w:val="3CB72D11"/>
    <w:rsid w:val="3CBB635D"/>
    <w:rsid w:val="3CC530F8"/>
    <w:rsid w:val="3CD4741F"/>
    <w:rsid w:val="3CE43A2A"/>
    <w:rsid w:val="3CEC29BB"/>
    <w:rsid w:val="3CEF24AB"/>
    <w:rsid w:val="3D141AFE"/>
    <w:rsid w:val="3D18555E"/>
    <w:rsid w:val="3D211F38"/>
    <w:rsid w:val="3D24777C"/>
    <w:rsid w:val="3D257C7B"/>
    <w:rsid w:val="3D2F0AF9"/>
    <w:rsid w:val="3D3F19E9"/>
    <w:rsid w:val="3D436353"/>
    <w:rsid w:val="3D485717"/>
    <w:rsid w:val="3D566086"/>
    <w:rsid w:val="3D6C7658"/>
    <w:rsid w:val="3D6E33D0"/>
    <w:rsid w:val="3D6F7148"/>
    <w:rsid w:val="3D793B23"/>
    <w:rsid w:val="3D850719"/>
    <w:rsid w:val="3D8C5F4C"/>
    <w:rsid w:val="3D952B40"/>
    <w:rsid w:val="3D9B618F"/>
    <w:rsid w:val="3DC15BF5"/>
    <w:rsid w:val="3DC96858"/>
    <w:rsid w:val="3DD11BB1"/>
    <w:rsid w:val="3DD551FD"/>
    <w:rsid w:val="3DD655DC"/>
    <w:rsid w:val="3DF15DAF"/>
    <w:rsid w:val="3E012496"/>
    <w:rsid w:val="3E0C2BE9"/>
    <w:rsid w:val="3E0D2837"/>
    <w:rsid w:val="3E1877DF"/>
    <w:rsid w:val="3E2C2D28"/>
    <w:rsid w:val="3E3068D7"/>
    <w:rsid w:val="3E32588A"/>
    <w:rsid w:val="3E3C34CE"/>
    <w:rsid w:val="3E40196C"/>
    <w:rsid w:val="3E403EFC"/>
    <w:rsid w:val="3E410AE4"/>
    <w:rsid w:val="3E46434D"/>
    <w:rsid w:val="3E467EA9"/>
    <w:rsid w:val="3E4B3711"/>
    <w:rsid w:val="3E5500EC"/>
    <w:rsid w:val="3E554590"/>
    <w:rsid w:val="3E5F71BC"/>
    <w:rsid w:val="3E6842C3"/>
    <w:rsid w:val="3E740EBA"/>
    <w:rsid w:val="3E7569E0"/>
    <w:rsid w:val="3E7C7D6E"/>
    <w:rsid w:val="3EA13331"/>
    <w:rsid w:val="3EA352FB"/>
    <w:rsid w:val="3EA370A9"/>
    <w:rsid w:val="3EA71E14"/>
    <w:rsid w:val="3EAD1CD6"/>
    <w:rsid w:val="3EB43064"/>
    <w:rsid w:val="3EC15781"/>
    <w:rsid w:val="3EC51715"/>
    <w:rsid w:val="3EDB71ED"/>
    <w:rsid w:val="3EED0CC3"/>
    <w:rsid w:val="3EF23B8C"/>
    <w:rsid w:val="3EF82F39"/>
    <w:rsid w:val="3F057D64"/>
    <w:rsid w:val="3F073ADC"/>
    <w:rsid w:val="3F0F0BE2"/>
    <w:rsid w:val="3F165ACD"/>
    <w:rsid w:val="3F2B4343"/>
    <w:rsid w:val="3F400D9C"/>
    <w:rsid w:val="3F584337"/>
    <w:rsid w:val="3F5B5BD6"/>
    <w:rsid w:val="3F696C71"/>
    <w:rsid w:val="3F8A0269"/>
    <w:rsid w:val="3F8F587F"/>
    <w:rsid w:val="3FA27361"/>
    <w:rsid w:val="3FB157F6"/>
    <w:rsid w:val="3FCF3ECE"/>
    <w:rsid w:val="3FEF3F0D"/>
    <w:rsid w:val="3FF513F5"/>
    <w:rsid w:val="4001677D"/>
    <w:rsid w:val="400E49F6"/>
    <w:rsid w:val="40161AFD"/>
    <w:rsid w:val="40185875"/>
    <w:rsid w:val="40491ED2"/>
    <w:rsid w:val="404B79F8"/>
    <w:rsid w:val="405F5252"/>
    <w:rsid w:val="406E36E7"/>
    <w:rsid w:val="40733093"/>
    <w:rsid w:val="40750F19"/>
    <w:rsid w:val="407C4056"/>
    <w:rsid w:val="407E6EA9"/>
    <w:rsid w:val="407F76A2"/>
    <w:rsid w:val="40864ED4"/>
    <w:rsid w:val="408847A8"/>
    <w:rsid w:val="408F1C89"/>
    <w:rsid w:val="409B6B6F"/>
    <w:rsid w:val="409F1AF2"/>
    <w:rsid w:val="40A75340"/>
    <w:rsid w:val="40AA0BC3"/>
    <w:rsid w:val="40B31B8E"/>
    <w:rsid w:val="40BE464C"/>
    <w:rsid w:val="40C33ED9"/>
    <w:rsid w:val="40D043A1"/>
    <w:rsid w:val="40E32B49"/>
    <w:rsid w:val="40F24318"/>
    <w:rsid w:val="41061B71"/>
    <w:rsid w:val="41092D51"/>
    <w:rsid w:val="41126768"/>
    <w:rsid w:val="412225DA"/>
    <w:rsid w:val="412C782A"/>
    <w:rsid w:val="41566655"/>
    <w:rsid w:val="41717932"/>
    <w:rsid w:val="41910C72"/>
    <w:rsid w:val="41A01FC6"/>
    <w:rsid w:val="41A2189A"/>
    <w:rsid w:val="41AD023F"/>
    <w:rsid w:val="41C07F72"/>
    <w:rsid w:val="41C37A62"/>
    <w:rsid w:val="41C537DA"/>
    <w:rsid w:val="420936C7"/>
    <w:rsid w:val="42164036"/>
    <w:rsid w:val="42204EB5"/>
    <w:rsid w:val="42220C2D"/>
    <w:rsid w:val="4225181C"/>
    <w:rsid w:val="4242307D"/>
    <w:rsid w:val="424D3EFC"/>
    <w:rsid w:val="4251506E"/>
    <w:rsid w:val="425A3F23"/>
    <w:rsid w:val="425F3C2F"/>
    <w:rsid w:val="42642FF3"/>
    <w:rsid w:val="426765EE"/>
    <w:rsid w:val="4269060A"/>
    <w:rsid w:val="427F1BDB"/>
    <w:rsid w:val="428A217B"/>
    <w:rsid w:val="428D696B"/>
    <w:rsid w:val="428E0070"/>
    <w:rsid w:val="42957651"/>
    <w:rsid w:val="4298188B"/>
    <w:rsid w:val="42A75F63"/>
    <w:rsid w:val="42B45D29"/>
    <w:rsid w:val="42D04A91"/>
    <w:rsid w:val="42D31FAD"/>
    <w:rsid w:val="42D737C5"/>
    <w:rsid w:val="42DE40C3"/>
    <w:rsid w:val="42E15F21"/>
    <w:rsid w:val="432804C5"/>
    <w:rsid w:val="432F3601"/>
    <w:rsid w:val="43357ABD"/>
    <w:rsid w:val="43432C09"/>
    <w:rsid w:val="434A043B"/>
    <w:rsid w:val="435272F0"/>
    <w:rsid w:val="438D20D6"/>
    <w:rsid w:val="439D56D9"/>
    <w:rsid w:val="43C95804"/>
    <w:rsid w:val="43CC0229"/>
    <w:rsid w:val="43DE6DD5"/>
    <w:rsid w:val="43E6398E"/>
    <w:rsid w:val="43EF0FE2"/>
    <w:rsid w:val="43F81C45"/>
    <w:rsid w:val="44020D16"/>
    <w:rsid w:val="44137800"/>
    <w:rsid w:val="44164CE1"/>
    <w:rsid w:val="441B5933"/>
    <w:rsid w:val="442B201A"/>
    <w:rsid w:val="44327337"/>
    <w:rsid w:val="44425260"/>
    <w:rsid w:val="44510CC1"/>
    <w:rsid w:val="44626764"/>
    <w:rsid w:val="446C43E1"/>
    <w:rsid w:val="447A6AFE"/>
    <w:rsid w:val="44801C3A"/>
    <w:rsid w:val="448160DE"/>
    <w:rsid w:val="44867251"/>
    <w:rsid w:val="448E07FB"/>
    <w:rsid w:val="449000D0"/>
    <w:rsid w:val="44962F53"/>
    <w:rsid w:val="449F47B6"/>
    <w:rsid w:val="44A41DCD"/>
    <w:rsid w:val="44AD0C81"/>
    <w:rsid w:val="44B621C7"/>
    <w:rsid w:val="44BC7116"/>
    <w:rsid w:val="44CC66D1"/>
    <w:rsid w:val="44CE29A6"/>
    <w:rsid w:val="44D81A76"/>
    <w:rsid w:val="450A60D4"/>
    <w:rsid w:val="45124F88"/>
    <w:rsid w:val="4528655A"/>
    <w:rsid w:val="452B7DF8"/>
    <w:rsid w:val="452D591E"/>
    <w:rsid w:val="45303661"/>
    <w:rsid w:val="45333E46"/>
    <w:rsid w:val="453E38FE"/>
    <w:rsid w:val="4541177A"/>
    <w:rsid w:val="45486BFC"/>
    <w:rsid w:val="45537B3F"/>
    <w:rsid w:val="45605CF4"/>
    <w:rsid w:val="4565155C"/>
    <w:rsid w:val="457C4AF8"/>
    <w:rsid w:val="457C68A6"/>
    <w:rsid w:val="457E617A"/>
    <w:rsid w:val="45835E86"/>
    <w:rsid w:val="45894CA8"/>
    <w:rsid w:val="45921793"/>
    <w:rsid w:val="4594599D"/>
    <w:rsid w:val="459E3F1D"/>
    <w:rsid w:val="45A100BA"/>
    <w:rsid w:val="45D24718"/>
    <w:rsid w:val="45D4223E"/>
    <w:rsid w:val="45E83F1B"/>
    <w:rsid w:val="45EA380F"/>
    <w:rsid w:val="45EE1552"/>
    <w:rsid w:val="4613720A"/>
    <w:rsid w:val="4622744D"/>
    <w:rsid w:val="462A6302"/>
    <w:rsid w:val="464A0752"/>
    <w:rsid w:val="464A1FAC"/>
    <w:rsid w:val="46592743"/>
    <w:rsid w:val="46625A9C"/>
    <w:rsid w:val="4662784A"/>
    <w:rsid w:val="466C691A"/>
    <w:rsid w:val="467D28D5"/>
    <w:rsid w:val="46845A12"/>
    <w:rsid w:val="469814BD"/>
    <w:rsid w:val="46AC6D17"/>
    <w:rsid w:val="46B53E1D"/>
    <w:rsid w:val="46CF55AF"/>
    <w:rsid w:val="46D36999"/>
    <w:rsid w:val="46DF0E9A"/>
    <w:rsid w:val="46E26BDC"/>
    <w:rsid w:val="470F251E"/>
    <w:rsid w:val="471D14E6"/>
    <w:rsid w:val="47462CC7"/>
    <w:rsid w:val="47490A0A"/>
    <w:rsid w:val="47633879"/>
    <w:rsid w:val="476C24C9"/>
    <w:rsid w:val="47727F60"/>
    <w:rsid w:val="4792415F"/>
    <w:rsid w:val="47997CE8"/>
    <w:rsid w:val="479F0B82"/>
    <w:rsid w:val="47A7430E"/>
    <w:rsid w:val="47B0317F"/>
    <w:rsid w:val="47B40579"/>
    <w:rsid w:val="47B7441E"/>
    <w:rsid w:val="47B95B8F"/>
    <w:rsid w:val="47BA5463"/>
    <w:rsid w:val="47BE31A6"/>
    <w:rsid w:val="47BE4F54"/>
    <w:rsid w:val="47C14A44"/>
    <w:rsid w:val="47C307BC"/>
    <w:rsid w:val="47C6636F"/>
    <w:rsid w:val="47E04ECA"/>
    <w:rsid w:val="47E30E5E"/>
    <w:rsid w:val="4800556C"/>
    <w:rsid w:val="48050DD4"/>
    <w:rsid w:val="480B71DB"/>
    <w:rsid w:val="4812530C"/>
    <w:rsid w:val="483416BA"/>
    <w:rsid w:val="484418DC"/>
    <w:rsid w:val="48452FEA"/>
    <w:rsid w:val="485951B1"/>
    <w:rsid w:val="485F6737"/>
    <w:rsid w:val="488717E9"/>
    <w:rsid w:val="489D03FB"/>
    <w:rsid w:val="48A4239B"/>
    <w:rsid w:val="48A87F8D"/>
    <w:rsid w:val="48B01AFF"/>
    <w:rsid w:val="48B3438D"/>
    <w:rsid w:val="48BC5937"/>
    <w:rsid w:val="48D774E8"/>
    <w:rsid w:val="48D8709A"/>
    <w:rsid w:val="48E1539E"/>
    <w:rsid w:val="48E46C3C"/>
    <w:rsid w:val="48FA1472"/>
    <w:rsid w:val="49064E04"/>
    <w:rsid w:val="49080B7C"/>
    <w:rsid w:val="490E1F0B"/>
    <w:rsid w:val="49261887"/>
    <w:rsid w:val="493549A4"/>
    <w:rsid w:val="4948541D"/>
    <w:rsid w:val="495009C8"/>
    <w:rsid w:val="49507E2D"/>
    <w:rsid w:val="49535B70"/>
    <w:rsid w:val="495D761D"/>
    <w:rsid w:val="497F6965"/>
    <w:rsid w:val="49891591"/>
    <w:rsid w:val="498E0956"/>
    <w:rsid w:val="49940F29"/>
    <w:rsid w:val="49B303BC"/>
    <w:rsid w:val="49BC1967"/>
    <w:rsid w:val="49BC2984"/>
    <w:rsid w:val="49C54D9D"/>
    <w:rsid w:val="49E62540"/>
    <w:rsid w:val="49EF6D97"/>
    <w:rsid w:val="4A280DAA"/>
    <w:rsid w:val="4A3F507F"/>
    <w:rsid w:val="4A404346"/>
    <w:rsid w:val="4A4A6F73"/>
    <w:rsid w:val="4A4F27DB"/>
    <w:rsid w:val="4A4F6337"/>
    <w:rsid w:val="4A5E47CC"/>
    <w:rsid w:val="4A6956D4"/>
    <w:rsid w:val="4A8561FD"/>
    <w:rsid w:val="4AAD305D"/>
    <w:rsid w:val="4AAF6DD6"/>
    <w:rsid w:val="4AB12B4E"/>
    <w:rsid w:val="4AB31D2A"/>
    <w:rsid w:val="4AC07235"/>
    <w:rsid w:val="4AD54A8E"/>
    <w:rsid w:val="4AD66A58"/>
    <w:rsid w:val="4AE178D7"/>
    <w:rsid w:val="4B257098"/>
    <w:rsid w:val="4B313C8F"/>
    <w:rsid w:val="4B477EEC"/>
    <w:rsid w:val="4B661B8A"/>
    <w:rsid w:val="4B7E5144"/>
    <w:rsid w:val="4B803312"/>
    <w:rsid w:val="4B8D7117"/>
    <w:rsid w:val="4B9F32EE"/>
    <w:rsid w:val="4BA6467C"/>
    <w:rsid w:val="4BBE19C6"/>
    <w:rsid w:val="4BCD7E5B"/>
    <w:rsid w:val="4BF215DC"/>
    <w:rsid w:val="4BF271FD"/>
    <w:rsid w:val="4C0A0767"/>
    <w:rsid w:val="4C126EA2"/>
    <w:rsid w:val="4C1814DB"/>
    <w:rsid w:val="4C4A325A"/>
    <w:rsid w:val="4C4D2D4A"/>
    <w:rsid w:val="4C5456DA"/>
    <w:rsid w:val="4C5C4D3B"/>
    <w:rsid w:val="4C650094"/>
    <w:rsid w:val="4C697BB1"/>
    <w:rsid w:val="4C6E3986"/>
    <w:rsid w:val="4C6F4A6E"/>
    <w:rsid w:val="4C7622A1"/>
    <w:rsid w:val="4C7B3413"/>
    <w:rsid w:val="4C983FC5"/>
    <w:rsid w:val="4CA50490"/>
    <w:rsid w:val="4CAC01DB"/>
    <w:rsid w:val="4CAC181F"/>
    <w:rsid w:val="4CAF22F3"/>
    <w:rsid w:val="4CB46925"/>
    <w:rsid w:val="4CD07C03"/>
    <w:rsid w:val="4CD90E06"/>
    <w:rsid w:val="4CDB2104"/>
    <w:rsid w:val="4CE52F83"/>
    <w:rsid w:val="4CE76CFB"/>
    <w:rsid w:val="4CF136D5"/>
    <w:rsid w:val="4D267823"/>
    <w:rsid w:val="4D272911"/>
    <w:rsid w:val="4D341814"/>
    <w:rsid w:val="4D3E1D6A"/>
    <w:rsid w:val="4D450975"/>
    <w:rsid w:val="4D46795E"/>
    <w:rsid w:val="4D4C3002"/>
    <w:rsid w:val="4D502AF2"/>
    <w:rsid w:val="4D5048A0"/>
    <w:rsid w:val="4D53613E"/>
    <w:rsid w:val="4D663E25"/>
    <w:rsid w:val="4D762670"/>
    <w:rsid w:val="4D7A191D"/>
    <w:rsid w:val="4D7F5185"/>
    <w:rsid w:val="4DB34E2F"/>
    <w:rsid w:val="4DC112FA"/>
    <w:rsid w:val="4DC4703C"/>
    <w:rsid w:val="4DC62DB4"/>
    <w:rsid w:val="4DCE18D1"/>
    <w:rsid w:val="4DD5524B"/>
    <w:rsid w:val="4DD728CB"/>
    <w:rsid w:val="4DD92AE7"/>
    <w:rsid w:val="4DEB2042"/>
    <w:rsid w:val="4DF55447"/>
    <w:rsid w:val="4DFF1E22"/>
    <w:rsid w:val="4E10402F"/>
    <w:rsid w:val="4E2808B1"/>
    <w:rsid w:val="4E6C5709"/>
    <w:rsid w:val="4E6D76D3"/>
    <w:rsid w:val="4E8D576B"/>
    <w:rsid w:val="4E9407BC"/>
    <w:rsid w:val="4E9C58C3"/>
    <w:rsid w:val="4EA36C51"/>
    <w:rsid w:val="4EA577DD"/>
    <w:rsid w:val="4EBB3F9B"/>
    <w:rsid w:val="4EC372F3"/>
    <w:rsid w:val="4ECF008C"/>
    <w:rsid w:val="4ED65279"/>
    <w:rsid w:val="4EE43D87"/>
    <w:rsid w:val="4EFB083B"/>
    <w:rsid w:val="4EFE032C"/>
    <w:rsid w:val="4F022E0E"/>
    <w:rsid w:val="4F192C84"/>
    <w:rsid w:val="4F1A33B7"/>
    <w:rsid w:val="4F1D07B2"/>
    <w:rsid w:val="4F2A7373"/>
    <w:rsid w:val="4F316544"/>
    <w:rsid w:val="4F334479"/>
    <w:rsid w:val="4F336227"/>
    <w:rsid w:val="4F441EC9"/>
    <w:rsid w:val="4F4A3571"/>
    <w:rsid w:val="4F5A37B4"/>
    <w:rsid w:val="4F5F0DCA"/>
    <w:rsid w:val="4F6F4D85"/>
    <w:rsid w:val="4F732AC8"/>
    <w:rsid w:val="4F74239C"/>
    <w:rsid w:val="4F9547EC"/>
    <w:rsid w:val="4FA15887"/>
    <w:rsid w:val="4FAC7D88"/>
    <w:rsid w:val="4FC74BC1"/>
    <w:rsid w:val="4FCF212F"/>
    <w:rsid w:val="4FED287A"/>
    <w:rsid w:val="4FF57980"/>
    <w:rsid w:val="500D0826"/>
    <w:rsid w:val="50207787"/>
    <w:rsid w:val="502A672C"/>
    <w:rsid w:val="502D2C76"/>
    <w:rsid w:val="5055041F"/>
    <w:rsid w:val="50573CFC"/>
    <w:rsid w:val="50630D8E"/>
    <w:rsid w:val="50720FD1"/>
    <w:rsid w:val="508F3931"/>
    <w:rsid w:val="50974594"/>
    <w:rsid w:val="50A82C45"/>
    <w:rsid w:val="50B43398"/>
    <w:rsid w:val="50C8686E"/>
    <w:rsid w:val="50D47596"/>
    <w:rsid w:val="50DB3BE9"/>
    <w:rsid w:val="50DD4922"/>
    <w:rsid w:val="50DF6DA2"/>
    <w:rsid w:val="50E0418D"/>
    <w:rsid w:val="50E07940"/>
    <w:rsid w:val="50E7551B"/>
    <w:rsid w:val="50EC48E0"/>
    <w:rsid w:val="50FC72E6"/>
    <w:rsid w:val="50FE0CB7"/>
    <w:rsid w:val="511A58F1"/>
    <w:rsid w:val="511B5C7A"/>
    <w:rsid w:val="51202BC1"/>
    <w:rsid w:val="512A365A"/>
    <w:rsid w:val="51391C53"/>
    <w:rsid w:val="513F7105"/>
    <w:rsid w:val="51422751"/>
    <w:rsid w:val="516059AF"/>
    <w:rsid w:val="51730B5D"/>
    <w:rsid w:val="51751759"/>
    <w:rsid w:val="518F4562"/>
    <w:rsid w:val="51BB20EF"/>
    <w:rsid w:val="51CF5EAC"/>
    <w:rsid w:val="51D93E66"/>
    <w:rsid w:val="51DB6702"/>
    <w:rsid w:val="51DD691E"/>
    <w:rsid w:val="51FC4FF6"/>
    <w:rsid w:val="51FF6894"/>
    <w:rsid w:val="52097713"/>
    <w:rsid w:val="520E6AD8"/>
    <w:rsid w:val="52102850"/>
    <w:rsid w:val="521265C8"/>
    <w:rsid w:val="522307D5"/>
    <w:rsid w:val="52293911"/>
    <w:rsid w:val="522B1438"/>
    <w:rsid w:val="52374081"/>
    <w:rsid w:val="5258084A"/>
    <w:rsid w:val="526C404A"/>
    <w:rsid w:val="526F3A1A"/>
    <w:rsid w:val="52720E14"/>
    <w:rsid w:val="528079D5"/>
    <w:rsid w:val="52862B12"/>
    <w:rsid w:val="528B637A"/>
    <w:rsid w:val="529214B7"/>
    <w:rsid w:val="529E42FF"/>
    <w:rsid w:val="52AA2CA4"/>
    <w:rsid w:val="52B256B5"/>
    <w:rsid w:val="52BB0A0D"/>
    <w:rsid w:val="52BF0352"/>
    <w:rsid w:val="52BF7DD2"/>
    <w:rsid w:val="52C00AE8"/>
    <w:rsid w:val="52C64944"/>
    <w:rsid w:val="52DC2732"/>
    <w:rsid w:val="52E37F64"/>
    <w:rsid w:val="52E55A8A"/>
    <w:rsid w:val="52EB25C0"/>
    <w:rsid w:val="52F30A31"/>
    <w:rsid w:val="52FB3500"/>
    <w:rsid w:val="533B7DA0"/>
    <w:rsid w:val="53400F13"/>
    <w:rsid w:val="53530C46"/>
    <w:rsid w:val="536E5A80"/>
    <w:rsid w:val="5371731E"/>
    <w:rsid w:val="538057B3"/>
    <w:rsid w:val="53B13BBE"/>
    <w:rsid w:val="53B536AF"/>
    <w:rsid w:val="53BD07B5"/>
    <w:rsid w:val="53BD2563"/>
    <w:rsid w:val="53ED65D0"/>
    <w:rsid w:val="53FD4435"/>
    <w:rsid w:val="53FF2B7C"/>
    <w:rsid w:val="54010AC2"/>
    <w:rsid w:val="54095874"/>
    <w:rsid w:val="541F6D7A"/>
    <w:rsid w:val="54224BC3"/>
    <w:rsid w:val="542919A7"/>
    <w:rsid w:val="54422A68"/>
    <w:rsid w:val="5452714F"/>
    <w:rsid w:val="54752E3E"/>
    <w:rsid w:val="547D1CF3"/>
    <w:rsid w:val="549C486F"/>
    <w:rsid w:val="54B90F7D"/>
    <w:rsid w:val="54BB2F47"/>
    <w:rsid w:val="54BC6CBF"/>
    <w:rsid w:val="54C16083"/>
    <w:rsid w:val="54C33BA9"/>
    <w:rsid w:val="54DE6EBF"/>
    <w:rsid w:val="55050666"/>
    <w:rsid w:val="550F5041"/>
    <w:rsid w:val="552D54C7"/>
    <w:rsid w:val="55456CB4"/>
    <w:rsid w:val="554E54A5"/>
    <w:rsid w:val="555845FA"/>
    <w:rsid w:val="557E3F74"/>
    <w:rsid w:val="559317CE"/>
    <w:rsid w:val="55943798"/>
    <w:rsid w:val="559B4B26"/>
    <w:rsid w:val="55B33C1E"/>
    <w:rsid w:val="55B77920"/>
    <w:rsid w:val="55C0458D"/>
    <w:rsid w:val="55C220B3"/>
    <w:rsid w:val="55DD513F"/>
    <w:rsid w:val="55E944A7"/>
    <w:rsid w:val="55E95892"/>
    <w:rsid w:val="55F81F79"/>
    <w:rsid w:val="56051FA0"/>
    <w:rsid w:val="56066443"/>
    <w:rsid w:val="560C77D2"/>
    <w:rsid w:val="560E70A6"/>
    <w:rsid w:val="560F04C9"/>
    <w:rsid w:val="561A1EEF"/>
    <w:rsid w:val="561C18A3"/>
    <w:rsid w:val="561C5C67"/>
    <w:rsid w:val="5627460C"/>
    <w:rsid w:val="56293EE0"/>
    <w:rsid w:val="563665FD"/>
    <w:rsid w:val="565151E5"/>
    <w:rsid w:val="566969D2"/>
    <w:rsid w:val="566B7DFC"/>
    <w:rsid w:val="567105B4"/>
    <w:rsid w:val="567A298E"/>
    <w:rsid w:val="568455BA"/>
    <w:rsid w:val="5697353F"/>
    <w:rsid w:val="56A25A40"/>
    <w:rsid w:val="56A7547E"/>
    <w:rsid w:val="56C51A71"/>
    <w:rsid w:val="56CD6F61"/>
    <w:rsid w:val="56D30D26"/>
    <w:rsid w:val="56DA342C"/>
    <w:rsid w:val="56DC53F6"/>
    <w:rsid w:val="56DC71A4"/>
    <w:rsid w:val="56E60023"/>
    <w:rsid w:val="57064221"/>
    <w:rsid w:val="570D735E"/>
    <w:rsid w:val="57144265"/>
    <w:rsid w:val="571B5F1F"/>
    <w:rsid w:val="572A5116"/>
    <w:rsid w:val="572D5C52"/>
    <w:rsid w:val="57330F18"/>
    <w:rsid w:val="57380D29"/>
    <w:rsid w:val="573A3ECB"/>
    <w:rsid w:val="573E09AA"/>
    <w:rsid w:val="574649D4"/>
    <w:rsid w:val="575925A3"/>
    <w:rsid w:val="576D1445"/>
    <w:rsid w:val="577D2735"/>
    <w:rsid w:val="578B1008"/>
    <w:rsid w:val="578D66F1"/>
    <w:rsid w:val="5797131D"/>
    <w:rsid w:val="579E445A"/>
    <w:rsid w:val="57B40121"/>
    <w:rsid w:val="57B65C47"/>
    <w:rsid w:val="57C57C38"/>
    <w:rsid w:val="57CC3E26"/>
    <w:rsid w:val="57CC546B"/>
    <w:rsid w:val="57CF0DF2"/>
    <w:rsid w:val="57F02454"/>
    <w:rsid w:val="57F8000E"/>
    <w:rsid w:val="57F95B34"/>
    <w:rsid w:val="57FE314A"/>
    <w:rsid w:val="580C501E"/>
    <w:rsid w:val="5814296E"/>
    <w:rsid w:val="58164938"/>
    <w:rsid w:val="58190752"/>
    <w:rsid w:val="581A12AA"/>
    <w:rsid w:val="583B7EFB"/>
    <w:rsid w:val="58584F50"/>
    <w:rsid w:val="586631C9"/>
    <w:rsid w:val="58734261"/>
    <w:rsid w:val="58737694"/>
    <w:rsid w:val="58931AE5"/>
    <w:rsid w:val="589A2E73"/>
    <w:rsid w:val="58A27F7A"/>
    <w:rsid w:val="58CE6FC1"/>
    <w:rsid w:val="58D75E75"/>
    <w:rsid w:val="58E73667"/>
    <w:rsid w:val="58F44C79"/>
    <w:rsid w:val="58F46A27"/>
    <w:rsid w:val="59011144"/>
    <w:rsid w:val="59091DA7"/>
    <w:rsid w:val="590F3861"/>
    <w:rsid w:val="59101387"/>
    <w:rsid w:val="59205A6E"/>
    <w:rsid w:val="592340EB"/>
    <w:rsid w:val="59305390"/>
    <w:rsid w:val="59457283"/>
    <w:rsid w:val="5980650D"/>
    <w:rsid w:val="598D0C2A"/>
    <w:rsid w:val="59970D06"/>
    <w:rsid w:val="59AD4E28"/>
    <w:rsid w:val="59B60181"/>
    <w:rsid w:val="59C52172"/>
    <w:rsid w:val="59CE54CA"/>
    <w:rsid w:val="59F443A2"/>
    <w:rsid w:val="59FA62BF"/>
    <w:rsid w:val="5A0A4028"/>
    <w:rsid w:val="5A1B7FE4"/>
    <w:rsid w:val="5A201A9E"/>
    <w:rsid w:val="5A3B68D8"/>
    <w:rsid w:val="5A4528F8"/>
    <w:rsid w:val="5A4A2677"/>
    <w:rsid w:val="5A533AA6"/>
    <w:rsid w:val="5A56101C"/>
    <w:rsid w:val="5A582FE6"/>
    <w:rsid w:val="5A6E0A5B"/>
    <w:rsid w:val="5A700229"/>
    <w:rsid w:val="5A821E11"/>
    <w:rsid w:val="5A8B5169"/>
    <w:rsid w:val="5A8E07B6"/>
    <w:rsid w:val="5AA91A93"/>
    <w:rsid w:val="5AB041B7"/>
    <w:rsid w:val="5ABC17C7"/>
    <w:rsid w:val="5AD20FEA"/>
    <w:rsid w:val="5ADA286A"/>
    <w:rsid w:val="5ADB7D78"/>
    <w:rsid w:val="5AE14D89"/>
    <w:rsid w:val="5B0373F5"/>
    <w:rsid w:val="5B063975"/>
    <w:rsid w:val="5B0647F0"/>
    <w:rsid w:val="5B101B12"/>
    <w:rsid w:val="5B1213E7"/>
    <w:rsid w:val="5B443737"/>
    <w:rsid w:val="5B59555D"/>
    <w:rsid w:val="5B7025B1"/>
    <w:rsid w:val="5B757E56"/>
    <w:rsid w:val="5B8D3163"/>
    <w:rsid w:val="5B9C6F02"/>
    <w:rsid w:val="5BBA1B63"/>
    <w:rsid w:val="5BBE2DAA"/>
    <w:rsid w:val="5BCD17B1"/>
    <w:rsid w:val="5BCD355F"/>
    <w:rsid w:val="5BD20B76"/>
    <w:rsid w:val="5BD60666"/>
    <w:rsid w:val="5BDC1539"/>
    <w:rsid w:val="5BE10298"/>
    <w:rsid w:val="5BE34B31"/>
    <w:rsid w:val="5BE80399"/>
    <w:rsid w:val="5BF94355"/>
    <w:rsid w:val="5C0A47B4"/>
    <w:rsid w:val="5C11169E"/>
    <w:rsid w:val="5C2018E1"/>
    <w:rsid w:val="5C270EC2"/>
    <w:rsid w:val="5C34298C"/>
    <w:rsid w:val="5C3B496D"/>
    <w:rsid w:val="5C486901"/>
    <w:rsid w:val="5C50666A"/>
    <w:rsid w:val="5C531CB7"/>
    <w:rsid w:val="5C6E4D42"/>
    <w:rsid w:val="5C8A1451"/>
    <w:rsid w:val="5C974299"/>
    <w:rsid w:val="5CA97B29"/>
    <w:rsid w:val="5CB5471F"/>
    <w:rsid w:val="5CBC03EF"/>
    <w:rsid w:val="5CD5091E"/>
    <w:rsid w:val="5CF74D38"/>
    <w:rsid w:val="5CF8285E"/>
    <w:rsid w:val="5CFF1E3E"/>
    <w:rsid w:val="5D0C00B7"/>
    <w:rsid w:val="5D123920"/>
    <w:rsid w:val="5D134C16"/>
    <w:rsid w:val="5D153410"/>
    <w:rsid w:val="5D1D4073"/>
    <w:rsid w:val="5D1D6F2A"/>
    <w:rsid w:val="5D347D3A"/>
    <w:rsid w:val="5D3513BC"/>
    <w:rsid w:val="5D380EAD"/>
    <w:rsid w:val="5D4116CF"/>
    <w:rsid w:val="5D445223"/>
    <w:rsid w:val="5D4F2CDE"/>
    <w:rsid w:val="5D537A94"/>
    <w:rsid w:val="5D72616D"/>
    <w:rsid w:val="5D777C27"/>
    <w:rsid w:val="5D804D2D"/>
    <w:rsid w:val="5D942587"/>
    <w:rsid w:val="5D963448"/>
    <w:rsid w:val="5DA622BA"/>
    <w:rsid w:val="5DBE13B2"/>
    <w:rsid w:val="5DE75E69"/>
    <w:rsid w:val="5E054FAB"/>
    <w:rsid w:val="5E14191A"/>
    <w:rsid w:val="5E1C667C"/>
    <w:rsid w:val="5E2356B9"/>
    <w:rsid w:val="5E3B0C54"/>
    <w:rsid w:val="5E4F64AE"/>
    <w:rsid w:val="5E671A49"/>
    <w:rsid w:val="5E79177D"/>
    <w:rsid w:val="5E954808"/>
    <w:rsid w:val="5E9D546B"/>
    <w:rsid w:val="5EA04F5B"/>
    <w:rsid w:val="5EA205B0"/>
    <w:rsid w:val="5EAF519E"/>
    <w:rsid w:val="5EB6652D"/>
    <w:rsid w:val="5EBA0F8E"/>
    <w:rsid w:val="5ED74BD0"/>
    <w:rsid w:val="5ED81A8D"/>
    <w:rsid w:val="5EE906B0"/>
    <w:rsid w:val="5EEB4428"/>
    <w:rsid w:val="5EF41AEB"/>
    <w:rsid w:val="5EFF1C82"/>
    <w:rsid w:val="5F1576F7"/>
    <w:rsid w:val="5F17346F"/>
    <w:rsid w:val="5F1A4D0E"/>
    <w:rsid w:val="5F1D47FE"/>
    <w:rsid w:val="5F21609C"/>
    <w:rsid w:val="5F261328"/>
    <w:rsid w:val="5F2A5ECB"/>
    <w:rsid w:val="5F530220"/>
    <w:rsid w:val="5F5D4BFA"/>
    <w:rsid w:val="5F6244B3"/>
    <w:rsid w:val="5F6441DB"/>
    <w:rsid w:val="5F697A43"/>
    <w:rsid w:val="5F6D308F"/>
    <w:rsid w:val="5F7563E8"/>
    <w:rsid w:val="5F795ED8"/>
    <w:rsid w:val="5F8B1768"/>
    <w:rsid w:val="5F904FD0"/>
    <w:rsid w:val="5FB46F10"/>
    <w:rsid w:val="5FC058B5"/>
    <w:rsid w:val="5FCC63D2"/>
    <w:rsid w:val="5FDB26EF"/>
    <w:rsid w:val="5FE175D9"/>
    <w:rsid w:val="5FE61094"/>
    <w:rsid w:val="5FEA14E8"/>
    <w:rsid w:val="5FF42C7A"/>
    <w:rsid w:val="600F05EB"/>
    <w:rsid w:val="60200102"/>
    <w:rsid w:val="60275934"/>
    <w:rsid w:val="60567FC7"/>
    <w:rsid w:val="6065645C"/>
    <w:rsid w:val="60661D15"/>
    <w:rsid w:val="60687CFB"/>
    <w:rsid w:val="60803296"/>
    <w:rsid w:val="60805044"/>
    <w:rsid w:val="608B2E38"/>
    <w:rsid w:val="608C39E9"/>
    <w:rsid w:val="60AE1BB1"/>
    <w:rsid w:val="60C174F5"/>
    <w:rsid w:val="60C2740B"/>
    <w:rsid w:val="60CE7B5E"/>
    <w:rsid w:val="60DA0BF8"/>
    <w:rsid w:val="60DB227B"/>
    <w:rsid w:val="60DC5CFA"/>
    <w:rsid w:val="60E02F3A"/>
    <w:rsid w:val="60E6759D"/>
    <w:rsid w:val="60EE1FAE"/>
    <w:rsid w:val="60F35816"/>
    <w:rsid w:val="60F368EE"/>
    <w:rsid w:val="60FB0B6F"/>
    <w:rsid w:val="60FB291D"/>
    <w:rsid w:val="610A2B60"/>
    <w:rsid w:val="6110461A"/>
    <w:rsid w:val="611759A9"/>
    <w:rsid w:val="61224712"/>
    <w:rsid w:val="612260FC"/>
    <w:rsid w:val="61243C22"/>
    <w:rsid w:val="61292BC0"/>
    <w:rsid w:val="612C6F7A"/>
    <w:rsid w:val="61333E65"/>
    <w:rsid w:val="613D1187"/>
    <w:rsid w:val="613F0A5C"/>
    <w:rsid w:val="614F7AF8"/>
    <w:rsid w:val="615838CB"/>
    <w:rsid w:val="6158615C"/>
    <w:rsid w:val="616C3FB3"/>
    <w:rsid w:val="61700C15"/>
    <w:rsid w:val="61727C75"/>
    <w:rsid w:val="61783F6D"/>
    <w:rsid w:val="618943CD"/>
    <w:rsid w:val="61AA0E79"/>
    <w:rsid w:val="61C947C9"/>
    <w:rsid w:val="61DE2022"/>
    <w:rsid w:val="61E3588B"/>
    <w:rsid w:val="61E37639"/>
    <w:rsid w:val="61ED6709"/>
    <w:rsid w:val="61F47A98"/>
    <w:rsid w:val="62053A53"/>
    <w:rsid w:val="62255EA3"/>
    <w:rsid w:val="622A170C"/>
    <w:rsid w:val="622D2FAA"/>
    <w:rsid w:val="62344338"/>
    <w:rsid w:val="62426A55"/>
    <w:rsid w:val="624520A2"/>
    <w:rsid w:val="6247406C"/>
    <w:rsid w:val="624C1682"/>
    <w:rsid w:val="624D71A8"/>
    <w:rsid w:val="62527017"/>
    <w:rsid w:val="625F584B"/>
    <w:rsid w:val="626176E1"/>
    <w:rsid w:val="6299006B"/>
    <w:rsid w:val="62C36C7C"/>
    <w:rsid w:val="62E96ED1"/>
    <w:rsid w:val="62EF64B1"/>
    <w:rsid w:val="62F6339C"/>
    <w:rsid w:val="62FE04A2"/>
    <w:rsid w:val="63051831"/>
    <w:rsid w:val="630A5099"/>
    <w:rsid w:val="630E2DDB"/>
    <w:rsid w:val="6312568F"/>
    <w:rsid w:val="63350368"/>
    <w:rsid w:val="63464323"/>
    <w:rsid w:val="63497970"/>
    <w:rsid w:val="635A7DCF"/>
    <w:rsid w:val="635F5716"/>
    <w:rsid w:val="63686F86"/>
    <w:rsid w:val="637B1AF3"/>
    <w:rsid w:val="63892462"/>
    <w:rsid w:val="638E64AC"/>
    <w:rsid w:val="639D5F0D"/>
    <w:rsid w:val="63A252D2"/>
    <w:rsid w:val="63B35731"/>
    <w:rsid w:val="63B82D47"/>
    <w:rsid w:val="63C17E4E"/>
    <w:rsid w:val="63C416EC"/>
    <w:rsid w:val="63D74F7B"/>
    <w:rsid w:val="63DA4A6C"/>
    <w:rsid w:val="63E1229E"/>
    <w:rsid w:val="63F33CD3"/>
    <w:rsid w:val="63FC70D8"/>
    <w:rsid w:val="63FD075A"/>
    <w:rsid w:val="63FF2724"/>
    <w:rsid w:val="6401024A"/>
    <w:rsid w:val="64151F48"/>
    <w:rsid w:val="643B5206"/>
    <w:rsid w:val="64524F4A"/>
    <w:rsid w:val="64676529"/>
    <w:rsid w:val="646F1658"/>
    <w:rsid w:val="647C19B2"/>
    <w:rsid w:val="64805EE6"/>
    <w:rsid w:val="64846B9B"/>
    <w:rsid w:val="64A21A2D"/>
    <w:rsid w:val="64A84B6A"/>
    <w:rsid w:val="64B67287"/>
    <w:rsid w:val="64C319A4"/>
    <w:rsid w:val="64C80D68"/>
    <w:rsid w:val="64CF3058"/>
    <w:rsid w:val="64CF673F"/>
    <w:rsid w:val="64D140C0"/>
    <w:rsid w:val="64D771FD"/>
    <w:rsid w:val="64DD0CB7"/>
    <w:rsid w:val="64E04C97"/>
    <w:rsid w:val="64E831B8"/>
    <w:rsid w:val="64F41B5D"/>
    <w:rsid w:val="64F64416"/>
    <w:rsid w:val="650142DB"/>
    <w:rsid w:val="650F6997"/>
    <w:rsid w:val="654523B9"/>
    <w:rsid w:val="654E5711"/>
    <w:rsid w:val="655B398A"/>
    <w:rsid w:val="65626530"/>
    <w:rsid w:val="65640A91"/>
    <w:rsid w:val="65736F26"/>
    <w:rsid w:val="657A6506"/>
    <w:rsid w:val="658904F7"/>
    <w:rsid w:val="659770B8"/>
    <w:rsid w:val="659B022A"/>
    <w:rsid w:val="65B03CD6"/>
    <w:rsid w:val="65BC08CD"/>
    <w:rsid w:val="65BC6B1F"/>
    <w:rsid w:val="65DE4CE7"/>
    <w:rsid w:val="65E72ED2"/>
    <w:rsid w:val="65ED4F2A"/>
    <w:rsid w:val="65EF73EC"/>
    <w:rsid w:val="66042274"/>
    <w:rsid w:val="660B715E"/>
    <w:rsid w:val="66134265"/>
    <w:rsid w:val="66187ACD"/>
    <w:rsid w:val="6621134E"/>
    <w:rsid w:val="663E5786"/>
    <w:rsid w:val="66424284"/>
    <w:rsid w:val="664B4128"/>
    <w:rsid w:val="664D7777"/>
    <w:rsid w:val="665A00E6"/>
    <w:rsid w:val="666D7E54"/>
    <w:rsid w:val="666E44D5"/>
    <w:rsid w:val="666F1757"/>
    <w:rsid w:val="66756CCD"/>
    <w:rsid w:val="66776D73"/>
    <w:rsid w:val="66815672"/>
    <w:rsid w:val="6695111E"/>
    <w:rsid w:val="66A27A5C"/>
    <w:rsid w:val="66AF3F8D"/>
    <w:rsid w:val="66B04FE3"/>
    <w:rsid w:val="66BD77B1"/>
    <w:rsid w:val="66BE0674"/>
    <w:rsid w:val="66CB4B3F"/>
    <w:rsid w:val="66D25ECE"/>
    <w:rsid w:val="66DF7EC4"/>
    <w:rsid w:val="670E1A3D"/>
    <w:rsid w:val="671D183F"/>
    <w:rsid w:val="67332E10"/>
    <w:rsid w:val="67340937"/>
    <w:rsid w:val="674A1F08"/>
    <w:rsid w:val="674C3ED2"/>
    <w:rsid w:val="676254A4"/>
    <w:rsid w:val="677B47B7"/>
    <w:rsid w:val="677D5E3A"/>
    <w:rsid w:val="677E25E3"/>
    <w:rsid w:val="677F5C59"/>
    <w:rsid w:val="67825B46"/>
    <w:rsid w:val="67917B37"/>
    <w:rsid w:val="67A21D44"/>
    <w:rsid w:val="67ED7463"/>
    <w:rsid w:val="68160040"/>
    <w:rsid w:val="681F15E7"/>
    <w:rsid w:val="68354966"/>
    <w:rsid w:val="683926A8"/>
    <w:rsid w:val="683A01CF"/>
    <w:rsid w:val="684352D5"/>
    <w:rsid w:val="684461C6"/>
    <w:rsid w:val="68633281"/>
    <w:rsid w:val="686D5EAE"/>
    <w:rsid w:val="687C07E7"/>
    <w:rsid w:val="688D47A2"/>
    <w:rsid w:val="68914293"/>
    <w:rsid w:val="68E320F2"/>
    <w:rsid w:val="68E41E04"/>
    <w:rsid w:val="68EA74FF"/>
    <w:rsid w:val="68F77E6E"/>
    <w:rsid w:val="68FC6977"/>
    <w:rsid w:val="68FD36D6"/>
    <w:rsid w:val="69076303"/>
    <w:rsid w:val="69112CDD"/>
    <w:rsid w:val="694D5CE0"/>
    <w:rsid w:val="69823BDB"/>
    <w:rsid w:val="698A0062"/>
    <w:rsid w:val="69AE677E"/>
    <w:rsid w:val="69AF0748"/>
    <w:rsid w:val="69C22C62"/>
    <w:rsid w:val="69CA0407"/>
    <w:rsid w:val="69D56401"/>
    <w:rsid w:val="69DF4B8A"/>
    <w:rsid w:val="69E336DC"/>
    <w:rsid w:val="69F71D0E"/>
    <w:rsid w:val="6A093829"/>
    <w:rsid w:val="6A0E1913"/>
    <w:rsid w:val="6A152CA1"/>
    <w:rsid w:val="6A31115D"/>
    <w:rsid w:val="6A4175F2"/>
    <w:rsid w:val="6A4964A7"/>
    <w:rsid w:val="6A5425BC"/>
    <w:rsid w:val="6A627569"/>
    <w:rsid w:val="6A640604"/>
    <w:rsid w:val="6A6652AB"/>
    <w:rsid w:val="6A7C062B"/>
    <w:rsid w:val="6A843983"/>
    <w:rsid w:val="6A9A4F55"/>
    <w:rsid w:val="6ABD33ED"/>
    <w:rsid w:val="6ACB7804"/>
    <w:rsid w:val="6AD2649C"/>
    <w:rsid w:val="6AD42215"/>
    <w:rsid w:val="6ADF0BB9"/>
    <w:rsid w:val="6AE00865"/>
    <w:rsid w:val="6AF91C7B"/>
    <w:rsid w:val="6AFA59F3"/>
    <w:rsid w:val="6B02276F"/>
    <w:rsid w:val="6B0367D0"/>
    <w:rsid w:val="6B0A3E88"/>
    <w:rsid w:val="6B1116BB"/>
    <w:rsid w:val="6B142F59"/>
    <w:rsid w:val="6B201CF7"/>
    <w:rsid w:val="6B3727A3"/>
    <w:rsid w:val="6B5C5131"/>
    <w:rsid w:val="6B631EBD"/>
    <w:rsid w:val="6B6712DB"/>
    <w:rsid w:val="6B6856F3"/>
    <w:rsid w:val="6B923E7E"/>
    <w:rsid w:val="6BA720CB"/>
    <w:rsid w:val="6BC02799"/>
    <w:rsid w:val="6BEA2B9B"/>
    <w:rsid w:val="6BEE2C86"/>
    <w:rsid w:val="6BF95CAB"/>
    <w:rsid w:val="6BFC1DAD"/>
    <w:rsid w:val="6C094140"/>
    <w:rsid w:val="6C0E769F"/>
    <w:rsid w:val="6C187809"/>
    <w:rsid w:val="6C315445"/>
    <w:rsid w:val="6C353187"/>
    <w:rsid w:val="6C506213"/>
    <w:rsid w:val="6C625C01"/>
    <w:rsid w:val="6C6E6DCF"/>
    <w:rsid w:val="6C787517"/>
    <w:rsid w:val="6C7D068A"/>
    <w:rsid w:val="6C8E6D3B"/>
    <w:rsid w:val="6CA4030D"/>
    <w:rsid w:val="6CA65E33"/>
    <w:rsid w:val="6CB247D7"/>
    <w:rsid w:val="6CB653F2"/>
    <w:rsid w:val="6CDE737B"/>
    <w:rsid w:val="6CEF1588"/>
    <w:rsid w:val="6CF7668E"/>
    <w:rsid w:val="6CFE17CB"/>
    <w:rsid w:val="6D0E3168"/>
    <w:rsid w:val="6D116900"/>
    <w:rsid w:val="6D147240"/>
    <w:rsid w:val="6D203E37"/>
    <w:rsid w:val="6D3722AC"/>
    <w:rsid w:val="6D4573FA"/>
    <w:rsid w:val="6D4713C4"/>
    <w:rsid w:val="6D633D24"/>
    <w:rsid w:val="6D7952F5"/>
    <w:rsid w:val="6D855A48"/>
    <w:rsid w:val="6D8A305E"/>
    <w:rsid w:val="6D8F68C7"/>
    <w:rsid w:val="6D9D7236"/>
    <w:rsid w:val="6DA06D26"/>
    <w:rsid w:val="6DA85BDA"/>
    <w:rsid w:val="6DAE1443"/>
    <w:rsid w:val="6DB14A8F"/>
    <w:rsid w:val="6DBB3B60"/>
    <w:rsid w:val="6DC24EEE"/>
    <w:rsid w:val="6DCA3DA3"/>
    <w:rsid w:val="6DE44E65"/>
    <w:rsid w:val="6DE9247B"/>
    <w:rsid w:val="6DEA5FB9"/>
    <w:rsid w:val="6E072901"/>
    <w:rsid w:val="6E3C77CC"/>
    <w:rsid w:val="6E414065"/>
    <w:rsid w:val="6E510020"/>
    <w:rsid w:val="6E556F39"/>
    <w:rsid w:val="6E6733A0"/>
    <w:rsid w:val="6E712470"/>
    <w:rsid w:val="6E733E42"/>
    <w:rsid w:val="6E825BB4"/>
    <w:rsid w:val="6E8E4DD0"/>
    <w:rsid w:val="6E9C129B"/>
    <w:rsid w:val="6EA36ACE"/>
    <w:rsid w:val="6EC32CCC"/>
    <w:rsid w:val="6ECC76A7"/>
    <w:rsid w:val="6EDE7B06"/>
    <w:rsid w:val="6EDF562C"/>
    <w:rsid w:val="6EDF73DA"/>
    <w:rsid w:val="6EEB3FD1"/>
    <w:rsid w:val="6EF03395"/>
    <w:rsid w:val="6F2A4AF9"/>
    <w:rsid w:val="6F540CD9"/>
    <w:rsid w:val="6F593630"/>
    <w:rsid w:val="6F5953DE"/>
    <w:rsid w:val="6F6126B0"/>
    <w:rsid w:val="6F6618A9"/>
    <w:rsid w:val="6F997ED1"/>
    <w:rsid w:val="6FA348AB"/>
    <w:rsid w:val="6FA52C55"/>
    <w:rsid w:val="6FA67EF8"/>
    <w:rsid w:val="6FA83C70"/>
    <w:rsid w:val="6FAE0C15"/>
    <w:rsid w:val="6FB46F97"/>
    <w:rsid w:val="6FF43359"/>
    <w:rsid w:val="6FFA03B4"/>
    <w:rsid w:val="70052E70"/>
    <w:rsid w:val="70131A31"/>
    <w:rsid w:val="70214BF3"/>
    <w:rsid w:val="70253512"/>
    <w:rsid w:val="70294DB1"/>
    <w:rsid w:val="703F45D4"/>
    <w:rsid w:val="70757FF6"/>
    <w:rsid w:val="70781894"/>
    <w:rsid w:val="709A5CAE"/>
    <w:rsid w:val="70A46B2D"/>
    <w:rsid w:val="70B12FF8"/>
    <w:rsid w:val="70B825D8"/>
    <w:rsid w:val="70CA41EA"/>
    <w:rsid w:val="70CB6BD2"/>
    <w:rsid w:val="70DA254F"/>
    <w:rsid w:val="710B44B6"/>
    <w:rsid w:val="710F044A"/>
    <w:rsid w:val="71155335"/>
    <w:rsid w:val="711A0B9D"/>
    <w:rsid w:val="71500A63"/>
    <w:rsid w:val="715B68A5"/>
    <w:rsid w:val="717B788E"/>
    <w:rsid w:val="71881FAB"/>
    <w:rsid w:val="71AA0173"/>
    <w:rsid w:val="71B40FF2"/>
    <w:rsid w:val="71B4454D"/>
    <w:rsid w:val="71CA6517"/>
    <w:rsid w:val="71D23226"/>
    <w:rsid w:val="71D92806"/>
    <w:rsid w:val="71DC40A5"/>
    <w:rsid w:val="71DD22F7"/>
    <w:rsid w:val="71E05943"/>
    <w:rsid w:val="71ED62B2"/>
    <w:rsid w:val="72020DF7"/>
    <w:rsid w:val="7209426A"/>
    <w:rsid w:val="720C498A"/>
    <w:rsid w:val="720F447A"/>
    <w:rsid w:val="72200435"/>
    <w:rsid w:val="72430D76"/>
    <w:rsid w:val="72496B0C"/>
    <w:rsid w:val="72541E8D"/>
    <w:rsid w:val="72563E57"/>
    <w:rsid w:val="725956F5"/>
    <w:rsid w:val="72646574"/>
    <w:rsid w:val="727662A7"/>
    <w:rsid w:val="7278653E"/>
    <w:rsid w:val="727918F3"/>
    <w:rsid w:val="727F3840"/>
    <w:rsid w:val="72822E9E"/>
    <w:rsid w:val="728A58AF"/>
    <w:rsid w:val="72912A35"/>
    <w:rsid w:val="72A42E14"/>
    <w:rsid w:val="72A46970"/>
    <w:rsid w:val="72AB5F51"/>
    <w:rsid w:val="72AD517D"/>
    <w:rsid w:val="72B33057"/>
    <w:rsid w:val="72F83160"/>
    <w:rsid w:val="72F86CBC"/>
    <w:rsid w:val="731D218C"/>
    <w:rsid w:val="731E2BC7"/>
    <w:rsid w:val="732301DD"/>
    <w:rsid w:val="73247AB1"/>
    <w:rsid w:val="732B0626"/>
    <w:rsid w:val="732E0930"/>
    <w:rsid w:val="73357976"/>
    <w:rsid w:val="73397A01"/>
    <w:rsid w:val="73441F01"/>
    <w:rsid w:val="734E594C"/>
    <w:rsid w:val="73683E42"/>
    <w:rsid w:val="736B56E0"/>
    <w:rsid w:val="73740A39"/>
    <w:rsid w:val="737F2425"/>
    <w:rsid w:val="73886E83"/>
    <w:rsid w:val="738D4D3B"/>
    <w:rsid w:val="73C92407"/>
    <w:rsid w:val="73CA0659"/>
    <w:rsid w:val="73CC2623"/>
    <w:rsid w:val="73CD0149"/>
    <w:rsid w:val="73D43285"/>
    <w:rsid w:val="73D9089C"/>
    <w:rsid w:val="73D94061"/>
    <w:rsid w:val="740C1D96"/>
    <w:rsid w:val="741144D9"/>
    <w:rsid w:val="74177616"/>
    <w:rsid w:val="741F7660"/>
    <w:rsid w:val="74257F85"/>
    <w:rsid w:val="742C61DA"/>
    <w:rsid w:val="74312486"/>
    <w:rsid w:val="74324450"/>
    <w:rsid w:val="74416441"/>
    <w:rsid w:val="744321B9"/>
    <w:rsid w:val="744C72C0"/>
    <w:rsid w:val="747D1B6F"/>
    <w:rsid w:val="747F58E7"/>
    <w:rsid w:val="747F7695"/>
    <w:rsid w:val="74987681"/>
    <w:rsid w:val="749F1AE5"/>
    <w:rsid w:val="74B3733F"/>
    <w:rsid w:val="74B44CF5"/>
    <w:rsid w:val="74B80DF9"/>
    <w:rsid w:val="74D379E1"/>
    <w:rsid w:val="74DA0D6F"/>
    <w:rsid w:val="74E4399C"/>
    <w:rsid w:val="74E474F8"/>
    <w:rsid w:val="74FE028A"/>
    <w:rsid w:val="751002ED"/>
    <w:rsid w:val="75287D2D"/>
    <w:rsid w:val="75300F99"/>
    <w:rsid w:val="75357D54"/>
    <w:rsid w:val="753D3275"/>
    <w:rsid w:val="75412B9C"/>
    <w:rsid w:val="7544268D"/>
    <w:rsid w:val="75611EB9"/>
    <w:rsid w:val="75640639"/>
    <w:rsid w:val="75647B92"/>
    <w:rsid w:val="75734D20"/>
    <w:rsid w:val="757C1E26"/>
    <w:rsid w:val="757E01FD"/>
    <w:rsid w:val="75823F55"/>
    <w:rsid w:val="758B3E18"/>
    <w:rsid w:val="75A13617"/>
    <w:rsid w:val="75B275F6"/>
    <w:rsid w:val="75BC2223"/>
    <w:rsid w:val="75D111F4"/>
    <w:rsid w:val="75DF5F11"/>
    <w:rsid w:val="75F61BD9"/>
    <w:rsid w:val="75FA2D4B"/>
    <w:rsid w:val="760140DA"/>
    <w:rsid w:val="760342F6"/>
    <w:rsid w:val="76085468"/>
    <w:rsid w:val="76342701"/>
    <w:rsid w:val="763D7808"/>
    <w:rsid w:val="764861AD"/>
    <w:rsid w:val="76500BBD"/>
    <w:rsid w:val="766D79C1"/>
    <w:rsid w:val="768D3BBF"/>
    <w:rsid w:val="76911902"/>
    <w:rsid w:val="769431A0"/>
    <w:rsid w:val="76BA5152"/>
    <w:rsid w:val="76FD2AF3"/>
    <w:rsid w:val="774424D0"/>
    <w:rsid w:val="774C5829"/>
    <w:rsid w:val="77626DFA"/>
    <w:rsid w:val="77733860"/>
    <w:rsid w:val="77846D70"/>
    <w:rsid w:val="779E208D"/>
    <w:rsid w:val="77AD276B"/>
    <w:rsid w:val="77B11365"/>
    <w:rsid w:val="77C716BC"/>
    <w:rsid w:val="77DA2E34"/>
    <w:rsid w:val="77DF044B"/>
    <w:rsid w:val="77E912C9"/>
    <w:rsid w:val="77F2017E"/>
    <w:rsid w:val="77F70E86"/>
    <w:rsid w:val="77F9150C"/>
    <w:rsid w:val="77FA7033"/>
    <w:rsid w:val="780103C1"/>
    <w:rsid w:val="78104AA8"/>
    <w:rsid w:val="781A1483"/>
    <w:rsid w:val="78342545"/>
    <w:rsid w:val="78370287"/>
    <w:rsid w:val="784A1D68"/>
    <w:rsid w:val="785030F6"/>
    <w:rsid w:val="78591FAB"/>
    <w:rsid w:val="7863107C"/>
    <w:rsid w:val="78767001"/>
    <w:rsid w:val="788274D1"/>
    <w:rsid w:val="788E3053"/>
    <w:rsid w:val="78A27DF6"/>
    <w:rsid w:val="78BD69DE"/>
    <w:rsid w:val="78BE4504"/>
    <w:rsid w:val="78D41F79"/>
    <w:rsid w:val="78EB6749"/>
    <w:rsid w:val="78F26F7B"/>
    <w:rsid w:val="79013E0E"/>
    <w:rsid w:val="790740FD"/>
    <w:rsid w:val="790F4D60"/>
    <w:rsid w:val="7913271F"/>
    <w:rsid w:val="79134850"/>
    <w:rsid w:val="79140292"/>
    <w:rsid w:val="79282F5E"/>
    <w:rsid w:val="792F39E5"/>
    <w:rsid w:val="792F71B0"/>
    <w:rsid w:val="79382508"/>
    <w:rsid w:val="795A5FDB"/>
    <w:rsid w:val="795F1843"/>
    <w:rsid w:val="795F7A95"/>
    <w:rsid w:val="79636B8E"/>
    <w:rsid w:val="79694470"/>
    <w:rsid w:val="797572B9"/>
    <w:rsid w:val="79782905"/>
    <w:rsid w:val="798017B9"/>
    <w:rsid w:val="798317F6"/>
    <w:rsid w:val="79940D02"/>
    <w:rsid w:val="79A27982"/>
    <w:rsid w:val="79B57261"/>
    <w:rsid w:val="79CE0777"/>
    <w:rsid w:val="79D465F9"/>
    <w:rsid w:val="79D65E13"/>
    <w:rsid w:val="79D83C12"/>
    <w:rsid w:val="79E1494E"/>
    <w:rsid w:val="79E8327B"/>
    <w:rsid w:val="79E9735F"/>
    <w:rsid w:val="79EE773C"/>
    <w:rsid w:val="7A0128FA"/>
    <w:rsid w:val="7A08012D"/>
    <w:rsid w:val="7A2605B3"/>
    <w:rsid w:val="7A3C1B84"/>
    <w:rsid w:val="7A462A03"/>
    <w:rsid w:val="7A534C07"/>
    <w:rsid w:val="7A635363"/>
    <w:rsid w:val="7A684727"/>
    <w:rsid w:val="7A6F3D08"/>
    <w:rsid w:val="7A7255A6"/>
    <w:rsid w:val="7A7364B4"/>
    <w:rsid w:val="7A7509B3"/>
    <w:rsid w:val="7A78007C"/>
    <w:rsid w:val="7A7B3AE4"/>
    <w:rsid w:val="7A7C4677"/>
    <w:rsid w:val="7A886B78"/>
    <w:rsid w:val="7A8A0B42"/>
    <w:rsid w:val="7A8F43AA"/>
    <w:rsid w:val="7A9279F6"/>
    <w:rsid w:val="7AA15E8B"/>
    <w:rsid w:val="7ABD2CC5"/>
    <w:rsid w:val="7AC34054"/>
    <w:rsid w:val="7AC676A0"/>
    <w:rsid w:val="7ACC115A"/>
    <w:rsid w:val="7AE62031"/>
    <w:rsid w:val="7AEA15E0"/>
    <w:rsid w:val="7AF03C47"/>
    <w:rsid w:val="7B002BB2"/>
    <w:rsid w:val="7B0C77A9"/>
    <w:rsid w:val="7B0F7299"/>
    <w:rsid w:val="7B1448AF"/>
    <w:rsid w:val="7B2173E8"/>
    <w:rsid w:val="7B2B428A"/>
    <w:rsid w:val="7B340AAD"/>
    <w:rsid w:val="7B36781C"/>
    <w:rsid w:val="7B41739F"/>
    <w:rsid w:val="7B51461E"/>
    <w:rsid w:val="7B58479C"/>
    <w:rsid w:val="7B6321E9"/>
    <w:rsid w:val="7B767318"/>
    <w:rsid w:val="7B8C08E9"/>
    <w:rsid w:val="7B8C6B3B"/>
    <w:rsid w:val="7B9854E0"/>
    <w:rsid w:val="7BAE7724"/>
    <w:rsid w:val="7BB265A2"/>
    <w:rsid w:val="7BC71922"/>
    <w:rsid w:val="7BCB1412"/>
    <w:rsid w:val="7BE9349E"/>
    <w:rsid w:val="7BFC781D"/>
    <w:rsid w:val="7C093CE8"/>
    <w:rsid w:val="7C1A7CA3"/>
    <w:rsid w:val="7C2823C0"/>
    <w:rsid w:val="7C2B0102"/>
    <w:rsid w:val="7C3074C7"/>
    <w:rsid w:val="7C38637B"/>
    <w:rsid w:val="7C417926"/>
    <w:rsid w:val="7C43369E"/>
    <w:rsid w:val="7C4B4301"/>
    <w:rsid w:val="7C5036C5"/>
    <w:rsid w:val="7C5238E1"/>
    <w:rsid w:val="7C8B0BA1"/>
    <w:rsid w:val="7C9F63FA"/>
    <w:rsid w:val="7CAA1027"/>
    <w:rsid w:val="7CCD4D16"/>
    <w:rsid w:val="7CD04806"/>
    <w:rsid w:val="7CD82038"/>
    <w:rsid w:val="7D0C78CE"/>
    <w:rsid w:val="7D3923AB"/>
    <w:rsid w:val="7D5D253D"/>
    <w:rsid w:val="7D7A30EF"/>
    <w:rsid w:val="7D7F0706"/>
    <w:rsid w:val="7D8F646F"/>
    <w:rsid w:val="7DB025F5"/>
    <w:rsid w:val="7DBA173E"/>
    <w:rsid w:val="7DBD2FDC"/>
    <w:rsid w:val="7DD520D4"/>
    <w:rsid w:val="7DD547CA"/>
    <w:rsid w:val="7DE22A43"/>
    <w:rsid w:val="7DEB18F7"/>
    <w:rsid w:val="7DF77E5E"/>
    <w:rsid w:val="7E01736D"/>
    <w:rsid w:val="7E290672"/>
    <w:rsid w:val="7E2E5C88"/>
    <w:rsid w:val="7E2E7A36"/>
    <w:rsid w:val="7E484F9C"/>
    <w:rsid w:val="7E694F12"/>
    <w:rsid w:val="7E7C6572"/>
    <w:rsid w:val="7E7E6C0F"/>
    <w:rsid w:val="7E851D4C"/>
    <w:rsid w:val="7E857F9E"/>
    <w:rsid w:val="7E9A331D"/>
    <w:rsid w:val="7EB10D93"/>
    <w:rsid w:val="7EB443DF"/>
    <w:rsid w:val="7EB73ECF"/>
    <w:rsid w:val="7EBC7738"/>
    <w:rsid w:val="7EBE525E"/>
    <w:rsid w:val="7EC363D0"/>
    <w:rsid w:val="7EC955A1"/>
    <w:rsid w:val="7ED06D3F"/>
    <w:rsid w:val="7EE03426"/>
    <w:rsid w:val="7EE527EB"/>
    <w:rsid w:val="7EEB3B79"/>
    <w:rsid w:val="7EF40C80"/>
    <w:rsid w:val="7F263734"/>
    <w:rsid w:val="7F2F08EF"/>
    <w:rsid w:val="7F364DF4"/>
    <w:rsid w:val="7F402117"/>
    <w:rsid w:val="7F405C73"/>
    <w:rsid w:val="7F447D42"/>
    <w:rsid w:val="7F46479C"/>
    <w:rsid w:val="7F4F4108"/>
    <w:rsid w:val="7F511C2E"/>
    <w:rsid w:val="7F572FBC"/>
    <w:rsid w:val="7F695CCD"/>
    <w:rsid w:val="7F6A74E4"/>
    <w:rsid w:val="7F74591C"/>
    <w:rsid w:val="7F765B38"/>
    <w:rsid w:val="7F7A5810"/>
    <w:rsid w:val="7F8042C1"/>
    <w:rsid w:val="7F853FCE"/>
    <w:rsid w:val="7FAB3A34"/>
    <w:rsid w:val="7FAB54CF"/>
    <w:rsid w:val="7FAC155A"/>
    <w:rsid w:val="7FBB179D"/>
    <w:rsid w:val="7FBB354B"/>
    <w:rsid w:val="7FBB6308"/>
    <w:rsid w:val="7FC248DA"/>
    <w:rsid w:val="7FC93EBA"/>
    <w:rsid w:val="7FCB5E84"/>
    <w:rsid w:val="7FD12D6F"/>
    <w:rsid w:val="7FDB7A66"/>
    <w:rsid w:val="7FE231CE"/>
    <w:rsid w:val="7FE42AA2"/>
    <w:rsid w:val="7FF25A25"/>
    <w:rsid w:val="7FF54CA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99" w:semiHidden="0" w:name="index heading"/>
    <w:lsdException w:qFormat="1" w:unhideWhenUsed="0" w:uiPriority="99"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qFormat="1" w:unhideWhenUsed="0" w:uiPriority="99" w:semiHidden="0" w:name="line number"/>
    <w:lsdException w:qFormat="1" w:unhideWhenUsed="0" w:uiPriority="99" w:semiHidden="0" w:name="page number"/>
    <w:lsdException w:unhideWhenUsed="0" w:uiPriority="0" w:semiHidden="0" w:name="endnote reference"/>
    <w:lsdException w:qFormat="1" w:unhideWhenUsed="0" w:uiPriority="99" w:semiHidden="0" w:name="endnote text"/>
    <w:lsdException w:qFormat="1" w:unhideWhenUsed="0" w:uiPriority="99" w:semiHidden="0" w:name="table of authorities"/>
    <w:lsdException w:qFormat="1" w:unhideWhenUsed="0" w:uiPriority="99"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qFormat="1" w:unhideWhenUsed="0" w:uiPriority="99" w:semiHidden="0" w:name="E-mail Signature"/>
    <w:lsdException w:qFormat="1" w:unhideWhenUsed="0" w:uiPriority="99" w:semiHidden="0" w:name="Normal (Web)"/>
    <w:lsdException w:qFormat="1" w:unhideWhenUsed="0" w:uiPriority="99" w:semiHidden="0" w:name="HTML Acronym"/>
    <w:lsdException w:qFormat="1" w:unhideWhenUsed="0" w:uiPriority="99"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99"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0"/>
    <w:qFormat/>
    <w:uiPriority w:val="99"/>
    <w:pPr>
      <w:keepNext/>
      <w:jc w:val="center"/>
      <w:outlineLvl w:val="0"/>
    </w:pPr>
    <w:rPr>
      <w:b/>
      <w:bCs/>
      <w:sz w:val="24"/>
      <w:szCs w:val="20"/>
    </w:rPr>
  </w:style>
  <w:style w:type="paragraph" w:styleId="4">
    <w:name w:val="heading 2"/>
    <w:basedOn w:val="1"/>
    <w:next w:val="1"/>
    <w:link w:val="151"/>
    <w:autoRedefine/>
    <w:qFormat/>
    <w:uiPriority w:val="99"/>
    <w:pPr>
      <w:keepNext/>
      <w:keepLines/>
      <w:spacing w:line="360" w:lineRule="auto"/>
      <w:outlineLvl w:val="1"/>
    </w:pPr>
    <w:rPr>
      <w:rFonts w:ascii="Arial" w:hAnsi="Arial"/>
      <w:b/>
      <w:bCs/>
      <w:sz w:val="24"/>
      <w:szCs w:val="32"/>
    </w:rPr>
  </w:style>
  <w:style w:type="paragraph" w:styleId="5">
    <w:name w:val="heading 3"/>
    <w:basedOn w:val="1"/>
    <w:next w:val="1"/>
    <w:link w:val="152"/>
    <w:qFormat/>
    <w:uiPriority w:val="99"/>
    <w:pPr>
      <w:keepNext/>
      <w:keepLines/>
      <w:spacing w:before="260" w:after="260" w:line="412" w:lineRule="auto"/>
      <w:outlineLvl w:val="2"/>
    </w:pPr>
    <w:rPr>
      <w:b/>
      <w:bCs/>
      <w:sz w:val="32"/>
      <w:szCs w:val="32"/>
    </w:rPr>
  </w:style>
  <w:style w:type="paragraph" w:styleId="6">
    <w:name w:val="heading 4"/>
    <w:basedOn w:val="1"/>
    <w:next w:val="1"/>
    <w:link w:val="153"/>
    <w:qFormat/>
    <w:uiPriority w:val="99"/>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154"/>
    <w:autoRedefine/>
    <w:qFormat/>
    <w:uiPriority w:val="99"/>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155"/>
    <w:qFormat/>
    <w:uiPriority w:val="99"/>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156"/>
    <w:autoRedefine/>
    <w:qFormat/>
    <w:uiPriority w:val="99"/>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157"/>
    <w:autoRedefine/>
    <w:qFormat/>
    <w:uiPriority w:val="99"/>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158"/>
    <w:autoRedefine/>
    <w:qFormat/>
    <w:uiPriority w:val="99"/>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91">
    <w:name w:val="Default Paragraph Font"/>
    <w:semiHidden/>
    <w:unhideWhenUsed/>
    <w:qFormat/>
    <w:uiPriority w:val="1"/>
  </w:style>
  <w:style w:type="table" w:default="1" w:styleId="89">
    <w:name w:val="Normal Table"/>
    <w:semiHidden/>
    <w:unhideWhenUsed/>
    <w:qFormat/>
    <w:uiPriority w:val="99"/>
    <w:tblPr>
      <w:tblCellMar>
        <w:top w:w="0" w:type="dxa"/>
        <w:left w:w="108" w:type="dxa"/>
        <w:bottom w:w="0" w:type="dxa"/>
        <w:right w:w="108" w:type="dxa"/>
      </w:tblCellMar>
    </w:tblPr>
  </w:style>
  <w:style w:type="paragraph" w:styleId="2">
    <w:name w:val="macro"/>
    <w:link w:val="121"/>
    <w:autoRedefine/>
    <w:qFormat/>
    <w:uiPriority w:val="99"/>
    <w:pPr>
      <w:tabs>
        <w:tab w:val="left" w:pos="480"/>
        <w:tab w:val="left" w:pos="960"/>
        <w:tab w:val="left" w:pos="1440"/>
        <w:tab w:val="left" w:pos="1920"/>
        <w:tab w:val="left" w:pos="2400"/>
        <w:tab w:val="left" w:pos="2880"/>
        <w:tab w:val="left" w:pos="3360"/>
        <w:tab w:val="left" w:pos="3840"/>
        <w:tab w:val="left" w:pos="4320"/>
      </w:tabs>
      <w:ind w:left="1080"/>
    </w:pPr>
    <w:rPr>
      <w:rFonts w:ascii="Courier New" w:hAnsi="Courier New" w:eastAsia="宋体" w:cs="Courier New"/>
      <w:spacing w:val="-5"/>
      <w:lang w:val="en-US" w:eastAsia="en-US" w:bidi="ar-SA"/>
    </w:rPr>
  </w:style>
  <w:style w:type="paragraph" w:styleId="12">
    <w:name w:val="List 3"/>
    <w:basedOn w:val="13"/>
    <w:autoRedefine/>
    <w:qFormat/>
    <w:uiPriority w:val="99"/>
    <w:pPr>
      <w:tabs>
        <w:tab w:val="left" w:pos="1044"/>
        <w:tab w:val="left" w:pos="1080"/>
      </w:tabs>
      <w:ind w:left="1044" w:hanging="420"/>
    </w:pPr>
  </w:style>
  <w:style w:type="paragraph" w:styleId="13">
    <w:name w:val="List"/>
    <w:basedOn w:val="14"/>
    <w:autoRedefine/>
    <w:qFormat/>
    <w:uiPriority w:val="99"/>
    <w:pPr>
      <w:widowControl/>
      <w:tabs>
        <w:tab w:val="left" w:pos="1080"/>
      </w:tabs>
      <w:spacing w:line="360" w:lineRule="auto"/>
      <w:ind w:left="1080" w:hanging="360"/>
    </w:pPr>
    <w:rPr>
      <w:rFonts w:ascii="Arial" w:hAnsi="Arial"/>
      <w:kern w:val="0"/>
      <w:sz w:val="24"/>
      <w:szCs w:val="20"/>
      <w:lang w:eastAsia="en-US"/>
    </w:rPr>
  </w:style>
  <w:style w:type="paragraph" w:styleId="14">
    <w:name w:val="Body Text"/>
    <w:basedOn w:val="1"/>
    <w:link w:val="122"/>
    <w:autoRedefine/>
    <w:qFormat/>
    <w:uiPriority w:val="99"/>
    <w:pPr>
      <w:spacing w:after="120"/>
    </w:pPr>
  </w:style>
  <w:style w:type="paragraph" w:styleId="15">
    <w:name w:val="toc 7"/>
    <w:basedOn w:val="1"/>
    <w:next w:val="1"/>
    <w:autoRedefine/>
    <w:qFormat/>
    <w:uiPriority w:val="99"/>
    <w:pPr>
      <w:ind w:left="2520" w:leftChars="1200"/>
    </w:pPr>
    <w:rPr>
      <w:szCs w:val="22"/>
    </w:rPr>
  </w:style>
  <w:style w:type="paragraph" w:styleId="16">
    <w:name w:val="List Number 2"/>
    <w:basedOn w:val="17"/>
    <w:autoRedefine/>
    <w:qFormat/>
    <w:uiPriority w:val="99"/>
    <w:pPr>
      <w:widowControl/>
      <w:tabs>
        <w:tab w:val="left" w:pos="960"/>
      </w:tabs>
      <w:adjustRightInd/>
      <w:spacing w:after="120"/>
      <w:ind w:left="1800" w:hanging="420"/>
      <w:textAlignment w:val="auto"/>
    </w:pPr>
    <w:rPr>
      <w:rFonts w:ascii="Arial" w:hAnsi="Arial"/>
      <w:color w:val="auto"/>
      <w:sz w:val="24"/>
      <w:lang w:eastAsia="en-US"/>
    </w:rPr>
  </w:style>
  <w:style w:type="paragraph" w:styleId="17">
    <w:name w:val="List Number"/>
    <w:basedOn w:val="1"/>
    <w:autoRedefine/>
    <w:qFormat/>
    <w:uiPriority w:val="99"/>
    <w:pPr>
      <w:adjustRightInd w:val="0"/>
      <w:spacing w:line="360" w:lineRule="auto"/>
      <w:ind w:left="850" w:hanging="425"/>
      <w:textAlignment w:val="baseline"/>
    </w:pPr>
    <w:rPr>
      <w:color w:val="000000"/>
      <w:kern w:val="0"/>
      <w:szCs w:val="20"/>
    </w:rPr>
  </w:style>
  <w:style w:type="paragraph" w:styleId="18">
    <w:name w:val="table of authorities"/>
    <w:basedOn w:val="1"/>
    <w:next w:val="1"/>
    <w:qFormat/>
    <w:uiPriority w:val="99"/>
    <w:pPr>
      <w:widowControl/>
      <w:tabs>
        <w:tab w:val="right" w:leader="dot" w:pos="7560"/>
      </w:tabs>
      <w:ind w:left="1440" w:hanging="360"/>
      <w:jc w:val="left"/>
    </w:pPr>
    <w:rPr>
      <w:rFonts w:ascii="Arial" w:hAnsi="Arial"/>
      <w:spacing w:val="-5"/>
      <w:kern w:val="0"/>
      <w:sz w:val="20"/>
      <w:szCs w:val="20"/>
      <w:lang w:eastAsia="en-US"/>
    </w:rPr>
  </w:style>
  <w:style w:type="paragraph" w:styleId="19">
    <w:name w:val="Note Heading"/>
    <w:basedOn w:val="1"/>
    <w:next w:val="1"/>
    <w:link w:val="123"/>
    <w:autoRedefine/>
    <w:qFormat/>
    <w:uiPriority w:val="99"/>
    <w:pPr>
      <w:widowControl/>
      <w:ind w:left="1080"/>
      <w:jc w:val="left"/>
    </w:pPr>
    <w:rPr>
      <w:rFonts w:ascii="Arial" w:hAnsi="Arial"/>
      <w:spacing w:val="-5"/>
      <w:kern w:val="0"/>
      <w:sz w:val="20"/>
      <w:szCs w:val="20"/>
      <w:lang w:eastAsia="en-US"/>
    </w:rPr>
  </w:style>
  <w:style w:type="paragraph" w:styleId="20">
    <w:name w:val="List Bullet 4"/>
    <w:basedOn w:val="21"/>
    <w:autoRedefine/>
    <w:qFormat/>
    <w:uiPriority w:val="99"/>
    <w:pPr>
      <w:ind w:left="2520"/>
    </w:pPr>
  </w:style>
  <w:style w:type="paragraph" w:styleId="21">
    <w:name w:val="List Bullet"/>
    <w:basedOn w:val="13"/>
    <w:autoRedefine/>
    <w:qFormat/>
    <w:uiPriority w:val="99"/>
    <w:pPr>
      <w:tabs>
        <w:tab w:val="clear" w:pos="1080"/>
      </w:tabs>
      <w:ind w:left="1440"/>
    </w:pPr>
  </w:style>
  <w:style w:type="paragraph" w:styleId="22">
    <w:name w:val="index 8"/>
    <w:basedOn w:val="1"/>
    <w:next w:val="1"/>
    <w:qFormat/>
    <w:uiPriority w:val="99"/>
    <w:pPr>
      <w:ind w:left="1680" w:hanging="210"/>
      <w:jc w:val="left"/>
    </w:pPr>
    <w:rPr>
      <w:sz w:val="20"/>
      <w:szCs w:val="20"/>
    </w:rPr>
  </w:style>
  <w:style w:type="paragraph" w:styleId="23">
    <w:name w:val="E-mail Signature"/>
    <w:basedOn w:val="1"/>
    <w:link w:val="124"/>
    <w:autoRedefine/>
    <w:qFormat/>
    <w:uiPriority w:val="99"/>
    <w:pPr>
      <w:widowControl/>
      <w:ind w:left="1080"/>
      <w:jc w:val="left"/>
    </w:pPr>
    <w:rPr>
      <w:rFonts w:ascii="Arial" w:hAnsi="Arial"/>
      <w:spacing w:val="-5"/>
      <w:kern w:val="0"/>
      <w:sz w:val="20"/>
      <w:szCs w:val="20"/>
      <w:lang w:eastAsia="en-US"/>
    </w:rPr>
  </w:style>
  <w:style w:type="paragraph" w:styleId="24">
    <w:name w:val="Normal Indent"/>
    <w:basedOn w:val="1"/>
    <w:link w:val="159"/>
    <w:autoRedefine/>
    <w:qFormat/>
    <w:uiPriority w:val="99"/>
    <w:pPr>
      <w:widowControl/>
      <w:ind w:firstLine="420"/>
      <w:jc w:val="left"/>
    </w:pPr>
    <w:rPr>
      <w:kern w:val="0"/>
      <w:sz w:val="20"/>
      <w:szCs w:val="20"/>
    </w:rPr>
  </w:style>
  <w:style w:type="paragraph" w:styleId="25">
    <w:name w:val="caption"/>
    <w:basedOn w:val="1"/>
    <w:next w:val="1"/>
    <w:qFormat/>
    <w:uiPriority w:val="99"/>
    <w:rPr>
      <w:rFonts w:ascii="Cambria" w:hAnsi="Cambria" w:eastAsia="黑体"/>
      <w:sz w:val="20"/>
      <w:szCs w:val="20"/>
    </w:rPr>
  </w:style>
  <w:style w:type="paragraph" w:styleId="26">
    <w:name w:val="index 5"/>
    <w:basedOn w:val="1"/>
    <w:next w:val="1"/>
    <w:autoRedefine/>
    <w:qFormat/>
    <w:uiPriority w:val="99"/>
    <w:pPr>
      <w:ind w:left="1050" w:hanging="210"/>
      <w:jc w:val="left"/>
    </w:pPr>
    <w:rPr>
      <w:sz w:val="20"/>
      <w:szCs w:val="20"/>
    </w:rPr>
  </w:style>
  <w:style w:type="paragraph" w:styleId="27">
    <w:name w:val="envelope address"/>
    <w:basedOn w:val="1"/>
    <w:autoRedefine/>
    <w:qFormat/>
    <w:uiPriority w:val="99"/>
    <w:pPr>
      <w:framePr w:w="7920" w:h="1980" w:hRule="exact" w:hSpace="180" w:wrap="around" w:vAnchor="margin" w:hAnchor="page" w:xAlign="center" w:yAlign="bottom"/>
      <w:widowControl/>
      <w:ind w:left="2880"/>
      <w:jc w:val="left"/>
    </w:pPr>
    <w:rPr>
      <w:rFonts w:ascii="Arial" w:hAnsi="Arial" w:cs="Arial"/>
      <w:spacing w:val="-5"/>
      <w:kern w:val="0"/>
      <w:sz w:val="24"/>
      <w:lang w:eastAsia="en-US"/>
    </w:rPr>
  </w:style>
  <w:style w:type="paragraph" w:styleId="28">
    <w:name w:val="Document Map"/>
    <w:basedOn w:val="1"/>
    <w:link w:val="160"/>
    <w:autoRedefine/>
    <w:qFormat/>
    <w:uiPriority w:val="99"/>
    <w:pPr>
      <w:shd w:val="clear" w:color="auto" w:fill="000080"/>
    </w:pPr>
  </w:style>
  <w:style w:type="paragraph" w:styleId="29">
    <w:name w:val="toa heading"/>
    <w:basedOn w:val="1"/>
    <w:next w:val="1"/>
    <w:autoRedefine/>
    <w:qFormat/>
    <w:uiPriority w:val="99"/>
    <w:pPr>
      <w:adjustRightInd w:val="0"/>
      <w:spacing w:before="120" w:line="312" w:lineRule="atLeast"/>
      <w:textAlignment w:val="baseline"/>
    </w:pPr>
    <w:rPr>
      <w:rFonts w:ascii="Arial" w:hAnsi="Arial"/>
      <w:b/>
      <w:kern w:val="0"/>
      <w:sz w:val="24"/>
    </w:rPr>
  </w:style>
  <w:style w:type="paragraph" w:styleId="30">
    <w:name w:val="annotation text"/>
    <w:basedOn w:val="1"/>
    <w:link w:val="161"/>
    <w:autoRedefine/>
    <w:qFormat/>
    <w:uiPriority w:val="99"/>
    <w:pPr>
      <w:jc w:val="left"/>
    </w:pPr>
    <w:rPr>
      <w:rFonts w:ascii="宋体" w:hAnsi="宋体"/>
    </w:rPr>
  </w:style>
  <w:style w:type="paragraph" w:styleId="31">
    <w:name w:val="index 6"/>
    <w:basedOn w:val="1"/>
    <w:next w:val="1"/>
    <w:autoRedefine/>
    <w:qFormat/>
    <w:uiPriority w:val="99"/>
    <w:pPr>
      <w:ind w:left="1260" w:hanging="210"/>
      <w:jc w:val="left"/>
    </w:pPr>
    <w:rPr>
      <w:sz w:val="20"/>
      <w:szCs w:val="20"/>
    </w:rPr>
  </w:style>
  <w:style w:type="paragraph" w:styleId="32">
    <w:name w:val="Salutation"/>
    <w:basedOn w:val="1"/>
    <w:next w:val="1"/>
    <w:link w:val="127"/>
    <w:autoRedefine/>
    <w:qFormat/>
    <w:uiPriority w:val="99"/>
    <w:rPr>
      <w:rFonts w:ascii="仿宋_GB2312" w:eastAsia="仿宋_GB2312"/>
      <w:sz w:val="24"/>
    </w:rPr>
  </w:style>
  <w:style w:type="paragraph" w:styleId="33">
    <w:name w:val="Body Text 3"/>
    <w:basedOn w:val="1"/>
    <w:link w:val="128"/>
    <w:autoRedefine/>
    <w:qFormat/>
    <w:uiPriority w:val="99"/>
    <w:pPr>
      <w:autoSpaceDE w:val="0"/>
      <w:autoSpaceDN w:val="0"/>
      <w:adjustRightInd w:val="0"/>
      <w:spacing w:line="410" w:lineRule="atLeast"/>
      <w:jc w:val="left"/>
    </w:pPr>
    <w:rPr>
      <w:rFonts w:ascii="宋体"/>
      <w:color w:val="000000"/>
      <w:kern w:val="0"/>
      <w:sz w:val="24"/>
      <w:szCs w:val="20"/>
    </w:rPr>
  </w:style>
  <w:style w:type="paragraph" w:styleId="34">
    <w:name w:val="Closing"/>
    <w:basedOn w:val="1"/>
    <w:link w:val="129"/>
    <w:autoRedefine/>
    <w:qFormat/>
    <w:uiPriority w:val="99"/>
    <w:pPr>
      <w:widowControl/>
      <w:ind w:left="4320"/>
      <w:jc w:val="left"/>
    </w:pPr>
    <w:rPr>
      <w:rFonts w:ascii="Arial" w:hAnsi="Arial"/>
      <w:spacing w:val="-5"/>
      <w:kern w:val="0"/>
      <w:sz w:val="20"/>
      <w:szCs w:val="20"/>
      <w:lang w:eastAsia="en-US"/>
    </w:rPr>
  </w:style>
  <w:style w:type="paragraph" w:styleId="35">
    <w:name w:val="List Bullet 3"/>
    <w:basedOn w:val="21"/>
    <w:autoRedefine/>
    <w:qFormat/>
    <w:uiPriority w:val="99"/>
    <w:pPr>
      <w:ind w:left="2160"/>
    </w:pPr>
  </w:style>
  <w:style w:type="paragraph" w:styleId="36">
    <w:name w:val="Body Text Indent"/>
    <w:basedOn w:val="1"/>
    <w:link w:val="130"/>
    <w:autoRedefine/>
    <w:qFormat/>
    <w:uiPriority w:val="99"/>
    <w:pPr>
      <w:spacing w:after="120"/>
      <w:ind w:left="420" w:leftChars="200"/>
    </w:pPr>
    <w:rPr>
      <w:rFonts w:ascii="宋体" w:hAnsi="宋体"/>
    </w:rPr>
  </w:style>
  <w:style w:type="paragraph" w:styleId="37">
    <w:name w:val="List Number 3"/>
    <w:basedOn w:val="17"/>
    <w:autoRedefine/>
    <w:qFormat/>
    <w:uiPriority w:val="99"/>
    <w:pPr>
      <w:widowControl/>
      <w:tabs>
        <w:tab w:val="left" w:pos="960"/>
      </w:tabs>
      <w:adjustRightInd/>
      <w:spacing w:after="120"/>
      <w:ind w:left="2160" w:hanging="420"/>
      <w:textAlignment w:val="auto"/>
    </w:pPr>
    <w:rPr>
      <w:rFonts w:ascii="Arial" w:hAnsi="Arial"/>
      <w:color w:val="auto"/>
      <w:sz w:val="24"/>
      <w:lang w:eastAsia="en-US"/>
    </w:rPr>
  </w:style>
  <w:style w:type="paragraph" w:styleId="38">
    <w:name w:val="List 2"/>
    <w:basedOn w:val="13"/>
    <w:autoRedefine/>
    <w:qFormat/>
    <w:uiPriority w:val="99"/>
    <w:pPr>
      <w:tabs>
        <w:tab w:val="left" w:pos="1440"/>
        <w:tab w:val="clear" w:pos="1080"/>
      </w:tabs>
      <w:ind w:left="1440"/>
    </w:pPr>
  </w:style>
  <w:style w:type="paragraph" w:styleId="39">
    <w:name w:val="List Continue"/>
    <w:basedOn w:val="13"/>
    <w:autoRedefine/>
    <w:qFormat/>
    <w:uiPriority w:val="99"/>
    <w:pPr>
      <w:ind w:left="0" w:firstLine="0"/>
    </w:pPr>
  </w:style>
  <w:style w:type="paragraph" w:styleId="40">
    <w:name w:val="Block Text"/>
    <w:basedOn w:val="1"/>
    <w:autoRedefine/>
    <w:qFormat/>
    <w:uiPriority w:val="99"/>
    <w:pPr>
      <w:ind w:left="1171" w:right="91" w:hanging="1080"/>
    </w:pPr>
    <w:rPr>
      <w:rFonts w:eastAsia="楷体_GB2312"/>
      <w:szCs w:val="20"/>
    </w:rPr>
  </w:style>
  <w:style w:type="paragraph" w:styleId="41">
    <w:name w:val="List Bullet 2"/>
    <w:basedOn w:val="1"/>
    <w:autoRedefine/>
    <w:qFormat/>
    <w:uiPriority w:val="99"/>
    <w:pPr>
      <w:tabs>
        <w:tab w:val="left" w:pos="780"/>
      </w:tabs>
      <w:ind w:left="780" w:hanging="360"/>
    </w:pPr>
    <w:rPr>
      <w:szCs w:val="20"/>
    </w:rPr>
  </w:style>
  <w:style w:type="paragraph" w:styleId="42">
    <w:name w:val="HTML Address"/>
    <w:basedOn w:val="1"/>
    <w:link w:val="131"/>
    <w:autoRedefine/>
    <w:qFormat/>
    <w:uiPriority w:val="99"/>
    <w:pPr>
      <w:widowControl/>
      <w:ind w:left="1080"/>
      <w:jc w:val="left"/>
    </w:pPr>
    <w:rPr>
      <w:rFonts w:ascii="Arial" w:hAnsi="Arial"/>
      <w:i/>
      <w:iCs/>
      <w:spacing w:val="-5"/>
      <w:kern w:val="0"/>
      <w:sz w:val="20"/>
      <w:szCs w:val="20"/>
      <w:lang w:eastAsia="en-US"/>
    </w:rPr>
  </w:style>
  <w:style w:type="paragraph" w:styleId="43">
    <w:name w:val="index 4"/>
    <w:basedOn w:val="1"/>
    <w:next w:val="1"/>
    <w:autoRedefine/>
    <w:qFormat/>
    <w:uiPriority w:val="99"/>
    <w:pPr>
      <w:ind w:left="600" w:leftChars="600"/>
    </w:pPr>
  </w:style>
  <w:style w:type="paragraph" w:styleId="44">
    <w:name w:val="toc 5"/>
    <w:basedOn w:val="1"/>
    <w:next w:val="1"/>
    <w:autoRedefine/>
    <w:qFormat/>
    <w:uiPriority w:val="99"/>
    <w:pPr>
      <w:ind w:left="1680" w:leftChars="800"/>
    </w:pPr>
    <w:rPr>
      <w:szCs w:val="22"/>
    </w:rPr>
  </w:style>
  <w:style w:type="paragraph" w:styleId="45">
    <w:name w:val="toc 3"/>
    <w:basedOn w:val="1"/>
    <w:next w:val="1"/>
    <w:autoRedefine/>
    <w:qFormat/>
    <w:uiPriority w:val="39"/>
    <w:pPr>
      <w:spacing w:line="280" w:lineRule="exact"/>
      <w:ind w:left="400" w:leftChars="400"/>
    </w:pPr>
    <w:rPr>
      <w:i/>
      <w:sz w:val="18"/>
    </w:rPr>
  </w:style>
  <w:style w:type="paragraph" w:styleId="46">
    <w:name w:val="Plain Text"/>
    <w:basedOn w:val="1"/>
    <w:link w:val="162"/>
    <w:autoRedefine/>
    <w:qFormat/>
    <w:uiPriority w:val="99"/>
    <w:rPr>
      <w:rFonts w:ascii="宋体" w:hAnsi="Courier New" w:cs="Courier New"/>
      <w:szCs w:val="21"/>
    </w:rPr>
  </w:style>
  <w:style w:type="paragraph" w:styleId="47">
    <w:name w:val="List Bullet 5"/>
    <w:basedOn w:val="21"/>
    <w:autoRedefine/>
    <w:qFormat/>
    <w:uiPriority w:val="99"/>
    <w:pPr>
      <w:ind w:left="2880"/>
    </w:pPr>
  </w:style>
  <w:style w:type="paragraph" w:styleId="48">
    <w:name w:val="List Number 4"/>
    <w:basedOn w:val="17"/>
    <w:autoRedefine/>
    <w:qFormat/>
    <w:uiPriority w:val="99"/>
    <w:pPr>
      <w:widowControl/>
      <w:tabs>
        <w:tab w:val="left" w:pos="960"/>
      </w:tabs>
      <w:adjustRightInd/>
      <w:spacing w:after="120"/>
      <w:ind w:left="2520" w:hanging="420"/>
      <w:textAlignment w:val="auto"/>
    </w:pPr>
    <w:rPr>
      <w:rFonts w:ascii="Arial" w:hAnsi="Arial"/>
      <w:color w:val="auto"/>
      <w:sz w:val="24"/>
      <w:lang w:eastAsia="en-US"/>
    </w:rPr>
  </w:style>
  <w:style w:type="paragraph" w:styleId="49">
    <w:name w:val="toc 8"/>
    <w:basedOn w:val="1"/>
    <w:next w:val="1"/>
    <w:autoRedefine/>
    <w:qFormat/>
    <w:uiPriority w:val="99"/>
    <w:pPr>
      <w:ind w:left="2940" w:leftChars="1400"/>
    </w:pPr>
    <w:rPr>
      <w:szCs w:val="22"/>
    </w:rPr>
  </w:style>
  <w:style w:type="paragraph" w:styleId="50">
    <w:name w:val="index 3"/>
    <w:basedOn w:val="1"/>
    <w:next w:val="1"/>
    <w:autoRedefine/>
    <w:qFormat/>
    <w:uiPriority w:val="99"/>
    <w:pPr>
      <w:ind w:left="630" w:hanging="210"/>
      <w:jc w:val="left"/>
    </w:pPr>
    <w:rPr>
      <w:sz w:val="20"/>
      <w:szCs w:val="20"/>
    </w:rPr>
  </w:style>
  <w:style w:type="paragraph" w:styleId="51">
    <w:name w:val="Date"/>
    <w:basedOn w:val="1"/>
    <w:next w:val="1"/>
    <w:link w:val="163"/>
    <w:autoRedefine/>
    <w:qFormat/>
    <w:uiPriority w:val="99"/>
    <w:pPr>
      <w:ind w:left="100" w:leftChars="2500"/>
    </w:pPr>
  </w:style>
  <w:style w:type="paragraph" w:styleId="52">
    <w:name w:val="Body Text Indent 2"/>
    <w:basedOn w:val="1"/>
    <w:link w:val="134"/>
    <w:autoRedefine/>
    <w:qFormat/>
    <w:uiPriority w:val="99"/>
    <w:pPr>
      <w:spacing w:after="120" w:line="480" w:lineRule="auto"/>
      <w:ind w:left="420" w:leftChars="200"/>
    </w:pPr>
  </w:style>
  <w:style w:type="paragraph" w:styleId="53">
    <w:name w:val="endnote text"/>
    <w:basedOn w:val="54"/>
    <w:link w:val="135"/>
    <w:autoRedefine/>
    <w:qFormat/>
    <w:uiPriority w:val="99"/>
  </w:style>
  <w:style w:type="paragraph" w:customStyle="1" w:styleId="54">
    <w:name w:val="Footnote Base"/>
    <w:basedOn w:val="1"/>
    <w:autoRedefine/>
    <w:qFormat/>
    <w:uiPriority w:val="99"/>
    <w:pPr>
      <w:keepLines/>
      <w:widowControl/>
      <w:spacing w:line="200" w:lineRule="atLeast"/>
      <w:ind w:left="1080"/>
      <w:jc w:val="left"/>
    </w:pPr>
    <w:rPr>
      <w:rFonts w:ascii="Arial" w:hAnsi="Arial"/>
      <w:spacing w:val="-5"/>
      <w:kern w:val="0"/>
      <w:sz w:val="16"/>
      <w:szCs w:val="20"/>
      <w:lang w:eastAsia="en-US"/>
    </w:rPr>
  </w:style>
  <w:style w:type="paragraph" w:styleId="55">
    <w:name w:val="List Continue 5"/>
    <w:basedOn w:val="39"/>
    <w:autoRedefine/>
    <w:qFormat/>
    <w:uiPriority w:val="99"/>
    <w:pPr>
      <w:tabs>
        <w:tab w:val="clear" w:pos="1080"/>
      </w:tabs>
      <w:ind w:left="3240"/>
    </w:pPr>
  </w:style>
  <w:style w:type="paragraph" w:styleId="56">
    <w:name w:val="Balloon Text"/>
    <w:basedOn w:val="1"/>
    <w:link w:val="164"/>
    <w:qFormat/>
    <w:uiPriority w:val="99"/>
    <w:rPr>
      <w:sz w:val="18"/>
      <w:szCs w:val="18"/>
    </w:rPr>
  </w:style>
  <w:style w:type="paragraph" w:styleId="57">
    <w:name w:val="footer"/>
    <w:basedOn w:val="1"/>
    <w:link w:val="165"/>
    <w:autoRedefine/>
    <w:qFormat/>
    <w:uiPriority w:val="99"/>
    <w:pPr>
      <w:tabs>
        <w:tab w:val="center" w:pos="4153"/>
        <w:tab w:val="right" w:pos="8306"/>
      </w:tabs>
      <w:snapToGrid w:val="0"/>
      <w:jc w:val="left"/>
    </w:pPr>
    <w:rPr>
      <w:sz w:val="18"/>
      <w:szCs w:val="18"/>
    </w:rPr>
  </w:style>
  <w:style w:type="paragraph" w:styleId="58">
    <w:name w:val="envelope return"/>
    <w:basedOn w:val="1"/>
    <w:autoRedefine/>
    <w:qFormat/>
    <w:uiPriority w:val="99"/>
    <w:pPr>
      <w:widowControl/>
      <w:ind w:left="1080"/>
      <w:jc w:val="left"/>
    </w:pPr>
    <w:rPr>
      <w:rFonts w:ascii="Arial" w:hAnsi="Arial" w:cs="Arial"/>
      <w:spacing w:val="-5"/>
      <w:kern w:val="0"/>
      <w:sz w:val="20"/>
      <w:szCs w:val="20"/>
      <w:lang w:eastAsia="en-US"/>
    </w:rPr>
  </w:style>
  <w:style w:type="paragraph" w:styleId="59">
    <w:name w:val="header"/>
    <w:basedOn w:val="1"/>
    <w:link w:val="166"/>
    <w:autoRedefine/>
    <w:qFormat/>
    <w:uiPriority w:val="99"/>
    <w:pPr>
      <w:pBdr>
        <w:bottom w:val="thickThinSmallGap" w:color="auto" w:sz="12" w:space="1"/>
      </w:pBdr>
      <w:tabs>
        <w:tab w:val="center" w:pos="4153"/>
        <w:tab w:val="right" w:pos="8306"/>
      </w:tabs>
      <w:snapToGrid w:val="0"/>
      <w:jc w:val="center"/>
    </w:pPr>
    <w:rPr>
      <w:sz w:val="18"/>
      <w:szCs w:val="18"/>
    </w:rPr>
  </w:style>
  <w:style w:type="paragraph" w:styleId="60">
    <w:name w:val="Signature"/>
    <w:basedOn w:val="1"/>
    <w:link w:val="139"/>
    <w:autoRedefine/>
    <w:qFormat/>
    <w:uiPriority w:val="99"/>
    <w:pPr>
      <w:widowControl/>
      <w:ind w:left="4320"/>
      <w:jc w:val="left"/>
    </w:pPr>
    <w:rPr>
      <w:rFonts w:ascii="Arial" w:hAnsi="Arial"/>
      <w:spacing w:val="-5"/>
      <w:kern w:val="0"/>
      <w:sz w:val="20"/>
      <w:szCs w:val="20"/>
      <w:lang w:eastAsia="en-US"/>
    </w:rPr>
  </w:style>
  <w:style w:type="paragraph" w:styleId="61">
    <w:name w:val="toc 1"/>
    <w:basedOn w:val="1"/>
    <w:next w:val="1"/>
    <w:autoRedefine/>
    <w:qFormat/>
    <w:uiPriority w:val="39"/>
    <w:pPr>
      <w:spacing w:beforeLines="50" w:line="400" w:lineRule="exact"/>
    </w:pPr>
    <w:rPr>
      <w:rFonts w:eastAsia="黑体"/>
      <w:sz w:val="24"/>
    </w:rPr>
  </w:style>
  <w:style w:type="paragraph" w:styleId="62">
    <w:name w:val="List Continue 4"/>
    <w:basedOn w:val="1"/>
    <w:autoRedefine/>
    <w:qFormat/>
    <w:uiPriority w:val="99"/>
    <w:pPr>
      <w:spacing w:after="120" w:line="360" w:lineRule="auto"/>
      <w:ind w:left="1680" w:leftChars="800"/>
    </w:pPr>
    <w:rPr>
      <w:sz w:val="24"/>
    </w:rPr>
  </w:style>
  <w:style w:type="paragraph" w:styleId="63">
    <w:name w:val="toc 4"/>
    <w:basedOn w:val="1"/>
    <w:next w:val="1"/>
    <w:autoRedefine/>
    <w:qFormat/>
    <w:uiPriority w:val="99"/>
    <w:pPr>
      <w:ind w:left="1260" w:leftChars="600"/>
    </w:pPr>
  </w:style>
  <w:style w:type="paragraph" w:styleId="64">
    <w:name w:val="index heading"/>
    <w:basedOn w:val="1"/>
    <w:next w:val="65"/>
    <w:autoRedefine/>
    <w:qFormat/>
    <w:uiPriority w:val="99"/>
    <w:pPr>
      <w:spacing w:before="120" w:after="120"/>
      <w:jc w:val="left"/>
    </w:pPr>
    <w:rPr>
      <w:b/>
      <w:bCs/>
      <w:i/>
      <w:iCs/>
      <w:sz w:val="20"/>
      <w:szCs w:val="20"/>
    </w:rPr>
  </w:style>
  <w:style w:type="paragraph" w:styleId="65">
    <w:name w:val="index 1"/>
    <w:basedOn w:val="1"/>
    <w:next w:val="1"/>
    <w:autoRedefine/>
    <w:qFormat/>
    <w:uiPriority w:val="99"/>
    <w:pPr>
      <w:spacing w:line="220" w:lineRule="exact"/>
      <w:jc w:val="center"/>
    </w:pPr>
    <w:rPr>
      <w:rFonts w:ascii="仿宋_GB2312" w:eastAsia="仿宋_GB2312"/>
      <w:szCs w:val="20"/>
    </w:rPr>
  </w:style>
  <w:style w:type="paragraph" w:styleId="66">
    <w:name w:val="Subtitle"/>
    <w:basedOn w:val="1"/>
    <w:next w:val="1"/>
    <w:link w:val="140"/>
    <w:autoRedefine/>
    <w:qFormat/>
    <w:uiPriority w:val="99"/>
    <w:pPr>
      <w:spacing w:before="240" w:after="60" w:line="312" w:lineRule="auto"/>
      <w:jc w:val="center"/>
      <w:outlineLvl w:val="1"/>
    </w:pPr>
    <w:rPr>
      <w:rFonts w:ascii="Cambria" w:hAnsi="Cambria"/>
      <w:b/>
      <w:bCs/>
      <w:kern w:val="28"/>
      <w:sz w:val="32"/>
      <w:szCs w:val="32"/>
    </w:rPr>
  </w:style>
  <w:style w:type="paragraph" w:styleId="67">
    <w:name w:val="List Number 5"/>
    <w:basedOn w:val="17"/>
    <w:autoRedefine/>
    <w:qFormat/>
    <w:uiPriority w:val="99"/>
    <w:pPr>
      <w:widowControl/>
      <w:tabs>
        <w:tab w:val="left" w:pos="960"/>
      </w:tabs>
      <w:adjustRightInd/>
      <w:spacing w:after="120"/>
      <w:ind w:left="2880" w:hanging="420"/>
      <w:textAlignment w:val="auto"/>
    </w:pPr>
    <w:rPr>
      <w:rFonts w:ascii="Arial" w:hAnsi="Arial"/>
      <w:color w:val="auto"/>
      <w:sz w:val="24"/>
      <w:lang w:eastAsia="en-US"/>
    </w:rPr>
  </w:style>
  <w:style w:type="paragraph" w:styleId="68">
    <w:name w:val="footnote text"/>
    <w:basedOn w:val="54"/>
    <w:link w:val="141"/>
    <w:autoRedefine/>
    <w:qFormat/>
    <w:uiPriority w:val="99"/>
  </w:style>
  <w:style w:type="paragraph" w:styleId="69">
    <w:name w:val="toc 6"/>
    <w:basedOn w:val="1"/>
    <w:next w:val="1"/>
    <w:autoRedefine/>
    <w:qFormat/>
    <w:uiPriority w:val="99"/>
    <w:pPr>
      <w:ind w:left="2100" w:leftChars="1000"/>
    </w:pPr>
    <w:rPr>
      <w:szCs w:val="22"/>
    </w:rPr>
  </w:style>
  <w:style w:type="paragraph" w:styleId="70">
    <w:name w:val="List 5"/>
    <w:basedOn w:val="13"/>
    <w:qFormat/>
    <w:uiPriority w:val="99"/>
    <w:pPr>
      <w:tabs>
        <w:tab w:val="left" w:pos="1800"/>
        <w:tab w:val="clear" w:pos="1080"/>
      </w:tabs>
      <w:ind w:left="2880"/>
    </w:pPr>
  </w:style>
  <w:style w:type="paragraph" w:styleId="71">
    <w:name w:val="Body Text Indent 3"/>
    <w:basedOn w:val="1"/>
    <w:link w:val="167"/>
    <w:qFormat/>
    <w:uiPriority w:val="99"/>
    <w:pPr>
      <w:spacing w:after="120"/>
      <w:ind w:left="420" w:leftChars="200"/>
    </w:pPr>
    <w:rPr>
      <w:sz w:val="16"/>
      <w:szCs w:val="16"/>
    </w:rPr>
  </w:style>
  <w:style w:type="paragraph" w:styleId="72">
    <w:name w:val="index 7"/>
    <w:basedOn w:val="1"/>
    <w:next w:val="1"/>
    <w:qFormat/>
    <w:uiPriority w:val="99"/>
    <w:pPr>
      <w:ind w:left="1470" w:hanging="210"/>
      <w:jc w:val="left"/>
    </w:pPr>
    <w:rPr>
      <w:sz w:val="20"/>
      <w:szCs w:val="20"/>
    </w:rPr>
  </w:style>
  <w:style w:type="paragraph" w:styleId="73">
    <w:name w:val="index 9"/>
    <w:basedOn w:val="1"/>
    <w:next w:val="1"/>
    <w:qFormat/>
    <w:uiPriority w:val="99"/>
    <w:pPr>
      <w:ind w:left="1890" w:hanging="210"/>
      <w:jc w:val="left"/>
    </w:pPr>
    <w:rPr>
      <w:sz w:val="20"/>
      <w:szCs w:val="20"/>
    </w:rPr>
  </w:style>
  <w:style w:type="paragraph" w:styleId="74">
    <w:name w:val="table of figures"/>
    <w:basedOn w:val="1"/>
    <w:next w:val="1"/>
    <w:qFormat/>
    <w:uiPriority w:val="99"/>
    <w:pPr>
      <w:ind w:left="200" w:leftChars="200" w:hanging="200" w:hangingChars="200"/>
    </w:pPr>
  </w:style>
  <w:style w:type="paragraph" w:styleId="75">
    <w:name w:val="toc 2"/>
    <w:basedOn w:val="1"/>
    <w:next w:val="1"/>
    <w:qFormat/>
    <w:uiPriority w:val="39"/>
    <w:pPr>
      <w:spacing w:line="360" w:lineRule="exact"/>
      <w:ind w:left="200" w:leftChars="200"/>
    </w:pPr>
  </w:style>
  <w:style w:type="paragraph" w:styleId="76">
    <w:name w:val="toc 9"/>
    <w:basedOn w:val="1"/>
    <w:next w:val="1"/>
    <w:qFormat/>
    <w:uiPriority w:val="99"/>
    <w:pPr>
      <w:ind w:left="3360" w:leftChars="1600"/>
    </w:pPr>
    <w:rPr>
      <w:szCs w:val="22"/>
    </w:rPr>
  </w:style>
  <w:style w:type="paragraph" w:styleId="77">
    <w:name w:val="Body Text 2"/>
    <w:basedOn w:val="1"/>
    <w:link w:val="143"/>
    <w:qFormat/>
    <w:uiPriority w:val="99"/>
    <w:pPr>
      <w:spacing w:after="120" w:line="480" w:lineRule="auto"/>
    </w:pPr>
  </w:style>
  <w:style w:type="paragraph" w:styleId="78">
    <w:name w:val="List 4"/>
    <w:basedOn w:val="13"/>
    <w:qFormat/>
    <w:uiPriority w:val="99"/>
    <w:pPr>
      <w:tabs>
        <w:tab w:val="left" w:pos="1800"/>
        <w:tab w:val="clear" w:pos="1080"/>
      </w:tabs>
      <w:ind w:left="2520"/>
    </w:pPr>
  </w:style>
  <w:style w:type="paragraph" w:styleId="79">
    <w:name w:val="List Continue 2"/>
    <w:basedOn w:val="1"/>
    <w:qFormat/>
    <w:uiPriority w:val="99"/>
    <w:pPr>
      <w:spacing w:after="120" w:line="360" w:lineRule="auto"/>
      <w:ind w:left="840" w:leftChars="400"/>
    </w:pPr>
    <w:rPr>
      <w:sz w:val="24"/>
    </w:rPr>
  </w:style>
  <w:style w:type="paragraph" w:styleId="80">
    <w:name w:val="Message Header"/>
    <w:basedOn w:val="14"/>
    <w:link w:val="144"/>
    <w:qFormat/>
    <w:uiPriority w:val="99"/>
    <w:pPr>
      <w:keepLines/>
      <w:widowControl/>
      <w:tabs>
        <w:tab w:val="left" w:pos="3600"/>
        <w:tab w:val="left" w:pos="4680"/>
      </w:tabs>
      <w:spacing w:line="280" w:lineRule="exact"/>
      <w:ind w:right="2160" w:hanging="1080"/>
      <w:jc w:val="left"/>
    </w:pPr>
    <w:rPr>
      <w:rFonts w:ascii="Arial" w:hAnsi="Arial"/>
      <w:kern w:val="0"/>
      <w:sz w:val="22"/>
      <w:szCs w:val="20"/>
      <w:lang w:eastAsia="en-US"/>
    </w:rPr>
  </w:style>
  <w:style w:type="paragraph" w:styleId="81">
    <w:name w:val="HTML Preformatted"/>
    <w:basedOn w:val="1"/>
    <w:link w:val="145"/>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8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83">
    <w:name w:val="List Continue 3"/>
    <w:basedOn w:val="39"/>
    <w:qFormat/>
    <w:uiPriority w:val="99"/>
    <w:pPr>
      <w:tabs>
        <w:tab w:val="clear" w:pos="1080"/>
      </w:tabs>
      <w:ind w:left="2520"/>
    </w:pPr>
  </w:style>
  <w:style w:type="paragraph" w:styleId="84">
    <w:name w:val="index 2"/>
    <w:basedOn w:val="1"/>
    <w:next w:val="1"/>
    <w:qFormat/>
    <w:uiPriority w:val="99"/>
    <w:pPr>
      <w:ind w:left="420" w:hanging="210"/>
      <w:jc w:val="left"/>
    </w:pPr>
    <w:rPr>
      <w:sz w:val="20"/>
      <w:szCs w:val="20"/>
    </w:rPr>
  </w:style>
  <w:style w:type="paragraph" w:styleId="85">
    <w:name w:val="Title"/>
    <w:basedOn w:val="1"/>
    <w:next w:val="1"/>
    <w:link w:val="168"/>
    <w:qFormat/>
    <w:uiPriority w:val="99"/>
    <w:pPr>
      <w:spacing w:before="240" w:after="60"/>
      <w:jc w:val="center"/>
      <w:outlineLvl w:val="0"/>
    </w:pPr>
    <w:rPr>
      <w:rFonts w:ascii="Cambria" w:hAnsi="Cambria"/>
      <w:b/>
      <w:sz w:val="32"/>
    </w:rPr>
  </w:style>
  <w:style w:type="paragraph" w:styleId="86">
    <w:name w:val="annotation subject"/>
    <w:basedOn w:val="30"/>
    <w:next w:val="1"/>
    <w:link w:val="169"/>
    <w:autoRedefine/>
    <w:qFormat/>
    <w:uiPriority w:val="99"/>
    <w:rPr>
      <w:rFonts w:ascii="Times New Roman" w:hAnsi="Times New Roman"/>
      <w:b/>
      <w:bCs/>
    </w:rPr>
  </w:style>
  <w:style w:type="paragraph" w:styleId="87">
    <w:name w:val="Body Text First Indent"/>
    <w:basedOn w:val="14"/>
    <w:link w:val="148"/>
    <w:qFormat/>
    <w:uiPriority w:val="99"/>
    <w:pPr>
      <w:ind w:firstLine="420" w:firstLineChars="100"/>
    </w:pPr>
  </w:style>
  <w:style w:type="paragraph" w:styleId="88">
    <w:name w:val="Body Text First Indent 2"/>
    <w:basedOn w:val="36"/>
    <w:next w:val="24"/>
    <w:link w:val="149"/>
    <w:autoRedefine/>
    <w:qFormat/>
    <w:uiPriority w:val="99"/>
    <w:pPr>
      <w:spacing w:before="100" w:beforeAutospacing="1"/>
      <w:ind w:firstLine="420" w:firstLineChars="200"/>
    </w:pPr>
    <w:rPr>
      <w:rFonts w:ascii="Times New Roman" w:hAnsi="Times New Roman"/>
      <w:szCs w:val="21"/>
    </w:rPr>
  </w:style>
  <w:style w:type="table" w:styleId="90">
    <w:name w:val="Table Grid"/>
    <w:basedOn w:val="8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2">
    <w:name w:val="Strong"/>
    <w:basedOn w:val="91"/>
    <w:qFormat/>
    <w:uiPriority w:val="99"/>
    <w:rPr>
      <w:rFonts w:cs="Times New Roman"/>
      <w:b/>
    </w:rPr>
  </w:style>
  <w:style w:type="character" w:styleId="93">
    <w:name w:val="page number"/>
    <w:basedOn w:val="91"/>
    <w:qFormat/>
    <w:uiPriority w:val="99"/>
    <w:rPr>
      <w:rFonts w:cs="Times New Roman"/>
    </w:rPr>
  </w:style>
  <w:style w:type="character" w:styleId="94">
    <w:name w:val="FollowedHyperlink"/>
    <w:basedOn w:val="91"/>
    <w:qFormat/>
    <w:uiPriority w:val="99"/>
    <w:rPr>
      <w:rFonts w:cs="Times New Roman"/>
      <w:color w:val="800080"/>
      <w:u w:val="single"/>
    </w:rPr>
  </w:style>
  <w:style w:type="character" w:styleId="95">
    <w:name w:val="Emphasis"/>
    <w:basedOn w:val="91"/>
    <w:qFormat/>
    <w:uiPriority w:val="99"/>
    <w:rPr>
      <w:rFonts w:ascii="Times New Roman" w:hAnsi="Times New Roman" w:eastAsia="宋体" w:cs="Times New Roman"/>
    </w:rPr>
  </w:style>
  <w:style w:type="character" w:styleId="96">
    <w:name w:val="line number"/>
    <w:basedOn w:val="91"/>
    <w:qFormat/>
    <w:uiPriority w:val="99"/>
    <w:rPr>
      <w:rFonts w:cs="Times New Roman"/>
      <w:sz w:val="18"/>
    </w:rPr>
  </w:style>
  <w:style w:type="character" w:styleId="97">
    <w:name w:val="HTML Definition"/>
    <w:basedOn w:val="91"/>
    <w:qFormat/>
    <w:uiPriority w:val="99"/>
    <w:rPr>
      <w:rFonts w:ascii="Times New Roman" w:hAnsi="Times New Roman" w:eastAsia="宋体" w:cs="Times New Roman"/>
    </w:rPr>
  </w:style>
  <w:style w:type="character" w:styleId="98">
    <w:name w:val="HTML Typewriter"/>
    <w:basedOn w:val="91"/>
    <w:qFormat/>
    <w:uiPriority w:val="99"/>
    <w:rPr>
      <w:rFonts w:ascii="Courier New" w:hAnsi="Courier New" w:cs="Times New Roman"/>
      <w:sz w:val="24"/>
    </w:rPr>
  </w:style>
  <w:style w:type="character" w:styleId="99">
    <w:name w:val="HTML Acronym"/>
    <w:basedOn w:val="91"/>
    <w:qFormat/>
    <w:uiPriority w:val="99"/>
    <w:rPr>
      <w:rFonts w:cs="Times New Roman"/>
    </w:rPr>
  </w:style>
  <w:style w:type="character" w:styleId="100">
    <w:name w:val="HTML Variable"/>
    <w:basedOn w:val="91"/>
    <w:qFormat/>
    <w:uiPriority w:val="99"/>
    <w:rPr>
      <w:rFonts w:ascii="Times New Roman" w:hAnsi="Times New Roman" w:eastAsia="宋体" w:cs="Times New Roman"/>
    </w:rPr>
  </w:style>
  <w:style w:type="character" w:styleId="101">
    <w:name w:val="Hyperlink"/>
    <w:basedOn w:val="91"/>
    <w:qFormat/>
    <w:uiPriority w:val="99"/>
    <w:rPr>
      <w:rFonts w:cs="Times New Roman"/>
      <w:color w:val="0000FF"/>
      <w:u w:val="single"/>
    </w:rPr>
  </w:style>
  <w:style w:type="character" w:styleId="102">
    <w:name w:val="HTML Code"/>
    <w:basedOn w:val="91"/>
    <w:qFormat/>
    <w:uiPriority w:val="99"/>
    <w:rPr>
      <w:rFonts w:ascii="Courier New" w:hAnsi="Courier New" w:eastAsia="Times New Roman" w:cs="Times New Roman"/>
      <w:sz w:val="20"/>
    </w:rPr>
  </w:style>
  <w:style w:type="character" w:styleId="103">
    <w:name w:val="annotation reference"/>
    <w:basedOn w:val="91"/>
    <w:qFormat/>
    <w:uiPriority w:val="99"/>
    <w:rPr>
      <w:rFonts w:cs="Times New Roman"/>
      <w:sz w:val="21"/>
    </w:rPr>
  </w:style>
  <w:style w:type="character" w:styleId="104">
    <w:name w:val="HTML Cite"/>
    <w:basedOn w:val="91"/>
    <w:qFormat/>
    <w:uiPriority w:val="99"/>
    <w:rPr>
      <w:rFonts w:ascii="Times New Roman" w:hAnsi="Times New Roman" w:eastAsia="宋体" w:cs="Times New Roman"/>
    </w:rPr>
  </w:style>
  <w:style w:type="character" w:styleId="105">
    <w:name w:val="HTML Keyboard"/>
    <w:basedOn w:val="91"/>
    <w:qFormat/>
    <w:uiPriority w:val="99"/>
    <w:rPr>
      <w:rFonts w:ascii="Courier New" w:hAnsi="Courier New" w:eastAsia="Times New Roman" w:cs="Times New Roman"/>
      <w:sz w:val="20"/>
    </w:rPr>
  </w:style>
  <w:style w:type="character" w:styleId="106">
    <w:name w:val="HTML Sample"/>
    <w:basedOn w:val="91"/>
    <w:qFormat/>
    <w:uiPriority w:val="99"/>
    <w:rPr>
      <w:rFonts w:ascii="Courier New" w:hAnsi="Courier New" w:eastAsia="Times New Roman" w:cs="Times New Roman"/>
    </w:rPr>
  </w:style>
  <w:style w:type="paragraph" w:customStyle="1" w:styleId="107">
    <w:name w:val="Default"/>
    <w:qFormat/>
    <w:uiPriority w:val="99"/>
    <w:pPr>
      <w:widowControl w:val="0"/>
      <w:autoSpaceDE w:val="0"/>
      <w:autoSpaceDN w:val="0"/>
      <w:adjustRightInd w:val="0"/>
    </w:pPr>
    <w:rPr>
      <w:rFonts w:ascii="黑体" w:hAnsi="Times New Roman" w:eastAsia="黑体" w:cs="Times New Roman"/>
      <w:lang w:val="en-US" w:eastAsia="zh-CN" w:bidi="ar-SA"/>
    </w:rPr>
  </w:style>
  <w:style w:type="paragraph" w:customStyle="1" w:styleId="108">
    <w:name w:val="正文文本缩进_0"/>
    <w:basedOn w:val="109"/>
    <w:next w:val="111"/>
    <w:qFormat/>
    <w:uiPriority w:val="0"/>
    <w:pPr>
      <w:spacing w:after="120"/>
      <w:ind w:left="420" w:leftChars="200"/>
    </w:pPr>
  </w:style>
  <w:style w:type="paragraph" w:customStyle="1" w:styleId="109">
    <w:name w:val="正文_0"/>
    <w:next w:val="11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0">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11">
    <w:name w:val="正文文本缩进 2_0"/>
    <w:basedOn w:val="109"/>
    <w:qFormat/>
    <w:uiPriority w:val="0"/>
    <w:pPr>
      <w:spacing w:after="120" w:line="480" w:lineRule="auto"/>
      <w:ind w:left="420" w:leftChars="200"/>
    </w:pPr>
  </w:style>
  <w:style w:type="character" w:customStyle="1" w:styleId="112">
    <w:name w:val="Heading 1 Char"/>
    <w:basedOn w:val="91"/>
    <w:qFormat/>
    <w:locked/>
    <w:uiPriority w:val="99"/>
    <w:rPr>
      <w:rFonts w:ascii="Cambria" w:hAnsi="Cambria" w:eastAsia="宋体"/>
      <w:b/>
      <w:kern w:val="32"/>
      <w:sz w:val="32"/>
      <w:lang w:val="en-US" w:eastAsia="zh-CN"/>
    </w:rPr>
  </w:style>
  <w:style w:type="character" w:customStyle="1" w:styleId="113">
    <w:name w:val="Heading 2 Char"/>
    <w:basedOn w:val="91"/>
    <w:qFormat/>
    <w:locked/>
    <w:uiPriority w:val="99"/>
    <w:rPr>
      <w:rFonts w:ascii="Cambria" w:hAnsi="Cambria" w:eastAsia="宋体"/>
      <w:b/>
      <w:kern w:val="2"/>
      <w:sz w:val="32"/>
      <w:lang w:val="en-US" w:eastAsia="zh-CN"/>
    </w:rPr>
  </w:style>
  <w:style w:type="character" w:customStyle="1" w:styleId="114">
    <w:name w:val="Heading 3 Char"/>
    <w:basedOn w:val="91"/>
    <w:qFormat/>
    <w:locked/>
    <w:uiPriority w:val="99"/>
    <w:rPr>
      <w:rFonts w:ascii="Calibri" w:hAnsi="Calibri" w:eastAsia="宋体"/>
      <w:b/>
      <w:kern w:val="2"/>
      <w:sz w:val="24"/>
      <w:lang w:val="en-US" w:eastAsia="zh-CN"/>
    </w:rPr>
  </w:style>
  <w:style w:type="character" w:customStyle="1" w:styleId="115">
    <w:name w:val="Heading 4 Char"/>
    <w:basedOn w:val="91"/>
    <w:qFormat/>
    <w:locked/>
    <w:uiPriority w:val="99"/>
    <w:rPr>
      <w:rFonts w:ascii="Arial" w:hAnsi="Arial" w:eastAsia="宋体"/>
      <w:b/>
      <w:kern w:val="2"/>
      <w:sz w:val="28"/>
      <w:lang w:val="en-US" w:eastAsia="zh-CN"/>
    </w:rPr>
  </w:style>
  <w:style w:type="character" w:customStyle="1" w:styleId="116">
    <w:name w:val="Heading 5 Char"/>
    <w:basedOn w:val="91"/>
    <w:qFormat/>
    <w:locked/>
    <w:uiPriority w:val="99"/>
    <w:rPr>
      <w:rFonts w:ascii="Calibri" w:hAnsi="Calibri" w:eastAsia="宋体"/>
      <w:b/>
      <w:kern w:val="2"/>
      <w:sz w:val="28"/>
      <w:lang w:val="en-US" w:eastAsia="zh-CN"/>
    </w:rPr>
  </w:style>
  <w:style w:type="character" w:customStyle="1" w:styleId="117">
    <w:name w:val="Heading 6 Char"/>
    <w:basedOn w:val="91"/>
    <w:qFormat/>
    <w:locked/>
    <w:uiPriority w:val="99"/>
    <w:rPr>
      <w:rFonts w:ascii="Arial" w:hAnsi="Arial" w:eastAsia="黑体"/>
      <w:b/>
      <w:kern w:val="2"/>
      <w:sz w:val="24"/>
      <w:lang w:val="en-US" w:eastAsia="zh-CN"/>
    </w:rPr>
  </w:style>
  <w:style w:type="character" w:customStyle="1" w:styleId="118">
    <w:name w:val="Heading 7 Char"/>
    <w:basedOn w:val="91"/>
    <w:qFormat/>
    <w:locked/>
    <w:uiPriority w:val="99"/>
    <w:rPr>
      <w:rFonts w:ascii="Calibri" w:hAnsi="Calibri" w:eastAsia="宋体"/>
      <w:b/>
      <w:kern w:val="2"/>
      <w:sz w:val="24"/>
      <w:lang w:val="en-US" w:eastAsia="zh-CN"/>
    </w:rPr>
  </w:style>
  <w:style w:type="character" w:customStyle="1" w:styleId="119">
    <w:name w:val="Heading 8 Char"/>
    <w:basedOn w:val="91"/>
    <w:qFormat/>
    <w:locked/>
    <w:uiPriority w:val="99"/>
    <w:rPr>
      <w:rFonts w:ascii="Arial" w:hAnsi="Arial" w:eastAsia="黑体"/>
      <w:kern w:val="2"/>
      <w:sz w:val="24"/>
      <w:lang w:val="en-US" w:eastAsia="zh-CN"/>
    </w:rPr>
  </w:style>
  <w:style w:type="character" w:customStyle="1" w:styleId="120">
    <w:name w:val="Heading 9 Char"/>
    <w:basedOn w:val="91"/>
    <w:qFormat/>
    <w:locked/>
    <w:uiPriority w:val="99"/>
    <w:rPr>
      <w:rFonts w:ascii="Arial" w:hAnsi="Arial" w:eastAsia="黑体"/>
      <w:kern w:val="2"/>
      <w:sz w:val="21"/>
      <w:lang w:val="en-US" w:eastAsia="zh-CN"/>
    </w:rPr>
  </w:style>
  <w:style w:type="character" w:customStyle="1" w:styleId="121">
    <w:name w:val="宏文本 字符"/>
    <w:basedOn w:val="91"/>
    <w:link w:val="2"/>
    <w:qFormat/>
    <w:locked/>
    <w:uiPriority w:val="99"/>
    <w:rPr>
      <w:rFonts w:ascii="Courier New" w:hAnsi="Courier New"/>
      <w:spacing w:val="-5"/>
      <w:lang w:val="en-US" w:eastAsia="en-US"/>
    </w:rPr>
  </w:style>
  <w:style w:type="character" w:customStyle="1" w:styleId="122">
    <w:name w:val="正文文本 字符"/>
    <w:basedOn w:val="91"/>
    <w:link w:val="14"/>
    <w:qFormat/>
    <w:locked/>
    <w:uiPriority w:val="99"/>
    <w:rPr>
      <w:kern w:val="2"/>
      <w:sz w:val="24"/>
    </w:rPr>
  </w:style>
  <w:style w:type="character" w:customStyle="1" w:styleId="123">
    <w:name w:val="注释标题 字符"/>
    <w:basedOn w:val="91"/>
    <w:link w:val="19"/>
    <w:qFormat/>
    <w:locked/>
    <w:uiPriority w:val="99"/>
    <w:rPr>
      <w:rFonts w:ascii="Arial" w:hAnsi="Arial"/>
      <w:spacing w:val="-5"/>
      <w:lang w:eastAsia="en-US"/>
    </w:rPr>
  </w:style>
  <w:style w:type="character" w:customStyle="1" w:styleId="124">
    <w:name w:val="电子邮件签名 字符"/>
    <w:basedOn w:val="91"/>
    <w:link w:val="23"/>
    <w:qFormat/>
    <w:locked/>
    <w:uiPriority w:val="99"/>
    <w:rPr>
      <w:rFonts w:ascii="Arial" w:hAnsi="Arial"/>
      <w:spacing w:val="-5"/>
      <w:lang w:eastAsia="en-US"/>
    </w:rPr>
  </w:style>
  <w:style w:type="character" w:customStyle="1" w:styleId="125">
    <w:name w:val="Document Map Char"/>
    <w:basedOn w:val="91"/>
    <w:qFormat/>
    <w:locked/>
    <w:uiPriority w:val="99"/>
    <w:rPr>
      <w:rFonts w:ascii="宋体" w:hAnsi="宋体" w:eastAsia="宋体"/>
      <w:kern w:val="2"/>
      <w:sz w:val="24"/>
      <w:lang w:val="en-US" w:eastAsia="zh-CN"/>
    </w:rPr>
  </w:style>
  <w:style w:type="character" w:customStyle="1" w:styleId="126">
    <w:name w:val="Comment Text Char"/>
    <w:basedOn w:val="91"/>
    <w:qFormat/>
    <w:locked/>
    <w:uiPriority w:val="99"/>
    <w:rPr>
      <w:rFonts w:ascii="宋体" w:hAnsi="宋体" w:eastAsia="宋体"/>
      <w:kern w:val="2"/>
      <w:sz w:val="24"/>
      <w:lang w:val="en-US" w:eastAsia="zh-CN"/>
    </w:rPr>
  </w:style>
  <w:style w:type="character" w:customStyle="1" w:styleId="127">
    <w:name w:val="称呼 字符"/>
    <w:basedOn w:val="91"/>
    <w:link w:val="32"/>
    <w:qFormat/>
    <w:locked/>
    <w:uiPriority w:val="99"/>
    <w:rPr>
      <w:rFonts w:ascii="仿宋_GB2312" w:hAnsi="Times New Roman" w:eastAsia="仿宋_GB2312"/>
      <w:kern w:val="2"/>
      <w:sz w:val="24"/>
    </w:rPr>
  </w:style>
  <w:style w:type="character" w:customStyle="1" w:styleId="128">
    <w:name w:val="正文文本 3 字符"/>
    <w:basedOn w:val="91"/>
    <w:link w:val="33"/>
    <w:qFormat/>
    <w:locked/>
    <w:uiPriority w:val="99"/>
    <w:rPr>
      <w:rFonts w:ascii="宋体" w:hAnsi="Times New Roman"/>
      <w:color w:val="000000"/>
      <w:sz w:val="24"/>
    </w:rPr>
  </w:style>
  <w:style w:type="character" w:customStyle="1" w:styleId="129">
    <w:name w:val="结束语 字符"/>
    <w:basedOn w:val="91"/>
    <w:link w:val="34"/>
    <w:qFormat/>
    <w:locked/>
    <w:uiPriority w:val="99"/>
    <w:rPr>
      <w:rFonts w:ascii="Arial" w:hAnsi="Arial"/>
      <w:spacing w:val="-5"/>
      <w:lang w:eastAsia="en-US"/>
    </w:rPr>
  </w:style>
  <w:style w:type="character" w:customStyle="1" w:styleId="130">
    <w:name w:val="正文文本缩进 字符1"/>
    <w:basedOn w:val="91"/>
    <w:link w:val="36"/>
    <w:qFormat/>
    <w:locked/>
    <w:uiPriority w:val="99"/>
    <w:rPr>
      <w:rFonts w:ascii="宋体" w:hAnsi="宋体" w:eastAsia="宋体"/>
      <w:kern w:val="2"/>
      <w:sz w:val="24"/>
      <w:lang w:val="en-US" w:eastAsia="zh-CN"/>
    </w:rPr>
  </w:style>
  <w:style w:type="character" w:customStyle="1" w:styleId="131">
    <w:name w:val="HTML 地址 字符"/>
    <w:basedOn w:val="91"/>
    <w:link w:val="42"/>
    <w:qFormat/>
    <w:locked/>
    <w:uiPriority w:val="99"/>
    <w:rPr>
      <w:rFonts w:ascii="Arial" w:hAnsi="Arial"/>
      <w:i/>
      <w:spacing w:val="-5"/>
      <w:lang w:eastAsia="en-US"/>
    </w:rPr>
  </w:style>
  <w:style w:type="character" w:customStyle="1" w:styleId="132">
    <w:name w:val="Plain Text Char"/>
    <w:basedOn w:val="91"/>
    <w:qFormat/>
    <w:locked/>
    <w:uiPriority w:val="99"/>
    <w:rPr>
      <w:rFonts w:ascii="宋体" w:hAnsi="Courier New" w:eastAsia="仿宋_GB2312"/>
      <w:kern w:val="2"/>
      <w:sz w:val="24"/>
    </w:rPr>
  </w:style>
  <w:style w:type="character" w:customStyle="1" w:styleId="133">
    <w:name w:val="Date Char"/>
    <w:basedOn w:val="91"/>
    <w:qFormat/>
    <w:locked/>
    <w:uiPriority w:val="99"/>
    <w:rPr>
      <w:kern w:val="2"/>
      <w:sz w:val="24"/>
    </w:rPr>
  </w:style>
  <w:style w:type="character" w:customStyle="1" w:styleId="134">
    <w:name w:val="正文文本缩进 2 字符1"/>
    <w:basedOn w:val="91"/>
    <w:link w:val="52"/>
    <w:qFormat/>
    <w:locked/>
    <w:uiPriority w:val="99"/>
    <w:rPr>
      <w:kern w:val="2"/>
      <w:sz w:val="24"/>
    </w:rPr>
  </w:style>
  <w:style w:type="character" w:customStyle="1" w:styleId="135">
    <w:name w:val="尾注文本 字符"/>
    <w:basedOn w:val="91"/>
    <w:link w:val="53"/>
    <w:qFormat/>
    <w:locked/>
    <w:uiPriority w:val="99"/>
    <w:rPr>
      <w:rFonts w:ascii="Arial" w:hAnsi="Arial"/>
      <w:spacing w:val="-5"/>
      <w:sz w:val="16"/>
      <w:lang w:eastAsia="en-US"/>
    </w:rPr>
  </w:style>
  <w:style w:type="character" w:customStyle="1" w:styleId="136">
    <w:name w:val="Balloon Text Char"/>
    <w:basedOn w:val="91"/>
    <w:qFormat/>
    <w:locked/>
    <w:uiPriority w:val="99"/>
    <w:rPr>
      <w:kern w:val="2"/>
      <w:sz w:val="18"/>
    </w:rPr>
  </w:style>
  <w:style w:type="character" w:customStyle="1" w:styleId="137">
    <w:name w:val="Footer Char"/>
    <w:basedOn w:val="91"/>
    <w:qFormat/>
    <w:locked/>
    <w:uiPriority w:val="99"/>
    <w:rPr>
      <w:kern w:val="2"/>
      <w:sz w:val="18"/>
    </w:rPr>
  </w:style>
  <w:style w:type="character" w:customStyle="1" w:styleId="138">
    <w:name w:val="Header Char"/>
    <w:basedOn w:val="91"/>
    <w:qFormat/>
    <w:locked/>
    <w:uiPriority w:val="99"/>
    <w:rPr>
      <w:kern w:val="2"/>
      <w:sz w:val="18"/>
    </w:rPr>
  </w:style>
  <w:style w:type="character" w:customStyle="1" w:styleId="139">
    <w:name w:val="签名 字符"/>
    <w:basedOn w:val="91"/>
    <w:link w:val="60"/>
    <w:qFormat/>
    <w:locked/>
    <w:uiPriority w:val="99"/>
    <w:rPr>
      <w:rFonts w:ascii="Arial" w:hAnsi="Arial"/>
      <w:spacing w:val="-5"/>
      <w:lang w:eastAsia="en-US"/>
    </w:rPr>
  </w:style>
  <w:style w:type="character" w:customStyle="1" w:styleId="140">
    <w:name w:val="副标题 字符"/>
    <w:basedOn w:val="91"/>
    <w:link w:val="66"/>
    <w:qFormat/>
    <w:locked/>
    <w:uiPriority w:val="99"/>
    <w:rPr>
      <w:rFonts w:ascii="Cambria" w:hAnsi="Cambria"/>
      <w:b/>
      <w:kern w:val="28"/>
      <w:sz w:val="32"/>
    </w:rPr>
  </w:style>
  <w:style w:type="character" w:customStyle="1" w:styleId="141">
    <w:name w:val="脚注文本 字符"/>
    <w:basedOn w:val="91"/>
    <w:link w:val="68"/>
    <w:qFormat/>
    <w:locked/>
    <w:uiPriority w:val="99"/>
    <w:rPr>
      <w:rFonts w:ascii="Arial" w:hAnsi="Arial"/>
      <w:spacing w:val="-5"/>
      <w:sz w:val="16"/>
      <w:lang w:eastAsia="en-US"/>
    </w:rPr>
  </w:style>
  <w:style w:type="character" w:customStyle="1" w:styleId="142">
    <w:name w:val="Body Text Indent 3 Char"/>
    <w:basedOn w:val="91"/>
    <w:qFormat/>
    <w:locked/>
    <w:uiPriority w:val="99"/>
    <w:rPr>
      <w:rFonts w:ascii="宋体" w:hAnsi="MS Sans Serif" w:eastAsia="宋体"/>
      <w:color w:val="000000"/>
      <w:sz w:val="24"/>
    </w:rPr>
  </w:style>
  <w:style w:type="character" w:customStyle="1" w:styleId="143">
    <w:name w:val="正文文本 2 字符"/>
    <w:basedOn w:val="91"/>
    <w:link w:val="77"/>
    <w:qFormat/>
    <w:locked/>
    <w:uiPriority w:val="99"/>
    <w:rPr>
      <w:rFonts w:ascii="Times New Roman" w:hAnsi="Times New Roman"/>
      <w:kern w:val="2"/>
      <w:sz w:val="24"/>
    </w:rPr>
  </w:style>
  <w:style w:type="character" w:customStyle="1" w:styleId="144">
    <w:name w:val="信息标题 字符"/>
    <w:basedOn w:val="91"/>
    <w:link w:val="80"/>
    <w:qFormat/>
    <w:locked/>
    <w:uiPriority w:val="99"/>
    <w:rPr>
      <w:rFonts w:ascii="Arial" w:hAnsi="Arial"/>
      <w:sz w:val="22"/>
      <w:lang w:eastAsia="en-US"/>
    </w:rPr>
  </w:style>
  <w:style w:type="character" w:customStyle="1" w:styleId="145">
    <w:name w:val="HTML 预设格式 字符"/>
    <w:basedOn w:val="91"/>
    <w:link w:val="81"/>
    <w:qFormat/>
    <w:locked/>
    <w:uiPriority w:val="99"/>
    <w:rPr>
      <w:rFonts w:ascii="Arial" w:hAnsi="Arial"/>
      <w:sz w:val="24"/>
    </w:rPr>
  </w:style>
  <w:style w:type="character" w:customStyle="1" w:styleId="146">
    <w:name w:val="Title Char"/>
    <w:basedOn w:val="91"/>
    <w:qFormat/>
    <w:locked/>
    <w:uiPriority w:val="99"/>
    <w:rPr>
      <w:rFonts w:ascii="Cambria" w:hAnsi="Cambria"/>
      <w:b/>
      <w:kern w:val="2"/>
      <w:sz w:val="24"/>
    </w:rPr>
  </w:style>
  <w:style w:type="character" w:customStyle="1" w:styleId="147">
    <w:name w:val="Comment Subject Char"/>
    <w:basedOn w:val="126"/>
    <w:qFormat/>
    <w:locked/>
    <w:uiPriority w:val="99"/>
    <w:rPr>
      <w:rFonts w:ascii="宋体" w:hAnsi="宋体" w:eastAsia="宋体"/>
      <w:b/>
      <w:kern w:val="2"/>
      <w:sz w:val="24"/>
      <w:lang w:val="en-US" w:eastAsia="zh-CN"/>
    </w:rPr>
  </w:style>
  <w:style w:type="character" w:customStyle="1" w:styleId="148">
    <w:name w:val="正文文本首行缩进 字符"/>
    <w:basedOn w:val="122"/>
    <w:link w:val="87"/>
    <w:qFormat/>
    <w:locked/>
    <w:uiPriority w:val="99"/>
    <w:rPr>
      <w:kern w:val="2"/>
      <w:sz w:val="24"/>
    </w:rPr>
  </w:style>
  <w:style w:type="character" w:customStyle="1" w:styleId="149">
    <w:name w:val="正文文本首行缩进 2 字符"/>
    <w:basedOn w:val="130"/>
    <w:link w:val="88"/>
    <w:qFormat/>
    <w:locked/>
    <w:uiPriority w:val="99"/>
    <w:rPr>
      <w:rFonts w:ascii="Times New Roman" w:hAnsi="Times New Roman" w:eastAsia="宋体"/>
      <w:kern w:val="2"/>
      <w:sz w:val="21"/>
      <w:lang w:val="en-US" w:eastAsia="zh-CN"/>
    </w:rPr>
  </w:style>
  <w:style w:type="character" w:customStyle="1" w:styleId="150">
    <w:name w:val="标题 1 字符1"/>
    <w:link w:val="3"/>
    <w:qFormat/>
    <w:locked/>
    <w:uiPriority w:val="99"/>
    <w:rPr>
      <w:rFonts w:ascii="Times New Roman" w:hAnsi="Times New Roman"/>
      <w:b/>
      <w:kern w:val="2"/>
      <w:sz w:val="24"/>
    </w:rPr>
  </w:style>
  <w:style w:type="character" w:customStyle="1" w:styleId="151">
    <w:name w:val="标题 2 字符1"/>
    <w:link w:val="4"/>
    <w:qFormat/>
    <w:locked/>
    <w:uiPriority w:val="99"/>
    <w:rPr>
      <w:rFonts w:ascii="Arial" w:hAnsi="Arial" w:eastAsia="宋体"/>
      <w:b/>
      <w:kern w:val="2"/>
      <w:sz w:val="32"/>
      <w:lang w:val="en-US" w:eastAsia="zh-CN"/>
    </w:rPr>
  </w:style>
  <w:style w:type="character" w:customStyle="1" w:styleId="152">
    <w:name w:val="标题 3 字符1"/>
    <w:link w:val="5"/>
    <w:qFormat/>
    <w:locked/>
    <w:uiPriority w:val="99"/>
    <w:rPr>
      <w:rFonts w:eastAsia="宋体"/>
      <w:b/>
      <w:kern w:val="2"/>
      <w:sz w:val="32"/>
      <w:lang w:val="en-US" w:eastAsia="zh-CN"/>
    </w:rPr>
  </w:style>
  <w:style w:type="character" w:customStyle="1" w:styleId="153">
    <w:name w:val="标题 4 字符1"/>
    <w:link w:val="6"/>
    <w:qFormat/>
    <w:locked/>
    <w:uiPriority w:val="99"/>
    <w:rPr>
      <w:rFonts w:ascii="Arial" w:hAnsi="Arial" w:eastAsia="黑体"/>
      <w:b/>
      <w:kern w:val="2"/>
      <w:sz w:val="28"/>
    </w:rPr>
  </w:style>
  <w:style w:type="character" w:customStyle="1" w:styleId="154">
    <w:name w:val="标题 5 字符1"/>
    <w:link w:val="7"/>
    <w:qFormat/>
    <w:locked/>
    <w:uiPriority w:val="99"/>
    <w:rPr>
      <w:rFonts w:ascii="Times New Roman" w:hAnsi="Times New Roman"/>
      <w:b/>
      <w:sz w:val="28"/>
    </w:rPr>
  </w:style>
  <w:style w:type="character" w:customStyle="1" w:styleId="155">
    <w:name w:val="标题 6 字符1"/>
    <w:link w:val="8"/>
    <w:qFormat/>
    <w:locked/>
    <w:uiPriority w:val="99"/>
    <w:rPr>
      <w:rFonts w:ascii="Arial" w:hAnsi="Arial" w:eastAsia="黑体"/>
      <w:b/>
      <w:sz w:val="24"/>
    </w:rPr>
  </w:style>
  <w:style w:type="character" w:customStyle="1" w:styleId="156">
    <w:name w:val="标题 7 字符1"/>
    <w:link w:val="9"/>
    <w:qFormat/>
    <w:locked/>
    <w:uiPriority w:val="99"/>
    <w:rPr>
      <w:rFonts w:ascii="Times New Roman" w:hAnsi="Times New Roman"/>
      <w:b/>
      <w:sz w:val="24"/>
    </w:rPr>
  </w:style>
  <w:style w:type="character" w:customStyle="1" w:styleId="157">
    <w:name w:val="标题 8 字符1"/>
    <w:link w:val="10"/>
    <w:qFormat/>
    <w:locked/>
    <w:uiPriority w:val="99"/>
    <w:rPr>
      <w:rFonts w:ascii="Arial" w:hAnsi="Arial" w:eastAsia="黑体"/>
      <w:sz w:val="24"/>
    </w:rPr>
  </w:style>
  <w:style w:type="character" w:customStyle="1" w:styleId="158">
    <w:name w:val="标题 9 字符1"/>
    <w:link w:val="11"/>
    <w:qFormat/>
    <w:locked/>
    <w:uiPriority w:val="99"/>
    <w:rPr>
      <w:rFonts w:ascii="Arial" w:hAnsi="Arial" w:eastAsia="黑体"/>
      <w:sz w:val="21"/>
    </w:rPr>
  </w:style>
  <w:style w:type="character" w:customStyle="1" w:styleId="159">
    <w:name w:val="正文缩进 字符"/>
    <w:link w:val="24"/>
    <w:qFormat/>
    <w:locked/>
    <w:uiPriority w:val="99"/>
    <w:rPr>
      <w:rFonts w:ascii="Times New Roman" w:hAnsi="Times New Roman"/>
    </w:rPr>
  </w:style>
  <w:style w:type="character" w:customStyle="1" w:styleId="160">
    <w:name w:val="文档结构图 字符1"/>
    <w:link w:val="28"/>
    <w:qFormat/>
    <w:locked/>
    <w:uiPriority w:val="99"/>
    <w:rPr>
      <w:rFonts w:ascii="Times New Roman" w:hAnsi="Times New Roman"/>
      <w:kern w:val="2"/>
      <w:sz w:val="24"/>
      <w:shd w:val="clear" w:color="auto" w:fill="000080"/>
    </w:rPr>
  </w:style>
  <w:style w:type="character" w:customStyle="1" w:styleId="161">
    <w:name w:val="批注文字 字符"/>
    <w:link w:val="30"/>
    <w:qFormat/>
    <w:locked/>
    <w:uiPriority w:val="99"/>
    <w:rPr>
      <w:rFonts w:ascii="宋体" w:hAnsi="宋体" w:eastAsia="宋体"/>
      <w:kern w:val="2"/>
      <w:sz w:val="24"/>
      <w:lang w:val="en-US" w:eastAsia="zh-CN"/>
    </w:rPr>
  </w:style>
  <w:style w:type="character" w:customStyle="1" w:styleId="162">
    <w:name w:val="纯文本 字符1"/>
    <w:link w:val="46"/>
    <w:qFormat/>
    <w:locked/>
    <w:uiPriority w:val="99"/>
    <w:rPr>
      <w:rFonts w:ascii="宋体" w:hAnsi="Courier New" w:eastAsia="宋体"/>
      <w:kern w:val="2"/>
      <w:sz w:val="21"/>
      <w:lang w:val="en-US" w:eastAsia="zh-CN"/>
    </w:rPr>
  </w:style>
  <w:style w:type="character" w:customStyle="1" w:styleId="163">
    <w:name w:val="日期 字符1"/>
    <w:link w:val="51"/>
    <w:qFormat/>
    <w:locked/>
    <w:uiPriority w:val="99"/>
    <w:rPr>
      <w:kern w:val="2"/>
      <w:sz w:val="24"/>
    </w:rPr>
  </w:style>
  <w:style w:type="character" w:customStyle="1" w:styleId="164">
    <w:name w:val="批注框文本 字符1"/>
    <w:link w:val="56"/>
    <w:qFormat/>
    <w:locked/>
    <w:uiPriority w:val="99"/>
    <w:rPr>
      <w:kern w:val="2"/>
      <w:sz w:val="18"/>
    </w:rPr>
  </w:style>
  <w:style w:type="character" w:customStyle="1" w:styleId="165">
    <w:name w:val="页脚 字符1"/>
    <w:link w:val="57"/>
    <w:qFormat/>
    <w:locked/>
    <w:uiPriority w:val="99"/>
    <w:rPr>
      <w:rFonts w:eastAsia="宋体"/>
      <w:kern w:val="2"/>
      <w:sz w:val="18"/>
      <w:lang w:val="en-US" w:eastAsia="zh-CN"/>
    </w:rPr>
  </w:style>
  <w:style w:type="character" w:customStyle="1" w:styleId="166">
    <w:name w:val="页眉 字符1"/>
    <w:link w:val="59"/>
    <w:qFormat/>
    <w:locked/>
    <w:uiPriority w:val="99"/>
    <w:rPr>
      <w:rFonts w:eastAsia="宋体"/>
      <w:kern w:val="2"/>
      <w:sz w:val="18"/>
      <w:lang w:val="en-US" w:eastAsia="zh-CN"/>
    </w:rPr>
  </w:style>
  <w:style w:type="character" w:customStyle="1" w:styleId="167">
    <w:name w:val="正文文本缩进 3 字符1"/>
    <w:link w:val="71"/>
    <w:qFormat/>
    <w:locked/>
    <w:uiPriority w:val="99"/>
    <w:rPr>
      <w:rFonts w:ascii="Times New Roman" w:hAnsi="Times New Roman"/>
      <w:kern w:val="2"/>
      <w:sz w:val="16"/>
    </w:rPr>
  </w:style>
  <w:style w:type="character" w:customStyle="1" w:styleId="168">
    <w:name w:val="标题 字符1"/>
    <w:link w:val="85"/>
    <w:qFormat/>
    <w:locked/>
    <w:uiPriority w:val="99"/>
    <w:rPr>
      <w:rFonts w:ascii="Cambria" w:hAnsi="Cambria"/>
      <w:b/>
      <w:kern w:val="2"/>
      <w:sz w:val="24"/>
    </w:rPr>
  </w:style>
  <w:style w:type="character" w:customStyle="1" w:styleId="169">
    <w:name w:val="批注主题 字符1"/>
    <w:link w:val="86"/>
    <w:qFormat/>
    <w:locked/>
    <w:uiPriority w:val="99"/>
    <w:rPr>
      <w:rFonts w:ascii="Times New Roman" w:hAnsi="Times New Roman"/>
      <w:b/>
      <w:kern w:val="2"/>
      <w:sz w:val="24"/>
    </w:rPr>
  </w:style>
  <w:style w:type="character" w:customStyle="1" w:styleId="170">
    <w:name w:val="标题 2A"/>
    <w:qFormat/>
    <w:uiPriority w:val="99"/>
    <w:rPr>
      <w:rFonts w:ascii="Calibri" w:hAnsi="Calibri"/>
      <w:kern w:val="0"/>
      <w:sz w:val="24"/>
      <w:lang w:eastAsia="en-US"/>
    </w:rPr>
  </w:style>
  <w:style w:type="character" w:customStyle="1" w:styleId="171">
    <w:name w:val="样式 标题 2H22h2Level 2 HeadUnderrubrik1prop2节名Heading 2 Hid... Char"/>
    <w:link w:val="172"/>
    <w:qFormat/>
    <w:locked/>
    <w:uiPriority w:val="99"/>
    <w:rPr>
      <w:rFonts w:ascii="宋体" w:hAnsi="Arial"/>
      <w:b/>
      <w:kern w:val="36"/>
      <w:sz w:val="32"/>
    </w:rPr>
  </w:style>
  <w:style w:type="paragraph" w:customStyle="1" w:styleId="172">
    <w:name w:val="样式 标题 2H22h2Level 2 HeadUnderrubrik1prop2节名Heading 2 Hid..."/>
    <w:basedOn w:val="4"/>
    <w:link w:val="171"/>
    <w:qFormat/>
    <w:uiPriority w:val="99"/>
    <w:pPr>
      <w:adjustRightInd w:val="0"/>
      <w:spacing w:before="480" w:after="360" w:line="480" w:lineRule="auto"/>
      <w:ind w:left="210" w:leftChars="100" w:right="210" w:rightChars="100"/>
      <w:jc w:val="left"/>
      <w:textAlignment w:val="baseline"/>
    </w:pPr>
    <w:rPr>
      <w:rFonts w:ascii="宋体"/>
      <w:kern w:val="36"/>
    </w:rPr>
  </w:style>
  <w:style w:type="character" w:customStyle="1" w:styleId="173">
    <w:name w:val="红色缩进 Char"/>
    <w:link w:val="174"/>
    <w:qFormat/>
    <w:locked/>
    <w:uiPriority w:val="99"/>
    <w:rPr>
      <w:rFonts w:ascii="Arial" w:hAnsi="Arial"/>
      <w:color w:val="FF0000"/>
      <w:sz w:val="21"/>
    </w:rPr>
  </w:style>
  <w:style w:type="paragraph" w:customStyle="1" w:styleId="174">
    <w:name w:val="红色缩进"/>
    <w:basedOn w:val="87"/>
    <w:link w:val="173"/>
    <w:qFormat/>
    <w:uiPriority w:val="99"/>
    <w:pPr>
      <w:adjustRightInd w:val="0"/>
      <w:snapToGrid w:val="0"/>
      <w:spacing w:after="0" w:line="300" w:lineRule="auto"/>
      <w:ind w:firstLine="480" w:firstLineChars="200"/>
    </w:pPr>
    <w:rPr>
      <w:rFonts w:ascii="Arial" w:hAnsi="Arial"/>
      <w:color w:val="FF0000"/>
      <w:kern w:val="0"/>
      <w:szCs w:val="21"/>
    </w:rPr>
  </w:style>
  <w:style w:type="character" w:customStyle="1" w:styleId="175">
    <w:name w:val="t31"/>
    <w:qFormat/>
    <w:uiPriority w:val="99"/>
    <w:rPr>
      <w:rFonts w:ascii="Calibri" w:hAnsi="Calibri"/>
      <w:b/>
      <w:kern w:val="0"/>
      <w:sz w:val="22"/>
      <w:lang w:eastAsia="en-US"/>
    </w:rPr>
  </w:style>
  <w:style w:type="character" w:customStyle="1" w:styleId="176">
    <w:name w:val="content1"/>
    <w:qFormat/>
    <w:uiPriority w:val="99"/>
    <w:rPr>
      <w:rFonts w:ascii="Calibri" w:hAnsi="Calibri"/>
      <w:color w:val="000000"/>
      <w:kern w:val="0"/>
      <w:sz w:val="14"/>
      <w:u w:val="none"/>
      <w:lang w:eastAsia="en-US"/>
    </w:rPr>
  </w:style>
  <w:style w:type="character" w:customStyle="1" w:styleId="177">
    <w:name w:val="z-窗体顶端 Char"/>
    <w:link w:val="178"/>
    <w:qFormat/>
    <w:locked/>
    <w:uiPriority w:val="99"/>
    <w:rPr>
      <w:rFonts w:ascii="Arial" w:hAnsi="Arial"/>
      <w:vanish/>
      <w:sz w:val="16"/>
    </w:rPr>
  </w:style>
  <w:style w:type="paragraph" w:customStyle="1" w:styleId="178">
    <w:name w:val="_Style 154"/>
    <w:basedOn w:val="1"/>
    <w:next w:val="1"/>
    <w:link w:val="177"/>
    <w:qFormat/>
    <w:uiPriority w:val="99"/>
    <w:pPr>
      <w:widowControl/>
      <w:pBdr>
        <w:bottom w:val="single" w:color="auto" w:sz="6" w:space="1"/>
      </w:pBdr>
      <w:jc w:val="center"/>
    </w:pPr>
    <w:rPr>
      <w:rFonts w:ascii="Arial" w:hAnsi="Arial"/>
      <w:vanish/>
      <w:kern w:val="0"/>
      <w:sz w:val="16"/>
      <w:szCs w:val="16"/>
    </w:rPr>
  </w:style>
  <w:style w:type="character" w:customStyle="1" w:styleId="179">
    <w:name w:val="pricing_retail_nodiscount_desc"/>
    <w:qFormat/>
    <w:uiPriority w:val="99"/>
    <w:rPr>
      <w:rFonts w:ascii="Calibri" w:hAnsi="Calibri"/>
      <w:kern w:val="0"/>
      <w:sz w:val="24"/>
      <w:lang w:eastAsia="en-US"/>
    </w:rPr>
  </w:style>
  <w:style w:type="character" w:customStyle="1" w:styleId="180">
    <w:name w:val="Date Char2"/>
    <w:qFormat/>
    <w:locked/>
    <w:uiPriority w:val="99"/>
    <w:rPr>
      <w:rFonts w:ascii="宋体" w:hAnsi="宋体" w:eastAsia="宋体"/>
      <w:kern w:val="2"/>
      <w:sz w:val="24"/>
      <w:lang w:val="en-US" w:eastAsia="zh-CN"/>
    </w:rPr>
  </w:style>
  <w:style w:type="character" w:customStyle="1" w:styleId="181">
    <w:name w:val="结束语 Char1"/>
    <w:qFormat/>
    <w:uiPriority w:val="99"/>
    <w:rPr>
      <w:kern w:val="2"/>
      <w:sz w:val="24"/>
    </w:rPr>
  </w:style>
  <w:style w:type="character" w:customStyle="1" w:styleId="182">
    <w:name w:val="样式1 Char"/>
    <w:link w:val="183"/>
    <w:qFormat/>
    <w:locked/>
    <w:uiPriority w:val="99"/>
    <w:rPr>
      <w:rFonts w:ascii="宋体" w:eastAsia="宋体"/>
      <w:sz w:val="21"/>
    </w:rPr>
  </w:style>
  <w:style w:type="paragraph" w:customStyle="1" w:styleId="183">
    <w:name w:val="样式1"/>
    <w:basedOn w:val="1"/>
    <w:link w:val="182"/>
    <w:qFormat/>
    <w:uiPriority w:val="99"/>
    <w:pPr>
      <w:tabs>
        <w:tab w:val="left" w:pos="360"/>
      </w:tabs>
      <w:adjustRightInd w:val="0"/>
      <w:ind w:left="360" w:hanging="360"/>
      <w:textAlignment w:val="baseline"/>
    </w:pPr>
    <w:rPr>
      <w:rFonts w:ascii="宋体" w:hAnsi="宋体"/>
      <w:kern w:val="0"/>
      <w:szCs w:val="21"/>
    </w:rPr>
  </w:style>
  <w:style w:type="character" w:customStyle="1" w:styleId="184">
    <w:name w:val="content_3"/>
    <w:qFormat/>
    <w:uiPriority w:val="99"/>
    <w:rPr>
      <w:sz w:val="19"/>
    </w:rPr>
  </w:style>
  <w:style w:type="character" w:customStyle="1" w:styleId="185">
    <w:name w:val="文档结构图 字符"/>
    <w:qFormat/>
    <w:uiPriority w:val="99"/>
    <w:rPr>
      <w:rFonts w:ascii="Times New Roman" w:hAnsi="Times New Roman" w:eastAsia="宋体"/>
      <w:sz w:val="24"/>
      <w:shd w:val="clear" w:color="auto" w:fill="000080"/>
    </w:rPr>
  </w:style>
  <w:style w:type="character" w:customStyle="1" w:styleId="186">
    <w:name w:val="纯文本 字符"/>
    <w:qFormat/>
    <w:uiPriority w:val="99"/>
    <w:rPr>
      <w:rFonts w:ascii="宋体" w:hAnsi="Courier New" w:eastAsia="仿宋_GB2312"/>
      <w:sz w:val="24"/>
    </w:rPr>
  </w:style>
  <w:style w:type="character" w:customStyle="1" w:styleId="187">
    <w:name w:val="页脚 字符"/>
    <w:qFormat/>
    <w:uiPriority w:val="99"/>
  </w:style>
  <w:style w:type="character" w:customStyle="1" w:styleId="188">
    <w:name w:val="polysemyexp"/>
    <w:qFormat/>
    <w:uiPriority w:val="99"/>
    <w:rPr>
      <w:rFonts w:ascii="Times New Roman" w:hAnsi="Times New Roman" w:eastAsia="宋体"/>
      <w:color w:val="AAAAAA"/>
      <w:sz w:val="18"/>
    </w:rPr>
  </w:style>
  <w:style w:type="character" w:customStyle="1" w:styleId="189">
    <w:name w:val="bds_more8"/>
    <w:qFormat/>
    <w:uiPriority w:val="99"/>
    <w:rPr>
      <w:rFonts w:ascii="Times New Roman" w:hAnsi="Times New Roman" w:eastAsia="宋体"/>
    </w:rPr>
  </w:style>
  <w:style w:type="character" w:customStyle="1" w:styleId="190">
    <w:name w:val="sort1"/>
    <w:qFormat/>
    <w:uiPriority w:val="99"/>
    <w:rPr>
      <w:rFonts w:ascii="Times New Roman" w:hAnsi="Times New Roman" w:eastAsia="宋体"/>
    </w:rPr>
  </w:style>
  <w:style w:type="character" w:customStyle="1" w:styleId="191">
    <w:name w:val="bds_more6"/>
    <w:qFormat/>
    <w:uiPriority w:val="99"/>
    <w:rPr>
      <w:rFonts w:ascii="宋体" w:hAnsi="宋体" w:eastAsia="宋体"/>
    </w:rPr>
  </w:style>
  <w:style w:type="character" w:customStyle="1" w:styleId="192">
    <w:name w:val="样式2 Char Char"/>
    <w:qFormat/>
    <w:uiPriority w:val="99"/>
    <w:rPr>
      <w:rFonts w:eastAsia="宋体"/>
      <w:kern w:val="2"/>
      <w:sz w:val="18"/>
      <w:lang w:val="en-US" w:eastAsia="zh-CN"/>
    </w:rPr>
  </w:style>
  <w:style w:type="character" w:customStyle="1" w:styleId="193">
    <w:name w:val="页眉 Char1"/>
    <w:qFormat/>
    <w:uiPriority w:val="99"/>
    <w:rPr>
      <w:rFonts w:eastAsia="宋体"/>
      <w:kern w:val="2"/>
      <w:sz w:val="18"/>
      <w:lang w:val="en-US" w:eastAsia="zh-CN"/>
    </w:rPr>
  </w:style>
  <w:style w:type="character" w:customStyle="1" w:styleId="194">
    <w:name w:val="Font Style126"/>
    <w:qFormat/>
    <w:uiPriority w:val="99"/>
    <w:rPr>
      <w:rFonts w:ascii="宋体" w:hAnsi="宋体" w:eastAsia="宋体"/>
      <w:b/>
      <w:spacing w:val="-30"/>
      <w:sz w:val="28"/>
    </w:rPr>
  </w:style>
  <w:style w:type="character" w:customStyle="1" w:styleId="195">
    <w:name w:val="列表项目 Char"/>
    <w:qFormat/>
    <w:uiPriority w:val="99"/>
    <w:rPr>
      <w:rFonts w:ascii="Calibri" w:hAnsi="Calibri" w:eastAsia="宋体"/>
      <w:kern w:val="2"/>
      <w:sz w:val="24"/>
      <w:lang w:val="en-US" w:eastAsia="zh-CN"/>
    </w:rPr>
  </w:style>
  <w:style w:type="character" w:customStyle="1" w:styleId="196">
    <w:name w:val="Char Char42"/>
    <w:qFormat/>
    <w:uiPriority w:val="99"/>
    <w:rPr>
      <w:rFonts w:ascii="Calibri" w:hAnsi="Calibri"/>
      <w:b/>
      <w:kern w:val="0"/>
      <w:sz w:val="24"/>
      <w:lang w:eastAsia="en-US"/>
    </w:rPr>
  </w:style>
  <w:style w:type="character" w:customStyle="1" w:styleId="197">
    <w:name w:val="polysemyred"/>
    <w:qFormat/>
    <w:uiPriority w:val="99"/>
    <w:rPr>
      <w:rFonts w:ascii="Times New Roman" w:hAnsi="Times New Roman" w:eastAsia="宋体"/>
      <w:color w:val="FF6666"/>
      <w:sz w:val="18"/>
    </w:rPr>
  </w:style>
  <w:style w:type="character" w:customStyle="1" w:styleId="198">
    <w:name w:val="lemmatitleh12"/>
    <w:qFormat/>
    <w:uiPriority w:val="99"/>
    <w:rPr>
      <w:rFonts w:ascii="Times New Roman" w:hAnsi="Times New Roman" w:eastAsia="宋体"/>
    </w:rPr>
  </w:style>
  <w:style w:type="character" w:customStyle="1" w:styleId="199">
    <w:name w:val="明显引用 Char2"/>
    <w:qFormat/>
    <w:uiPriority w:val="99"/>
    <w:rPr>
      <w:b/>
      <w:i/>
      <w:color w:val="4F81BD"/>
      <w:kern w:val="2"/>
      <w:sz w:val="24"/>
    </w:rPr>
  </w:style>
  <w:style w:type="character" w:customStyle="1" w:styleId="200">
    <w:name w:val="body2"/>
    <w:autoRedefine/>
    <w:qFormat/>
    <w:uiPriority w:val="99"/>
    <w:rPr>
      <w:rFonts w:ascii="Calibri" w:hAnsi="Calibri"/>
      <w:color w:val="333333"/>
      <w:kern w:val="0"/>
      <w:sz w:val="18"/>
      <w:lang w:eastAsia="en-US"/>
    </w:rPr>
  </w:style>
  <w:style w:type="character" w:customStyle="1" w:styleId="201">
    <w:name w:val="Char Char14"/>
    <w:qFormat/>
    <w:uiPriority w:val="99"/>
    <w:rPr>
      <w:rFonts w:ascii="Arial" w:hAnsi="Arial" w:eastAsia="黑体"/>
      <w:b/>
      <w:sz w:val="28"/>
      <w:lang w:val="en-US" w:eastAsia="zh-CN"/>
    </w:rPr>
  </w:style>
  <w:style w:type="character" w:customStyle="1" w:styleId="202">
    <w:name w:val="sidecatalog-dot"/>
    <w:qFormat/>
    <w:uiPriority w:val="99"/>
    <w:rPr>
      <w:rFonts w:ascii="Times New Roman" w:hAnsi="Times New Roman" w:eastAsia="宋体"/>
    </w:rPr>
  </w:style>
  <w:style w:type="character" w:customStyle="1" w:styleId="203">
    <w:name w:val="apple-style-span"/>
    <w:qFormat/>
    <w:uiPriority w:val="99"/>
    <w:rPr>
      <w:rFonts w:ascii="Calibri" w:hAnsi="Calibri"/>
      <w:kern w:val="0"/>
      <w:sz w:val="24"/>
      <w:lang w:eastAsia="en-US"/>
    </w:rPr>
  </w:style>
  <w:style w:type="character" w:customStyle="1" w:styleId="204">
    <w:name w:val="bds_nopic2"/>
    <w:qFormat/>
    <w:uiPriority w:val="99"/>
    <w:rPr>
      <w:rFonts w:ascii="Times New Roman" w:hAnsi="Times New Roman" w:eastAsia="宋体"/>
    </w:rPr>
  </w:style>
  <w:style w:type="character" w:customStyle="1" w:styleId="205">
    <w:name w:val="Intense Quote Char"/>
    <w:qFormat/>
    <w:locked/>
    <w:uiPriority w:val="99"/>
    <w:rPr>
      <w:b/>
      <w:i/>
      <w:color w:val="4F81BD"/>
      <w:kern w:val="2"/>
      <w:sz w:val="22"/>
    </w:rPr>
  </w:style>
  <w:style w:type="paragraph" w:styleId="206">
    <w:name w:val="Intense Quote"/>
    <w:basedOn w:val="1"/>
    <w:next w:val="1"/>
    <w:link w:val="207"/>
    <w:qFormat/>
    <w:uiPriority w:val="99"/>
    <w:pPr>
      <w:pBdr>
        <w:bottom w:val="single" w:color="4F81BD" w:sz="4" w:space="4"/>
      </w:pBdr>
      <w:spacing w:before="200" w:after="280"/>
      <w:ind w:left="936" w:right="936"/>
    </w:pPr>
    <w:rPr>
      <w:b/>
      <w:bCs/>
      <w:i/>
      <w:iCs/>
      <w:color w:val="4F81BD"/>
      <w:szCs w:val="22"/>
    </w:rPr>
  </w:style>
  <w:style w:type="character" w:customStyle="1" w:styleId="207">
    <w:name w:val="明显引用 字符"/>
    <w:basedOn w:val="91"/>
    <w:link w:val="206"/>
    <w:qFormat/>
    <w:uiPriority w:val="30"/>
    <w:rPr>
      <w:b/>
      <w:bCs/>
      <w:i/>
      <w:iCs/>
      <w:color w:val="4F81BD" w:themeColor="accent1"/>
      <w:szCs w:val="24"/>
      <w14:textFill>
        <w14:solidFill>
          <w14:schemeClr w14:val="accent1"/>
        </w14:solidFill>
      </w14:textFill>
    </w:rPr>
  </w:style>
  <w:style w:type="character" w:customStyle="1" w:styleId="208">
    <w:name w:val="Char Char23"/>
    <w:qFormat/>
    <w:uiPriority w:val="99"/>
    <w:rPr>
      <w:kern w:val="2"/>
      <w:sz w:val="18"/>
    </w:rPr>
  </w:style>
  <w:style w:type="character" w:customStyle="1" w:styleId="209">
    <w:name w:val="正文（大册） Char Char Char"/>
    <w:link w:val="210"/>
    <w:qFormat/>
    <w:locked/>
    <w:uiPriority w:val="99"/>
    <w:rPr>
      <w:rFonts w:ascii="宋体" w:eastAsia="宋体"/>
      <w:sz w:val="24"/>
    </w:rPr>
  </w:style>
  <w:style w:type="paragraph" w:customStyle="1" w:styleId="210">
    <w:name w:val="正文（大册） Char Char"/>
    <w:basedOn w:val="1"/>
    <w:link w:val="209"/>
    <w:qFormat/>
    <w:uiPriority w:val="99"/>
    <w:pPr>
      <w:spacing w:line="360" w:lineRule="auto"/>
      <w:ind w:firstLine="425" w:firstLineChars="177"/>
      <w:jc w:val="left"/>
    </w:pPr>
    <w:rPr>
      <w:rFonts w:ascii="宋体" w:hAnsi="宋体"/>
      <w:kern w:val="0"/>
      <w:sz w:val="24"/>
    </w:rPr>
  </w:style>
  <w:style w:type="character" w:customStyle="1" w:styleId="211">
    <w:name w:val="para1"/>
    <w:qFormat/>
    <w:uiPriority w:val="99"/>
    <w:rPr>
      <w:rFonts w:ascii="Arial" w:hAnsi="Arial"/>
      <w:kern w:val="0"/>
      <w:sz w:val="18"/>
      <w:lang w:eastAsia="en-US"/>
    </w:rPr>
  </w:style>
  <w:style w:type="character" w:customStyle="1" w:styleId="212">
    <w:name w:val="Header Char2"/>
    <w:qFormat/>
    <w:locked/>
    <w:uiPriority w:val="99"/>
    <w:rPr>
      <w:rFonts w:ascii="宋体" w:hAnsi="宋体" w:eastAsia="宋体"/>
      <w:kern w:val="2"/>
      <w:sz w:val="18"/>
      <w:lang w:val="en-US" w:eastAsia="zh-CN"/>
    </w:rPr>
  </w:style>
  <w:style w:type="character" w:customStyle="1" w:styleId="213">
    <w:name w:val="Titre5 Char"/>
    <w:qFormat/>
    <w:uiPriority w:val="99"/>
    <w:rPr>
      <w:rFonts w:ascii="Calibri" w:hAnsi="Calibri"/>
      <w:b/>
      <w:kern w:val="2"/>
      <w:sz w:val="28"/>
      <w:lang w:eastAsia="en-US"/>
    </w:rPr>
  </w:style>
  <w:style w:type="character" w:customStyle="1" w:styleId="214">
    <w:name w:val="标题 9 Char"/>
    <w:qFormat/>
    <w:uiPriority w:val="99"/>
    <w:rPr>
      <w:rFonts w:ascii="Cambria" w:hAnsi="Cambria" w:eastAsia="宋体"/>
      <w:kern w:val="2"/>
      <w:sz w:val="21"/>
    </w:rPr>
  </w:style>
  <w:style w:type="character" w:customStyle="1" w:styleId="215">
    <w:name w:val="宏文本 Char1"/>
    <w:qFormat/>
    <w:uiPriority w:val="99"/>
    <w:rPr>
      <w:rFonts w:ascii="Courier New" w:hAnsi="Courier New"/>
      <w:kern w:val="2"/>
      <w:sz w:val="24"/>
    </w:rPr>
  </w:style>
  <w:style w:type="character" w:customStyle="1" w:styleId="216">
    <w:name w:val="正文（首行缩进两字） Char Char"/>
    <w:qFormat/>
    <w:uiPriority w:val="99"/>
    <w:rPr>
      <w:rFonts w:ascii="Calibri" w:hAnsi="Calibri" w:eastAsia="宋体"/>
      <w:kern w:val="2"/>
      <w:sz w:val="21"/>
      <w:lang w:val="en-US" w:eastAsia="zh-CN"/>
    </w:rPr>
  </w:style>
  <w:style w:type="character" w:customStyle="1" w:styleId="217">
    <w:name w:val="标题 4 字符"/>
    <w:qFormat/>
    <w:uiPriority w:val="99"/>
    <w:rPr>
      <w:rFonts w:ascii="Arial" w:hAnsi="Arial" w:eastAsia="宋体"/>
      <w:b/>
      <w:sz w:val="28"/>
    </w:rPr>
  </w:style>
  <w:style w:type="character" w:customStyle="1" w:styleId="218">
    <w:name w:val="Font Style131"/>
    <w:qFormat/>
    <w:uiPriority w:val="99"/>
    <w:rPr>
      <w:rFonts w:ascii="Times New Roman" w:hAnsi="Times New Roman"/>
      <w:sz w:val="18"/>
    </w:rPr>
  </w:style>
  <w:style w:type="character" w:customStyle="1" w:styleId="219">
    <w:name w:val="标题 8 Char"/>
    <w:qFormat/>
    <w:uiPriority w:val="99"/>
    <w:rPr>
      <w:rFonts w:ascii="Cambria" w:hAnsi="Cambria" w:eastAsia="宋体"/>
      <w:kern w:val="2"/>
      <w:sz w:val="24"/>
    </w:rPr>
  </w:style>
  <w:style w:type="character" w:customStyle="1" w:styleId="220">
    <w:name w:val="Quote Char"/>
    <w:qFormat/>
    <w:locked/>
    <w:uiPriority w:val="99"/>
    <w:rPr>
      <w:i/>
      <w:color w:val="000000"/>
      <w:kern w:val="2"/>
      <w:sz w:val="22"/>
    </w:rPr>
  </w:style>
  <w:style w:type="paragraph" w:styleId="221">
    <w:name w:val="Quote"/>
    <w:basedOn w:val="1"/>
    <w:next w:val="1"/>
    <w:link w:val="222"/>
    <w:qFormat/>
    <w:uiPriority w:val="99"/>
    <w:rPr>
      <w:i/>
      <w:iCs/>
      <w:color w:val="000000"/>
      <w:szCs w:val="22"/>
    </w:rPr>
  </w:style>
  <w:style w:type="character" w:customStyle="1" w:styleId="222">
    <w:name w:val="引用 字符"/>
    <w:basedOn w:val="91"/>
    <w:link w:val="221"/>
    <w:qFormat/>
    <w:uiPriority w:val="29"/>
    <w:rPr>
      <w:i/>
      <w:iCs/>
      <w:color w:val="000000" w:themeColor="text1"/>
      <w:szCs w:val="24"/>
      <w14:textFill>
        <w14:solidFill>
          <w14:schemeClr w14:val="tx1"/>
        </w14:solidFill>
      </w14:textFill>
    </w:rPr>
  </w:style>
  <w:style w:type="character" w:customStyle="1" w:styleId="223">
    <w:name w:val="abcde1"/>
    <w:qFormat/>
    <w:uiPriority w:val="99"/>
    <w:rPr>
      <w:rFonts w:ascii="Calibri" w:hAnsi="Calibri"/>
      <w:spacing w:val="400"/>
      <w:kern w:val="0"/>
      <w:sz w:val="26"/>
      <w:lang w:eastAsia="en-US"/>
    </w:rPr>
  </w:style>
  <w:style w:type="character" w:customStyle="1" w:styleId="224">
    <w:name w:val="morelink-item"/>
    <w:qFormat/>
    <w:uiPriority w:val="99"/>
    <w:rPr>
      <w:rFonts w:ascii="Times New Roman" w:hAnsi="Times New Roman" w:eastAsia="宋体"/>
    </w:rPr>
  </w:style>
  <w:style w:type="character" w:customStyle="1" w:styleId="225">
    <w:name w:val="17"/>
    <w:qFormat/>
    <w:uiPriority w:val="99"/>
    <w:rPr>
      <w:rFonts w:ascii="Times New Roman" w:hAnsi="Times New Roman"/>
      <w:sz w:val="16"/>
    </w:rPr>
  </w:style>
  <w:style w:type="character" w:customStyle="1" w:styleId="226">
    <w:name w:val="副标题 Char1"/>
    <w:qFormat/>
    <w:uiPriority w:val="99"/>
    <w:rPr>
      <w:rFonts w:ascii="Cambria" w:hAnsi="Cambria"/>
      <w:b/>
      <w:kern w:val="28"/>
      <w:sz w:val="32"/>
    </w:rPr>
  </w:style>
  <w:style w:type="character" w:customStyle="1" w:styleId="227">
    <w:name w:val="Font Style115"/>
    <w:qFormat/>
    <w:uiPriority w:val="99"/>
    <w:rPr>
      <w:rFonts w:ascii="Times New Roman" w:hAnsi="Times New Roman"/>
      <w:sz w:val="16"/>
    </w:rPr>
  </w:style>
  <w:style w:type="character" w:customStyle="1" w:styleId="228">
    <w:name w:val="font01"/>
    <w:qFormat/>
    <w:uiPriority w:val="99"/>
    <w:rPr>
      <w:rFonts w:ascii="宋体" w:hAnsi="宋体" w:eastAsia="宋体"/>
      <w:color w:val="000000"/>
      <w:sz w:val="20"/>
      <w:u w:val="none"/>
    </w:rPr>
  </w:style>
  <w:style w:type="character" w:customStyle="1" w:styleId="229">
    <w:name w:val="项目符号 Char Char"/>
    <w:link w:val="230"/>
    <w:qFormat/>
    <w:locked/>
    <w:uiPriority w:val="99"/>
    <w:rPr>
      <w:rFonts w:ascii="Arial" w:hAnsi="Arial"/>
      <w:spacing w:val="10"/>
      <w:sz w:val="24"/>
    </w:rPr>
  </w:style>
  <w:style w:type="paragraph" w:customStyle="1" w:styleId="230">
    <w:name w:val="项目符号"/>
    <w:basedOn w:val="1"/>
    <w:link w:val="229"/>
    <w:qFormat/>
    <w:uiPriority w:val="99"/>
    <w:pPr>
      <w:tabs>
        <w:tab w:val="left" w:pos="567"/>
        <w:tab w:val="left" w:pos="2086"/>
      </w:tabs>
      <w:adjustRightInd w:val="0"/>
      <w:snapToGrid w:val="0"/>
      <w:spacing w:afterLines="50" w:line="360" w:lineRule="auto"/>
      <w:ind w:left="525"/>
    </w:pPr>
    <w:rPr>
      <w:rFonts w:ascii="Arial" w:hAnsi="Arial"/>
      <w:spacing w:val="10"/>
      <w:kern w:val="0"/>
      <w:sz w:val="24"/>
      <w:szCs w:val="20"/>
    </w:rPr>
  </w:style>
  <w:style w:type="character" w:customStyle="1" w:styleId="231">
    <w:name w:val="title21"/>
    <w:qFormat/>
    <w:uiPriority w:val="99"/>
    <w:rPr>
      <w:b/>
      <w:color w:val="000000"/>
    </w:rPr>
  </w:style>
  <w:style w:type="character" w:customStyle="1" w:styleId="232">
    <w:name w:val="样式5"/>
    <w:qFormat/>
    <w:uiPriority w:val="99"/>
    <w:rPr>
      <w:rFonts w:ascii="Times New Roman" w:hAnsi="Times New Roman" w:eastAsia="华文隶书"/>
      <w:sz w:val="24"/>
      <w:u w:val="single"/>
    </w:rPr>
  </w:style>
  <w:style w:type="character" w:customStyle="1" w:styleId="233">
    <w:name w:val="sidecatalog-dot1"/>
    <w:qFormat/>
    <w:uiPriority w:val="99"/>
    <w:rPr>
      <w:rFonts w:ascii="Times New Roman" w:hAnsi="Times New Roman" w:eastAsia="宋体"/>
    </w:rPr>
  </w:style>
  <w:style w:type="character" w:customStyle="1" w:styleId="234">
    <w:name w:val="DTZ normal Char"/>
    <w:link w:val="235"/>
    <w:qFormat/>
    <w:locked/>
    <w:uiPriority w:val="99"/>
    <w:rPr>
      <w:rFonts w:ascii="Arial" w:hAnsi="Arial"/>
      <w:sz w:val="24"/>
      <w:lang w:val="en-GB" w:eastAsia="en-US"/>
    </w:rPr>
  </w:style>
  <w:style w:type="paragraph" w:customStyle="1" w:styleId="235">
    <w:name w:val="DTZ normal"/>
    <w:basedOn w:val="1"/>
    <w:link w:val="234"/>
    <w:qFormat/>
    <w:uiPriority w:val="99"/>
    <w:pPr>
      <w:widowControl/>
      <w:spacing w:after="260" w:line="260" w:lineRule="exact"/>
      <w:jc w:val="left"/>
    </w:pPr>
    <w:rPr>
      <w:rFonts w:ascii="Arial" w:hAnsi="Arial"/>
      <w:kern w:val="0"/>
      <w:sz w:val="20"/>
      <w:lang w:val="en-GB" w:eastAsia="en-US"/>
    </w:rPr>
  </w:style>
  <w:style w:type="character" w:customStyle="1" w:styleId="236">
    <w:name w:val="批注文字 Char Char"/>
    <w:qFormat/>
    <w:uiPriority w:val="99"/>
    <w:rPr>
      <w:kern w:val="2"/>
      <w:sz w:val="24"/>
    </w:rPr>
  </w:style>
  <w:style w:type="character" w:customStyle="1" w:styleId="237">
    <w:name w:val="图形题注 Char"/>
    <w:link w:val="238"/>
    <w:qFormat/>
    <w:locked/>
    <w:uiPriority w:val="99"/>
    <w:rPr>
      <w:rFonts w:ascii="Arial" w:hAnsi="Arial"/>
      <w:spacing w:val="10"/>
      <w:sz w:val="24"/>
    </w:rPr>
  </w:style>
  <w:style w:type="paragraph" w:customStyle="1" w:styleId="238">
    <w:name w:val="图形题注"/>
    <w:basedOn w:val="1"/>
    <w:link w:val="237"/>
    <w:qFormat/>
    <w:uiPriority w:val="99"/>
    <w:pPr>
      <w:adjustRightInd w:val="0"/>
      <w:spacing w:afterLines="50" w:line="320" w:lineRule="exact"/>
      <w:ind w:left="720" w:firstLine="460"/>
      <w:jc w:val="center"/>
    </w:pPr>
    <w:rPr>
      <w:rFonts w:ascii="Arial" w:hAnsi="Arial"/>
      <w:spacing w:val="10"/>
      <w:kern w:val="0"/>
      <w:sz w:val="24"/>
      <w:szCs w:val="20"/>
    </w:rPr>
  </w:style>
  <w:style w:type="character" w:customStyle="1" w:styleId="239">
    <w:name w:val="p111"/>
    <w:qFormat/>
    <w:uiPriority w:val="99"/>
    <w:rPr>
      <w:rFonts w:ascii="_x000B__x000C_" w:hAnsi="_x000B__x000C_"/>
      <w:color w:val="009FC5"/>
      <w:kern w:val="0"/>
      <w:sz w:val="22"/>
      <w:lang w:eastAsia="en-US"/>
    </w:rPr>
  </w:style>
  <w:style w:type="character" w:customStyle="1" w:styleId="240">
    <w:name w:val="content_11"/>
    <w:qFormat/>
    <w:uiPriority w:val="99"/>
    <w:rPr>
      <w:sz w:val="19"/>
    </w:rPr>
  </w:style>
  <w:style w:type="character" w:customStyle="1" w:styleId="241">
    <w:name w:val="脚注文本 Char1"/>
    <w:qFormat/>
    <w:uiPriority w:val="99"/>
    <w:rPr>
      <w:kern w:val="2"/>
      <w:sz w:val="18"/>
    </w:rPr>
  </w:style>
  <w:style w:type="character" w:customStyle="1" w:styleId="242">
    <w:name w:val="content"/>
    <w:qFormat/>
    <w:uiPriority w:val="99"/>
    <w:rPr>
      <w:sz w:val="19"/>
    </w:rPr>
  </w:style>
  <w:style w:type="character" w:customStyle="1" w:styleId="243">
    <w:name w:val="z-窗体顶端 Char1"/>
    <w:semiHidden/>
    <w:qFormat/>
    <w:uiPriority w:val="99"/>
    <w:rPr>
      <w:rFonts w:ascii="Arial" w:hAnsi="Arial"/>
      <w:vanish/>
      <w:kern w:val="2"/>
      <w:sz w:val="16"/>
    </w:rPr>
  </w:style>
  <w:style w:type="character" w:customStyle="1" w:styleId="244">
    <w:name w:val="样式 楷体_GB2312 四号"/>
    <w:qFormat/>
    <w:uiPriority w:val="99"/>
    <w:rPr>
      <w:rFonts w:ascii="宋体" w:hAnsi="Calibri" w:eastAsia="宋体"/>
      <w:kern w:val="0"/>
      <w:sz w:val="21"/>
      <w:lang w:eastAsia="en-US"/>
    </w:rPr>
  </w:style>
  <w:style w:type="character" w:customStyle="1" w:styleId="245">
    <w:name w:val="标题 5 Char"/>
    <w:qFormat/>
    <w:uiPriority w:val="99"/>
    <w:rPr>
      <w:b/>
      <w:kern w:val="2"/>
      <w:sz w:val="28"/>
    </w:rPr>
  </w:style>
  <w:style w:type="character" w:customStyle="1" w:styleId="246">
    <w:name w:val="引用 Char2"/>
    <w:qFormat/>
    <w:uiPriority w:val="99"/>
    <w:rPr>
      <w:i/>
      <w:color w:val="000000"/>
      <w:kern w:val="2"/>
      <w:sz w:val="24"/>
    </w:rPr>
  </w:style>
  <w:style w:type="character" w:customStyle="1" w:styleId="247">
    <w:name w:val="f14"/>
    <w:qFormat/>
    <w:uiPriority w:val="99"/>
    <w:rPr>
      <w:rFonts w:ascii="Calibri" w:hAnsi="Calibri"/>
      <w:kern w:val="0"/>
      <w:sz w:val="24"/>
      <w:lang w:eastAsia="en-US"/>
    </w:rPr>
  </w:style>
  <w:style w:type="character" w:customStyle="1" w:styleId="248">
    <w:name w:val="bds_more10"/>
    <w:qFormat/>
    <w:uiPriority w:val="99"/>
    <w:rPr>
      <w:rFonts w:ascii="Times New Roman" w:hAnsi="Times New Roman" w:eastAsia="宋体"/>
    </w:rPr>
  </w:style>
  <w:style w:type="character" w:customStyle="1" w:styleId="249">
    <w:name w:val="（A） Char"/>
    <w:qFormat/>
    <w:uiPriority w:val="99"/>
    <w:rPr>
      <w:rFonts w:ascii="Arial" w:hAnsi="Arial" w:eastAsia="黑体"/>
      <w:kern w:val="0"/>
      <w:sz w:val="24"/>
      <w:lang w:eastAsia="en-US"/>
    </w:rPr>
  </w:style>
  <w:style w:type="character" w:customStyle="1" w:styleId="250">
    <w:name w:val="life"/>
    <w:qFormat/>
    <w:uiPriority w:val="99"/>
    <w:rPr>
      <w:rFonts w:ascii="Calibri" w:hAnsi="Calibri"/>
      <w:kern w:val="0"/>
      <w:sz w:val="24"/>
      <w:lang w:eastAsia="en-US"/>
    </w:rPr>
  </w:style>
  <w:style w:type="character" w:customStyle="1" w:styleId="251">
    <w:name w:val="apple-converted-space"/>
    <w:qFormat/>
    <w:uiPriority w:val="99"/>
  </w:style>
  <w:style w:type="character" w:customStyle="1" w:styleId="252">
    <w:name w:val="PIM 6 Char1"/>
    <w:qFormat/>
    <w:uiPriority w:val="99"/>
    <w:rPr>
      <w:rFonts w:ascii="Arial" w:hAnsi="Arial" w:eastAsia="黑体"/>
      <w:b/>
      <w:kern w:val="0"/>
      <w:sz w:val="24"/>
      <w:lang w:eastAsia="en-US"/>
    </w:rPr>
  </w:style>
  <w:style w:type="character" w:customStyle="1" w:styleId="253">
    <w:name w:val="_Style 229"/>
    <w:qFormat/>
    <w:uiPriority w:val="99"/>
    <w:rPr>
      <w:i/>
      <w:color w:val="808080"/>
    </w:rPr>
  </w:style>
  <w:style w:type="character" w:customStyle="1" w:styleId="254">
    <w:name w:val="Font Style90"/>
    <w:qFormat/>
    <w:uiPriority w:val="99"/>
    <w:rPr>
      <w:rFonts w:ascii="宋体" w:hAnsi="宋体" w:eastAsia="宋体"/>
      <w:b/>
      <w:spacing w:val="-20"/>
      <w:sz w:val="40"/>
    </w:rPr>
  </w:style>
  <w:style w:type="character" w:customStyle="1" w:styleId="255">
    <w:name w:val="font11"/>
    <w:qFormat/>
    <w:uiPriority w:val="99"/>
    <w:rPr>
      <w:rFonts w:ascii="Arial" w:hAnsi="Arial"/>
      <w:color w:val="000000"/>
      <w:sz w:val="20"/>
      <w:u w:val="none"/>
    </w:rPr>
  </w:style>
  <w:style w:type="character" w:customStyle="1" w:styleId="256">
    <w:name w:val="xl23"/>
    <w:qFormat/>
    <w:uiPriority w:val="99"/>
  </w:style>
  <w:style w:type="character" w:customStyle="1" w:styleId="257">
    <w:name w:val="Comment Subject Char2"/>
    <w:qFormat/>
    <w:locked/>
    <w:uiPriority w:val="99"/>
    <w:rPr>
      <w:rFonts w:ascii="宋体" w:hAnsi="宋体" w:eastAsia="宋体"/>
      <w:b/>
      <w:kern w:val="2"/>
      <w:sz w:val="24"/>
      <w:lang w:val="en-US" w:eastAsia="zh-CN"/>
    </w:rPr>
  </w:style>
  <w:style w:type="character" w:customStyle="1" w:styleId="258">
    <w:name w:val="15"/>
    <w:qFormat/>
    <w:uiPriority w:val="99"/>
    <w:rPr>
      <w:rFonts w:ascii="Times New Roman" w:hAnsi="Times New Roman"/>
      <w:b/>
    </w:rPr>
  </w:style>
  <w:style w:type="character" w:customStyle="1" w:styleId="259">
    <w:name w:val="Char Char4"/>
    <w:qFormat/>
    <w:locked/>
    <w:uiPriority w:val="99"/>
    <w:rPr>
      <w:rFonts w:ascii="宋体" w:hAnsi="宋体" w:eastAsia="宋体"/>
      <w:kern w:val="2"/>
      <w:sz w:val="24"/>
      <w:lang w:val="en-US" w:eastAsia="zh-CN"/>
    </w:rPr>
  </w:style>
  <w:style w:type="character" w:customStyle="1" w:styleId="260">
    <w:name w:val="Char Char41"/>
    <w:qFormat/>
    <w:uiPriority w:val="99"/>
    <w:rPr>
      <w:rFonts w:ascii="Arial" w:hAnsi="Arial"/>
      <w:b/>
      <w:kern w:val="2"/>
      <w:sz w:val="28"/>
      <w:lang w:eastAsia="en-US"/>
    </w:rPr>
  </w:style>
  <w:style w:type="character" w:customStyle="1" w:styleId="261">
    <w:name w:val="Char Char27"/>
    <w:qFormat/>
    <w:uiPriority w:val="99"/>
    <w:rPr>
      <w:kern w:val="2"/>
      <w:sz w:val="24"/>
    </w:rPr>
  </w:style>
  <w:style w:type="character" w:customStyle="1" w:styleId="262">
    <w:name w:val="31 C"/>
    <w:qFormat/>
    <w:uiPriority w:val="99"/>
    <w:rPr>
      <w:rFonts w:ascii="宋体" w:hAnsi="Calibri" w:eastAsia="宋体"/>
      <w:snapToGrid w:val="0"/>
      <w:kern w:val="0"/>
      <w:sz w:val="21"/>
      <w:lang w:val="en-US" w:eastAsia="zh-CN"/>
    </w:rPr>
  </w:style>
  <w:style w:type="character" w:customStyle="1" w:styleId="263">
    <w:name w:val="bds_more9"/>
    <w:qFormat/>
    <w:uiPriority w:val="99"/>
    <w:rPr>
      <w:rFonts w:ascii="Times New Roman" w:hAnsi="Times New Roman" w:eastAsia="宋体"/>
    </w:rPr>
  </w:style>
  <w:style w:type="character" w:customStyle="1" w:styleId="264">
    <w:name w:val="Char Char17"/>
    <w:qFormat/>
    <w:uiPriority w:val="99"/>
    <w:rPr>
      <w:rFonts w:ascii="宋体" w:hAnsi="Times New Roman" w:eastAsia="宋体"/>
      <w:b/>
      <w:sz w:val="28"/>
      <w:lang w:val="en-US" w:eastAsia="zh-CN"/>
    </w:rPr>
  </w:style>
  <w:style w:type="character" w:customStyle="1" w:styleId="265">
    <w:name w:val="蓝色_9pt"/>
    <w:qFormat/>
    <w:uiPriority w:val="99"/>
    <w:rPr>
      <w:rFonts w:ascii="Calibri" w:hAnsi="Calibri"/>
      <w:kern w:val="0"/>
      <w:sz w:val="24"/>
      <w:lang w:eastAsia="en-US"/>
    </w:rPr>
  </w:style>
  <w:style w:type="character" w:customStyle="1" w:styleId="266">
    <w:name w:val="标题 7 字符"/>
    <w:qFormat/>
    <w:uiPriority w:val="99"/>
    <w:rPr>
      <w:rFonts w:ascii="Times New Roman" w:hAnsi="Times New Roman" w:eastAsia="宋体"/>
      <w:b/>
      <w:sz w:val="24"/>
    </w:rPr>
  </w:style>
  <w:style w:type="character" w:customStyle="1" w:styleId="267">
    <w:name w:val="普通文字 Char Char2"/>
    <w:qFormat/>
    <w:uiPriority w:val="99"/>
    <w:rPr>
      <w:rFonts w:ascii="宋体" w:hAnsi="Courier New" w:eastAsia="仿宋_GB2312"/>
      <w:kern w:val="2"/>
      <w:sz w:val="24"/>
      <w:lang w:eastAsia="en-US"/>
    </w:rPr>
  </w:style>
  <w:style w:type="character" w:customStyle="1" w:styleId="268">
    <w:name w:val="签名 Char1"/>
    <w:qFormat/>
    <w:uiPriority w:val="99"/>
    <w:rPr>
      <w:kern w:val="2"/>
      <w:sz w:val="24"/>
    </w:rPr>
  </w:style>
  <w:style w:type="character" w:customStyle="1" w:styleId="269">
    <w:name w:val="标题 1 字符"/>
    <w:qFormat/>
    <w:uiPriority w:val="99"/>
    <w:rPr>
      <w:rFonts w:ascii="Cambria" w:hAnsi="Cambria" w:eastAsia="宋体"/>
      <w:b/>
      <w:kern w:val="32"/>
      <w:sz w:val="32"/>
    </w:rPr>
  </w:style>
  <w:style w:type="character" w:customStyle="1" w:styleId="270">
    <w:name w:val="页眉 字符"/>
    <w:qFormat/>
    <w:uiPriority w:val="99"/>
    <w:rPr>
      <w:sz w:val="18"/>
    </w:rPr>
  </w:style>
  <w:style w:type="character" w:customStyle="1" w:styleId="271">
    <w:name w:val="grame"/>
    <w:qFormat/>
    <w:uiPriority w:val="99"/>
    <w:rPr>
      <w:rFonts w:ascii="Calibri" w:hAnsi="Calibri"/>
      <w:kern w:val="0"/>
      <w:sz w:val="24"/>
      <w:lang w:eastAsia="en-US"/>
    </w:rPr>
  </w:style>
  <w:style w:type="character" w:customStyle="1" w:styleId="272">
    <w:name w:val="批注框文本 字符"/>
    <w:qFormat/>
    <w:uiPriority w:val="99"/>
    <w:rPr>
      <w:sz w:val="18"/>
    </w:rPr>
  </w:style>
  <w:style w:type="character" w:customStyle="1" w:styleId="273">
    <w:name w:val="日期 字符"/>
    <w:qFormat/>
    <w:uiPriority w:val="99"/>
    <w:rPr>
      <w:sz w:val="24"/>
    </w:rPr>
  </w:style>
  <w:style w:type="character" w:customStyle="1" w:styleId="274">
    <w:name w:val="Slogan"/>
    <w:qFormat/>
    <w:uiPriority w:val="99"/>
    <w:rPr>
      <w:rFonts w:ascii="Calibri" w:hAnsi="Calibri"/>
      <w:i/>
      <w:spacing w:val="-6"/>
      <w:kern w:val="0"/>
      <w:sz w:val="24"/>
      <w:lang w:eastAsia="en-US"/>
    </w:rPr>
  </w:style>
  <w:style w:type="character" w:customStyle="1" w:styleId="275">
    <w:name w:val="font21"/>
    <w:qFormat/>
    <w:uiPriority w:val="99"/>
    <w:rPr>
      <w:rFonts w:ascii="Arial" w:hAnsi="Arial"/>
      <w:color w:val="000000"/>
      <w:sz w:val="20"/>
      <w:u w:val="none"/>
    </w:rPr>
  </w:style>
  <w:style w:type="character" w:customStyle="1" w:styleId="276">
    <w:name w:val="ll1"/>
    <w:qFormat/>
    <w:uiPriority w:val="99"/>
    <w:rPr>
      <w:rFonts w:ascii="Calibri" w:hAnsi="Calibri"/>
      <w:kern w:val="0"/>
      <w:sz w:val="24"/>
      <w:lang w:eastAsia="en-US"/>
    </w:rPr>
  </w:style>
  <w:style w:type="character" w:customStyle="1" w:styleId="277">
    <w:name w:val="标签 Char"/>
    <w:link w:val="278"/>
    <w:qFormat/>
    <w:locked/>
    <w:uiPriority w:val="99"/>
    <w:rPr>
      <w:rFonts w:ascii="宋体"/>
      <w:kern w:val="2"/>
      <w:sz w:val="21"/>
    </w:rPr>
  </w:style>
  <w:style w:type="paragraph" w:customStyle="1" w:styleId="278">
    <w:name w:val="标签"/>
    <w:basedOn w:val="1"/>
    <w:link w:val="277"/>
    <w:qFormat/>
    <w:uiPriority w:val="99"/>
    <w:pPr>
      <w:keepNext/>
      <w:adjustRightInd w:val="0"/>
      <w:snapToGrid w:val="0"/>
      <w:spacing w:line="200" w:lineRule="atLeast"/>
      <w:jc w:val="left"/>
    </w:pPr>
    <w:rPr>
      <w:rFonts w:ascii="宋体"/>
      <w:szCs w:val="20"/>
    </w:rPr>
  </w:style>
  <w:style w:type="character" w:customStyle="1" w:styleId="279">
    <w:name w:val="标题 2 Char1"/>
    <w:qFormat/>
    <w:uiPriority w:val="99"/>
    <w:rPr>
      <w:rFonts w:ascii="Arial" w:hAnsi="Arial" w:eastAsia="宋体"/>
      <w:b/>
      <w:kern w:val="2"/>
      <w:sz w:val="32"/>
      <w:lang w:val="en-US" w:eastAsia="zh-CN"/>
    </w:rPr>
  </w:style>
  <w:style w:type="character" w:customStyle="1" w:styleId="280">
    <w:name w:val="标题 1 Char"/>
    <w:qFormat/>
    <w:uiPriority w:val="99"/>
    <w:rPr>
      <w:b/>
      <w:kern w:val="44"/>
      <w:sz w:val="44"/>
    </w:rPr>
  </w:style>
  <w:style w:type="character" w:customStyle="1" w:styleId="281">
    <w:name w:val="标题 6 字符"/>
    <w:qFormat/>
    <w:uiPriority w:val="99"/>
    <w:rPr>
      <w:rFonts w:ascii="Arial" w:hAnsi="Arial" w:eastAsia="黑体"/>
      <w:b/>
      <w:sz w:val="24"/>
    </w:rPr>
  </w:style>
  <w:style w:type="character" w:customStyle="1" w:styleId="282">
    <w:name w:val="Char Char26"/>
    <w:qFormat/>
    <w:uiPriority w:val="99"/>
    <w:rPr>
      <w:kern w:val="2"/>
      <w:sz w:val="24"/>
    </w:rPr>
  </w:style>
  <w:style w:type="character" w:customStyle="1" w:styleId="283">
    <w:name w:val="标题 Char2"/>
    <w:qFormat/>
    <w:uiPriority w:val="99"/>
    <w:rPr>
      <w:rFonts w:ascii="Cambria" w:hAnsi="Cambria"/>
      <w:b/>
      <w:kern w:val="2"/>
      <w:sz w:val="32"/>
    </w:rPr>
  </w:style>
  <w:style w:type="character" w:customStyle="1" w:styleId="284">
    <w:name w:val="正文首行缩进 Char2"/>
    <w:semiHidden/>
    <w:qFormat/>
    <w:uiPriority w:val="99"/>
    <w:rPr>
      <w:rFonts w:ascii="Times New Roman" w:hAnsi="Times New Roman" w:eastAsia="宋体"/>
      <w:kern w:val="2"/>
      <w:sz w:val="24"/>
    </w:rPr>
  </w:style>
  <w:style w:type="character" w:customStyle="1" w:styleId="285">
    <w:name w:val="Title Char1"/>
    <w:qFormat/>
    <w:locked/>
    <w:uiPriority w:val="99"/>
    <w:rPr>
      <w:rFonts w:ascii="Cambria" w:hAnsi="Cambria"/>
      <w:b/>
      <w:kern w:val="0"/>
      <w:sz w:val="32"/>
      <w:lang w:eastAsia="en-US"/>
    </w:rPr>
  </w:style>
  <w:style w:type="character" w:customStyle="1" w:styleId="286">
    <w:name w:val="批注主题 字符"/>
    <w:qFormat/>
    <w:uiPriority w:val="99"/>
    <w:rPr>
      <w:b/>
      <w:kern w:val="2"/>
      <w:sz w:val="24"/>
    </w:rPr>
  </w:style>
  <w:style w:type="character" w:customStyle="1" w:styleId="287">
    <w:name w:val="标题 5 字符"/>
    <w:qFormat/>
    <w:uiPriority w:val="99"/>
    <w:rPr>
      <w:rFonts w:ascii="Times New Roman" w:hAnsi="Times New Roman" w:eastAsia="宋体"/>
      <w:b/>
      <w:sz w:val="28"/>
    </w:rPr>
  </w:style>
  <w:style w:type="character" w:customStyle="1" w:styleId="288">
    <w:name w:val="Char Char19"/>
    <w:semiHidden/>
    <w:qFormat/>
    <w:uiPriority w:val="99"/>
    <w:rPr>
      <w:rFonts w:eastAsia="宋体"/>
      <w:kern w:val="2"/>
      <w:sz w:val="24"/>
      <w:lang w:val="en-US" w:eastAsia="zh-CN"/>
    </w:rPr>
  </w:style>
  <w:style w:type="character" w:customStyle="1" w:styleId="289">
    <w:name w:val="正文1 Char"/>
    <w:link w:val="290"/>
    <w:qFormat/>
    <w:locked/>
    <w:uiPriority w:val="99"/>
    <w:rPr>
      <w:kern w:val="2"/>
      <w:sz w:val="24"/>
    </w:rPr>
  </w:style>
  <w:style w:type="paragraph" w:customStyle="1" w:styleId="290">
    <w:name w:val="正文1"/>
    <w:basedOn w:val="1"/>
    <w:link w:val="289"/>
    <w:qFormat/>
    <w:uiPriority w:val="99"/>
    <w:pPr>
      <w:ind w:firstLine="540"/>
    </w:pPr>
    <w:rPr>
      <w:sz w:val="24"/>
      <w:szCs w:val="20"/>
    </w:rPr>
  </w:style>
  <w:style w:type="character" w:customStyle="1" w:styleId="291">
    <w:name w:val="Font Style119"/>
    <w:qFormat/>
    <w:uiPriority w:val="99"/>
    <w:rPr>
      <w:rFonts w:ascii="宋体" w:hAnsi="宋体" w:eastAsia="宋体"/>
      <w:sz w:val="24"/>
    </w:rPr>
  </w:style>
  <w:style w:type="character" w:customStyle="1" w:styleId="292">
    <w:name w:val="style11"/>
    <w:qFormat/>
    <w:uiPriority w:val="99"/>
    <w:rPr>
      <w:rFonts w:ascii="Calibri" w:hAnsi="Calibri"/>
      <w:color w:val="004B99"/>
      <w:kern w:val="0"/>
      <w:sz w:val="24"/>
      <w:lang w:eastAsia="en-US"/>
    </w:rPr>
  </w:style>
  <w:style w:type="character" w:customStyle="1" w:styleId="293">
    <w:name w:val="样式 标题 1Section Headh11st levell11H1H11H12H13H14H15H1... Char"/>
    <w:link w:val="294"/>
    <w:qFormat/>
    <w:locked/>
    <w:uiPriority w:val="99"/>
    <w:rPr>
      <w:rFonts w:ascii="黑体" w:hAnsi="Arial"/>
      <w:b/>
      <w:spacing w:val="20"/>
      <w:kern w:val="44"/>
      <w:sz w:val="44"/>
    </w:rPr>
  </w:style>
  <w:style w:type="paragraph" w:customStyle="1" w:styleId="294">
    <w:name w:val="样式 标题 1Section Headh11st levell11H1H11H12H13H14H15H1..."/>
    <w:basedOn w:val="3"/>
    <w:link w:val="293"/>
    <w:qFormat/>
    <w:uiPriority w:val="99"/>
    <w:pPr>
      <w:keepLines/>
      <w:spacing w:before="340" w:after="330" w:line="360" w:lineRule="auto"/>
      <w:ind w:left="2880"/>
      <w:jc w:val="both"/>
    </w:pPr>
    <w:rPr>
      <w:rFonts w:ascii="黑体" w:hAnsi="Arial"/>
      <w:spacing w:val="20"/>
      <w:kern w:val="44"/>
      <w:sz w:val="44"/>
      <w:szCs w:val="44"/>
    </w:rPr>
  </w:style>
  <w:style w:type="character" w:customStyle="1" w:styleId="295">
    <w:name w:val="注释标题 Char1"/>
    <w:qFormat/>
    <w:uiPriority w:val="99"/>
    <w:rPr>
      <w:kern w:val="2"/>
      <w:sz w:val="24"/>
    </w:rPr>
  </w:style>
  <w:style w:type="character" w:customStyle="1" w:styleId="296">
    <w:name w:val="标题 2 字符"/>
    <w:qFormat/>
    <w:uiPriority w:val="99"/>
    <w:rPr>
      <w:rFonts w:ascii="Cambria" w:hAnsi="Cambria" w:eastAsia="宋体"/>
      <w:b/>
      <w:sz w:val="32"/>
    </w:rPr>
  </w:style>
  <w:style w:type="character" w:customStyle="1" w:styleId="297">
    <w:name w:val="sidecatalog-index1"/>
    <w:qFormat/>
    <w:uiPriority w:val="99"/>
    <w:rPr>
      <w:rFonts w:ascii="Arial" w:hAnsi="Arial" w:eastAsia="宋体"/>
      <w:b/>
      <w:color w:val="999999"/>
      <w:sz w:val="21"/>
    </w:rPr>
  </w:style>
  <w:style w:type="character" w:customStyle="1" w:styleId="298">
    <w:name w:val="标准"/>
    <w:qFormat/>
    <w:uiPriority w:val="99"/>
    <w:rPr>
      <w:rFonts w:ascii="Calibri" w:hAnsi="Calibri"/>
      <w:kern w:val="0"/>
      <w:sz w:val="32"/>
      <w:lang w:eastAsia="en-US"/>
    </w:rPr>
  </w:style>
  <w:style w:type="character" w:customStyle="1" w:styleId="299">
    <w:name w:val="font31"/>
    <w:qFormat/>
    <w:uiPriority w:val="99"/>
    <w:rPr>
      <w:rFonts w:ascii="宋体" w:hAnsi="宋体" w:eastAsia="宋体"/>
      <w:color w:val="000000"/>
      <w:sz w:val="18"/>
      <w:u w:val="none"/>
    </w:rPr>
  </w:style>
  <w:style w:type="character" w:customStyle="1" w:styleId="300">
    <w:name w:val="p0 Char"/>
    <w:link w:val="301"/>
    <w:qFormat/>
    <w:locked/>
    <w:uiPriority w:val="99"/>
    <w:rPr>
      <w:rFonts w:ascii="宋体" w:hAnsi="宋体" w:eastAsia="宋体"/>
      <w:sz w:val="21"/>
      <w:lang w:val="en-US" w:eastAsia="zh-CN"/>
    </w:rPr>
  </w:style>
  <w:style w:type="paragraph" w:customStyle="1" w:styleId="301">
    <w:name w:val="p0"/>
    <w:basedOn w:val="1"/>
    <w:link w:val="300"/>
    <w:qFormat/>
    <w:uiPriority w:val="99"/>
    <w:pPr>
      <w:widowControl/>
    </w:pPr>
    <w:rPr>
      <w:rFonts w:ascii="宋体" w:hAnsi="宋体"/>
      <w:kern w:val="0"/>
      <w:szCs w:val="21"/>
    </w:rPr>
  </w:style>
  <w:style w:type="character" w:customStyle="1" w:styleId="302">
    <w:name w:val="兰色缩进 Char"/>
    <w:link w:val="303"/>
    <w:qFormat/>
    <w:locked/>
    <w:uiPriority w:val="99"/>
    <w:rPr>
      <w:rFonts w:ascii="Arial" w:hAnsi="Arial"/>
      <w:color w:val="0000FF"/>
      <w:sz w:val="21"/>
    </w:rPr>
  </w:style>
  <w:style w:type="paragraph" w:customStyle="1" w:styleId="303">
    <w:name w:val="兰色缩进"/>
    <w:basedOn w:val="87"/>
    <w:link w:val="302"/>
    <w:qFormat/>
    <w:uiPriority w:val="99"/>
    <w:pPr>
      <w:adjustRightInd w:val="0"/>
      <w:snapToGrid w:val="0"/>
      <w:spacing w:after="0" w:line="300" w:lineRule="auto"/>
      <w:ind w:firstLine="480" w:firstLineChars="200"/>
    </w:pPr>
    <w:rPr>
      <w:rFonts w:ascii="Arial" w:hAnsi="Arial"/>
      <w:color w:val="0000FF"/>
      <w:kern w:val="0"/>
      <w:szCs w:val="21"/>
    </w:rPr>
  </w:style>
  <w:style w:type="character" w:customStyle="1" w:styleId="304">
    <w:name w:val="style141"/>
    <w:qFormat/>
    <w:uiPriority w:val="99"/>
    <w:rPr>
      <w:rFonts w:ascii="Calibri" w:hAnsi="Calibri"/>
      <w:color w:val="0864B3"/>
      <w:kern w:val="0"/>
      <w:sz w:val="21"/>
      <w:lang w:eastAsia="en-US"/>
    </w:rPr>
  </w:style>
  <w:style w:type="character" w:customStyle="1" w:styleId="305">
    <w:name w:val="title2"/>
    <w:qFormat/>
    <w:uiPriority w:val="99"/>
    <w:rPr>
      <w:b/>
      <w:color w:val="000000"/>
    </w:rPr>
  </w:style>
  <w:style w:type="character" w:customStyle="1" w:styleId="306">
    <w:name w:val="页脚 Char1"/>
    <w:qFormat/>
    <w:uiPriority w:val="99"/>
    <w:rPr>
      <w:rFonts w:eastAsia="宋体"/>
      <w:kern w:val="2"/>
      <w:sz w:val="18"/>
      <w:lang w:val="en-US" w:eastAsia="zh-CN"/>
    </w:rPr>
  </w:style>
  <w:style w:type="character" w:customStyle="1" w:styleId="307">
    <w:name w:val="Char Char1411"/>
    <w:qFormat/>
    <w:uiPriority w:val="99"/>
    <w:rPr>
      <w:rFonts w:ascii="Arial" w:hAnsi="Arial"/>
      <w:b/>
      <w:kern w:val="2"/>
      <w:sz w:val="28"/>
    </w:rPr>
  </w:style>
  <w:style w:type="character" w:customStyle="1" w:styleId="308">
    <w:name w:val="正文文本缩进 字符"/>
    <w:qFormat/>
    <w:uiPriority w:val="99"/>
    <w:rPr>
      <w:rFonts w:eastAsia="Times New Roman"/>
      <w:sz w:val="24"/>
      <w:lang w:eastAsia="en-US"/>
    </w:rPr>
  </w:style>
  <w:style w:type="character" w:customStyle="1" w:styleId="309">
    <w:name w:val="Char Char16"/>
    <w:qFormat/>
    <w:uiPriority w:val="99"/>
    <w:rPr>
      <w:rFonts w:ascii="宋体" w:hAnsi="Times New Roman" w:eastAsia="宋体"/>
      <w:b/>
      <w:sz w:val="24"/>
      <w:lang w:val="en-US" w:eastAsia="zh-CN"/>
    </w:rPr>
  </w:style>
  <w:style w:type="character" w:customStyle="1" w:styleId="310">
    <w:name w:val="bds_nopic1"/>
    <w:qFormat/>
    <w:uiPriority w:val="99"/>
    <w:rPr>
      <w:rFonts w:ascii="Times New Roman" w:hAnsi="Times New Roman" w:eastAsia="宋体"/>
    </w:rPr>
  </w:style>
  <w:style w:type="character" w:customStyle="1" w:styleId="311">
    <w:name w:val="编号 Char"/>
    <w:link w:val="312"/>
    <w:qFormat/>
    <w:locked/>
    <w:uiPriority w:val="99"/>
    <w:rPr>
      <w:kern w:val="2"/>
      <w:sz w:val="22"/>
    </w:rPr>
  </w:style>
  <w:style w:type="paragraph" w:customStyle="1" w:styleId="312">
    <w:name w:val="List Paragraph1"/>
    <w:basedOn w:val="1"/>
    <w:link w:val="311"/>
    <w:qFormat/>
    <w:uiPriority w:val="99"/>
    <w:pPr>
      <w:ind w:firstLine="420" w:firstLineChars="200"/>
    </w:pPr>
    <w:rPr>
      <w:szCs w:val="22"/>
    </w:rPr>
  </w:style>
  <w:style w:type="character" w:customStyle="1" w:styleId="313">
    <w:name w:val="ziti1"/>
    <w:qFormat/>
    <w:uiPriority w:val="99"/>
    <w:rPr>
      <w:rFonts w:ascii="Calibri" w:hAnsi="Calibri"/>
      <w:kern w:val="0"/>
      <w:sz w:val="21"/>
      <w:lang w:eastAsia="en-US"/>
    </w:rPr>
  </w:style>
  <w:style w:type="character" w:customStyle="1" w:styleId="314">
    <w:name w:val="要点1"/>
    <w:qFormat/>
    <w:uiPriority w:val="99"/>
    <w:rPr>
      <w:rFonts w:ascii="Calibri" w:hAnsi="Calibri"/>
      <w:b/>
      <w:kern w:val="0"/>
      <w:sz w:val="20"/>
      <w:lang w:eastAsia="en-US"/>
    </w:rPr>
  </w:style>
  <w:style w:type="character" w:customStyle="1" w:styleId="315">
    <w:name w:val="标准正文 Char"/>
    <w:link w:val="316"/>
    <w:qFormat/>
    <w:locked/>
    <w:uiPriority w:val="99"/>
    <w:rPr>
      <w:kern w:val="2"/>
      <w:sz w:val="21"/>
    </w:rPr>
  </w:style>
  <w:style w:type="paragraph" w:customStyle="1" w:styleId="316">
    <w:name w:val="标准正文"/>
    <w:basedOn w:val="1"/>
    <w:link w:val="315"/>
    <w:qFormat/>
    <w:uiPriority w:val="99"/>
    <w:pPr>
      <w:spacing w:line="360" w:lineRule="auto"/>
      <w:ind w:firstLine="200"/>
    </w:pPr>
    <w:rPr>
      <w:szCs w:val="20"/>
    </w:rPr>
  </w:style>
  <w:style w:type="character" w:customStyle="1" w:styleId="317">
    <w:name w:val="desc"/>
    <w:qFormat/>
    <w:uiPriority w:val="99"/>
    <w:rPr>
      <w:rFonts w:ascii="Times New Roman" w:hAnsi="Times New Roman" w:eastAsia="宋体"/>
      <w:color w:val="000000"/>
      <w:sz w:val="18"/>
    </w:rPr>
  </w:style>
  <w:style w:type="character" w:customStyle="1" w:styleId="318">
    <w:name w:val="Font Style133"/>
    <w:qFormat/>
    <w:uiPriority w:val="99"/>
    <w:rPr>
      <w:rFonts w:ascii="宋体" w:hAnsi="宋体" w:eastAsia="宋体"/>
      <w:spacing w:val="30"/>
      <w:sz w:val="24"/>
    </w:rPr>
  </w:style>
  <w:style w:type="character" w:customStyle="1" w:styleId="319">
    <w:name w:val="unnamed11"/>
    <w:qFormat/>
    <w:uiPriority w:val="99"/>
    <w:rPr>
      <w:rFonts w:ascii="Calibri" w:hAnsi="Calibri"/>
      <w:kern w:val="0"/>
      <w:sz w:val="18"/>
      <w:lang w:eastAsia="en-US"/>
    </w:rPr>
  </w:style>
  <w:style w:type="character" w:customStyle="1" w:styleId="320">
    <w:name w:val="标题 4 Char Char"/>
    <w:qFormat/>
    <w:uiPriority w:val="99"/>
    <w:rPr>
      <w:rFonts w:ascii="Arial" w:hAnsi="Arial" w:eastAsia="宋体"/>
      <w:b/>
      <w:kern w:val="2"/>
      <w:sz w:val="28"/>
      <w:lang w:val="en-US" w:eastAsia="zh-CN"/>
    </w:rPr>
  </w:style>
  <w:style w:type="character" w:customStyle="1" w:styleId="321">
    <w:name w:val="sort"/>
    <w:qFormat/>
    <w:uiPriority w:val="99"/>
    <w:rPr>
      <w:rFonts w:ascii="Times New Roman" w:hAnsi="Times New Roman" w:eastAsia="宋体"/>
      <w:color w:val="FFFFFF"/>
      <w:bdr w:val="single" w:color="auto" w:sz="24" w:space="0"/>
    </w:rPr>
  </w:style>
  <w:style w:type="character" w:customStyle="1" w:styleId="322">
    <w:name w:val="H4 Char"/>
    <w:qFormat/>
    <w:uiPriority w:val="99"/>
    <w:rPr>
      <w:rFonts w:ascii="Arial" w:hAnsi="Arial"/>
      <w:b/>
      <w:kern w:val="2"/>
      <w:sz w:val="28"/>
      <w:lang w:eastAsia="en-US"/>
    </w:rPr>
  </w:style>
  <w:style w:type="character" w:customStyle="1" w:styleId="323">
    <w:name w:val="a9"/>
    <w:qFormat/>
    <w:uiPriority w:val="99"/>
    <w:rPr>
      <w:rFonts w:ascii="Calibri" w:hAnsi="Calibri"/>
      <w:kern w:val="0"/>
      <w:sz w:val="24"/>
      <w:lang w:eastAsia="en-US"/>
    </w:rPr>
  </w:style>
  <w:style w:type="character" w:customStyle="1" w:styleId="324">
    <w:name w:val="content_1"/>
    <w:qFormat/>
    <w:uiPriority w:val="99"/>
    <w:rPr>
      <w:sz w:val="19"/>
    </w:rPr>
  </w:style>
  <w:style w:type="character" w:customStyle="1" w:styleId="325">
    <w:name w:val="标题 8 字符"/>
    <w:qFormat/>
    <w:uiPriority w:val="99"/>
    <w:rPr>
      <w:rFonts w:ascii="Arial" w:hAnsi="Arial" w:eastAsia="黑体"/>
      <w:sz w:val="24"/>
    </w:rPr>
  </w:style>
  <w:style w:type="character" w:customStyle="1" w:styleId="326">
    <w:name w:val="Font Style124"/>
    <w:autoRedefine/>
    <w:qFormat/>
    <w:uiPriority w:val="99"/>
    <w:rPr>
      <w:rFonts w:ascii="宋体" w:hAnsi="宋体" w:eastAsia="宋体"/>
      <w:spacing w:val="30"/>
      <w:sz w:val="24"/>
    </w:rPr>
  </w:style>
  <w:style w:type="character" w:customStyle="1" w:styleId="327">
    <w:name w:val="18"/>
    <w:autoRedefine/>
    <w:qFormat/>
    <w:uiPriority w:val="99"/>
    <w:rPr>
      <w:rFonts w:ascii="宋体" w:hAnsi="宋体" w:eastAsia="宋体"/>
      <w:spacing w:val="30"/>
      <w:sz w:val="24"/>
    </w:rPr>
  </w:style>
  <w:style w:type="character" w:customStyle="1" w:styleId="328">
    <w:name w:val="无间隔 Char"/>
    <w:link w:val="329"/>
    <w:autoRedefine/>
    <w:qFormat/>
    <w:locked/>
    <w:uiPriority w:val="99"/>
    <w:rPr>
      <w:sz w:val="22"/>
      <w:lang w:val="en-US" w:eastAsia="zh-CN"/>
    </w:rPr>
  </w:style>
  <w:style w:type="paragraph" w:customStyle="1" w:styleId="329">
    <w:name w:val="无间隔1"/>
    <w:link w:val="328"/>
    <w:qFormat/>
    <w:uiPriority w:val="99"/>
    <w:rPr>
      <w:rFonts w:ascii="Times New Roman" w:hAnsi="Times New Roman" w:eastAsia="宋体" w:cs="Calibri"/>
      <w:sz w:val="22"/>
      <w:szCs w:val="22"/>
      <w:lang w:val="en-US" w:eastAsia="zh-CN" w:bidi="ar-SA"/>
    </w:rPr>
  </w:style>
  <w:style w:type="character" w:customStyle="1" w:styleId="330">
    <w:name w:val="tpc_title1"/>
    <w:autoRedefine/>
    <w:qFormat/>
    <w:uiPriority w:val="99"/>
    <w:rPr>
      <w:rFonts w:ascii="Calibri" w:hAnsi="Calibri"/>
      <w:b/>
      <w:kern w:val="0"/>
      <w:sz w:val="18"/>
      <w:lang w:eastAsia="en-US"/>
    </w:rPr>
  </w:style>
  <w:style w:type="character" w:customStyle="1" w:styleId="331">
    <w:name w:val="bds_more7"/>
    <w:autoRedefine/>
    <w:qFormat/>
    <w:uiPriority w:val="99"/>
    <w:rPr>
      <w:rFonts w:ascii="Times New Roman" w:hAnsi="Times New Roman" w:eastAsia="宋体"/>
    </w:rPr>
  </w:style>
  <w:style w:type="character" w:customStyle="1" w:styleId="332">
    <w:name w:val="页码1"/>
    <w:autoRedefine/>
    <w:qFormat/>
    <w:uiPriority w:val="99"/>
  </w:style>
  <w:style w:type="character" w:customStyle="1" w:styleId="333">
    <w:name w:val="Char Char24"/>
    <w:autoRedefine/>
    <w:qFormat/>
    <w:uiPriority w:val="99"/>
    <w:rPr>
      <w:rFonts w:ascii="宋体" w:hAnsi="MS Sans Serif"/>
      <w:color w:val="000000"/>
      <w:sz w:val="24"/>
    </w:rPr>
  </w:style>
  <w:style w:type="character" w:customStyle="1" w:styleId="334">
    <w:name w:val="title_1"/>
    <w:autoRedefine/>
    <w:qFormat/>
    <w:uiPriority w:val="99"/>
    <w:rPr>
      <w:b/>
      <w:sz w:val="30"/>
    </w:rPr>
  </w:style>
  <w:style w:type="character" w:customStyle="1" w:styleId="335">
    <w:name w:val="标书正文格式 Char"/>
    <w:link w:val="336"/>
    <w:autoRedefine/>
    <w:qFormat/>
    <w:locked/>
    <w:uiPriority w:val="99"/>
    <w:rPr>
      <w:rFonts w:eastAsia="Times New Roman"/>
      <w:kern w:val="2"/>
      <w:sz w:val="24"/>
      <w:lang w:val="en-US" w:eastAsia="zh-CN"/>
    </w:rPr>
  </w:style>
  <w:style w:type="paragraph" w:customStyle="1" w:styleId="336">
    <w:name w:val="标书正文格式"/>
    <w:link w:val="335"/>
    <w:autoRedefine/>
    <w:qFormat/>
    <w:uiPriority w:val="99"/>
    <w:pPr>
      <w:spacing w:line="360" w:lineRule="auto"/>
      <w:ind w:firstLine="200" w:firstLineChars="200"/>
    </w:pPr>
    <w:rPr>
      <w:rFonts w:ascii="Times New Roman" w:hAnsi="Times New Roman" w:eastAsia="宋体" w:cs="Times New Roman"/>
      <w:kern w:val="2"/>
      <w:sz w:val="24"/>
      <w:szCs w:val="24"/>
      <w:lang w:val="en-US" w:eastAsia="zh-CN" w:bidi="ar-SA"/>
    </w:rPr>
  </w:style>
  <w:style w:type="character" w:customStyle="1" w:styleId="337">
    <w:name w:val="不明显强调1"/>
    <w:autoRedefine/>
    <w:qFormat/>
    <w:uiPriority w:val="99"/>
    <w:rPr>
      <w:i/>
      <w:color w:val="808080"/>
    </w:rPr>
  </w:style>
  <w:style w:type="character" w:customStyle="1" w:styleId="338">
    <w:name w:val="黑体加粗"/>
    <w:autoRedefine/>
    <w:qFormat/>
    <w:uiPriority w:val="99"/>
    <w:rPr>
      <w:rFonts w:ascii="Calibri" w:hAnsi="Calibri" w:eastAsia="黑体"/>
      <w:b/>
      <w:kern w:val="2"/>
      <w:sz w:val="21"/>
      <w:lang w:val="en-US" w:eastAsia="zh-CN"/>
    </w:rPr>
  </w:style>
  <w:style w:type="character" w:customStyle="1" w:styleId="339">
    <w:name w:val="paradoxheaders"/>
    <w:qFormat/>
    <w:uiPriority w:val="99"/>
    <w:rPr>
      <w:rFonts w:ascii="Calibri" w:hAnsi="Calibri"/>
      <w:kern w:val="0"/>
      <w:sz w:val="24"/>
      <w:lang w:eastAsia="en-US"/>
    </w:rPr>
  </w:style>
  <w:style w:type="character" w:customStyle="1" w:styleId="340">
    <w:name w:val="Font Style127"/>
    <w:autoRedefine/>
    <w:qFormat/>
    <w:uiPriority w:val="99"/>
    <w:rPr>
      <w:rFonts w:ascii="Times New Roman" w:hAnsi="Times New Roman"/>
      <w:sz w:val="20"/>
    </w:rPr>
  </w:style>
  <w:style w:type="character" w:customStyle="1" w:styleId="341">
    <w:name w:val="Font Style121"/>
    <w:autoRedefine/>
    <w:qFormat/>
    <w:uiPriority w:val="99"/>
    <w:rPr>
      <w:rFonts w:ascii="宋体" w:hAnsi="宋体" w:eastAsia="宋体"/>
      <w:spacing w:val="-10"/>
      <w:sz w:val="30"/>
    </w:rPr>
  </w:style>
  <w:style w:type="character" w:customStyle="1" w:styleId="342">
    <w:name w:val="纯文本 Char1"/>
    <w:autoRedefine/>
    <w:qFormat/>
    <w:locked/>
    <w:uiPriority w:val="99"/>
    <w:rPr>
      <w:rFonts w:ascii="宋体" w:hAnsi="Courier New" w:eastAsia="宋体"/>
      <w:kern w:val="2"/>
      <w:sz w:val="21"/>
      <w:lang w:val="en-US" w:eastAsia="zh-CN"/>
    </w:rPr>
  </w:style>
  <w:style w:type="character" w:customStyle="1" w:styleId="343">
    <w:name w:val="批注文字 Char1"/>
    <w:autoRedefine/>
    <w:qFormat/>
    <w:uiPriority w:val="99"/>
    <w:rPr>
      <w:rFonts w:eastAsia="宋体"/>
      <w:kern w:val="2"/>
      <w:sz w:val="24"/>
      <w:lang w:val="en-US" w:eastAsia="zh-CN"/>
    </w:rPr>
  </w:style>
  <w:style w:type="character" w:customStyle="1" w:styleId="344">
    <w:name w:val="纯文本 Char2"/>
    <w:autoRedefine/>
    <w:qFormat/>
    <w:uiPriority w:val="99"/>
    <w:rPr>
      <w:rFonts w:ascii="宋体" w:hAnsi="Courier New" w:eastAsia="宋体"/>
      <w:kern w:val="2"/>
      <w:sz w:val="21"/>
      <w:lang w:val="en-US" w:eastAsia="zh-CN"/>
    </w:rPr>
  </w:style>
  <w:style w:type="character" w:customStyle="1" w:styleId="345">
    <w:name w:val="Font Style123"/>
    <w:autoRedefine/>
    <w:qFormat/>
    <w:uiPriority w:val="99"/>
    <w:rPr>
      <w:rFonts w:ascii="宋体" w:hAnsi="宋体" w:eastAsia="宋体"/>
      <w:b/>
      <w:sz w:val="32"/>
    </w:rPr>
  </w:style>
  <w:style w:type="character" w:customStyle="1" w:styleId="346">
    <w:name w:val="标题 3 字符"/>
    <w:autoRedefine/>
    <w:qFormat/>
    <w:uiPriority w:val="99"/>
    <w:rPr>
      <w:rFonts w:ascii="Times New Roman" w:hAnsi="Times New Roman" w:eastAsia="宋体"/>
      <w:b/>
      <w:sz w:val="24"/>
    </w:rPr>
  </w:style>
  <w:style w:type="character" w:customStyle="1" w:styleId="347">
    <w:name w:val="H1 Char1"/>
    <w:autoRedefine/>
    <w:qFormat/>
    <w:uiPriority w:val="99"/>
    <w:rPr>
      <w:rFonts w:ascii="宋体" w:hAnsi="宋体" w:eastAsia="宋体"/>
      <w:b/>
      <w:kern w:val="44"/>
      <w:sz w:val="44"/>
      <w:lang w:val="en-US" w:eastAsia="zh-CN"/>
    </w:rPr>
  </w:style>
  <w:style w:type="character" w:customStyle="1" w:styleId="348">
    <w:name w:val="正文文本 Char1"/>
    <w:autoRedefine/>
    <w:qFormat/>
    <w:uiPriority w:val="99"/>
    <w:rPr>
      <w:kern w:val="2"/>
      <w:sz w:val="22"/>
    </w:rPr>
  </w:style>
  <w:style w:type="character" w:customStyle="1" w:styleId="349">
    <w:name w:val="Char Char43"/>
    <w:autoRedefine/>
    <w:qFormat/>
    <w:uiPriority w:val="99"/>
    <w:rPr>
      <w:rFonts w:ascii="Cambria" w:hAnsi="Cambria" w:eastAsia="宋体"/>
      <w:b/>
      <w:kern w:val="2"/>
      <w:sz w:val="32"/>
      <w:lang w:eastAsia="en-US"/>
    </w:rPr>
  </w:style>
  <w:style w:type="character" w:customStyle="1" w:styleId="350">
    <w:name w:val="style261"/>
    <w:autoRedefine/>
    <w:qFormat/>
    <w:uiPriority w:val="99"/>
    <w:rPr>
      <w:rFonts w:ascii="Calibri" w:hAnsi="Calibri"/>
      <w:color w:val="0000FF"/>
      <w:kern w:val="0"/>
      <w:sz w:val="18"/>
      <w:lang w:eastAsia="en-US"/>
    </w:rPr>
  </w:style>
  <w:style w:type="character" w:customStyle="1" w:styleId="351">
    <w:name w:val="hang1"/>
    <w:autoRedefine/>
    <w:qFormat/>
    <w:uiPriority w:val="99"/>
    <w:rPr>
      <w:rFonts w:ascii="Calibri" w:hAnsi="Calibri"/>
      <w:kern w:val="0"/>
      <w:sz w:val="24"/>
      <w:lang w:eastAsia="en-US"/>
    </w:rPr>
  </w:style>
  <w:style w:type="character" w:customStyle="1" w:styleId="352">
    <w:name w:val="Font Style117"/>
    <w:autoRedefine/>
    <w:qFormat/>
    <w:uiPriority w:val="99"/>
    <w:rPr>
      <w:rFonts w:ascii="宋体" w:hAnsi="宋体" w:eastAsia="宋体"/>
      <w:spacing w:val="20"/>
      <w:sz w:val="24"/>
    </w:rPr>
  </w:style>
  <w:style w:type="character" w:customStyle="1" w:styleId="353">
    <w:name w:val="Font Style128"/>
    <w:autoRedefine/>
    <w:qFormat/>
    <w:uiPriority w:val="99"/>
    <w:rPr>
      <w:rFonts w:ascii="Times New Roman" w:hAnsi="Times New Roman"/>
      <w:sz w:val="16"/>
    </w:rPr>
  </w:style>
  <w:style w:type="character" w:customStyle="1" w:styleId="354">
    <w:name w:val="Char Char44"/>
    <w:autoRedefine/>
    <w:qFormat/>
    <w:uiPriority w:val="99"/>
    <w:rPr>
      <w:rFonts w:ascii="Cambria" w:hAnsi="Cambria" w:eastAsia="宋体"/>
      <w:b/>
      <w:kern w:val="32"/>
      <w:sz w:val="32"/>
      <w:lang w:val="en-US" w:eastAsia="zh-CN"/>
    </w:rPr>
  </w:style>
  <w:style w:type="character" w:customStyle="1" w:styleId="355">
    <w:name w:val="Footer Char2"/>
    <w:autoRedefine/>
    <w:qFormat/>
    <w:locked/>
    <w:uiPriority w:val="99"/>
    <w:rPr>
      <w:rFonts w:ascii="宋体" w:hAnsi="宋体" w:eastAsia="宋体"/>
      <w:kern w:val="2"/>
      <w:sz w:val="18"/>
      <w:lang w:val="en-US" w:eastAsia="zh-CN"/>
    </w:rPr>
  </w:style>
  <w:style w:type="character" w:customStyle="1" w:styleId="356">
    <w:name w:val="信息标题 Char1"/>
    <w:autoRedefine/>
    <w:qFormat/>
    <w:uiPriority w:val="99"/>
    <w:rPr>
      <w:rFonts w:ascii="Cambria" w:hAnsi="Cambria" w:eastAsia="宋体"/>
      <w:kern w:val="2"/>
      <w:sz w:val="24"/>
      <w:shd w:val="pct20" w:color="auto" w:fill="auto"/>
    </w:rPr>
  </w:style>
  <w:style w:type="character" w:customStyle="1" w:styleId="357">
    <w:name w:val="不明显参考1"/>
    <w:autoRedefine/>
    <w:qFormat/>
    <w:uiPriority w:val="99"/>
    <w:rPr>
      <w:smallCaps/>
      <w:color w:val="C0504D"/>
      <w:u w:val="single"/>
    </w:rPr>
  </w:style>
  <w:style w:type="character" w:customStyle="1" w:styleId="358">
    <w:name w:val="书籍标题2 Char"/>
    <w:link w:val="359"/>
    <w:autoRedefine/>
    <w:qFormat/>
    <w:locked/>
    <w:uiPriority w:val="99"/>
    <w:rPr>
      <w:b/>
      <w:spacing w:val="20"/>
      <w:kern w:val="2"/>
      <w:sz w:val="32"/>
    </w:rPr>
  </w:style>
  <w:style w:type="paragraph" w:customStyle="1" w:styleId="359">
    <w:name w:val="书籍标题2"/>
    <w:basedOn w:val="1"/>
    <w:link w:val="358"/>
    <w:autoRedefine/>
    <w:qFormat/>
    <w:uiPriority w:val="99"/>
    <w:pPr>
      <w:spacing w:beforeLines="100" w:afterLines="100"/>
      <w:ind w:left="765" w:hanging="567"/>
      <w:jc w:val="left"/>
      <w:outlineLvl w:val="1"/>
    </w:pPr>
    <w:rPr>
      <w:b/>
      <w:bCs/>
      <w:spacing w:val="20"/>
      <w:sz w:val="32"/>
      <w:szCs w:val="20"/>
    </w:rPr>
  </w:style>
  <w:style w:type="character" w:customStyle="1" w:styleId="360">
    <w:name w:val="Lead-in Emphasis"/>
    <w:autoRedefine/>
    <w:qFormat/>
    <w:uiPriority w:val="99"/>
    <w:rPr>
      <w:rFonts w:ascii="Arial Black" w:hAnsi="Arial Black"/>
      <w:spacing w:val="-4"/>
      <w:sz w:val="18"/>
    </w:rPr>
  </w:style>
  <w:style w:type="character" w:customStyle="1" w:styleId="361">
    <w:name w:val="Font Style134"/>
    <w:autoRedefine/>
    <w:qFormat/>
    <w:uiPriority w:val="99"/>
    <w:rPr>
      <w:rFonts w:ascii="宋体" w:hAnsi="宋体" w:eastAsia="宋体"/>
      <w:spacing w:val="20"/>
      <w:sz w:val="22"/>
    </w:rPr>
  </w:style>
  <w:style w:type="character" w:customStyle="1" w:styleId="362">
    <w:name w:val="标题 9 字符"/>
    <w:autoRedefine/>
    <w:qFormat/>
    <w:uiPriority w:val="99"/>
    <w:rPr>
      <w:rFonts w:ascii="Arial" w:hAnsi="Arial" w:eastAsia="黑体"/>
      <w:sz w:val="21"/>
    </w:rPr>
  </w:style>
  <w:style w:type="character" w:customStyle="1" w:styleId="363">
    <w:name w:val="z-窗体底端 Char"/>
    <w:link w:val="364"/>
    <w:autoRedefine/>
    <w:qFormat/>
    <w:locked/>
    <w:uiPriority w:val="99"/>
    <w:rPr>
      <w:rFonts w:ascii="Arial" w:hAnsi="Arial"/>
      <w:vanish/>
      <w:sz w:val="16"/>
    </w:rPr>
  </w:style>
  <w:style w:type="paragraph" w:customStyle="1" w:styleId="364">
    <w:name w:val="_Style 349"/>
    <w:basedOn w:val="1"/>
    <w:next w:val="1"/>
    <w:link w:val="363"/>
    <w:autoRedefine/>
    <w:qFormat/>
    <w:uiPriority w:val="99"/>
    <w:pPr>
      <w:widowControl/>
      <w:pBdr>
        <w:top w:val="single" w:color="auto" w:sz="6" w:space="1"/>
      </w:pBdr>
      <w:jc w:val="center"/>
    </w:pPr>
    <w:rPr>
      <w:rFonts w:ascii="Arial" w:hAnsi="Arial"/>
      <w:vanish/>
      <w:kern w:val="0"/>
      <w:sz w:val="16"/>
      <w:szCs w:val="16"/>
    </w:rPr>
  </w:style>
  <w:style w:type="character" w:customStyle="1" w:styleId="365">
    <w:name w:val="一般文字 Char Char"/>
    <w:link w:val="366"/>
    <w:autoRedefine/>
    <w:qFormat/>
    <w:locked/>
    <w:uiPriority w:val="99"/>
    <w:rPr>
      <w:rFonts w:ascii="宋体" w:eastAsia="宋体"/>
      <w:color w:val="000000"/>
      <w:sz w:val="24"/>
      <w:lang w:val="en-GB"/>
    </w:rPr>
  </w:style>
  <w:style w:type="paragraph" w:customStyle="1" w:styleId="366">
    <w:name w:val="一般文字"/>
    <w:basedOn w:val="1"/>
    <w:link w:val="365"/>
    <w:autoRedefine/>
    <w:qFormat/>
    <w:uiPriority w:val="99"/>
    <w:pPr>
      <w:spacing w:line="360" w:lineRule="auto"/>
      <w:ind w:firstLine="480" w:firstLineChars="200"/>
      <w:jc w:val="left"/>
    </w:pPr>
    <w:rPr>
      <w:rFonts w:ascii="宋体" w:hAnsi="宋体"/>
      <w:color w:val="000000"/>
      <w:kern w:val="0"/>
      <w:sz w:val="24"/>
      <w:lang w:val="en-GB"/>
    </w:rPr>
  </w:style>
  <w:style w:type="character" w:customStyle="1" w:styleId="367">
    <w:name w:val="页码 New New New"/>
    <w:autoRedefine/>
    <w:qFormat/>
    <w:uiPriority w:val="99"/>
    <w:rPr>
      <w:rFonts w:ascii="Calibri" w:hAnsi="Calibri"/>
      <w:kern w:val="0"/>
      <w:sz w:val="24"/>
      <w:lang w:eastAsia="en-US"/>
    </w:rPr>
  </w:style>
  <w:style w:type="character" w:customStyle="1" w:styleId="368">
    <w:name w:val="标题 字符"/>
    <w:autoRedefine/>
    <w:qFormat/>
    <w:uiPriority w:val="99"/>
    <w:rPr>
      <w:rFonts w:ascii="Cambria" w:hAnsi="Cambria"/>
      <w:b/>
      <w:sz w:val="24"/>
    </w:rPr>
  </w:style>
  <w:style w:type="character" w:customStyle="1" w:styleId="369">
    <w:name w:val="书籍标题1"/>
    <w:autoRedefine/>
    <w:qFormat/>
    <w:uiPriority w:val="99"/>
    <w:rPr>
      <w:b/>
      <w:smallCaps/>
      <w:spacing w:val="5"/>
    </w:rPr>
  </w:style>
  <w:style w:type="character" w:customStyle="1" w:styleId="370">
    <w:name w:val="sidecatalog-index2"/>
    <w:autoRedefine/>
    <w:qFormat/>
    <w:uiPriority w:val="99"/>
    <w:rPr>
      <w:rFonts w:ascii="Arail" w:hAnsi="Arail" w:eastAsia="Times New Roman"/>
      <w:color w:val="999999"/>
      <w:sz w:val="21"/>
    </w:rPr>
  </w:style>
  <w:style w:type="character" w:customStyle="1" w:styleId="371">
    <w:name w:val="pricing_retail_nodiscount_price"/>
    <w:autoRedefine/>
    <w:qFormat/>
    <w:uiPriority w:val="99"/>
    <w:rPr>
      <w:rFonts w:ascii="Calibri" w:hAnsi="Calibri"/>
      <w:kern w:val="0"/>
      <w:sz w:val="24"/>
      <w:lang w:eastAsia="en-US"/>
    </w:rPr>
  </w:style>
  <w:style w:type="character" w:customStyle="1" w:styleId="372">
    <w:name w:val="style231"/>
    <w:autoRedefine/>
    <w:qFormat/>
    <w:uiPriority w:val="99"/>
    <w:rPr>
      <w:rFonts w:ascii="Calibri" w:hAnsi="Calibri"/>
      <w:b/>
      <w:color w:val="FF0000"/>
      <w:kern w:val="0"/>
      <w:sz w:val="24"/>
      <w:lang w:eastAsia="en-US"/>
    </w:rPr>
  </w:style>
  <w:style w:type="character" w:customStyle="1" w:styleId="373">
    <w:name w:val="Font Style125"/>
    <w:autoRedefine/>
    <w:qFormat/>
    <w:uiPriority w:val="99"/>
    <w:rPr>
      <w:rFonts w:ascii="宋体" w:hAnsi="宋体" w:eastAsia="宋体"/>
      <w:b/>
      <w:sz w:val="26"/>
    </w:rPr>
  </w:style>
  <w:style w:type="character" w:customStyle="1" w:styleId="374">
    <w:name w:val="HTML 地址 Char1"/>
    <w:autoRedefine/>
    <w:qFormat/>
    <w:uiPriority w:val="99"/>
    <w:rPr>
      <w:i/>
      <w:kern w:val="2"/>
      <w:sz w:val="24"/>
    </w:rPr>
  </w:style>
  <w:style w:type="character" w:customStyle="1" w:styleId="375">
    <w:name w:val="text1"/>
    <w:autoRedefine/>
    <w:qFormat/>
    <w:uiPriority w:val="99"/>
    <w:rPr>
      <w:rFonts w:ascii="MS Sans Serif" w:hAnsi="MS Sans Serif"/>
      <w:color w:val="444444"/>
      <w:spacing w:val="20"/>
      <w:kern w:val="0"/>
      <w:sz w:val="18"/>
      <w:lang w:eastAsia="en-US"/>
    </w:rPr>
  </w:style>
  <w:style w:type="character" w:customStyle="1" w:styleId="376">
    <w:name w:val="title_emph1"/>
    <w:autoRedefine/>
    <w:qFormat/>
    <w:uiPriority w:val="99"/>
    <w:rPr>
      <w:rFonts w:ascii="Arial" w:hAnsi="Arial"/>
      <w:b/>
      <w:kern w:val="0"/>
      <w:sz w:val="20"/>
      <w:lang w:eastAsia="en-US"/>
    </w:rPr>
  </w:style>
  <w:style w:type="character" w:customStyle="1" w:styleId="377">
    <w:name w:val="正文首行缩进 Char1"/>
    <w:autoRedefine/>
    <w:qFormat/>
    <w:uiPriority w:val="99"/>
  </w:style>
  <w:style w:type="character" w:customStyle="1" w:styleId="378">
    <w:name w:val="_Style 363"/>
    <w:autoRedefine/>
    <w:qFormat/>
    <w:uiPriority w:val="99"/>
    <w:rPr>
      <w:smallCaps/>
      <w:color w:val="C0504D"/>
      <w:u w:val="single"/>
    </w:rPr>
  </w:style>
  <w:style w:type="character" w:customStyle="1" w:styleId="379">
    <w:name w:val="正文文本缩进 2 字符"/>
    <w:autoRedefine/>
    <w:qFormat/>
    <w:uiPriority w:val="99"/>
    <w:rPr>
      <w:kern w:val="2"/>
      <w:sz w:val="24"/>
    </w:rPr>
  </w:style>
  <w:style w:type="character" w:customStyle="1" w:styleId="380">
    <w:name w:val="tw4winMark"/>
    <w:autoRedefine/>
    <w:qFormat/>
    <w:uiPriority w:val="99"/>
    <w:rPr>
      <w:rFonts w:ascii="Courier New" w:hAnsi="Courier New"/>
      <w:vanish/>
      <w:color w:val="800080"/>
      <w:vertAlign w:val="subscript"/>
    </w:rPr>
  </w:style>
  <w:style w:type="character" w:customStyle="1" w:styleId="381">
    <w:name w:val="zbggmain style9"/>
    <w:autoRedefine/>
    <w:qFormat/>
    <w:uiPriority w:val="99"/>
    <w:rPr>
      <w:rFonts w:ascii="Calibri" w:hAnsi="Calibri"/>
      <w:kern w:val="0"/>
      <w:sz w:val="24"/>
      <w:lang w:eastAsia="en-US"/>
    </w:rPr>
  </w:style>
  <w:style w:type="character" w:customStyle="1" w:styleId="382">
    <w:name w:val="producttitle1"/>
    <w:autoRedefine/>
    <w:qFormat/>
    <w:uiPriority w:val="99"/>
    <w:rPr>
      <w:rFonts w:ascii="Calibri" w:hAnsi="Calibri"/>
      <w:b/>
      <w:color w:val="663366"/>
      <w:kern w:val="0"/>
      <w:sz w:val="24"/>
      <w:lang w:eastAsia="en-US"/>
    </w:rPr>
  </w:style>
  <w:style w:type="character" w:customStyle="1" w:styleId="383">
    <w:name w:val="content_table1"/>
    <w:autoRedefine/>
    <w:qFormat/>
    <w:uiPriority w:val="99"/>
    <w:rPr>
      <w:sz w:val="19"/>
    </w:rPr>
  </w:style>
  <w:style w:type="character" w:customStyle="1" w:styleId="384">
    <w:name w:val="正文文本缩进 3 Char"/>
    <w:autoRedefine/>
    <w:qFormat/>
    <w:uiPriority w:val="99"/>
    <w:rPr>
      <w:kern w:val="2"/>
      <w:sz w:val="16"/>
    </w:rPr>
  </w:style>
  <w:style w:type="character" w:customStyle="1" w:styleId="385">
    <w:name w:val="bds_nopic"/>
    <w:autoRedefine/>
    <w:qFormat/>
    <w:uiPriority w:val="99"/>
    <w:rPr>
      <w:rFonts w:ascii="Times New Roman" w:hAnsi="Times New Roman" w:eastAsia="宋体"/>
    </w:rPr>
  </w:style>
  <w:style w:type="character" w:customStyle="1" w:styleId="386">
    <w:name w:val="Char Char22"/>
    <w:autoRedefine/>
    <w:qFormat/>
    <w:uiPriority w:val="99"/>
    <w:rPr>
      <w:rFonts w:ascii="Cambria" w:hAnsi="Cambria"/>
      <w:b/>
      <w:kern w:val="2"/>
      <w:sz w:val="24"/>
    </w:rPr>
  </w:style>
  <w:style w:type="character" w:customStyle="1" w:styleId="387">
    <w:name w:val="Char Char6"/>
    <w:autoRedefine/>
    <w:qFormat/>
    <w:uiPriority w:val="99"/>
    <w:rPr>
      <w:rFonts w:ascii="Arial" w:hAnsi="Arial" w:eastAsia="黑体"/>
      <w:sz w:val="24"/>
      <w:lang w:val="en-US" w:eastAsia="zh-CN"/>
    </w:rPr>
  </w:style>
  <w:style w:type="character" w:customStyle="1" w:styleId="388">
    <w:name w:val="正文文本缩进 3 字符"/>
    <w:qFormat/>
    <w:uiPriority w:val="99"/>
    <w:rPr>
      <w:rFonts w:ascii="宋体" w:hAnsi="MS Sans Serif"/>
      <w:color w:val="000000"/>
      <w:sz w:val="24"/>
    </w:rPr>
  </w:style>
  <w:style w:type="character" w:customStyle="1" w:styleId="389">
    <w:name w:val="Title Char2"/>
    <w:qFormat/>
    <w:locked/>
    <w:uiPriority w:val="99"/>
    <w:rPr>
      <w:rFonts w:ascii="Cambria" w:hAnsi="Cambria" w:eastAsia="宋体"/>
      <w:b/>
      <w:kern w:val="2"/>
      <w:sz w:val="24"/>
      <w:lang w:val="en-US" w:eastAsia="zh-CN"/>
    </w:rPr>
  </w:style>
  <w:style w:type="character" w:customStyle="1" w:styleId="390">
    <w:name w:val="标题 3 Char1"/>
    <w:qFormat/>
    <w:uiPriority w:val="99"/>
    <w:rPr>
      <w:rFonts w:eastAsia="宋体"/>
      <w:b/>
      <w:kern w:val="2"/>
      <w:sz w:val="32"/>
      <w:lang w:val="en-US" w:eastAsia="zh-CN"/>
    </w:rPr>
  </w:style>
  <w:style w:type="character" w:customStyle="1" w:styleId="391">
    <w:name w:val="s"/>
    <w:qFormat/>
    <w:uiPriority w:val="99"/>
    <w:rPr>
      <w:rFonts w:ascii="Calibri" w:hAnsi="Calibri"/>
      <w:kern w:val="0"/>
      <w:sz w:val="24"/>
      <w:lang w:eastAsia="en-US"/>
    </w:rPr>
  </w:style>
  <w:style w:type="character" w:customStyle="1" w:styleId="392">
    <w:name w:val="16"/>
    <w:qFormat/>
    <w:uiPriority w:val="99"/>
    <w:rPr>
      <w:rFonts w:ascii="Times New Roman" w:hAnsi="Times New Roman"/>
      <w:sz w:val="28"/>
    </w:rPr>
  </w:style>
  <w:style w:type="character" w:customStyle="1" w:styleId="393">
    <w:name w:val="huh Char"/>
    <w:qFormat/>
    <w:uiPriority w:val="99"/>
    <w:rPr>
      <w:rFonts w:ascii="Arial" w:hAnsi="Arial" w:eastAsia="黑体"/>
      <w:kern w:val="0"/>
      <w:sz w:val="21"/>
      <w:lang w:eastAsia="en-US"/>
    </w:rPr>
  </w:style>
  <w:style w:type="character" w:customStyle="1" w:styleId="394">
    <w:name w:val="_Style 381"/>
    <w:qFormat/>
    <w:uiPriority w:val="99"/>
    <w:rPr>
      <w:b/>
      <w:i/>
      <w:color w:val="4F81BD"/>
    </w:rPr>
  </w:style>
  <w:style w:type="character" w:customStyle="1" w:styleId="395">
    <w:name w:val="r13"/>
    <w:qFormat/>
    <w:uiPriority w:val="99"/>
    <w:rPr>
      <w:rFonts w:ascii="Calibri" w:hAnsi="Calibri"/>
      <w:kern w:val="0"/>
      <w:sz w:val="24"/>
      <w:lang w:eastAsia="en-US"/>
    </w:rPr>
  </w:style>
  <w:style w:type="character" w:customStyle="1" w:styleId="396">
    <w:name w:val="方案正文 Char2"/>
    <w:link w:val="397"/>
    <w:qFormat/>
    <w:locked/>
    <w:uiPriority w:val="99"/>
    <w:rPr>
      <w:rFonts w:ascii="宋体" w:hAnsi="Arial"/>
      <w:sz w:val="24"/>
    </w:rPr>
  </w:style>
  <w:style w:type="paragraph" w:customStyle="1" w:styleId="397">
    <w:name w:val="方案正文"/>
    <w:basedOn w:val="1"/>
    <w:link w:val="396"/>
    <w:qFormat/>
    <w:uiPriority w:val="99"/>
    <w:pPr>
      <w:adjustRightInd w:val="0"/>
      <w:ind w:firstLine="480" w:firstLineChars="200"/>
    </w:pPr>
    <w:rPr>
      <w:rFonts w:ascii="宋体" w:hAnsi="Arial"/>
      <w:kern w:val="0"/>
      <w:sz w:val="24"/>
      <w:szCs w:val="20"/>
    </w:rPr>
  </w:style>
  <w:style w:type="character" w:customStyle="1" w:styleId="398">
    <w:name w:val="content_2"/>
    <w:qFormat/>
    <w:uiPriority w:val="99"/>
    <w:rPr>
      <w:sz w:val="19"/>
    </w:rPr>
  </w:style>
  <w:style w:type="character" w:customStyle="1" w:styleId="399">
    <w:name w:val="datagrid-sort-icon"/>
    <w:qFormat/>
    <w:uiPriority w:val="99"/>
  </w:style>
  <w:style w:type="character" w:customStyle="1" w:styleId="400">
    <w:name w:val="Char Char141"/>
    <w:qFormat/>
    <w:uiPriority w:val="99"/>
    <w:rPr>
      <w:rFonts w:ascii="Arial" w:hAnsi="Arial"/>
      <w:b/>
      <w:kern w:val="2"/>
      <w:sz w:val="28"/>
    </w:rPr>
  </w:style>
  <w:style w:type="character" w:customStyle="1" w:styleId="401">
    <w:name w:val="样式 楷体_GB2312 小四 行距: 1.5 倍行距 Char"/>
    <w:link w:val="402"/>
    <w:qFormat/>
    <w:locked/>
    <w:uiPriority w:val="99"/>
    <w:rPr>
      <w:kern w:val="2"/>
      <w:sz w:val="24"/>
    </w:rPr>
  </w:style>
  <w:style w:type="paragraph" w:customStyle="1" w:styleId="402">
    <w:name w:val="样式 楷体_GB2312 小四 行距: 1.5 倍行距"/>
    <w:basedOn w:val="1"/>
    <w:link w:val="401"/>
    <w:qFormat/>
    <w:uiPriority w:val="99"/>
    <w:pPr>
      <w:tabs>
        <w:tab w:val="left" w:pos="766"/>
      </w:tabs>
      <w:spacing w:line="360" w:lineRule="auto"/>
      <w:ind w:left="766" w:hanging="284"/>
    </w:pPr>
    <w:rPr>
      <w:sz w:val="24"/>
      <w:szCs w:val="20"/>
    </w:rPr>
  </w:style>
  <w:style w:type="character" w:customStyle="1" w:styleId="403">
    <w:name w:val="H2 Char2"/>
    <w:qFormat/>
    <w:uiPriority w:val="99"/>
    <w:rPr>
      <w:rFonts w:ascii="Cambria" w:hAnsi="Cambria" w:eastAsia="宋体"/>
      <w:b/>
      <w:kern w:val="2"/>
      <w:sz w:val="32"/>
      <w:lang w:eastAsia="en-US"/>
    </w:rPr>
  </w:style>
  <w:style w:type="character" w:customStyle="1" w:styleId="404">
    <w:name w:val="style61"/>
    <w:qFormat/>
    <w:uiPriority w:val="99"/>
    <w:rPr>
      <w:rFonts w:ascii="Calibri" w:hAnsi="Calibri"/>
      <w:kern w:val="0"/>
      <w:sz w:val="18"/>
      <w:lang w:eastAsia="en-US"/>
    </w:rPr>
  </w:style>
  <w:style w:type="character" w:customStyle="1" w:styleId="405">
    <w:name w:val="Char Char25"/>
    <w:qFormat/>
    <w:uiPriority w:val="99"/>
    <w:rPr>
      <w:b/>
      <w:kern w:val="2"/>
      <w:sz w:val="24"/>
    </w:rPr>
  </w:style>
  <w:style w:type="character" w:customStyle="1" w:styleId="406">
    <w:name w:val="pheader1"/>
    <w:qFormat/>
    <w:uiPriority w:val="99"/>
    <w:rPr>
      <w:rFonts w:ascii="Calibri" w:hAnsi="Calibri"/>
      <w:kern w:val="0"/>
      <w:sz w:val="24"/>
      <w:lang w:eastAsia="en-US"/>
    </w:rPr>
  </w:style>
  <w:style w:type="character" w:customStyle="1" w:styleId="407">
    <w:name w:val="label1"/>
    <w:qFormat/>
    <w:uiPriority w:val="99"/>
    <w:rPr>
      <w:rFonts w:ascii="Calibri" w:hAnsi="Calibri"/>
      <w:kern w:val="0"/>
      <w:sz w:val="18"/>
      <w:lang w:eastAsia="en-US"/>
    </w:rPr>
  </w:style>
  <w:style w:type="character" w:customStyle="1" w:styleId="408">
    <w:name w:val="引用 Char1"/>
    <w:qFormat/>
    <w:uiPriority w:val="99"/>
    <w:rPr>
      <w:i/>
      <w:color w:val="000000"/>
      <w:kern w:val="2"/>
      <w:sz w:val="24"/>
    </w:rPr>
  </w:style>
  <w:style w:type="character" w:customStyle="1" w:styleId="409">
    <w:name w:val="style201"/>
    <w:qFormat/>
    <w:uiPriority w:val="99"/>
    <w:rPr>
      <w:rFonts w:ascii="隶书" w:hAnsi="Calibri" w:eastAsia="隶书"/>
      <w:color w:val="66CCFF"/>
      <w:kern w:val="0"/>
      <w:sz w:val="27"/>
      <w:lang w:eastAsia="en-US"/>
    </w:rPr>
  </w:style>
  <w:style w:type="character" w:customStyle="1" w:styleId="410">
    <w:name w:val="Superscript"/>
    <w:qFormat/>
    <w:uiPriority w:val="99"/>
    <w:rPr>
      <w:b/>
      <w:vertAlign w:val="superscript"/>
    </w:rPr>
  </w:style>
  <w:style w:type="character" w:customStyle="1" w:styleId="411">
    <w:name w:val="style281"/>
    <w:qFormat/>
    <w:uiPriority w:val="99"/>
    <w:rPr>
      <w:rFonts w:ascii="华文新魏" w:hAnsi="Calibri" w:eastAsia="华文新魏"/>
      <w:b/>
      <w:color w:val="FF00FF"/>
      <w:kern w:val="0"/>
      <w:sz w:val="21"/>
      <w:lang w:eastAsia="en-US"/>
    </w:rPr>
  </w:style>
  <w:style w:type="character" w:customStyle="1" w:styleId="412">
    <w:name w:val="H1 Char2"/>
    <w:qFormat/>
    <w:uiPriority w:val="99"/>
    <w:rPr>
      <w:rFonts w:ascii="Cambria" w:hAnsi="Cambria"/>
      <w:b/>
      <w:kern w:val="32"/>
      <w:sz w:val="32"/>
      <w:lang w:eastAsia="en-US"/>
    </w:rPr>
  </w:style>
  <w:style w:type="character" w:customStyle="1" w:styleId="413">
    <w:name w:val="标题 3 Char Char"/>
    <w:qFormat/>
    <w:uiPriority w:val="99"/>
    <w:rPr>
      <w:rFonts w:ascii="Verdana" w:hAnsi="Verdana" w:eastAsia="宋体"/>
      <w:b/>
      <w:kern w:val="2"/>
      <w:sz w:val="30"/>
      <w:lang w:val="en-US" w:eastAsia="zh-CN"/>
    </w:rPr>
  </w:style>
  <w:style w:type="character" w:customStyle="1" w:styleId="414">
    <w:name w:val="cn1"/>
    <w:qFormat/>
    <w:uiPriority w:val="99"/>
    <w:rPr>
      <w:rFonts w:ascii="Calibri" w:hAnsi="Calibri"/>
      <w:kern w:val="0"/>
      <w:sz w:val="18"/>
      <w:lang w:eastAsia="en-US"/>
    </w:rPr>
  </w:style>
  <w:style w:type="character" w:customStyle="1" w:styleId="415">
    <w:name w:val="明显强调1"/>
    <w:qFormat/>
    <w:uiPriority w:val="99"/>
    <w:rPr>
      <w:b/>
      <w:i/>
      <w:color w:val="4F81BD"/>
    </w:rPr>
  </w:style>
  <w:style w:type="character" w:customStyle="1" w:styleId="416">
    <w:name w:val="Font Style86"/>
    <w:qFormat/>
    <w:uiPriority w:val="99"/>
    <w:rPr>
      <w:rFonts w:ascii="黑体" w:hAnsi="黑体" w:eastAsia="黑体"/>
      <w:spacing w:val="10"/>
      <w:sz w:val="30"/>
    </w:rPr>
  </w:style>
  <w:style w:type="character" w:customStyle="1" w:styleId="417">
    <w:name w:val="明显引用 Char1"/>
    <w:qFormat/>
    <w:uiPriority w:val="99"/>
    <w:rPr>
      <w:b/>
      <w:i/>
      <w:color w:val="4F81BD"/>
      <w:kern w:val="2"/>
      <w:sz w:val="24"/>
    </w:rPr>
  </w:style>
  <w:style w:type="character" w:customStyle="1" w:styleId="418">
    <w:name w:val="Font Style116"/>
    <w:qFormat/>
    <w:uiPriority w:val="99"/>
    <w:rPr>
      <w:rFonts w:ascii="宋体" w:hAnsi="宋体" w:eastAsia="宋体"/>
      <w:spacing w:val="-20"/>
      <w:sz w:val="24"/>
    </w:rPr>
  </w:style>
  <w:style w:type="character" w:customStyle="1" w:styleId="419">
    <w:name w:val="z-窗体底端 Char1"/>
    <w:semiHidden/>
    <w:qFormat/>
    <w:uiPriority w:val="99"/>
    <w:rPr>
      <w:rFonts w:ascii="Arial" w:hAnsi="Arial"/>
      <w:vanish/>
      <w:kern w:val="2"/>
      <w:sz w:val="16"/>
    </w:rPr>
  </w:style>
  <w:style w:type="character" w:customStyle="1" w:styleId="420">
    <w:name w:val="批注框文本 Char"/>
    <w:qFormat/>
    <w:uiPriority w:val="99"/>
    <w:rPr>
      <w:kern w:val="2"/>
      <w:sz w:val="18"/>
    </w:rPr>
  </w:style>
  <w:style w:type="character" w:customStyle="1" w:styleId="421">
    <w:name w:val="H2 Char1"/>
    <w:qFormat/>
    <w:uiPriority w:val="99"/>
    <w:rPr>
      <w:rFonts w:ascii="Arial" w:hAnsi="Arial" w:eastAsia="黑体"/>
      <w:b/>
      <w:kern w:val="2"/>
      <w:sz w:val="32"/>
      <w:lang w:val="en-US" w:eastAsia="zh-CN"/>
    </w:rPr>
  </w:style>
  <w:style w:type="character" w:customStyle="1" w:styleId="422">
    <w:name w:val="电子邮件签名 Char1"/>
    <w:qFormat/>
    <w:uiPriority w:val="99"/>
    <w:rPr>
      <w:kern w:val="2"/>
      <w:sz w:val="24"/>
    </w:rPr>
  </w:style>
  <w:style w:type="character" w:customStyle="1" w:styleId="423">
    <w:name w:val="style221"/>
    <w:qFormat/>
    <w:uiPriority w:val="99"/>
    <w:rPr>
      <w:rFonts w:ascii="Arial" w:hAnsi="Arial"/>
      <w:b/>
      <w:color w:val="FFA523"/>
      <w:kern w:val="0"/>
      <w:sz w:val="27"/>
      <w:lang w:eastAsia="en-US"/>
    </w:rPr>
  </w:style>
  <w:style w:type="character" w:customStyle="1" w:styleId="424">
    <w:name w:val="文档结构图 Char1"/>
    <w:qFormat/>
    <w:uiPriority w:val="99"/>
    <w:rPr>
      <w:rFonts w:ascii="宋体" w:hAnsi="Times New Roman" w:eastAsia="宋体"/>
      <w:sz w:val="18"/>
    </w:rPr>
  </w:style>
  <w:style w:type="character" w:customStyle="1" w:styleId="425">
    <w:name w:val="1.正文 Char"/>
    <w:link w:val="426"/>
    <w:qFormat/>
    <w:locked/>
    <w:uiPriority w:val="99"/>
    <w:rPr>
      <w:rFonts w:ascii="宋体" w:eastAsia="宋体"/>
      <w:sz w:val="21"/>
      <w:lang w:val="en-US" w:eastAsia="zh-CN"/>
    </w:rPr>
  </w:style>
  <w:style w:type="paragraph" w:customStyle="1" w:styleId="426">
    <w:name w:val="1.正文"/>
    <w:link w:val="425"/>
    <w:qFormat/>
    <w:uiPriority w:val="99"/>
    <w:pPr>
      <w:widowControl w:val="0"/>
      <w:adjustRightInd w:val="0"/>
      <w:spacing w:line="360" w:lineRule="auto"/>
      <w:jc w:val="both"/>
      <w:textAlignment w:val="baseline"/>
    </w:pPr>
    <w:rPr>
      <w:rFonts w:ascii="宋体" w:hAnsi="宋体" w:eastAsia="宋体" w:cs="Times New Roman"/>
      <w:sz w:val="21"/>
      <w:lang w:val="en-US" w:eastAsia="zh-CN" w:bidi="ar-SA"/>
    </w:rPr>
  </w:style>
  <w:style w:type="character" w:customStyle="1" w:styleId="427">
    <w:name w:val="日期 Char"/>
    <w:qFormat/>
    <w:uiPriority w:val="99"/>
    <w:rPr>
      <w:kern w:val="2"/>
      <w:sz w:val="24"/>
    </w:rPr>
  </w:style>
  <w:style w:type="character" w:customStyle="1" w:styleId="428">
    <w:name w:val="尾注文本 Char1"/>
    <w:qFormat/>
    <w:uiPriority w:val="99"/>
    <w:rPr>
      <w:kern w:val="2"/>
      <w:sz w:val="24"/>
    </w:rPr>
  </w:style>
  <w:style w:type="character" w:customStyle="1" w:styleId="429">
    <w:name w:val="批注文字 Char2"/>
    <w:semiHidden/>
    <w:qFormat/>
    <w:uiPriority w:val="99"/>
    <w:rPr>
      <w:rFonts w:ascii="Times New Roman" w:hAnsi="Times New Roman" w:eastAsia="宋体"/>
      <w:sz w:val="24"/>
    </w:rPr>
  </w:style>
  <w:style w:type="character" w:customStyle="1" w:styleId="430">
    <w:name w:val="style6"/>
    <w:qFormat/>
    <w:uiPriority w:val="99"/>
    <w:rPr>
      <w:rFonts w:ascii="Calibri" w:hAnsi="Calibri"/>
      <w:kern w:val="0"/>
      <w:sz w:val="24"/>
      <w:lang w:eastAsia="en-US"/>
    </w:rPr>
  </w:style>
  <w:style w:type="character" w:customStyle="1" w:styleId="431">
    <w:name w:val="批注主题 Char"/>
    <w:qFormat/>
    <w:uiPriority w:val="99"/>
    <w:rPr>
      <w:b/>
      <w:kern w:val="2"/>
      <w:sz w:val="24"/>
    </w:rPr>
  </w:style>
  <w:style w:type="character" w:customStyle="1" w:styleId="432">
    <w:name w:val="正文仿宋小四 Char"/>
    <w:link w:val="433"/>
    <w:qFormat/>
    <w:locked/>
    <w:uiPriority w:val="99"/>
    <w:rPr>
      <w:rFonts w:eastAsia="仿宋_GB2312"/>
      <w:kern w:val="2"/>
      <w:sz w:val="24"/>
    </w:rPr>
  </w:style>
  <w:style w:type="paragraph" w:customStyle="1" w:styleId="433">
    <w:name w:val="正文仿宋小四"/>
    <w:basedOn w:val="1"/>
    <w:link w:val="432"/>
    <w:qFormat/>
    <w:uiPriority w:val="99"/>
    <w:pPr>
      <w:spacing w:line="360" w:lineRule="auto"/>
      <w:ind w:firstLine="480" w:firstLineChars="200"/>
    </w:pPr>
    <w:rPr>
      <w:rFonts w:eastAsia="仿宋_GB2312"/>
      <w:sz w:val="24"/>
    </w:rPr>
  </w:style>
  <w:style w:type="character" w:customStyle="1" w:styleId="434">
    <w:name w:val="title_2"/>
    <w:qFormat/>
    <w:uiPriority w:val="99"/>
    <w:rPr>
      <w:b/>
      <w:sz w:val="19"/>
    </w:rPr>
  </w:style>
  <w:style w:type="character" w:customStyle="1" w:styleId="435">
    <w:name w:val="正文文本缩进 Char Char1"/>
    <w:qFormat/>
    <w:uiPriority w:val="99"/>
    <w:rPr>
      <w:rFonts w:ascii="宋体" w:hAnsi="Calibri" w:eastAsia="宋体"/>
      <w:kern w:val="0"/>
      <w:sz w:val="24"/>
      <w:lang w:val="en-US" w:eastAsia="zh-CN"/>
    </w:rPr>
  </w:style>
  <w:style w:type="character" w:customStyle="1" w:styleId="436">
    <w:name w:val="textcontents"/>
    <w:qFormat/>
    <w:uiPriority w:val="99"/>
  </w:style>
  <w:style w:type="character" w:customStyle="1" w:styleId="437">
    <w:name w:val="未处理的提及1"/>
    <w:qFormat/>
    <w:uiPriority w:val="99"/>
    <w:rPr>
      <w:color w:val="605E5C"/>
      <w:shd w:val="clear" w:color="auto" w:fill="E1DFDD"/>
    </w:rPr>
  </w:style>
  <w:style w:type="character" w:customStyle="1" w:styleId="438">
    <w:name w:val="contenttitle1"/>
    <w:qFormat/>
    <w:uiPriority w:val="99"/>
    <w:rPr>
      <w:rFonts w:ascii="Arial" w:hAnsi="Arial"/>
      <w:b/>
      <w:color w:val="000000"/>
      <w:kern w:val="0"/>
      <w:sz w:val="21"/>
      <w:u w:val="none"/>
      <w:lang w:eastAsia="en-US"/>
    </w:rPr>
  </w:style>
  <w:style w:type="character" w:customStyle="1" w:styleId="439">
    <w:name w:val="标题5 Char Char"/>
    <w:link w:val="440"/>
    <w:qFormat/>
    <w:locked/>
    <w:uiPriority w:val="99"/>
    <w:rPr>
      <w:rFonts w:ascii="Arial" w:hAnsi="Arial"/>
      <w:b/>
      <w:sz w:val="32"/>
    </w:rPr>
  </w:style>
  <w:style w:type="paragraph" w:customStyle="1" w:styleId="440">
    <w:name w:val="标题5"/>
    <w:basedOn w:val="5"/>
    <w:link w:val="439"/>
    <w:qFormat/>
    <w:uiPriority w:val="99"/>
    <w:pPr>
      <w:spacing w:line="413" w:lineRule="auto"/>
    </w:pPr>
    <w:rPr>
      <w:rFonts w:ascii="Arial" w:hAnsi="Arial"/>
      <w:kern w:val="0"/>
      <w:sz w:val="24"/>
    </w:rPr>
  </w:style>
  <w:style w:type="character" w:customStyle="1" w:styleId="441">
    <w:name w:val="style771"/>
    <w:qFormat/>
    <w:uiPriority w:val="99"/>
    <w:rPr>
      <w:rFonts w:ascii="Arial" w:hAnsi="Arial"/>
      <w:color w:val="000000"/>
      <w:kern w:val="0"/>
      <w:sz w:val="18"/>
      <w:lang w:eastAsia="en-US"/>
    </w:rPr>
  </w:style>
  <w:style w:type="character" w:customStyle="1" w:styleId="442">
    <w:name w:val="javascript"/>
    <w:qFormat/>
    <w:uiPriority w:val="99"/>
    <w:rPr>
      <w:rFonts w:ascii="Calibri" w:hAnsi="Calibri"/>
      <w:kern w:val="0"/>
      <w:sz w:val="24"/>
      <w:lang w:eastAsia="en-US"/>
    </w:rPr>
  </w:style>
  <w:style w:type="character" w:customStyle="1" w:styleId="443">
    <w:name w:val="Font Style94"/>
    <w:qFormat/>
    <w:uiPriority w:val="99"/>
    <w:rPr>
      <w:rFonts w:ascii="Times New Roman" w:hAnsi="Times New Roman"/>
      <w:sz w:val="28"/>
    </w:rPr>
  </w:style>
  <w:style w:type="character" w:customStyle="1" w:styleId="444">
    <w:name w:val="标题 6 Char"/>
    <w:qFormat/>
    <w:uiPriority w:val="99"/>
    <w:rPr>
      <w:rFonts w:ascii="Cambria" w:hAnsi="Cambria" w:eastAsia="宋体"/>
      <w:b/>
      <w:kern w:val="2"/>
      <w:sz w:val="24"/>
    </w:rPr>
  </w:style>
  <w:style w:type="character" w:customStyle="1" w:styleId="445">
    <w:name w:val="Plain Text Char2"/>
    <w:qFormat/>
    <w:locked/>
    <w:uiPriority w:val="99"/>
    <w:rPr>
      <w:rFonts w:ascii="宋体" w:hAnsi="Courier New" w:eastAsia="仿宋_GB2312"/>
      <w:kern w:val="2"/>
      <w:sz w:val="24"/>
      <w:lang w:val="en-US" w:eastAsia="zh-CN"/>
    </w:rPr>
  </w:style>
  <w:style w:type="character" w:customStyle="1" w:styleId="446">
    <w:name w:val="text_121"/>
    <w:qFormat/>
    <w:uiPriority w:val="99"/>
    <w:rPr>
      <w:rFonts w:ascii="s?_x0002_" w:hAnsi="s?_x0002_"/>
      <w:color w:val="000000"/>
      <w:kern w:val="0"/>
      <w:sz w:val="15"/>
      <w:lang w:eastAsia="en-US"/>
    </w:rPr>
  </w:style>
  <w:style w:type="character" w:customStyle="1" w:styleId="447">
    <w:name w:val="title_3"/>
    <w:qFormat/>
    <w:uiPriority w:val="99"/>
    <w:rPr>
      <w:b/>
      <w:sz w:val="15"/>
    </w:rPr>
  </w:style>
  <w:style w:type="character" w:customStyle="1" w:styleId="448">
    <w:name w:val="Body Text Indent 3 Char2"/>
    <w:qFormat/>
    <w:locked/>
    <w:uiPriority w:val="99"/>
    <w:rPr>
      <w:rFonts w:ascii="宋体" w:hAnsi="MS Sans Serif" w:eastAsia="宋体"/>
      <w:color w:val="000000"/>
      <w:kern w:val="0"/>
      <w:sz w:val="24"/>
      <w:lang w:val="en-US" w:eastAsia="zh-CN"/>
    </w:rPr>
  </w:style>
  <w:style w:type="character" w:customStyle="1" w:styleId="449">
    <w:name w:val="_Style 437"/>
    <w:qFormat/>
    <w:uiPriority w:val="99"/>
    <w:rPr>
      <w:b/>
      <w:smallCaps/>
      <w:color w:val="C0504D"/>
      <w:spacing w:val="5"/>
      <w:u w:val="single"/>
    </w:rPr>
  </w:style>
  <w:style w:type="character" w:customStyle="1" w:styleId="450">
    <w:name w:val="plus"/>
    <w:qFormat/>
    <w:uiPriority w:val="99"/>
    <w:rPr>
      <w:rFonts w:ascii="Times New Roman" w:hAnsi="Times New Roman" w:eastAsia="宋体"/>
      <w:b/>
      <w:vanish/>
      <w:color w:val="1F8DEF"/>
      <w:sz w:val="24"/>
    </w:rPr>
  </w:style>
  <w:style w:type="character" w:customStyle="1" w:styleId="451">
    <w:name w:val="txt1"/>
    <w:qFormat/>
    <w:uiPriority w:val="99"/>
    <w:rPr>
      <w:rFonts w:ascii="宋体" w:hAnsi="宋体" w:eastAsia="宋体"/>
      <w:kern w:val="0"/>
      <w:sz w:val="22"/>
      <w:u w:val="none"/>
      <w:lang w:eastAsia="en-US"/>
    </w:rPr>
  </w:style>
  <w:style w:type="character" w:customStyle="1" w:styleId="452">
    <w:name w:val="标题 Char1"/>
    <w:qFormat/>
    <w:uiPriority w:val="99"/>
    <w:rPr>
      <w:rFonts w:ascii="Cambria" w:hAnsi="Cambria" w:eastAsia="宋体"/>
      <w:b/>
      <w:sz w:val="32"/>
    </w:rPr>
  </w:style>
  <w:style w:type="character" w:customStyle="1" w:styleId="453">
    <w:name w:val="p0 Char Char"/>
    <w:qFormat/>
    <w:uiPriority w:val="99"/>
    <w:rPr>
      <w:rFonts w:eastAsia="宋体"/>
      <w:kern w:val="2"/>
      <w:sz w:val="21"/>
      <w:lang w:val="en-US" w:eastAsia="zh-CN"/>
    </w:rPr>
  </w:style>
  <w:style w:type="character" w:customStyle="1" w:styleId="454">
    <w:name w:val="标题 4 Char"/>
    <w:qFormat/>
    <w:uiPriority w:val="99"/>
    <w:rPr>
      <w:rFonts w:ascii="Cambria" w:hAnsi="Cambria" w:eastAsia="宋体"/>
      <w:b/>
      <w:kern w:val="2"/>
      <w:sz w:val="28"/>
    </w:rPr>
  </w:style>
  <w:style w:type="character" w:customStyle="1" w:styleId="455">
    <w:name w:val="Font Style122"/>
    <w:qFormat/>
    <w:uiPriority w:val="99"/>
    <w:rPr>
      <w:rFonts w:ascii="宋体" w:hAnsi="宋体" w:eastAsia="宋体"/>
      <w:spacing w:val="20"/>
      <w:sz w:val="24"/>
    </w:rPr>
  </w:style>
  <w:style w:type="character" w:customStyle="1" w:styleId="456">
    <w:name w:val="para_small"/>
    <w:qFormat/>
    <w:uiPriority w:val="99"/>
    <w:rPr>
      <w:rFonts w:ascii="Calibri" w:hAnsi="Calibri"/>
      <w:kern w:val="0"/>
      <w:sz w:val="24"/>
      <w:lang w:eastAsia="en-US"/>
    </w:rPr>
  </w:style>
  <w:style w:type="character" w:customStyle="1" w:styleId="457">
    <w:name w:val="Char Char171"/>
    <w:qFormat/>
    <w:uiPriority w:val="99"/>
    <w:rPr>
      <w:rFonts w:ascii="宋体" w:hAnsi="Courier New" w:eastAsia="宋体"/>
      <w:kern w:val="2"/>
      <w:sz w:val="21"/>
      <w:lang w:val="en-US" w:eastAsia="zh-CN"/>
    </w:rPr>
  </w:style>
  <w:style w:type="character" w:customStyle="1" w:styleId="458">
    <w:name w:val="样式 标题 2 + 宋体 Char"/>
    <w:link w:val="459"/>
    <w:qFormat/>
    <w:locked/>
    <w:uiPriority w:val="99"/>
    <w:rPr>
      <w:rFonts w:ascii="宋体" w:eastAsia="宋体"/>
      <w:b/>
      <w:sz w:val="24"/>
    </w:rPr>
  </w:style>
  <w:style w:type="paragraph" w:customStyle="1" w:styleId="459">
    <w:name w:val="样式 标题 2 + 宋体"/>
    <w:basedOn w:val="4"/>
    <w:link w:val="458"/>
    <w:qFormat/>
    <w:uiPriority w:val="99"/>
    <w:pPr>
      <w:spacing w:before="260" w:after="260"/>
    </w:pPr>
    <w:rPr>
      <w:rFonts w:ascii="宋体" w:hAnsi="宋体"/>
      <w:kern w:val="0"/>
      <w:szCs w:val="24"/>
    </w:rPr>
  </w:style>
  <w:style w:type="character" w:customStyle="1" w:styleId="460">
    <w:name w:val="Balloon Text Char2"/>
    <w:qFormat/>
    <w:locked/>
    <w:uiPriority w:val="99"/>
    <w:rPr>
      <w:rFonts w:ascii="宋体" w:hAnsi="宋体" w:eastAsia="宋体"/>
      <w:kern w:val="2"/>
      <w:sz w:val="18"/>
      <w:lang w:val="en-US" w:eastAsia="zh-CN"/>
    </w:rPr>
  </w:style>
  <w:style w:type="character" w:customStyle="1" w:styleId="461">
    <w:name w:val="Font Style105"/>
    <w:qFormat/>
    <w:uiPriority w:val="99"/>
    <w:rPr>
      <w:rFonts w:ascii="Times New Roman" w:hAnsi="Times New Roman"/>
      <w:w w:val="60"/>
      <w:sz w:val="26"/>
    </w:rPr>
  </w:style>
  <w:style w:type="character" w:customStyle="1" w:styleId="462">
    <w:name w:val="style151"/>
    <w:qFormat/>
    <w:uiPriority w:val="99"/>
    <w:rPr>
      <w:rFonts w:ascii="??" w:hAnsi="??"/>
      <w:kern w:val="0"/>
      <w:sz w:val="24"/>
      <w:lang w:eastAsia="en-US"/>
    </w:rPr>
  </w:style>
  <w:style w:type="character" w:customStyle="1" w:styleId="463">
    <w:name w:val="文字框"/>
    <w:qFormat/>
    <w:uiPriority w:val="99"/>
    <w:rPr>
      <w:rFonts w:eastAsia="黑体"/>
      <w:b/>
    </w:rPr>
  </w:style>
  <w:style w:type="character" w:customStyle="1" w:styleId="464">
    <w:name w:val="Font Style104"/>
    <w:qFormat/>
    <w:uiPriority w:val="99"/>
    <w:rPr>
      <w:rFonts w:ascii="宋体" w:hAnsi="宋体" w:eastAsia="宋体"/>
      <w:spacing w:val="30"/>
      <w:sz w:val="18"/>
    </w:rPr>
  </w:style>
  <w:style w:type="character" w:customStyle="1" w:styleId="465">
    <w:name w:val="标题 7 Char"/>
    <w:qFormat/>
    <w:uiPriority w:val="99"/>
    <w:rPr>
      <w:b/>
      <w:kern w:val="2"/>
      <w:sz w:val="24"/>
    </w:rPr>
  </w:style>
  <w:style w:type="character" w:customStyle="1" w:styleId="466">
    <w:name w:val="title22"/>
    <w:qFormat/>
    <w:uiPriority w:val="99"/>
    <w:rPr>
      <w:b/>
      <w:color w:val="000000"/>
    </w:rPr>
  </w:style>
  <w:style w:type="character" w:customStyle="1" w:styleId="467">
    <w:name w:val="Char Char15"/>
    <w:qFormat/>
    <w:uiPriority w:val="99"/>
    <w:rPr>
      <w:b/>
      <w:sz w:val="24"/>
    </w:rPr>
  </w:style>
  <w:style w:type="character" w:customStyle="1" w:styleId="468">
    <w:name w:val="style71"/>
    <w:qFormat/>
    <w:uiPriority w:val="99"/>
    <w:rPr>
      <w:rFonts w:ascii="Calibri" w:hAnsi="Calibri"/>
      <w:kern w:val="0"/>
      <w:sz w:val="18"/>
      <w:lang w:eastAsia="en-US"/>
    </w:rPr>
  </w:style>
  <w:style w:type="character" w:customStyle="1" w:styleId="469">
    <w:name w:val="_Style 460"/>
    <w:qFormat/>
    <w:uiPriority w:val="99"/>
    <w:rPr>
      <w:b/>
      <w:smallCaps/>
      <w:spacing w:val="5"/>
    </w:rPr>
  </w:style>
  <w:style w:type="character" w:customStyle="1" w:styleId="470">
    <w:name w:val="明显参考1"/>
    <w:qFormat/>
    <w:uiPriority w:val="99"/>
    <w:rPr>
      <w:b/>
      <w:smallCaps/>
      <w:color w:val="C0504D"/>
      <w:spacing w:val="5"/>
      <w:u w:val="single"/>
    </w:rPr>
  </w:style>
  <w:style w:type="character" w:customStyle="1" w:styleId="471">
    <w:name w:val="黑体内部标题 Char"/>
    <w:link w:val="472"/>
    <w:qFormat/>
    <w:locked/>
    <w:uiPriority w:val="99"/>
    <w:rPr>
      <w:rFonts w:eastAsia="黑体"/>
      <w:color w:val="000000"/>
      <w:kern w:val="2"/>
      <w:sz w:val="24"/>
    </w:rPr>
  </w:style>
  <w:style w:type="paragraph" w:customStyle="1" w:styleId="472">
    <w:name w:val="黑体内部标题"/>
    <w:basedOn w:val="1"/>
    <w:next w:val="473"/>
    <w:link w:val="471"/>
    <w:qFormat/>
    <w:uiPriority w:val="99"/>
    <w:pPr>
      <w:adjustRightInd w:val="0"/>
      <w:snapToGrid w:val="0"/>
      <w:spacing w:beforeLines="50" w:afterLines="50"/>
      <w:ind w:left="150" w:hanging="150" w:hangingChars="150"/>
    </w:pPr>
    <w:rPr>
      <w:rFonts w:eastAsia="黑体"/>
      <w:color w:val="000000"/>
      <w:sz w:val="24"/>
    </w:rPr>
  </w:style>
  <w:style w:type="paragraph" w:customStyle="1" w:styleId="473">
    <w:name w:val="列表正文"/>
    <w:basedOn w:val="1"/>
    <w:qFormat/>
    <w:uiPriority w:val="99"/>
    <w:pPr>
      <w:adjustRightInd w:val="0"/>
      <w:snapToGrid w:val="0"/>
      <w:spacing w:line="300" w:lineRule="auto"/>
      <w:ind w:left="200" w:leftChars="200" w:firstLine="150" w:firstLineChars="150"/>
    </w:pPr>
  </w:style>
  <w:style w:type="character" w:customStyle="1" w:styleId="474">
    <w:name w:val="(加圆圈符号) Char"/>
    <w:qFormat/>
    <w:uiPriority w:val="99"/>
    <w:rPr>
      <w:rFonts w:ascii="Calibri" w:hAnsi="Calibri"/>
      <w:b/>
      <w:kern w:val="0"/>
      <w:sz w:val="24"/>
      <w:lang w:eastAsia="en-US"/>
    </w:rPr>
  </w:style>
  <w:style w:type="paragraph" w:customStyle="1" w:styleId="475">
    <w:name w:val="Normal_59"/>
    <w:qFormat/>
    <w:uiPriority w:val="99"/>
    <w:pPr>
      <w:widowControl w:val="0"/>
      <w:jc w:val="both"/>
    </w:pPr>
    <w:rPr>
      <w:rFonts w:ascii="Calibri" w:hAnsi="Calibri" w:eastAsia="宋体" w:cs="Times New Roman"/>
      <w:lang w:val="en-US" w:eastAsia="zh-CN" w:bidi="ar-SA"/>
    </w:rPr>
  </w:style>
  <w:style w:type="paragraph" w:customStyle="1" w:styleId="476">
    <w:name w:val="Normal_58"/>
    <w:qFormat/>
    <w:uiPriority w:val="99"/>
    <w:pPr>
      <w:widowControl w:val="0"/>
      <w:jc w:val="both"/>
    </w:pPr>
    <w:rPr>
      <w:rFonts w:ascii="Calibri" w:hAnsi="Calibri" w:eastAsia="宋体" w:cs="Times New Roman"/>
      <w:lang w:val="en-US" w:eastAsia="zh-CN" w:bidi="ar-SA"/>
    </w:rPr>
  </w:style>
  <w:style w:type="paragraph" w:customStyle="1" w:styleId="477">
    <w:name w:val="Normal_57"/>
    <w:qFormat/>
    <w:uiPriority w:val="99"/>
    <w:pPr>
      <w:widowControl w:val="0"/>
      <w:jc w:val="both"/>
    </w:pPr>
    <w:rPr>
      <w:rFonts w:ascii="Calibri" w:hAnsi="Calibri" w:eastAsia="宋体" w:cs="Times New Roman"/>
      <w:lang w:val="en-US" w:eastAsia="zh-CN" w:bidi="ar-SA"/>
    </w:rPr>
  </w:style>
  <w:style w:type="paragraph" w:customStyle="1" w:styleId="478">
    <w:name w:val="Normal_56"/>
    <w:qFormat/>
    <w:uiPriority w:val="99"/>
    <w:pPr>
      <w:widowControl w:val="0"/>
      <w:jc w:val="both"/>
    </w:pPr>
    <w:rPr>
      <w:rFonts w:ascii="Calibri" w:hAnsi="Calibri" w:eastAsia="宋体" w:cs="Times New Roman"/>
      <w:lang w:val="en-US" w:eastAsia="zh-CN" w:bidi="ar-SA"/>
    </w:rPr>
  </w:style>
  <w:style w:type="paragraph" w:customStyle="1" w:styleId="479">
    <w:name w:val="Normal_55"/>
    <w:qFormat/>
    <w:uiPriority w:val="99"/>
    <w:pPr>
      <w:widowControl w:val="0"/>
      <w:jc w:val="both"/>
    </w:pPr>
    <w:rPr>
      <w:rFonts w:ascii="Calibri" w:hAnsi="Calibri" w:eastAsia="宋体" w:cs="Times New Roman"/>
      <w:lang w:val="en-US" w:eastAsia="zh-CN" w:bidi="ar-SA"/>
    </w:rPr>
  </w:style>
  <w:style w:type="paragraph" w:customStyle="1" w:styleId="480">
    <w:name w:val="Normal_54"/>
    <w:qFormat/>
    <w:uiPriority w:val="99"/>
    <w:pPr>
      <w:widowControl w:val="0"/>
      <w:jc w:val="both"/>
    </w:pPr>
    <w:rPr>
      <w:rFonts w:ascii="Calibri" w:hAnsi="Calibri" w:eastAsia="宋体" w:cs="Times New Roman"/>
      <w:lang w:val="en-US" w:eastAsia="zh-CN" w:bidi="ar-SA"/>
    </w:rPr>
  </w:style>
  <w:style w:type="paragraph" w:customStyle="1" w:styleId="481">
    <w:name w:val="Normal_53"/>
    <w:qFormat/>
    <w:uiPriority w:val="99"/>
    <w:pPr>
      <w:widowControl w:val="0"/>
      <w:jc w:val="both"/>
    </w:pPr>
    <w:rPr>
      <w:rFonts w:ascii="Calibri" w:hAnsi="Calibri" w:eastAsia="宋体" w:cs="Times New Roman"/>
      <w:lang w:val="en-US" w:eastAsia="zh-CN" w:bidi="ar-SA"/>
    </w:rPr>
  </w:style>
  <w:style w:type="paragraph" w:customStyle="1" w:styleId="482">
    <w:name w:val="Normal_51"/>
    <w:qFormat/>
    <w:uiPriority w:val="99"/>
    <w:pPr>
      <w:widowControl w:val="0"/>
      <w:jc w:val="both"/>
    </w:pPr>
    <w:rPr>
      <w:rFonts w:ascii="Calibri" w:hAnsi="Calibri" w:eastAsia="宋体" w:cs="Times New Roman"/>
      <w:lang w:val="en-US" w:eastAsia="zh-CN" w:bidi="ar-SA"/>
    </w:rPr>
  </w:style>
  <w:style w:type="paragraph" w:customStyle="1" w:styleId="483">
    <w:name w:val="Normal_52"/>
    <w:qFormat/>
    <w:uiPriority w:val="99"/>
    <w:pPr>
      <w:widowControl w:val="0"/>
      <w:jc w:val="both"/>
    </w:pPr>
    <w:rPr>
      <w:rFonts w:ascii="Calibri" w:hAnsi="Calibri" w:eastAsia="宋体" w:cs="Times New Roman"/>
      <w:lang w:val="en-US" w:eastAsia="zh-CN" w:bidi="ar-SA"/>
    </w:rPr>
  </w:style>
  <w:style w:type="paragraph" w:customStyle="1" w:styleId="484">
    <w:name w:val="Normal_50"/>
    <w:qFormat/>
    <w:uiPriority w:val="99"/>
    <w:pPr>
      <w:widowControl w:val="0"/>
      <w:jc w:val="both"/>
    </w:pPr>
    <w:rPr>
      <w:rFonts w:ascii="Calibri" w:hAnsi="Calibri" w:eastAsia="宋体" w:cs="Times New Roman"/>
      <w:lang w:val="en-US" w:eastAsia="zh-CN" w:bidi="ar-SA"/>
    </w:rPr>
  </w:style>
  <w:style w:type="paragraph" w:customStyle="1" w:styleId="485">
    <w:name w:val="Normal_48"/>
    <w:qFormat/>
    <w:uiPriority w:val="99"/>
    <w:pPr>
      <w:widowControl w:val="0"/>
      <w:jc w:val="both"/>
    </w:pPr>
    <w:rPr>
      <w:rFonts w:ascii="Calibri" w:hAnsi="Calibri" w:eastAsia="宋体" w:cs="Times New Roman"/>
      <w:lang w:val="en-US" w:eastAsia="zh-CN" w:bidi="ar-SA"/>
    </w:rPr>
  </w:style>
  <w:style w:type="paragraph" w:customStyle="1" w:styleId="486">
    <w:name w:val="Normal_47"/>
    <w:qFormat/>
    <w:uiPriority w:val="99"/>
    <w:pPr>
      <w:widowControl w:val="0"/>
      <w:jc w:val="both"/>
    </w:pPr>
    <w:rPr>
      <w:rFonts w:ascii="Calibri" w:hAnsi="Calibri" w:eastAsia="宋体" w:cs="Times New Roman"/>
      <w:lang w:val="en-US" w:eastAsia="zh-CN" w:bidi="ar-SA"/>
    </w:rPr>
  </w:style>
  <w:style w:type="paragraph" w:customStyle="1" w:styleId="487">
    <w:name w:val="Normal_46"/>
    <w:qFormat/>
    <w:uiPriority w:val="99"/>
    <w:pPr>
      <w:widowControl w:val="0"/>
      <w:jc w:val="both"/>
    </w:pPr>
    <w:rPr>
      <w:rFonts w:ascii="Calibri" w:hAnsi="Calibri" w:eastAsia="宋体" w:cs="Times New Roman"/>
      <w:lang w:val="en-US" w:eastAsia="zh-CN" w:bidi="ar-SA"/>
    </w:rPr>
  </w:style>
  <w:style w:type="paragraph" w:customStyle="1" w:styleId="488">
    <w:name w:val="Normal_45"/>
    <w:qFormat/>
    <w:uiPriority w:val="99"/>
    <w:pPr>
      <w:widowControl w:val="0"/>
      <w:jc w:val="both"/>
    </w:pPr>
    <w:rPr>
      <w:rFonts w:ascii="Calibri" w:hAnsi="Calibri" w:eastAsia="宋体" w:cs="Times New Roman"/>
      <w:lang w:val="en-US" w:eastAsia="zh-CN" w:bidi="ar-SA"/>
    </w:rPr>
  </w:style>
  <w:style w:type="paragraph" w:customStyle="1" w:styleId="489">
    <w:name w:val="Normal_44"/>
    <w:qFormat/>
    <w:uiPriority w:val="99"/>
    <w:pPr>
      <w:widowControl w:val="0"/>
      <w:jc w:val="both"/>
    </w:pPr>
    <w:rPr>
      <w:rFonts w:ascii="Calibri" w:hAnsi="Calibri" w:eastAsia="宋体" w:cs="Times New Roman"/>
      <w:lang w:val="en-US" w:eastAsia="zh-CN" w:bidi="ar-SA"/>
    </w:rPr>
  </w:style>
  <w:style w:type="paragraph" w:customStyle="1" w:styleId="490">
    <w:name w:val="Normal_43"/>
    <w:qFormat/>
    <w:uiPriority w:val="99"/>
    <w:pPr>
      <w:widowControl w:val="0"/>
      <w:jc w:val="both"/>
    </w:pPr>
    <w:rPr>
      <w:rFonts w:ascii="Calibri" w:hAnsi="Calibri" w:eastAsia="宋体" w:cs="Times New Roman"/>
      <w:lang w:val="en-US" w:eastAsia="zh-CN" w:bidi="ar-SA"/>
    </w:rPr>
  </w:style>
  <w:style w:type="paragraph" w:customStyle="1" w:styleId="491">
    <w:name w:val="Normal_42"/>
    <w:qFormat/>
    <w:uiPriority w:val="99"/>
    <w:pPr>
      <w:widowControl w:val="0"/>
      <w:jc w:val="both"/>
    </w:pPr>
    <w:rPr>
      <w:rFonts w:ascii="Calibri" w:hAnsi="Calibri" w:eastAsia="宋体" w:cs="Times New Roman"/>
      <w:lang w:val="en-US" w:eastAsia="zh-CN" w:bidi="ar-SA"/>
    </w:rPr>
  </w:style>
  <w:style w:type="paragraph" w:customStyle="1" w:styleId="492">
    <w:name w:val="Normal_41"/>
    <w:qFormat/>
    <w:uiPriority w:val="99"/>
    <w:pPr>
      <w:widowControl w:val="0"/>
      <w:jc w:val="both"/>
    </w:pPr>
    <w:rPr>
      <w:rFonts w:ascii="Calibri" w:hAnsi="Calibri" w:eastAsia="宋体" w:cs="Times New Roman"/>
      <w:lang w:val="en-US" w:eastAsia="zh-CN" w:bidi="ar-SA"/>
    </w:rPr>
  </w:style>
  <w:style w:type="paragraph" w:customStyle="1" w:styleId="493">
    <w:name w:val="Normal_40"/>
    <w:qFormat/>
    <w:uiPriority w:val="99"/>
    <w:pPr>
      <w:widowControl w:val="0"/>
      <w:jc w:val="both"/>
    </w:pPr>
    <w:rPr>
      <w:rFonts w:ascii="Calibri" w:hAnsi="Calibri" w:eastAsia="宋体" w:cs="Times New Roman"/>
      <w:lang w:val="en-US" w:eastAsia="zh-CN" w:bidi="ar-SA"/>
    </w:rPr>
  </w:style>
  <w:style w:type="paragraph" w:customStyle="1" w:styleId="494">
    <w:name w:val="Normal_39"/>
    <w:qFormat/>
    <w:uiPriority w:val="99"/>
    <w:pPr>
      <w:widowControl w:val="0"/>
      <w:jc w:val="both"/>
    </w:pPr>
    <w:rPr>
      <w:rFonts w:ascii="Calibri" w:hAnsi="Calibri" w:eastAsia="宋体" w:cs="Times New Roman"/>
      <w:lang w:val="en-US" w:eastAsia="zh-CN" w:bidi="ar-SA"/>
    </w:rPr>
  </w:style>
  <w:style w:type="paragraph" w:customStyle="1" w:styleId="495">
    <w:name w:val="Normal_37"/>
    <w:qFormat/>
    <w:uiPriority w:val="99"/>
    <w:pPr>
      <w:widowControl w:val="0"/>
      <w:jc w:val="both"/>
    </w:pPr>
    <w:rPr>
      <w:rFonts w:ascii="Calibri" w:hAnsi="Calibri" w:eastAsia="宋体" w:cs="Times New Roman"/>
      <w:lang w:val="en-US" w:eastAsia="zh-CN" w:bidi="ar-SA"/>
    </w:rPr>
  </w:style>
  <w:style w:type="paragraph" w:customStyle="1" w:styleId="496">
    <w:name w:val="Normal_35"/>
    <w:qFormat/>
    <w:uiPriority w:val="99"/>
    <w:pPr>
      <w:widowControl w:val="0"/>
      <w:jc w:val="both"/>
    </w:pPr>
    <w:rPr>
      <w:rFonts w:ascii="Calibri" w:hAnsi="Calibri" w:eastAsia="宋体" w:cs="Times New Roman"/>
      <w:lang w:val="en-US" w:eastAsia="zh-CN" w:bidi="ar-SA"/>
    </w:rPr>
  </w:style>
  <w:style w:type="paragraph" w:customStyle="1" w:styleId="497">
    <w:name w:val="Normal_34"/>
    <w:qFormat/>
    <w:uiPriority w:val="99"/>
    <w:pPr>
      <w:widowControl w:val="0"/>
      <w:jc w:val="both"/>
    </w:pPr>
    <w:rPr>
      <w:rFonts w:ascii="Calibri" w:hAnsi="Calibri" w:eastAsia="宋体" w:cs="Times New Roman"/>
      <w:lang w:val="en-US" w:eastAsia="zh-CN" w:bidi="ar-SA"/>
    </w:rPr>
  </w:style>
  <w:style w:type="paragraph" w:customStyle="1" w:styleId="498">
    <w:name w:val="Normal_33"/>
    <w:qFormat/>
    <w:uiPriority w:val="99"/>
    <w:pPr>
      <w:widowControl w:val="0"/>
      <w:jc w:val="both"/>
    </w:pPr>
    <w:rPr>
      <w:rFonts w:ascii="Calibri" w:hAnsi="Calibri" w:eastAsia="宋体" w:cs="Times New Roman"/>
      <w:lang w:val="en-US" w:eastAsia="zh-CN" w:bidi="ar-SA"/>
    </w:rPr>
  </w:style>
  <w:style w:type="paragraph" w:customStyle="1" w:styleId="499">
    <w:name w:val="Normal_0_1"/>
    <w:qFormat/>
    <w:uiPriority w:val="99"/>
    <w:rPr>
      <w:rFonts w:ascii="Times New Roman" w:hAnsi="Times New Roman" w:eastAsia="宋体" w:cs="Times New Roman"/>
      <w:sz w:val="24"/>
      <w:szCs w:val="24"/>
      <w:lang w:val="en-US" w:eastAsia="zh-CN" w:bidi="ar-SA"/>
    </w:rPr>
  </w:style>
  <w:style w:type="paragraph" w:customStyle="1" w:styleId="500">
    <w:name w:val="EHPT"/>
    <w:basedOn w:val="1"/>
    <w:next w:val="14"/>
    <w:qFormat/>
    <w:uiPriority w:val="99"/>
    <w:pPr>
      <w:ind w:right="-694"/>
    </w:pPr>
    <w:rPr>
      <w:sz w:val="24"/>
      <w:szCs w:val="20"/>
    </w:rPr>
  </w:style>
  <w:style w:type="paragraph" w:customStyle="1" w:styleId="501">
    <w:name w:val="Char1"/>
    <w:basedOn w:val="1"/>
    <w:qFormat/>
    <w:uiPriority w:val="99"/>
    <w:pPr>
      <w:widowControl/>
      <w:spacing w:after="160" w:line="240" w:lineRule="exact"/>
      <w:jc w:val="left"/>
    </w:pPr>
    <w:rPr>
      <w:rFonts w:ascii="Verdana" w:hAnsi="Verdana"/>
      <w:kern w:val="0"/>
      <w:sz w:val="20"/>
      <w:szCs w:val="20"/>
      <w:lang w:eastAsia="en-US"/>
    </w:rPr>
  </w:style>
  <w:style w:type="paragraph" w:customStyle="1" w:styleId="502">
    <w:name w:val="Part Label"/>
    <w:basedOn w:val="1"/>
    <w:qFormat/>
    <w:uiPriority w:val="99"/>
    <w:pPr>
      <w:shd w:val="solid" w:color="auto" w:fill="auto"/>
      <w:spacing w:line="320" w:lineRule="exact"/>
      <w:jc w:val="center"/>
    </w:pPr>
    <w:rPr>
      <w:rFonts w:ascii="Arial" w:hAnsi="Arial"/>
      <w:b/>
      <w:bCs/>
      <w:color w:val="FFFFFF"/>
      <w:spacing w:val="16"/>
      <w:kern w:val="0"/>
      <w:sz w:val="20"/>
      <w:szCs w:val="20"/>
      <w:lang w:eastAsia="en-US"/>
    </w:rPr>
  </w:style>
  <w:style w:type="paragraph" w:customStyle="1" w:styleId="503">
    <w:name w:val="CM4"/>
    <w:basedOn w:val="107"/>
    <w:next w:val="107"/>
    <w:qFormat/>
    <w:uiPriority w:val="99"/>
    <w:pPr>
      <w:spacing w:line="626" w:lineRule="atLeast"/>
    </w:pPr>
    <w:rPr>
      <w:rFonts w:ascii=".a..DD.." w:eastAsia=".a..DD.."/>
      <w:sz w:val="24"/>
      <w:szCs w:val="24"/>
    </w:rPr>
  </w:style>
  <w:style w:type="paragraph" w:customStyle="1" w:styleId="504">
    <w:name w:val="style2"/>
    <w:basedOn w:val="1"/>
    <w:qFormat/>
    <w:uiPriority w:val="99"/>
    <w:pPr>
      <w:widowControl/>
      <w:spacing w:before="100" w:beforeAutospacing="1" w:after="100" w:afterAutospacing="1"/>
      <w:jc w:val="left"/>
    </w:pPr>
    <w:rPr>
      <w:rFonts w:ascii="宋体" w:hAnsi="宋体" w:cs="宋体"/>
      <w:kern w:val="0"/>
      <w:sz w:val="24"/>
    </w:rPr>
  </w:style>
  <w:style w:type="paragraph" w:customStyle="1" w:styleId="505">
    <w:name w:val="样式 标题 3"/>
    <w:basedOn w:val="5"/>
    <w:qFormat/>
    <w:uiPriority w:val="99"/>
    <w:pPr>
      <w:keepNext w:val="0"/>
      <w:spacing w:before="0" w:after="0" w:line="360" w:lineRule="auto"/>
      <w:ind w:left="360"/>
      <w:jc w:val="left"/>
    </w:pPr>
    <w:rPr>
      <w:b w:val="0"/>
      <w:bCs w:val="0"/>
      <w:kern w:val="0"/>
      <w:szCs w:val="20"/>
    </w:rPr>
  </w:style>
  <w:style w:type="paragraph" w:customStyle="1" w:styleId="506">
    <w:name w:val="Subtitle Cover"/>
    <w:basedOn w:val="507"/>
    <w:next w:val="14"/>
    <w:qFormat/>
    <w:uiPriority w:val="99"/>
    <w:pPr>
      <w:pBdr>
        <w:top w:val="single" w:color="auto" w:sz="6" w:space="24"/>
      </w:pBdr>
      <w:tabs>
        <w:tab w:val="left" w:pos="0"/>
      </w:tabs>
      <w:spacing w:before="0" w:after="0" w:line="480" w:lineRule="atLeast"/>
      <w:ind w:left="835" w:right="835"/>
    </w:pPr>
    <w:rPr>
      <w:rFonts w:ascii="Arial" w:hAnsi="Arial"/>
      <w:b w:val="0"/>
      <w:spacing w:val="-30"/>
      <w:sz w:val="48"/>
    </w:rPr>
  </w:style>
  <w:style w:type="paragraph" w:customStyle="1" w:styleId="507">
    <w:name w:val="Title Cover"/>
    <w:basedOn w:val="508"/>
    <w:next w:val="1"/>
    <w:qFormat/>
    <w:uiPriority w:val="99"/>
    <w:pPr>
      <w:pBdr>
        <w:top w:val="single" w:color="auto" w:sz="48" w:space="31"/>
      </w:pBdr>
      <w:tabs>
        <w:tab w:val="left" w:pos="0"/>
      </w:tabs>
      <w:spacing w:before="240" w:after="500" w:line="640" w:lineRule="exact"/>
      <w:ind w:left="0"/>
    </w:pPr>
    <w:rPr>
      <w:rFonts w:ascii="Arial Black" w:hAnsi="Arial Black"/>
      <w:b/>
      <w:spacing w:val="-48"/>
      <w:sz w:val="64"/>
    </w:rPr>
  </w:style>
  <w:style w:type="paragraph" w:customStyle="1" w:styleId="508">
    <w:name w:val="Heading Base"/>
    <w:basedOn w:val="1"/>
    <w:next w:val="14"/>
    <w:qFormat/>
    <w:uiPriority w:val="99"/>
    <w:pPr>
      <w:keepNext/>
      <w:keepLines/>
      <w:widowControl/>
      <w:spacing w:before="140" w:line="220" w:lineRule="atLeast"/>
      <w:ind w:left="1080"/>
      <w:jc w:val="left"/>
    </w:pPr>
    <w:rPr>
      <w:rFonts w:ascii="Arial" w:hAnsi="Arial"/>
      <w:spacing w:val="-4"/>
      <w:kern w:val="28"/>
      <w:sz w:val="22"/>
      <w:szCs w:val="20"/>
      <w:lang w:eastAsia="en-US"/>
    </w:rPr>
  </w:style>
  <w:style w:type="paragraph" w:customStyle="1" w:styleId="509">
    <w:name w:val="内部列表"/>
    <w:basedOn w:val="1"/>
    <w:qFormat/>
    <w:uiPriority w:val="99"/>
    <w:pPr>
      <w:tabs>
        <w:tab w:val="left" w:pos="900"/>
      </w:tabs>
      <w:adjustRightInd w:val="0"/>
      <w:snapToGrid w:val="0"/>
      <w:spacing w:line="300" w:lineRule="auto"/>
      <w:ind w:left="550" w:leftChars="400" w:hanging="150" w:hangingChars="150"/>
    </w:pPr>
  </w:style>
  <w:style w:type="paragraph" w:customStyle="1" w:styleId="510">
    <w:name w:val="正文中"/>
    <w:basedOn w:val="1"/>
    <w:qFormat/>
    <w:uiPriority w:val="99"/>
    <w:pPr>
      <w:keepNext/>
      <w:adjustRightInd w:val="0"/>
      <w:snapToGrid w:val="0"/>
      <w:spacing w:line="200" w:lineRule="atLeast"/>
      <w:jc w:val="center"/>
    </w:pPr>
    <w:rPr>
      <w:rFonts w:ascii="宋体"/>
      <w:szCs w:val="20"/>
    </w:rPr>
  </w:style>
  <w:style w:type="paragraph" w:customStyle="1" w:styleId="511">
    <w:name w:val="G2"/>
    <w:basedOn w:val="1"/>
    <w:qFormat/>
    <w:uiPriority w:val="99"/>
    <w:pPr>
      <w:tabs>
        <w:tab w:val="left" w:pos="840"/>
      </w:tabs>
      <w:spacing w:afterLines="50" w:line="360" w:lineRule="auto"/>
      <w:ind w:left="840" w:hanging="420"/>
    </w:pPr>
    <w:rPr>
      <w:rFonts w:ascii="黑体" w:eastAsia="黑体"/>
      <w:sz w:val="30"/>
    </w:rPr>
  </w:style>
  <w:style w:type="paragraph" w:customStyle="1" w:styleId="512">
    <w:name w:val="xl32"/>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0"/>
      <w:szCs w:val="20"/>
    </w:rPr>
  </w:style>
  <w:style w:type="paragraph" w:customStyle="1" w:styleId="513">
    <w:name w:val="表格内文字"/>
    <w:basedOn w:val="1"/>
    <w:qFormat/>
    <w:uiPriority w:val="99"/>
    <w:rPr>
      <w:sz w:val="24"/>
      <w:szCs w:val="20"/>
    </w:rPr>
  </w:style>
  <w:style w:type="paragraph" w:customStyle="1" w:styleId="514">
    <w:name w:val="样式"/>
    <w:basedOn w:val="24"/>
    <w:qFormat/>
    <w:uiPriority w:val="99"/>
    <w:pPr>
      <w:widowControl w:val="0"/>
      <w:ind w:firstLine="0"/>
      <w:jc w:val="center"/>
    </w:pPr>
    <w:rPr>
      <w:rFonts w:ascii="Calibri" w:hAnsi="Calibri"/>
      <w:kern w:val="2"/>
      <w:sz w:val="18"/>
      <w:szCs w:val="24"/>
    </w:rPr>
  </w:style>
  <w:style w:type="paragraph" w:customStyle="1" w:styleId="515">
    <w:name w:val="Char Char Char Char Char Char Char Char Char Char Char Char"/>
    <w:basedOn w:val="1"/>
    <w:qFormat/>
    <w:uiPriority w:val="99"/>
    <w:pPr>
      <w:widowControl/>
      <w:spacing w:after="160" w:line="240" w:lineRule="exact"/>
      <w:jc w:val="left"/>
    </w:pPr>
  </w:style>
  <w:style w:type="paragraph" w:customStyle="1" w:styleId="516">
    <w:name w:val="样式 正文缩进 + 首行缩进:  2 字符 + 首行缩进:  2 字符"/>
    <w:basedOn w:val="1"/>
    <w:qFormat/>
    <w:uiPriority w:val="99"/>
    <w:pPr>
      <w:keepNext/>
      <w:spacing w:line="360" w:lineRule="auto"/>
      <w:ind w:firstLine="480" w:firstLineChars="200"/>
    </w:pPr>
    <w:rPr>
      <w:sz w:val="24"/>
      <w:szCs w:val="20"/>
    </w:rPr>
  </w:style>
  <w:style w:type="paragraph" w:customStyle="1" w:styleId="517">
    <w:name w:val="Char3"/>
    <w:basedOn w:val="1"/>
    <w:qFormat/>
    <w:uiPriority w:val="99"/>
    <w:pPr>
      <w:widowControl/>
      <w:spacing w:after="160" w:line="240" w:lineRule="exact"/>
      <w:jc w:val="left"/>
    </w:pPr>
    <w:rPr>
      <w:sz w:val="24"/>
      <w:szCs w:val="20"/>
    </w:rPr>
  </w:style>
  <w:style w:type="paragraph" w:customStyle="1" w:styleId="518">
    <w:name w:val="seleftnavsub"/>
    <w:basedOn w:val="1"/>
    <w:qFormat/>
    <w:uiPriority w:val="99"/>
    <w:pPr>
      <w:widowControl/>
      <w:spacing w:before="100" w:beforeAutospacing="1" w:after="100" w:afterAutospacing="1" w:line="165" w:lineRule="atLeast"/>
      <w:jc w:val="left"/>
    </w:pPr>
    <w:rPr>
      <w:rFonts w:ascii="??" w:hAnsi="??" w:cs="宋体"/>
      <w:color w:val="666666"/>
      <w:kern w:val="0"/>
      <w:sz w:val="18"/>
      <w:szCs w:val="18"/>
    </w:rPr>
  </w:style>
  <w:style w:type="paragraph" w:customStyle="1" w:styleId="519">
    <w:name w:val="titre 2 sommaire"/>
    <w:basedOn w:val="520"/>
    <w:qFormat/>
    <w:uiPriority w:val="99"/>
    <w:pPr>
      <w:tabs>
        <w:tab w:val="left" w:leader="dot" w:pos="5954"/>
        <w:tab w:val="left" w:leader="underscore" w:pos="6576"/>
        <w:tab w:val="right" w:leader="underscore" w:pos="6803"/>
      </w:tabs>
      <w:ind w:left="0" w:right="0" w:firstLine="0"/>
    </w:pPr>
    <w:rPr>
      <w:rFonts w:ascii="Arial" w:hAnsi="Arial"/>
      <w:sz w:val="24"/>
    </w:rPr>
  </w:style>
  <w:style w:type="paragraph" w:customStyle="1" w:styleId="520">
    <w:name w:val="Titre 1 sommaire"/>
    <w:basedOn w:val="521"/>
    <w:next w:val="521"/>
    <w:qFormat/>
    <w:uiPriority w:val="99"/>
    <w:pPr>
      <w:tabs>
        <w:tab w:val="left" w:leader="underscore" w:pos="6576"/>
        <w:tab w:val="right" w:leader="underscore" w:pos="6803"/>
      </w:tabs>
    </w:pPr>
  </w:style>
  <w:style w:type="paragraph" w:customStyle="1" w:styleId="521">
    <w:name w:val="Mat. titre haut de page"/>
    <w:qFormat/>
    <w:uiPriority w:val="99"/>
    <w:pPr>
      <w:widowControl w:val="0"/>
      <w:tabs>
        <w:tab w:val="right" w:leader="underscore" w:pos="6803"/>
      </w:tabs>
      <w:spacing w:before="1" w:after="1"/>
      <w:ind w:left="284" w:right="1" w:hanging="284"/>
    </w:pPr>
    <w:rPr>
      <w:rFonts w:ascii="Helvetica" w:hAnsi="Helvetica" w:eastAsia="宋体" w:cs="Times New Roman"/>
      <w:b/>
      <w:color w:val="000000"/>
      <w:sz w:val="36"/>
      <w:lang w:val="fr-FR" w:eastAsia="zh-CN" w:bidi="ar-SA"/>
    </w:rPr>
  </w:style>
  <w:style w:type="paragraph" w:customStyle="1" w:styleId="522">
    <w:name w:val="wleftnav"/>
    <w:basedOn w:val="1"/>
    <w:qFormat/>
    <w:uiPriority w:val="99"/>
    <w:pPr>
      <w:widowControl/>
      <w:spacing w:before="100" w:beforeAutospacing="1" w:after="100" w:afterAutospacing="1" w:line="240" w:lineRule="atLeast"/>
      <w:jc w:val="left"/>
    </w:pPr>
    <w:rPr>
      <w:rFonts w:ascii="??" w:hAnsi="??" w:cs="宋体"/>
      <w:b/>
      <w:bCs/>
      <w:color w:val="003333"/>
      <w:kern w:val="0"/>
      <w:sz w:val="18"/>
      <w:szCs w:val="18"/>
    </w:rPr>
  </w:style>
  <w:style w:type="paragraph" w:customStyle="1" w:styleId="523">
    <w:name w:val="Normal_36"/>
    <w:qFormat/>
    <w:uiPriority w:val="99"/>
    <w:pPr>
      <w:widowControl w:val="0"/>
      <w:jc w:val="both"/>
    </w:pPr>
    <w:rPr>
      <w:rFonts w:ascii="Calibri" w:hAnsi="Calibri" w:eastAsia="宋体" w:cs="Times New Roman"/>
      <w:lang w:val="en-US" w:eastAsia="zh-CN" w:bidi="ar-SA"/>
    </w:rPr>
  </w:style>
  <w:style w:type="paragraph" w:customStyle="1" w:styleId="524">
    <w:name w:val="2册标题3"/>
    <w:basedOn w:val="1"/>
    <w:next w:val="1"/>
    <w:qFormat/>
    <w:uiPriority w:val="99"/>
    <w:pPr>
      <w:spacing w:beforeLines="50" w:afterLines="50" w:line="360" w:lineRule="auto"/>
      <w:ind w:left="420" w:leftChars="200" w:right="-201" w:rightChars="-201"/>
      <w:outlineLvl w:val="2"/>
    </w:pPr>
    <w:rPr>
      <w:rFonts w:ascii="黑体" w:hAnsi="宋体" w:eastAsia="黑体"/>
      <w:b/>
      <w:sz w:val="24"/>
      <w:szCs w:val="20"/>
    </w:rPr>
  </w:style>
  <w:style w:type="paragraph" w:customStyle="1" w:styleId="525">
    <w:name w:val="內文1"/>
    <w:basedOn w:val="526"/>
    <w:qFormat/>
    <w:uiPriority w:val="99"/>
    <w:rPr>
      <w:position w:val="4"/>
    </w:rPr>
  </w:style>
  <w:style w:type="paragraph" w:customStyle="1" w:styleId="526">
    <w:name w:val="內文二"/>
    <w:basedOn w:val="1"/>
    <w:qFormat/>
    <w:uiPriority w:val="99"/>
    <w:pPr>
      <w:adjustRightInd w:val="0"/>
      <w:spacing w:before="240" w:line="480" w:lineRule="atLeast"/>
      <w:ind w:left="1077"/>
      <w:textAlignment w:val="baseline"/>
    </w:pPr>
    <w:rPr>
      <w:rFonts w:ascii="全真楷書" w:eastAsia="全真楷書"/>
      <w:kern w:val="0"/>
      <w:sz w:val="24"/>
      <w:szCs w:val="20"/>
      <w:lang w:eastAsia="zh-TW"/>
    </w:rPr>
  </w:style>
  <w:style w:type="paragraph" w:customStyle="1" w:styleId="527">
    <w:name w:val="a1"/>
    <w:basedOn w:val="1"/>
    <w:qFormat/>
    <w:uiPriority w:val="99"/>
    <w:pPr>
      <w:widowControl/>
      <w:spacing w:before="100" w:beforeAutospacing="1" w:after="100" w:afterAutospacing="1" w:line="432" w:lineRule="auto"/>
      <w:jc w:val="left"/>
    </w:pPr>
    <w:rPr>
      <w:rFonts w:ascii="_x000B__x000C_" w:hAnsi="_x000B__x000C_" w:cs="Arial Unicode MS"/>
      <w:kern w:val="0"/>
      <w:sz w:val="16"/>
      <w:szCs w:val="16"/>
    </w:rPr>
  </w:style>
  <w:style w:type="paragraph" w:customStyle="1" w:styleId="528">
    <w:name w:val="TOC Base"/>
    <w:basedOn w:val="1"/>
    <w:qFormat/>
    <w:uiPriority w:val="99"/>
    <w:pPr>
      <w:widowControl/>
      <w:tabs>
        <w:tab w:val="right" w:leader="dot" w:pos="6480"/>
      </w:tabs>
      <w:spacing w:after="240" w:line="240" w:lineRule="atLeast"/>
      <w:jc w:val="left"/>
    </w:pPr>
    <w:rPr>
      <w:rFonts w:ascii="Arial" w:hAnsi="Arial"/>
      <w:spacing w:val="-5"/>
      <w:kern w:val="0"/>
      <w:sz w:val="20"/>
      <w:szCs w:val="20"/>
      <w:lang w:eastAsia="en-US"/>
    </w:rPr>
  </w:style>
  <w:style w:type="paragraph" w:customStyle="1" w:styleId="529">
    <w:name w:val="正文文本缩进正文文字缩进正文文字缩进 Char正文文本缩进 Char + 右侧:  -0.31 字符"/>
    <w:basedOn w:val="36"/>
    <w:qFormat/>
    <w:uiPriority w:val="99"/>
    <w:pPr>
      <w:tabs>
        <w:tab w:val="left" w:pos="0"/>
        <w:tab w:val="left" w:pos="945"/>
      </w:tabs>
      <w:autoSpaceDE w:val="0"/>
      <w:autoSpaceDN w:val="0"/>
      <w:adjustRightInd w:val="0"/>
      <w:spacing w:after="0" w:line="360" w:lineRule="auto"/>
      <w:ind w:left="0" w:leftChars="0" w:right="-87" w:rightChars="-31" w:firstLine="214" w:firstLineChars="214"/>
      <w:textAlignment w:val="baseline"/>
    </w:pPr>
    <w:rPr>
      <w:rFonts w:cs="宋体"/>
      <w:color w:val="000000"/>
      <w:spacing w:val="10"/>
      <w:sz w:val="24"/>
      <w:szCs w:val="20"/>
    </w:rPr>
  </w:style>
  <w:style w:type="paragraph" w:customStyle="1" w:styleId="530">
    <w:name w:val="Mat. titre page niveau 1"/>
    <w:qFormat/>
    <w:uiPriority w:val="99"/>
    <w:pPr>
      <w:widowControl w:val="0"/>
      <w:tabs>
        <w:tab w:val="left" w:leader="underscore" w:pos="5669"/>
      </w:tabs>
    </w:pPr>
    <w:rPr>
      <w:rFonts w:ascii="Helvetica" w:hAnsi="Helvetica" w:eastAsia="宋体" w:cs="Times New Roman"/>
      <w:color w:val="000000"/>
      <w:sz w:val="24"/>
      <w:lang w:val="fr-FR" w:eastAsia="zh-CN" w:bidi="ar-SA"/>
    </w:rPr>
  </w:style>
  <w:style w:type="paragraph" w:customStyle="1" w:styleId="531">
    <w:name w:val="Style77"/>
    <w:basedOn w:val="1"/>
    <w:qFormat/>
    <w:uiPriority w:val="99"/>
  </w:style>
  <w:style w:type="paragraph" w:customStyle="1" w:styleId="532">
    <w:name w:val="a14"/>
    <w:basedOn w:val="1"/>
    <w:qFormat/>
    <w:uiPriority w:val="99"/>
    <w:pPr>
      <w:widowControl/>
      <w:spacing w:before="100" w:beforeAutospacing="1" w:after="100" w:afterAutospacing="1" w:line="360" w:lineRule="auto"/>
      <w:ind w:firstLine="200" w:firstLineChars="200"/>
      <w:jc w:val="left"/>
    </w:pPr>
    <w:rPr>
      <w:rFonts w:ascii="Arial Unicode MS" w:hAnsi="Arial Unicode MS"/>
      <w:kern w:val="0"/>
      <w:sz w:val="24"/>
      <w:szCs w:val="20"/>
      <w:lang w:eastAsia="en-US"/>
    </w:rPr>
  </w:style>
  <w:style w:type="paragraph" w:customStyle="1" w:styleId="533">
    <w:name w:val="xl3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cs="Arial Unicode MS"/>
      <w:color w:val="000000"/>
      <w:kern w:val="0"/>
      <w:sz w:val="20"/>
      <w:szCs w:val="20"/>
    </w:rPr>
  </w:style>
  <w:style w:type="paragraph" w:customStyle="1" w:styleId="534">
    <w:name w:val="xl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535">
    <w:name w:val="Body3"/>
    <w:basedOn w:val="1"/>
    <w:qFormat/>
    <w:uiPriority w:val="99"/>
    <w:pPr>
      <w:widowControl/>
      <w:ind w:left="1260"/>
    </w:pPr>
    <w:rPr>
      <w:color w:val="008000"/>
      <w:kern w:val="0"/>
      <w:szCs w:val="20"/>
      <w:lang w:eastAsia="en-US"/>
    </w:rPr>
  </w:style>
  <w:style w:type="paragraph" w:customStyle="1" w:styleId="536">
    <w:name w:val="CM24"/>
    <w:basedOn w:val="107"/>
    <w:next w:val="107"/>
    <w:qFormat/>
    <w:uiPriority w:val="99"/>
    <w:pPr>
      <w:spacing w:after="393"/>
    </w:pPr>
    <w:rPr>
      <w:rFonts w:ascii=".a..DD.." w:eastAsia=".a..DD.."/>
      <w:sz w:val="24"/>
      <w:szCs w:val="24"/>
    </w:rPr>
  </w:style>
  <w:style w:type="paragraph" w:customStyle="1" w:styleId="537">
    <w:name w:val="样式 标题 4 + 非加粗"/>
    <w:basedOn w:val="6"/>
    <w:qFormat/>
    <w:uiPriority w:val="99"/>
    <w:pPr>
      <w:keepNext w:val="0"/>
      <w:keepLines w:val="0"/>
      <w:adjustRightInd w:val="0"/>
      <w:spacing w:before="120" w:after="120" w:line="360" w:lineRule="auto"/>
      <w:ind w:firstLine="420" w:firstLineChars="200"/>
      <w:jc w:val="left"/>
      <w:textAlignment w:val="baseline"/>
    </w:pPr>
    <w:rPr>
      <w:rFonts w:ascii="Times New Roman" w:hAnsi="Times New Roman" w:eastAsia="宋体"/>
      <w:b w:val="0"/>
      <w:bCs w:val="0"/>
      <w:color w:val="FF0000"/>
      <w:kern w:val="0"/>
      <w:sz w:val="21"/>
      <w:szCs w:val="21"/>
    </w:rPr>
  </w:style>
  <w:style w:type="paragraph" w:customStyle="1" w:styleId="538">
    <w:name w:val="Style29"/>
    <w:basedOn w:val="1"/>
    <w:qFormat/>
    <w:uiPriority w:val="99"/>
    <w:pPr>
      <w:spacing w:line="547" w:lineRule="exact"/>
      <w:ind w:firstLine="547"/>
    </w:pPr>
  </w:style>
  <w:style w:type="paragraph" w:customStyle="1" w:styleId="539">
    <w:name w:val="Char Char Char Char Char Char Char11"/>
    <w:basedOn w:val="1"/>
    <w:qFormat/>
    <w:uiPriority w:val="99"/>
    <w:pPr>
      <w:snapToGrid w:val="0"/>
      <w:spacing w:line="360" w:lineRule="auto"/>
      <w:ind w:firstLine="200" w:firstLineChars="200"/>
    </w:pPr>
    <w:rPr>
      <w:rFonts w:eastAsia="仿宋_GB2312"/>
      <w:sz w:val="24"/>
    </w:rPr>
  </w:style>
  <w:style w:type="paragraph" w:customStyle="1" w:styleId="540">
    <w:name w:val="修订1"/>
    <w:qFormat/>
    <w:uiPriority w:val="99"/>
    <w:rPr>
      <w:rFonts w:ascii="Times New Roman" w:hAnsi="Times New Roman" w:eastAsia="宋体" w:cs="Times New Roman"/>
      <w:kern w:val="2"/>
      <w:sz w:val="21"/>
      <w:szCs w:val="24"/>
      <w:lang w:val="en-US" w:eastAsia="zh-CN" w:bidi="ar-SA"/>
    </w:rPr>
  </w:style>
  <w:style w:type="paragraph" w:customStyle="1" w:styleId="541">
    <w:name w:val="Style52"/>
    <w:basedOn w:val="1"/>
    <w:qFormat/>
    <w:uiPriority w:val="99"/>
    <w:pPr>
      <w:spacing w:line="682" w:lineRule="exact"/>
      <w:ind w:firstLine="557"/>
    </w:pPr>
  </w:style>
  <w:style w:type="paragraph" w:customStyle="1" w:styleId="542">
    <w:name w:val="p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543">
    <w:name w:val="Char Char1 Char Char Char"/>
    <w:basedOn w:val="1"/>
    <w:qFormat/>
    <w:uiPriority w:val="99"/>
    <w:rPr>
      <w:kern w:val="0"/>
      <w:sz w:val="20"/>
      <w:szCs w:val="20"/>
    </w:rPr>
  </w:style>
  <w:style w:type="paragraph" w:customStyle="1" w:styleId="544">
    <w:name w:val="Style Bulleted1"/>
    <w:basedOn w:val="1"/>
    <w:qFormat/>
    <w:uiPriority w:val="99"/>
    <w:pPr>
      <w:tabs>
        <w:tab w:val="left" w:pos="360"/>
      </w:tabs>
      <w:spacing w:line="360" w:lineRule="auto"/>
      <w:ind w:left="360" w:hanging="360"/>
    </w:pPr>
    <w:rPr>
      <w:sz w:val="24"/>
    </w:rPr>
  </w:style>
  <w:style w:type="paragraph" w:customStyle="1" w:styleId="545">
    <w:name w:val="样式 样式 样式 样式 标题 2 + 宋体 五号 非加粗 黑色 + 段前: 6 磅 段后: 0 磅 行距: 单倍行距 + 段前:..."/>
    <w:basedOn w:val="1"/>
    <w:qFormat/>
    <w:uiPriority w:val="99"/>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546">
    <w:name w:val="tab ttr haut"/>
    <w:basedOn w:val="547"/>
    <w:next w:val="547"/>
    <w:qFormat/>
    <w:uiPriority w:val="99"/>
    <w:pPr>
      <w:pBdr>
        <w:top w:val="single" w:color="auto" w:sz="6" w:space="0"/>
        <w:bottom w:val="none" w:color="auto" w:sz="0" w:space="0"/>
        <w:between w:val="single" w:color="auto" w:sz="6" w:space="1"/>
      </w:pBd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pPr>
    <w:rPr>
      <w:b/>
    </w:rPr>
  </w:style>
  <w:style w:type="paragraph" w:customStyle="1" w:styleId="547">
    <w:name w:val="tab galaxy physique"/>
    <w:basedOn w:val="548"/>
    <w:qFormat/>
    <w:uiPriority w:val="99"/>
    <w:pPr>
      <w:pBdr>
        <w:bottom w:val="single" w:color="auto" w:sz="6" w:space="0"/>
        <w:between w:val="single" w:color="auto" w:sz="6" w:space="0"/>
      </w:pBd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ind w:left="1" w:right="1" w:firstLine="1"/>
    </w:pPr>
    <w:rPr>
      <w:sz w:val="16"/>
    </w:rPr>
  </w:style>
  <w:style w:type="paragraph" w:customStyle="1" w:styleId="548">
    <w:name w:val="texte"/>
    <w:qFormat/>
    <w:uiPriority w:val="99"/>
    <w:pPr>
      <w:widowControl w:val="0"/>
      <w:spacing w:before="1" w:after="1"/>
    </w:pPr>
    <w:rPr>
      <w:rFonts w:ascii="Helvetica" w:hAnsi="Helvetica" w:eastAsia="宋体" w:cs="Times New Roman"/>
      <w:color w:val="000000"/>
      <w:sz w:val="18"/>
      <w:lang w:val="fr-FR" w:eastAsia="zh-CN" w:bidi="ar-SA"/>
    </w:rPr>
  </w:style>
  <w:style w:type="paragraph" w:customStyle="1" w:styleId="549">
    <w:name w:val="Picture"/>
    <w:basedOn w:val="1"/>
    <w:next w:val="25"/>
    <w:qFormat/>
    <w:uiPriority w:val="99"/>
    <w:pPr>
      <w:keepNext/>
      <w:widowControl/>
      <w:ind w:left="1080"/>
      <w:jc w:val="left"/>
    </w:pPr>
    <w:rPr>
      <w:rFonts w:ascii="Arial" w:hAnsi="Arial"/>
      <w:spacing w:val="-5"/>
      <w:kern w:val="0"/>
      <w:sz w:val="20"/>
      <w:szCs w:val="20"/>
      <w:lang w:eastAsia="en-US"/>
    </w:rPr>
  </w:style>
  <w:style w:type="paragraph" w:customStyle="1" w:styleId="550">
    <w:name w:val="tab r20"/>
    <w:basedOn w:val="547"/>
    <w:next w:val="547"/>
    <w:qFormat/>
    <w:uiPriority w:val="99"/>
  </w:style>
  <w:style w:type="paragraph" w:customStyle="1" w:styleId="551">
    <w:name w:val="Char Char Char"/>
    <w:basedOn w:val="28"/>
    <w:next w:val="5"/>
    <w:qFormat/>
    <w:uiPriority w:val="99"/>
    <w:pPr>
      <w:adjustRightInd w:val="0"/>
      <w:spacing w:line="600" w:lineRule="exact"/>
      <w:jc w:val="center"/>
      <w:outlineLvl w:val="2"/>
    </w:pPr>
    <w:rPr>
      <w:szCs w:val="20"/>
    </w:rPr>
  </w:style>
  <w:style w:type="paragraph" w:customStyle="1" w:styleId="552">
    <w:name w:val="Sommaire corps 9"/>
    <w:basedOn w:val="520"/>
    <w:qFormat/>
    <w:uiPriority w:val="99"/>
    <w:pPr>
      <w:tabs>
        <w:tab w:val="left" w:leader="dot" w:pos="6237"/>
        <w:tab w:val="clear" w:pos="6576"/>
      </w:tabs>
      <w:ind w:left="0" w:firstLine="0"/>
    </w:pPr>
    <w:rPr>
      <w:b w:val="0"/>
      <w:sz w:val="18"/>
    </w:rPr>
  </w:style>
  <w:style w:type="paragraph" w:customStyle="1" w:styleId="553">
    <w:name w:val="Company Name"/>
    <w:basedOn w:val="1"/>
    <w:qFormat/>
    <w:uiPriority w:val="99"/>
    <w:pPr>
      <w:keepNext/>
      <w:keepLines/>
      <w:widowControl/>
      <w:spacing w:line="220" w:lineRule="atLeast"/>
      <w:jc w:val="left"/>
    </w:pPr>
    <w:rPr>
      <w:rFonts w:ascii="Arial Black" w:hAnsi="Arial Black"/>
      <w:spacing w:val="-25"/>
      <w:kern w:val="28"/>
      <w:sz w:val="32"/>
      <w:szCs w:val="20"/>
      <w:lang w:eastAsia="en-US"/>
    </w:rPr>
  </w:style>
  <w:style w:type="paragraph" w:customStyle="1" w:styleId="554">
    <w:name w:val="默认段落字体 Char"/>
    <w:basedOn w:val="1"/>
    <w:qFormat/>
    <w:uiPriority w:val="99"/>
    <w:pPr>
      <w:spacing w:line="360" w:lineRule="auto"/>
      <w:jc w:val="left"/>
    </w:pPr>
  </w:style>
  <w:style w:type="paragraph" w:customStyle="1" w:styleId="555">
    <w:name w:val="Table Paragraph"/>
    <w:basedOn w:val="1"/>
    <w:qFormat/>
    <w:uiPriority w:val="99"/>
    <w:pPr>
      <w:spacing w:before="100" w:beforeAutospacing="1"/>
      <w:jc w:val="left"/>
    </w:pPr>
    <w:rPr>
      <w:rFonts w:cs="Arial"/>
      <w:kern w:val="0"/>
      <w:sz w:val="22"/>
      <w:szCs w:val="22"/>
    </w:rPr>
  </w:style>
  <w:style w:type="paragraph" w:customStyle="1" w:styleId="556">
    <w:name w:val="样式 黑体 居中 首行缩进:  0.35 厘米 行距: 1.5 倍行距"/>
    <w:basedOn w:val="1"/>
    <w:qFormat/>
    <w:uiPriority w:val="99"/>
    <w:pPr>
      <w:widowControl/>
      <w:jc w:val="center"/>
    </w:pPr>
    <w:rPr>
      <w:rFonts w:ascii="黑体" w:hAnsi="黑体" w:eastAsia="黑体"/>
      <w:kern w:val="0"/>
      <w:sz w:val="24"/>
      <w:szCs w:val="20"/>
    </w:rPr>
  </w:style>
  <w:style w:type="paragraph" w:customStyle="1" w:styleId="557">
    <w:name w:val="!表格五号居中ALT+M"/>
    <w:basedOn w:val="1"/>
    <w:qFormat/>
    <w:uiPriority w:val="99"/>
    <w:pPr>
      <w:jc w:val="center"/>
    </w:pPr>
    <w:rPr>
      <w:szCs w:val="20"/>
    </w:rPr>
  </w:style>
  <w:style w:type="paragraph" w:customStyle="1" w:styleId="558">
    <w:name w:val="Style80"/>
    <w:basedOn w:val="1"/>
    <w:qFormat/>
    <w:uiPriority w:val="99"/>
  </w:style>
  <w:style w:type="paragraph" w:customStyle="1" w:styleId="559">
    <w:name w:val="文件正文"/>
    <w:basedOn w:val="1"/>
    <w:qFormat/>
    <w:uiPriority w:val="99"/>
    <w:pPr>
      <w:spacing w:line="360" w:lineRule="auto"/>
      <w:ind w:firstLine="480" w:firstLineChars="200"/>
    </w:pPr>
    <w:rPr>
      <w:rFonts w:eastAsia="仿宋_GB2312"/>
      <w:sz w:val="24"/>
      <w:szCs w:val="20"/>
    </w:rPr>
  </w:style>
  <w:style w:type="paragraph" w:customStyle="1" w:styleId="560">
    <w:name w:val="hironworks"/>
    <w:basedOn w:val="1"/>
    <w:qFormat/>
    <w:uiPriority w:val="99"/>
    <w:pPr>
      <w:widowControl/>
      <w:spacing w:before="100" w:beforeAutospacing="1" w:after="100" w:afterAutospacing="1" w:line="165" w:lineRule="atLeast"/>
      <w:jc w:val="left"/>
    </w:pPr>
    <w:rPr>
      <w:rFonts w:ascii="??" w:hAnsi="??" w:cs="宋体"/>
      <w:color w:val="666666"/>
      <w:kern w:val="0"/>
      <w:sz w:val="18"/>
      <w:szCs w:val="18"/>
    </w:rPr>
  </w:style>
  <w:style w:type="paragraph" w:customStyle="1" w:styleId="561">
    <w:name w:val="p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562">
    <w:name w:val="Style74"/>
    <w:basedOn w:val="1"/>
    <w:qFormat/>
    <w:uiPriority w:val="99"/>
    <w:pPr>
      <w:spacing w:line="437" w:lineRule="exact"/>
    </w:pPr>
  </w:style>
  <w:style w:type="paragraph" w:customStyle="1" w:styleId="563">
    <w:name w:val="xl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564">
    <w:name w:val="Char Char Char Char"/>
    <w:basedOn w:val="1"/>
    <w:qFormat/>
    <w:uiPriority w:val="99"/>
  </w:style>
  <w:style w:type="paragraph" w:customStyle="1" w:styleId="565">
    <w:name w:val="插入对象"/>
    <w:basedOn w:val="1"/>
    <w:qFormat/>
    <w:uiPriority w:val="99"/>
    <w:pPr>
      <w:keepLines/>
      <w:adjustRightInd w:val="0"/>
      <w:spacing w:line="354" w:lineRule="auto"/>
      <w:ind w:firstLine="425"/>
      <w:jc w:val="center"/>
      <w:textAlignment w:val="baseline"/>
    </w:pPr>
    <w:rPr>
      <w:kern w:val="0"/>
      <w:sz w:val="24"/>
      <w:szCs w:val="20"/>
    </w:rPr>
  </w:style>
  <w:style w:type="paragraph" w:customStyle="1" w:styleId="566">
    <w:name w:val="Style5"/>
    <w:basedOn w:val="1"/>
    <w:qFormat/>
    <w:uiPriority w:val="99"/>
  </w:style>
  <w:style w:type="paragraph" w:customStyle="1" w:styleId="567">
    <w:name w:val="CM48"/>
    <w:basedOn w:val="107"/>
    <w:next w:val="107"/>
    <w:qFormat/>
    <w:uiPriority w:val="99"/>
    <w:pPr>
      <w:spacing w:after="168"/>
    </w:pPr>
    <w:rPr>
      <w:rFonts w:ascii="宋体" w:eastAsia="宋体" w:cs="宋体"/>
      <w:sz w:val="24"/>
      <w:szCs w:val="24"/>
    </w:rPr>
  </w:style>
  <w:style w:type="paragraph" w:customStyle="1" w:styleId="568">
    <w:name w:val="标题 0"/>
    <w:basedOn w:val="3"/>
    <w:qFormat/>
    <w:uiPriority w:val="99"/>
    <w:pPr>
      <w:keepLines/>
      <w:spacing w:before="340" w:after="330" w:line="578" w:lineRule="auto"/>
      <w:jc w:val="both"/>
    </w:pPr>
    <w:rPr>
      <w:bCs w:val="0"/>
      <w:kern w:val="44"/>
      <w:sz w:val="32"/>
    </w:rPr>
  </w:style>
  <w:style w:type="paragraph" w:customStyle="1" w:styleId="569">
    <w:name w:val="书籍标题3"/>
    <w:basedOn w:val="359"/>
    <w:qFormat/>
    <w:uiPriority w:val="99"/>
    <w:pPr>
      <w:ind w:left="927"/>
      <w:outlineLvl w:val="2"/>
    </w:pPr>
    <w:rPr>
      <w:rFonts w:ascii="宋体" w:hAnsi="宋体"/>
      <w:sz w:val="28"/>
      <w:szCs w:val="28"/>
      <w:lang w:val="hr-HR"/>
    </w:rPr>
  </w:style>
  <w:style w:type="paragraph" w:customStyle="1" w:styleId="570">
    <w:name w:val="pr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571">
    <w:name w:val="paradoxstyleb"/>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572">
    <w:name w:val="表格内容"/>
    <w:basedOn w:val="14"/>
    <w:qFormat/>
    <w:uiPriority w:val="99"/>
    <w:pPr>
      <w:suppressLineNumbers/>
      <w:suppressAutoHyphens/>
      <w:jc w:val="left"/>
    </w:pPr>
    <w:rPr>
      <w:rFonts w:cs="Tahoma"/>
      <w:kern w:val="0"/>
      <w:sz w:val="24"/>
    </w:rPr>
  </w:style>
  <w:style w:type="paragraph" w:customStyle="1" w:styleId="573">
    <w:name w:val="正文文本2"/>
    <w:basedOn w:val="1"/>
    <w:qFormat/>
    <w:uiPriority w:val="99"/>
    <w:pPr>
      <w:widowControl/>
      <w:shd w:val="clear" w:color="auto" w:fill="FFFFFF"/>
      <w:spacing w:before="120" w:line="391" w:lineRule="exact"/>
      <w:ind w:hanging="420"/>
      <w:jc w:val="distribute"/>
    </w:pPr>
    <w:rPr>
      <w:rFonts w:ascii="MingLiUfalt" w:hAnsi="MingLiUfalt" w:eastAsia="MingLiUfalt" w:cs="MingLiUfalt"/>
      <w:szCs w:val="21"/>
      <w:shd w:val="clear" w:color="auto" w:fill="FFFFFF"/>
    </w:rPr>
  </w:style>
  <w:style w:type="paragraph" w:customStyle="1" w:styleId="574">
    <w:name w:val="font5"/>
    <w:basedOn w:val="1"/>
    <w:qFormat/>
    <w:uiPriority w:val="99"/>
    <w:pPr>
      <w:widowControl/>
      <w:spacing w:before="100" w:beforeAutospacing="1" w:after="100" w:afterAutospacing="1"/>
      <w:jc w:val="left"/>
    </w:pPr>
    <w:rPr>
      <w:rFonts w:ascii="宋体" w:hAnsi="宋体" w:cs="Arial Unicode MS"/>
      <w:kern w:val="0"/>
      <w:sz w:val="18"/>
      <w:szCs w:val="18"/>
    </w:rPr>
  </w:style>
  <w:style w:type="paragraph" w:customStyle="1" w:styleId="575">
    <w:name w:val="Style72"/>
    <w:basedOn w:val="1"/>
    <w:qFormat/>
    <w:uiPriority w:val="99"/>
  </w:style>
  <w:style w:type="paragraph" w:customStyle="1" w:styleId="576">
    <w:name w:val="1 Char Char Char Char"/>
    <w:basedOn w:val="1"/>
    <w:qFormat/>
    <w:uiPriority w:val="99"/>
  </w:style>
  <w:style w:type="paragraph" w:customStyle="1" w:styleId="577">
    <w:name w:val="Style12"/>
    <w:basedOn w:val="1"/>
    <w:qFormat/>
    <w:uiPriority w:val="99"/>
    <w:pPr>
      <w:spacing w:line="564" w:lineRule="exact"/>
      <w:ind w:hanging="115"/>
    </w:pPr>
  </w:style>
  <w:style w:type="paragraph" w:customStyle="1" w:styleId="578">
    <w:name w:val="b"/>
    <w:basedOn w:val="1"/>
    <w:qFormat/>
    <w:uiPriority w:val="99"/>
    <w:pPr>
      <w:widowControl/>
      <w:spacing w:before="100" w:beforeAutospacing="1" w:after="100" w:afterAutospacing="1"/>
      <w:jc w:val="left"/>
    </w:pPr>
    <w:rPr>
      <w:rFonts w:ascii="Verdana" w:hAnsi="Verdana" w:cs="宋体"/>
      <w:color w:val="000000"/>
      <w:kern w:val="0"/>
      <w:sz w:val="18"/>
      <w:szCs w:val="18"/>
    </w:rPr>
  </w:style>
  <w:style w:type="paragraph" w:customStyle="1" w:styleId="579">
    <w:name w:val="Char Char2"/>
    <w:basedOn w:val="1"/>
    <w:qFormat/>
    <w:uiPriority w:val="99"/>
    <w:pPr>
      <w:widowControl/>
      <w:jc w:val="left"/>
    </w:pPr>
    <w:rPr>
      <w:kern w:val="0"/>
      <w:sz w:val="24"/>
      <w:lang w:eastAsia="en-US"/>
    </w:rPr>
  </w:style>
  <w:style w:type="paragraph" w:customStyle="1" w:styleId="580">
    <w:name w:val="Style60"/>
    <w:basedOn w:val="1"/>
    <w:qFormat/>
    <w:uiPriority w:val="99"/>
    <w:pPr>
      <w:spacing w:line="566" w:lineRule="exact"/>
    </w:pPr>
  </w:style>
  <w:style w:type="paragraph" w:customStyle="1" w:styleId="581">
    <w:name w:val="正文(标准)"/>
    <w:basedOn w:val="1"/>
    <w:qFormat/>
    <w:uiPriority w:val="99"/>
    <w:pPr>
      <w:ind w:firstLine="200" w:firstLineChars="200"/>
    </w:pPr>
    <w:rPr>
      <w:rFonts w:eastAsia="仿宋_GB2312"/>
    </w:rPr>
  </w:style>
  <w:style w:type="paragraph" w:customStyle="1" w:styleId="582">
    <w:name w:val="Char Char Char1"/>
    <w:basedOn w:val="1"/>
    <w:qFormat/>
    <w:uiPriority w:val="99"/>
    <w:rPr>
      <w:rFonts w:ascii="宋体" w:hAnsi="宋体"/>
      <w:b/>
      <w:sz w:val="28"/>
      <w:szCs w:val="28"/>
    </w:rPr>
  </w:style>
  <w:style w:type="paragraph" w:customStyle="1" w:styleId="583">
    <w:name w:val="缺省文本"/>
    <w:basedOn w:val="1"/>
    <w:qFormat/>
    <w:uiPriority w:val="99"/>
    <w:pPr>
      <w:autoSpaceDE w:val="0"/>
      <w:autoSpaceDN w:val="0"/>
      <w:adjustRightInd w:val="0"/>
      <w:jc w:val="left"/>
    </w:pPr>
    <w:rPr>
      <w:kern w:val="0"/>
      <w:sz w:val="24"/>
    </w:rPr>
  </w:style>
  <w:style w:type="paragraph" w:customStyle="1" w:styleId="584">
    <w:name w:val="Style63"/>
    <w:basedOn w:val="1"/>
    <w:qFormat/>
    <w:uiPriority w:val="99"/>
    <w:pPr>
      <w:spacing w:line="564" w:lineRule="exact"/>
      <w:ind w:firstLine="682"/>
    </w:pPr>
  </w:style>
  <w:style w:type="paragraph" w:customStyle="1" w:styleId="585">
    <w:name w:val="Chapter Subtitle"/>
    <w:basedOn w:val="66"/>
    <w:qFormat/>
    <w:uiPriority w:val="99"/>
    <w:pPr>
      <w:keepNext/>
      <w:keepLines/>
      <w:widowControl/>
      <w:spacing w:before="60" w:after="120" w:line="340" w:lineRule="atLeast"/>
      <w:jc w:val="left"/>
      <w:outlineLvl w:val="9"/>
    </w:pPr>
    <w:rPr>
      <w:rFonts w:ascii="Arial" w:hAnsi="Arial"/>
      <w:b w:val="0"/>
      <w:bCs w:val="0"/>
      <w:spacing w:val="-16"/>
      <w:szCs w:val="20"/>
      <w:lang w:eastAsia="en-US"/>
    </w:rPr>
  </w:style>
  <w:style w:type="paragraph" w:customStyle="1" w:styleId="586">
    <w:name w:val="Char1 Char Char Char Char Char Char"/>
    <w:basedOn w:val="1"/>
    <w:qFormat/>
    <w:uiPriority w:val="99"/>
  </w:style>
  <w:style w:type="paragraph" w:customStyle="1" w:styleId="587">
    <w:name w:val="正文空2格  1."/>
    <w:basedOn w:val="1"/>
    <w:qFormat/>
    <w:uiPriority w:val="99"/>
    <w:pPr>
      <w:adjustRightInd w:val="0"/>
      <w:spacing w:line="360" w:lineRule="auto"/>
      <w:ind w:firstLine="480" w:firstLineChars="200"/>
      <w:textAlignment w:val="baseline"/>
    </w:pPr>
    <w:rPr>
      <w:rFonts w:ascii="宋体" w:eastAsia="仿宋" w:cs="宋体"/>
      <w:kern w:val="0"/>
      <w:sz w:val="28"/>
      <w:szCs w:val="20"/>
    </w:rPr>
  </w:style>
  <w:style w:type="paragraph" w:customStyle="1" w:styleId="588">
    <w:name w:val="xl4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589">
    <w:name w:val="样式 标题 1 + Arial 五号 两端对齐 段前: 12 磅 段后: 12 磅"/>
    <w:basedOn w:val="3"/>
    <w:qFormat/>
    <w:uiPriority w:val="99"/>
    <w:pPr>
      <w:keepLines/>
      <w:spacing w:before="240" w:after="240" w:line="578" w:lineRule="auto"/>
      <w:jc w:val="both"/>
    </w:pPr>
    <w:rPr>
      <w:rFonts w:ascii="Arial" w:hAnsi="Arial"/>
      <w:spacing w:val="20"/>
      <w:kern w:val="44"/>
    </w:rPr>
  </w:style>
  <w:style w:type="paragraph" w:customStyle="1" w:styleId="590">
    <w:name w:val="表正文左"/>
    <w:basedOn w:val="591"/>
    <w:qFormat/>
    <w:uiPriority w:val="99"/>
    <w:pPr>
      <w:widowControl w:val="0"/>
      <w:ind w:left="530" w:hanging="530" w:hangingChars="530"/>
      <w:jc w:val="left"/>
    </w:pPr>
  </w:style>
  <w:style w:type="paragraph" w:customStyle="1" w:styleId="591">
    <w:name w:val="表正文中"/>
    <w:qFormat/>
    <w:uiPriority w:val="99"/>
    <w:pPr>
      <w:spacing w:line="276" w:lineRule="auto"/>
      <w:jc w:val="center"/>
    </w:pPr>
    <w:rPr>
      <w:rFonts w:ascii="Arial" w:hAnsi="Arial" w:eastAsia="宋体" w:cs="Times New Roman"/>
      <w:kern w:val="2"/>
      <w:sz w:val="18"/>
      <w:lang w:val="en-US" w:eastAsia="zh-CN" w:bidi="ar-SA"/>
    </w:rPr>
  </w:style>
  <w:style w:type="paragraph" w:customStyle="1" w:styleId="592">
    <w:name w:val="样式 标题 3H3Level 3 Headh3sect1.2.3Heading 3 - oldMapH31 +1"/>
    <w:basedOn w:val="5"/>
    <w:qFormat/>
    <w:uiPriority w:val="99"/>
    <w:pPr>
      <w:tabs>
        <w:tab w:val="left" w:pos="1260"/>
      </w:tabs>
      <w:spacing w:line="416" w:lineRule="auto"/>
      <w:ind w:left="1260" w:hanging="720"/>
    </w:pPr>
    <w:rPr>
      <w:rFonts w:eastAsia="黑体"/>
      <w:kern w:val="0"/>
      <w:sz w:val="30"/>
    </w:rPr>
  </w:style>
  <w:style w:type="paragraph" w:customStyle="1" w:styleId="593">
    <w:name w:val="_Style 586"/>
    <w:qFormat/>
    <w:uiPriority w:val="99"/>
    <w:rPr>
      <w:rFonts w:ascii="Times New Roman" w:hAnsi="Times New Roman" w:eastAsia="宋体" w:cs="Times New Roman"/>
      <w:kern w:val="2"/>
      <w:sz w:val="21"/>
      <w:szCs w:val="24"/>
      <w:lang w:val="en-US" w:eastAsia="zh-CN" w:bidi="ar-SA"/>
    </w:rPr>
  </w:style>
  <w:style w:type="paragraph" w:customStyle="1" w:styleId="594">
    <w:name w:val="Table"/>
    <w:basedOn w:val="1"/>
    <w:qFormat/>
    <w:uiPriority w:val="99"/>
    <w:pPr>
      <w:snapToGrid w:val="0"/>
      <w:spacing w:before="20" w:after="20"/>
      <w:ind w:left="2268" w:right="709"/>
      <w:jc w:val="center"/>
    </w:pPr>
    <w:rPr>
      <w:rFonts w:ascii="Arial" w:hAnsi="Arial" w:eastAsia="2OcuAe"/>
      <w:spacing w:val="2"/>
      <w:kern w:val="0"/>
      <w:sz w:val="18"/>
      <w:szCs w:val="20"/>
    </w:rPr>
  </w:style>
  <w:style w:type="paragraph" w:customStyle="1" w:styleId="595">
    <w:name w:val="Char Char1 Char"/>
    <w:basedOn w:val="28"/>
    <w:qFormat/>
    <w:uiPriority w:val="99"/>
    <w:rPr>
      <w:rFonts w:ascii="Arial" w:hAnsi="Arial"/>
      <w:kern w:val="0"/>
      <w:sz w:val="32"/>
      <w:szCs w:val="20"/>
      <w:lang w:val="en-GB" w:eastAsia="en-US"/>
    </w:rPr>
  </w:style>
  <w:style w:type="paragraph" w:customStyle="1" w:styleId="596">
    <w:name w:val="CM91"/>
    <w:basedOn w:val="1"/>
    <w:next w:val="1"/>
    <w:qFormat/>
    <w:uiPriority w:val="99"/>
    <w:pPr>
      <w:autoSpaceDE w:val="0"/>
      <w:autoSpaceDN w:val="0"/>
      <w:adjustRightInd w:val="0"/>
      <w:spacing w:after="160"/>
      <w:jc w:val="left"/>
    </w:pPr>
    <w:rPr>
      <w:rFonts w:ascii="宋体"/>
      <w:kern w:val="0"/>
      <w:sz w:val="24"/>
      <w:szCs w:val="20"/>
    </w:rPr>
  </w:style>
  <w:style w:type="paragraph" w:customStyle="1" w:styleId="597">
    <w:name w:val="CM47"/>
    <w:basedOn w:val="107"/>
    <w:next w:val="107"/>
    <w:qFormat/>
    <w:uiPriority w:val="99"/>
    <w:pPr>
      <w:spacing w:after="443"/>
    </w:pPr>
    <w:rPr>
      <w:rFonts w:ascii="宋体" w:eastAsia="宋体" w:cs="宋体"/>
      <w:sz w:val="24"/>
      <w:szCs w:val="24"/>
    </w:rPr>
  </w:style>
  <w:style w:type="paragraph" w:customStyle="1" w:styleId="598">
    <w:name w:val="smalltext"/>
    <w:basedOn w:val="1"/>
    <w:qFormat/>
    <w:uiPriority w:val="99"/>
    <w:pPr>
      <w:widowControl/>
      <w:spacing w:before="100" w:beforeAutospacing="1" w:after="100" w:afterAutospacing="1"/>
      <w:jc w:val="left"/>
    </w:pPr>
    <w:rPr>
      <w:rFonts w:ascii="Arial" w:hAnsi="Arial" w:cs="Arial"/>
      <w:color w:val="666666"/>
      <w:kern w:val="0"/>
      <w:sz w:val="12"/>
      <w:szCs w:val="12"/>
    </w:rPr>
  </w:style>
  <w:style w:type="paragraph" w:customStyle="1" w:styleId="599">
    <w:name w:val="style15"/>
    <w:basedOn w:val="1"/>
    <w:qFormat/>
    <w:uiPriority w:val="99"/>
    <w:pPr>
      <w:widowControl/>
      <w:spacing w:before="100" w:beforeAutospacing="1" w:after="100" w:afterAutospacing="1"/>
      <w:jc w:val="left"/>
    </w:pPr>
    <w:rPr>
      <w:rFonts w:ascii="宋体" w:hAnsi="宋体" w:cs="宋体"/>
      <w:b/>
      <w:bCs/>
      <w:color w:val="0864B3"/>
      <w:kern w:val="0"/>
      <w:szCs w:val="21"/>
    </w:rPr>
  </w:style>
  <w:style w:type="paragraph" w:customStyle="1" w:styleId="600">
    <w:name w:val="列出段落21"/>
    <w:basedOn w:val="1"/>
    <w:qFormat/>
    <w:uiPriority w:val="99"/>
    <w:pPr>
      <w:ind w:firstLine="200" w:firstLineChars="200"/>
    </w:pPr>
    <w:rPr>
      <w:szCs w:val="22"/>
    </w:rPr>
  </w:style>
  <w:style w:type="paragraph" w:customStyle="1" w:styleId="601">
    <w:name w:val="样式 正文文字缩进 +"/>
    <w:basedOn w:val="36"/>
    <w:qFormat/>
    <w:uiPriority w:val="99"/>
    <w:pPr>
      <w:spacing w:after="0"/>
      <w:ind w:left="720" w:leftChars="343" w:firstLine="560" w:firstLineChars="200"/>
    </w:pPr>
    <w:rPr>
      <w:rFonts w:ascii="Times New Roman" w:hAnsi="Times New Roman"/>
      <w:kern w:val="0"/>
      <w:sz w:val="28"/>
    </w:rPr>
  </w:style>
  <w:style w:type="paragraph" w:customStyle="1" w:styleId="602">
    <w:name w:val="列表项目"/>
    <w:basedOn w:val="1"/>
    <w:qFormat/>
    <w:uiPriority w:val="99"/>
    <w:pPr>
      <w:tabs>
        <w:tab w:val="left" w:pos="420"/>
        <w:tab w:val="left" w:pos="980"/>
      </w:tabs>
      <w:spacing w:line="288" w:lineRule="auto"/>
      <w:ind w:left="980" w:hanging="360"/>
    </w:pPr>
    <w:rPr>
      <w:sz w:val="24"/>
      <w:szCs w:val="20"/>
    </w:rPr>
  </w:style>
  <w:style w:type="paragraph" w:customStyle="1" w:styleId="603">
    <w:name w:val="bodytext"/>
    <w:basedOn w:val="1"/>
    <w:qFormat/>
    <w:uiPriority w:val="99"/>
    <w:pPr>
      <w:widowControl/>
      <w:spacing w:after="100"/>
      <w:jc w:val="left"/>
    </w:pPr>
    <w:rPr>
      <w:rFonts w:ascii="Arial" w:hAnsi="Arial" w:cs="Arial"/>
      <w:kern w:val="0"/>
      <w:sz w:val="20"/>
      <w:szCs w:val="20"/>
    </w:rPr>
  </w:style>
  <w:style w:type="paragraph" w:customStyle="1" w:styleId="604">
    <w:name w:val="Style28"/>
    <w:basedOn w:val="1"/>
    <w:qFormat/>
    <w:uiPriority w:val="99"/>
    <w:pPr>
      <w:spacing w:line="552" w:lineRule="exact"/>
      <w:ind w:firstLine="547"/>
    </w:pPr>
  </w:style>
  <w:style w:type="paragraph" w:customStyle="1" w:styleId="605">
    <w:name w:val="xb35"/>
    <w:basedOn w:val="606"/>
    <w:qFormat/>
    <w:uiPriority w:val="99"/>
    <w:pPr>
      <w:tabs>
        <w:tab w:val="left" w:pos="1984"/>
        <w:tab w:val="left" w:pos="5613"/>
        <w:tab w:val="left" w:pos="7313"/>
        <w:tab w:val="left" w:pos="9014"/>
      </w:tabs>
    </w:pPr>
    <w:rPr>
      <w:spacing w:val="0"/>
      <w:sz w:val="16"/>
    </w:rPr>
  </w:style>
  <w:style w:type="paragraph" w:customStyle="1" w:styleId="606">
    <w:name w:val="xb"/>
    <w:qFormat/>
    <w:uiPriority w:val="99"/>
    <w:pPr>
      <w:widowControl w:val="0"/>
      <w:pBdr>
        <w:bottom w:val="single" w:color="auto" w:sz="6" w:space="0"/>
        <w:between w:val="single" w:color="auto" w:sz="6" w:space="0"/>
      </w:pBdr>
      <w:tabs>
        <w:tab w:val="left" w:pos="1984"/>
        <w:tab w:val="left" w:pos="5613"/>
        <w:tab w:val="left" w:pos="7313"/>
        <w:tab w:val="left" w:pos="9014"/>
      </w:tabs>
      <w:spacing w:before="1" w:after="1"/>
      <w:ind w:left="1" w:right="1" w:firstLine="1"/>
    </w:pPr>
    <w:rPr>
      <w:rFonts w:ascii="Helvetica" w:hAnsi="Helvetica" w:eastAsia="宋体" w:cs="Times New Roman"/>
      <w:color w:val="000000"/>
      <w:spacing w:val="200"/>
      <w:sz w:val="14"/>
      <w:lang w:val="fr-FR" w:eastAsia="zh-CN" w:bidi="ar-SA"/>
    </w:rPr>
  </w:style>
  <w:style w:type="paragraph" w:customStyle="1" w:styleId="607">
    <w:name w:val="附录标识"/>
    <w:basedOn w:val="608"/>
    <w:qFormat/>
    <w:uiPriority w:val="99"/>
    <w:pPr>
      <w:tabs>
        <w:tab w:val="left" w:pos="360"/>
        <w:tab w:val="left" w:pos="720"/>
        <w:tab w:val="left" w:pos="6405"/>
      </w:tabs>
      <w:spacing w:after="200"/>
    </w:pPr>
    <w:rPr>
      <w:sz w:val="21"/>
    </w:rPr>
  </w:style>
  <w:style w:type="paragraph" w:customStyle="1" w:styleId="608">
    <w:name w:val="前言、引言标题"/>
    <w:next w:val="1"/>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609">
    <w:name w:val="Footer Even"/>
    <w:basedOn w:val="57"/>
    <w:qFormat/>
    <w:uiPriority w:val="99"/>
    <w:pPr>
      <w:keepLines/>
      <w:widowControl/>
      <w:pBdr>
        <w:top w:val="single" w:color="auto" w:sz="6" w:space="2"/>
      </w:pBdr>
      <w:tabs>
        <w:tab w:val="center" w:pos="4320"/>
        <w:tab w:val="right" w:pos="8640"/>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610">
    <w:name w:val="修订2"/>
    <w:qFormat/>
    <w:uiPriority w:val="99"/>
    <w:rPr>
      <w:rFonts w:ascii="Times New Roman" w:hAnsi="Times New Roman" w:eastAsia="宋体" w:cs="Times New Roman"/>
      <w:kern w:val="2"/>
      <w:sz w:val="21"/>
      <w:szCs w:val="24"/>
      <w:lang w:val="en-US" w:eastAsia="zh-CN" w:bidi="ar-SA"/>
    </w:rPr>
  </w:style>
  <w:style w:type="paragraph" w:customStyle="1" w:styleId="611">
    <w:name w:val="图表标题"/>
    <w:basedOn w:val="1"/>
    <w:next w:val="1"/>
    <w:qFormat/>
    <w:uiPriority w:val="99"/>
    <w:pPr>
      <w:keepNext/>
      <w:adjustRightInd w:val="0"/>
      <w:snapToGrid w:val="0"/>
      <w:spacing w:line="360" w:lineRule="auto"/>
      <w:ind w:firstLine="561"/>
      <w:jc w:val="center"/>
    </w:pPr>
    <w:rPr>
      <w:rFonts w:ascii="楷体_GB2312" w:eastAsia="楷体_GB2312"/>
      <w:b/>
      <w:sz w:val="28"/>
      <w:szCs w:val="20"/>
    </w:rPr>
  </w:style>
  <w:style w:type="paragraph" w:customStyle="1" w:styleId="612">
    <w:name w:val="Style58"/>
    <w:basedOn w:val="1"/>
    <w:qFormat/>
    <w:uiPriority w:val="99"/>
    <w:pPr>
      <w:spacing w:line="413" w:lineRule="exact"/>
    </w:pPr>
  </w:style>
  <w:style w:type="paragraph" w:customStyle="1" w:styleId="613">
    <w:name w:val="Char Char1 Char Char Char Char Char1 Char Char Char Char"/>
    <w:basedOn w:val="28"/>
    <w:qFormat/>
    <w:uiPriority w:val="99"/>
    <w:rPr>
      <w:rFonts w:ascii="Tahoma" w:hAnsi="Tahoma"/>
    </w:rPr>
  </w:style>
  <w:style w:type="paragraph" w:customStyle="1" w:styleId="614">
    <w:name w:val="xl29"/>
    <w:basedOn w:val="1"/>
    <w:qFormat/>
    <w:uiPriority w:val="99"/>
    <w:pPr>
      <w:widowControl/>
      <w:pBdr>
        <w:top w:val="single" w:color="auto" w:sz="12"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2"/>
      <w:szCs w:val="22"/>
    </w:rPr>
  </w:style>
  <w:style w:type="paragraph" w:customStyle="1" w:styleId="615">
    <w:name w:val="Char1 Char Char Char Char Char Char1"/>
    <w:basedOn w:val="1"/>
    <w:qFormat/>
    <w:uiPriority w:val="99"/>
  </w:style>
  <w:style w:type="paragraph" w:customStyle="1" w:styleId="616">
    <w:name w:val="Style10"/>
    <w:basedOn w:val="1"/>
    <w:qFormat/>
    <w:uiPriority w:val="99"/>
    <w:pPr>
      <w:spacing w:line="538" w:lineRule="exact"/>
    </w:pPr>
  </w:style>
  <w:style w:type="paragraph" w:customStyle="1" w:styleId="617">
    <w:name w:val="Style45"/>
    <w:basedOn w:val="1"/>
    <w:qFormat/>
    <w:uiPriority w:val="99"/>
  </w:style>
  <w:style w:type="paragraph" w:customStyle="1" w:styleId="618">
    <w:name w:val="Char"/>
    <w:basedOn w:val="1"/>
    <w:qFormat/>
    <w:uiPriority w:val="99"/>
    <w:pPr>
      <w:tabs>
        <w:tab w:val="left" w:pos="360"/>
      </w:tabs>
      <w:ind w:left="360" w:hanging="360" w:hangingChars="200"/>
    </w:pPr>
    <w:rPr>
      <w:sz w:val="24"/>
    </w:rPr>
  </w:style>
  <w:style w:type="paragraph" w:customStyle="1" w:styleId="619">
    <w:name w:val="Char Char1"/>
    <w:basedOn w:val="1"/>
    <w:qFormat/>
    <w:uiPriority w:val="99"/>
    <w:pPr>
      <w:widowControl/>
      <w:spacing w:after="160" w:line="240" w:lineRule="exact"/>
      <w:jc w:val="left"/>
    </w:pPr>
    <w:rPr>
      <w:szCs w:val="20"/>
    </w:rPr>
  </w:style>
  <w:style w:type="paragraph" w:customStyle="1" w:styleId="620">
    <w:name w:val="Pa9+1"/>
    <w:basedOn w:val="1"/>
    <w:next w:val="1"/>
    <w:qFormat/>
    <w:uiPriority w:val="99"/>
    <w:pPr>
      <w:autoSpaceDE w:val="0"/>
      <w:autoSpaceDN w:val="0"/>
      <w:adjustRightInd w:val="0"/>
      <w:spacing w:line="241" w:lineRule="atLeast"/>
      <w:jc w:val="left"/>
    </w:pPr>
    <w:rPr>
      <w:rFonts w:ascii="HelveticaNeueLT Std Lt" w:eastAsia="Times New Roman"/>
      <w:kern w:val="0"/>
      <w:sz w:val="24"/>
    </w:rPr>
  </w:style>
  <w:style w:type="paragraph" w:customStyle="1" w:styleId="621">
    <w:name w:val="Style46"/>
    <w:basedOn w:val="1"/>
    <w:qFormat/>
    <w:uiPriority w:val="99"/>
    <w:pPr>
      <w:spacing w:line="672" w:lineRule="exact"/>
    </w:pPr>
  </w:style>
  <w:style w:type="paragraph" w:customStyle="1" w:styleId="622">
    <w:name w:val="Char Char1 Char Char Char Char Char Char Char"/>
    <w:basedOn w:val="1"/>
    <w:qFormat/>
    <w:uiPriority w:val="99"/>
    <w:pPr>
      <w:widowControl/>
      <w:spacing w:after="160" w:line="240" w:lineRule="exact"/>
      <w:jc w:val="left"/>
    </w:pPr>
  </w:style>
  <w:style w:type="paragraph" w:customStyle="1" w:styleId="623">
    <w:name w:val="xl4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cs="Arial"/>
      <w:kern w:val="0"/>
      <w:sz w:val="20"/>
      <w:szCs w:val="20"/>
    </w:rPr>
  </w:style>
  <w:style w:type="paragraph" w:customStyle="1" w:styleId="624">
    <w:name w:val="xl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2"/>
      <w:szCs w:val="22"/>
    </w:rPr>
  </w:style>
  <w:style w:type="paragraph" w:customStyle="1" w:styleId="625">
    <w:name w:val="1"/>
    <w:basedOn w:val="1"/>
    <w:qFormat/>
    <w:uiPriority w:val="99"/>
    <w:pPr>
      <w:spacing w:afterLines="50" w:line="360" w:lineRule="auto"/>
    </w:pPr>
    <w:rPr>
      <w:rFonts w:ascii="宋体" w:hAnsi="宋体"/>
      <w:b/>
      <w:sz w:val="30"/>
      <w:szCs w:val="21"/>
    </w:rPr>
  </w:style>
  <w:style w:type="paragraph" w:customStyle="1" w:styleId="626">
    <w:name w:val="style18"/>
    <w:basedOn w:val="1"/>
    <w:qFormat/>
    <w:uiPriority w:val="99"/>
    <w:pPr>
      <w:widowControl/>
      <w:spacing w:before="100" w:beforeAutospacing="1" w:after="100" w:afterAutospacing="1"/>
      <w:jc w:val="left"/>
    </w:pPr>
    <w:rPr>
      <w:rFonts w:ascii="宋体" w:hAnsi="宋体" w:cs="宋体"/>
      <w:b/>
      <w:bCs/>
      <w:color w:val="FFFFFF"/>
      <w:kern w:val="0"/>
      <w:sz w:val="18"/>
      <w:szCs w:val="18"/>
    </w:rPr>
  </w:style>
  <w:style w:type="paragraph" w:customStyle="1" w:styleId="627">
    <w:name w:val="Style34"/>
    <w:basedOn w:val="1"/>
    <w:qFormat/>
    <w:uiPriority w:val="99"/>
    <w:pPr>
      <w:spacing w:line="375" w:lineRule="exact"/>
    </w:pPr>
  </w:style>
  <w:style w:type="paragraph" w:customStyle="1" w:styleId="628">
    <w:name w:val="规范"/>
    <w:basedOn w:val="1"/>
    <w:next w:val="1"/>
    <w:qFormat/>
    <w:uiPriority w:val="99"/>
    <w:pPr>
      <w:tabs>
        <w:tab w:val="left" w:pos="420"/>
      </w:tabs>
      <w:spacing w:line="288" w:lineRule="auto"/>
      <w:ind w:left="420" w:hanging="420"/>
      <w:jc w:val="left"/>
    </w:pPr>
    <w:rPr>
      <w:sz w:val="24"/>
    </w:rPr>
  </w:style>
  <w:style w:type="paragraph" w:customStyle="1" w:styleId="629">
    <w:name w:val="xl3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Arial Unicode MS" w:hAnsi="Arial Unicode MS" w:cs="Arial Unicode MS"/>
      <w:color w:val="000000"/>
      <w:kern w:val="0"/>
      <w:sz w:val="22"/>
      <w:szCs w:val="22"/>
    </w:rPr>
  </w:style>
  <w:style w:type="paragraph" w:customStyle="1" w:styleId="630">
    <w:name w:val="正文(悬挂缩进)"/>
    <w:qFormat/>
    <w:uiPriority w:val="99"/>
    <w:pPr>
      <w:adjustRightInd w:val="0"/>
      <w:snapToGrid w:val="0"/>
      <w:spacing w:line="360" w:lineRule="auto"/>
      <w:ind w:left="300" w:leftChars="200" w:hanging="100" w:hangingChars="100"/>
    </w:pPr>
    <w:rPr>
      <w:rFonts w:ascii="Times New Roman" w:hAnsi="Times New Roman" w:eastAsia="仿宋_GB2312" w:cs="Times New Roman"/>
      <w:spacing w:val="2"/>
      <w:kern w:val="24"/>
      <w:sz w:val="24"/>
      <w:lang w:val="en-US" w:eastAsia="zh-CN" w:bidi="ar-SA"/>
    </w:rPr>
  </w:style>
  <w:style w:type="paragraph" w:customStyle="1" w:styleId="631">
    <w:name w:val="font13"/>
    <w:basedOn w:val="1"/>
    <w:qFormat/>
    <w:uiPriority w:val="99"/>
    <w:pPr>
      <w:widowControl/>
      <w:spacing w:before="100" w:beforeAutospacing="1" w:after="100" w:afterAutospacing="1"/>
      <w:jc w:val="left"/>
    </w:pPr>
    <w:rPr>
      <w:color w:val="000000"/>
      <w:kern w:val="0"/>
      <w:sz w:val="22"/>
      <w:szCs w:val="22"/>
    </w:rPr>
  </w:style>
  <w:style w:type="paragraph" w:customStyle="1" w:styleId="632">
    <w:name w:val="Style41"/>
    <w:basedOn w:val="1"/>
    <w:qFormat/>
    <w:uiPriority w:val="99"/>
    <w:pPr>
      <w:spacing w:line="542" w:lineRule="exact"/>
      <w:ind w:firstLine="125"/>
    </w:pPr>
  </w:style>
  <w:style w:type="paragraph" w:customStyle="1" w:styleId="633">
    <w:name w:val="正文右"/>
    <w:basedOn w:val="1"/>
    <w:qFormat/>
    <w:uiPriority w:val="99"/>
    <w:pPr>
      <w:keepNext/>
      <w:adjustRightInd w:val="0"/>
      <w:snapToGrid w:val="0"/>
      <w:spacing w:line="360" w:lineRule="atLeast"/>
      <w:jc w:val="center"/>
    </w:pPr>
    <w:rPr>
      <w:rFonts w:ascii="宋体"/>
      <w:sz w:val="32"/>
      <w:szCs w:val="20"/>
    </w:rPr>
  </w:style>
  <w:style w:type="paragraph" w:customStyle="1" w:styleId="634">
    <w:name w:val="样式 正文文本缩进正文文本缩进 Char Char正文文本缩进1正文文字缩进 Char1 Char正文文字缩进小黑点符..."/>
    <w:basedOn w:val="36"/>
    <w:qFormat/>
    <w:uiPriority w:val="99"/>
    <w:pPr>
      <w:autoSpaceDE w:val="0"/>
      <w:autoSpaceDN w:val="0"/>
      <w:adjustRightInd w:val="0"/>
      <w:spacing w:after="0" w:line="360" w:lineRule="auto"/>
      <w:ind w:left="0" w:leftChars="0" w:right="-79" w:firstLine="200" w:firstLineChars="200"/>
    </w:pPr>
    <w:rPr>
      <w:rFonts w:ascii="Times New Roman" w:hAnsi="Times New Roman" w:cs="宋体"/>
      <w:kern w:val="0"/>
      <w:sz w:val="24"/>
      <w:szCs w:val="20"/>
    </w:rPr>
  </w:style>
  <w:style w:type="paragraph" w:customStyle="1" w:styleId="635">
    <w:name w:val="Rubric"/>
    <w:basedOn w:val="1"/>
    <w:qFormat/>
    <w:uiPriority w:val="99"/>
    <w:pPr>
      <w:widowControl/>
      <w:overflowPunct w:val="0"/>
      <w:spacing w:beforeLines="100" w:afterLines="100" w:line="480" w:lineRule="auto"/>
      <w:jc w:val="center"/>
      <w:textAlignment w:val="baseline"/>
    </w:pPr>
    <w:rPr>
      <w:b/>
      <w:kern w:val="24"/>
      <w:sz w:val="32"/>
      <w:szCs w:val="20"/>
    </w:rPr>
  </w:style>
  <w:style w:type="paragraph" w:customStyle="1" w:styleId="636">
    <w:name w:val="news"/>
    <w:basedOn w:val="1"/>
    <w:qFormat/>
    <w:uiPriority w:val="99"/>
    <w:pPr>
      <w:widowControl/>
      <w:spacing w:before="100" w:beforeAutospacing="1" w:after="100" w:afterAutospacing="1" w:line="288" w:lineRule="auto"/>
      <w:jc w:val="left"/>
    </w:pPr>
    <w:rPr>
      <w:rFonts w:ascii="宋体" w:hAnsi="宋体"/>
      <w:color w:val="333333"/>
      <w:kern w:val="0"/>
      <w:sz w:val="24"/>
    </w:rPr>
  </w:style>
  <w:style w:type="paragraph" w:customStyle="1" w:styleId="637">
    <w:name w:val="NO3"/>
    <w:basedOn w:val="1"/>
    <w:qFormat/>
    <w:uiPriority w:val="99"/>
    <w:pPr>
      <w:tabs>
        <w:tab w:val="left" w:pos="907"/>
      </w:tabs>
      <w:spacing w:line="360" w:lineRule="auto"/>
    </w:pPr>
    <w:rPr>
      <w:rFonts w:ascii="宋体" w:hAnsi="宋体"/>
      <w:sz w:val="24"/>
    </w:rPr>
  </w:style>
  <w:style w:type="paragraph" w:customStyle="1" w:styleId="638">
    <w:name w:val="标题 1 +"/>
    <w:basedOn w:val="3"/>
    <w:next w:val="1"/>
    <w:qFormat/>
    <w:uiPriority w:val="99"/>
    <w:pPr>
      <w:keepLines/>
      <w:spacing w:line="600" w:lineRule="auto"/>
    </w:pPr>
    <w:rPr>
      <w:rFonts w:eastAsia="黑体"/>
      <w:kern w:val="0"/>
      <w:sz w:val="32"/>
      <w:szCs w:val="32"/>
    </w:rPr>
  </w:style>
  <w:style w:type="paragraph" w:customStyle="1" w:styleId="639">
    <w:name w:val="CM25"/>
    <w:basedOn w:val="107"/>
    <w:next w:val="107"/>
    <w:qFormat/>
    <w:uiPriority w:val="99"/>
    <w:pPr>
      <w:spacing w:after="768"/>
    </w:pPr>
    <w:rPr>
      <w:rFonts w:ascii=".a..DD.." w:eastAsia=".a..DD.."/>
      <w:sz w:val="24"/>
      <w:szCs w:val="24"/>
    </w:rPr>
  </w:style>
  <w:style w:type="paragraph" w:customStyle="1" w:styleId="640">
    <w:name w:val="bodytext1"/>
    <w:basedOn w:val="1"/>
    <w:qFormat/>
    <w:uiPriority w:val="99"/>
    <w:pPr>
      <w:widowControl/>
      <w:spacing w:after="100"/>
      <w:jc w:val="left"/>
    </w:pPr>
    <w:rPr>
      <w:rFonts w:ascii="Arial" w:hAnsi="Arial" w:cs="Arial"/>
      <w:kern w:val="0"/>
      <w:sz w:val="20"/>
      <w:szCs w:val="20"/>
    </w:rPr>
  </w:style>
  <w:style w:type="paragraph" w:customStyle="1" w:styleId="641">
    <w:name w:val="table"/>
    <w:basedOn w:val="1"/>
    <w:qFormat/>
    <w:uiPriority w:val="99"/>
    <w:pPr>
      <w:widowControl/>
      <w:spacing w:before="100" w:beforeAutospacing="1" w:after="100" w:afterAutospacing="1"/>
      <w:jc w:val="left"/>
    </w:pPr>
    <w:rPr>
      <w:rFonts w:ascii="宋体" w:hAnsi="宋体" w:cs="宋体"/>
      <w:kern w:val="0"/>
      <w:sz w:val="24"/>
    </w:rPr>
  </w:style>
  <w:style w:type="paragraph" w:customStyle="1" w:styleId="642">
    <w:name w:val="s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643">
    <w:name w:val="paheader"/>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644">
    <w:name w:val="Section Heading"/>
    <w:basedOn w:val="3"/>
    <w:qFormat/>
    <w:uiPriority w:val="99"/>
    <w:pPr>
      <w:keepLines/>
      <w:widowControl/>
      <w:pBdr>
        <w:top w:val="single" w:color="FFFFFF" w:sz="48" w:space="3"/>
        <w:left w:val="single" w:color="FFFFFF" w:sz="6" w:space="3"/>
        <w:bottom w:val="single" w:color="FFFFFF" w:sz="6" w:space="3"/>
      </w:pBdr>
      <w:shd w:val="solid" w:color="auto" w:fill="auto"/>
      <w:tabs>
        <w:tab w:val="left" w:pos="720"/>
      </w:tabs>
      <w:spacing w:after="240" w:line="240" w:lineRule="atLeast"/>
      <w:ind w:left="120"/>
      <w:jc w:val="left"/>
    </w:pPr>
    <w:rPr>
      <w:rFonts w:ascii="Arial Black" w:hAnsi="Arial Black"/>
      <w:b w:val="0"/>
      <w:bCs w:val="0"/>
      <w:color w:val="FFFFFF"/>
      <w:spacing w:val="-10"/>
      <w:kern w:val="20"/>
      <w:lang w:eastAsia="en-US"/>
    </w:rPr>
  </w:style>
  <w:style w:type="paragraph" w:customStyle="1" w:styleId="645">
    <w:name w:val="五级条标题"/>
    <w:basedOn w:val="646"/>
    <w:next w:val="651"/>
    <w:qFormat/>
    <w:uiPriority w:val="99"/>
    <w:pPr>
      <w:tabs>
        <w:tab w:val="left" w:pos="840"/>
        <w:tab w:val="left" w:pos="1260"/>
        <w:tab w:val="left" w:pos="2100"/>
        <w:tab w:val="left" w:pos="2940"/>
      </w:tabs>
      <w:ind w:left="2940"/>
      <w:outlineLvl w:val="6"/>
    </w:pPr>
  </w:style>
  <w:style w:type="paragraph" w:customStyle="1" w:styleId="646">
    <w:name w:val="四级条标题"/>
    <w:basedOn w:val="647"/>
    <w:next w:val="651"/>
    <w:qFormat/>
    <w:uiPriority w:val="99"/>
    <w:pPr>
      <w:tabs>
        <w:tab w:val="left" w:pos="840"/>
        <w:tab w:val="left" w:pos="1260"/>
        <w:tab w:val="left" w:pos="2100"/>
      </w:tabs>
      <w:ind w:left="2580"/>
      <w:outlineLvl w:val="5"/>
    </w:pPr>
  </w:style>
  <w:style w:type="paragraph" w:customStyle="1" w:styleId="647">
    <w:name w:val="三级条标题"/>
    <w:basedOn w:val="648"/>
    <w:next w:val="651"/>
    <w:qFormat/>
    <w:uiPriority w:val="99"/>
    <w:pPr>
      <w:tabs>
        <w:tab w:val="left" w:pos="840"/>
        <w:tab w:val="left" w:pos="1260"/>
        <w:tab w:val="left" w:pos="2100"/>
      </w:tabs>
      <w:ind w:left="2100" w:hanging="420"/>
      <w:outlineLvl w:val="4"/>
    </w:pPr>
  </w:style>
  <w:style w:type="paragraph" w:customStyle="1" w:styleId="648">
    <w:name w:val="二级条标题"/>
    <w:basedOn w:val="649"/>
    <w:next w:val="651"/>
    <w:qFormat/>
    <w:uiPriority w:val="99"/>
    <w:pPr>
      <w:tabs>
        <w:tab w:val="left" w:pos="840"/>
        <w:tab w:val="left" w:pos="1260"/>
      </w:tabs>
      <w:ind w:left="0" w:firstLine="0"/>
      <w:outlineLvl w:val="3"/>
    </w:pPr>
  </w:style>
  <w:style w:type="paragraph" w:customStyle="1" w:styleId="649">
    <w:name w:val="一级条标题"/>
    <w:basedOn w:val="650"/>
    <w:next w:val="651"/>
    <w:qFormat/>
    <w:uiPriority w:val="99"/>
    <w:pPr>
      <w:tabs>
        <w:tab w:val="left" w:pos="840"/>
        <w:tab w:val="left" w:pos="1260"/>
      </w:tabs>
      <w:ind w:left="1260"/>
      <w:outlineLvl w:val="2"/>
    </w:pPr>
  </w:style>
  <w:style w:type="paragraph" w:customStyle="1" w:styleId="650">
    <w:name w:val="章标题"/>
    <w:next w:val="651"/>
    <w:qFormat/>
    <w:uiPriority w:val="99"/>
    <w:pPr>
      <w:tabs>
        <w:tab w:val="left" w:pos="840"/>
      </w:tabs>
      <w:spacing w:beforeLines="50" w:afterLines="50"/>
      <w:ind w:left="840" w:hanging="420"/>
      <w:jc w:val="both"/>
      <w:outlineLvl w:val="1"/>
    </w:pPr>
    <w:rPr>
      <w:rFonts w:ascii="黑体" w:hAnsi="Times New Roman" w:eastAsia="黑体" w:cs="Times New Roman"/>
      <w:sz w:val="21"/>
      <w:lang w:val="en-US" w:eastAsia="zh-CN" w:bidi="ar-SA"/>
    </w:rPr>
  </w:style>
  <w:style w:type="paragraph" w:customStyle="1" w:styleId="651">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52">
    <w:name w:val="黑圆标"/>
    <w:basedOn w:val="24"/>
    <w:qFormat/>
    <w:uiPriority w:val="99"/>
    <w:pPr>
      <w:widowControl w:val="0"/>
      <w:tabs>
        <w:tab w:val="left" w:pos="340"/>
        <w:tab w:val="left" w:pos="425"/>
      </w:tabs>
      <w:spacing w:line="400" w:lineRule="exact"/>
      <w:ind w:left="340" w:hanging="340" w:firstLineChars="200"/>
      <w:jc w:val="both"/>
    </w:pPr>
    <w:rPr>
      <w:rFonts w:ascii="Calibri" w:hAnsi="Calibri"/>
      <w:color w:val="000000"/>
      <w:kern w:val="2"/>
      <w:sz w:val="24"/>
      <w:lang w:val="sv-SE"/>
    </w:rPr>
  </w:style>
  <w:style w:type="paragraph" w:customStyle="1" w:styleId="653">
    <w:name w:val="p16"/>
    <w:basedOn w:val="1"/>
    <w:qFormat/>
    <w:uiPriority w:val="99"/>
    <w:pPr>
      <w:widowControl/>
      <w:jc w:val="left"/>
    </w:pPr>
    <w:rPr>
      <w:kern w:val="0"/>
      <w:szCs w:val="21"/>
    </w:rPr>
  </w:style>
  <w:style w:type="paragraph" w:customStyle="1" w:styleId="654">
    <w:name w:val="Arial corps 9"/>
    <w:basedOn w:val="548"/>
    <w:qFormat/>
    <w:uiPriority w:val="99"/>
    <w:rPr>
      <w:rFonts w:ascii="Arial" w:hAnsi="Arial"/>
    </w:rPr>
  </w:style>
  <w:style w:type="paragraph" w:customStyle="1" w:styleId="655">
    <w:name w:val="特点反白字"/>
    <w:qFormat/>
    <w:uiPriority w:val="99"/>
    <w:pPr>
      <w:autoSpaceDE w:val="0"/>
      <w:autoSpaceDN w:val="0"/>
      <w:adjustRightInd w:val="0"/>
      <w:ind w:left="198"/>
      <w:jc w:val="both"/>
    </w:pPr>
    <w:rPr>
      <w:rFonts w:ascii="汉鼎简中等线Arial" w:hAnsi="Times New Roman" w:eastAsia="汉鼎简中等线Arial" w:cs="Times New Roman"/>
      <w:color w:val="FFFFFF"/>
      <w:sz w:val="16"/>
      <w:szCs w:val="16"/>
      <w:lang w:val="en-US" w:eastAsia="en-US" w:bidi="ar-SA"/>
    </w:rPr>
  </w:style>
  <w:style w:type="paragraph" w:customStyle="1" w:styleId="656">
    <w:name w:val="图片"/>
    <w:basedOn w:val="1"/>
    <w:qFormat/>
    <w:uiPriority w:val="99"/>
  </w:style>
  <w:style w:type="paragraph" w:customStyle="1" w:styleId="657">
    <w:name w:val="si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658">
    <w:name w:val="正文（不缩进）"/>
    <w:basedOn w:val="1"/>
    <w:qFormat/>
    <w:uiPriority w:val="99"/>
    <w:pPr>
      <w:tabs>
        <w:tab w:val="left" w:pos="420"/>
      </w:tabs>
      <w:spacing w:line="360" w:lineRule="auto"/>
    </w:pPr>
    <w:rPr>
      <w:sz w:val="24"/>
      <w:szCs w:val="20"/>
    </w:rPr>
  </w:style>
  <w:style w:type="paragraph" w:customStyle="1" w:styleId="659">
    <w:name w:val="font7"/>
    <w:basedOn w:val="1"/>
    <w:qFormat/>
    <w:uiPriority w:val="99"/>
    <w:pPr>
      <w:widowControl/>
      <w:spacing w:before="100" w:beforeAutospacing="1" w:after="100" w:afterAutospacing="1"/>
      <w:jc w:val="left"/>
    </w:pPr>
    <w:rPr>
      <w:kern w:val="0"/>
      <w:sz w:val="22"/>
      <w:szCs w:val="22"/>
    </w:rPr>
  </w:style>
  <w:style w:type="paragraph" w:customStyle="1" w:styleId="660">
    <w:name w:val="Style9"/>
    <w:basedOn w:val="1"/>
    <w:qFormat/>
    <w:uiPriority w:val="99"/>
  </w:style>
  <w:style w:type="paragraph" w:customStyle="1" w:styleId="661">
    <w:name w:val="正文(数字序号)"/>
    <w:basedOn w:val="1"/>
    <w:qFormat/>
    <w:uiPriority w:val="99"/>
    <w:pPr>
      <w:tabs>
        <w:tab w:val="left" w:pos="567"/>
      </w:tabs>
      <w:spacing w:line="360" w:lineRule="auto"/>
      <w:ind w:firstLine="567"/>
    </w:pPr>
    <w:rPr>
      <w:rFonts w:eastAsia="仿宋_GB2312"/>
      <w:sz w:val="24"/>
    </w:rPr>
  </w:style>
  <w:style w:type="paragraph" w:customStyle="1" w:styleId="662">
    <w:name w:val="样式 目录 2 + 首行缩进:  2 字符 段后: 0.5 行"/>
    <w:basedOn w:val="75"/>
    <w:qFormat/>
    <w:uiPriority w:val="99"/>
    <w:pPr>
      <w:tabs>
        <w:tab w:val="left" w:pos="534"/>
        <w:tab w:val="right" w:leader="dot" w:pos="8277"/>
      </w:tabs>
      <w:spacing w:line="240" w:lineRule="auto"/>
      <w:ind w:left="0" w:leftChars="0"/>
      <w:jc w:val="left"/>
    </w:pPr>
    <w:rPr>
      <w:rFonts w:cs="宋体"/>
      <w:iCs/>
      <w:kern w:val="0"/>
      <w:sz w:val="20"/>
      <w:szCs w:val="20"/>
    </w:rPr>
  </w:style>
  <w:style w:type="paragraph" w:customStyle="1" w:styleId="663">
    <w:name w:val="图签"/>
    <w:basedOn w:val="1"/>
    <w:qFormat/>
    <w:uiPriority w:val="99"/>
    <w:pPr>
      <w:keepNext/>
      <w:adjustRightInd w:val="0"/>
      <w:snapToGrid w:val="0"/>
      <w:spacing w:line="240" w:lineRule="exact"/>
    </w:pPr>
    <w:rPr>
      <w:rFonts w:ascii="宋体"/>
      <w:szCs w:val="20"/>
    </w:rPr>
  </w:style>
  <w:style w:type="paragraph" w:customStyle="1" w:styleId="664">
    <w:name w:val="TOC 标题1"/>
    <w:basedOn w:val="3"/>
    <w:next w:val="1"/>
    <w:qFormat/>
    <w:uiPriority w:val="99"/>
    <w:pPr>
      <w:keepLines/>
      <w:widowControl/>
      <w:spacing w:line="276" w:lineRule="auto"/>
      <w:jc w:val="left"/>
      <w:outlineLvl w:val="9"/>
    </w:pPr>
    <w:rPr>
      <w:rFonts w:ascii="Cambria" w:hAnsi="Cambria"/>
      <w:color w:val="365F91"/>
      <w:kern w:val="0"/>
      <w:sz w:val="28"/>
      <w:szCs w:val="28"/>
    </w:rPr>
  </w:style>
  <w:style w:type="paragraph" w:customStyle="1" w:styleId="665">
    <w:name w:val="Style62"/>
    <w:basedOn w:val="1"/>
    <w:qFormat/>
    <w:uiPriority w:val="99"/>
  </w:style>
  <w:style w:type="paragraph" w:customStyle="1" w:styleId="666">
    <w:name w:val="CM99"/>
    <w:basedOn w:val="1"/>
    <w:next w:val="1"/>
    <w:qFormat/>
    <w:uiPriority w:val="99"/>
    <w:pPr>
      <w:autoSpaceDE w:val="0"/>
      <w:autoSpaceDN w:val="0"/>
      <w:adjustRightInd w:val="0"/>
      <w:spacing w:after="443"/>
      <w:jc w:val="left"/>
    </w:pPr>
    <w:rPr>
      <w:rFonts w:ascii="宋体"/>
      <w:kern w:val="0"/>
      <w:sz w:val="24"/>
      <w:szCs w:val="20"/>
    </w:rPr>
  </w:style>
  <w:style w:type="paragraph" w:customStyle="1" w:styleId="667">
    <w:name w:val="iheader"/>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668">
    <w:name w:val="CM21"/>
    <w:basedOn w:val="107"/>
    <w:next w:val="107"/>
    <w:qFormat/>
    <w:uiPriority w:val="99"/>
    <w:pPr>
      <w:spacing w:after="600"/>
    </w:pPr>
    <w:rPr>
      <w:rFonts w:ascii=".a..DD.." w:eastAsia=".a..DD.."/>
      <w:sz w:val="24"/>
      <w:szCs w:val="24"/>
    </w:rPr>
  </w:style>
  <w:style w:type="paragraph" w:customStyle="1" w:styleId="669">
    <w:name w:val="xl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670">
    <w:name w:val="文字"/>
    <w:basedOn w:val="1"/>
    <w:qFormat/>
    <w:uiPriority w:val="99"/>
    <w:pPr>
      <w:spacing w:before="120" w:line="300" w:lineRule="auto"/>
      <w:ind w:firstLine="461" w:firstLineChars="192"/>
    </w:pPr>
    <w:rPr>
      <w:rFonts w:ascii="宋体" w:hAnsi="宋体"/>
      <w:sz w:val="24"/>
      <w:szCs w:val="20"/>
    </w:rPr>
  </w:style>
  <w:style w:type="paragraph" w:customStyle="1" w:styleId="671">
    <w:name w:val="CM12"/>
    <w:basedOn w:val="107"/>
    <w:next w:val="107"/>
    <w:qFormat/>
    <w:uiPriority w:val="99"/>
    <w:pPr>
      <w:spacing w:after="463"/>
    </w:pPr>
    <w:rPr>
      <w:rFonts w:ascii="Arial" w:hAnsi="Arial" w:eastAsia="宋体"/>
      <w:sz w:val="24"/>
      <w:szCs w:val="24"/>
    </w:rPr>
  </w:style>
  <w:style w:type="paragraph" w:customStyle="1" w:styleId="672">
    <w:name w:val="Section Header"/>
    <w:basedOn w:val="1"/>
    <w:next w:val="1"/>
    <w:qFormat/>
    <w:uiPriority w:val="99"/>
    <w:pPr>
      <w:widowControl/>
      <w:jc w:val="left"/>
    </w:pPr>
    <w:rPr>
      <w:rFonts w:ascii="Helvetica" w:hAnsi="Helvetica" w:eastAsia="PMingLiUfalt"/>
      <w:b/>
      <w:kern w:val="0"/>
      <w:sz w:val="28"/>
      <w:szCs w:val="20"/>
      <w:lang w:eastAsia="zh-TW"/>
    </w:rPr>
  </w:style>
  <w:style w:type="paragraph" w:customStyle="1" w:styleId="673">
    <w:name w:val="正文 A"/>
    <w:qFormat/>
    <w:uiPriority w:val="99"/>
    <w:rPr>
      <w:rFonts w:ascii="Times New Roman" w:hAnsi="Times New Roman" w:eastAsia="宋体" w:cs="Calibri"/>
      <w:color w:val="000000"/>
      <w:sz w:val="24"/>
      <w:szCs w:val="24"/>
      <w:u w:color="000000"/>
      <w:lang w:val="en-US" w:eastAsia="zh-CN" w:bidi="ar-SA"/>
    </w:rPr>
  </w:style>
  <w:style w:type="paragraph" w:customStyle="1" w:styleId="674">
    <w:name w:val="样式 标题 2 + 字距调整二号"/>
    <w:basedOn w:val="4"/>
    <w:qFormat/>
    <w:uiPriority w:val="99"/>
    <w:pPr>
      <w:tabs>
        <w:tab w:val="left" w:pos="576"/>
      </w:tabs>
      <w:spacing w:before="120" w:after="120"/>
      <w:ind w:left="576" w:hanging="576"/>
    </w:pPr>
    <w:rPr>
      <w:rFonts w:ascii="Times New Roman" w:hAnsi="Times New Roman"/>
      <w:bCs w:val="0"/>
      <w:kern w:val="44"/>
      <w:szCs w:val="20"/>
    </w:rPr>
  </w:style>
  <w:style w:type="paragraph" w:customStyle="1" w:styleId="675">
    <w:name w:val="Char Char1 Char Char Char Char Char Char Char Char Char Char Char Char Char Char Char"/>
    <w:basedOn w:val="1"/>
    <w:qFormat/>
    <w:uiPriority w:val="99"/>
    <w:pPr>
      <w:widowControl/>
      <w:spacing w:after="160" w:line="240" w:lineRule="exact"/>
      <w:jc w:val="left"/>
    </w:pPr>
    <w:rPr>
      <w:rFonts w:ascii="Verdana" w:hAnsi="Verdana"/>
      <w:kern w:val="0"/>
      <w:sz w:val="20"/>
      <w:szCs w:val="20"/>
      <w:lang w:eastAsia="en-US"/>
    </w:rPr>
  </w:style>
  <w:style w:type="paragraph" w:customStyle="1" w:styleId="676">
    <w:name w:val="Char1 Char Char Char"/>
    <w:basedOn w:val="1"/>
    <w:qFormat/>
    <w:uiPriority w:val="99"/>
    <w:pPr>
      <w:widowControl/>
      <w:spacing w:after="160" w:line="240" w:lineRule="exact"/>
      <w:jc w:val="left"/>
    </w:pPr>
    <w:rPr>
      <w:kern w:val="0"/>
      <w:sz w:val="24"/>
      <w:szCs w:val="20"/>
    </w:rPr>
  </w:style>
  <w:style w:type="paragraph" w:customStyle="1" w:styleId="677">
    <w:name w:val="p15"/>
    <w:basedOn w:val="1"/>
    <w:qFormat/>
    <w:uiPriority w:val="99"/>
    <w:pPr>
      <w:widowControl/>
      <w:spacing w:line="220" w:lineRule="atLeast"/>
      <w:jc w:val="center"/>
    </w:pPr>
    <w:rPr>
      <w:rFonts w:ascii="仿宋_GB2312" w:hAnsi="宋体" w:eastAsia="仿宋_GB2312" w:cs="宋体"/>
      <w:kern w:val="0"/>
      <w:szCs w:val="21"/>
    </w:rPr>
  </w:style>
  <w:style w:type="paragraph" w:customStyle="1" w:styleId="678">
    <w:name w:val="Style81"/>
    <w:basedOn w:val="1"/>
    <w:qFormat/>
    <w:uiPriority w:val="99"/>
    <w:pPr>
      <w:spacing w:line="547" w:lineRule="exact"/>
    </w:pPr>
  </w:style>
  <w:style w:type="paragraph" w:customStyle="1" w:styleId="679">
    <w:name w:val="Char Char Char Char Char Char Char Char Char Char1"/>
    <w:basedOn w:val="1"/>
    <w:qFormat/>
    <w:uiPriority w:val="99"/>
  </w:style>
  <w:style w:type="paragraph" w:customStyle="1" w:styleId="680">
    <w:name w:val="ziti"/>
    <w:basedOn w:val="1"/>
    <w:qFormat/>
    <w:uiPriority w:val="99"/>
    <w:pPr>
      <w:widowControl/>
      <w:spacing w:before="100" w:beforeAutospacing="1" w:after="100" w:afterAutospacing="1" w:line="345" w:lineRule="atLeast"/>
      <w:jc w:val="left"/>
    </w:pPr>
    <w:rPr>
      <w:rFonts w:ascii="Arial Unicode MS" w:hAnsi="Arial Unicode MS" w:cs="Arial Unicode MS"/>
      <w:kern w:val="0"/>
      <w:szCs w:val="21"/>
    </w:rPr>
  </w:style>
  <w:style w:type="paragraph" w:customStyle="1" w:styleId="681">
    <w:name w:val="wheader"/>
    <w:basedOn w:val="1"/>
    <w:qFormat/>
    <w:uiPriority w:val="99"/>
    <w:pPr>
      <w:widowControl/>
      <w:spacing w:before="100" w:beforeAutospacing="1" w:after="100" w:afterAutospacing="1" w:line="240" w:lineRule="atLeast"/>
      <w:jc w:val="left"/>
    </w:pPr>
    <w:rPr>
      <w:rFonts w:ascii="??" w:hAnsi="??" w:cs="宋体"/>
      <w:b/>
      <w:bCs/>
      <w:color w:val="003333"/>
      <w:kern w:val="0"/>
      <w:sz w:val="18"/>
      <w:szCs w:val="18"/>
    </w:rPr>
  </w:style>
  <w:style w:type="paragraph" w:customStyle="1" w:styleId="682">
    <w:name w:val="xl28"/>
    <w:basedOn w:val="1"/>
    <w:qFormat/>
    <w:uiPriority w:val="99"/>
    <w:pPr>
      <w:widowControl/>
      <w:pBdr>
        <w:top w:val="single" w:color="auto" w:sz="12" w:space="0"/>
        <w:left w:val="single" w:color="auto" w:sz="12" w:space="0"/>
        <w:bottom w:val="single" w:color="auto" w:sz="4" w:space="0"/>
        <w:right w:val="single" w:color="auto" w:sz="4" w:space="0"/>
      </w:pBdr>
      <w:spacing w:before="100" w:beforeAutospacing="1" w:after="100" w:afterAutospacing="1"/>
      <w:jc w:val="center"/>
      <w:textAlignment w:val="center"/>
    </w:pPr>
    <w:rPr>
      <w:rFonts w:ascii="Arial Unicode MS" w:hAnsi="Arial Unicode MS" w:cs="Arial Unicode MS"/>
      <w:kern w:val="0"/>
      <w:sz w:val="22"/>
      <w:szCs w:val="22"/>
    </w:rPr>
  </w:style>
  <w:style w:type="paragraph" w:customStyle="1" w:styleId="683">
    <w:name w:val="空半行"/>
    <w:basedOn w:val="1"/>
    <w:qFormat/>
    <w:uiPriority w:val="99"/>
    <w:pPr>
      <w:adjustRightInd w:val="0"/>
      <w:spacing w:line="120" w:lineRule="exact"/>
      <w:textAlignment w:val="baseline"/>
    </w:pPr>
    <w:rPr>
      <w:rFonts w:eastAsia="仿宋_GB2312"/>
      <w:color w:val="FFFFFF"/>
      <w:kern w:val="0"/>
      <w:sz w:val="30"/>
      <w:szCs w:val="20"/>
    </w:rPr>
  </w:style>
  <w:style w:type="paragraph" w:customStyle="1" w:styleId="684">
    <w:name w:val="页脚 New New New New New New"/>
    <w:basedOn w:val="685"/>
    <w:qFormat/>
    <w:uiPriority w:val="99"/>
    <w:pPr>
      <w:tabs>
        <w:tab w:val="center" w:pos="4153"/>
        <w:tab w:val="right" w:pos="8306"/>
      </w:tabs>
      <w:snapToGrid w:val="0"/>
      <w:jc w:val="left"/>
    </w:pPr>
    <w:rPr>
      <w:sz w:val="18"/>
      <w:szCs w:val="18"/>
    </w:rPr>
  </w:style>
  <w:style w:type="paragraph" w:customStyle="1" w:styleId="685">
    <w:name w:val="正文 New New New New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686">
    <w:name w:val="样式 标题 2 + Times New Roman 四号 非加粗 段前: 5 磅 段后: 0 磅 行距: 固定值 20..."/>
    <w:basedOn w:val="4"/>
    <w:qFormat/>
    <w:uiPriority w:val="99"/>
    <w:pPr>
      <w:spacing w:before="100" w:line="400" w:lineRule="exact"/>
    </w:pPr>
    <w:rPr>
      <w:rFonts w:ascii="Times New Roman" w:hAnsi="Times New Roman" w:eastAsia="黑体"/>
      <w:b w:val="0"/>
      <w:bCs w:val="0"/>
      <w:sz w:val="28"/>
      <w:szCs w:val="20"/>
    </w:rPr>
  </w:style>
  <w:style w:type="paragraph" w:customStyle="1" w:styleId="687">
    <w:name w:val="Default Text"/>
    <w:basedOn w:val="1"/>
    <w:qFormat/>
    <w:uiPriority w:val="99"/>
    <w:pPr>
      <w:autoSpaceDE w:val="0"/>
      <w:autoSpaceDN w:val="0"/>
      <w:adjustRightInd w:val="0"/>
      <w:jc w:val="left"/>
      <w:textAlignment w:val="baseline"/>
    </w:pPr>
    <w:rPr>
      <w:rFonts w:ascii="楷体" w:hAnsi="Tms Rmn" w:eastAsia="楷体"/>
      <w:kern w:val="0"/>
      <w:sz w:val="28"/>
      <w:szCs w:val="20"/>
      <w:lang w:bidi="he-IL"/>
    </w:rPr>
  </w:style>
  <w:style w:type="paragraph" w:customStyle="1" w:styleId="688">
    <w:name w:val="font8"/>
    <w:basedOn w:val="1"/>
    <w:qFormat/>
    <w:uiPriority w:val="99"/>
    <w:pPr>
      <w:widowControl/>
      <w:spacing w:before="100" w:beforeAutospacing="1" w:after="100" w:afterAutospacing="1"/>
      <w:jc w:val="left"/>
    </w:pPr>
    <w:rPr>
      <w:rFonts w:ascii="宋体" w:hAnsi="宋体" w:cs="Arial Unicode MS"/>
      <w:kern w:val="0"/>
      <w:sz w:val="20"/>
      <w:szCs w:val="20"/>
    </w:rPr>
  </w:style>
  <w:style w:type="paragraph" w:customStyle="1" w:styleId="689">
    <w:name w:val="表格表头"/>
    <w:basedOn w:val="690"/>
    <w:next w:val="690"/>
    <w:qFormat/>
    <w:uiPriority w:val="99"/>
    <w:pPr>
      <w:tabs>
        <w:tab w:val="left" w:pos="420"/>
      </w:tabs>
      <w:spacing w:before="60" w:beforeAutospacing="0" w:after="60" w:afterAutospacing="0" w:line="240" w:lineRule="auto"/>
      <w:jc w:val="center"/>
    </w:pPr>
    <w:rPr>
      <w:rFonts w:eastAsia="黑体"/>
      <w:b/>
      <w:color w:val="000000"/>
      <w:sz w:val="21"/>
    </w:rPr>
  </w:style>
  <w:style w:type="paragraph" w:customStyle="1" w:styleId="690">
    <w:name w:val="表格正文"/>
    <w:basedOn w:val="1"/>
    <w:qFormat/>
    <w:uiPriority w:val="99"/>
    <w:pPr>
      <w:spacing w:before="100" w:beforeAutospacing="1" w:after="100" w:afterAutospacing="1" w:line="240" w:lineRule="atLeast"/>
    </w:pPr>
    <w:rPr>
      <w:rFonts w:eastAsia="楷体_GB2312"/>
      <w:sz w:val="24"/>
      <w:szCs w:val="20"/>
    </w:rPr>
  </w:style>
  <w:style w:type="paragraph" w:customStyle="1" w:styleId="691">
    <w:name w:val="CM18"/>
    <w:basedOn w:val="107"/>
    <w:next w:val="107"/>
    <w:qFormat/>
    <w:uiPriority w:val="99"/>
    <w:pPr>
      <w:spacing w:line="626" w:lineRule="atLeast"/>
    </w:pPr>
    <w:rPr>
      <w:rFonts w:ascii=".a..DD.." w:eastAsia=".a..DD.."/>
      <w:sz w:val="24"/>
      <w:szCs w:val="24"/>
    </w:rPr>
  </w:style>
  <w:style w:type="paragraph" w:customStyle="1" w:styleId="692">
    <w:name w:val="sleftnav"/>
    <w:basedOn w:val="1"/>
    <w:qFormat/>
    <w:uiPriority w:val="99"/>
    <w:pPr>
      <w:widowControl/>
      <w:spacing w:before="100" w:beforeAutospacing="1" w:after="100" w:afterAutospacing="1" w:line="240" w:lineRule="atLeast"/>
      <w:jc w:val="left"/>
    </w:pPr>
    <w:rPr>
      <w:rFonts w:ascii="??" w:hAnsi="??" w:cs="宋体"/>
      <w:b/>
      <w:bCs/>
      <w:color w:val="660033"/>
      <w:kern w:val="0"/>
      <w:sz w:val="18"/>
      <w:szCs w:val="18"/>
    </w:rPr>
  </w:style>
  <w:style w:type="paragraph" w:customStyle="1" w:styleId="693">
    <w:name w:val="unnamed3"/>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694">
    <w:name w:val="Titre séparateur"/>
    <w:basedOn w:val="695"/>
    <w:qFormat/>
    <w:uiPriority w:val="99"/>
    <w:pPr>
      <w:shd w:val="pct10" w:color="auto" w:fill="FFFFFF"/>
      <w:spacing w:before="200" w:after="200"/>
    </w:pPr>
  </w:style>
  <w:style w:type="paragraph" w:customStyle="1" w:styleId="695">
    <w:name w:val="正文文本 21"/>
    <w:basedOn w:val="1"/>
    <w:qFormat/>
    <w:uiPriority w:val="99"/>
    <w:pPr>
      <w:jc w:val="left"/>
    </w:pPr>
    <w:rPr>
      <w:rFonts w:ascii="Arial" w:hAnsi="Arial"/>
      <w:b/>
      <w:kern w:val="0"/>
      <w:sz w:val="24"/>
      <w:szCs w:val="20"/>
      <w:lang w:val="fr-FR"/>
    </w:rPr>
  </w:style>
  <w:style w:type="paragraph" w:customStyle="1" w:styleId="696">
    <w:name w:val="正文段"/>
    <w:basedOn w:val="1"/>
    <w:qFormat/>
    <w:uiPriority w:val="99"/>
    <w:pPr>
      <w:widowControl/>
      <w:adjustRightInd w:val="0"/>
      <w:snapToGrid w:val="0"/>
      <w:spacing w:after="240" w:line="360" w:lineRule="atLeast"/>
      <w:ind w:firstLine="454" w:firstLineChars="200"/>
      <w:textAlignment w:val="bottom"/>
    </w:pPr>
    <w:rPr>
      <w:rFonts w:ascii="宋体"/>
      <w:kern w:val="0"/>
      <w:sz w:val="24"/>
      <w:szCs w:val="20"/>
    </w:rPr>
  </w:style>
  <w:style w:type="paragraph" w:customStyle="1" w:styleId="697">
    <w:name w:val="Style73"/>
    <w:basedOn w:val="1"/>
    <w:qFormat/>
    <w:uiPriority w:val="99"/>
    <w:pPr>
      <w:spacing w:line="538" w:lineRule="exact"/>
      <w:ind w:firstLine="533"/>
    </w:pPr>
  </w:style>
  <w:style w:type="paragraph" w:customStyle="1" w:styleId="698">
    <w:name w:val="Index Base"/>
    <w:basedOn w:val="1"/>
    <w:qFormat/>
    <w:uiPriority w:val="99"/>
    <w:pPr>
      <w:widowControl/>
      <w:spacing w:line="240" w:lineRule="atLeast"/>
      <w:ind w:left="360" w:hanging="360"/>
      <w:jc w:val="left"/>
    </w:pPr>
    <w:rPr>
      <w:rFonts w:ascii="Arial" w:hAnsi="Arial"/>
      <w:spacing w:val="-5"/>
      <w:kern w:val="0"/>
      <w:sz w:val="18"/>
      <w:szCs w:val="20"/>
      <w:lang w:eastAsia="en-US"/>
    </w:rPr>
  </w:style>
  <w:style w:type="paragraph" w:customStyle="1" w:styleId="699">
    <w:name w:val="para"/>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700">
    <w:name w:val="_Style 693"/>
    <w:basedOn w:val="3"/>
    <w:next w:val="1"/>
    <w:qFormat/>
    <w:uiPriority w:val="99"/>
    <w:pPr>
      <w:keepLines/>
      <w:widowControl/>
      <w:spacing w:before="480" w:line="276" w:lineRule="auto"/>
      <w:jc w:val="left"/>
      <w:outlineLvl w:val="9"/>
    </w:pPr>
    <w:rPr>
      <w:rFonts w:ascii="Cambria" w:hAnsi="Cambria"/>
      <w:color w:val="365F91"/>
      <w:kern w:val="0"/>
      <w:sz w:val="28"/>
      <w:szCs w:val="28"/>
    </w:rPr>
  </w:style>
  <w:style w:type="paragraph" w:customStyle="1" w:styleId="701">
    <w:name w:val="Style13"/>
    <w:basedOn w:val="1"/>
    <w:qFormat/>
    <w:uiPriority w:val="99"/>
  </w:style>
  <w:style w:type="paragraph" w:customStyle="1" w:styleId="702">
    <w:name w:val="middle"/>
    <w:basedOn w:val="1"/>
    <w:qFormat/>
    <w:uiPriority w:val="99"/>
    <w:pPr>
      <w:widowControl/>
      <w:spacing w:before="100" w:beforeAutospacing="1" w:after="100" w:afterAutospacing="1"/>
      <w:jc w:val="left"/>
    </w:pPr>
    <w:rPr>
      <w:rFonts w:ascii="宋体" w:hAnsi="宋体" w:cs="宋体"/>
      <w:color w:val="000000"/>
      <w:kern w:val="0"/>
      <w:sz w:val="24"/>
    </w:rPr>
  </w:style>
  <w:style w:type="paragraph" w:customStyle="1" w:styleId="703">
    <w:name w:val="tex"/>
    <w:basedOn w:val="1"/>
    <w:qFormat/>
    <w:uiPriority w:val="99"/>
    <w:pPr>
      <w:widowControl/>
      <w:spacing w:before="100" w:beforeAutospacing="1" w:after="100" w:afterAutospacing="1" w:line="400" w:lineRule="atLeast"/>
      <w:jc w:val="left"/>
    </w:pPr>
    <w:rPr>
      <w:rFonts w:ascii="宋体" w:hAnsi="宋体"/>
      <w:color w:val="000000"/>
      <w:kern w:val="0"/>
      <w:sz w:val="28"/>
      <w:szCs w:val="28"/>
    </w:rPr>
  </w:style>
  <w:style w:type="paragraph" w:customStyle="1" w:styleId="704">
    <w:name w:val="Char Char Char Char Char Char Char Char Char Char"/>
    <w:basedOn w:val="1"/>
    <w:qFormat/>
    <w:uiPriority w:val="99"/>
  </w:style>
  <w:style w:type="paragraph" w:styleId="705">
    <w:name w:val="List Paragraph"/>
    <w:basedOn w:val="1"/>
    <w:qFormat/>
    <w:uiPriority w:val="99"/>
    <w:pPr>
      <w:ind w:firstLine="420" w:firstLineChars="200"/>
    </w:pPr>
    <w:rPr>
      <w:szCs w:val="22"/>
    </w:rPr>
  </w:style>
  <w:style w:type="paragraph" w:customStyle="1" w:styleId="706">
    <w:name w:val="表格文字2"/>
    <w:basedOn w:val="1"/>
    <w:qFormat/>
    <w:uiPriority w:val="99"/>
    <w:pPr>
      <w:spacing w:line="360" w:lineRule="auto"/>
      <w:jc w:val="center"/>
    </w:pPr>
    <w:rPr>
      <w:rFonts w:ascii="宋体"/>
      <w:spacing w:val="22"/>
      <w:szCs w:val="20"/>
    </w:rPr>
  </w:style>
  <w:style w:type="paragraph" w:customStyle="1" w:styleId="707">
    <w:name w:val="xl4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kern w:val="0"/>
      <w:sz w:val="20"/>
      <w:szCs w:val="20"/>
    </w:rPr>
  </w:style>
  <w:style w:type="paragraph" w:customStyle="1" w:styleId="708">
    <w:name w:val="xl30"/>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2"/>
      <w:szCs w:val="22"/>
    </w:rPr>
  </w:style>
  <w:style w:type="paragraph" w:customStyle="1" w:styleId="709">
    <w:name w:val="Style56"/>
    <w:basedOn w:val="1"/>
    <w:qFormat/>
    <w:uiPriority w:val="99"/>
  </w:style>
  <w:style w:type="paragraph" w:customStyle="1" w:styleId="710">
    <w:name w:val="Char2"/>
    <w:basedOn w:val="1"/>
    <w:qFormat/>
    <w:uiPriority w:val="99"/>
    <w:pPr>
      <w:widowControl/>
      <w:spacing w:after="160" w:line="240" w:lineRule="exact"/>
      <w:jc w:val="left"/>
    </w:pPr>
  </w:style>
  <w:style w:type="paragraph" w:customStyle="1" w:styleId="711">
    <w:name w:val="unnamed2"/>
    <w:basedOn w:val="1"/>
    <w:qFormat/>
    <w:uiPriority w:val="99"/>
    <w:pPr>
      <w:widowControl/>
      <w:spacing w:before="100" w:beforeAutospacing="1" w:after="100" w:afterAutospacing="1"/>
      <w:jc w:val="left"/>
    </w:pPr>
    <w:rPr>
      <w:rFonts w:ascii="Arial Unicode MS" w:hAnsi="Arial Unicode MS" w:cs="Arial Unicode MS"/>
      <w:kern w:val="0"/>
      <w:sz w:val="24"/>
    </w:rPr>
  </w:style>
  <w:style w:type="paragraph" w:customStyle="1" w:styleId="712">
    <w:name w:val="Style61"/>
    <w:basedOn w:val="1"/>
    <w:qFormat/>
    <w:uiPriority w:val="99"/>
  </w:style>
  <w:style w:type="paragraph" w:customStyle="1" w:styleId="713">
    <w:name w:val="标题3"/>
    <w:basedOn w:val="3"/>
    <w:qFormat/>
    <w:uiPriority w:val="99"/>
    <w:pPr>
      <w:spacing w:beforeLines="50" w:afterLines="50" w:line="400" w:lineRule="exact"/>
      <w:jc w:val="both"/>
    </w:pPr>
    <w:rPr>
      <w:rFonts w:ascii="宋体" w:hAnsi="宋体"/>
      <w:kern w:val="32"/>
      <w:szCs w:val="32"/>
    </w:rPr>
  </w:style>
  <w:style w:type="paragraph" w:customStyle="1" w:styleId="714">
    <w:name w:val="xl25"/>
    <w:basedOn w:val="1"/>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rPr>
  </w:style>
  <w:style w:type="paragraph" w:customStyle="1" w:styleId="715">
    <w:name w:val="aheader"/>
    <w:basedOn w:val="1"/>
    <w:qFormat/>
    <w:uiPriority w:val="99"/>
    <w:pPr>
      <w:widowControl/>
      <w:spacing w:before="100" w:beforeAutospacing="1" w:after="100" w:afterAutospacing="1" w:line="240" w:lineRule="atLeast"/>
      <w:jc w:val="left"/>
    </w:pPr>
    <w:rPr>
      <w:rFonts w:ascii="??" w:hAnsi="??" w:cs="宋体"/>
      <w:b/>
      <w:bCs/>
      <w:color w:val="4A296B"/>
      <w:kern w:val="0"/>
      <w:sz w:val="18"/>
      <w:szCs w:val="18"/>
    </w:rPr>
  </w:style>
  <w:style w:type="paragraph" w:customStyle="1" w:styleId="716">
    <w:name w:val="Body Text Keep"/>
    <w:basedOn w:val="14"/>
    <w:qFormat/>
    <w:uiPriority w:val="99"/>
    <w:pPr>
      <w:keepNext/>
      <w:widowControl/>
      <w:spacing w:after="240" w:line="240" w:lineRule="atLeast"/>
    </w:pPr>
    <w:rPr>
      <w:rFonts w:ascii="Arial" w:hAnsi="Arial"/>
      <w:spacing w:val="-5"/>
      <w:kern w:val="0"/>
      <w:sz w:val="20"/>
      <w:szCs w:val="20"/>
      <w:lang w:eastAsia="en-US"/>
    </w:rPr>
  </w:style>
  <w:style w:type="paragraph" w:customStyle="1" w:styleId="717">
    <w:name w:val="Section Label"/>
    <w:basedOn w:val="508"/>
    <w:next w:val="14"/>
    <w:qFormat/>
    <w:uiPriority w:val="99"/>
    <w:pPr>
      <w:pBdr>
        <w:bottom w:val="single" w:color="auto" w:sz="6" w:space="2"/>
      </w:pBdr>
      <w:spacing w:before="360" w:after="360"/>
      <w:ind w:left="0"/>
    </w:pPr>
    <w:rPr>
      <w:rFonts w:ascii="Arial Black" w:hAnsi="Arial Black"/>
      <w:spacing w:val="-35"/>
      <w:sz w:val="50"/>
    </w:rPr>
  </w:style>
  <w:style w:type="paragraph" w:customStyle="1" w:styleId="718">
    <w:name w:val="正文左"/>
    <w:basedOn w:val="1"/>
    <w:qFormat/>
    <w:uiPriority w:val="99"/>
    <w:pPr>
      <w:keepNext/>
      <w:adjustRightInd w:val="0"/>
      <w:snapToGrid w:val="0"/>
      <w:ind w:left="259" w:leftChars="-1" w:hanging="261"/>
      <w:jc w:val="center"/>
      <w:outlineLvl w:val="0"/>
    </w:pPr>
    <w:rPr>
      <w:rFonts w:ascii="黑体" w:eastAsia="黑体"/>
      <w:b/>
      <w:sz w:val="52"/>
      <w:szCs w:val="20"/>
      <w:lang w:val="zh-CN"/>
    </w:rPr>
  </w:style>
  <w:style w:type="paragraph" w:customStyle="1" w:styleId="719">
    <w:name w:val="Style65"/>
    <w:basedOn w:val="1"/>
    <w:qFormat/>
    <w:uiPriority w:val="99"/>
  </w:style>
  <w:style w:type="paragraph" w:customStyle="1" w:styleId="720">
    <w:name w:val="CM16"/>
    <w:basedOn w:val="107"/>
    <w:next w:val="107"/>
    <w:qFormat/>
    <w:uiPriority w:val="99"/>
    <w:pPr>
      <w:spacing w:after="208"/>
    </w:pPr>
    <w:rPr>
      <w:rFonts w:ascii="Arial" w:hAnsi="Arial" w:eastAsia="宋体"/>
      <w:sz w:val="24"/>
      <w:szCs w:val="24"/>
    </w:rPr>
  </w:style>
  <w:style w:type="paragraph" w:customStyle="1" w:styleId="721">
    <w:name w:val="body1"/>
    <w:basedOn w:val="1"/>
    <w:qFormat/>
    <w:uiPriority w:val="99"/>
    <w:pPr>
      <w:widowControl/>
      <w:spacing w:after="120"/>
      <w:ind w:left="907"/>
    </w:pPr>
    <w:rPr>
      <w:kern w:val="0"/>
      <w:szCs w:val="20"/>
      <w:lang w:eastAsia="en-US"/>
    </w:rPr>
  </w:style>
  <w:style w:type="paragraph" w:customStyle="1" w:styleId="722">
    <w:name w:val="Style48"/>
    <w:basedOn w:val="1"/>
    <w:qFormat/>
    <w:uiPriority w:val="99"/>
    <w:pPr>
      <w:spacing w:line="542" w:lineRule="exact"/>
      <w:jc w:val="right"/>
    </w:pPr>
  </w:style>
  <w:style w:type="paragraph" w:customStyle="1" w:styleId="723">
    <w:name w:val="tleftnav"/>
    <w:basedOn w:val="1"/>
    <w:qFormat/>
    <w:uiPriority w:val="99"/>
    <w:pPr>
      <w:widowControl/>
      <w:spacing w:before="100" w:beforeAutospacing="1" w:after="100" w:afterAutospacing="1" w:line="240" w:lineRule="atLeast"/>
      <w:jc w:val="left"/>
    </w:pPr>
    <w:rPr>
      <w:rFonts w:ascii="??" w:hAnsi="??" w:cs="宋体"/>
      <w:b/>
      <w:bCs/>
      <w:color w:val="294130"/>
      <w:kern w:val="0"/>
      <w:sz w:val="18"/>
      <w:szCs w:val="18"/>
    </w:rPr>
  </w:style>
  <w:style w:type="paragraph" w:customStyle="1" w:styleId="724">
    <w:name w:val="默认段落字体 Char Char Char"/>
    <w:basedOn w:val="28"/>
    <w:qFormat/>
    <w:uiPriority w:val="99"/>
    <w:rPr>
      <w:rFonts w:ascii="Tahoma" w:hAnsi="Tahoma"/>
      <w:sz w:val="24"/>
      <w:szCs w:val="20"/>
    </w:rPr>
  </w:style>
  <w:style w:type="paragraph" w:customStyle="1" w:styleId="725">
    <w:name w:val="reader-word-layer reader-word-s1-1"/>
    <w:basedOn w:val="1"/>
    <w:qFormat/>
    <w:uiPriority w:val="99"/>
    <w:pPr>
      <w:widowControl/>
      <w:spacing w:before="100" w:beforeAutospacing="1" w:after="100" w:afterAutospacing="1"/>
      <w:jc w:val="left"/>
    </w:pPr>
    <w:rPr>
      <w:rFonts w:ascii="宋体" w:hAnsi="宋体" w:cs="宋体"/>
      <w:kern w:val="0"/>
      <w:sz w:val="24"/>
    </w:rPr>
  </w:style>
  <w:style w:type="paragraph" w:customStyle="1" w:styleId="726">
    <w:name w:val="Return Address"/>
    <w:basedOn w:val="1"/>
    <w:qFormat/>
    <w:uiPriority w:val="99"/>
    <w:pPr>
      <w:keepLines/>
      <w:framePr w:w="5160" w:h="840" w:wrap="notBeside" w:vAnchor="page" w:hAnchor="page" w:x="6120" w:y="914" w:anchorLock="1"/>
      <w:widowControl/>
      <w:tabs>
        <w:tab w:val="left" w:pos="2160"/>
      </w:tabs>
      <w:spacing w:line="160" w:lineRule="atLeast"/>
      <w:jc w:val="left"/>
    </w:pPr>
    <w:rPr>
      <w:rFonts w:ascii="Arial" w:hAnsi="Arial"/>
      <w:kern w:val="0"/>
      <w:sz w:val="14"/>
      <w:szCs w:val="20"/>
      <w:lang w:eastAsia="en-US"/>
    </w:rPr>
  </w:style>
  <w:style w:type="paragraph" w:customStyle="1" w:styleId="727">
    <w:name w:val="font10"/>
    <w:basedOn w:val="1"/>
    <w:qFormat/>
    <w:uiPriority w:val="99"/>
    <w:pPr>
      <w:widowControl/>
      <w:spacing w:before="100" w:beforeAutospacing="1" w:after="100" w:afterAutospacing="1"/>
      <w:jc w:val="left"/>
    </w:pPr>
    <w:rPr>
      <w:color w:val="000000"/>
      <w:kern w:val="0"/>
      <w:sz w:val="20"/>
      <w:szCs w:val="20"/>
    </w:rPr>
  </w:style>
  <w:style w:type="paragraph" w:customStyle="1" w:styleId="728">
    <w:name w:val="titre haut de page"/>
    <w:qFormat/>
    <w:uiPriority w:val="99"/>
    <w:pPr>
      <w:widowControl w:val="0"/>
      <w:spacing w:before="1" w:after="1"/>
      <w:ind w:left="1" w:right="1" w:firstLine="1"/>
    </w:pPr>
    <w:rPr>
      <w:rFonts w:ascii="Helvetica" w:hAnsi="Helvetica" w:eastAsia="宋体" w:cs="Times New Roman"/>
      <w:b/>
      <w:color w:val="000000"/>
      <w:sz w:val="36"/>
      <w:lang w:val="fr-FR" w:eastAsia="zh-CN" w:bidi="ar-SA"/>
    </w:rPr>
  </w:style>
  <w:style w:type="paragraph" w:customStyle="1" w:styleId="729">
    <w:name w:val="14 Char"/>
    <w:basedOn w:val="1"/>
    <w:qFormat/>
    <w:uiPriority w:val="99"/>
    <w:pPr>
      <w:widowControl/>
      <w:spacing w:after="160" w:line="240" w:lineRule="exact"/>
      <w:jc w:val="left"/>
    </w:pPr>
    <w:rPr>
      <w:rFonts w:ascii="Verdana" w:hAnsi="Verdana" w:eastAsia="仿宋_GB2312"/>
      <w:kern w:val="0"/>
      <w:sz w:val="30"/>
      <w:szCs w:val="30"/>
      <w:lang w:eastAsia="en-US"/>
    </w:rPr>
  </w:style>
  <w:style w:type="paragraph" w:customStyle="1" w:styleId="730">
    <w:name w:val="特点黄标"/>
    <w:basedOn w:val="1"/>
    <w:qFormat/>
    <w:uiPriority w:val="99"/>
    <w:pPr>
      <w:widowControl/>
      <w:autoSpaceDE w:val="0"/>
      <w:autoSpaceDN w:val="0"/>
      <w:adjustRightInd w:val="0"/>
    </w:pPr>
    <w:rPr>
      <w:rFonts w:ascii="汉鼎简大黑Arial Black" w:eastAsia="汉鼎简大黑Arial Black"/>
      <w:color w:val="FFD80E"/>
      <w:kern w:val="0"/>
      <w:sz w:val="20"/>
      <w:lang w:eastAsia="en-US"/>
    </w:rPr>
  </w:style>
  <w:style w:type="paragraph" w:customStyle="1" w:styleId="731">
    <w:name w:val="paradoxstyle"/>
    <w:basedOn w:val="1"/>
    <w:qFormat/>
    <w:uiPriority w:val="99"/>
    <w:pPr>
      <w:widowControl/>
      <w:spacing w:before="100" w:beforeAutospacing="1" w:after="100" w:afterAutospacing="1"/>
      <w:jc w:val="left"/>
    </w:pPr>
    <w:rPr>
      <w:rFonts w:ascii="宋体" w:hAnsi="宋体"/>
      <w:kern w:val="0"/>
      <w:sz w:val="24"/>
    </w:rPr>
  </w:style>
  <w:style w:type="paragraph" w:customStyle="1" w:styleId="732">
    <w:name w:val="修订3"/>
    <w:qFormat/>
    <w:uiPriority w:val="99"/>
    <w:rPr>
      <w:rFonts w:ascii="Times New Roman" w:hAnsi="Times New Roman" w:eastAsia="宋体" w:cs="Times New Roman"/>
      <w:kern w:val="2"/>
      <w:sz w:val="21"/>
      <w:szCs w:val="24"/>
      <w:lang w:val="en-US" w:eastAsia="zh-CN" w:bidi="ar-SA"/>
    </w:rPr>
  </w:style>
  <w:style w:type="paragraph" w:customStyle="1" w:styleId="733">
    <w:name w:val="_Style 4"/>
    <w:basedOn w:val="1"/>
    <w:qFormat/>
    <w:uiPriority w:val="99"/>
    <w:pPr>
      <w:widowControl/>
      <w:spacing w:line="120" w:lineRule="exact"/>
      <w:ind w:firstLine="420" w:firstLineChars="200"/>
      <w:jc w:val="left"/>
    </w:pPr>
    <w:rPr>
      <w:sz w:val="18"/>
      <w:szCs w:val="18"/>
    </w:rPr>
  </w:style>
  <w:style w:type="paragraph" w:customStyle="1" w:styleId="734">
    <w:name w:val="t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styleId="735">
    <w:name w:val="No Spacing"/>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736">
    <w:name w:val="样式 首行缩进:  0.74 厘米"/>
    <w:basedOn w:val="1"/>
    <w:qFormat/>
    <w:uiPriority w:val="99"/>
    <w:pPr>
      <w:spacing w:line="360" w:lineRule="auto"/>
      <w:ind w:firstLine="200" w:firstLineChars="200"/>
    </w:pPr>
    <w:rPr>
      <w:rFonts w:cs="宋体"/>
      <w:sz w:val="24"/>
      <w:szCs w:val="20"/>
    </w:rPr>
  </w:style>
  <w:style w:type="paragraph" w:customStyle="1" w:styleId="737">
    <w:name w:val="正文样式"/>
    <w:basedOn w:val="1"/>
    <w:qFormat/>
    <w:uiPriority w:val="99"/>
    <w:pPr>
      <w:adjustRightInd w:val="0"/>
      <w:snapToGrid w:val="0"/>
      <w:spacing w:line="360" w:lineRule="auto"/>
      <w:ind w:firstLine="200" w:firstLineChars="200"/>
    </w:pPr>
    <w:rPr>
      <w:sz w:val="24"/>
      <w:szCs w:val="20"/>
    </w:rPr>
  </w:style>
  <w:style w:type="paragraph" w:customStyle="1" w:styleId="738">
    <w:name w:val="默认段落字体 Para Char Char Char Char Char Char Char Char Char Char Char Char Char Char Char Char Char Char Char"/>
    <w:basedOn w:val="1"/>
    <w:qFormat/>
    <w:uiPriority w:val="99"/>
  </w:style>
  <w:style w:type="paragraph" w:customStyle="1" w:styleId="739">
    <w:name w:val="CM59"/>
    <w:basedOn w:val="107"/>
    <w:next w:val="107"/>
    <w:qFormat/>
    <w:uiPriority w:val="99"/>
    <w:pPr>
      <w:spacing w:after="117"/>
    </w:pPr>
    <w:rPr>
      <w:rFonts w:ascii="宋体" w:eastAsia="宋体" w:cs="宋体"/>
      <w:sz w:val="24"/>
      <w:szCs w:val="24"/>
    </w:rPr>
  </w:style>
  <w:style w:type="paragraph" w:customStyle="1" w:styleId="740">
    <w:name w:val="w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741">
    <w:name w:val="Titre 2 sommaire"/>
    <w:basedOn w:val="1"/>
    <w:next w:val="1"/>
    <w:qFormat/>
    <w:uiPriority w:val="99"/>
    <w:pPr>
      <w:tabs>
        <w:tab w:val="left" w:leader="dot" w:pos="6180"/>
      </w:tabs>
      <w:spacing w:before="1" w:after="1"/>
      <w:ind w:left="1" w:firstLine="849"/>
      <w:jc w:val="left"/>
    </w:pPr>
    <w:rPr>
      <w:rFonts w:ascii="Helvetica" w:hAnsi="Helvetica"/>
      <w:color w:val="000000"/>
      <w:kern w:val="0"/>
      <w:sz w:val="20"/>
      <w:szCs w:val="20"/>
      <w:lang w:val="fr-FR"/>
    </w:rPr>
  </w:style>
  <w:style w:type="paragraph" w:customStyle="1" w:styleId="742">
    <w:name w:val="Style76"/>
    <w:basedOn w:val="1"/>
    <w:qFormat/>
    <w:uiPriority w:val="99"/>
  </w:style>
  <w:style w:type="paragraph" w:customStyle="1" w:styleId="743">
    <w:name w:val="bodylink"/>
    <w:basedOn w:val="1"/>
    <w:qFormat/>
    <w:uiPriority w:val="99"/>
    <w:pPr>
      <w:widowControl/>
      <w:spacing w:before="100" w:beforeAutospacing="1" w:after="100" w:afterAutospacing="1" w:line="240" w:lineRule="atLeast"/>
      <w:jc w:val="left"/>
    </w:pPr>
    <w:rPr>
      <w:rFonts w:ascii="??" w:hAnsi="??" w:cs="宋体"/>
      <w:color w:val="666699"/>
      <w:kern w:val="0"/>
      <w:sz w:val="18"/>
      <w:szCs w:val="18"/>
    </w:rPr>
  </w:style>
  <w:style w:type="paragraph" w:customStyle="1" w:styleId="744">
    <w:name w:val="Header Even"/>
    <w:basedOn w:val="59"/>
    <w:qFormat/>
    <w:uiPriority w:val="99"/>
    <w:pPr>
      <w:keepLines/>
      <w:widowControl/>
      <w:pBdr>
        <w:bottom w:val="single" w:color="auto" w:sz="6" w:space="1"/>
      </w:pBdr>
      <w:tabs>
        <w:tab w:val="center" w:pos="4320"/>
        <w:tab w:val="right" w:pos="8640"/>
        <w:tab w:val="clear" w:pos="4153"/>
        <w:tab w:val="clear" w:pos="8306"/>
      </w:tabs>
      <w:snapToGrid/>
      <w:spacing w:after="600" w:line="190" w:lineRule="atLeast"/>
      <w:ind w:left="1080"/>
      <w:jc w:val="left"/>
    </w:pPr>
    <w:rPr>
      <w:rFonts w:ascii="Arial" w:hAnsi="Arial"/>
      <w:caps/>
      <w:spacing w:val="-5"/>
      <w:kern w:val="0"/>
      <w:sz w:val="15"/>
      <w:szCs w:val="20"/>
      <w:lang w:eastAsia="en-US"/>
    </w:rPr>
  </w:style>
  <w:style w:type="paragraph" w:customStyle="1" w:styleId="745">
    <w:name w:val="CM26"/>
    <w:basedOn w:val="107"/>
    <w:next w:val="107"/>
    <w:qFormat/>
    <w:uiPriority w:val="99"/>
    <w:pPr>
      <w:spacing w:after="163"/>
    </w:pPr>
    <w:rPr>
      <w:rFonts w:ascii=".a..DD.." w:eastAsia=".a..DD.."/>
      <w:sz w:val="24"/>
      <w:szCs w:val="24"/>
    </w:rPr>
  </w:style>
  <w:style w:type="paragraph" w:customStyle="1" w:styleId="746">
    <w:name w:val="Header First"/>
    <w:basedOn w:val="59"/>
    <w:qFormat/>
    <w:uiPriority w:val="99"/>
    <w:pPr>
      <w:keepLines/>
      <w:widowControl/>
      <w:pBdr>
        <w:top w:val="single" w:color="auto" w:sz="6" w:space="2"/>
        <w:bottom w:val="none" w:color="auto" w:sz="0" w:space="0"/>
      </w:pBdr>
      <w:tabs>
        <w:tab w:val="center" w:pos="4320"/>
        <w:tab w:val="right" w:pos="8640"/>
        <w:tab w:val="clear" w:pos="4153"/>
        <w:tab w:val="clear" w:pos="8306"/>
      </w:tabs>
      <w:snapToGrid/>
      <w:spacing w:line="190" w:lineRule="atLeast"/>
      <w:ind w:left="1080"/>
      <w:jc w:val="right"/>
    </w:pPr>
    <w:rPr>
      <w:rFonts w:ascii="Arial" w:hAnsi="Arial"/>
      <w:caps/>
      <w:spacing w:val="-5"/>
      <w:kern w:val="0"/>
      <w:sz w:val="15"/>
      <w:szCs w:val="20"/>
      <w:lang w:eastAsia="en-US"/>
    </w:rPr>
  </w:style>
  <w:style w:type="paragraph" w:customStyle="1" w:styleId="747">
    <w:name w:val="font9"/>
    <w:basedOn w:val="1"/>
    <w:qFormat/>
    <w:uiPriority w:val="99"/>
    <w:pPr>
      <w:widowControl/>
      <w:spacing w:before="100" w:beforeAutospacing="1" w:after="100" w:afterAutospacing="1"/>
      <w:jc w:val="left"/>
    </w:pPr>
    <w:rPr>
      <w:rFonts w:ascii="宋体" w:hAnsi="宋体" w:cs="Arial Unicode MS"/>
      <w:color w:val="000000"/>
      <w:kern w:val="0"/>
      <w:sz w:val="20"/>
      <w:szCs w:val="20"/>
    </w:rPr>
  </w:style>
  <w:style w:type="paragraph" w:customStyle="1" w:styleId="748">
    <w:name w:val="TOC 标题2"/>
    <w:basedOn w:val="3"/>
    <w:next w:val="1"/>
    <w:qFormat/>
    <w:uiPriority w:val="99"/>
    <w:pPr>
      <w:keepLines/>
      <w:spacing w:before="340" w:after="330" w:line="576" w:lineRule="auto"/>
      <w:jc w:val="both"/>
      <w:outlineLvl w:val="9"/>
    </w:pPr>
    <w:rPr>
      <w:rFonts w:ascii="Calibri" w:hAnsi="Calibri"/>
      <w:kern w:val="44"/>
      <w:sz w:val="44"/>
      <w:szCs w:val="44"/>
    </w:rPr>
  </w:style>
  <w:style w:type="paragraph" w:customStyle="1" w:styleId="749">
    <w:name w:val="Char5"/>
    <w:basedOn w:val="1"/>
    <w:qFormat/>
    <w:uiPriority w:val="99"/>
    <w:rPr>
      <w:rFonts w:ascii="Tahoma" w:hAnsi="Tahoma"/>
      <w:sz w:val="24"/>
      <w:szCs w:val="20"/>
    </w:rPr>
  </w:style>
  <w:style w:type="paragraph" w:customStyle="1" w:styleId="750">
    <w:name w:val="paleftnav"/>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751">
    <w:name w:val="ser"/>
    <w:basedOn w:val="1"/>
    <w:qFormat/>
    <w:uiPriority w:val="99"/>
    <w:pPr>
      <w:widowControl/>
      <w:spacing w:before="100" w:beforeAutospacing="1" w:after="100" w:afterAutospacing="1" w:line="288" w:lineRule="auto"/>
      <w:jc w:val="left"/>
    </w:pPr>
    <w:rPr>
      <w:rFonts w:ascii="宋体" w:hAnsi="宋体"/>
      <w:color w:val="333333"/>
      <w:kern w:val="0"/>
      <w:sz w:val="24"/>
    </w:rPr>
  </w:style>
  <w:style w:type="paragraph" w:customStyle="1" w:styleId="752">
    <w:name w:val="Style24"/>
    <w:basedOn w:val="1"/>
    <w:qFormat/>
    <w:uiPriority w:val="99"/>
  </w:style>
  <w:style w:type="paragraph" w:customStyle="1" w:styleId="753">
    <w:name w:val="Body1!"/>
    <w:basedOn w:val="1"/>
    <w:qFormat/>
    <w:uiPriority w:val="99"/>
    <w:pPr>
      <w:widowControl/>
      <w:tabs>
        <w:tab w:val="left" w:pos="1247"/>
      </w:tabs>
      <w:spacing w:line="288" w:lineRule="auto"/>
      <w:ind w:left="1247" w:firstLine="200" w:firstLineChars="200"/>
    </w:pPr>
    <w:rPr>
      <w:rFonts w:ascii="Arial" w:hAnsi="Arial"/>
      <w:kern w:val="0"/>
      <w:szCs w:val="21"/>
      <w:lang w:eastAsia="en-US"/>
    </w:rPr>
  </w:style>
  <w:style w:type="paragraph" w:customStyle="1" w:styleId="754">
    <w:name w:val="样式 表内正文 + 五号 行距: 单倍行距"/>
    <w:basedOn w:val="1"/>
    <w:qFormat/>
    <w:uiPriority w:val="99"/>
    <w:pPr>
      <w:adjustRightInd w:val="0"/>
      <w:snapToGrid w:val="0"/>
    </w:pPr>
    <w:rPr>
      <w:rFonts w:ascii="Arial" w:hAnsi="Arial"/>
      <w:szCs w:val="20"/>
    </w:rPr>
  </w:style>
  <w:style w:type="paragraph" w:customStyle="1" w:styleId="755">
    <w:name w:val="正文加重首行缩进2字"/>
    <w:basedOn w:val="756"/>
    <w:qFormat/>
    <w:uiPriority w:val="99"/>
    <w:rPr>
      <w:b/>
    </w:rPr>
  </w:style>
  <w:style w:type="paragraph" w:customStyle="1" w:styleId="756">
    <w:name w:val="正文首行缩进2字"/>
    <w:basedOn w:val="1"/>
    <w:qFormat/>
    <w:uiPriority w:val="99"/>
    <w:pPr>
      <w:spacing w:before="100" w:after="100" w:line="360" w:lineRule="auto"/>
      <w:ind w:firstLine="560" w:firstLineChars="200"/>
    </w:pPr>
    <w:rPr>
      <w:rFonts w:eastAsia="楷体_GB2312"/>
      <w:kern w:val="0"/>
      <w:sz w:val="28"/>
      <w:szCs w:val="20"/>
    </w:rPr>
  </w:style>
  <w:style w:type="paragraph" w:customStyle="1" w:styleId="757">
    <w:name w:val="CM13"/>
    <w:basedOn w:val="107"/>
    <w:next w:val="107"/>
    <w:qFormat/>
    <w:uiPriority w:val="99"/>
    <w:pPr>
      <w:spacing w:after="4643"/>
    </w:pPr>
    <w:rPr>
      <w:rFonts w:ascii="Arial" w:hAnsi="Arial" w:eastAsia="宋体"/>
      <w:sz w:val="24"/>
      <w:szCs w:val="24"/>
    </w:rPr>
  </w:style>
  <w:style w:type="paragraph" w:customStyle="1" w:styleId="758">
    <w:name w:val="form"/>
    <w:basedOn w:val="1"/>
    <w:qFormat/>
    <w:uiPriority w:val="99"/>
    <w:pPr>
      <w:widowControl/>
      <w:spacing w:before="100" w:beforeAutospacing="1" w:after="100" w:afterAutospacing="1"/>
      <w:jc w:val="left"/>
    </w:pPr>
    <w:rPr>
      <w:rFonts w:ascii="??" w:hAnsi="??" w:cs="宋体"/>
      <w:color w:val="666666"/>
      <w:kern w:val="0"/>
      <w:sz w:val="15"/>
      <w:szCs w:val="15"/>
    </w:rPr>
  </w:style>
  <w:style w:type="paragraph" w:customStyle="1" w:styleId="759">
    <w:name w:val="样式 标题 3 + (中文) 黑体 小四 非加粗 段前: 7.8 磅 段后: 0 磅 行距: 固定值 20 磅"/>
    <w:basedOn w:val="5"/>
    <w:qFormat/>
    <w:uiPriority w:val="99"/>
    <w:pPr>
      <w:spacing w:before="0" w:after="0" w:line="400" w:lineRule="exact"/>
    </w:pPr>
    <w:rPr>
      <w:rFonts w:eastAsia="黑体" w:cs="宋体"/>
      <w:b w:val="0"/>
      <w:bCs w:val="0"/>
      <w:sz w:val="24"/>
      <w:szCs w:val="20"/>
    </w:rPr>
  </w:style>
  <w:style w:type="paragraph" w:customStyle="1" w:styleId="760">
    <w:name w:val="悬挂2"/>
    <w:qFormat/>
    <w:uiPriority w:val="99"/>
    <w:pPr>
      <w:spacing w:beforeLines="50" w:afterLines="50" w:line="320" w:lineRule="exact"/>
      <w:ind w:left="300" w:leftChars="200" w:hanging="100" w:hangingChars="100"/>
      <w:jc w:val="both"/>
    </w:pPr>
    <w:rPr>
      <w:rFonts w:ascii="宋体" w:hAnsi="宋体" w:eastAsia="宋体" w:cs="Times New Roman"/>
      <w:color w:val="0000FF"/>
      <w:sz w:val="21"/>
      <w:szCs w:val="24"/>
      <w:lang w:val="en-US" w:eastAsia="zh-CN" w:bidi="ar-SA"/>
    </w:rPr>
  </w:style>
  <w:style w:type="paragraph" w:customStyle="1" w:styleId="761">
    <w:name w:val="标题1"/>
    <w:basedOn w:val="1"/>
    <w:qFormat/>
    <w:uiPriority w:val="99"/>
    <w:pPr>
      <w:jc w:val="right"/>
    </w:pPr>
    <w:rPr>
      <w:b/>
      <w:bCs/>
      <w:sz w:val="24"/>
    </w:rPr>
  </w:style>
  <w:style w:type="paragraph" w:customStyle="1" w:styleId="762">
    <w:name w:val="sheader"/>
    <w:basedOn w:val="1"/>
    <w:qFormat/>
    <w:uiPriority w:val="99"/>
    <w:pPr>
      <w:widowControl/>
      <w:spacing w:before="100" w:beforeAutospacing="1" w:after="100" w:afterAutospacing="1" w:line="240" w:lineRule="atLeast"/>
      <w:jc w:val="left"/>
    </w:pPr>
    <w:rPr>
      <w:rFonts w:ascii="??" w:hAnsi="??" w:cs="宋体"/>
      <w:b/>
      <w:bCs/>
      <w:color w:val="660033"/>
      <w:kern w:val="0"/>
      <w:sz w:val="18"/>
      <w:szCs w:val="18"/>
    </w:rPr>
  </w:style>
  <w:style w:type="paragraph" w:customStyle="1" w:styleId="763">
    <w:name w:val="Style59"/>
    <w:basedOn w:val="1"/>
    <w:qFormat/>
    <w:uiPriority w:val="99"/>
  </w:style>
  <w:style w:type="paragraph" w:customStyle="1" w:styleId="764">
    <w:name w:val="Table Text"/>
    <w:basedOn w:val="1"/>
    <w:qFormat/>
    <w:uiPriority w:val="99"/>
    <w:pPr>
      <w:widowControl/>
      <w:spacing w:before="60"/>
      <w:jc w:val="left"/>
    </w:pPr>
    <w:rPr>
      <w:rFonts w:ascii="Arial" w:hAnsi="Arial"/>
      <w:spacing w:val="-5"/>
      <w:kern w:val="0"/>
      <w:sz w:val="16"/>
      <w:szCs w:val="20"/>
      <w:lang w:eastAsia="en-US"/>
    </w:rPr>
  </w:style>
  <w:style w:type="paragraph" w:customStyle="1" w:styleId="765">
    <w:name w:val="正文（无缩进）"/>
    <w:qFormat/>
    <w:uiPriority w:val="99"/>
    <w:pPr>
      <w:jc w:val="center"/>
    </w:pPr>
    <w:rPr>
      <w:rFonts w:ascii="Times New Roman" w:hAnsi="Times New Roman" w:eastAsia="仿宋_GB2312" w:cs="Times New Roman"/>
      <w:color w:val="000000"/>
      <w:kern w:val="24"/>
      <w:sz w:val="24"/>
      <w:lang w:val="en-US" w:eastAsia="zh-CN" w:bidi="ar-SA"/>
    </w:rPr>
  </w:style>
  <w:style w:type="paragraph" w:customStyle="1" w:styleId="766">
    <w:name w:val="leheader"/>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767">
    <w:name w:val="样式 标题 2"/>
    <w:basedOn w:val="4"/>
    <w:qFormat/>
    <w:uiPriority w:val="99"/>
    <w:pPr>
      <w:ind w:left="360"/>
      <w:jc w:val="left"/>
    </w:pPr>
    <w:rPr>
      <w:rFonts w:eastAsia="黑体"/>
      <w:bCs w:val="0"/>
      <w:sz w:val="32"/>
      <w:szCs w:val="20"/>
    </w:rPr>
  </w:style>
  <w:style w:type="paragraph" w:customStyle="1" w:styleId="768">
    <w:name w:val="Char Char Char Char Char Char Char"/>
    <w:basedOn w:val="1"/>
    <w:qFormat/>
    <w:uiPriority w:val="99"/>
    <w:pPr>
      <w:snapToGrid w:val="0"/>
      <w:spacing w:line="360" w:lineRule="auto"/>
      <w:ind w:firstLine="200" w:firstLineChars="200"/>
    </w:pPr>
    <w:rPr>
      <w:rFonts w:eastAsia="仿宋_GB2312"/>
      <w:sz w:val="24"/>
    </w:rPr>
  </w:style>
  <w:style w:type="paragraph" w:customStyle="1" w:styleId="769">
    <w:name w:val="Style36"/>
    <w:basedOn w:val="1"/>
    <w:qFormat/>
    <w:uiPriority w:val="99"/>
  </w:style>
  <w:style w:type="paragraph" w:customStyle="1" w:styleId="770">
    <w:name w:val="Plain text level 1"/>
    <w:basedOn w:val="1"/>
    <w:qFormat/>
    <w:uiPriority w:val="99"/>
    <w:pPr>
      <w:widowControl/>
      <w:overflowPunct w:val="0"/>
      <w:autoSpaceDE w:val="0"/>
      <w:autoSpaceDN w:val="0"/>
      <w:adjustRightInd w:val="0"/>
      <w:spacing w:line="240" w:lineRule="exact"/>
      <w:textAlignment w:val="baseline"/>
    </w:pPr>
    <w:rPr>
      <w:rFonts w:ascii="Courier New" w:hAnsi="Courier New"/>
      <w:kern w:val="0"/>
      <w:sz w:val="24"/>
      <w:szCs w:val="20"/>
    </w:rPr>
  </w:style>
  <w:style w:type="paragraph" w:customStyle="1" w:styleId="771">
    <w:name w:val="Part Subtitle"/>
    <w:basedOn w:val="1"/>
    <w:next w:val="14"/>
    <w:qFormat/>
    <w:uiPriority w:val="99"/>
    <w:pPr>
      <w:keepNext/>
      <w:widowControl/>
      <w:spacing w:before="360" w:after="120"/>
      <w:ind w:left="1080"/>
      <w:jc w:val="left"/>
    </w:pPr>
    <w:rPr>
      <w:rFonts w:ascii="Arial" w:hAnsi="Arial"/>
      <w:i/>
      <w:spacing w:val="-5"/>
      <w:kern w:val="28"/>
      <w:sz w:val="26"/>
      <w:szCs w:val="20"/>
      <w:lang w:eastAsia="en-US"/>
    </w:rPr>
  </w:style>
  <w:style w:type="paragraph" w:customStyle="1" w:styleId="772">
    <w:name w:val="图形居中"/>
    <w:basedOn w:val="1"/>
    <w:qFormat/>
    <w:uiPriority w:val="99"/>
    <w:pPr>
      <w:spacing w:afterLines="50" w:line="360" w:lineRule="auto"/>
      <w:ind w:left="720"/>
      <w:jc w:val="center"/>
    </w:pPr>
    <w:rPr>
      <w:rFonts w:cs="宋体"/>
      <w:kern w:val="0"/>
      <w:sz w:val="24"/>
      <w:szCs w:val="20"/>
    </w:rPr>
  </w:style>
  <w:style w:type="paragraph" w:customStyle="1" w:styleId="773">
    <w:name w:val="Chapter Title"/>
    <w:basedOn w:val="1"/>
    <w:qFormat/>
    <w:uiPriority w:val="99"/>
    <w:pPr>
      <w:widowControl/>
      <w:spacing w:before="120" w:line="660" w:lineRule="exact"/>
      <w:jc w:val="center"/>
    </w:pPr>
    <w:rPr>
      <w:rFonts w:ascii="Arial Black" w:hAnsi="Arial Black"/>
      <w:color w:val="FFFFFF"/>
      <w:spacing w:val="-40"/>
      <w:kern w:val="0"/>
      <w:sz w:val="84"/>
      <w:szCs w:val="20"/>
      <w:lang w:eastAsia="en-US"/>
    </w:rPr>
  </w:style>
  <w:style w:type="paragraph" w:customStyle="1" w:styleId="774">
    <w:name w:val="修订211"/>
    <w:qFormat/>
    <w:uiPriority w:val="99"/>
    <w:rPr>
      <w:rFonts w:ascii="Times New Roman" w:hAnsi="Times New Roman" w:eastAsia="宋体" w:cs="Times New Roman"/>
      <w:kern w:val="2"/>
      <w:sz w:val="21"/>
      <w:szCs w:val="24"/>
      <w:lang w:val="en-US" w:eastAsia="zh-CN" w:bidi="ar-SA"/>
    </w:rPr>
  </w:style>
  <w:style w:type="paragraph" w:customStyle="1" w:styleId="775">
    <w:name w:val="scfbrieftext"/>
    <w:basedOn w:val="1"/>
    <w:qFormat/>
    <w:uiPriority w:val="99"/>
    <w:pPr>
      <w:widowControl/>
      <w:jc w:val="left"/>
    </w:pPr>
    <w:rPr>
      <w:rFonts w:ascii="Arial" w:hAnsi="Arial"/>
      <w:kern w:val="0"/>
      <w:sz w:val="22"/>
      <w:szCs w:val="20"/>
      <w:lang w:eastAsia="en-US"/>
    </w:rPr>
  </w:style>
  <w:style w:type="paragraph" w:customStyle="1" w:styleId="776">
    <w:name w:val="Header Odd"/>
    <w:basedOn w:val="59"/>
    <w:qFormat/>
    <w:uiPriority w:val="99"/>
    <w:pPr>
      <w:keepLines/>
      <w:widowControl/>
      <w:pBdr>
        <w:bottom w:val="single" w:color="auto" w:sz="6" w:space="1"/>
      </w:pBdr>
      <w:tabs>
        <w:tab w:val="center" w:pos="4320"/>
        <w:tab w:val="right" w:pos="8640"/>
        <w:tab w:val="clear" w:pos="4153"/>
        <w:tab w:val="clear" w:pos="8306"/>
      </w:tabs>
      <w:snapToGrid/>
      <w:spacing w:after="600" w:line="190" w:lineRule="atLeast"/>
      <w:ind w:left="1080"/>
      <w:jc w:val="left"/>
    </w:pPr>
    <w:rPr>
      <w:rFonts w:ascii="Arial" w:hAnsi="Arial"/>
      <w:caps/>
      <w:spacing w:val="-5"/>
      <w:kern w:val="0"/>
      <w:sz w:val="15"/>
      <w:szCs w:val="20"/>
      <w:lang w:eastAsia="en-US"/>
    </w:rPr>
  </w:style>
  <w:style w:type="paragraph" w:customStyle="1" w:styleId="777">
    <w:name w:val="带符号正文（缩进）"/>
    <w:qFormat/>
    <w:uiPriority w:val="99"/>
    <w:pPr>
      <w:spacing w:before="100" w:beforeAutospacing="1" w:after="100" w:afterAutospacing="1" w:line="360" w:lineRule="auto"/>
    </w:pPr>
    <w:rPr>
      <w:rFonts w:ascii="Times New Roman" w:hAnsi="Times New Roman" w:eastAsia="宋体" w:cs="Times New Roman"/>
      <w:sz w:val="24"/>
      <w:lang w:val="en-US" w:eastAsia="zh-CN" w:bidi="ar-SA"/>
    </w:rPr>
  </w:style>
  <w:style w:type="paragraph" w:customStyle="1" w:styleId="778">
    <w:name w:val="CM15"/>
    <w:basedOn w:val="107"/>
    <w:next w:val="107"/>
    <w:qFormat/>
    <w:uiPriority w:val="99"/>
    <w:pPr>
      <w:spacing w:after="65"/>
    </w:pPr>
    <w:rPr>
      <w:rFonts w:ascii="Arial" w:hAnsi="Arial" w:eastAsia="宋体"/>
      <w:sz w:val="24"/>
      <w:szCs w:val="24"/>
    </w:rPr>
  </w:style>
  <w:style w:type="paragraph" w:customStyle="1" w:styleId="779">
    <w:name w:val="小标题 1"/>
    <w:basedOn w:val="1"/>
    <w:qFormat/>
    <w:uiPriority w:val="99"/>
    <w:pPr>
      <w:autoSpaceDE w:val="0"/>
      <w:autoSpaceDN w:val="0"/>
      <w:adjustRightInd w:val="0"/>
      <w:spacing w:line="360" w:lineRule="atLeast"/>
    </w:pPr>
    <w:rPr>
      <w:rFonts w:ascii="文鼎粗黑" w:eastAsia="文鼎粗黑"/>
      <w:kern w:val="0"/>
      <w:sz w:val="22"/>
      <w:szCs w:val="20"/>
    </w:rPr>
  </w:style>
  <w:style w:type="paragraph" w:customStyle="1" w:styleId="780">
    <w:name w:val="样式 标题 1 + 黑体 小二"/>
    <w:basedOn w:val="3"/>
    <w:qFormat/>
    <w:uiPriority w:val="99"/>
    <w:pPr>
      <w:keepLines/>
      <w:tabs>
        <w:tab w:val="left" w:pos="972"/>
      </w:tabs>
      <w:spacing w:before="360" w:after="360" w:line="578" w:lineRule="auto"/>
      <w:ind w:left="972" w:hanging="432"/>
      <w:jc w:val="both"/>
    </w:pPr>
    <w:rPr>
      <w:rFonts w:ascii="黑体" w:hAnsi="黑体" w:eastAsia="黑体"/>
      <w:kern w:val="44"/>
      <w:sz w:val="36"/>
      <w:szCs w:val="44"/>
    </w:rPr>
  </w:style>
  <w:style w:type="paragraph" w:customStyle="1" w:styleId="781">
    <w:name w:val="Document Label"/>
    <w:basedOn w:val="507"/>
    <w:qFormat/>
    <w:uiPriority w:val="99"/>
  </w:style>
  <w:style w:type="paragraph" w:customStyle="1" w:styleId="782">
    <w:name w:val="Char1 Char Char Char Char Char Char Char Char Char"/>
    <w:basedOn w:val="1"/>
    <w:qFormat/>
    <w:uiPriority w:val="99"/>
    <w:rPr>
      <w:szCs w:val="20"/>
    </w:rPr>
  </w:style>
  <w:style w:type="paragraph" w:customStyle="1" w:styleId="783">
    <w:name w:val="Default Paragraph Font Para Char"/>
    <w:basedOn w:val="1"/>
    <w:qFormat/>
    <w:uiPriority w:val="99"/>
    <w:pPr>
      <w:widowControl/>
      <w:spacing w:after="160" w:line="240" w:lineRule="exact"/>
      <w:jc w:val="left"/>
    </w:pPr>
    <w:rPr>
      <w:rFonts w:ascii="Verdana" w:hAnsi="Verdana"/>
      <w:kern w:val="0"/>
      <w:sz w:val="24"/>
      <w:szCs w:val="20"/>
      <w:lang w:eastAsia="en-US"/>
    </w:rPr>
  </w:style>
  <w:style w:type="paragraph" w:customStyle="1" w:styleId="784">
    <w:name w:val="Char Char1 Char1"/>
    <w:basedOn w:val="28"/>
    <w:qFormat/>
    <w:uiPriority w:val="99"/>
    <w:rPr>
      <w:rFonts w:ascii="Tahoma" w:hAnsi="Tahoma"/>
      <w:sz w:val="24"/>
    </w:rPr>
  </w:style>
  <w:style w:type="paragraph" w:customStyle="1" w:styleId="785">
    <w:name w:val="正文首缩两字"/>
    <w:basedOn w:val="1"/>
    <w:qFormat/>
    <w:uiPriority w:val="99"/>
    <w:pPr>
      <w:spacing w:line="360" w:lineRule="auto"/>
      <w:ind w:firstLine="200" w:firstLineChars="200"/>
    </w:pPr>
    <w:rPr>
      <w:rFonts w:ascii="Verdana" w:hAnsi="Verdana"/>
      <w:sz w:val="24"/>
      <w:szCs w:val="20"/>
    </w:rPr>
  </w:style>
  <w:style w:type="paragraph" w:customStyle="1" w:styleId="786">
    <w:name w:val="正文 1"/>
    <w:basedOn w:val="1"/>
    <w:qFormat/>
    <w:uiPriority w:val="99"/>
    <w:pPr>
      <w:widowControl/>
      <w:snapToGrid w:val="0"/>
      <w:spacing w:before="80" w:after="80" w:line="360" w:lineRule="auto"/>
      <w:ind w:left="1418"/>
    </w:pPr>
    <w:rPr>
      <w:szCs w:val="20"/>
    </w:rPr>
  </w:style>
  <w:style w:type="paragraph" w:customStyle="1" w:styleId="787">
    <w:name w:val="Style2"/>
    <w:basedOn w:val="1"/>
    <w:qFormat/>
    <w:uiPriority w:val="99"/>
    <w:pPr>
      <w:widowControl/>
      <w:tabs>
        <w:tab w:val="left" w:pos="907"/>
      </w:tabs>
      <w:overflowPunct w:val="0"/>
      <w:adjustRightInd w:val="0"/>
      <w:snapToGrid w:val="0"/>
      <w:spacing w:line="360" w:lineRule="auto"/>
      <w:ind w:left="907" w:hanging="397"/>
      <w:jc w:val="left"/>
      <w:textAlignment w:val="baseline"/>
    </w:pPr>
    <w:rPr>
      <w:rFonts w:ascii="Arial" w:hAnsi="Arial"/>
      <w:kern w:val="24"/>
      <w:sz w:val="24"/>
      <w:szCs w:val="20"/>
    </w:rPr>
  </w:style>
  <w:style w:type="paragraph" w:customStyle="1" w:styleId="788">
    <w:name w:val="Style8"/>
    <w:basedOn w:val="1"/>
    <w:qFormat/>
    <w:uiPriority w:val="99"/>
    <w:pPr>
      <w:spacing w:line="566" w:lineRule="exact"/>
      <w:jc w:val="center"/>
    </w:pPr>
  </w:style>
  <w:style w:type="paragraph" w:customStyle="1" w:styleId="789">
    <w:name w:val="tab ttr dern ligne"/>
    <w:basedOn w:val="790"/>
    <w:qFormat/>
    <w:uiPriority w:val="99"/>
    <w:pPr>
      <w:tabs>
        <w:tab w:val="left" w:pos="1134"/>
        <w:tab w:val="right" w:pos="2835"/>
        <w:tab w:val="decimal" w:pos="3912"/>
        <w:tab w:val="decimal" w:pos="4422"/>
        <w:tab w:val="decimal" w:pos="4932"/>
        <w:tab w:val="decimal" w:pos="5443"/>
        <w:tab w:val="decimal" w:pos="5953"/>
        <w:tab w:val="decimal" w:pos="6463"/>
        <w:tab w:val="decimal" w:pos="6973"/>
        <w:tab w:val="decimal" w:pos="7483"/>
        <w:tab w:val="decimal" w:pos="7994"/>
        <w:tab w:val="decimal" w:pos="8504"/>
        <w:tab w:val="decimal" w:pos="9014"/>
        <w:tab w:val="decimal" w:pos="9524"/>
        <w:tab w:val="decimal" w:pos="10035"/>
      </w:tabs>
    </w:pPr>
  </w:style>
  <w:style w:type="paragraph" w:customStyle="1" w:styleId="790">
    <w:name w:val="tab ttr bas"/>
    <w:basedOn w:val="547"/>
    <w:next w:val="547"/>
    <w:qFormat/>
    <w:uiPriority w:val="99"/>
  </w:style>
  <w:style w:type="paragraph" w:customStyle="1" w:styleId="791">
    <w:name w:val="botnav"/>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792">
    <w:name w:val="xl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2"/>
      <w:szCs w:val="22"/>
    </w:rPr>
  </w:style>
  <w:style w:type="paragraph" w:customStyle="1" w:styleId="793">
    <w:name w:val="Z1"/>
    <w:basedOn w:val="1"/>
    <w:qFormat/>
    <w:uiPriority w:val="99"/>
    <w:pPr>
      <w:widowControl/>
      <w:overflowPunct w:val="0"/>
      <w:autoSpaceDE w:val="0"/>
      <w:autoSpaceDN w:val="0"/>
      <w:adjustRightInd w:val="0"/>
      <w:spacing w:line="360" w:lineRule="auto"/>
      <w:ind w:firstLine="630"/>
      <w:textAlignment w:val="baseline"/>
    </w:pPr>
    <w:rPr>
      <w:rFonts w:ascii="楷体" w:eastAsia="楷体"/>
      <w:kern w:val="0"/>
      <w:sz w:val="24"/>
      <w:szCs w:val="20"/>
    </w:rPr>
  </w:style>
  <w:style w:type="paragraph" w:customStyle="1" w:styleId="794">
    <w:name w:val="Definition Term"/>
    <w:basedOn w:val="1"/>
    <w:next w:val="1"/>
    <w:qFormat/>
    <w:uiPriority w:val="99"/>
    <w:pPr>
      <w:spacing w:line="288" w:lineRule="auto"/>
    </w:pPr>
    <w:rPr>
      <w:szCs w:val="20"/>
    </w:rPr>
  </w:style>
  <w:style w:type="paragraph" w:customStyle="1" w:styleId="795">
    <w:name w:val="List Paragraph2"/>
    <w:basedOn w:val="1"/>
    <w:qFormat/>
    <w:uiPriority w:val="99"/>
    <w:pPr>
      <w:ind w:firstLine="420" w:firstLineChars="200"/>
    </w:pPr>
    <w:rPr>
      <w:rFonts w:cs="Calibri"/>
      <w:szCs w:val="21"/>
    </w:rPr>
  </w:style>
  <w:style w:type="paragraph" w:customStyle="1" w:styleId="796">
    <w:name w:val="CM3"/>
    <w:basedOn w:val="107"/>
    <w:next w:val="107"/>
    <w:qFormat/>
    <w:uiPriority w:val="99"/>
    <w:pPr>
      <w:spacing w:line="626" w:lineRule="atLeast"/>
    </w:pPr>
    <w:rPr>
      <w:rFonts w:ascii=".a..DD.." w:eastAsia=".a..DD.."/>
      <w:sz w:val="24"/>
      <w:szCs w:val="24"/>
    </w:rPr>
  </w:style>
  <w:style w:type="paragraph" w:customStyle="1" w:styleId="797">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798">
    <w:name w:val="xl41"/>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kern w:val="0"/>
      <w:sz w:val="20"/>
      <w:szCs w:val="20"/>
    </w:rPr>
  </w:style>
  <w:style w:type="paragraph" w:customStyle="1" w:styleId="799">
    <w:name w:val="标题2"/>
    <w:basedOn w:val="85"/>
    <w:qFormat/>
    <w:uiPriority w:val="99"/>
    <w:pPr>
      <w:spacing w:after="240"/>
      <w:jc w:val="left"/>
    </w:pPr>
    <w:rPr>
      <w:sz w:val="30"/>
    </w:rPr>
  </w:style>
  <w:style w:type="paragraph" w:customStyle="1" w:styleId="800">
    <w:name w:val="列出段落2"/>
    <w:basedOn w:val="1"/>
    <w:qFormat/>
    <w:uiPriority w:val="99"/>
    <w:pPr>
      <w:ind w:firstLine="200" w:firstLineChars="200"/>
    </w:pPr>
    <w:rPr>
      <w:szCs w:val="22"/>
    </w:rPr>
  </w:style>
  <w:style w:type="paragraph" w:customStyle="1" w:styleId="801">
    <w:name w:val="Style16"/>
    <w:basedOn w:val="1"/>
    <w:qFormat/>
    <w:uiPriority w:val="99"/>
    <w:pPr>
      <w:jc w:val="right"/>
    </w:pPr>
  </w:style>
  <w:style w:type="paragraph" w:customStyle="1" w:styleId="802">
    <w:name w:val="Char Char Char Char Char Char Char Char Char Char2"/>
    <w:basedOn w:val="1"/>
    <w:qFormat/>
    <w:uiPriority w:val="99"/>
  </w:style>
  <w:style w:type="paragraph" w:customStyle="1" w:styleId="803">
    <w:name w:val="修订21"/>
    <w:qFormat/>
    <w:uiPriority w:val="99"/>
    <w:rPr>
      <w:rFonts w:ascii="Times New Roman" w:hAnsi="Times New Roman" w:eastAsia="宋体" w:cs="Times New Roman"/>
      <w:kern w:val="2"/>
      <w:sz w:val="21"/>
      <w:szCs w:val="24"/>
      <w:lang w:val="en-US" w:eastAsia="zh-CN" w:bidi="ar-SA"/>
    </w:rPr>
  </w:style>
  <w:style w:type="paragraph" w:customStyle="1" w:styleId="804">
    <w:name w:val="CM23"/>
    <w:basedOn w:val="107"/>
    <w:next w:val="107"/>
    <w:qFormat/>
    <w:uiPriority w:val="99"/>
    <w:pPr>
      <w:spacing w:after="893"/>
    </w:pPr>
    <w:rPr>
      <w:rFonts w:ascii=".a..DD.." w:eastAsia=".a..DD.."/>
      <w:sz w:val="24"/>
      <w:szCs w:val="24"/>
    </w:rPr>
  </w:style>
  <w:style w:type="paragraph" w:customStyle="1" w:styleId="805">
    <w:name w:val="页眉 New New New New New New"/>
    <w:basedOn w:val="685"/>
    <w:qFormat/>
    <w:uiPriority w:val="99"/>
    <w:pPr>
      <w:pBdr>
        <w:bottom w:val="single" w:color="auto" w:sz="6" w:space="1"/>
      </w:pBdr>
      <w:tabs>
        <w:tab w:val="center" w:pos="4153"/>
        <w:tab w:val="right" w:pos="8306"/>
      </w:tabs>
      <w:snapToGrid w:val="0"/>
      <w:jc w:val="center"/>
    </w:pPr>
    <w:rPr>
      <w:sz w:val="18"/>
      <w:szCs w:val="18"/>
    </w:rPr>
  </w:style>
  <w:style w:type="paragraph" w:customStyle="1" w:styleId="806">
    <w:name w:val="Header Base"/>
    <w:basedOn w:val="1"/>
    <w:qFormat/>
    <w:uiPriority w:val="99"/>
    <w:pPr>
      <w:keepLines/>
      <w:widowControl/>
      <w:tabs>
        <w:tab w:val="center" w:pos="4320"/>
        <w:tab w:val="right" w:pos="8640"/>
      </w:tabs>
      <w:spacing w:line="190" w:lineRule="atLeast"/>
      <w:ind w:left="1080"/>
      <w:jc w:val="left"/>
    </w:pPr>
    <w:rPr>
      <w:rFonts w:ascii="Arial" w:hAnsi="Arial"/>
      <w:caps/>
      <w:spacing w:val="-5"/>
      <w:kern w:val="0"/>
      <w:sz w:val="15"/>
      <w:szCs w:val="20"/>
      <w:lang w:eastAsia="en-US"/>
    </w:rPr>
  </w:style>
  <w:style w:type="paragraph" w:customStyle="1" w:styleId="807">
    <w:name w:val="Part Title"/>
    <w:basedOn w:val="1"/>
    <w:qFormat/>
    <w:uiPriority w:val="99"/>
    <w:pPr>
      <w:widowControl/>
      <w:shd w:val="solid" w:color="auto" w:fill="auto"/>
      <w:spacing w:line="660" w:lineRule="exact"/>
      <w:jc w:val="center"/>
    </w:pPr>
    <w:rPr>
      <w:rFonts w:ascii="Arial Black" w:hAnsi="Arial Black"/>
      <w:color w:val="FFFFFF"/>
      <w:spacing w:val="-40"/>
      <w:kern w:val="0"/>
      <w:sz w:val="84"/>
      <w:szCs w:val="20"/>
      <w:lang w:eastAsia="en-US"/>
    </w:rPr>
  </w:style>
  <w:style w:type="paragraph" w:customStyle="1" w:styleId="808">
    <w:name w:val="Style69"/>
    <w:basedOn w:val="1"/>
    <w:qFormat/>
    <w:uiPriority w:val="99"/>
    <w:pPr>
      <w:spacing w:line="557" w:lineRule="exact"/>
      <w:ind w:firstLine="1666"/>
    </w:pPr>
  </w:style>
  <w:style w:type="paragraph" w:customStyle="1" w:styleId="809">
    <w:name w:val="子标题"/>
    <w:basedOn w:val="1"/>
    <w:qFormat/>
    <w:uiPriority w:val="99"/>
    <w:pPr>
      <w:keepNext/>
      <w:spacing w:line="240" w:lineRule="atLeast"/>
      <w:jc w:val="center"/>
      <w:outlineLvl w:val="6"/>
    </w:pPr>
    <w:rPr>
      <w:rFonts w:ascii="Arial" w:hAnsi="Arial" w:eastAsia="黑体" w:cs="Arial"/>
      <w:iCs/>
      <w:color w:val="000080"/>
      <w:sz w:val="20"/>
      <w:szCs w:val="20"/>
    </w:rPr>
  </w:style>
  <w:style w:type="paragraph" w:customStyle="1" w:styleId="810">
    <w:name w:val="titre page niveau 1"/>
    <w:qFormat/>
    <w:uiPriority w:val="99"/>
    <w:pPr>
      <w:widowControl w:val="0"/>
      <w:spacing w:before="1" w:after="1"/>
      <w:ind w:left="1" w:right="1" w:firstLine="1"/>
    </w:pPr>
    <w:rPr>
      <w:rFonts w:ascii="Helvetica" w:hAnsi="Helvetica" w:eastAsia="宋体" w:cs="Times New Roman"/>
      <w:b/>
      <w:color w:val="000000"/>
      <w:sz w:val="24"/>
      <w:lang w:val="fr-FR" w:eastAsia="zh-CN" w:bidi="ar-SA"/>
    </w:rPr>
  </w:style>
  <w:style w:type="paragraph" w:customStyle="1" w:styleId="811">
    <w:name w:val="titre page niveau 2"/>
    <w:basedOn w:val="810"/>
    <w:next w:val="548"/>
    <w:qFormat/>
    <w:uiPriority w:val="99"/>
    <w:pPr>
      <w:spacing w:before="100"/>
      <w:ind w:left="0" w:right="0" w:firstLine="0"/>
    </w:pPr>
    <w:rPr>
      <w:rFonts w:ascii="Arial" w:hAnsi="Arial"/>
      <w:sz w:val="20"/>
    </w:rPr>
  </w:style>
  <w:style w:type="paragraph" w:customStyle="1" w:styleId="812">
    <w:name w:val="seleftnav"/>
    <w:basedOn w:val="1"/>
    <w:qFormat/>
    <w:uiPriority w:val="99"/>
    <w:pPr>
      <w:widowControl/>
      <w:spacing w:before="100" w:beforeAutospacing="1" w:after="100" w:afterAutospacing="1" w:line="240" w:lineRule="atLeast"/>
      <w:jc w:val="left"/>
    </w:pPr>
    <w:rPr>
      <w:rFonts w:ascii="??" w:hAnsi="??" w:cs="宋体"/>
      <w:b/>
      <w:bCs/>
      <w:color w:val="082929"/>
      <w:kern w:val="0"/>
      <w:sz w:val="18"/>
      <w:szCs w:val="18"/>
    </w:rPr>
  </w:style>
  <w:style w:type="paragraph" w:customStyle="1" w:styleId="813">
    <w:name w:val="样式 标题 1 + 宋体"/>
    <w:basedOn w:val="3"/>
    <w:qFormat/>
    <w:uiPriority w:val="99"/>
    <w:pPr>
      <w:keepLines/>
      <w:tabs>
        <w:tab w:val="left" w:pos="840"/>
      </w:tabs>
      <w:spacing w:before="340" w:after="330" w:line="578" w:lineRule="auto"/>
      <w:ind w:left="840" w:hanging="420"/>
      <w:jc w:val="both"/>
    </w:pPr>
    <w:rPr>
      <w:rFonts w:ascii="宋体" w:hAnsi="宋体"/>
      <w:kern w:val="44"/>
      <w:szCs w:val="44"/>
    </w:rPr>
  </w:style>
  <w:style w:type="paragraph" w:customStyle="1" w:styleId="814">
    <w:name w:val="Table Header"/>
    <w:basedOn w:val="1"/>
    <w:qFormat/>
    <w:uiPriority w:val="99"/>
    <w:pPr>
      <w:widowControl/>
      <w:spacing w:before="60"/>
      <w:jc w:val="center"/>
    </w:pPr>
    <w:rPr>
      <w:rFonts w:ascii="Arial Black" w:hAnsi="Arial Black"/>
      <w:spacing w:val="-5"/>
      <w:kern w:val="0"/>
      <w:sz w:val="16"/>
      <w:szCs w:val="20"/>
      <w:lang w:eastAsia="en-US"/>
    </w:rPr>
  </w:style>
  <w:style w:type="paragraph" w:customStyle="1" w:styleId="815">
    <w:name w:val="xl26"/>
    <w:basedOn w:val="1"/>
    <w:qFormat/>
    <w:uiPriority w:val="99"/>
    <w:pPr>
      <w:widowControl/>
      <w:spacing w:before="100" w:beforeAutospacing="1" w:after="100" w:afterAutospacing="1"/>
      <w:jc w:val="left"/>
      <w:textAlignment w:val="top"/>
    </w:pPr>
    <w:rPr>
      <w:kern w:val="0"/>
      <w:sz w:val="22"/>
      <w:szCs w:val="22"/>
    </w:rPr>
  </w:style>
  <w:style w:type="paragraph" w:customStyle="1" w:styleId="816">
    <w:name w:val="普通 (Web)"/>
    <w:basedOn w:val="1"/>
    <w:qFormat/>
    <w:uiPriority w:val="99"/>
    <w:pPr>
      <w:widowControl/>
      <w:spacing w:before="100" w:beforeAutospacing="1" w:after="100" w:afterAutospacing="1"/>
      <w:jc w:val="left"/>
    </w:pPr>
    <w:rPr>
      <w:rFonts w:ascii="Arial Unicode MS" w:hAnsi="Arial Unicode MS" w:cs="宋体"/>
      <w:kern w:val="0"/>
      <w:sz w:val="24"/>
    </w:rPr>
  </w:style>
  <w:style w:type="paragraph" w:customStyle="1" w:styleId="817">
    <w:name w:val="百姓X"/>
    <w:basedOn w:val="1"/>
    <w:qFormat/>
    <w:uiPriority w:val="99"/>
    <w:pPr>
      <w:spacing w:before="120" w:after="120" w:line="360" w:lineRule="auto"/>
      <w:ind w:firstLine="480" w:firstLineChars="200"/>
    </w:pPr>
    <w:rPr>
      <w:rFonts w:ascii="宋体" w:hAnsi="宋体" w:cs="Arial"/>
      <w:bCs/>
      <w:color w:val="000000"/>
      <w:kern w:val="0"/>
      <w:sz w:val="24"/>
      <w:szCs w:val="16"/>
    </w:rPr>
  </w:style>
  <w:style w:type="paragraph" w:customStyle="1" w:styleId="818">
    <w:name w:val="Style78"/>
    <w:basedOn w:val="1"/>
    <w:qFormat/>
    <w:uiPriority w:val="99"/>
  </w:style>
  <w:style w:type="paragraph" w:customStyle="1" w:styleId="819">
    <w:name w:val="Style4"/>
    <w:basedOn w:val="1"/>
    <w:qFormat/>
    <w:uiPriority w:val="99"/>
  </w:style>
  <w:style w:type="paragraph" w:customStyle="1" w:styleId="820">
    <w:name w:val="CM14"/>
    <w:basedOn w:val="107"/>
    <w:next w:val="107"/>
    <w:qFormat/>
    <w:uiPriority w:val="99"/>
    <w:pPr>
      <w:spacing w:after="280"/>
    </w:pPr>
    <w:rPr>
      <w:rFonts w:ascii="Arial" w:hAnsi="Arial" w:eastAsia="宋体"/>
      <w:sz w:val="24"/>
      <w:szCs w:val="24"/>
    </w:rPr>
  </w:style>
  <w:style w:type="paragraph" w:customStyle="1" w:styleId="821">
    <w:name w:val="样式 标题 2 + 行距: 多倍行距 1.73 字行"/>
    <w:basedOn w:val="4"/>
    <w:qFormat/>
    <w:uiPriority w:val="99"/>
    <w:pPr>
      <w:tabs>
        <w:tab w:val="left" w:pos="1116"/>
      </w:tabs>
      <w:spacing w:before="260" w:after="260" w:line="415" w:lineRule="auto"/>
      <w:ind w:firstLine="200" w:firstLineChars="200"/>
    </w:pPr>
    <w:rPr>
      <w:rFonts w:eastAsia="黑体" w:cs="宋体"/>
      <w:sz w:val="32"/>
      <w:szCs w:val="20"/>
    </w:rPr>
  </w:style>
  <w:style w:type="paragraph" w:customStyle="1" w:styleId="822">
    <w:name w:val="_Style 39"/>
    <w:basedOn w:val="823"/>
    <w:qFormat/>
    <w:uiPriority w:val="99"/>
  </w:style>
  <w:style w:type="paragraph" w:customStyle="1" w:styleId="823">
    <w:name w:val="正文 New New New"/>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824">
    <w:name w:val="正文符号2"/>
    <w:basedOn w:val="825"/>
    <w:qFormat/>
    <w:uiPriority w:val="99"/>
    <w:pPr>
      <w:tabs>
        <w:tab w:val="left" w:pos="420"/>
        <w:tab w:val="left" w:pos="720"/>
        <w:tab w:val="left" w:pos="900"/>
        <w:tab w:val="left" w:pos="1080"/>
      </w:tabs>
      <w:ind w:left="720" w:hanging="360"/>
    </w:pPr>
  </w:style>
  <w:style w:type="paragraph" w:customStyle="1" w:styleId="825">
    <w:name w:val="正文符号1"/>
    <w:basedOn w:val="756"/>
    <w:qFormat/>
    <w:uiPriority w:val="99"/>
    <w:pPr>
      <w:tabs>
        <w:tab w:val="left" w:pos="420"/>
        <w:tab w:val="left" w:pos="1080"/>
      </w:tabs>
      <w:ind w:left="420" w:hanging="420"/>
    </w:pPr>
  </w:style>
  <w:style w:type="paragraph" w:customStyle="1" w:styleId="826">
    <w:name w:val="aleftnav"/>
    <w:basedOn w:val="1"/>
    <w:qFormat/>
    <w:uiPriority w:val="99"/>
    <w:pPr>
      <w:widowControl/>
      <w:spacing w:before="100" w:beforeAutospacing="1" w:after="100" w:afterAutospacing="1" w:line="240" w:lineRule="atLeast"/>
      <w:jc w:val="left"/>
    </w:pPr>
    <w:rPr>
      <w:rFonts w:ascii="??" w:hAnsi="??" w:cs="宋体"/>
      <w:b/>
      <w:bCs/>
      <w:color w:val="4A296B"/>
      <w:kern w:val="0"/>
      <w:sz w:val="18"/>
      <w:szCs w:val="18"/>
    </w:rPr>
  </w:style>
  <w:style w:type="paragraph" w:customStyle="1" w:styleId="827">
    <w:name w:val="T1"/>
    <w:basedOn w:val="3"/>
    <w:next w:val="1"/>
    <w:qFormat/>
    <w:uiPriority w:val="99"/>
    <w:pPr>
      <w:keepLines/>
      <w:spacing w:before="340" w:after="330" w:line="578" w:lineRule="atLeast"/>
    </w:pPr>
    <w:rPr>
      <w:rFonts w:ascii="Arial" w:hAnsi="Arial" w:eastAsia="黑体"/>
      <w:spacing w:val="10"/>
      <w:kern w:val="44"/>
      <w:sz w:val="44"/>
      <w:szCs w:val="44"/>
    </w:rPr>
  </w:style>
  <w:style w:type="paragraph" w:customStyle="1" w:styleId="828">
    <w:name w:val="Style21"/>
    <w:basedOn w:val="1"/>
    <w:qFormat/>
    <w:uiPriority w:val="99"/>
    <w:pPr>
      <w:spacing w:line="566" w:lineRule="exact"/>
      <w:ind w:firstLine="682"/>
    </w:pPr>
  </w:style>
  <w:style w:type="paragraph" w:customStyle="1" w:styleId="829">
    <w:name w:val="默认段落字体 Para Char Char Char Char Char Char Char Char Char Char Char Char Char"/>
    <w:basedOn w:val="28"/>
    <w:qFormat/>
    <w:uiPriority w:val="99"/>
    <w:rPr>
      <w:rFonts w:ascii="Tahoma" w:hAnsi="Tahoma" w:cs="Tahoma"/>
      <w:sz w:val="24"/>
    </w:rPr>
  </w:style>
  <w:style w:type="paragraph" w:customStyle="1" w:styleId="830">
    <w:name w:val="Char Char Char Char Char Char Char Char Char"/>
    <w:basedOn w:val="1"/>
    <w:qFormat/>
    <w:uiPriority w:val="99"/>
    <w:pPr>
      <w:spacing w:line="360" w:lineRule="auto"/>
      <w:ind w:firstLine="200" w:firstLineChars="200"/>
    </w:pPr>
  </w:style>
  <w:style w:type="paragraph" w:customStyle="1" w:styleId="831">
    <w:name w:val="_Style 8"/>
    <w:basedOn w:val="1"/>
    <w:qFormat/>
    <w:uiPriority w:val="99"/>
    <w:pPr>
      <w:widowControl/>
      <w:ind w:firstLine="420" w:firstLineChars="200"/>
      <w:jc w:val="left"/>
    </w:pPr>
    <w:rPr>
      <w:rFonts w:ascii="宋体" w:hAnsi="宋体" w:cs="宋体"/>
      <w:kern w:val="0"/>
      <w:sz w:val="24"/>
    </w:rPr>
  </w:style>
  <w:style w:type="paragraph" w:customStyle="1" w:styleId="832">
    <w:name w:val="BodyText"/>
    <w:basedOn w:val="1"/>
    <w:qFormat/>
    <w:uiPriority w:val="99"/>
    <w:pPr>
      <w:widowControl/>
      <w:spacing w:before="120" w:after="120" w:line="360" w:lineRule="auto"/>
    </w:pPr>
    <w:rPr>
      <w:rFonts w:ascii="宋体"/>
      <w:kern w:val="0"/>
      <w:sz w:val="28"/>
      <w:szCs w:val="20"/>
    </w:rPr>
  </w:style>
  <w:style w:type="paragraph" w:customStyle="1" w:styleId="833">
    <w:name w:val="表格正文中"/>
    <w:basedOn w:val="690"/>
    <w:qFormat/>
    <w:uiPriority w:val="99"/>
    <w:pPr>
      <w:ind w:firstLine="200" w:firstLineChars="200"/>
      <w:jc w:val="center"/>
    </w:pPr>
  </w:style>
  <w:style w:type="paragraph" w:customStyle="1" w:styleId="834">
    <w:name w:val="Style67"/>
    <w:basedOn w:val="1"/>
    <w:qFormat/>
    <w:uiPriority w:val="99"/>
    <w:pPr>
      <w:spacing w:line="566" w:lineRule="exact"/>
      <w:ind w:firstLine="552"/>
    </w:pPr>
  </w:style>
  <w:style w:type="paragraph" w:customStyle="1" w:styleId="835">
    <w:name w:val="xl3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kern w:val="0"/>
      <w:sz w:val="22"/>
      <w:szCs w:val="22"/>
    </w:rPr>
  </w:style>
  <w:style w:type="paragraph" w:customStyle="1" w:styleId="836">
    <w:name w:val="框内白字"/>
    <w:qFormat/>
    <w:uiPriority w:val="99"/>
    <w:pPr>
      <w:autoSpaceDE w:val="0"/>
      <w:autoSpaceDN w:val="0"/>
      <w:adjustRightInd w:val="0"/>
      <w:jc w:val="center"/>
    </w:pPr>
    <w:rPr>
      <w:rFonts w:ascii="汉鼎简中等线Arial" w:hAnsi="Times New Roman" w:eastAsia="汉鼎简中等线Arial" w:cs="Times New Roman"/>
      <w:color w:val="FFFFFF"/>
      <w:sz w:val="18"/>
      <w:szCs w:val="18"/>
      <w:lang w:val="en-US" w:eastAsia="en-US" w:bidi="ar-SA"/>
    </w:rPr>
  </w:style>
  <w:style w:type="paragraph" w:customStyle="1" w:styleId="837">
    <w:name w:val="Normal_49"/>
    <w:qFormat/>
    <w:uiPriority w:val="99"/>
    <w:pPr>
      <w:widowControl w:val="0"/>
      <w:jc w:val="both"/>
    </w:pPr>
    <w:rPr>
      <w:rFonts w:ascii="Calibri" w:hAnsi="Calibri" w:eastAsia="宋体" w:cs="Times New Roman"/>
      <w:lang w:val="en-US" w:eastAsia="zh-CN" w:bidi="ar-SA"/>
    </w:rPr>
  </w:style>
  <w:style w:type="paragraph" w:customStyle="1" w:styleId="838">
    <w:name w:val="font6"/>
    <w:basedOn w:val="1"/>
    <w:qFormat/>
    <w:uiPriority w:val="99"/>
    <w:pPr>
      <w:widowControl/>
      <w:spacing w:before="100" w:beforeAutospacing="1" w:after="100" w:afterAutospacing="1"/>
      <w:jc w:val="left"/>
    </w:pPr>
    <w:rPr>
      <w:rFonts w:ascii="宋体" w:hAnsi="宋体" w:cs="Arial Unicode MS"/>
      <w:kern w:val="0"/>
      <w:sz w:val="22"/>
      <w:szCs w:val="22"/>
    </w:rPr>
  </w:style>
  <w:style w:type="paragraph" w:customStyle="1" w:styleId="839">
    <w:name w:val="Char Char Char Char Char Char Char Char Char Char Char Char Char Char Char Char Char Char Char Char Char Char"/>
    <w:basedOn w:val="1"/>
    <w:qFormat/>
    <w:uiPriority w:val="99"/>
    <w:pPr>
      <w:widowControl/>
      <w:spacing w:after="160" w:line="240" w:lineRule="exact"/>
      <w:jc w:val="center"/>
    </w:pPr>
    <w:rPr>
      <w:rFonts w:ascii="黑体" w:hAnsi="Verdana" w:eastAsia="黑体"/>
      <w:kern w:val="0"/>
      <w:sz w:val="32"/>
      <w:szCs w:val="32"/>
      <w:lang w:eastAsia="en-US"/>
    </w:rPr>
  </w:style>
  <w:style w:type="paragraph" w:customStyle="1" w:styleId="840">
    <w:name w:val="表正文"/>
    <w:qFormat/>
    <w:uiPriority w:val="99"/>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841">
    <w:name w:val="Char10"/>
    <w:basedOn w:val="1"/>
    <w:qFormat/>
    <w:uiPriority w:val="99"/>
  </w:style>
  <w:style w:type="paragraph" w:customStyle="1" w:styleId="842">
    <w:name w:val="正文样式2"/>
    <w:basedOn w:val="1"/>
    <w:qFormat/>
    <w:uiPriority w:val="99"/>
    <w:pPr>
      <w:spacing w:before="156" w:after="156" w:line="360" w:lineRule="auto"/>
      <w:ind w:firstLine="420"/>
    </w:pPr>
    <w:rPr>
      <w:rFonts w:eastAsia="楷体_GB2312"/>
      <w:sz w:val="24"/>
      <w:szCs w:val="20"/>
    </w:rPr>
  </w:style>
  <w:style w:type="paragraph" w:customStyle="1" w:styleId="843">
    <w:name w:val="样式 正文段 + 首行缩进:  2 字符1"/>
    <w:basedOn w:val="1"/>
    <w:qFormat/>
    <w:uiPriority w:val="99"/>
    <w:pPr>
      <w:autoSpaceDE w:val="0"/>
      <w:autoSpaceDN w:val="0"/>
      <w:adjustRightInd w:val="0"/>
      <w:spacing w:before="100" w:beforeAutospacing="1" w:after="100" w:afterAutospacing="1" w:line="440" w:lineRule="exact"/>
      <w:ind w:firstLine="200" w:firstLineChars="200"/>
      <w:jc w:val="left"/>
    </w:pPr>
    <w:rPr>
      <w:rFonts w:cs="宋体"/>
      <w:kern w:val="0"/>
      <w:sz w:val="24"/>
      <w:szCs w:val="20"/>
    </w:rPr>
  </w:style>
  <w:style w:type="paragraph" w:customStyle="1" w:styleId="844">
    <w:name w:val="TOC 标题11"/>
    <w:basedOn w:val="3"/>
    <w:next w:val="1"/>
    <w:qFormat/>
    <w:uiPriority w:val="99"/>
    <w:pPr>
      <w:keepLines/>
      <w:spacing w:before="340" w:after="330" w:line="578" w:lineRule="auto"/>
      <w:jc w:val="both"/>
      <w:outlineLvl w:val="9"/>
    </w:pPr>
    <w:rPr>
      <w:kern w:val="44"/>
      <w:sz w:val="44"/>
      <w:szCs w:val="44"/>
    </w:rPr>
  </w:style>
  <w:style w:type="paragraph" w:customStyle="1" w:styleId="845">
    <w:name w:val="HC正文"/>
    <w:basedOn w:val="1"/>
    <w:qFormat/>
    <w:uiPriority w:val="99"/>
    <w:pPr>
      <w:tabs>
        <w:tab w:val="left" w:pos="0"/>
      </w:tabs>
      <w:adjustRightInd w:val="0"/>
      <w:snapToGrid w:val="0"/>
      <w:spacing w:line="300" w:lineRule="auto"/>
      <w:ind w:firstLine="480" w:firstLineChars="200"/>
    </w:pPr>
    <w:rPr>
      <w:rFonts w:eastAsia="仿宋_GB2312"/>
      <w:sz w:val="24"/>
    </w:rPr>
  </w:style>
  <w:style w:type="paragraph" w:customStyle="1" w:styleId="846">
    <w:name w:val="contentnoteheader"/>
    <w:basedOn w:val="1"/>
    <w:qFormat/>
    <w:uiPriority w:val="99"/>
    <w:pPr>
      <w:widowControl/>
      <w:spacing w:before="100" w:beforeAutospacing="1" w:after="100" w:afterAutospacing="1" w:line="360" w:lineRule="auto"/>
      <w:jc w:val="left"/>
    </w:pPr>
    <w:rPr>
      <w:rFonts w:ascii="宋体" w:hAnsi="宋体"/>
      <w:kern w:val="0"/>
      <w:sz w:val="24"/>
    </w:rPr>
  </w:style>
  <w:style w:type="paragraph" w:customStyle="1" w:styleId="847">
    <w:name w:val="_Style 10"/>
    <w:basedOn w:val="1"/>
    <w:qFormat/>
    <w:uiPriority w:val="99"/>
    <w:rPr>
      <w:rFonts w:ascii="宋体" w:hAnsi="宋体"/>
      <w:sz w:val="24"/>
      <w:szCs w:val="20"/>
    </w:rPr>
  </w:style>
  <w:style w:type="paragraph" w:customStyle="1" w:styleId="848">
    <w:name w:val="样式 纯文本 + (符号) 宋体 加粗"/>
    <w:basedOn w:val="46"/>
    <w:qFormat/>
    <w:uiPriority w:val="99"/>
    <w:pPr>
      <w:tabs>
        <w:tab w:val="left" w:pos="570"/>
      </w:tabs>
      <w:spacing w:line="360" w:lineRule="auto"/>
      <w:ind w:left="570" w:hanging="360"/>
    </w:pPr>
  </w:style>
  <w:style w:type="paragraph" w:customStyle="1" w:styleId="849">
    <w:name w:val="Normal ss"/>
    <w:basedOn w:val="1"/>
    <w:qFormat/>
    <w:uiPriority w:val="99"/>
    <w:pPr>
      <w:widowControl/>
      <w:jc w:val="left"/>
    </w:pPr>
    <w:rPr>
      <w:kern w:val="0"/>
      <w:sz w:val="22"/>
      <w:szCs w:val="20"/>
    </w:rPr>
  </w:style>
  <w:style w:type="paragraph" w:customStyle="1" w:styleId="850">
    <w:name w:val="Char21"/>
    <w:basedOn w:val="1"/>
    <w:qFormat/>
    <w:uiPriority w:val="99"/>
    <w:rPr>
      <w:rFonts w:ascii="Tahoma" w:hAnsi="Tahoma"/>
      <w:sz w:val="24"/>
      <w:szCs w:val="20"/>
    </w:rPr>
  </w:style>
  <w:style w:type="paragraph" w:customStyle="1" w:styleId="851">
    <w:name w:val="Char11"/>
    <w:basedOn w:val="1"/>
    <w:qFormat/>
    <w:uiPriority w:val="99"/>
    <w:pPr>
      <w:widowControl/>
      <w:spacing w:after="160" w:line="240" w:lineRule="exact"/>
      <w:jc w:val="left"/>
    </w:pPr>
    <w:rPr>
      <w:rFonts w:ascii="Verdana" w:hAnsi="Verdana"/>
      <w:kern w:val="0"/>
      <w:sz w:val="20"/>
      <w:szCs w:val="20"/>
      <w:lang w:eastAsia="en-US"/>
    </w:rPr>
  </w:style>
  <w:style w:type="paragraph" w:customStyle="1" w:styleId="852">
    <w:name w:val="样式 标题 2 + 宋体 五号 行距: 单倍行距"/>
    <w:basedOn w:val="4"/>
    <w:qFormat/>
    <w:uiPriority w:val="99"/>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853">
    <w:name w:val="Style27"/>
    <w:basedOn w:val="1"/>
    <w:qFormat/>
    <w:uiPriority w:val="99"/>
  </w:style>
  <w:style w:type="paragraph" w:customStyle="1" w:styleId="854">
    <w:name w:val="Char Char Char1 Char"/>
    <w:basedOn w:val="1"/>
    <w:qFormat/>
    <w:uiPriority w:val="99"/>
    <w:pPr>
      <w:tabs>
        <w:tab w:val="left" w:pos="360"/>
      </w:tabs>
      <w:snapToGrid w:val="0"/>
      <w:spacing w:line="360" w:lineRule="auto"/>
    </w:pPr>
    <w:rPr>
      <w:rFonts w:eastAsia="仿宋_GB2312" w:cs="宋体"/>
      <w:sz w:val="24"/>
    </w:rPr>
  </w:style>
  <w:style w:type="paragraph" w:customStyle="1" w:styleId="855">
    <w:name w:val="xl3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856">
    <w:name w:val="Aufzaehlung"/>
    <w:basedOn w:val="1"/>
    <w:qFormat/>
    <w:uiPriority w:val="99"/>
    <w:pPr>
      <w:widowControl/>
      <w:spacing w:line="240" w:lineRule="atLeast"/>
      <w:ind w:left="284" w:hanging="284"/>
      <w:jc w:val="left"/>
    </w:pPr>
    <w:rPr>
      <w:rFonts w:ascii="Arial" w:hAnsi="Arial"/>
      <w:kern w:val="0"/>
      <w:sz w:val="22"/>
      <w:lang w:eastAsia="en-US"/>
    </w:rPr>
  </w:style>
  <w:style w:type="paragraph" w:customStyle="1" w:styleId="857">
    <w:name w:val="橙色小标题"/>
    <w:basedOn w:val="1"/>
    <w:qFormat/>
    <w:uiPriority w:val="99"/>
    <w:pPr>
      <w:widowControl/>
      <w:autoSpaceDE w:val="0"/>
      <w:autoSpaceDN w:val="0"/>
      <w:adjustRightInd w:val="0"/>
    </w:pPr>
    <w:rPr>
      <w:rFonts w:ascii="汉鼎简大黑Arial Black" w:eastAsia="汉鼎简大黑Arial Black"/>
      <w:color w:val="FF9808"/>
      <w:kern w:val="0"/>
      <w:sz w:val="28"/>
      <w:szCs w:val="28"/>
      <w:lang w:eastAsia="en-US"/>
    </w:rPr>
  </w:style>
  <w:style w:type="paragraph" w:customStyle="1" w:styleId="858">
    <w:name w:val="xl27"/>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kern w:val="0"/>
      <w:szCs w:val="21"/>
    </w:rPr>
  </w:style>
  <w:style w:type="paragraph" w:customStyle="1" w:styleId="859">
    <w:name w:val="CM57"/>
    <w:basedOn w:val="107"/>
    <w:next w:val="107"/>
    <w:qFormat/>
    <w:uiPriority w:val="99"/>
    <w:pPr>
      <w:spacing w:after="343"/>
    </w:pPr>
    <w:rPr>
      <w:rFonts w:ascii="宋体" w:eastAsia="宋体" w:cs="宋体"/>
      <w:sz w:val="24"/>
      <w:szCs w:val="24"/>
    </w:rPr>
  </w:style>
  <w:style w:type="paragraph" w:customStyle="1" w:styleId="860">
    <w:name w:val="xl4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w:hAnsi="Arial" w:cs="Arial"/>
      <w:kern w:val="0"/>
      <w:sz w:val="20"/>
      <w:szCs w:val="20"/>
    </w:rPr>
  </w:style>
  <w:style w:type="paragraph" w:customStyle="1" w:styleId="861">
    <w:name w:val="Style50"/>
    <w:basedOn w:val="1"/>
    <w:qFormat/>
    <w:uiPriority w:val="99"/>
  </w:style>
  <w:style w:type="paragraph" w:customStyle="1" w:styleId="862">
    <w:name w:val="CM1"/>
    <w:basedOn w:val="107"/>
    <w:next w:val="107"/>
    <w:qFormat/>
    <w:uiPriority w:val="99"/>
    <w:pPr>
      <w:spacing w:line="320" w:lineRule="atLeast"/>
    </w:pPr>
    <w:rPr>
      <w:rFonts w:ascii="Arial" w:hAnsi="Arial" w:eastAsia="宋体"/>
      <w:sz w:val="24"/>
      <w:szCs w:val="24"/>
    </w:rPr>
  </w:style>
  <w:style w:type="paragraph" w:customStyle="1" w:styleId="863">
    <w:name w:val="Char2 Char Char Char"/>
    <w:basedOn w:val="1"/>
    <w:qFormat/>
    <w:uiPriority w:val="99"/>
    <w:pPr>
      <w:widowControl/>
      <w:spacing w:after="160" w:line="240" w:lineRule="exact"/>
      <w:ind w:right="32"/>
      <w:jc w:val="left"/>
    </w:pPr>
    <w:rPr>
      <w:rFonts w:ascii="Verdana" w:hAnsi="Verdana" w:eastAsia="仿宋_GB2312"/>
      <w:kern w:val="0"/>
      <w:sz w:val="24"/>
      <w:szCs w:val="20"/>
      <w:lang w:eastAsia="en-US"/>
    </w:rPr>
  </w:style>
  <w:style w:type="paragraph" w:customStyle="1" w:styleId="864">
    <w:name w:val="CM7"/>
    <w:basedOn w:val="107"/>
    <w:next w:val="107"/>
    <w:qFormat/>
    <w:uiPriority w:val="99"/>
    <w:pPr>
      <w:spacing w:after="120"/>
    </w:pPr>
    <w:rPr>
      <w:rFonts w:ascii="Arial" w:hAnsi="Arial" w:eastAsia="宋体"/>
      <w:sz w:val="24"/>
      <w:szCs w:val="24"/>
    </w:rPr>
  </w:style>
  <w:style w:type="paragraph" w:customStyle="1" w:styleId="865">
    <w:name w:val="le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866">
    <w:name w:val="样式 样式 标题 3H3Level 3 Headh3sect1.2.3Heading 3 - oldMapH31 + +"/>
    <w:basedOn w:val="867"/>
    <w:qFormat/>
    <w:uiPriority w:val="99"/>
    <w:pPr>
      <w:tabs>
        <w:tab w:val="left" w:pos="1260"/>
      </w:tabs>
      <w:ind w:left="1260" w:hanging="720"/>
    </w:pPr>
  </w:style>
  <w:style w:type="paragraph" w:customStyle="1" w:styleId="867">
    <w:name w:val="样式 标题 3H3Level 3 Headh3sect1.2.3Heading 3 - oldMapH31 +"/>
    <w:basedOn w:val="5"/>
    <w:qFormat/>
    <w:uiPriority w:val="99"/>
    <w:pPr>
      <w:spacing w:line="416" w:lineRule="auto"/>
    </w:pPr>
    <w:rPr>
      <w:kern w:val="0"/>
    </w:rPr>
  </w:style>
  <w:style w:type="paragraph" w:customStyle="1" w:styleId="868">
    <w:name w:val="Char Char Char Char Char Char"/>
    <w:basedOn w:val="1"/>
    <w:qFormat/>
    <w:uiPriority w:val="99"/>
    <w:rPr>
      <w:rFonts w:ascii="Tahoma" w:hAnsi="Tahoma"/>
      <w:sz w:val="24"/>
      <w:szCs w:val="20"/>
    </w:rPr>
  </w:style>
  <w:style w:type="paragraph" w:customStyle="1" w:styleId="869">
    <w:name w:val="font12"/>
    <w:basedOn w:val="1"/>
    <w:qFormat/>
    <w:uiPriority w:val="99"/>
    <w:pPr>
      <w:widowControl/>
      <w:spacing w:before="100" w:beforeAutospacing="1" w:after="100" w:afterAutospacing="1"/>
      <w:jc w:val="left"/>
    </w:pPr>
    <w:rPr>
      <w:kern w:val="0"/>
      <w:sz w:val="20"/>
      <w:szCs w:val="20"/>
    </w:rPr>
  </w:style>
  <w:style w:type="paragraph" w:customStyle="1" w:styleId="870">
    <w:name w:val="body3"/>
    <w:basedOn w:val="1"/>
    <w:next w:val="6"/>
    <w:qFormat/>
    <w:uiPriority w:val="99"/>
    <w:pPr>
      <w:widowControl/>
      <w:overflowPunct w:val="0"/>
      <w:autoSpaceDE w:val="0"/>
      <w:autoSpaceDN w:val="0"/>
      <w:adjustRightInd w:val="0"/>
      <w:spacing w:line="240" w:lineRule="atLeast"/>
      <w:ind w:left="2610" w:right="210"/>
      <w:jc w:val="left"/>
      <w:textAlignment w:val="baseline"/>
    </w:pPr>
    <w:rPr>
      <w:rFonts w:ascii="宋体"/>
      <w:kern w:val="0"/>
      <w:sz w:val="28"/>
      <w:szCs w:val="20"/>
    </w:rPr>
  </w:style>
  <w:style w:type="paragraph" w:customStyle="1" w:styleId="871">
    <w:name w:val="seheader"/>
    <w:basedOn w:val="1"/>
    <w:qFormat/>
    <w:uiPriority w:val="99"/>
    <w:pPr>
      <w:widowControl/>
      <w:spacing w:before="100" w:beforeAutospacing="1" w:after="100" w:afterAutospacing="1" w:line="240" w:lineRule="atLeast"/>
      <w:jc w:val="left"/>
    </w:pPr>
    <w:rPr>
      <w:rFonts w:ascii="??" w:hAnsi="??" w:cs="宋体"/>
      <w:b/>
      <w:bCs/>
      <w:color w:val="082929"/>
      <w:kern w:val="0"/>
      <w:sz w:val="18"/>
      <w:szCs w:val="18"/>
    </w:rPr>
  </w:style>
  <w:style w:type="paragraph" w:customStyle="1" w:styleId="872">
    <w:name w:val="Footer First"/>
    <w:basedOn w:val="57"/>
    <w:qFormat/>
    <w:uiPriority w:val="99"/>
    <w:pPr>
      <w:keepLines/>
      <w:widowControl/>
      <w:pBdr>
        <w:top w:val="single" w:color="auto" w:sz="6" w:space="2"/>
      </w:pBdr>
      <w:tabs>
        <w:tab w:val="center" w:pos="4320"/>
        <w:tab w:val="right" w:pos="8640"/>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873">
    <w:name w:val="样式 标题 1"/>
    <w:basedOn w:val="3"/>
    <w:qFormat/>
    <w:uiPriority w:val="99"/>
    <w:pPr>
      <w:tabs>
        <w:tab w:val="left" w:pos="420"/>
      </w:tabs>
      <w:spacing w:before="340" w:after="330" w:line="576" w:lineRule="auto"/>
      <w:ind w:left="420" w:hanging="420"/>
      <w:jc w:val="both"/>
    </w:pPr>
    <w:rPr>
      <w:rFonts w:ascii="Arial" w:hAnsi="Arial"/>
      <w:bCs w:val="0"/>
      <w:kern w:val="44"/>
      <w:sz w:val="32"/>
    </w:rPr>
  </w:style>
  <w:style w:type="paragraph" w:customStyle="1" w:styleId="874">
    <w:name w:val="样式 非加粗 居中"/>
    <w:basedOn w:val="1"/>
    <w:qFormat/>
    <w:uiPriority w:val="99"/>
    <w:pPr>
      <w:keepNext/>
      <w:adjustRightInd w:val="0"/>
      <w:snapToGrid w:val="0"/>
      <w:spacing w:before="100" w:beforeAutospacing="1" w:after="100" w:afterAutospacing="1"/>
      <w:ind w:left="98" w:leftChars="41"/>
      <w:jc w:val="center"/>
    </w:pPr>
    <w:rPr>
      <w:rFonts w:ascii="宋体" w:hAnsi="宋体"/>
      <w:b/>
      <w:kern w:val="0"/>
      <w:sz w:val="24"/>
      <w:szCs w:val="20"/>
    </w:rPr>
  </w:style>
  <w:style w:type="paragraph" w:customStyle="1" w:styleId="875">
    <w:name w:val="CM11"/>
    <w:basedOn w:val="107"/>
    <w:next w:val="107"/>
    <w:qFormat/>
    <w:uiPriority w:val="99"/>
    <w:pPr>
      <w:spacing w:line="626" w:lineRule="atLeast"/>
    </w:pPr>
    <w:rPr>
      <w:rFonts w:ascii=".a..DD.." w:eastAsia=".a..DD.."/>
      <w:sz w:val="24"/>
      <w:szCs w:val="24"/>
    </w:rPr>
  </w:style>
  <w:style w:type="paragraph" w:customStyle="1" w:styleId="876">
    <w:name w:val="t3"/>
    <w:basedOn w:val="1"/>
    <w:qFormat/>
    <w:uiPriority w:val="99"/>
    <w:pPr>
      <w:widowControl/>
      <w:spacing w:before="100" w:beforeAutospacing="1" w:after="100" w:afterAutospacing="1" w:line="408" w:lineRule="auto"/>
      <w:jc w:val="left"/>
    </w:pPr>
    <w:rPr>
      <w:rFonts w:ascii="宋体" w:hAnsi="宋体"/>
      <w:b/>
      <w:bCs/>
      <w:color w:val="000000"/>
      <w:kern w:val="0"/>
      <w:sz w:val="22"/>
      <w:szCs w:val="22"/>
    </w:rPr>
  </w:style>
  <w:style w:type="paragraph" w:customStyle="1" w:styleId="877">
    <w:name w:val="Style71"/>
    <w:basedOn w:val="1"/>
    <w:qFormat/>
    <w:uiPriority w:val="99"/>
    <w:pPr>
      <w:spacing w:line="538" w:lineRule="exact"/>
      <w:ind w:firstLine="101"/>
    </w:pPr>
  </w:style>
  <w:style w:type="paragraph" w:customStyle="1" w:styleId="878">
    <w:name w:val="xl31"/>
    <w:basedOn w:val="1"/>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879">
    <w:name w:val="Style1"/>
    <w:basedOn w:val="24"/>
    <w:qFormat/>
    <w:uiPriority w:val="99"/>
    <w:pPr>
      <w:widowControl w:val="0"/>
      <w:tabs>
        <w:tab w:val="left" w:pos="840"/>
      </w:tabs>
      <w:overflowPunct w:val="0"/>
      <w:spacing w:line="360" w:lineRule="auto"/>
      <w:ind w:left="200" w:leftChars="200" w:firstLine="0"/>
      <w:jc w:val="both"/>
      <w:textAlignment w:val="baseline"/>
    </w:pPr>
    <w:rPr>
      <w:rFonts w:ascii="Calibri" w:hAnsi="Calibri"/>
      <w:kern w:val="24"/>
      <w:sz w:val="24"/>
    </w:rPr>
  </w:style>
  <w:style w:type="paragraph" w:customStyle="1" w:styleId="880">
    <w:name w:val="样式 图表 + 五号"/>
    <w:basedOn w:val="1"/>
    <w:qFormat/>
    <w:uiPriority w:val="99"/>
    <w:pPr>
      <w:spacing w:line="360" w:lineRule="auto"/>
      <w:ind w:left="-61" w:leftChars="-29" w:firstLine="522" w:firstLineChars="200"/>
    </w:pPr>
    <w:rPr>
      <w:rFonts w:ascii="宋体" w:hAnsi="宋体"/>
      <w:b/>
      <w:color w:val="FF0000"/>
      <w:spacing w:val="-10"/>
      <w:sz w:val="28"/>
      <w:szCs w:val="28"/>
    </w:rPr>
  </w:style>
  <w:style w:type="paragraph" w:customStyle="1" w:styleId="881">
    <w:name w:val="reg"/>
    <w:basedOn w:val="1"/>
    <w:qFormat/>
    <w:uiPriority w:val="99"/>
    <w:pPr>
      <w:widowControl/>
      <w:spacing w:before="100" w:beforeAutospacing="1" w:after="100" w:afterAutospacing="1" w:line="240" w:lineRule="atLeast"/>
      <w:jc w:val="left"/>
    </w:pPr>
    <w:rPr>
      <w:rFonts w:ascii="宋体" w:hAnsi="宋体" w:cs="宋体"/>
      <w:kern w:val="0"/>
      <w:sz w:val="12"/>
      <w:szCs w:val="12"/>
    </w:rPr>
  </w:style>
  <w:style w:type="paragraph" w:customStyle="1" w:styleId="882">
    <w:name w:val="CSCEC正文"/>
    <w:basedOn w:val="1"/>
    <w:qFormat/>
    <w:uiPriority w:val="99"/>
    <w:pPr>
      <w:widowControl/>
      <w:spacing w:line="440" w:lineRule="exact"/>
      <w:ind w:firstLine="200" w:firstLineChars="200"/>
      <w:jc w:val="left"/>
    </w:pPr>
    <w:rPr>
      <w:rFonts w:ascii="宋体"/>
      <w:kern w:val="0"/>
      <w:sz w:val="24"/>
    </w:rPr>
  </w:style>
  <w:style w:type="paragraph" w:customStyle="1" w:styleId="883">
    <w:name w:val="Char1 Char Char Char 字元 Char Char 字元 Char 字元 Char1 Char Char Char"/>
    <w:basedOn w:val="1"/>
    <w:qFormat/>
    <w:uiPriority w:val="99"/>
    <w:rPr>
      <w:szCs w:val="20"/>
    </w:rPr>
  </w:style>
  <w:style w:type="paragraph" w:customStyle="1" w:styleId="884">
    <w:name w:val="_Style 31"/>
    <w:basedOn w:val="1"/>
    <w:qFormat/>
    <w:uiPriority w:val="99"/>
    <w:rPr>
      <w:rFonts w:ascii="仿宋_GB2312" w:eastAsia="仿宋_GB2312"/>
      <w:kern w:val="0"/>
      <w:szCs w:val="20"/>
    </w:rPr>
  </w:style>
  <w:style w:type="paragraph" w:customStyle="1" w:styleId="885">
    <w:name w:val="表项"/>
    <w:next w:val="1"/>
    <w:qFormat/>
    <w:uiPriority w:val="99"/>
    <w:pPr>
      <w:keepNext/>
      <w:spacing w:line="300" w:lineRule="auto"/>
      <w:jc w:val="center"/>
      <w:textAlignment w:val="baseline"/>
    </w:pPr>
    <w:rPr>
      <w:rFonts w:ascii="Arial" w:hAnsi="Arial" w:eastAsia="黑体" w:cs="Times New Roman"/>
      <w:sz w:val="21"/>
      <w:lang w:val="en-US" w:eastAsia="zh-CN" w:bidi="ar-SA"/>
    </w:rPr>
  </w:style>
  <w:style w:type="paragraph" w:customStyle="1" w:styleId="886">
    <w:name w:val="hnews"/>
    <w:basedOn w:val="1"/>
    <w:qFormat/>
    <w:uiPriority w:val="99"/>
    <w:pPr>
      <w:widowControl/>
      <w:spacing w:before="100" w:beforeAutospacing="1" w:after="100" w:afterAutospacing="1" w:line="240" w:lineRule="atLeast"/>
      <w:jc w:val="left"/>
    </w:pPr>
    <w:rPr>
      <w:rFonts w:ascii="??" w:hAnsi="??" w:cs="宋体"/>
      <w:color w:val="000000"/>
      <w:kern w:val="0"/>
      <w:sz w:val="18"/>
      <w:szCs w:val="18"/>
    </w:rPr>
  </w:style>
  <w:style w:type="paragraph" w:customStyle="1" w:styleId="887">
    <w:name w:val="xl51"/>
    <w:basedOn w:val="1"/>
    <w:qFormat/>
    <w:uiPriority w:val="99"/>
    <w:pPr>
      <w:widowControl/>
      <w:pBdr>
        <w:bottom w:val="single" w:color="auto" w:sz="4" w:space="0"/>
        <w:right w:val="single" w:color="auto" w:sz="4" w:space="0"/>
      </w:pBdr>
      <w:spacing w:before="100" w:beforeAutospacing="1" w:after="100" w:afterAutospacing="1"/>
      <w:textAlignment w:val="center"/>
    </w:pPr>
    <w:rPr>
      <w:rFonts w:ascii="Arial" w:hAnsi="Arial" w:cs="Arial"/>
      <w:kern w:val="0"/>
      <w:szCs w:val="21"/>
    </w:rPr>
  </w:style>
  <w:style w:type="paragraph" w:customStyle="1" w:styleId="888">
    <w:name w:val="表格标题"/>
    <w:basedOn w:val="690"/>
    <w:qFormat/>
    <w:uiPriority w:val="99"/>
    <w:pPr>
      <w:spacing w:before="0" w:beforeAutospacing="0" w:after="0" w:afterAutospacing="0"/>
      <w:ind w:firstLine="200" w:firstLineChars="200"/>
      <w:jc w:val="center"/>
    </w:pPr>
    <w:rPr>
      <w:rFonts w:ascii="宋体" w:hAnsi="宋体" w:eastAsia="宋体"/>
      <w:b/>
    </w:rPr>
  </w:style>
  <w:style w:type="paragraph" w:customStyle="1" w:styleId="889">
    <w:name w:val="CM45"/>
    <w:basedOn w:val="107"/>
    <w:next w:val="107"/>
    <w:qFormat/>
    <w:uiPriority w:val="99"/>
    <w:pPr>
      <w:spacing w:after="273"/>
    </w:pPr>
    <w:rPr>
      <w:rFonts w:ascii="宋体" w:eastAsia="宋体" w:cs="宋体"/>
      <w:sz w:val="24"/>
      <w:szCs w:val="24"/>
    </w:rPr>
  </w:style>
  <w:style w:type="paragraph" w:customStyle="1" w:styleId="890">
    <w:name w:val="Char Char Char Char Char Char Char1"/>
    <w:basedOn w:val="1"/>
    <w:qFormat/>
    <w:uiPriority w:val="99"/>
    <w:pPr>
      <w:snapToGrid w:val="0"/>
      <w:spacing w:line="360" w:lineRule="auto"/>
      <w:ind w:firstLine="200" w:firstLineChars="200"/>
    </w:pPr>
    <w:rPr>
      <w:rFonts w:eastAsia="仿宋_GB2312"/>
      <w:sz w:val="24"/>
    </w:rPr>
  </w:style>
  <w:style w:type="paragraph" w:customStyle="1" w:styleId="891">
    <w:name w:val="Char1 Char Char Char Char Char Char Char Char Char1"/>
    <w:basedOn w:val="1"/>
    <w:qFormat/>
    <w:uiPriority w:val="99"/>
    <w:pPr>
      <w:adjustRightInd w:val="0"/>
    </w:pPr>
    <w:rPr>
      <w:kern w:val="0"/>
      <w:sz w:val="24"/>
      <w:szCs w:val="20"/>
    </w:rPr>
  </w:style>
  <w:style w:type="paragraph" w:customStyle="1" w:styleId="892">
    <w:name w:val="body"/>
    <w:basedOn w:val="1"/>
    <w:qFormat/>
    <w:uiPriority w:val="99"/>
    <w:pPr>
      <w:widowControl/>
      <w:spacing w:before="100" w:beforeAutospacing="1" w:after="100" w:afterAutospacing="1" w:line="270" w:lineRule="atLeast"/>
      <w:jc w:val="left"/>
    </w:pPr>
    <w:rPr>
      <w:rFonts w:ascii="宋体" w:hAnsi="宋体" w:cs="宋体"/>
      <w:color w:val="333333"/>
      <w:kern w:val="0"/>
      <w:sz w:val="18"/>
      <w:szCs w:val="18"/>
    </w:rPr>
  </w:style>
  <w:style w:type="paragraph" w:customStyle="1" w:styleId="893">
    <w:name w:val="leleftnav"/>
    <w:basedOn w:val="1"/>
    <w:qFormat/>
    <w:uiPriority w:val="99"/>
    <w:pPr>
      <w:widowControl/>
      <w:spacing w:before="100" w:beforeAutospacing="1" w:after="100" w:afterAutospacing="1" w:line="240" w:lineRule="atLeast"/>
      <w:jc w:val="left"/>
    </w:pPr>
    <w:rPr>
      <w:rFonts w:ascii="??" w:hAnsi="??" w:cs="宋体"/>
      <w:b/>
      <w:bCs/>
      <w:color w:val="660000"/>
      <w:kern w:val="0"/>
      <w:sz w:val="18"/>
      <w:szCs w:val="18"/>
    </w:rPr>
  </w:style>
  <w:style w:type="paragraph" w:customStyle="1" w:styleId="894">
    <w:name w:val="表格"/>
    <w:basedOn w:val="1"/>
    <w:qFormat/>
    <w:uiPriority w:val="99"/>
    <w:pPr>
      <w:widowControl/>
      <w:jc w:val="center"/>
      <w:textAlignment w:val="center"/>
    </w:pPr>
    <w:rPr>
      <w:rFonts w:ascii="华文细黑" w:hAnsi="华文细黑"/>
      <w:kern w:val="0"/>
      <w:szCs w:val="20"/>
      <w:lang w:eastAsia="en-US"/>
    </w:rPr>
  </w:style>
  <w:style w:type="paragraph" w:customStyle="1" w:styleId="895">
    <w:name w:val="样式 样式 标题 2 + 左侧:  0.32 厘米 悬挂缩进: 5.4 字符 + 宋体"/>
    <w:basedOn w:val="1"/>
    <w:qFormat/>
    <w:uiPriority w:val="99"/>
    <w:pPr>
      <w:tabs>
        <w:tab w:val="left" w:pos="340"/>
      </w:tabs>
      <w:ind w:left="340" w:hanging="340"/>
    </w:pPr>
  </w:style>
  <w:style w:type="paragraph" w:customStyle="1" w:styleId="896">
    <w:name w:val="模块说明"/>
    <w:basedOn w:val="24"/>
    <w:qFormat/>
    <w:uiPriority w:val="99"/>
    <w:pPr>
      <w:widowControl w:val="0"/>
      <w:tabs>
        <w:tab w:val="left" w:pos="360"/>
      </w:tabs>
      <w:spacing w:before="120" w:line="300" w:lineRule="auto"/>
      <w:ind w:left="360" w:hanging="360"/>
      <w:jc w:val="both"/>
    </w:pPr>
    <w:rPr>
      <w:rFonts w:ascii="Calibri" w:hAnsi="Calibri"/>
      <w:kern w:val="2"/>
      <w:sz w:val="24"/>
    </w:rPr>
  </w:style>
  <w:style w:type="paragraph" w:customStyle="1" w:styleId="897">
    <w:name w:val="Head3GRN"/>
    <w:basedOn w:val="5"/>
    <w:qFormat/>
    <w:uiPriority w:val="99"/>
    <w:pPr>
      <w:keepNext w:val="0"/>
      <w:keepLines w:val="0"/>
      <w:widowControl/>
      <w:tabs>
        <w:tab w:val="left" w:pos="720"/>
        <w:tab w:val="left" w:pos="1260"/>
      </w:tabs>
      <w:spacing w:before="0" w:after="0" w:line="240" w:lineRule="auto"/>
      <w:ind w:left="900"/>
      <w:outlineLvl w:val="9"/>
    </w:pPr>
    <w:rPr>
      <w:b w:val="0"/>
      <w:bCs w:val="0"/>
      <w:color w:val="008000"/>
      <w:kern w:val="0"/>
      <w:sz w:val="21"/>
      <w:szCs w:val="20"/>
      <w:lang w:eastAsia="en-US"/>
    </w:rPr>
  </w:style>
  <w:style w:type="paragraph" w:customStyle="1" w:styleId="898">
    <w:name w:val="Char3 Char Char Char Char Char Char"/>
    <w:basedOn w:val="1"/>
    <w:qFormat/>
    <w:uiPriority w:val="99"/>
    <w:rPr>
      <w:rFonts w:ascii="宋体" w:hAnsi="宋体"/>
      <w:sz w:val="24"/>
    </w:rPr>
  </w:style>
  <w:style w:type="paragraph" w:customStyle="1" w:styleId="899">
    <w:name w:val="Char Char Char Char Char Char Char Char Char Char Char Char1"/>
    <w:basedOn w:val="1"/>
    <w:qFormat/>
    <w:uiPriority w:val="99"/>
    <w:pPr>
      <w:widowControl/>
      <w:spacing w:after="160" w:line="240" w:lineRule="exact"/>
      <w:jc w:val="left"/>
    </w:pPr>
  </w:style>
  <w:style w:type="paragraph" w:customStyle="1" w:styleId="900">
    <w:name w:val="Char Char Char Char1"/>
    <w:basedOn w:val="1"/>
    <w:qFormat/>
    <w:uiPriority w:val="99"/>
    <w:rPr>
      <w:kern w:val="0"/>
      <w:sz w:val="20"/>
      <w:szCs w:val="20"/>
    </w:rPr>
  </w:style>
  <w:style w:type="paragraph" w:customStyle="1" w:styleId="901">
    <w:name w:val="font0"/>
    <w:basedOn w:val="1"/>
    <w:qFormat/>
    <w:uiPriority w:val="99"/>
    <w:pPr>
      <w:widowControl/>
      <w:spacing w:before="100" w:beforeAutospacing="1" w:after="100" w:afterAutospacing="1"/>
      <w:jc w:val="left"/>
    </w:pPr>
    <w:rPr>
      <w:rFonts w:ascii="宋体" w:hAnsi="宋体" w:cs="Arial Unicode MS"/>
      <w:kern w:val="0"/>
      <w:sz w:val="24"/>
    </w:rPr>
  </w:style>
  <w:style w:type="paragraph" w:customStyle="1" w:styleId="902">
    <w:name w:val="NOTE1"/>
    <w:basedOn w:val="1"/>
    <w:qFormat/>
    <w:uiPriority w:val="99"/>
    <w:pPr>
      <w:widowControl/>
      <w:autoSpaceDE w:val="0"/>
      <w:autoSpaceDN w:val="0"/>
      <w:adjustRightInd w:val="0"/>
      <w:spacing w:line="380" w:lineRule="atLeast"/>
      <w:ind w:left="737" w:right="284" w:firstLine="397"/>
      <w:textAlignment w:val="bottom"/>
    </w:pPr>
    <w:rPr>
      <w:kern w:val="0"/>
      <w:sz w:val="23"/>
      <w:szCs w:val="20"/>
    </w:rPr>
  </w:style>
  <w:style w:type="paragraph" w:customStyle="1" w:styleId="903">
    <w:name w:val="样式 标题 3 + 小三"/>
    <w:basedOn w:val="5"/>
    <w:qFormat/>
    <w:uiPriority w:val="99"/>
    <w:pPr>
      <w:tabs>
        <w:tab w:val="left" w:pos="2491"/>
      </w:tabs>
      <w:spacing w:line="416" w:lineRule="auto"/>
      <w:ind w:left="1618" w:hanging="567"/>
    </w:pPr>
    <w:rPr>
      <w:kern w:val="0"/>
      <w:sz w:val="30"/>
    </w:rPr>
  </w:style>
  <w:style w:type="paragraph" w:customStyle="1" w:styleId="904">
    <w:name w:val="样式6"/>
    <w:basedOn w:val="1"/>
    <w:qFormat/>
    <w:uiPriority w:val="99"/>
    <w:pPr>
      <w:pBdr>
        <w:top w:val="single" w:color="auto" w:sz="4" w:space="1"/>
      </w:pBdr>
    </w:pPr>
  </w:style>
  <w:style w:type="paragraph" w:customStyle="1" w:styleId="905">
    <w:name w:val="默认段落字体 Para Char"/>
    <w:basedOn w:val="1"/>
    <w:qFormat/>
    <w:uiPriority w:val="99"/>
    <w:pPr>
      <w:keepNext/>
      <w:tabs>
        <w:tab w:val="left" w:pos="360"/>
        <w:tab w:val="left" w:pos="1008"/>
      </w:tabs>
      <w:adjustRightInd w:val="0"/>
      <w:snapToGrid w:val="0"/>
      <w:spacing w:line="360" w:lineRule="auto"/>
      <w:ind w:left="420" w:hanging="420"/>
    </w:pPr>
    <w:rPr>
      <w:rFonts w:ascii="宋体"/>
      <w:szCs w:val="20"/>
    </w:rPr>
  </w:style>
  <w:style w:type="paragraph" w:customStyle="1" w:styleId="906">
    <w:name w:val="Block Quotation"/>
    <w:basedOn w:val="1"/>
    <w:qFormat/>
    <w:uiPriority w:val="99"/>
    <w:pPr>
      <w:widowControl/>
      <w:pBdr>
        <w:top w:val="double" w:color="auto" w:sz="4" w:space="4"/>
        <w:left w:val="double" w:color="auto" w:sz="4" w:space="4"/>
        <w:bottom w:val="double" w:color="auto" w:sz="4" w:space="4"/>
        <w:right w:val="double" w:color="auto" w:sz="4" w:space="12"/>
      </w:pBdr>
      <w:shd w:val="pct5" w:color="auto" w:fill="auto"/>
      <w:spacing w:after="60" w:line="120" w:lineRule="atLeast"/>
      <w:ind w:left="2250" w:right="245"/>
    </w:pPr>
    <w:rPr>
      <w:rFonts w:ascii="Arial Narrow" w:hAnsi="Arial Narrow"/>
      <w:b/>
      <w:bCs/>
      <w:spacing w:val="-5"/>
      <w:kern w:val="0"/>
      <w:sz w:val="20"/>
      <w:szCs w:val="20"/>
      <w:lang w:eastAsia="en-US"/>
    </w:rPr>
  </w:style>
  <w:style w:type="paragraph" w:customStyle="1" w:styleId="907">
    <w:name w:val="text"/>
    <w:basedOn w:val="1"/>
    <w:qFormat/>
    <w:uiPriority w:val="99"/>
    <w:pPr>
      <w:widowControl/>
      <w:spacing w:before="100" w:beforeAutospacing="1" w:after="100" w:afterAutospacing="1"/>
      <w:jc w:val="left"/>
    </w:pPr>
    <w:rPr>
      <w:rFonts w:ascii="_x000B__x000C_" w:hAnsi="_x000B__x000C_" w:cs="Arial Unicode MS"/>
      <w:color w:val="000000"/>
      <w:kern w:val="0"/>
      <w:sz w:val="24"/>
    </w:rPr>
  </w:style>
  <w:style w:type="paragraph" w:customStyle="1" w:styleId="908">
    <w:name w:val="Char Char"/>
    <w:basedOn w:val="1"/>
    <w:qFormat/>
    <w:uiPriority w:val="99"/>
    <w:pPr>
      <w:widowControl/>
      <w:spacing w:after="160" w:line="240" w:lineRule="exact"/>
      <w:jc w:val="left"/>
    </w:pPr>
    <w:rPr>
      <w:rFonts w:ascii="Verdana" w:hAnsi="Verdana" w:eastAsia="仿宋_GB2312"/>
      <w:kern w:val="0"/>
      <w:sz w:val="24"/>
      <w:szCs w:val="20"/>
      <w:lang w:eastAsia="en-US"/>
    </w:rPr>
  </w:style>
  <w:style w:type="paragraph" w:customStyle="1" w:styleId="909">
    <w:name w:val="列出段落1"/>
    <w:basedOn w:val="1"/>
    <w:qFormat/>
    <w:uiPriority w:val="99"/>
    <w:pPr>
      <w:spacing w:line="460" w:lineRule="exact"/>
      <w:ind w:firstLine="420" w:firstLineChars="200"/>
    </w:pPr>
    <w:rPr>
      <w:spacing w:val="6"/>
      <w:sz w:val="24"/>
    </w:rPr>
  </w:style>
  <w:style w:type="paragraph" w:customStyle="1" w:styleId="910">
    <w:name w:val="Style23"/>
    <w:basedOn w:val="1"/>
    <w:qFormat/>
    <w:uiPriority w:val="99"/>
  </w:style>
  <w:style w:type="paragraph" w:customStyle="1" w:styleId="911">
    <w:name w:val="列表符号"/>
    <w:basedOn w:val="1"/>
    <w:qFormat/>
    <w:uiPriority w:val="99"/>
    <w:pPr>
      <w:tabs>
        <w:tab w:val="left" w:pos="340"/>
      </w:tabs>
      <w:spacing w:line="360" w:lineRule="auto"/>
      <w:ind w:left="340" w:hanging="340"/>
    </w:pPr>
    <w:rPr>
      <w:sz w:val="24"/>
    </w:rPr>
  </w:style>
  <w:style w:type="paragraph" w:customStyle="1" w:styleId="912">
    <w:name w:val="xl43"/>
    <w:basedOn w:val="1"/>
    <w:qFormat/>
    <w:uiPriority w:val="99"/>
    <w:pPr>
      <w:widowControl/>
      <w:pBdr>
        <w:top w:val="single" w:color="auto" w:sz="4" w:space="0"/>
        <w:left w:val="single" w:color="auto" w:sz="12" w:space="0"/>
        <w:bottom w:val="single" w:color="auto" w:sz="4" w:space="0"/>
        <w:right w:val="single" w:color="auto" w:sz="4" w:space="0"/>
      </w:pBdr>
      <w:spacing w:before="100" w:beforeAutospacing="1" w:after="100" w:afterAutospacing="1"/>
      <w:jc w:val="left"/>
      <w:textAlignment w:val="center"/>
    </w:pPr>
    <w:rPr>
      <w:rFonts w:ascii="Arial Unicode MS" w:hAnsi="Arial Unicode MS" w:cs="Arial Unicode MS"/>
      <w:kern w:val="0"/>
      <w:sz w:val="20"/>
      <w:szCs w:val="20"/>
    </w:rPr>
  </w:style>
  <w:style w:type="paragraph" w:customStyle="1" w:styleId="913">
    <w:name w:val="并列正文"/>
    <w:basedOn w:val="1"/>
    <w:qFormat/>
    <w:uiPriority w:val="99"/>
    <w:pPr>
      <w:autoSpaceDE w:val="0"/>
    </w:pPr>
    <w:rPr>
      <w:rFonts w:ascii="宋体" w:hAnsi="宋体"/>
      <w:color w:val="000000"/>
      <w:szCs w:val="20"/>
    </w:rPr>
  </w:style>
  <w:style w:type="paragraph" w:customStyle="1" w:styleId="914">
    <w:name w:val="Normal_38"/>
    <w:qFormat/>
    <w:uiPriority w:val="99"/>
    <w:pPr>
      <w:widowControl w:val="0"/>
      <w:jc w:val="both"/>
    </w:pPr>
    <w:rPr>
      <w:rFonts w:ascii="Calibri" w:hAnsi="Calibri" w:eastAsia="宋体" w:cs="Times New Roman"/>
      <w:lang w:val="en-US" w:eastAsia="zh-CN" w:bidi="ar-SA"/>
    </w:rPr>
  </w:style>
  <w:style w:type="paragraph" w:customStyle="1" w:styleId="915">
    <w:name w:val="并列正文缩进1"/>
    <w:basedOn w:val="913"/>
    <w:qFormat/>
    <w:uiPriority w:val="99"/>
    <w:pPr>
      <w:tabs>
        <w:tab w:val="left" w:pos="360"/>
      </w:tabs>
      <w:jc w:val="left"/>
    </w:pPr>
    <w:rPr>
      <w:color w:val="008080"/>
      <w:sz w:val="18"/>
    </w:rPr>
  </w:style>
  <w:style w:type="paragraph" w:customStyle="1" w:styleId="916">
    <w:name w:val="pleftnav"/>
    <w:basedOn w:val="1"/>
    <w:qFormat/>
    <w:uiPriority w:val="99"/>
    <w:pPr>
      <w:widowControl/>
      <w:spacing w:before="100" w:beforeAutospacing="1" w:after="100" w:afterAutospacing="1" w:line="240" w:lineRule="atLeast"/>
      <w:jc w:val="left"/>
    </w:pPr>
    <w:rPr>
      <w:rFonts w:ascii="??" w:hAnsi="??" w:cs="宋体"/>
      <w:b/>
      <w:bCs/>
      <w:color w:val="003366"/>
      <w:kern w:val="0"/>
      <w:sz w:val="18"/>
      <w:szCs w:val="18"/>
    </w:rPr>
  </w:style>
  <w:style w:type="paragraph" w:customStyle="1" w:styleId="917">
    <w:name w:val="±í??"/>
    <w:basedOn w:val="1"/>
    <w:qFormat/>
    <w:uiPriority w:val="99"/>
    <w:pPr>
      <w:widowControl/>
      <w:overflowPunct w:val="0"/>
      <w:autoSpaceDE w:val="0"/>
      <w:autoSpaceDN w:val="0"/>
      <w:adjustRightInd w:val="0"/>
      <w:spacing w:line="300" w:lineRule="auto"/>
      <w:jc w:val="center"/>
      <w:textAlignment w:val="baseline"/>
    </w:pPr>
    <w:rPr>
      <w:kern w:val="0"/>
      <w:sz w:val="18"/>
      <w:szCs w:val="20"/>
    </w:rPr>
  </w:style>
  <w:style w:type="paragraph" w:customStyle="1" w:styleId="918">
    <w:name w:val="Style11"/>
    <w:basedOn w:val="1"/>
    <w:qFormat/>
    <w:uiPriority w:val="99"/>
    <w:pPr>
      <w:spacing w:line="559" w:lineRule="exact"/>
      <w:ind w:firstLine="590"/>
    </w:pPr>
  </w:style>
  <w:style w:type="paragraph" w:customStyle="1" w:styleId="919">
    <w:name w:val="Char Char Char Char Char Char Char2"/>
    <w:basedOn w:val="1"/>
    <w:qFormat/>
    <w:uiPriority w:val="99"/>
    <w:pPr>
      <w:snapToGrid w:val="0"/>
      <w:spacing w:line="360" w:lineRule="auto"/>
      <w:ind w:firstLine="200" w:firstLineChars="200"/>
    </w:pPr>
    <w:rPr>
      <w:rFonts w:eastAsia="仿宋_GB2312"/>
      <w:sz w:val="24"/>
    </w:rPr>
  </w:style>
  <w:style w:type="paragraph" w:customStyle="1" w:styleId="920">
    <w:name w:val="正文居中"/>
    <w:basedOn w:val="1"/>
    <w:next w:val="87"/>
    <w:qFormat/>
    <w:uiPriority w:val="99"/>
    <w:pPr>
      <w:adjustRightInd w:val="0"/>
      <w:snapToGrid w:val="0"/>
      <w:spacing w:line="300" w:lineRule="auto"/>
      <w:jc w:val="center"/>
    </w:pPr>
  </w:style>
  <w:style w:type="paragraph" w:customStyle="1" w:styleId="921">
    <w:name w:val="CM5"/>
    <w:basedOn w:val="107"/>
    <w:next w:val="107"/>
    <w:qFormat/>
    <w:uiPriority w:val="99"/>
    <w:pPr>
      <w:spacing w:line="626" w:lineRule="atLeast"/>
    </w:pPr>
    <w:rPr>
      <w:rFonts w:ascii=".a..DD.." w:eastAsia=".a..DD.."/>
      <w:sz w:val="24"/>
      <w:szCs w:val="24"/>
    </w:rPr>
  </w:style>
  <w:style w:type="paragraph" w:customStyle="1" w:styleId="922">
    <w:name w:val="xl24"/>
    <w:basedOn w:val="1"/>
    <w:qFormat/>
    <w:uiPriority w:val="99"/>
    <w:pPr>
      <w:widowControl/>
      <w:spacing w:before="100" w:beforeAutospacing="1" w:after="100" w:afterAutospacing="1"/>
      <w:jc w:val="center"/>
    </w:pPr>
    <w:rPr>
      <w:rFonts w:ascii="Arial" w:hAnsi="Arial" w:cs="Arial"/>
      <w:kern w:val="0"/>
      <w:sz w:val="24"/>
    </w:rPr>
  </w:style>
  <w:style w:type="paragraph" w:customStyle="1" w:styleId="923">
    <w:name w:val="样式4"/>
    <w:basedOn w:val="6"/>
    <w:qFormat/>
    <w:uiPriority w:val="99"/>
    <w:pPr>
      <w:keepLines w:val="0"/>
      <w:spacing w:before="0" w:after="0" w:line="360" w:lineRule="auto"/>
      <w:ind w:firstLine="560" w:firstLineChars="200"/>
      <w:jc w:val="center"/>
    </w:pPr>
    <w:rPr>
      <w:rFonts w:ascii="宋体" w:hAnsi="宋体" w:eastAsia="宋体"/>
      <w:b w:val="0"/>
      <w:bCs w:val="0"/>
      <w:szCs w:val="24"/>
    </w:rPr>
  </w:style>
  <w:style w:type="paragraph" w:customStyle="1" w:styleId="924">
    <w:name w:val="Style54"/>
    <w:basedOn w:val="1"/>
    <w:qFormat/>
    <w:uiPriority w:val="99"/>
  </w:style>
  <w:style w:type="paragraph" w:customStyle="1" w:styleId="925">
    <w:name w:val="居中"/>
    <w:basedOn w:val="1"/>
    <w:qFormat/>
    <w:uiPriority w:val="99"/>
    <w:pPr>
      <w:jc w:val="center"/>
    </w:pPr>
    <w:rPr>
      <w:szCs w:val="20"/>
    </w:rPr>
  </w:style>
  <w:style w:type="paragraph" w:customStyle="1" w:styleId="926">
    <w:name w:val="Style44"/>
    <w:basedOn w:val="1"/>
    <w:autoRedefine/>
    <w:qFormat/>
    <w:uiPriority w:val="99"/>
  </w:style>
  <w:style w:type="paragraph" w:customStyle="1" w:styleId="927">
    <w:name w:val="Char4"/>
    <w:basedOn w:val="1"/>
    <w:qFormat/>
    <w:uiPriority w:val="99"/>
    <w:pPr>
      <w:widowControl/>
      <w:spacing w:after="160" w:line="240" w:lineRule="exact"/>
      <w:jc w:val="left"/>
    </w:pPr>
    <w:rPr>
      <w:rFonts w:ascii="Verdana" w:hAnsi="Verdana"/>
      <w:kern w:val="0"/>
      <w:sz w:val="20"/>
      <w:szCs w:val="20"/>
      <w:lang w:eastAsia="en-US"/>
    </w:rPr>
  </w:style>
  <w:style w:type="paragraph" w:customStyle="1" w:styleId="928">
    <w:name w:val="Style70"/>
    <w:basedOn w:val="1"/>
    <w:qFormat/>
    <w:uiPriority w:val="99"/>
    <w:pPr>
      <w:spacing w:line="549" w:lineRule="exact"/>
      <w:ind w:firstLine="686"/>
    </w:pPr>
  </w:style>
  <w:style w:type="paragraph" w:customStyle="1" w:styleId="929">
    <w:name w:val="Style53"/>
    <w:basedOn w:val="1"/>
    <w:qFormat/>
    <w:uiPriority w:val="99"/>
    <w:pPr>
      <w:spacing w:line="533" w:lineRule="exact"/>
      <w:ind w:firstLine="581"/>
    </w:pPr>
  </w:style>
  <w:style w:type="paragraph" w:customStyle="1" w:styleId="930">
    <w:name w:val="样式 宋体 五号 首行缩进:  0.95 厘米"/>
    <w:basedOn w:val="1"/>
    <w:qFormat/>
    <w:uiPriority w:val="99"/>
    <w:pPr>
      <w:tabs>
        <w:tab w:val="left" w:pos="4860"/>
      </w:tabs>
      <w:spacing w:line="360" w:lineRule="auto"/>
      <w:ind w:firstLine="540"/>
    </w:pPr>
    <w:rPr>
      <w:rFonts w:ascii="宋体" w:hAnsi="宋体" w:cs="宋体"/>
      <w:sz w:val="24"/>
    </w:rPr>
  </w:style>
  <w:style w:type="paragraph" w:customStyle="1" w:styleId="931">
    <w:name w:val="正文2"/>
    <w:qFormat/>
    <w:uiPriority w:val="99"/>
    <w:pPr>
      <w:jc w:val="both"/>
    </w:pPr>
    <w:rPr>
      <w:rFonts w:ascii="Times New Roman" w:hAnsi="Times New Roman" w:eastAsia="宋体" w:cs="Times New Roman"/>
      <w:kern w:val="2"/>
      <w:sz w:val="21"/>
      <w:szCs w:val="21"/>
      <w:lang w:val="en-US" w:eastAsia="zh-CN" w:bidi="ar-SA"/>
    </w:rPr>
  </w:style>
  <w:style w:type="paragraph" w:customStyle="1" w:styleId="932">
    <w:name w:val="Style47"/>
    <w:basedOn w:val="1"/>
    <w:qFormat/>
    <w:uiPriority w:val="99"/>
  </w:style>
  <w:style w:type="paragraph" w:customStyle="1" w:styleId="933">
    <w:name w:val="pa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934">
    <w:name w:val="Style15"/>
    <w:basedOn w:val="1"/>
    <w:qFormat/>
    <w:uiPriority w:val="99"/>
    <w:pPr>
      <w:spacing w:line="557" w:lineRule="exact"/>
      <w:ind w:firstLine="672"/>
    </w:pPr>
  </w:style>
  <w:style w:type="paragraph" w:customStyle="1" w:styleId="935">
    <w:name w:val="样式 正文缩进 + 首行缩进:  2 字符"/>
    <w:basedOn w:val="24"/>
    <w:qFormat/>
    <w:uiPriority w:val="99"/>
    <w:pPr>
      <w:widowControl w:val="0"/>
      <w:spacing w:line="360" w:lineRule="auto"/>
      <w:ind w:firstLine="480" w:firstLineChars="200"/>
      <w:jc w:val="both"/>
    </w:pPr>
    <w:rPr>
      <w:rFonts w:ascii="Calibri" w:hAnsi="Calibri"/>
      <w:kern w:val="2"/>
      <w:sz w:val="24"/>
    </w:rPr>
  </w:style>
  <w:style w:type="paragraph" w:customStyle="1" w:styleId="936">
    <w:name w:val="1."/>
    <w:basedOn w:val="1"/>
    <w:qFormat/>
    <w:uiPriority w:val="99"/>
    <w:pPr>
      <w:spacing w:line="360" w:lineRule="auto"/>
      <w:ind w:firstLine="480" w:firstLineChars="200"/>
    </w:pPr>
    <w:rPr>
      <w:sz w:val="24"/>
    </w:rPr>
  </w:style>
  <w:style w:type="paragraph" w:customStyle="1" w:styleId="937">
    <w:name w:val="flNote"/>
    <w:basedOn w:val="1"/>
    <w:qFormat/>
    <w:uiPriority w:val="99"/>
    <w:pPr>
      <w:adjustRightInd w:val="0"/>
      <w:spacing w:before="320" w:after="160" w:line="360" w:lineRule="atLeast"/>
      <w:jc w:val="center"/>
      <w:textAlignment w:val="baseline"/>
    </w:pPr>
    <w:rPr>
      <w:rFonts w:ascii="Arial" w:eastAsia="黑体"/>
      <w:kern w:val="0"/>
      <w:sz w:val="30"/>
      <w:szCs w:val="20"/>
    </w:rPr>
  </w:style>
  <w:style w:type="paragraph" w:customStyle="1" w:styleId="938">
    <w:name w:val="_Style 25"/>
    <w:basedOn w:val="1"/>
    <w:qFormat/>
    <w:uiPriority w:val="99"/>
    <w:pPr>
      <w:widowControl/>
      <w:jc w:val="left"/>
    </w:pPr>
    <w:rPr>
      <w:kern w:val="0"/>
      <w:sz w:val="24"/>
      <w:lang w:eastAsia="en-US"/>
    </w:rPr>
  </w:style>
  <w:style w:type="paragraph" w:customStyle="1" w:styleId="939">
    <w:name w:val="纯文本1"/>
    <w:basedOn w:val="1"/>
    <w:qFormat/>
    <w:uiPriority w:val="99"/>
    <w:pPr>
      <w:keepNext/>
      <w:tabs>
        <w:tab w:val="left" w:pos="900"/>
        <w:tab w:val="left" w:pos="1985"/>
      </w:tabs>
      <w:autoSpaceDE w:val="0"/>
      <w:autoSpaceDN w:val="0"/>
      <w:adjustRightInd w:val="0"/>
      <w:snapToGrid w:val="0"/>
      <w:spacing w:line="360" w:lineRule="auto"/>
      <w:ind w:left="900" w:hanging="420" w:firstLineChars="200"/>
      <w:textAlignment w:val="baseline"/>
    </w:pPr>
    <w:rPr>
      <w:rFonts w:ascii="宋体"/>
      <w:kern w:val="0"/>
      <w:sz w:val="24"/>
      <w:szCs w:val="20"/>
    </w:rPr>
  </w:style>
  <w:style w:type="paragraph" w:customStyle="1" w:styleId="940">
    <w:name w:val="xl49"/>
    <w:basedOn w:val="1"/>
    <w:qFormat/>
    <w:uiPriority w:val="99"/>
    <w:pPr>
      <w:widowControl/>
      <w:pBdr>
        <w:left w:val="single" w:color="auto" w:sz="4" w:space="0"/>
        <w:bottom w:val="single" w:color="auto" w:sz="4" w:space="0"/>
        <w:right w:val="single" w:color="000000" w:sz="4" w:space="0"/>
      </w:pBdr>
      <w:spacing w:before="100" w:beforeAutospacing="1" w:after="100" w:afterAutospacing="1"/>
      <w:jc w:val="center"/>
      <w:textAlignment w:val="center"/>
    </w:pPr>
    <w:rPr>
      <w:rFonts w:ascii="Arial" w:hAnsi="Arial" w:cs="Arial"/>
      <w:kern w:val="0"/>
      <w:szCs w:val="21"/>
    </w:rPr>
  </w:style>
  <w:style w:type="paragraph" w:customStyle="1" w:styleId="941">
    <w:name w:val="Style64"/>
    <w:basedOn w:val="1"/>
    <w:qFormat/>
    <w:uiPriority w:val="99"/>
  </w:style>
  <w:style w:type="paragraph" w:customStyle="1" w:styleId="942">
    <w:name w:val="正文(首行缩进)"/>
    <w:qFormat/>
    <w:uiPriority w:val="99"/>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943">
    <w:name w:val="样式 标题 2标题 1.1 + (中文) 宋体 四号 加粗 段后: 6 磅"/>
    <w:basedOn w:val="4"/>
    <w:qFormat/>
    <w:uiPriority w:val="99"/>
    <w:pPr>
      <w:tabs>
        <w:tab w:val="left" w:pos="360"/>
        <w:tab w:val="left" w:pos="1081"/>
      </w:tabs>
      <w:spacing w:beforeLines="50" w:after="120"/>
      <w:ind w:left="360" w:hanging="360"/>
    </w:pPr>
    <w:rPr>
      <w:rFonts w:ascii="Times New Roman" w:hAnsi="宋体"/>
      <w:bCs w:val="0"/>
      <w:kern w:val="0"/>
      <w:sz w:val="28"/>
      <w:szCs w:val="20"/>
    </w:rPr>
  </w:style>
  <w:style w:type="paragraph" w:customStyle="1" w:styleId="944">
    <w:name w:val="样式 段后: 0.25 行"/>
    <w:basedOn w:val="1"/>
    <w:qFormat/>
    <w:uiPriority w:val="99"/>
    <w:pPr>
      <w:spacing w:line="300" w:lineRule="auto"/>
      <w:ind w:firstLine="420" w:firstLineChars="200"/>
    </w:pPr>
    <w:rPr>
      <w:rFonts w:ascii="Arial" w:hAnsi="Arial"/>
      <w:szCs w:val="20"/>
    </w:rPr>
  </w:style>
  <w:style w:type="paragraph" w:customStyle="1" w:styleId="945">
    <w:name w:val="CM2"/>
    <w:basedOn w:val="107"/>
    <w:next w:val="107"/>
    <w:qFormat/>
    <w:uiPriority w:val="99"/>
    <w:pPr>
      <w:spacing w:line="623" w:lineRule="atLeast"/>
    </w:pPr>
    <w:rPr>
      <w:rFonts w:ascii=".a..DD.." w:eastAsia=".a..DD.."/>
      <w:sz w:val="24"/>
      <w:szCs w:val="24"/>
    </w:rPr>
  </w:style>
  <w:style w:type="paragraph" w:customStyle="1" w:styleId="946">
    <w:name w:val="xl72"/>
    <w:basedOn w:val="1"/>
    <w:qFormat/>
    <w:uiPriority w:val="99"/>
    <w:pPr>
      <w:widowControl/>
      <w:spacing w:before="100" w:beforeAutospacing="1" w:after="100" w:afterAutospacing="1"/>
      <w:jc w:val="left"/>
    </w:pPr>
    <w:rPr>
      <w:rFonts w:ascii="宋体" w:hAnsi="宋体"/>
      <w:b/>
      <w:bCs/>
      <w:kern w:val="0"/>
      <w:sz w:val="28"/>
      <w:szCs w:val="28"/>
    </w:rPr>
  </w:style>
  <w:style w:type="paragraph" w:customStyle="1" w:styleId="947">
    <w:name w:val="zzz"/>
    <w:qFormat/>
    <w:uiPriority w:val="99"/>
    <w:pPr>
      <w:widowControl w:val="0"/>
      <w:pBdr>
        <w:bottom w:val="single" w:color="auto" w:sz="6" w:space="0"/>
        <w:between w:val="single" w:color="auto" w:sz="6" w:space="0"/>
      </w:pBdr>
      <w:tabs>
        <w:tab w:val="left" w:pos="3288"/>
        <w:tab w:val="left" w:pos="5159"/>
        <w:tab w:val="left" w:pos="6180"/>
        <w:tab w:val="left" w:pos="7767"/>
        <w:tab w:val="left" w:pos="9298"/>
      </w:tabs>
      <w:spacing w:before="1" w:after="1"/>
      <w:ind w:left="1" w:right="1" w:firstLine="1"/>
    </w:pPr>
    <w:rPr>
      <w:rFonts w:ascii="Helvetica" w:hAnsi="Helvetica" w:eastAsia="宋体" w:cs="Times New Roman"/>
      <w:b/>
      <w:color w:val="000000"/>
      <w:sz w:val="16"/>
      <w:lang w:val="fr-FR" w:eastAsia="zh-CN" w:bidi="ar-SA"/>
    </w:rPr>
  </w:style>
  <w:style w:type="paragraph" w:customStyle="1" w:styleId="948">
    <w:name w:val="texte 2 col"/>
    <w:basedOn w:val="548"/>
    <w:qFormat/>
    <w:uiPriority w:val="99"/>
    <w:rPr>
      <w:rFonts w:ascii="Arial" w:hAnsi="Arial"/>
    </w:rPr>
  </w:style>
  <w:style w:type="paragraph" w:customStyle="1" w:styleId="949">
    <w:name w:val="A3"/>
    <w:basedOn w:val="1"/>
    <w:qFormat/>
    <w:uiPriority w:val="99"/>
    <w:pPr>
      <w:widowControl/>
      <w:overflowPunct w:val="0"/>
      <w:autoSpaceDE w:val="0"/>
      <w:autoSpaceDN w:val="0"/>
      <w:adjustRightInd w:val="0"/>
      <w:spacing w:line="360" w:lineRule="auto"/>
      <w:ind w:firstLine="720"/>
      <w:textAlignment w:val="baseline"/>
    </w:pPr>
    <w:rPr>
      <w:rFonts w:ascii="楷体" w:eastAsia="楷体"/>
      <w:kern w:val="0"/>
      <w:sz w:val="24"/>
      <w:szCs w:val="20"/>
    </w:rPr>
  </w:style>
  <w:style w:type="paragraph" w:customStyle="1" w:styleId="950">
    <w:name w:val="书籍标题4"/>
    <w:basedOn w:val="569"/>
    <w:next w:val="1"/>
    <w:qFormat/>
    <w:uiPriority w:val="99"/>
    <w:pPr>
      <w:ind w:left="567" w:firstLine="0"/>
      <w:outlineLvl w:val="3"/>
    </w:pPr>
    <w:rPr>
      <w:sz w:val="24"/>
      <w:szCs w:val="24"/>
      <w:lang w:val="zh-CN"/>
    </w:rPr>
  </w:style>
  <w:style w:type="paragraph" w:customStyle="1" w:styleId="951">
    <w:name w:val="aleftnavsub"/>
    <w:basedOn w:val="1"/>
    <w:qFormat/>
    <w:uiPriority w:val="99"/>
    <w:pPr>
      <w:widowControl/>
      <w:spacing w:before="100" w:beforeAutospacing="1" w:after="100" w:afterAutospacing="1" w:line="240" w:lineRule="atLeast"/>
      <w:jc w:val="left"/>
    </w:pPr>
    <w:rPr>
      <w:rFonts w:ascii="??" w:hAnsi="??" w:cs="宋体"/>
      <w:color w:val="666666"/>
      <w:kern w:val="0"/>
      <w:sz w:val="18"/>
      <w:szCs w:val="18"/>
    </w:rPr>
  </w:style>
  <w:style w:type="paragraph" w:customStyle="1" w:styleId="952">
    <w:name w:val="NOTE"/>
    <w:basedOn w:val="1"/>
    <w:qFormat/>
    <w:uiPriority w:val="99"/>
    <w:pPr>
      <w:widowControl/>
      <w:tabs>
        <w:tab w:val="left" w:pos="360"/>
      </w:tabs>
      <w:autoSpaceDE w:val="0"/>
      <w:autoSpaceDN w:val="0"/>
      <w:adjustRightInd w:val="0"/>
      <w:spacing w:beforeLines="100" w:after="100" w:afterAutospacing="1" w:line="480" w:lineRule="atLeast"/>
      <w:ind w:left="720" w:right="227" w:hanging="360" w:firstLineChars="200"/>
      <w:textAlignment w:val="bottom"/>
    </w:pPr>
    <w:rPr>
      <w:rFonts w:ascii="宋体" w:hAnsi="宋体" w:eastAsia="楷体_GB2312"/>
      <w:bCs/>
      <w:kern w:val="0"/>
      <w:sz w:val="23"/>
      <w:szCs w:val="20"/>
    </w:rPr>
  </w:style>
  <w:style w:type="paragraph" w:customStyle="1" w:styleId="953">
    <w:name w:val="产品描述"/>
    <w:qFormat/>
    <w:uiPriority w:val="99"/>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954">
    <w:name w:val="需求书2"/>
    <w:basedOn w:val="1"/>
    <w:qFormat/>
    <w:uiPriority w:val="99"/>
    <w:pPr>
      <w:spacing w:line="360" w:lineRule="auto"/>
      <w:ind w:firstLine="200" w:firstLineChars="200"/>
      <w:jc w:val="left"/>
    </w:pPr>
    <w:rPr>
      <w:b/>
      <w:sz w:val="24"/>
      <w:szCs w:val="20"/>
    </w:rPr>
  </w:style>
  <w:style w:type="paragraph" w:customStyle="1" w:styleId="955">
    <w:name w:val="表正文缩"/>
    <w:basedOn w:val="590"/>
    <w:qFormat/>
    <w:uiPriority w:val="99"/>
    <w:pPr>
      <w:ind w:left="450" w:leftChars="450" w:firstLine="0" w:firstLineChars="0"/>
    </w:pPr>
  </w:style>
  <w:style w:type="paragraph" w:customStyle="1" w:styleId="956">
    <w:name w:val="标题2+"/>
    <w:basedOn w:val="4"/>
    <w:qFormat/>
    <w:uiPriority w:val="99"/>
    <w:pPr>
      <w:snapToGrid w:val="0"/>
      <w:spacing w:beforeLines="50" w:afterLines="50"/>
    </w:pPr>
    <w:rPr>
      <w:rFonts w:eastAsia="黑体" w:cs="Arial"/>
      <w:b w:val="0"/>
      <w:szCs w:val="24"/>
    </w:rPr>
  </w:style>
  <w:style w:type="paragraph" w:customStyle="1" w:styleId="957">
    <w:name w:val="正文文字2"/>
    <w:basedOn w:val="1"/>
    <w:qFormat/>
    <w:uiPriority w:val="99"/>
    <w:pPr>
      <w:spacing w:before="60" w:after="60" w:line="500" w:lineRule="exact"/>
      <w:ind w:left="510" w:firstLine="567"/>
    </w:pPr>
    <w:rPr>
      <w:sz w:val="28"/>
      <w:szCs w:val="20"/>
    </w:rPr>
  </w:style>
  <w:style w:type="paragraph" w:customStyle="1" w:styleId="958">
    <w:name w:val="CM20"/>
    <w:basedOn w:val="107"/>
    <w:next w:val="107"/>
    <w:qFormat/>
    <w:uiPriority w:val="99"/>
    <w:pPr>
      <w:spacing w:after="115"/>
    </w:pPr>
    <w:rPr>
      <w:rFonts w:ascii=".a..DD.." w:eastAsia=".a..DD.."/>
      <w:sz w:val="24"/>
      <w:szCs w:val="24"/>
    </w:rPr>
  </w:style>
  <w:style w:type="paragraph" w:customStyle="1" w:styleId="959">
    <w:name w:val="_Style 36"/>
    <w:qFormat/>
    <w:uiPriority w:val="99"/>
    <w:rPr>
      <w:rFonts w:ascii="Times New Roman" w:hAnsi="Times New Roman" w:eastAsia="宋体" w:cs="Times New Roman"/>
      <w:kern w:val="2"/>
      <w:sz w:val="21"/>
      <w:szCs w:val="24"/>
      <w:lang w:val="en-US" w:eastAsia="zh-CN" w:bidi="ar-SA"/>
    </w:rPr>
  </w:style>
  <w:style w:type="paragraph" w:customStyle="1" w:styleId="960">
    <w:name w:val="正文21"/>
    <w:basedOn w:val="1"/>
    <w:qFormat/>
    <w:uiPriority w:val="99"/>
    <w:pPr>
      <w:widowControl/>
      <w:tabs>
        <w:tab w:val="left" w:pos="425"/>
      </w:tabs>
      <w:spacing w:line="360" w:lineRule="auto"/>
      <w:ind w:left="425" w:hanging="425"/>
    </w:pPr>
    <w:rPr>
      <w:rFonts w:ascii="宋体"/>
      <w:kern w:val="16"/>
      <w:sz w:val="24"/>
      <w:szCs w:val="20"/>
    </w:rPr>
  </w:style>
  <w:style w:type="paragraph" w:customStyle="1" w:styleId="961">
    <w:name w:val="Normal_60"/>
    <w:qFormat/>
    <w:uiPriority w:val="99"/>
    <w:pPr>
      <w:widowControl w:val="0"/>
      <w:jc w:val="both"/>
    </w:pPr>
    <w:rPr>
      <w:rFonts w:ascii="Calibri" w:hAnsi="Calibri" w:eastAsia="宋体" w:cs="Times New Roman"/>
      <w:lang w:val="en-US" w:eastAsia="zh-CN" w:bidi="ar-SA"/>
    </w:rPr>
  </w:style>
  <w:style w:type="paragraph" w:customStyle="1" w:styleId="962">
    <w:name w:val="Style42"/>
    <w:basedOn w:val="1"/>
    <w:qFormat/>
    <w:uiPriority w:val="99"/>
    <w:pPr>
      <w:spacing w:line="542" w:lineRule="exact"/>
      <w:ind w:firstLine="547"/>
    </w:pPr>
  </w:style>
  <w:style w:type="paragraph" w:customStyle="1" w:styleId="963">
    <w:name w:val="unnamed1"/>
    <w:basedOn w:val="1"/>
    <w:qFormat/>
    <w:uiPriority w:val="99"/>
    <w:pPr>
      <w:widowControl/>
      <w:spacing w:before="100" w:beforeAutospacing="1" w:after="100" w:afterAutospacing="1"/>
      <w:jc w:val="left"/>
    </w:pPr>
    <w:rPr>
      <w:rFonts w:ascii="宋体" w:hAnsi="宋体" w:cs="宋体"/>
      <w:kern w:val="0"/>
      <w:sz w:val="24"/>
    </w:rPr>
  </w:style>
  <w:style w:type="paragraph" w:customStyle="1" w:styleId="964">
    <w:name w:val="Style68"/>
    <w:basedOn w:val="1"/>
    <w:qFormat/>
    <w:uiPriority w:val="99"/>
    <w:pPr>
      <w:spacing w:line="547" w:lineRule="exact"/>
    </w:pPr>
  </w:style>
  <w:style w:type="paragraph" w:customStyle="1" w:styleId="965">
    <w:name w:val="9小四表格正文"/>
    <w:qFormat/>
    <w:uiPriority w:val="99"/>
    <w:pPr>
      <w:jc w:val="center"/>
    </w:pPr>
    <w:rPr>
      <w:rFonts w:ascii="Times New Roman" w:hAnsi="Times New Roman" w:eastAsia="仿宋_GB2312" w:cs="Times New Roman"/>
      <w:kern w:val="2"/>
      <w:sz w:val="24"/>
      <w:szCs w:val="24"/>
      <w:lang w:val="en-US" w:eastAsia="zh-CN" w:bidi="ar-SA"/>
    </w:rPr>
  </w:style>
  <w:style w:type="paragraph" w:customStyle="1" w:styleId="966">
    <w:name w:val="Footer Odd"/>
    <w:basedOn w:val="57"/>
    <w:qFormat/>
    <w:uiPriority w:val="99"/>
    <w:pPr>
      <w:keepLines/>
      <w:widowControl/>
      <w:pBdr>
        <w:top w:val="single" w:color="auto" w:sz="6" w:space="2"/>
      </w:pBdr>
      <w:tabs>
        <w:tab w:val="center" w:pos="4320"/>
        <w:tab w:val="right" w:pos="8640"/>
        <w:tab w:val="clear" w:pos="4153"/>
        <w:tab w:val="clear" w:pos="8306"/>
      </w:tabs>
      <w:snapToGrid/>
      <w:spacing w:before="600" w:line="190" w:lineRule="atLeast"/>
      <w:ind w:left="1080"/>
    </w:pPr>
    <w:rPr>
      <w:rFonts w:ascii="Arial" w:hAnsi="Arial"/>
      <w:caps/>
      <w:spacing w:val="-5"/>
      <w:kern w:val="0"/>
      <w:sz w:val="15"/>
      <w:szCs w:val="20"/>
      <w:lang w:eastAsia="en-US"/>
    </w:rPr>
  </w:style>
  <w:style w:type="paragraph" w:customStyle="1" w:styleId="967">
    <w:name w:val="文档正文"/>
    <w:basedOn w:val="1"/>
    <w:qFormat/>
    <w:uiPriority w:val="99"/>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968">
    <w:name w:val="theader"/>
    <w:basedOn w:val="1"/>
    <w:qFormat/>
    <w:uiPriority w:val="99"/>
    <w:pPr>
      <w:widowControl/>
      <w:spacing w:before="100" w:beforeAutospacing="1" w:after="100" w:afterAutospacing="1" w:line="240" w:lineRule="atLeast"/>
      <w:jc w:val="left"/>
    </w:pPr>
    <w:rPr>
      <w:rFonts w:ascii="??" w:hAnsi="??" w:cs="宋体"/>
      <w:b/>
      <w:bCs/>
      <w:color w:val="294130"/>
      <w:kern w:val="0"/>
      <w:sz w:val="18"/>
      <w:szCs w:val="18"/>
    </w:rPr>
  </w:style>
  <w:style w:type="paragraph" w:customStyle="1" w:styleId="969">
    <w:name w:val="Style26"/>
    <w:basedOn w:val="1"/>
    <w:qFormat/>
    <w:uiPriority w:val="99"/>
  </w:style>
  <w:style w:type="table" w:customStyle="1" w:styleId="970">
    <w:name w:val="网格型2"/>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971">
    <w:name w:val="网格型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72">
    <w:name w:val="l-btn-text"/>
    <w:basedOn w:val="91"/>
    <w:qFormat/>
    <w:uiPriority w:val="0"/>
    <w:rPr>
      <w:sz w:val="18"/>
      <w:szCs w:val="18"/>
      <w:vertAlign w:val="baseline"/>
    </w:rPr>
  </w:style>
  <w:style w:type="character" w:customStyle="1" w:styleId="973">
    <w:name w:val="l-btn-left2"/>
    <w:basedOn w:val="91"/>
    <w:qFormat/>
    <w:uiPriority w:val="0"/>
  </w:style>
  <w:style w:type="character" w:customStyle="1" w:styleId="974">
    <w:name w:val="l-btn-left3"/>
    <w:basedOn w:val="91"/>
    <w:qFormat/>
    <w:uiPriority w:val="0"/>
  </w:style>
  <w:style w:type="character" w:customStyle="1" w:styleId="975">
    <w:name w:val="l-btn-left4"/>
    <w:basedOn w:val="91"/>
    <w:qFormat/>
    <w:uiPriority w:val="0"/>
  </w:style>
  <w:style w:type="character" w:customStyle="1" w:styleId="976">
    <w:name w:val="l-btn-left5"/>
    <w:basedOn w:val="91"/>
    <w:qFormat/>
    <w:uiPriority w:val="0"/>
  </w:style>
  <w:style w:type="character" w:customStyle="1" w:styleId="977">
    <w:name w:val="l-btn-empty"/>
    <w:basedOn w:val="91"/>
    <w:qFormat/>
    <w:uiPriority w:val="0"/>
  </w:style>
  <w:style w:type="character" w:customStyle="1" w:styleId="978">
    <w:name w:val="l-btn-icon-left"/>
    <w:basedOn w:val="91"/>
    <w:qFormat/>
    <w:uiPriority w:val="0"/>
  </w:style>
  <w:style w:type="character" w:customStyle="1" w:styleId="979">
    <w:name w:val="l-btn-icon-right"/>
    <w:basedOn w:val="91"/>
    <w:qFormat/>
    <w:uiPriority w:val="0"/>
  </w:style>
  <w:style w:type="character" w:customStyle="1" w:styleId="980">
    <w:name w:val="l-btn-left"/>
    <w:basedOn w:val="91"/>
    <w:qFormat/>
    <w:uiPriority w:val="0"/>
  </w:style>
  <w:style w:type="character" w:customStyle="1" w:styleId="981">
    <w:name w:val="l-btn-left1"/>
    <w:basedOn w:val="91"/>
    <w:qFormat/>
    <w:uiPriority w:val="0"/>
  </w:style>
  <w:style w:type="paragraph" w:customStyle="1" w:styleId="982">
    <w:name w:val="正文_0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3">
    <w:name w:val="Normal_12"/>
    <w:qFormat/>
    <w:uiPriority w:val="0"/>
    <w:rPr>
      <w:rFonts w:ascii="Times New Roman" w:hAnsi="Times New Roman" w:eastAsia="Times New Roman" w:cs="Times New Roman"/>
      <w:sz w:val="24"/>
      <w:szCs w:val="24"/>
      <w:lang w:val="en-US" w:eastAsia="zh-CN" w:bidi="ar-SA"/>
    </w:rPr>
  </w:style>
  <w:style w:type="paragraph" w:customStyle="1" w:styleId="984">
    <w:name w:val="Normal_2"/>
    <w:qFormat/>
    <w:uiPriority w:val="0"/>
    <w:rPr>
      <w:rFonts w:ascii="Times New Roman" w:hAnsi="Times New Roman" w:eastAsia="Times New Roman" w:cs="Times New Roman"/>
      <w:sz w:val="24"/>
      <w:szCs w:val="24"/>
      <w:lang w:val="en-US" w:eastAsia="zh-CN" w:bidi="ar-SA"/>
    </w:rPr>
  </w:style>
  <w:style w:type="character" w:customStyle="1" w:styleId="985">
    <w:name w:val="first-child"/>
    <w:basedOn w:val="91"/>
    <w:qFormat/>
    <w:uiPriority w:val="0"/>
  </w:style>
  <w:style w:type="character" w:customStyle="1" w:styleId="986">
    <w:name w:val="flatpickr-day"/>
    <w:basedOn w:val="91"/>
    <w:qFormat/>
    <w:uiPriority w:val="0"/>
  </w:style>
  <w:style w:type="character" w:customStyle="1" w:styleId="987">
    <w:name w:val="hover6"/>
    <w:basedOn w:val="91"/>
    <w:qFormat/>
    <w:uiPriority w:val="0"/>
    <w:rPr>
      <w:color w:val="5FB878"/>
    </w:rPr>
  </w:style>
  <w:style w:type="character" w:customStyle="1" w:styleId="988">
    <w:name w:val="hover7"/>
    <w:basedOn w:val="91"/>
    <w:qFormat/>
    <w:uiPriority w:val="0"/>
    <w:rPr>
      <w:color w:val="5FB878"/>
    </w:rPr>
  </w:style>
  <w:style w:type="character" w:customStyle="1" w:styleId="989">
    <w:name w:val="hover8"/>
    <w:basedOn w:val="91"/>
    <w:qFormat/>
    <w:uiPriority w:val="0"/>
    <w:rPr>
      <w:color w:val="FFFFFF"/>
    </w:rPr>
  </w:style>
  <w:style w:type="character" w:customStyle="1" w:styleId="990">
    <w:name w:val="nth-child(2)4"/>
    <w:basedOn w:val="91"/>
    <w:qFormat/>
    <w:uiPriority w:val="0"/>
    <w:rPr>
      <w:color w:val="4D4D4D"/>
      <w:sz w:val="18"/>
      <w:szCs w:val="18"/>
    </w:rPr>
  </w:style>
  <w:style w:type="character" w:customStyle="1" w:styleId="991">
    <w:name w:val="last-child"/>
    <w:basedOn w:val="91"/>
    <w:qFormat/>
    <w:uiPriority w:val="0"/>
    <w:rPr>
      <w:color w:val="777777"/>
    </w:rPr>
  </w:style>
  <w:style w:type="character" w:customStyle="1" w:styleId="992">
    <w:name w:val="flatpickr-weekday2"/>
    <w:basedOn w:val="91"/>
    <w:qFormat/>
    <w:uiPriority w:val="0"/>
    <w:rPr>
      <w:b/>
      <w:bCs/>
      <w:sz w:val="21"/>
      <w:szCs w:val="21"/>
    </w:rPr>
  </w:style>
  <w:style w:type="character" w:customStyle="1" w:styleId="993">
    <w:name w:val="layui-this2"/>
    <w:basedOn w:val="91"/>
    <w:qFormat/>
    <w:uiPriority w:val="0"/>
    <w:rPr>
      <w:bdr w:val="single" w:color="EEEEEE" w:sz="6" w:space="0"/>
      <w:shd w:val="clear" w:color="auto" w:fill="FFFFFF"/>
    </w:rPr>
  </w:style>
  <w:style w:type="character" w:customStyle="1" w:styleId="994">
    <w:name w:val="nth-child(1)6"/>
    <w:basedOn w:val="91"/>
    <w:qFormat/>
    <w:uiPriority w:val="0"/>
    <w:rPr>
      <w:color w:val="111111"/>
      <w:sz w:val="24"/>
      <w:szCs w:val="24"/>
    </w:rPr>
  </w:style>
  <w:style w:type="character" w:customStyle="1" w:styleId="995">
    <w:name w:val="nth-child(2)"/>
    <w:basedOn w:val="91"/>
    <w:qFormat/>
    <w:uiPriority w:val="0"/>
    <w:rPr>
      <w:color w:val="4D4D4D"/>
      <w:sz w:val="18"/>
      <w:szCs w:val="18"/>
    </w:rPr>
  </w:style>
  <w:style w:type="character" w:customStyle="1" w:styleId="996">
    <w:name w:val="nth-child(1)"/>
    <w:basedOn w:val="91"/>
    <w:qFormat/>
    <w:uiPriority w:val="0"/>
    <w:rPr>
      <w:color w:val="111111"/>
      <w:sz w:val="24"/>
      <w:szCs w:val="24"/>
    </w:rPr>
  </w:style>
  <w:style w:type="character" w:customStyle="1" w:styleId="997">
    <w:name w:val="hover"/>
    <w:basedOn w:val="91"/>
    <w:qFormat/>
    <w:uiPriority w:val="0"/>
    <w:rPr>
      <w:color w:val="5FB878"/>
    </w:rPr>
  </w:style>
  <w:style w:type="character" w:customStyle="1" w:styleId="998">
    <w:name w:val="hover1"/>
    <w:basedOn w:val="91"/>
    <w:qFormat/>
    <w:uiPriority w:val="0"/>
    <w:rPr>
      <w:color w:val="5FB878"/>
    </w:rPr>
  </w:style>
  <w:style w:type="character" w:customStyle="1" w:styleId="999">
    <w:name w:val="hover2"/>
    <w:basedOn w:val="91"/>
    <w:qFormat/>
    <w:uiPriority w:val="0"/>
    <w:rPr>
      <w:color w:val="FFFFFF"/>
    </w:rPr>
  </w:style>
  <w:style w:type="character" w:customStyle="1" w:styleId="1000">
    <w:name w:val="flatpickr-weekday"/>
    <w:basedOn w:val="91"/>
    <w:qFormat/>
    <w:uiPriority w:val="0"/>
    <w:rPr>
      <w:b/>
      <w:bCs/>
      <w:sz w:val="21"/>
      <w:szCs w:val="21"/>
    </w:rPr>
  </w:style>
  <w:style w:type="character" w:customStyle="1" w:styleId="1001">
    <w:name w:val="flatpickr-day2"/>
    <w:basedOn w:val="91"/>
    <w:qFormat/>
    <w:uiPriority w:val="0"/>
  </w:style>
  <w:style w:type="paragraph" w:customStyle="1" w:styleId="100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003">
    <w:name w:val="Normal_0"/>
    <w:qFormat/>
    <w:uiPriority w:val="0"/>
    <w:rPr>
      <w:rFonts w:ascii="Times New Roman" w:hAnsi="Times New Roman" w:eastAsia="Times New Roman" w:cs="Times New Roman"/>
      <w:sz w:val="24"/>
      <w:szCs w:val="24"/>
    </w:rPr>
  </w:style>
  <w:style w:type="paragraph" w:customStyle="1" w:styleId="1004">
    <w:name w:val="Normal_27"/>
    <w:qFormat/>
    <w:uiPriority w:val="0"/>
    <w:pPr>
      <w:widowControl w:val="0"/>
      <w:jc w:val="both"/>
    </w:pPr>
    <w:rPr>
      <w:rFonts w:ascii="Calibri" w:hAnsi="Calibri" w:eastAsia="宋体" w:cs="Times New Roman"/>
    </w:rPr>
  </w:style>
  <w:style w:type="paragraph" w:customStyle="1" w:styleId="1005">
    <w:name w:val="BodyText1I2"/>
    <w:next w:val="1006"/>
    <w:qFormat/>
    <w:uiPriority w:val="0"/>
    <w:pPr>
      <w:widowControl w:val="0"/>
      <w:spacing w:after="120"/>
      <w:ind w:left="420" w:leftChars="200"/>
      <w:textAlignment w:val="baseline"/>
    </w:pPr>
    <w:rPr>
      <w:rFonts w:ascii="Times New Roman" w:hAnsi="Times New Roman" w:eastAsia="宋体" w:cs="Times New Roman"/>
      <w:sz w:val="21"/>
      <w:szCs w:val="24"/>
      <w:lang w:val="en-US" w:eastAsia="zh-CN" w:bidi="ar-SA"/>
    </w:rPr>
  </w:style>
  <w:style w:type="paragraph" w:customStyle="1" w:styleId="1006">
    <w:name w:val="UserStyle_0"/>
    <w:qFormat/>
    <w:uiPriority w:val="0"/>
    <w:pPr>
      <w:widowControl w:val="0"/>
      <w:spacing w:line="360" w:lineRule="auto"/>
      <w:ind w:firstLine="480"/>
      <w:jc w:val="both"/>
      <w:textAlignment w:val="baseline"/>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daohangxitong.com</Company>
  <Pages>60</Pages>
  <Words>6136</Words>
  <Characters>6526</Characters>
  <Lines>273</Lines>
  <Paragraphs>77</Paragraphs>
  <TotalTime>8</TotalTime>
  <ScaleCrop>false</ScaleCrop>
  <LinksUpToDate>false</LinksUpToDate>
  <CharactersWithSpaces>6657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2023-10-24T01:36:00Z</dcterms:created>
  <dc:creator>X</dc:creator>
  <cp:lastModifiedBy>admin</cp:lastModifiedBy>
  <cp:lastPrinted>2026-09-21T04:34:00Z</cp:lastPrinted>
  <dcterms:modified xsi:type="dcterms:W3CDTF">2026-09-29T06:27:40Z</dcterms:modified>
  <dc:title>政府采购</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9FCFB7F5901D44C3B1C28AA867B07836_13</vt:lpwstr>
  </property>
  <property fmtid="{D5CDD505-2E9C-101B-9397-08002B2CF9AE}" pid="4" name="KSOTemplateDocerSaveRecord">
    <vt:lpwstr>eyJoZGlkIjoiYTRhNzlhNmYyMjAwNDNlNGVmZjUyMjZkZmQzYmI1MGEiLCJ1c2VySWQiOiIzMDY5MTQ2NjMifQ==</vt:lpwstr>
  </property>
</Properties>
</file>