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C334C4">
      <w:pPr>
        <w:pStyle w:val="23"/>
        <w:pageBreakBefore w:val="0"/>
        <w:kinsoku/>
        <w:wordWrap/>
        <w:overflowPunct/>
        <w:topLinePunct w:val="0"/>
        <w:bidi w:val="0"/>
        <w:spacing w:line="460" w:lineRule="exact"/>
        <w:jc w:val="center"/>
        <w:textAlignment w:val="auto"/>
        <w:rPr>
          <w:rFonts w:ascii="隶书" w:hAnsi="华文中宋" w:eastAsia="隶书"/>
          <w:color w:val="auto"/>
          <w:sz w:val="84"/>
          <w:szCs w:val="84"/>
          <w:highlight w:val="none"/>
        </w:rPr>
      </w:pPr>
      <w:bookmarkStart w:id="292" w:name="_GoBack"/>
    </w:p>
    <w:p w14:paraId="32300DCA">
      <w:pPr>
        <w:pStyle w:val="23"/>
        <w:pageBreakBefore w:val="0"/>
        <w:kinsoku/>
        <w:wordWrap/>
        <w:overflowPunct/>
        <w:topLinePunct w:val="0"/>
        <w:bidi w:val="0"/>
        <w:spacing w:line="360" w:lineRule="auto"/>
        <w:jc w:val="center"/>
        <w:textAlignment w:val="auto"/>
        <w:rPr>
          <w:rFonts w:hint="eastAsia" w:ascii="黑体" w:hAnsi="黑体" w:eastAsia="黑体" w:cs="黑体"/>
          <w:b/>
          <w:bCs/>
          <w:color w:val="auto"/>
          <w:sz w:val="84"/>
          <w:szCs w:val="84"/>
          <w:highlight w:val="none"/>
        </w:rPr>
      </w:pPr>
    </w:p>
    <w:p w14:paraId="07CAD681">
      <w:pPr>
        <w:rPr>
          <w:rFonts w:hint="eastAsia"/>
          <w:color w:val="auto"/>
          <w:highlight w:val="none"/>
        </w:rPr>
      </w:pPr>
    </w:p>
    <w:p w14:paraId="06721896">
      <w:pPr>
        <w:pStyle w:val="23"/>
        <w:pageBreakBefore w:val="0"/>
        <w:kinsoku/>
        <w:wordWrap/>
        <w:overflowPunct/>
        <w:topLinePunct w:val="0"/>
        <w:bidi w:val="0"/>
        <w:spacing w:line="360" w:lineRule="auto"/>
        <w:jc w:val="center"/>
        <w:textAlignment w:val="auto"/>
        <w:rPr>
          <w:rFonts w:hint="eastAsia" w:ascii="宋体" w:hAnsi="宋体" w:eastAsia="宋体" w:cs="宋体"/>
          <w:b/>
          <w:bCs/>
          <w:color w:val="auto"/>
          <w:sz w:val="84"/>
          <w:szCs w:val="84"/>
          <w:highlight w:val="none"/>
        </w:rPr>
      </w:pPr>
      <w:r>
        <w:rPr>
          <w:rFonts w:hint="eastAsia" w:ascii="宋体" w:hAnsi="宋体" w:eastAsia="宋体" w:cs="宋体"/>
          <w:b/>
          <w:bCs/>
          <w:color w:val="auto"/>
          <w:sz w:val="84"/>
          <w:szCs w:val="84"/>
          <w:highlight w:val="none"/>
        </w:rPr>
        <w:t>政府采购</w:t>
      </w:r>
    </w:p>
    <w:p w14:paraId="6FA5AD80">
      <w:pPr>
        <w:pStyle w:val="23"/>
        <w:pageBreakBefore w:val="0"/>
        <w:kinsoku/>
        <w:wordWrap/>
        <w:overflowPunct/>
        <w:topLinePunct w:val="0"/>
        <w:bidi w:val="0"/>
        <w:adjustRightInd w:val="0"/>
        <w:snapToGrid w:val="0"/>
        <w:spacing w:line="360" w:lineRule="auto"/>
        <w:jc w:val="center"/>
        <w:textAlignment w:val="auto"/>
        <w:rPr>
          <w:rFonts w:ascii="黑体" w:hAnsi="黑体" w:eastAsia="黑体" w:cs="黑体"/>
          <w:b/>
          <w:bCs/>
          <w:color w:val="auto"/>
          <w:sz w:val="84"/>
          <w:szCs w:val="84"/>
          <w:highlight w:val="none"/>
        </w:rPr>
      </w:pPr>
      <w:r>
        <w:rPr>
          <w:rFonts w:hint="eastAsia" w:ascii="宋体" w:hAnsi="宋体" w:eastAsia="宋体" w:cs="宋体"/>
          <w:b/>
          <w:bCs/>
          <w:color w:val="auto"/>
          <w:sz w:val="84"/>
          <w:szCs w:val="84"/>
          <w:highlight w:val="none"/>
        </w:rPr>
        <w:t>竞争性谈判文件</w:t>
      </w:r>
    </w:p>
    <w:p w14:paraId="18C62855">
      <w:pPr>
        <w:pStyle w:val="23"/>
        <w:pageBreakBefore w:val="0"/>
        <w:kinsoku/>
        <w:wordWrap/>
        <w:overflowPunct/>
        <w:topLinePunct w:val="0"/>
        <w:bidi w:val="0"/>
        <w:adjustRightInd w:val="0"/>
        <w:snapToGrid w:val="0"/>
        <w:spacing w:line="460" w:lineRule="exact"/>
        <w:ind w:left="645" w:leftChars="307"/>
        <w:jc w:val="center"/>
        <w:textAlignment w:val="auto"/>
        <w:rPr>
          <w:rFonts w:ascii="黑体" w:hAnsi="黑体" w:eastAsia="黑体" w:cs="黑体"/>
          <w:b/>
          <w:color w:val="auto"/>
          <w:sz w:val="32"/>
          <w:szCs w:val="32"/>
          <w:highlight w:val="none"/>
        </w:rPr>
      </w:pPr>
    </w:p>
    <w:p w14:paraId="7D9F01B2">
      <w:pPr>
        <w:pStyle w:val="23"/>
        <w:pageBreakBefore w:val="0"/>
        <w:kinsoku/>
        <w:wordWrap/>
        <w:overflowPunct/>
        <w:topLinePunct w:val="0"/>
        <w:bidi w:val="0"/>
        <w:adjustRightInd w:val="0"/>
        <w:snapToGrid w:val="0"/>
        <w:spacing w:line="460" w:lineRule="exact"/>
        <w:jc w:val="center"/>
        <w:textAlignment w:val="auto"/>
        <w:rPr>
          <w:rFonts w:ascii="黑体" w:hAnsi="黑体" w:eastAsia="黑体" w:cs="黑体"/>
          <w:b/>
          <w:color w:val="auto"/>
          <w:sz w:val="32"/>
          <w:highlight w:val="none"/>
        </w:rPr>
      </w:pPr>
    </w:p>
    <w:p w14:paraId="43A00A87">
      <w:pPr>
        <w:pStyle w:val="23"/>
        <w:pageBreakBefore w:val="0"/>
        <w:kinsoku/>
        <w:wordWrap/>
        <w:overflowPunct/>
        <w:topLinePunct w:val="0"/>
        <w:bidi w:val="0"/>
        <w:adjustRightInd w:val="0"/>
        <w:snapToGrid w:val="0"/>
        <w:spacing w:line="460" w:lineRule="exact"/>
        <w:ind w:firstLine="904" w:firstLineChars="250"/>
        <w:textAlignment w:val="auto"/>
        <w:rPr>
          <w:rFonts w:ascii="黑体" w:hAnsi="黑体" w:eastAsia="黑体" w:cs="黑体"/>
          <w:b/>
          <w:color w:val="auto"/>
          <w:sz w:val="36"/>
          <w:szCs w:val="36"/>
          <w:highlight w:val="none"/>
        </w:rPr>
      </w:pPr>
    </w:p>
    <w:p w14:paraId="14841E26">
      <w:pPr>
        <w:pStyle w:val="23"/>
        <w:pageBreakBefore w:val="0"/>
        <w:kinsoku/>
        <w:wordWrap/>
        <w:overflowPunct/>
        <w:topLinePunct w:val="0"/>
        <w:bidi w:val="0"/>
        <w:adjustRightInd w:val="0"/>
        <w:snapToGrid w:val="0"/>
        <w:spacing w:line="360" w:lineRule="auto"/>
        <w:ind w:firstLine="640" w:firstLineChars="200"/>
        <w:textAlignment w:val="auto"/>
        <w:rPr>
          <w:rFonts w:hint="eastAsia" w:hAnsi="宋体" w:eastAsia="宋体" w:cs="宋体"/>
          <w:bCs/>
          <w:color w:val="auto"/>
          <w:sz w:val="32"/>
          <w:szCs w:val="32"/>
          <w:highlight w:val="none"/>
          <w:lang w:eastAsia="zh-CN"/>
        </w:rPr>
      </w:pPr>
      <w:r>
        <w:rPr>
          <w:rFonts w:hint="eastAsia" w:hAnsi="宋体" w:cs="宋体"/>
          <w:bCs/>
          <w:color w:val="auto"/>
          <w:sz w:val="32"/>
          <w:szCs w:val="32"/>
          <w:highlight w:val="none"/>
        </w:rPr>
        <w:t>采购项目名称：</w:t>
      </w:r>
      <w:r>
        <w:rPr>
          <w:rFonts w:hint="eastAsia" w:hAnsi="宋体" w:cs="宋体"/>
          <w:bCs/>
          <w:color w:val="auto"/>
          <w:sz w:val="32"/>
          <w:szCs w:val="32"/>
          <w:highlight w:val="none"/>
          <w:lang w:eastAsia="zh-CN"/>
        </w:rPr>
        <w:t>南校区教学楼3号栋外立面改造项目</w:t>
      </w:r>
    </w:p>
    <w:p w14:paraId="3B01DCBA">
      <w:pPr>
        <w:pStyle w:val="23"/>
        <w:pageBreakBefore w:val="0"/>
        <w:kinsoku/>
        <w:wordWrap/>
        <w:overflowPunct/>
        <w:topLinePunct w:val="0"/>
        <w:bidi w:val="0"/>
        <w:adjustRightInd w:val="0"/>
        <w:snapToGrid w:val="0"/>
        <w:spacing w:line="360" w:lineRule="auto"/>
        <w:ind w:firstLine="640" w:firstLineChars="200"/>
        <w:textAlignment w:val="auto"/>
        <w:rPr>
          <w:rFonts w:hAnsi="宋体" w:cs="宋体"/>
          <w:bCs/>
          <w:color w:val="auto"/>
          <w:sz w:val="32"/>
          <w:szCs w:val="32"/>
          <w:highlight w:val="none"/>
        </w:rPr>
      </w:pPr>
      <w:r>
        <w:rPr>
          <w:rFonts w:hint="eastAsia" w:hAnsi="宋体" w:cs="宋体"/>
          <w:bCs/>
          <w:color w:val="auto"/>
          <w:sz w:val="32"/>
          <w:szCs w:val="32"/>
          <w:highlight w:val="none"/>
        </w:rPr>
        <w:t>采   购   人：长沙民政职业技术学院</w:t>
      </w:r>
    </w:p>
    <w:p w14:paraId="2AEC358B">
      <w:pPr>
        <w:pStyle w:val="23"/>
        <w:pageBreakBefore w:val="0"/>
        <w:kinsoku/>
        <w:wordWrap/>
        <w:overflowPunct/>
        <w:topLinePunct w:val="0"/>
        <w:bidi w:val="0"/>
        <w:adjustRightInd w:val="0"/>
        <w:snapToGrid w:val="0"/>
        <w:spacing w:line="360" w:lineRule="auto"/>
        <w:ind w:firstLine="640" w:firstLineChars="200"/>
        <w:textAlignment w:val="auto"/>
        <w:rPr>
          <w:rFonts w:hint="eastAsia" w:hAnsi="宋体" w:eastAsia="宋体" w:cs="宋体"/>
          <w:bCs/>
          <w:color w:val="auto"/>
          <w:sz w:val="32"/>
          <w:szCs w:val="32"/>
          <w:highlight w:val="none"/>
          <w:lang w:eastAsia="zh-CN"/>
        </w:rPr>
      </w:pPr>
      <w:r>
        <w:rPr>
          <w:rFonts w:hint="eastAsia" w:hAnsi="宋体" w:cs="宋体"/>
          <w:bCs/>
          <w:color w:val="auto"/>
          <w:sz w:val="32"/>
          <w:szCs w:val="32"/>
          <w:highlight w:val="none"/>
        </w:rPr>
        <w:t>政府采购编号：</w:t>
      </w:r>
      <w:r>
        <w:rPr>
          <w:rFonts w:hint="eastAsia" w:hAnsi="宋体" w:cs="宋体"/>
          <w:bCs/>
          <w:color w:val="auto"/>
          <w:sz w:val="32"/>
          <w:szCs w:val="32"/>
          <w:highlight w:val="none"/>
          <w:lang w:eastAsia="zh-CN"/>
        </w:rPr>
        <w:t>CGXM2026430000000257</w:t>
      </w:r>
    </w:p>
    <w:p w14:paraId="7FA0364A">
      <w:pPr>
        <w:pStyle w:val="23"/>
        <w:pageBreakBefore w:val="0"/>
        <w:kinsoku/>
        <w:wordWrap/>
        <w:overflowPunct/>
        <w:topLinePunct w:val="0"/>
        <w:bidi w:val="0"/>
        <w:adjustRightInd w:val="0"/>
        <w:snapToGrid w:val="0"/>
        <w:spacing w:line="360" w:lineRule="auto"/>
        <w:ind w:firstLine="640" w:firstLineChars="200"/>
        <w:textAlignment w:val="auto"/>
        <w:rPr>
          <w:rFonts w:hint="eastAsia" w:hAnsi="宋体" w:eastAsia="宋体" w:cs="宋体"/>
          <w:bCs/>
          <w:color w:val="auto"/>
          <w:sz w:val="32"/>
          <w:szCs w:val="32"/>
          <w:highlight w:val="none"/>
          <w:lang w:val="en-US" w:eastAsia="zh-CN"/>
        </w:rPr>
      </w:pPr>
      <w:r>
        <w:rPr>
          <w:rFonts w:hint="eastAsia" w:hAnsi="宋体" w:cs="宋体"/>
          <w:bCs/>
          <w:color w:val="auto"/>
          <w:sz w:val="32"/>
          <w:szCs w:val="32"/>
          <w:highlight w:val="none"/>
        </w:rPr>
        <w:t>采购代理编号：</w:t>
      </w:r>
      <w:r>
        <w:rPr>
          <w:rFonts w:hint="eastAsia" w:hAnsi="宋体" w:cs="宋体"/>
          <w:bCs/>
          <w:color w:val="auto"/>
          <w:sz w:val="32"/>
          <w:szCs w:val="32"/>
          <w:highlight w:val="none"/>
          <w:lang w:eastAsia="zh-CN"/>
        </w:rPr>
        <w:t>JHD-GC-2026-090</w:t>
      </w:r>
    </w:p>
    <w:p w14:paraId="01E8B0CB">
      <w:pPr>
        <w:pStyle w:val="23"/>
        <w:pageBreakBefore w:val="0"/>
        <w:kinsoku/>
        <w:wordWrap/>
        <w:overflowPunct/>
        <w:topLinePunct w:val="0"/>
        <w:bidi w:val="0"/>
        <w:adjustRightInd w:val="0"/>
        <w:snapToGrid w:val="0"/>
        <w:spacing w:line="360" w:lineRule="auto"/>
        <w:ind w:firstLine="640" w:firstLineChars="200"/>
        <w:textAlignment w:val="auto"/>
        <w:rPr>
          <w:rFonts w:hint="eastAsia" w:hAnsi="宋体" w:eastAsia="宋体" w:cs="宋体"/>
          <w:bCs/>
          <w:color w:val="auto"/>
          <w:sz w:val="32"/>
          <w:szCs w:val="32"/>
          <w:highlight w:val="none"/>
          <w:lang w:eastAsia="zh-CN"/>
        </w:rPr>
      </w:pPr>
      <w:r>
        <w:rPr>
          <w:rFonts w:hint="eastAsia" w:hAnsi="宋体" w:cs="宋体"/>
          <w:bCs/>
          <w:color w:val="auto"/>
          <w:sz w:val="32"/>
          <w:szCs w:val="32"/>
          <w:highlight w:val="none"/>
        </w:rPr>
        <w:t>采购代理机构：</w:t>
      </w:r>
      <w:r>
        <w:rPr>
          <w:rFonts w:hint="eastAsia" w:hAnsi="宋体" w:cs="宋体"/>
          <w:bCs/>
          <w:color w:val="auto"/>
          <w:sz w:val="32"/>
          <w:szCs w:val="32"/>
          <w:highlight w:val="none"/>
          <w:lang w:eastAsia="zh-CN"/>
        </w:rPr>
        <w:t>湖南建衡达工程咨询有限公司</w:t>
      </w:r>
    </w:p>
    <w:p w14:paraId="530038BB">
      <w:pPr>
        <w:pStyle w:val="23"/>
        <w:pageBreakBefore w:val="0"/>
        <w:kinsoku/>
        <w:wordWrap/>
        <w:overflowPunct/>
        <w:topLinePunct w:val="0"/>
        <w:bidi w:val="0"/>
        <w:adjustRightInd w:val="0"/>
        <w:snapToGrid w:val="0"/>
        <w:spacing w:line="460" w:lineRule="exact"/>
        <w:ind w:left="645" w:leftChars="307"/>
        <w:jc w:val="center"/>
        <w:textAlignment w:val="auto"/>
        <w:rPr>
          <w:rFonts w:ascii="黑体" w:hAnsi="黑体" w:eastAsia="黑体" w:cs="黑体"/>
          <w:b/>
          <w:color w:val="auto"/>
          <w:sz w:val="32"/>
          <w:szCs w:val="32"/>
          <w:highlight w:val="none"/>
        </w:rPr>
      </w:pPr>
    </w:p>
    <w:p w14:paraId="1FF7C443">
      <w:pPr>
        <w:pStyle w:val="23"/>
        <w:pageBreakBefore w:val="0"/>
        <w:kinsoku/>
        <w:wordWrap/>
        <w:overflowPunct/>
        <w:topLinePunct w:val="0"/>
        <w:bidi w:val="0"/>
        <w:adjustRightInd w:val="0"/>
        <w:snapToGrid w:val="0"/>
        <w:spacing w:line="460" w:lineRule="exact"/>
        <w:jc w:val="center"/>
        <w:textAlignment w:val="auto"/>
        <w:rPr>
          <w:rFonts w:ascii="黑体" w:hAnsi="黑体" w:eastAsia="黑体" w:cs="黑体"/>
          <w:b/>
          <w:color w:val="auto"/>
          <w:sz w:val="32"/>
          <w:highlight w:val="none"/>
        </w:rPr>
      </w:pPr>
    </w:p>
    <w:p w14:paraId="70C9DE53">
      <w:pPr>
        <w:pStyle w:val="23"/>
        <w:pageBreakBefore w:val="0"/>
        <w:kinsoku/>
        <w:wordWrap/>
        <w:overflowPunct/>
        <w:topLinePunct w:val="0"/>
        <w:bidi w:val="0"/>
        <w:adjustRightInd w:val="0"/>
        <w:snapToGrid w:val="0"/>
        <w:spacing w:line="460" w:lineRule="exact"/>
        <w:textAlignment w:val="auto"/>
        <w:rPr>
          <w:rFonts w:ascii="黑体" w:hAnsi="黑体" w:eastAsia="黑体" w:cs="黑体"/>
          <w:b/>
          <w:color w:val="auto"/>
          <w:sz w:val="32"/>
          <w:highlight w:val="none"/>
        </w:rPr>
      </w:pPr>
    </w:p>
    <w:p w14:paraId="44E53B10">
      <w:pPr>
        <w:pStyle w:val="23"/>
        <w:pageBreakBefore w:val="0"/>
        <w:kinsoku/>
        <w:wordWrap/>
        <w:overflowPunct/>
        <w:topLinePunct w:val="0"/>
        <w:bidi w:val="0"/>
        <w:adjustRightInd w:val="0"/>
        <w:snapToGrid w:val="0"/>
        <w:spacing w:line="460" w:lineRule="exact"/>
        <w:jc w:val="both"/>
        <w:textAlignment w:val="auto"/>
        <w:rPr>
          <w:rFonts w:hint="eastAsia" w:ascii="黑体" w:hAnsi="黑体" w:eastAsia="黑体" w:cs="黑体"/>
          <w:b/>
          <w:color w:val="auto"/>
          <w:sz w:val="32"/>
          <w:szCs w:val="32"/>
          <w:highlight w:val="none"/>
        </w:rPr>
      </w:pPr>
    </w:p>
    <w:p w14:paraId="64216414">
      <w:pPr>
        <w:pStyle w:val="23"/>
        <w:pageBreakBefore w:val="0"/>
        <w:kinsoku/>
        <w:wordWrap/>
        <w:overflowPunct/>
        <w:topLinePunct w:val="0"/>
        <w:bidi w:val="0"/>
        <w:adjustRightInd w:val="0"/>
        <w:snapToGrid w:val="0"/>
        <w:spacing w:line="460" w:lineRule="exact"/>
        <w:jc w:val="both"/>
        <w:textAlignment w:val="auto"/>
        <w:rPr>
          <w:rFonts w:hint="eastAsia" w:ascii="黑体" w:hAnsi="黑体" w:eastAsia="黑体" w:cs="黑体"/>
          <w:b/>
          <w:color w:val="auto"/>
          <w:sz w:val="32"/>
          <w:szCs w:val="32"/>
          <w:highlight w:val="none"/>
        </w:rPr>
      </w:pPr>
    </w:p>
    <w:p w14:paraId="503FAE77">
      <w:pPr>
        <w:pStyle w:val="23"/>
        <w:pageBreakBefore w:val="0"/>
        <w:kinsoku/>
        <w:wordWrap/>
        <w:overflowPunct/>
        <w:topLinePunct w:val="0"/>
        <w:bidi w:val="0"/>
        <w:adjustRightInd w:val="0"/>
        <w:snapToGrid w:val="0"/>
        <w:spacing w:line="460" w:lineRule="exact"/>
        <w:jc w:val="both"/>
        <w:textAlignment w:val="auto"/>
        <w:rPr>
          <w:rFonts w:hint="eastAsia" w:ascii="黑体" w:hAnsi="黑体" w:eastAsia="黑体" w:cs="黑体"/>
          <w:b/>
          <w:color w:val="auto"/>
          <w:sz w:val="32"/>
          <w:szCs w:val="32"/>
          <w:highlight w:val="none"/>
        </w:rPr>
      </w:pPr>
    </w:p>
    <w:p w14:paraId="130D57C2">
      <w:pPr>
        <w:pStyle w:val="23"/>
        <w:pageBreakBefore w:val="0"/>
        <w:kinsoku/>
        <w:wordWrap/>
        <w:overflowPunct/>
        <w:topLinePunct w:val="0"/>
        <w:bidi w:val="0"/>
        <w:adjustRightInd w:val="0"/>
        <w:snapToGrid w:val="0"/>
        <w:spacing w:line="460" w:lineRule="exact"/>
        <w:jc w:val="center"/>
        <w:textAlignment w:val="auto"/>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202</w:t>
      </w:r>
      <w:r>
        <w:rPr>
          <w:rFonts w:hint="eastAsia" w:hAnsi="宋体" w:cs="宋体"/>
          <w:b/>
          <w:color w:val="auto"/>
          <w:sz w:val="32"/>
          <w:szCs w:val="32"/>
          <w:highlight w:val="none"/>
          <w:lang w:val="en-US" w:eastAsia="zh-CN"/>
        </w:rPr>
        <w:t>6</w:t>
      </w:r>
      <w:r>
        <w:rPr>
          <w:rFonts w:hint="eastAsia" w:ascii="宋体" w:hAnsi="宋体" w:eastAsia="宋体" w:cs="宋体"/>
          <w:b/>
          <w:color w:val="auto"/>
          <w:sz w:val="32"/>
          <w:szCs w:val="32"/>
          <w:highlight w:val="none"/>
        </w:rPr>
        <w:t>年</w:t>
      </w:r>
      <w:r>
        <w:rPr>
          <w:rFonts w:hint="eastAsia" w:hAnsi="宋体" w:cs="宋体"/>
          <w:b/>
          <w:color w:val="auto"/>
          <w:sz w:val="32"/>
          <w:szCs w:val="32"/>
          <w:highlight w:val="none"/>
          <w:lang w:val="en-US" w:eastAsia="zh-CN"/>
        </w:rPr>
        <w:t>06</w:t>
      </w:r>
      <w:r>
        <w:rPr>
          <w:rFonts w:hint="eastAsia" w:ascii="宋体" w:hAnsi="宋体" w:eastAsia="宋体" w:cs="宋体"/>
          <w:b/>
          <w:color w:val="auto"/>
          <w:sz w:val="32"/>
          <w:szCs w:val="32"/>
          <w:highlight w:val="none"/>
        </w:rPr>
        <w:t>月</w:t>
      </w:r>
    </w:p>
    <w:p w14:paraId="284D3AC1">
      <w:pPr>
        <w:pStyle w:val="23"/>
        <w:pageBreakBefore w:val="0"/>
        <w:kinsoku/>
        <w:wordWrap/>
        <w:overflowPunct/>
        <w:topLinePunct w:val="0"/>
        <w:bidi w:val="0"/>
        <w:adjustRightInd w:val="0"/>
        <w:snapToGrid w:val="0"/>
        <w:spacing w:line="460" w:lineRule="exact"/>
        <w:jc w:val="center"/>
        <w:textAlignment w:val="auto"/>
        <w:rPr>
          <w:rFonts w:ascii="黑体" w:hAnsi="宋体" w:eastAsia="黑体"/>
          <w:b/>
          <w:color w:val="auto"/>
          <w:spacing w:val="160"/>
          <w:sz w:val="36"/>
          <w:szCs w:val="36"/>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134" w:right="1134" w:bottom="736" w:left="1417" w:header="471" w:footer="772" w:gutter="0"/>
          <w:pgBorders>
            <w:top w:val="none" w:sz="0" w:space="0"/>
            <w:left w:val="none" w:sz="0" w:space="0"/>
            <w:bottom w:val="none" w:sz="0" w:space="0"/>
            <w:right w:val="none" w:sz="0" w:space="0"/>
          </w:pgBorders>
          <w:cols w:space="0" w:num="1"/>
          <w:titlePg/>
          <w:docGrid w:type="lines" w:linePitch="312" w:charSpace="0"/>
        </w:sectPr>
      </w:pPr>
    </w:p>
    <w:p w14:paraId="3349FDED">
      <w:pPr>
        <w:pStyle w:val="23"/>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b w:val="0"/>
          <w:bCs/>
          <w:color w:val="auto"/>
          <w:sz w:val="36"/>
          <w:szCs w:val="36"/>
          <w:highlight w:val="none"/>
        </w:rPr>
      </w:pPr>
      <w:r>
        <w:rPr>
          <w:rFonts w:hint="eastAsia" w:ascii="宋体" w:hAnsi="宋体" w:eastAsia="宋体" w:cs="宋体"/>
          <w:b/>
          <w:color w:val="auto"/>
          <w:spacing w:val="160"/>
          <w:sz w:val="36"/>
          <w:szCs w:val="36"/>
          <w:highlight w:val="none"/>
        </w:rPr>
        <w:t>目 录</w:t>
      </w:r>
    </w:p>
    <w:p w14:paraId="3E4783E9">
      <w:pPr>
        <w:pStyle w:val="31"/>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b w:val="0"/>
          <w:bCs/>
          <w:color w:val="auto"/>
          <w:sz w:val="24"/>
          <w:szCs w:val="24"/>
          <w:highlight w:val="none"/>
        </w:rPr>
        <w:fldChar w:fldCharType="begin"/>
      </w:r>
      <w:r>
        <w:rPr>
          <w:rFonts w:hint="eastAsia" w:ascii="宋体" w:hAnsi="宋体" w:eastAsia="宋体" w:cs="宋体"/>
          <w:b w:val="0"/>
          <w:bCs/>
          <w:color w:val="auto"/>
          <w:sz w:val="24"/>
          <w:szCs w:val="24"/>
          <w:highlight w:val="none"/>
        </w:rPr>
        <w:instrText xml:space="preserve">TOC \o "1-2" \h \u </w:instrText>
      </w:r>
      <w:bookmarkStart w:id="0" w:name="_Toc3716"/>
      <w:r>
        <w:rPr>
          <w:rFonts w:hint="eastAsia" w:ascii="宋体" w:hAnsi="宋体" w:eastAsia="宋体" w:cs="宋体"/>
          <w:b w:val="0"/>
          <w:bCs/>
          <w:color w:val="auto"/>
          <w:sz w:val="24"/>
          <w:szCs w:val="24"/>
          <w:highlight w:val="none"/>
        </w:rPr>
        <w:fldChar w:fldCharType="separate"/>
      </w: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_Toc5033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color w:val="auto"/>
          <w:sz w:val="24"/>
          <w:szCs w:val="24"/>
          <w:highlight w:val="none"/>
        </w:rPr>
        <w:t>第一章 谈判邀请</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_Toc5033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57D2842E">
      <w:pPr>
        <w:pStyle w:val="31"/>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_Toc7179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color w:val="auto"/>
          <w:sz w:val="24"/>
          <w:szCs w:val="24"/>
          <w:highlight w:val="none"/>
        </w:rPr>
        <w:t>第二章 谈判须知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_Toc7179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447EBB42">
      <w:pPr>
        <w:pStyle w:val="35"/>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_Toc19263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color w:val="auto"/>
          <w:sz w:val="24"/>
          <w:szCs w:val="24"/>
          <w:highlight w:val="none"/>
        </w:rPr>
        <w:t>第一节 谈判须知前附表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_Toc19263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1B63528C">
      <w:pPr>
        <w:pStyle w:val="35"/>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_Toc30981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color w:val="auto"/>
          <w:sz w:val="24"/>
          <w:szCs w:val="24"/>
          <w:highlight w:val="none"/>
        </w:rPr>
        <w:t>第二节 谈判须知正文</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_Toc30981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18</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4E88FA26">
      <w:pPr>
        <w:pStyle w:val="31"/>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_Toc16449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color w:val="auto"/>
          <w:sz w:val="24"/>
          <w:szCs w:val="24"/>
          <w:highlight w:val="none"/>
        </w:rPr>
        <w:t>第三章 采购需求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_Toc16449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31</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69D5CF0A">
      <w:pPr>
        <w:pStyle w:val="35"/>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_Toc12502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color w:val="auto"/>
          <w:sz w:val="24"/>
          <w:szCs w:val="24"/>
          <w:highlight w:val="none"/>
          <w:lang w:val="en-US" w:eastAsia="zh-CN"/>
        </w:rPr>
        <w:t>一、项目概述</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_Toc12502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31</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1C54ECDF">
      <w:pPr>
        <w:pStyle w:val="35"/>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_Toc9324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color w:val="auto"/>
          <w:sz w:val="24"/>
          <w:szCs w:val="24"/>
          <w:highlight w:val="none"/>
          <w:lang w:val="en-US" w:eastAsia="zh-CN"/>
        </w:rPr>
        <w:t>二、项目范围</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_Toc9324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31</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34BFA1C5">
      <w:pPr>
        <w:pStyle w:val="35"/>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_Toc28950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color w:val="auto"/>
          <w:sz w:val="24"/>
          <w:szCs w:val="24"/>
          <w:highlight w:val="none"/>
          <w:lang w:val="en-US" w:eastAsia="zh-CN"/>
        </w:rPr>
        <w:t>三、建成内容</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_Toc28950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31</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378D021F">
      <w:pPr>
        <w:pStyle w:val="35"/>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_Toc28296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color w:val="auto"/>
          <w:sz w:val="24"/>
          <w:szCs w:val="24"/>
          <w:highlight w:val="none"/>
          <w:lang w:val="en-US" w:eastAsia="zh-CN"/>
        </w:rPr>
        <w:t>四、图纸（见附件）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_Toc28296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31</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05694FC3">
      <w:pPr>
        <w:pStyle w:val="35"/>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_Toc32464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color w:val="auto"/>
          <w:sz w:val="24"/>
          <w:szCs w:val="24"/>
          <w:highlight w:val="none"/>
          <w:lang w:val="en-US" w:eastAsia="zh-CN"/>
        </w:rPr>
        <w:t>五、工程量清单（见附件）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_Toc32464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31</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312EF136">
      <w:pPr>
        <w:pStyle w:val="35"/>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_Toc23368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color w:val="auto"/>
          <w:sz w:val="24"/>
          <w:szCs w:val="24"/>
          <w:highlight w:val="none"/>
          <w:lang w:val="en-US" w:eastAsia="zh-CN"/>
        </w:rPr>
        <w:t>六、采购预算（人民币）</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_Toc23368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31</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31E0E452">
      <w:pPr>
        <w:pStyle w:val="35"/>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_Toc26721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color w:val="auto"/>
          <w:sz w:val="24"/>
          <w:szCs w:val="24"/>
          <w:highlight w:val="none"/>
          <w:lang w:val="en-US" w:eastAsia="zh-CN"/>
        </w:rPr>
        <w:t>七、服务要求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_Toc26721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31</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33E0DBAA">
      <w:pPr>
        <w:pStyle w:val="35"/>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_Toc14918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color w:val="auto"/>
          <w:sz w:val="24"/>
          <w:szCs w:val="24"/>
          <w:highlight w:val="none"/>
          <w:lang w:val="en-US" w:eastAsia="zh-CN"/>
        </w:rPr>
        <w:t>八、付款方式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_Toc14918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31</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69A22101">
      <w:pPr>
        <w:pStyle w:val="35"/>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_Toc30459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color w:val="auto"/>
          <w:sz w:val="24"/>
          <w:szCs w:val="24"/>
          <w:highlight w:val="none"/>
          <w:lang w:val="en-US" w:eastAsia="zh-CN"/>
        </w:rPr>
        <w:t>九、商务要求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_Toc30459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32</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4356706F">
      <w:pPr>
        <w:pStyle w:val="35"/>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_Toc4064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color w:val="auto"/>
          <w:sz w:val="24"/>
          <w:szCs w:val="24"/>
          <w:highlight w:val="none"/>
          <w:lang w:val="en-US" w:eastAsia="zh-CN"/>
        </w:rPr>
        <w:t>十、其它要求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_Toc4064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32</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3700223E">
      <w:pPr>
        <w:pStyle w:val="35"/>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_Toc26004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color w:val="auto"/>
          <w:sz w:val="24"/>
          <w:szCs w:val="24"/>
          <w:highlight w:val="none"/>
          <w:lang w:val="en-US" w:eastAsia="zh-CN"/>
        </w:rPr>
        <w:t>十一、项目清单及说明</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_Toc26004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33</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5896DFB5">
      <w:pPr>
        <w:pStyle w:val="31"/>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_Toc6912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color w:val="auto"/>
          <w:sz w:val="24"/>
          <w:szCs w:val="24"/>
          <w:highlight w:val="none"/>
        </w:rPr>
        <w:t>第四章 合同草案条款</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_Toc6912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35</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4D19458A">
      <w:pPr>
        <w:pStyle w:val="35"/>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_Toc20497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color w:val="auto"/>
          <w:sz w:val="24"/>
          <w:szCs w:val="24"/>
          <w:highlight w:val="none"/>
        </w:rPr>
        <w:t>第一节 合同协议书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_Toc20497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35</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248BB7E1">
      <w:pPr>
        <w:pStyle w:val="35"/>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_Toc1554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bCs/>
          <w:color w:val="auto"/>
          <w:sz w:val="24"/>
          <w:szCs w:val="24"/>
          <w:highlight w:val="none"/>
        </w:rPr>
        <w:t>第二节 政府采购合同</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_Toc1554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37</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4069059C">
      <w:pPr>
        <w:pStyle w:val="35"/>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_Toc9441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color w:val="auto"/>
          <w:sz w:val="24"/>
          <w:szCs w:val="24"/>
          <w:highlight w:val="none"/>
        </w:rPr>
        <w:t>第三节 政府采购合同专用条款</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_Toc9441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43</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59609463">
      <w:pPr>
        <w:pStyle w:val="31"/>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_Toc1203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color w:val="auto"/>
          <w:sz w:val="24"/>
          <w:szCs w:val="24"/>
          <w:highlight w:val="none"/>
        </w:rPr>
        <w:t>第五章 响应文件组成</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_Toc1203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44</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193F0FF1">
      <w:pPr>
        <w:pStyle w:val="35"/>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_Toc29803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color w:val="auto"/>
          <w:sz w:val="24"/>
          <w:szCs w:val="24"/>
          <w:highlight w:val="none"/>
        </w:rPr>
        <w:t>索引表 符合性审查索引表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_Toc29803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46</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7C584239">
      <w:pPr>
        <w:pStyle w:val="35"/>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_Toc27622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color w:val="auto"/>
          <w:sz w:val="24"/>
          <w:szCs w:val="24"/>
          <w:highlight w:val="none"/>
        </w:rPr>
        <w:t>一、谈判响应声明(格式)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_Toc27622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47</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2DBDD19D">
      <w:pPr>
        <w:pStyle w:val="35"/>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_Toc5375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color w:val="auto"/>
          <w:sz w:val="24"/>
          <w:szCs w:val="24"/>
          <w:highlight w:val="none"/>
        </w:rPr>
        <w:t>二、法定代表人身份证明(格式)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_Toc5375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48</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57800ED3">
      <w:pPr>
        <w:pStyle w:val="35"/>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_Toc201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color w:val="auto"/>
          <w:sz w:val="24"/>
          <w:szCs w:val="24"/>
          <w:highlight w:val="none"/>
        </w:rPr>
        <w:t>三、授权委托书(格式)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_Toc201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49</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4F7A02CA">
      <w:pPr>
        <w:pStyle w:val="35"/>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_Toc1825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bCs/>
          <w:color w:val="auto"/>
          <w:kern w:val="2"/>
          <w:sz w:val="24"/>
          <w:szCs w:val="24"/>
          <w:highlight w:val="none"/>
          <w:lang w:val="en-US" w:eastAsia="zh-CN" w:bidi="ar-SA"/>
        </w:rPr>
        <w:t>四、湖南省政府采购供应商资格承诺函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_Toc1825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50</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126187FC">
      <w:pPr>
        <w:pStyle w:val="35"/>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_Toc23074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color w:val="auto"/>
          <w:sz w:val="24"/>
          <w:szCs w:val="24"/>
          <w:highlight w:val="none"/>
          <w:lang w:val="en-US" w:eastAsia="zh-CN"/>
        </w:rPr>
        <w:t>五</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承诺函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_Toc23074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51</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68534298">
      <w:pPr>
        <w:pStyle w:val="35"/>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_Toc9585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color w:val="auto"/>
          <w:sz w:val="24"/>
          <w:szCs w:val="24"/>
          <w:highlight w:val="none"/>
          <w:lang w:val="en-US" w:eastAsia="zh-CN"/>
        </w:rPr>
        <w:t>六</w:t>
      </w:r>
      <w:r>
        <w:rPr>
          <w:rFonts w:hint="eastAsia" w:ascii="宋体" w:hAnsi="宋体" w:eastAsia="宋体" w:cs="宋体"/>
          <w:color w:val="auto"/>
          <w:sz w:val="24"/>
          <w:szCs w:val="24"/>
          <w:highlight w:val="none"/>
        </w:rPr>
        <w:t>、报价表及报价文件(格式)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_Toc9585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52</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57DDEA34">
      <w:pPr>
        <w:pStyle w:val="35"/>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_Toc21317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color w:val="auto"/>
          <w:sz w:val="24"/>
          <w:szCs w:val="24"/>
          <w:highlight w:val="none"/>
          <w:lang w:val="en-US" w:eastAsia="zh-CN"/>
        </w:rPr>
        <w:t>七、</w:t>
      </w:r>
      <w:r>
        <w:rPr>
          <w:rFonts w:hint="eastAsia" w:ascii="宋体" w:hAnsi="宋体" w:eastAsia="宋体" w:cs="宋体"/>
          <w:color w:val="auto"/>
          <w:sz w:val="24"/>
          <w:szCs w:val="24"/>
          <w:highlight w:val="none"/>
        </w:rPr>
        <w:t>采购需求的响应</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_Toc21317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54</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4A840280">
      <w:pPr>
        <w:pStyle w:val="35"/>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_Toc17523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color w:val="auto"/>
          <w:sz w:val="24"/>
          <w:szCs w:val="24"/>
          <w:highlight w:val="none"/>
          <w:lang w:val="en-US" w:eastAsia="zh-CN"/>
        </w:rPr>
        <w:t>八</w:t>
      </w:r>
      <w:r>
        <w:rPr>
          <w:rFonts w:hint="eastAsia" w:ascii="宋体" w:hAnsi="宋体" w:eastAsia="宋体" w:cs="宋体"/>
          <w:color w:val="auto"/>
          <w:sz w:val="24"/>
          <w:szCs w:val="24"/>
          <w:highlight w:val="none"/>
        </w:rPr>
        <w:t>、合同条款偏离表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_Toc17523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56</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296D7D10">
      <w:pPr>
        <w:pStyle w:val="35"/>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_Toc17176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color w:val="auto"/>
          <w:sz w:val="24"/>
          <w:szCs w:val="24"/>
          <w:highlight w:val="none"/>
          <w:lang w:val="en-US" w:eastAsia="zh-CN"/>
        </w:rPr>
        <w:t>九</w:t>
      </w:r>
      <w:r>
        <w:rPr>
          <w:rFonts w:hint="eastAsia" w:ascii="宋体" w:hAnsi="宋体" w:eastAsia="宋体" w:cs="宋体"/>
          <w:color w:val="auto"/>
          <w:sz w:val="24"/>
          <w:szCs w:val="24"/>
          <w:highlight w:val="none"/>
        </w:rPr>
        <w:t>、采购需求偏离表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_Toc17176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57</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546B9083">
      <w:pPr>
        <w:pStyle w:val="35"/>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_Toc18954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color w:val="auto"/>
          <w:sz w:val="24"/>
          <w:szCs w:val="24"/>
          <w:highlight w:val="none"/>
          <w:lang w:val="en-US" w:eastAsia="zh-CN"/>
        </w:rPr>
        <w:t>十</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工程质量保修书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_Toc18954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58</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47B3A612">
      <w:pPr>
        <w:pStyle w:val="35"/>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_Toc65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color w:val="auto"/>
          <w:sz w:val="24"/>
          <w:szCs w:val="24"/>
          <w:highlight w:val="none"/>
          <w:lang w:eastAsia="zh-CN"/>
        </w:rPr>
        <w:t>十</w:t>
      </w:r>
      <w:r>
        <w:rPr>
          <w:rFonts w:hint="eastAsia" w:ascii="宋体" w:hAnsi="宋体" w:eastAsia="宋体" w:cs="宋体"/>
          <w:color w:val="auto"/>
          <w:sz w:val="24"/>
          <w:szCs w:val="24"/>
          <w:highlight w:val="none"/>
          <w:lang w:val="en-US" w:eastAsia="zh-CN"/>
        </w:rPr>
        <w:t>一</w:t>
      </w:r>
      <w:r>
        <w:rPr>
          <w:rFonts w:hint="eastAsia" w:ascii="宋体" w:hAnsi="宋体" w:eastAsia="宋体" w:cs="宋体"/>
          <w:color w:val="auto"/>
          <w:sz w:val="24"/>
          <w:szCs w:val="24"/>
          <w:highlight w:val="none"/>
        </w:rPr>
        <w:t>、享受政府采购政策优惠的证明资料</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_Toc65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60</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6A946158">
      <w:pPr>
        <w:pStyle w:val="35"/>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_Toc16744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color w:val="auto"/>
          <w:sz w:val="24"/>
          <w:szCs w:val="24"/>
          <w:highlight w:val="none"/>
        </w:rPr>
        <w:t>十</w:t>
      </w:r>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szCs w:val="24"/>
          <w:highlight w:val="none"/>
        </w:rPr>
        <w:t>、关于资格的说明(格式)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_Toc16744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65</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3E3746DE">
      <w:pPr>
        <w:pStyle w:val="35"/>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_Toc17347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color w:val="auto"/>
          <w:sz w:val="24"/>
          <w:szCs w:val="24"/>
          <w:highlight w:val="none"/>
        </w:rPr>
        <w:t>十</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rPr>
        <w:t>、响应标的符合谈判文件规定的证明文件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_Toc17347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66</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315B4C2E">
      <w:pPr>
        <w:pStyle w:val="35"/>
        <w:tabs>
          <w:tab w:val="right" w:leader="dot" w:pos="9638"/>
        </w:tabs>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_Toc22449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color w:val="auto"/>
          <w:sz w:val="24"/>
          <w:szCs w:val="24"/>
          <w:highlight w:val="none"/>
          <w:lang w:eastAsia="zh-CN"/>
        </w:rPr>
        <w:t>十</w:t>
      </w:r>
      <w:r>
        <w:rPr>
          <w:rFonts w:hint="eastAsia" w:ascii="宋体" w:hAnsi="宋体" w:eastAsia="宋体" w:cs="宋体"/>
          <w:color w:val="auto"/>
          <w:sz w:val="24"/>
          <w:szCs w:val="24"/>
          <w:highlight w:val="none"/>
          <w:lang w:val="en-US" w:eastAsia="zh-CN"/>
        </w:rPr>
        <w:t>五</w:t>
      </w:r>
      <w:r>
        <w:rPr>
          <w:rFonts w:hint="eastAsia" w:ascii="宋体" w:hAnsi="宋体" w:eastAsia="宋体" w:cs="宋体"/>
          <w:color w:val="auto"/>
          <w:sz w:val="24"/>
          <w:szCs w:val="24"/>
          <w:highlight w:val="none"/>
          <w:lang w:eastAsia="zh-CN"/>
        </w:rPr>
        <w:t>、最后报价</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_Toc22449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68</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47D4E75B">
      <w:pPr>
        <w:bidi w:val="0"/>
        <w:spacing w:line="360" w:lineRule="auto"/>
        <w:jc w:val="distribute"/>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fldChar w:fldCharType="end"/>
      </w:r>
    </w:p>
    <w:p w14:paraId="6AE7CC50">
      <w:pPr>
        <w:bidi w:val="0"/>
        <w:spacing w:line="48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br w:type="page"/>
      </w:r>
    </w:p>
    <w:p w14:paraId="25022947">
      <w:pPr>
        <w:bidi w:val="0"/>
        <w:rPr>
          <w:rFonts w:hint="eastAsia" w:hAnsi="宋体"/>
          <w:bCs/>
          <w:color w:val="auto"/>
          <w:highlight w:val="none"/>
        </w:rPr>
      </w:pPr>
    </w:p>
    <w:p w14:paraId="39D8915A">
      <w:pPr>
        <w:pStyle w:val="3"/>
        <w:pageBreakBefore w:val="0"/>
        <w:kinsoku/>
        <w:wordWrap/>
        <w:overflowPunct/>
        <w:topLinePunct w:val="0"/>
        <w:bidi w:val="0"/>
        <w:adjustRightInd w:val="0"/>
        <w:snapToGrid w:val="0"/>
        <w:spacing w:before="156" w:beforeLines="50" w:line="460" w:lineRule="exact"/>
        <w:jc w:val="center"/>
        <w:textAlignment w:val="auto"/>
        <w:rPr>
          <w:rFonts w:hint="eastAsia" w:ascii="宋体" w:hAnsi="宋体" w:eastAsia="宋体" w:cs="宋体"/>
          <w:color w:val="auto"/>
          <w:sz w:val="32"/>
          <w:szCs w:val="32"/>
          <w:highlight w:val="none"/>
        </w:rPr>
      </w:pPr>
      <w:bookmarkStart w:id="1" w:name="_Toc5033"/>
      <w:bookmarkStart w:id="2" w:name="_Toc17719"/>
      <w:bookmarkStart w:id="3" w:name="_Toc27846"/>
      <w:bookmarkStart w:id="4" w:name="_Toc27891"/>
      <w:bookmarkStart w:id="5" w:name="_Toc23479"/>
      <w:r>
        <w:rPr>
          <w:rFonts w:hint="eastAsia" w:ascii="宋体" w:hAnsi="宋体" w:eastAsia="宋体" w:cs="宋体"/>
          <w:color w:val="auto"/>
          <w:sz w:val="32"/>
          <w:szCs w:val="32"/>
          <w:highlight w:val="none"/>
        </w:rPr>
        <w:t>第一章 谈判邀请</w:t>
      </w:r>
      <w:bookmarkEnd w:id="0"/>
      <w:bookmarkEnd w:id="1"/>
      <w:bookmarkEnd w:id="2"/>
      <w:bookmarkEnd w:id="3"/>
      <w:bookmarkEnd w:id="4"/>
      <w:bookmarkEnd w:id="5"/>
    </w:p>
    <w:p w14:paraId="131D5AE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长沙民政职业技术学院的</w:t>
      </w:r>
      <w:r>
        <w:rPr>
          <w:rFonts w:hint="eastAsia" w:ascii="宋体" w:hAnsi="宋体" w:cs="宋体"/>
          <w:b w:val="0"/>
          <w:bCs w:val="0"/>
          <w:i w:val="0"/>
          <w:iCs w:val="0"/>
          <w:caps w:val="0"/>
          <w:color w:val="auto"/>
          <w:spacing w:val="0"/>
          <w:kern w:val="0"/>
          <w:sz w:val="24"/>
          <w:szCs w:val="24"/>
          <w:highlight w:val="none"/>
          <w:lang w:val="en-US" w:eastAsia="zh-CN" w:bidi="ar"/>
        </w:rPr>
        <w:t>南校区教学楼3号栋外立面改造项目</w:t>
      </w:r>
      <w:r>
        <w:rPr>
          <w:rFonts w:hint="eastAsia" w:ascii="宋体" w:hAnsi="宋体" w:eastAsia="宋体" w:cs="宋体"/>
          <w:b w:val="0"/>
          <w:bCs w:val="0"/>
          <w:i w:val="0"/>
          <w:iCs w:val="0"/>
          <w:caps w:val="0"/>
          <w:color w:val="auto"/>
          <w:spacing w:val="0"/>
          <w:kern w:val="0"/>
          <w:sz w:val="24"/>
          <w:szCs w:val="24"/>
          <w:highlight w:val="none"/>
          <w:lang w:val="en-US" w:eastAsia="zh-CN" w:bidi="ar"/>
        </w:rPr>
        <w:t>进行竞争性谈判采购，现采用发布公告方式，邀请符合资格条件的供应商提交证明材料参与资格审查活动。</w:t>
      </w:r>
    </w:p>
    <w:p w14:paraId="7639BE2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sz w:val="24"/>
          <w:szCs w:val="24"/>
          <w:highlight w:val="none"/>
        </w:rPr>
        <w:t>一、项目概况</w:t>
      </w:r>
    </w:p>
    <w:p w14:paraId="317788C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1、项目名称：</w:t>
      </w:r>
      <w:r>
        <w:rPr>
          <w:rFonts w:hint="eastAsia" w:ascii="宋体" w:hAnsi="宋体" w:cs="宋体"/>
          <w:b w:val="0"/>
          <w:bCs w:val="0"/>
          <w:i w:val="0"/>
          <w:iCs w:val="0"/>
          <w:caps w:val="0"/>
          <w:color w:val="auto"/>
          <w:spacing w:val="0"/>
          <w:kern w:val="0"/>
          <w:sz w:val="24"/>
          <w:szCs w:val="24"/>
          <w:highlight w:val="none"/>
          <w:lang w:val="en-US" w:eastAsia="zh-CN" w:bidi="ar"/>
        </w:rPr>
        <w:t>南校区教学楼3号栋外立面改造项目</w:t>
      </w:r>
    </w:p>
    <w:p w14:paraId="4F4F65A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2、政府采购计划编号：</w:t>
      </w:r>
      <w:r>
        <w:rPr>
          <w:rFonts w:hint="eastAsia" w:ascii="宋体" w:hAnsi="宋体" w:cs="宋体"/>
          <w:b w:val="0"/>
          <w:bCs w:val="0"/>
          <w:i w:val="0"/>
          <w:iCs w:val="0"/>
          <w:caps w:val="0"/>
          <w:color w:val="auto"/>
          <w:spacing w:val="0"/>
          <w:kern w:val="0"/>
          <w:sz w:val="24"/>
          <w:szCs w:val="24"/>
          <w:highlight w:val="none"/>
          <w:u w:val="none"/>
          <w:lang w:val="en-US" w:eastAsia="zh-CN" w:bidi="ar"/>
        </w:rPr>
        <w:t>CGXM2026430000000257</w:t>
      </w:r>
    </w:p>
    <w:p w14:paraId="197C294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3、委托代理编号：</w:t>
      </w:r>
      <w:r>
        <w:rPr>
          <w:rFonts w:hint="eastAsia" w:ascii="宋体" w:hAnsi="宋体" w:cs="宋体"/>
          <w:b w:val="0"/>
          <w:bCs w:val="0"/>
          <w:i w:val="0"/>
          <w:iCs w:val="0"/>
          <w:caps w:val="0"/>
          <w:color w:val="auto"/>
          <w:spacing w:val="0"/>
          <w:kern w:val="0"/>
          <w:sz w:val="24"/>
          <w:szCs w:val="24"/>
          <w:highlight w:val="none"/>
          <w:lang w:val="en-US" w:eastAsia="zh-CN" w:bidi="ar"/>
        </w:rPr>
        <w:t>JHD-GC-2026-090</w:t>
      </w:r>
    </w:p>
    <w:p w14:paraId="78767B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4、采购项目预算：3323464.96元</w:t>
      </w:r>
    </w:p>
    <w:p w14:paraId="0D3B292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84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color w:val="auto"/>
          <w:kern w:val="1"/>
          <w:szCs w:val="21"/>
          <w:highlight w:val="none"/>
        </w:rPr>
        <w:t>■</w:t>
      </w:r>
      <w:r>
        <w:rPr>
          <w:rFonts w:hint="eastAsia" w:ascii="宋体" w:hAnsi="宋体" w:eastAsia="宋体" w:cs="宋体"/>
          <w:b w:val="0"/>
          <w:bCs w:val="0"/>
          <w:i w:val="0"/>
          <w:iCs w:val="0"/>
          <w:caps w:val="0"/>
          <w:color w:val="auto"/>
          <w:spacing w:val="0"/>
          <w:kern w:val="0"/>
          <w:sz w:val="24"/>
          <w:szCs w:val="24"/>
          <w:highlight w:val="none"/>
          <w:lang w:val="en-US" w:eastAsia="zh-CN" w:bidi="ar"/>
        </w:rPr>
        <w:t>支持预付款，预付比例：</w:t>
      </w:r>
      <w:r>
        <w:rPr>
          <w:rFonts w:hint="eastAsia" w:ascii="宋体" w:hAnsi="宋体" w:eastAsia="宋体" w:cs="宋体"/>
          <w:b w:val="0"/>
          <w:bCs w:val="0"/>
          <w:i w:val="0"/>
          <w:iCs w:val="0"/>
          <w:caps w:val="0"/>
          <w:color w:val="auto"/>
          <w:spacing w:val="0"/>
          <w:kern w:val="0"/>
          <w:sz w:val="24"/>
          <w:szCs w:val="24"/>
          <w:highlight w:val="none"/>
          <w:u w:val="single"/>
          <w:lang w:val="en-US" w:eastAsia="zh-CN" w:bidi="ar"/>
        </w:rPr>
        <w:t>30%</w:t>
      </w:r>
    </w:p>
    <w:p w14:paraId="462B77D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5、本项目对应的中小企业划分标准所属行业：</w:t>
      </w:r>
      <w:r>
        <w:rPr>
          <w:rFonts w:hint="eastAsia" w:ascii="宋体" w:hAnsi="宋体" w:eastAsia="宋体" w:cs="宋体"/>
          <w:b w:val="0"/>
          <w:bCs w:val="0"/>
          <w:i w:val="0"/>
          <w:iCs w:val="0"/>
          <w:caps w:val="0"/>
          <w:color w:val="auto"/>
          <w:spacing w:val="0"/>
          <w:kern w:val="0"/>
          <w:sz w:val="24"/>
          <w:szCs w:val="24"/>
          <w:highlight w:val="none"/>
          <w:u w:val="single"/>
          <w:lang w:val="en-US" w:eastAsia="zh-CN" w:bidi="ar"/>
        </w:rPr>
        <w:t>建筑业</w:t>
      </w:r>
    </w:p>
    <w:p w14:paraId="1568618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6、合同定价方式： </w:t>
      </w:r>
      <w:r>
        <w:rPr>
          <w:rFonts w:hint="eastAsia" w:ascii="宋体" w:hAnsi="宋体" w:eastAsia="宋体" w:cs="宋体"/>
          <w:color w:val="auto"/>
          <w:kern w:val="1"/>
          <w:szCs w:val="21"/>
          <w:highlight w:val="none"/>
        </w:rPr>
        <w:t>□</w:t>
      </w:r>
      <w:r>
        <w:rPr>
          <w:rFonts w:hint="eastAsia" w:ascii="宋体" w:hAnsi="宋体" w:eastAsia="宋体" w:cs="宋体"/>
          <w:b w:val="0"/>
          <w:bCs w:val="0"/>
          <w:i w:val="0"/>
          <w:iCs w:val="0"/>
          <w:caps w:val="0"/>
          <w:color w:val="auto"/>
          <w:spacing w:val="0"/>
          <w:kern w:val="0"/>
          <w:sz w:val="24"/>
          <w:szCs w:val="24"/>
          <w:highlight w:val="none"/>
          <w:lang w:val="en-US" w:eastAsia="zh-CN" w:bidi="ar"/>
        </w:rPr>
        <w:t>固定总价 </w:t>
      </w:r>
      <w:r>
        <w:rPr>
          <w:rFonts w:hint="eastAsia" w:ascii="宋体" w:hAnsi="宋体" w:eastAsia="宋体" w:cs="宋体"/>
          <w:color w:val="auto"/>
          <w:kern w:val="1"/>
          <w:szCs w:val="21"/>
          <w:highlight w:val="none"/>
        </w:rPr>
        <w:t>■</w:t>
      </w:r>
      <w:r>
        <w:rPr>
          <w:rFonts w:hint="eastAsia" w:ascii="宋体" w:hAnsi="宋体" w:eastAsia="宋体" w:cs="宋体"/>
          <w:b w:val="0"/>
          <w:bCs w:val="0"/>
          <w:i w:val="0"/>
          <w:iCs w:val="0"/>
          <w:caps w:val="0"/>
          <w:color w:val="auto"/>
          <w:spacing w:val="0"/>
          <w:kern w:val="0"/>
          <w:sz w:val="24"/>
          <w:szCs w:val="24"/>
          <w:highlight w:val="none"/>
          <w:lang w:val="en-US" w:eastAsia="zh-CN" w:bidi="ar"/>
        </w:rPr>
        <w:t>固定单价 </w:t>
      </w:r>
      <w:r>
        <w:rPr>
          <w:rFonts w:hint="eastAsia" w:ascii="宋体" w:hAnsi="宋体" w:eastAsia="宋体" w:cs="宋体"/>
          <w:color w:val="auto"/>
          <w:kern w:val="1"/>
          <w:szCs w:val="21"/>
          <w:highlight w:val="none"/>
        </w:rPr>
        <w:t>□</w:t>
      </w:r>
      <w:r>
        <w:rPr>
          <w:rFonts w:hint="eastAsia" w:ascii="宋体" w:hAnsi="宋体" w:eastAsia="宋体" w:cs="宋体"/>
          <w:b w:val="0"/>
          <w:bCs w:val="0"/>
          <w:i w:val="0"/>
          <w:iCs w:val="0"/>
          <w:caps w:val="0"/>
          <w:color w:val="auto"/>
          <w:spacing w:val="0"/>
          <w:kern w:val="0"/>
          <w:sz w:val="24"/>
          <w:szCs w:val="24"/>
          <w:highlight w:val="none"/>
          <w:lang w:val="en-US" w:eastAsia="zh-CN" w:bidi="ar"/>
        </w:rPr>
        <w:t>成本补偿 </w:t>
      </w:r>
      <w:r>
        <w:rPr>
          <w:rFonts w:hint="eastAsia" w:ascii="宋体" w:hAnsi="宋体" w:eastAsia="宋体" w:cs="宋体"/>
          <w:color w:val="auto"/>
          <w:kern w:val="1"/>
          <w:szCs w:val="21"/>
          <w:highlight w:val="none"/>
        </w:rPr>
        <w:t>□</w:t>
      </w:r>
      <w:r>
        <w:rPr>
          <w:rFonts w:hint="eastAsia" w:ascii="宋体" w:hAnsi="宋体" w:eastAsia="宋体" w:cs="宋体"/>
          <w:b w:val="0"/>
          <w:bCs w:val="0"/>
          <w:i w:val="0"/>
          <w:iCs w:val="0"/>
          <w:caps w:val="0"/>
          <w:color w:val="auto"/>
          <w:spacing w:val="0"/>
          <w:kern w:val="0"/>
          <w:sz w:val="24"/>
          <w:szCs w:val="24"/>
          <w:highlight w:val="none"/>
          <w:lang w:val="en-US" w:eastAsia="zh-CN" w:bidi="ar"/>
        </w:rPr>
        <w:t>绩效激励</w:t>
      </w:r>
    </w:p>
    <w:p w14:paraId="7F04EDC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7、合同履行期限：自开工令发出起，70日历天内完成施工。</w:t>
      </w:r>
    </w:p>
    <w:p w14:paraId="3BAAD72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8、本项目分阶段要求投标人提供以下保证：</w:t>
      </w:r>
    </w:p>
    <w:p w14:paraId="1174435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84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color w:val="auto"/>
          <w:kern w:val="1"/>
          <w:szCs w:val="21"/>
          <w:highlight w:val="none"/>
        </w:rPr>
        <w:t>□</w:t>
      </w:r>
      <w:r>
        <w:rPr>
          <w:rFonts w:hint="eastAsia" w:ascii="宋体" w:hAnsi="宋体" w:eastAsia="宋体" w:cs="宋体"/>
          <w:b w:val="0"/>
          <w:bCs w:val="0"/>
          <w:i w:val="0"/>
          <w:iCs w:val="0"/>
          <w:caps w:val="0"/>
          <w:color w:val="auto"/>
          <w:spacing w:val="0"/>
          <w:kern w:val="0"/>
          <w:sz w:val="24"/>
          <w:szCs w:val="24"/>
          <w:highlight w:val="none"/>
          <w:lang w:val="en-US" w:eastAsia="zh-CN" w:bidi="ar"/>
        </w:rPr>
        <w:t>投标保证金：采购项目预算的</w:t>
      </w:r>
      <w:r>
        <w:rPr>
          <w:rFonts w:hint="eastAsia" w:ascii="宋体" w:hAnsi="宋体" w:cs="宋体"/>
          <w:b w:val="0"/>
          <w:bCs w:val="0"/>
          <w:i w:val="0"/>
          <w:iCs w:val="0"/>
          <w:caps w:val="0"/>
          <w:color w:val="auto"/>
          <w:spacing w:val="0"/>
          <w:kern w:val="0"/>
          <w:sz w:val="24"/>
          <w:szCs w:val="24"/>
          <w:highlight w:val="none"/>
          <w:u w:val="single"/>
          <w:lang w:val="en-US" w:eastAsia="zh-CN" w:bidi="ar"/>
        </w:rPr>
        <w:t xml:space="preserve">  / </w:t>
      </w:r>
      <w:r>
        <w:rPr>
          <w:rFonts w:hint="eastAsia" w:ascii="宋体" w:hAnsi="宋体" w:eastAsia="宋体" w:cs="宋体"/>
          <w:b w:val="0"/>
          <w:bCs w:val="0"/>
          <w:i w:val="0"/>
          <w:iCs w:val="0"/>
          <w:caps w:val="0"/>
          <w:color w:val="auto"/>
          <w:spacing w:val="0"/>
          <w:kern w:val="0"/>
          <w:sz w:val="24"/>
          <w:szCs w:val="24"/>
          <w:highlight w:val="none"/>
          <w:lang w:val="en-US" w:eastAsia="zh-CN" w:bidi="ar"/>
        </w:rPr>
        <w:t>%；</w:t>
      </w:r>
    </w:p>
    <w:p w14:paraId="0DB1902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84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color w:val="auto"/>
          <w:kern w:val="1"/>
          <w:szCs w:val="21"/>
          <w:highlight w:val="none"/>
        </w:rPr>
        <w:t>■</w:t>
      </w:r>
      <w:r>
        <w:rPr>
          <w:rFonts w:hint="eastAsia" w:ascii="宋体" w:hAnsi="宋体" w:eastAsia="宋体" w:cs="宋体"/>
          <w:b w:val="0"/>
          <w:bCs w:val="0"/>
          <w:i w:val="0"/>
          <w:iCs w:val="0"/>
          <w:caps w:val="0"/>
          <w:color w:val="auto"/>
          <w:spacing w:val="0"/>
          <w:kern w:val="0"/>
          <w:sz w:val="24"/>
          <w:szCs w:val="24"/>
          <w:highlight w:val="none"/>
          <w:lang w:val="en-US" w:eastAsia="zh-CN" w:bidi="ar"/>
        </w:rPr>
        <w:t>履约保证金：中标金额的</w:t>
      </w:r>
      <w:r>
        <w:rPr>
          <w:rFonts w:hint="eastAsia" w:ascii="宋体" w:hAnsi="宋体" w:cs="宋体"/>
          <w:b w:val="0"/>
          <w:bCs w:val="0"/>
          <w:i w:val="0"/>
          <w:iCs w:val="0"/>
          <w:caps w:val="0"/>
          <w:color w:val="auto"/>
          <w:spacing w:val="0"/>
          <w:kern w:val="0"/>
          <w:sz w:val="24"/>
          <w:szCs w:val="24"/>
          <w:highlight w:val="none"/>
          <w:u w:val="single"/>
          <w:lang w:val="en-US" w:eastAsia="zh-CN" w:bidi="ar"/>
        </w:rPr>
        <w:t xml:space="preserve">  5  </w:t>
      </w:r>
      <w:r>
        <w:rPr>
          <w:rFonts w:hint="eastAsia" w:ascii="宋体" w:hAnsi="宋体" w:eastAsia="宋体" w:cs="宋体"/>
          <w:b w:val="0"/>
          <w:bCs w:val="0"/>
          <w:i w:val="0"/>
          <w:iCs w:val="0"/>
          <w:caps w:val="0"/>
          <w:color w:val="auto"/>
          <w:spacing w:val="0"/>
          <w:kern w:val="0"/>
          <w:sz w:val="24"/>
          <w:szCs w:val="24"/>
          <w:highlight w:val="none"/>
          <w:lang w:val="en-US" w:eastAsia="zh-CN" w:bidi="ar"/>
        </w:rPr>
        <w:t>%；</w:t>
      </w:r>
    </w:p>
    <w:p w14:paraId="66B13CA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84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color w:val="auto"/>
          <w:kern w:val="1"/>
          <w:szCs w:val="21"/>
          <w:highlight w:val="none"/>
        </w:rPr>
        <w:t>□</w:t>
      </w:r>
      <w:r>
        <w:rPr>
          <w:rFonts w:hint="eastAsia" w:ascii="宋体" w:hAnsi="宋体" w:eastAsia="宋体" w:cs="宋体"/>
          <w:b w:val="0"/>
          <w:bCs w:val="0"/>
          <w:i w:val="0"/>
          <w:iCs w:val="0"/>
          <w:caps w:val="0"/>
          <w:color w:val="auto"/>
          <w:spacing w:val="0"/>
          <w:kern w:val="0"/>
          <w:sz w:val="24"/>
          <w:szCs w:val="24"/>
          <w:highlight w:val="none"/>
          <w:lang w:val="en-US" w:eastAsia="zh-CN" w:bidi="ar"/>
        </w:rPr>
        <w:t>预付款保证金：预付款的</w:t>
      </w:r>
      <w:r>
        <w:rPr>
          <w:rFonts w:hint="eastAsia" w:ascii="宋体" w:hAnsi="宋体" w:eastAsia="宋体" w:cs="宋体"/>
          <w:b w:val="0"/>
          <w:bCs w:val="0"/>
          <w:i w:val="0"/>
          <w:iCs w:val="0"/>
          <w:caps w:val="0"/>
          <w:color w:val="auto"/>
          <w:spacing w:val="0"/>
          <w:kern w:val="0"/>
          <w:sz w:val="24"/>
          <w:szCs w:val="24"/>
          <w:highlight w:val="none"/>
          <w:u w:val="single"/>
          <w:lang w:val="en-US" w:eastAsia="zh-CN" w:bidi="ar"/>
        </w:rPr>
        <w:t> </w:t>
      </w:r>
      <w:r>
        <w:rPr>
          <w:rFonts w:hint="eastAsia" w:ascii="宋体" w:hAnsi="宋体" w:cs="宋体"/>
          <w:b w:val="0"/>
          <w:bCs w:val="0"/>
          <w:i w:val="0"/>
          <w:iCs w:val="0"/>
          <w:caps w:val="0"/>
          <w:color w:val="auto"/>
          <w:spacing w:val="0"/>
          <w:kern w:val="0"/>
          <w:sz w:val="24"/>
          <w:szCs w:val="24"/>
          <w:highlight w:val="none"/>
          <w:u w:val="single"/>
          <w:lang w:val="en-US" w:eastAsia="zh-CN" w:bidi="ar"/>
        </w:rPr>
        <w:t xml:space="preserve">/ </w:t>
      </w:r>
      <w:r>
        <w:rPr>
          <w:rFonts w:hint="eastAsia" w:ascii="宋体" w:hAnsi="宋体" w:eastAsia="宋体" w:cs="宋体"/>
          <w:b w:val="0"/>
          <w:bCs w:val="0"/>
          <w:i w:val="0"/>
          <w:iCs w:val="0"/>
          <w:caps w:val="0"/>
          <w:color w:val="auto"/>
          <w:spacing w:val="0"/>
          <w:kern w:val="0"/>
          <w:sz w:val="24"/>
          <w:szCs w:val="24"/>
          <w:highlight w:val="none"/>
          <w:lang w:val="en-US" w:eastAsia="zh-CN" w:bidi="ar"/>
        </w:rPr>
        <w:t>%；</w:t>
      </w:r>
    </w:p>
    <w:p w14:paraId="51DE53B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840"/>
        <w:jc w:val="left"/>
        <w:textAlignment w:val="auto"/>
        <w:rPr>
          <w:rFonts w:hint="default" w:ascii="宋体" w:hAnsi="宋体" w:eastAsia="宋体" w:cs="宋体"/>
          <w:b w:val="0"/>
          <w:bCs w:val="0"/>
          <w:i w:val="0"/>
          <w:iCs w:val="0"/>
          <w:caps w:val="0"/>
          <w:color w:val="auto"/>
          <w:spacing w:val="0"/>
          <w:sz w:val="24"/>
          <w:szCs w:val="24"/>
          <w:highlight w:val="none"/>
          <w:lang w:val="en-US"/>
        </w:rPr>
      </w:pPr>
      <w:r>
        <w:rPr>
          <w:rFonts w:hint="eastAsia" w:ascii="宋体" w:hAnsi="宋体" w:eastAsia="宋体" w:cs="宋体"/>
          <w:color w:val="auto"/>
          <w:kern w:val="1"/>
          <w:szCs w:val="21"/>
          <w:highlight w:val="none"/>
        </w:rPr>
        <w:t>■</w:t>
      </w:r>
      <w:r>
        <w:rPr>
          <w:rFonts w:hint="eastAsia" w:ascii="宋体" w:hAnsi="宋体" w:eastAsia="宋体" w:cs="宋体"/>
          <w:b w:val="0"/>
          <w:bCs w:val="0"/>
          <w:i w:val="0"/>
          <w:iCs w:val="0"/>
          <w:caps w:val="0"/>
          <w:color w:val="auto"/>
          <w:spacing w:val="0"/>
          <w:kern w:val="0"/>
          <w:sz w:val="24"/>
          <w:szCs w:val="24"/>
          <w:highlight w:val="none"/>
          <w:lang w:val="en-US" w:eastAsia="zh-CN" w:bidi="ar"/>
        </w:rPr>
        <w:t>质量保证金：合同金额的</w:t>
      </w:r>
      <w:r>
        <w:rPr>
          <w:rFonts w:hint="eastAsia" w:ascii="宋体" w:hAnsi="宋体" w:cs="宋体"/>
          <w:b w:val="0"/>
          <w:bCs w:val="0"/>
          <w:i w:val="0"/>
          <w:iCs w:val="0"/>
          <w:caps w:val="0"/>
          <w:color w:val="auto"/>
          <w:spacing w:val="0"/>
          <w:kern w:val="0"/>
          <w:sz w:val="24"/>
          <w:szCs w:val="24"/>
          <w:highlight w:val="none"/>
          <w:u w:val="single"/>
          <w:lang w:val="en-US" w:eastAsia="zh-CN" w:bidi="ar"/>
        </w:rPr>
        <w:t xml:space="preserve"> 3 </w:t>
      </w:r>
      <w:r>
        <w:rPr>
          <w:rFonts w:hint="eastAsia" w:ascii="宋体" w:hAnsi="宋体" w:eastAsia="宋体" w:cs="宋体"/>
          <w:b w:val="0"/>
          <w:bCs w:val="0"/>
          <w:i w:val="0"/>
          <w:iCs w:val="0"/>
          <w:caps w:val="0"/>
          <w:color w:val="auto"/>
          <w:spacing w:val="0"/>
          <w:kern w:val="0"/>
          <w:sz w:val="24"/>
          <w:szCs w:val="24"/>
          <w:highlight w:val="none"/>
          <w:lang w:val="en-US" w:eastAsia="zh-CN" w:bidi="ar"/>
        </w:rPr>
        <w:t>%；</w:t>
      </w:r>
      <w:r>
        <w:rPr>
          <w:rFonts w:hint="eastAsia" w:ascii="宋体" w:hAnsi="宋体" w:cs="宋体"/>
          <w:b w:val="0"/>
          <w:bCs w:val="0"/>
          <w:i w:val="0"/>
          <w:iCs w:val="0"/>
          <w:caps w:val="0"/>
          <w:color w:val="auto"/>
          <w:spacing w:val="0"/>
          <w:kern w:val="0"/>
          <w:sz w:val="24"/>
          <w:szCs w:val="24"/>
          <w:highlight w:val="none"/>
          <w:lang w:val="en-US" w:eastAsia="zh-CN" w:bidi="ar"/>
        </w:rPr>
        <w:t xml:space="preserve"> </w:t>
      </w:r>
    </w:p>
    <w:p w14:paraId="1E3B2391">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0"/>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2"/>
          <w:sz w:val="24"/>
          <w:szCs w:val="24"/>
          <w:highlight w:val="none"/>
          <w:lang w:val="en-US" w:eastAsia="zh-CN" w:bidi="ar-SA"/>
        </w:rPr>
        <w:t>二、</w:t>
      </w:r>
      <w:r>
        <w:rPr>
          <w:rFonts w:hint="eastAsia" w:ascii="宋体" w:hAnsi="宋体" w:eastAsia="宋体" w:cs="宋体"/>
          <w:b w:val="0"/>
          <w:bCs w:val="0"/>
          <w:i w:val="0"/>
          <w:iCs w:val="0"/>
          <w:caps w:val="0"/>
          <w:color w:val="auto"/>
          <w:spacing w:val="0"/>
          <w:sz w:val="24"/>
          <w:szCs w:val="24"/>
          <w:highlight w:val="none"/>
        </w:rPr>
        <w:t>采购需求</w:t>
      </w: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455"/>
        <w:gridCol w:w="2565"/>
        <w:gridCol w:w="1275"/>
        <w:gridCol w:w="570"/>
        <w:gridCol w:w="1500"/>
        <w:gridCol w:w="795"/>
        <w:gridCol w:w="794"/>
      </w:tblGrid>
      <w:tr w14:paraId="1A585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14:paraId="1240A453">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leftChars="0" w:right="0" w:rightChars="0" w:firstLine="0" w:firstLineChars="0"/>
              <w:jc w:val="center"/>
              <w:textAlignment w:val="auto"/>
              <w:rPr>
                <w:rFonts w:hint="eastAsia"/>
                <w:color w:val="auto"/>
                <w:highlight w:val="none"/>
                <w:vertAlign w:val="baseline"/>
              </w:rPr>
            </w:pPr>
            <w:r>
              <w:rPr>
                <w:rFonts w:hint="eastAsia" w:ascii="宋体" w:hAnsi="宋体" w:eastAsia="宋体" w:cs="宋体"/>
                <w:b w:val="0"/>
                <w:bCs w:val="0"/>
                <w:color w:val="auto"/>
                <w:kern w:val="0"/>
                <w:sz w:val="24"/>
                <w:szCs w:val="24"/>
                <w:highlight w:val="none"/>
                <w:lang w:val="en-US" w:eastAsia="zh-CN" w:bidi="ar"/>
              </w:rPr>
              <w:t>包名称</w:t>
            </w:r>
          </w:p>
        </w:tc>
        <w:tc>
          <w:tcPr>
            <w:tcW w:w="1455" w:type="dxa"/>
            <w:vAlign w:val="center"/>
          </w:tcPr>
          <w:p w14:paraId="4F69D077">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leftChars="0" w:right="0" w:rightChars="0" w:firstLine="0" w:firstLineChars="0"/>
              <w:jc w:val="center"/>
              <w:textAlignment w:val="auto"/>
              <w:rPr>
                <w:rFonts w:hint="eastAsia"/>
                <w:color w:val="auto"/>
                <w:highlight w:val="none"/>
                <w:vertAlign w:val="baseline"/>
              </w:rPr>
            </w:pPr>
            <w:r>
              <w:rPr>
                <w:rFonts w:hint="eastAsia" w:ascii="宋体" w:hAnsi="宋体" w:eastAsia="宋体" w:cs="宋体"/>
                <w:b w:val="0"/>
                <w:bCs w:val="0"/>
                <w:color w:val="auto"/>
                <w:kern w:val="0"/>
                <w:sz w:val="24"/>
                <w:szCs w:val="24"/>
                <w:highlight w:val="none"/>
                <w:lang w:val="en-US" w:eastAsia="zh-CN" w:bidi="ar"/>
              </w:rPr>
              <w:t>最高限价（元）</w:t>
            </w:r>
          </w:p>
        </w:tc>
        <w:tc>
          <w:tcPr>
            <w:tcW w:w="2565" w:type="dxa"/>
            <w:vAlign w:val="center"/>
          </w:tcPr>
          <w:p w14:paraId="49161AE3">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leftChars="0" w:right="0" w:rightChars="0" w:firstLine="0" w:firstLineChars="0"/>
              <w:jc w:val="center"/>
              <w:textAlignment w:val="auto"/>
              <w:rPr>
                <w:rFonts w:hint="eastAsia"/>
                <w:color w:val="auto"/>
                <w:highlight w:val="none"/>
                <w:vertAlign w:val="baseline"/>
              </w:rPr>
            </w:pPr>
            <w:r>
              <w:rPr>
                <w:rFonts w:hint="eastAsia" w:ascii="宋体" w:hAnsi="宋体" w:eastAsia="宋体" w:cs="宋体"/>
                <w:b w:val="0"/>
                <w:bCs w:val="0"/>
                <w:color w:val="auto"/>
                <w:kern w:val="0"/>
                <w:sz w:val="24"/>
                <w:szCs w:val="24"/>
                <w:highlight w:val="none"/>
                <w:lang w:val="en-US" w:eastAsia="zh-CN" w:bidi="ar"/>
              </w:rPr>
              <w:t>标的名称</w:t>
            </w:r>
          </w:p>
        </w:tc>
        <w:tc>
          <w:tcPr>
            <w:tcW w:w="1275" w:type="dxa"/>
            <w:vAlign w:val="center"/>
          </w:tcPr>
          <w:p w14:paraId="0722D645">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leftChars="0" w:right="0" w:rightChars="0" w:firstLine="0" w:firstLineChars="0"/>
              <w:jc w:val="center"/>
              <w:textAlignment w:val="auto"/>
              <w:rPr>
                <w:rFonts w:hint="eastAsia"/>
                <w:color w:val="auto"/>
                <w:highlight w:val="none"/>
                <w:vertAlign w:val="baseline"/>
              </w:rPr>
            </w:pPr>
            <w:r>
              <w:rPr>
                <w:rFonts w:hint="eastAsia" w:ascii="宋体" w:hAnsi="宋体" w:eastAsia="宋体" w:cs="宋体"/>
                <w:b w:val="0"/>
                <w:bCs w:val="0"/>
                <w:color w:val="auto"/>
                <w:kern w:val="0"/>
                <w:sz w:val="24"/>
                <w:szCs w:val="24"/>
                <w:highlight w:val="none"/>
                <w:lang w:val="en-US" w:eastAsia="zh-CN" w:bidi="ar"/>
              </w:rPr>
              <w:t>简要技术要求</w:t>
            </w:r>
          </w:p>
        </w:tc>
        <w:tc>
          <w:tcPr>
            <w:tcW w:w="570" w:type="dxa"/>
            <w:vAlign w:val="center"/>
          </w:tcPr>
          <w:p w14:paraId="23CAD8B4">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leftChars="0" w:right="0" w:rightChars="0" w:firstLine="0" w:firstLineChars="0"/>
              <w:jc w:val="center"/>
              <w:textAlignment w:val="auto"/>
              <w:rPr>
                <w:rFonts w:hint="eastAsia"/>
                <w:color w:val="auto"/>
                <w:highlight w:val="none"/>
                <w:vertAlign w:val="baseline"/>
              </w:rPr>
            </w:pPr>
            <w:r>
              <w:rPr>
                <w:rFonts w:hint="eastAsia" w:ascii="宋体" w:hAnsi="宋体" w:eastAsia="宋体" w:cs="宋体"/>
                <w:b w:val="0"/>
                <w:bCs w:val="0"/>
                <w:color w:val="auto"/>
                <w:kern w:val="0"/>
                <w:sz w:val="24"/>
                <w:szCs w:val="24"/>
                <w:highlight w:val="none"/>
                <w:lang w:val="en-US" w:eastAsia="zh-CN" w:bidi="ar"/>
              </w:rPr>
              <w:t>数量</w:t>
            </w:r>
          </w:p>
        </w:tc>
        <w:tc>
          <w:tcPr>
            <w:tcW w:w="1500" w:type="dxa"/>
            <w:vAlign w:val="center"/>
          </w:tcPr>
          <w:p w14:paraId="616F0A03">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leftChars="0" w:right="0" w:rightChars="0" w:firstLine="0" w:firstLineChars="0"/>
              <w:jc w:val="center"/>
              <w:textAlignment w:val="auto"/>
              <w:rPr>
                <w:rFonts w:hint="eastAsia"/>
                <w:color w:val="auto"/>
                <w:highlight w:val="none"/>
                <w:vertAlign w:val="baseline"/>
              </w:rPr>
            </w:pPr>
            <w:r>
              <w:rPr>
                <w:rFonts w:hint="eastAsia" w:ascii="宋体" w:hAnsi="宋体" w:eastAsia="宋体" w:cs="宋体"/>
                <w:b w:val="0"/>
                <w:bCs w:val="0"/>
                <w:color w:val="auto"/>
                <w:kern w:val="0"/>
                <w:sz w:val="24"/>
                <w:szCs w:val="24"/>
                <w:highlight w:val="none"/>
                <w:lang w:val="en-US" w:eastAsia="zh-CN" w:bidi="ar"/>
              </w:rPr>
              <w:t>标的预算（元）</w:t>
            </w:r>
          </w:p>
        </w:tc>
        <w:tc>
          <w:tcPr>
            <w:tcW w:w="795" w:type="dxa"/>
            <w:vAlign w:val="center"/>
          </w:tcPr>
          <w:p w14:paraId="1561212F">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leftChars="0" w:right="0" w:rightChars="0" w:firstLine="0" w:firstLineChars="0"/>
              <w:jc w:val="center"/>
              <w:textAlignment w:val="auto"/>
              <w:rPr>
                <w:rFonts w:hint="eastAsia"/>
                <w:color w:val="auto"/>
                <w:highlight w:val="none"/>
                <w:vertAlign w:val="baseline"/>
              </w:rPr>
            </w:pPr>
            <w:r>
              <w:rPr>
                <w:rFonts w:hint="eastAsia" w:ascii="宋体" w:hAnsi="宋体" w:eastAsia="宋体" w:cs="宋体"/>
                <w:b w:val="0"/>
                <w:bCs w:val="0"/>
                <w:color w:val="auto"/>
                <w:kern w:val="0"/>
                <w:sz w:val="24"/>
                <w:szCs w:val="24"/>
                <w:highlight w:val="none"/>
                <w:lang w:val="en-US" w:eastAsia="zh-CN" w:bidi="ar"/>
              </w:rPr>
              <w:t>节能产品</w:t>
            </w:r>
          </w:p>
        </w:tc>
        <w:tc>
          <w:tcPr>
            <w:tcW w:w="794" w:type="dxa"/>
            <w:vAlign w:val="center"/>
          </w:tcPr>
          <w:p w14:paraId="3EB002F9">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leftChars="0" w:right="0" w:rightChars="0" w:firstLine="0" w:firstLineChars="0"/>
              <w:jc w:val="center"/>
              <w:textAlignment w:val="auto"/>
              <w:rPr>
                <w:rFonts w:hint="eastAsia"/>
                <w:color w:val="auto"/>
                <w:highlight w:val="none"/>
                <w:vertAlign w:val="baseline"/>
              </w:rPr>
            </w:pPr>
            <w:r>
              <w:rPr>
                <w:rFonts w:hint="eastAsia" w:ascii="宋体" w:hAnsi="宋体" w:eastAsia="宋体" w:cs="宋体"/>
                <w:b w:val="0"/>
                <w:bCs w:val="0"/>
                <w:color w:val="auto"/>
                <w:kern w:val="0"/>
                <w:sz w:val="24"/>
                <w:szCs w:val="24"/>
                <w:highlight w:val="none"/>
                <w:lang w:val="en-US" w:eastAsia="zh-CN" w:bidi="ar"/>
              </w:rPr>
              <w:t>进口产品</w:t>
            </w:r>
          </w:p>
        </w:tc>
      </w:tr>
      <w:tr w14:paraId="33050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14:paraId="7DF3337F">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leftChars="0" w:right="0" w:rightChars="0" w:firstLine="0" w:firstLineChars="0"/>
              <w:jc w:val="center"/>
              <w:textAlignment w:val="auto"/>
              <w:rPr>
                <w:rFonts w:hint="eastAsia"/>
                <w:color w:val="auto"/>
                <w:highlight w:val="none"/>
                <w:vertAlign w:val="baseline"/>
              </w:rPr>
            </w:pPr>
            <w:r>
              <w:rPr>
                <w:rFonts w:hint="eastAsia" w:ascii="宋体" w:hAnsi="宋体" w:eastAsia="宋体" w:cs="宋体"/>
                <w:b w:val="0"/>
                <w:bCs w:val="0"/>
                <w:color w:val="auto"/>
                <w:kern w:val="0"/>
                <w:sz w:val="24"/>
                <w:szCs w:val="24"/>
                <w:highlight w:val="none"/>
                <w:lang w:val="en-US" w:eastAsia="zh-CN" w:bidi="ar"/>
              </w:rPr>
              <w:t>包1</w:t>
            </w:r>
          </w:p>
        </w:tc>
        <w:tc>
          <w:tcPr>
            <w:tcW w:w="1455" w:type="dxa"/>
            <w:vAlign w:val="center"/>
          </w:tcPr>
          <w:p w14:paraId="3E5AAC1C">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leftChars="0" w:right="0" w:rightChars="0" w:firstLine="0" w:firstLineChars="0"/>
              <w:jc w:val="center"/>
              <w:textAlignment w:val="auto"/>
              <w:rPr>
                <w:rFonts w:hint="eastAsia"/>
                <w:color w:val="auto"/>
                <w:highlight w:val="none"/>
                <w:vertAlign w:val="baseline"/>
              </w:rPr>
            </w:pPr>
            <w:r>
              <w:rPr>
                <w:rFonts w:hint="eastAsia" w:ascii="宋体" w:hAnsi="宋体" w:eastAsia="宋体" w:cs="宋体"/>
                <w:b w:val="0"/>
                <w:bCs w:val="0"/>
                <w:i w:val="0"/>
                <w:iCs w:val="0"/>
                <w:caps w:val="0"/>
                <w:color w:val="auto"/>
                <w:spacing w:val="0"/>
                <w:kern w:val="0"/>
                <w:sz w:val="24"/>
                <w:szCs w:val="24"/>
                <w:highlight w:val="none"/>
                <w:lang w:val="en-US" w:eastAsia="zh-CN" w:bidi="ar"/>
              </w:rPr>
              <w:t>3323464</w:t>
            </w:r>
            <w:r>
              <w:rPr>
                <w:rFonts w:hint="eastAsia" w:ascii="宋体" w:hAnsi="宋体" w:cs="宋体"/>
                <w:b w:val="0"/>
                <w:bCs w:val="0"/>
                <w:i w:val="0"/>
                <w:iCs w:val="0"/>
                <w:caps w:val="0"/>
                <w:color w:val="auto"/>
                <w:spacing w:val="0"/>
                <w:kern w:val="0"/>
                <w:sz w:val="24"/>
                <w:szCs w:val="24"/>
                <w:highlight w:val="none"/>
                <w:lang w:val="en-US" w:eastAsia="zh-CN" w:bidi="ar"/>
              </w:rPr>
              <w:t>.</w:t>
            </w:r>
            <w:r>
              <w:rPr>
                <w:rFonts w:hint="eastAsia" w:ascii="宋体" w:hAnsi="宋体" w:eastAsia="宋体" w:cs="宋体"/>
                <w:b w:val="0"/>
                <w:bCs w:val="0"/>
                <w:i w:val="0"/>
                <w:iCs w:val="0"/>
                <w:caps w:val="0"/>
                <w:color w:val="auto"/>
                <w:spacing w:val="0"/>
                <w:kern w:val="0"/>
                <w:sz w:val="24"/>
                <w:szCs w:val="24"/>
                <w:highlight w:val="none"/>
                <w:lang w:val="en-US" w:eastAsia="zh-CN" w:bidi="ar"/>
              </w:rPr>
              <w:t>96</w:t>
            </w:r>
          </w:p>
        </w:tc>
        <w:tc>
          <w:tcPr>
            <w:tcW w:w="2565" w:type="dxa"/>
            <w:vAlign w:val="center"/>
          </w:tcPr>
          <w:p w14:paraId="12DC0186">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leftChars="0" w:right="0" w:rightChars="0" w:firstLine="0" w:firstLineChars="0"/>
              <w:jc w:val="center"/>
              <w:textAlignment w:val="auto"/>
              <w:rPr>
                <w:rFonts w:hint="eastAsia"/>
                <w:color w:val="auto"/>
                <w:highlight w:val="none"/>
                <w:vertAlign w:val="baseline"/>
              </w:rPr>
            </w:pPr>
            <w:r>
              <w:rPr>
                <w:rFonts w:hint="eastAsia" w:ascii="宋体" w:hAnsi="宋体" w:cs="宋体"/>
                <w:b w:val="0"/>
                <w:bCs w:val="0"/>
                <w:i w:val="0"/>
                <w:iCs w:val="0"/>
                <w:caps w:val="0"/>
                <w:color w:val="auto"/>
                <w:spacing w:val="0"/>
                <w:kern w:val="0"/>
                <w:sz w:val="24"/>
                <w:szCs w:val="24"/>
                <w:highlight w:val="none"/>
                <w:lang w:val="en-US" w:eastAsia="zh-CN" w:bidi="ar"/>
              </w:rPr>
              <w:t>南校区教学楼3号栋外立面改造项目</w:t>
            </w:r>
          </w:p>
        </w:tc>
        <w:tc>
          <w:tcPr>
            <w:tcW w:w="1275" w:type="dxa"/>
            <w:vAlign w:val="center"/>
          </w:tcPr>
          <w:p w14:paraId="3F9FCD79">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leftChars="0" w:right="0" w:rightChars="0" w:firstLine="0" w:firstLineChars="0"/>
              <w:jc w:val="center"/>
              <w:textAlignment w:val="auto"/>
              <w:rPr>
                <w:rFonts w:hint="eastAsia"/>
                <w:color w:val="auto"/>
                <w:highlight w:val="none"/>
                <w:vertAlign w:val="baseline"/>
              </w:rPr>
            </w:pPr>
            <w:r>
              <w:rPr>
                <w:rFonts w:hint="eastAsia" w:ascii="宋体" w:hAnsi="宋体" w:eastAsia="宋体" w:cs="宋体"/>
                <w:b w:val="0"/>
                <w:bCs w:val="0"/>
                <w:color w:val="auto"/>
                <w:kern w:val="0"/>
                <w:sz w:val="24"/>
                <w:szCs w:val="24"/>
                <w:highlight w:val="none"/>
                <w:lang w:val="en-US" w:eastAsia="zh-CN" w:bidi="ar"/>
              </w:rPr>
              <w:t xml:space="preserve">详见采购需求 </w:t>
            </w:r>
          </w:p>
        </w:tc>
        <w:tc>
          <w:tcPr>
            <w:tcW w:w="570" w:type="dxa"/>
            <w:vAlign w:val="center"/>
          </w:tcPr>
          <w:p w14:paraId="596B8DAD">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leftChars="0" w:right="0" w:rightChars="0" w:firstLine="0" w:firstLineChars="0"/>
              <w:jc w:val="center"/>
              <w:textAlignment w:val="auto"/>
              <w:rPr>
                <w:rFonts w:hint="eastAsia"/>
                <w:color w:val="auto"/>
                <w:highlight w:val="none"/>
                <w:vertAlign w:val="baseline"/>
              </w:rPr>
            </w:pPr>
            <w:r>
              <w:rPr>
                <w:rFonts w:hint="eastAsia" w:ascii="宋体" w:hAnsi="宋体" w:eastAsia="宋体" w:cs="宋体"/>
                <w:b w:val="0"/>
                <w:bCs w:val="0"/>
                <w:color w:val="auto"/>
                <w:kern w:val="0"/>
                <w:sz w:val="24"/>
                <w:szCs w:val="24"/>
                <w:highlight w:val="none"/>
                <w:lang w:val="en-US" w:eastAsia="zh-CN" w:bidi="ar"/>
              </w:rPr>
              <w:t>1</w:t>
            </w:r>
          </w:p>
        </w:tc>
        <w:tc>
          <w:tcPr>
            <w:tcW w:w="1500" w:type="dxa"/>
            <w:vAlign w:val="center"/>
          </w:tcPr>
          <w:p w14:paraId="1751363B">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leftChars="0" w:right="0" w:rightChars="0" w:firstLine="0" w:firstLineChars="0"/>
              <w:jc w:val="center"/>
              <w:textAlignment w:val="auto"/>
              <w:rPr>
                <w:rFonts w:hint="eastAsia"/>
                <w:color w:val="auto"/>
                <w:highlight w:val="none"/>
                <w:vertAlign w:val="baseline"/>
              </w:rPr>
            </w:pPr>
            <w:r>
              <w:rPr>
                <w:rFonts w:hint="eastAsia" w:ascii="宋体" w:hAnsi="宋体" w:eastAsia="宋体" w:cs="宋体"/>
                <w:b w:val="0"/>
                <w:bCs w:val="0"/>
                <w:i w:val="0"/>
                <w:iCs w:val="0"/>
                <w:caps w:val="0"/>
                <w:color w:val="auto"/>
                <w:spacing w:val="0"/>
                <w:kern w:val="0"/>
                <w:sz w:val="24"/>
                <w:szCs w:val="24"/>
                <w:highlight w:val="none"/>
                <w:lang w:val="en-US" w:eastAsia="zh-CN" w:bidi="ar"/>
              </w:rPr>
              <w:t>3323464</w:t>
            </w:r>
            <w:r>
              <w:rPr>
                <w:rFonts w:hint="eastAsia" w:ascii="宋体" w:hAnsi="宋体" w:cs="宋体"/>
                <w:b w:val="0"/>
                <w:bCs w:val="0"/>
                <w:i w:val="0"/>
                <w:iCs w:val="0"/>
                <w:caps w:val="0"/>
                <w:color w:val="auto"/>
                <w:spacing w:val="0"/>
                <w:kern w:val="0"/>
                <w:sz w:val="24"/>
                <w:szCs w:val="24"/>
                <w:highlight w:val="none"/>
                <w:lang w:val="en-US" w:eastAsia="zh-CN" w:bidi="ar"/>
              </w:rPr>
              <w:t>.</w:t>
            </w:r>
            <w:r>
              <w:rPr>
                <w:rFonts w:hint="eastAsia" w:ascii="宋体" w:hAnsi="宋体" w:eastAsia="宋体" w:cs="宋体"/>
                <w:b w:val="0"/>
                <w:bCs w:val="0"/>
                <w:i w:val="0"/>
                <w:iCs w:val="0"/>
                <w:caps w:val="0"/>
                <w:color w:val="auto"/>
                <w:spacing w:val="0"/>
                <w:kern w:val="0"/>
                <w:sz w:val="24"/>
                <w:szCs w:val="24"/>
                <w:highlight w:val="none"/>
                <w:lang w:val="en-US" w:eastAsia="zh-CN" w:bidi="ar"/>
              </w:rPr>
              <w:t>96</w:t>
            </w:r>
          </w:p>
        </w:tc>
        <w:tc>
          <w:tcPr>
            <w:tcW w:w="795" w:type="dxa"/>
            <w:vAlign w:val="center"/>
          </w:tcPr>
          <w:p w14:paraId="1256244C">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leftChars="0" w:right="0" w:rightChars="0" w:firstLine="0" w:firstLineChars="0"/>
              <w:jc w:val="center"/>
              <w:textAlignment w:val="auto"/>
              <w:rPr>
                <w:rFonts w:hint="eastAsia"/>
                <w:color w:val="auto"/>
                <w:highlight w:val="none"/>
                <w:vertAlign w:val="baseline"/>
              </w:rPr>
            </w:pPr>
            <w:r>
              <w:rPr>
                <w:rFonts w:hint="eastAsia" w:ascii="宋体" w:hAnsi="宋体" w:eastAsia="宋体" w:cs="宋体"/>
                <w:color w:val="auto"/>
                <w:kern w:val="1"/>
                <w:szCs w:val="21"/>
                <w:highlight w:val="none"/>
              </w:rPr>
              <w:t>□</w:t>
            </w:r>
          </w:p>
        </w:tc>
        <w:tc>
          <w:tcPr>
            <w:tcW w:w="794" w:type="dxa"/>
            <w:vAlign w:val="center"/>
          </w:tcPr>
          <w:p w14:paraId="2CD22D38">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leftChars="0" w:right="0" w:rightChars="0" w:firstLine="0" w:firstLineChars="0"/>
              <w:jc w:val="center"/>
              <w:textAlignment w:val="auto"/>
              <w:rPr>
                <w:rFonts w:hint="eastAsia"/>
                <w:color w:val="auto"/>
                <w:highlight w:val="none"/>
                <w:vertAlign w:val="baseline"/>
              </w:rPr>
            </w:pPr>
            <w:r>
              <w:rPr>
                <w:rFonts w:hint="eastAsia" w:ascii="宋体" w:hAnsi="宋体" w:eastAsia="宋体" w:cs="宋体"/>
                <w:color w:val="auto"/>
                <w:kern w:val="1"/>
                <w:szCs w:val="21"/>
                <w:highlight w:val="none"/>
              </w:rPr>
              <w:t>□</w:t>
            </w:r>
          </w:p>
        </w:tc>
      </w:tr>
    </w:tbl>
    <w:p w14:paraId="19E01F7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说明：</w:t>
      </w:r>
    </w:p>
    <w:p w14:paraId="0277A6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1.节能产品实行强制采购的，需提供国家认证机构出具的、处于有效期内的节能产品证书。</w:t>
      </w:r>
    </w:p>
    <w:p w14:paraId="0E78D40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2.同意购买进口产品的，不限制满足采购需求的国内产品参与投标。</w:t>
      </w:r>
    </w:p>
    <w:p w14:paraId="65B54D4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sz w:val="24"/>
          <w:szCs w:val="24"/>
          <w:highlight w:val="none"/>
        </w:rPr>
        <w:t>三、采购项目需落实的政府采购政策：</w:t>
      </w:r>
    </w:p>
    <w:p w14:paraId="6C0CF63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1、优先采购：节能产品、环境标志产品享受加分或价格折扣。</w:t>
      </w:r>
    </w:p>
    <w:p w14:paraId="7CBF72C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2、支持中小企业：中小企业享受预留采购份额或价格折扣。</w:t>
      </w:r>
    </w:p>
    <w:p w14:paraId="6477726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sz w:val="24"/>
          <w:szCs w:val="24"/>
          <w:highlight w:val="none"/>
        </w:rPr>
        <w:t>四、供应商的资格要求</w:t>
      </w:r>
    </w:p>
    <w:p w14:paraId="5C67C4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1、满足《中华人民共和国政府采购法》第二十二条规定。</w:t>
      </w:r>
    </w:p>
    <w:p w14:paraId="3C7A2A7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2、落实政府采购政策需满足的资格要求：</w:t>
      </w:r>
    </w:p>
    <w:p w14:paraId="51534BE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84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color w:val="auto"/>
          <w:kern w:val="1"/>
          <w:szCs w:val="21"/>
          <w:highlight w:val="none"/>
        </w:rPr>
        <w:t>■</w:t>
      </w:r>
      <w:r>
        <w:rPr>
          <w:rFonts w:hint="eastAsia" w:ascii="宋体" w:hAnsi="宋体" w:eastAsia="宋体" w:cs="宋体"/>
          <w:b w:val="0"/>
          <w:bCs w:val="0"/>
          <w:i w:val="0"/>
          <w:iCs w:val="0"/>
          <w:caps w:val="0"/>
          <w:color w:val="auto"/>
          <w:spacing w:val="0"/>
          <w:kern w:val="0"/>
          <w:sz w:val="24"/>
          <w:szCs w:val="24"/>
          <w:highlight w:val="none"/>
          <w:lang w:val="en-US" w:eastAsia="zh-CN" w:bidi="ar"/>
        </w:rPr>
        <w:t>专门面向： </w:t>
      </w:r>
      <w:r>
        <w:rPr>
          <w:rFonts w:hint="eastAsia" w:ascii="宋体" w:hAnsi="宋体" w:eastAsia="宋体" w:cs="宋体"/>
          <w:color w:val="auto"/>
          <w:kern w:val="1"/>
          <w:szCs w:val="21"/>
          <w:highlight w:val="none"/>
        </w:rPr>
        <w:t>■</w:t>
      </w:r>
      <w:r>
        <w:rPr>
          <w:rFonts w:hint="eastAsia" w:ascii="宋体" w:hAnsi="宋体" w:eastAsia="宋体" w:cs="宋体"/>
          <w:b w:val="0"/>
          <w:bCs w:val="0"/>
          <w:i w:val="0"/>
          <w:iCs w:val="0"/>
          <w:caps w:val="0"/>
          <w:color w:val="auto"/>
          <w:spacing w:val="0"/>
          <w:kern w:val="0"/>
          <w:sz w:val="24"/>
          <w:szCs w:val="24"/>
          <w:highlight w:val="none"/>
          <w:lang w:val="en-US" w:eastAsia="zh-CN" w:bidi="ar"/>
        </w:rPr>
        <w:t>中小企业 </w:t>
      </w:r>
      <w:r>
        <w:rPr>
          <w:rFonts w:hint="eastAsia" w:ascii="宋体" w:hAnsi="宋体" w:eastAsia="宋体" w:cs="宋体"/>
          <w:color w:val="auto"/>
          <w:kern w:val="1"/>
          <w:szCs w:val="21"/>
          <w:highlight w:val="none"/>
        </w:rPr>
        <w:t>□</w:t>
      </w:r>
      <w:r>
        <w:rPr>
          <w:rFonts w:hint="eastAsia" w:ascii="宋体" w:hAnsi="宋体" w:eastAsia="宋体" w:cs="宋体"/>
          <w:b w:val="0"/>
          <w:bCs w:val="0"/>
          <w:i w:val="0"/>
          <w:iCs w:val="0"/>
          <w:caps w:val="0"/>
          <w:color w:val="auto"/>
          <w:spacing w:val="0"/>
          <w:kern w:val="0"/>
          <w:sz w:val="24"/>
          <w:szCs w:val="24"/>
          <w:highlight w:val="none"/>
          <w:lang w:val="en-US" w:eastAsia="zh-CN" w:bidi="ar"/>
        </w:rPr>
        <w:t>小微企业 </w:t>
      </w:r>
      <w:r>
        <w:rPr>
          <w:rFonts w:hint="eastAsia" w:ascii="宋体" w:hAnsi="宋体" w:eastAsia="宋体" w:cs="宋体"/>
          <w:color w:val="auto"/>
          <w:kern w:val="1"/>
          <w:szCs w:val="21"/>
          <w:highlight w:val="none"/>
        </w:rPr>
        <w:t>□</w:t>
      </w:r>
      <w:r>
        <w:rPr>
          <w:rFonts w:hint="eastAsia" w:ascii="宋体" w:hAnsi="宋体" w:eastAsia="宋体" w:cs="宋体"/>
          <w:b w:val="0"/>
          <w:bCs w:val="0"/>
          <w:i w:val="0"/>
          <w:iCs w:val="0"/>
          <w:caps w:val="0"/>
          <w:color w:val="auto"/>
          <w:spacing w:val="0"/>
          <w:kern w:val="0"/>
          <w:sz w:val="24"/>
          <w:szCs w:val="24"/>
          <w:highlight w:val="none"/>
          <w:lang w:val="en-US" w:eastAsia="zh-CN" w:bidi="ar"/>
        </w:rPr>
        <w:t>监狱企业 </w:t>
      </w:r>
      <w:r>
        <w:rPr>
          <w:rFonts w:hint="eastAsia" w:ascii="宋体" w:hAnsi="宋体" w:eastAsia="宋体" w:cs="宋体"/>
          <w:color w:val="auto"/>
          <w:kern w:val="1"/>
          <w:szCs w:val="21"/>
          <w:highlight w:val="none"/>
        </w:rPr>
        <w:t>□</w:t>
      </w:r>
      <w:r>
        <w:rPr>
          <w:rFonts w:hint="eastAsia" w:ascii="宋体" w:hAnsi="宋体" w:eastAsia="宋体" w:cs="宋体"/>
          <w:b w:val="0"/>
          <w:bCs w:val="0"/>
          <w:i w:val="0"/>
          <w:iCs w:val="0"/>
          <w:caps w:val="0"/>
          <w:color w:val="auto"/>
          <w:spacing w:val="0"/>
          <w:kern w:val="0"/>
          <w:sz w:val="24"/>
          <w:szCs w:val="24"/>
          <w:highlight w:val="none"/>
          <w:lang w:val="en-US" w:eastAsia="zh-CN" w:bidi="ar"/>
        </w:rPr>
        <w:t>福利性单位</w:t>
      </w:r>
    </w:p>
    <w:p w14:paraId="0A51AE3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84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color w:val="auto"/>
          <w:kern w:val="1"/>
          <w:szCs w:val="21"/>
          <w:highlight w:val="none"/>
        </w:rPr>
        <w:t>□</w:t>
      </w:r>
      <w:r>
        <w:rPr>
          <w:rFonts w:hint="eastAsia" w:ascii="宋体" w:hAnsi="宋体" w:eastAsia="宋体" w:cs="宋体"/>
          <w:b w:val="0"/>
          <w:bCs w:val="0"/>
          <w:i w:val="0"/>
          <w:iCs w:val="0"/>
          <w:caps w:val="0"/>
          <w:color w:val="auto"/>
          <w:spacing w:val="0"/>
          <w:kern w:val="0"/>
          <w:sz w:val="24"/>
          <w:szCs w:val="24"/>
          <w:highlight w:val="none"/>
          <w:lang w:val="en-US" w:eastAsia="zh-CN" w:bidi="ar"/>
        </w:rPr>
        <w:t>强制分包：大型企业应将采购份额的</w:t>
      </w:r>
      <w:r>
        <w:rPr>
          <w:rFonts w:hint="eastAsia" w:ascii="宋体" w:hAnsi="宋体" w:eastAsia="宋体" w:cs="宋体"/>
          <w:b w:val="0"/>
          <w:bCs w:val="0"/>
          <w:i w:val="0"/>
          <w:iCs w:val="0"/>
          <w:caps w:val="0"/>
          <w:color w:val="auto"/>
          <w:spacing w:val="0"/>
          <w:kern w:val="0"/>
          <w:sz w:val="24"/>
          <w:szCs w:val="24"/>
          <w:highlight w:val="none"/>
          <w:u w:val="single"/>
          <w:lang w:val="en-US" w:eastAsia="zh-CN" w:bidi="ar"/>
        </w:rPr>
        <w:t>     </w:t>
      </w:r>
      <w:r>
        <w:rPr>
          <w:rFonts w:hint="eastAsia" w:ascii="宋体" w:hAnsi="宋体" w:eastAsia="宋体" w:cs="宋体"/>
          <w:b w:val="0"/>
          <w:bCs w:val="0"/>
          <w:i w:val="0"/>
          <w:iCs w:val="0"/>
          <w:caps w:val="0"/>
          <w:color w:val="auto"/>
          <w:spacing w:val="0"/>
          <w:kern w:val="0"/>
          <w:sz w:val="24"/>
          <w:szCs w:val="24"/>
          <w:highlight w:val="none"/>
          <w:lang w:val="en-US" w:eastAsia="zh-CN" w:bidi="ar"/>
        </w:rPr>
        <w:t>%分包给中小企业。</w:t>
      </w:r>
    </w:p>
    <w:p w14:paraId="0924200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3、供应商特定资格条件：</w:t>
      </w:r>
    </w:p>
    <w:p w14:paraId="668672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cs="宋体"/>
          <w:b w:val="0"/>
          <w:bCs w:val="0"/>
          <w:i w:val="0"/>
          <w:iCs w:val="0"/>
          <w:caps w:val="0"/>
          <w:color w:val="auto"/>
          <w:spacing w:val="0"/>
          <w:kern w:val="0"/>
          <w:sz w:val="24"/>
          <w:szCs w:val="24"/>
          <w:highlight w:val="none"/>
          <w:lang w:val="en-US" w:eastAsia="zh-CN" w:bidi="ar"/>
        </w:rPr>
      </w:pPr>
      <w:r>
        <w:rPr>
          <w:rFonts w:hint="eastAsia" w:ascii="宋体" w:hAnsi="宋体" w:eastAsia="宋体" w:cs="宋体"/>
          <w:b w:val="0"/>
          <w:bCs w:val="0"/>
          <w:i w:val="0"/>
          <w:iCs w:val="0"/>
          <w:caps w:val="0"/>
          <w:color w:val="auto"/>
          <w:spacing w:val="0"/>
          <w:kern w:val="0"/>
          <w:sz w:val="24"/>
          <w:szCs w:val="24"/>
          <w:highlight w:val="none"/>
          <w:lang w:val="en-US" w:eastAsia="zh-CN" w:bidi="ar"/>
        </w:rPr>
        <w:t>包1</w:t>
      </w:r>
      <w:r>
        <w:rPr>
          <w:rFonts w:hint="eastAsia" w:ascii="宋体" w:hAnsi="宋体" w:cs="宋体"/>
          <w:b w:val="0"/>
          <w:bCs w:val="0"/>
          <w:i w:val="0"/>
          <w:iCs w:val="0"/>
          <w:caps w:val="0"/>
          <w:color w:val="auto"/>
          <w:spacing w:val="0"/>
          <w:kern w:val="0"/>
          <w:sz w:val="24"/>
          <w:szCs w:val="24"/>
          <w:highlight w:val="none"/>
          <w:lang w:val="en-US" w:eastAsia="zh-CN" w:bidi="ar"/>
        </w:rPr>
        <w:t>：具有建设行政主管部门核发的</w:t>
      </w:r>
      <w:r>
        <w:rPr>
          <w:rFonts w:hint="eastAsia" w:ascii="宋体" w:hAnsi="宋体" w:cs="宋体"/>
          <w:b/>
          <w:bCs/>
          <w:i w:val="0"/>
          <w:iCs w:val="0"/>
          <w:caps w:val="0"/>
          <w:color w:val="auto"/>
          <w:spacing w:val="0"/>
          <w:kern w:val="0"/>
          <w:sz w:val="24"/>
          <w:szCs w:val="24"/>
          <w:highlight w:val="none"/>
          <w:u w:val="none"/>
          <w:lang w:val="en-US" w:eastAsia="zh-CN" w:bidi="ar"/>
        </w:rPr>
        <w:t>建筑工程施工总承包叁级及以上</w:t>
      </w:r>
      <w:r>
        <w:rPr>
          <w:rFonts w:hint="eastAsia" w:ascii="宋体" w:hAnsi="宋体" w:cs="宋体"/>
          <w:b w:val="0"/>
          <w:bCs w:val="0"/>
          <w:i w:val="0"/>
          <w:iCs w:val="0"/>
          <w:caps w:val="0"/>
          <w:color w:val="auto"/>
          <w:spacing w:val="0"/>
          <w:kern w:val="0"/>
          <w:sz w:val="24"/>
          <w:szCs w:val="24"/>
          <w:highlight w:val="none"/>
          <w:lang w:val="en-US" w:eastAsia="zh-CN" w:bidi="ar"/>
        </w:rPr>
        <w:t>资质，具有企业安全生产许可证，安全生产许可证处于有效期。</w:t>
      </w:r>
    </w:p>
    <w:p w14:paraId="6E40D3E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leftChars="0" w:right="0" w:rightChars="0" w:firstLine="420" w:firstLineChars="0"/>
        <w:jc w:val="left"/>
        <w:textAlignment w:val="auto"/>
        <w:rPr>
          <w:rFonts w:hint="default" w:ascii="宋体" w:hAnsi="宋体" w:eastAsia="宋体" w:cs="宋体"/>
          <w:b w:val="0"/>
          <w:bCs w:val="0"/>
          <w:i w:val="0"/>
          <w:iCs w:val="0"/>
          <w:caps w:val="0"/>
          <w:color w:val="auto"/>
          <w:spacing w:val="0"/>
          <w:kern w:val="0"/>
          <w:sz w:val="24"/>
          <w:szCs w:val="24"/>
          <w:highlight w:val="none"/>
          <w:lang w:val="en-US" w:eastAsia="zh-CN" w:bidi="ar"/>
        </w:rPr>
      </w:pPr>
      <w:r>
        <w:rPr>
          <w:rFonts w:hint="eastAsia" w:ascii="宋体" w:hAnsi="宋体" w:eastAsia="宋体" w:cs="宋体"/>
          <w:b w:val="0"/>
          <w:bCs w:val="0"/>
          <w:i w:val="0"/>
          <w:iCs w:val="0"/>
          <w:caps w:val="0"/>
          <w:color w:val="auto"/>
          <w:spacing w:val="0"/>
          <w:kern w:val="0"/>
          <w:sz w:val="24"/>
          <w:szCs w:val="24"/>
          <w:highlight w:val="none"/>
          <w:lang w:val="en-US" w:eastAsia="zh-CN" w:bidi="ar"/>
        </w:rPr>
        <w:t>注：本项目专门面向中小微企业采购（中小企业包括中型企业、小型企业和微型企业），《关于政府采购促进中小企业发展若干措施的通知》，供应商凭《湖南省政府采购供应商资格承诺函》（见附件）作为资格审查证明资料参与采购活动，无需提供财务状况报告、依法缴纳税收和社会保障资金的相关文件材料、参加采购活动前3年在经营活动中没有重大违法记录的书面声明，</w:t>
      </w:r>
      <w:r>
        <w:rPr>
          <w:rFonts w:hint="eastAsia" w:ascii="宋体" w:hAnsi="宋体" w:eastAsia="宋体" w:cs="宋体"/>
          <w:b/>
          <w:bCs/>
          <w:i w:val="0"/>
          <w:iCs w:val="0"/>
          <w:caps w:val="0"/>
          <w:color w:val="auto"/>
          <w:spacing w:val="0"/>
          <w:kern w:val="0"/>
          <w:sz w:val="24"/>
          <w:szCs w:val="24"/>
          <w:highlight w:val="none"/>
          <w:lang w:val="en-US" w:eastAsia="zh-CN" w:bidi="ar"/>
        </w:rPr>
        <w:t>同时提供《中小企业声明函》（见附件）</w:t>
      </w:r>
      <w:r>
        <w:rPr>
          <w:rFonts w:hint="eastAsia" w:ascii="宋体" w:hAnsi="宋体" w:eastAsia="宋体" w:cs="宋体"/>
          <w:b w:val="0"/>
          <w:bCs w:val="0"/>
          <w:i w:val="0"/>
          <w:iCs w:val="0"/>
          <w:caps w:val="0"/>
          <w:color w:val="auto"/>
          <w:spacing w:val="0"/>
          <w:kern w:val="0"/>
          <w:sz w:val="24"/>
          <w:szCs w:val="24"/>
          <w:highlight w:val="none"/>
          <w:lang w:val="en-US" w:eastAsia="zh-CN" w:bidi="ar"/>
        </w:rPr>
        <w:t>（供应商如属于残疾人福利性单位，须按照政府采购促进中小企业发展相关规定，提供符合要求的《残疾人福利性单位声明函》；供应商如属于监狱企业，须按照政府采购促进中小企业发展相关规定，提供由省级以上监狱管理局、戒毒管理局（含新疆生产建设兵团）出具的属于监狱企业的证明文件。）</w:t>
      </w:r>
    </w:p>
    <w:p w14:paraId="44381F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4、单位负责人为同一人或者存在直接控股、管理关系的不同供应商，不得参加同一合同项下的政府采购活动。</w:t>
      </w:r>
    </w:p>
    <w:p w14:paraId="4032F65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5、为本采购项目提供整体设计、规范编制或者项目管理、监理、检测等服务的，不得再参加此项目的其他采购活动。</w:t>
      </w:r>
    </w:p>
    <w:p w14:paraId="7C4A6D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6、列入失信被执行人、重大税收违法失信主体名单、政府采购严重违法失信行为记录名单的，拒绝其参与政府采购活动。</w:t>
      </w:r>
    </w:p>
    <w:p w14:paraId="7BB214E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7、联合体响应。本次采购</w:t>
      </w:r>
      <w:r>
        <w:rPr>
          <w:rFonts w:hint="eastAsia" w:ascii="宋体" w:hAnsi="宋体" w:cs="宋体"/>
          <w:b w:val="0"/>
          <w:bCs w:val="0"/>
          <w:i w:val="0"/>
          <w:iCs w:val="0"/>
          <w:caps w:val="0"/>
          <w:color w:val="auto"/>
          <w:spacing w:val="0"/>
          <w:kern w:val="0"/>
          <w:sz w:val="24"/>
          <w:szCs w:val="24"/>
          <w:highlight w:val="none"/>
          <w:u w:val="single"/>
          <w:lang w:val="en-US" w:eastAsia="zh-CN" w:bidi="ar"/>
        </w:rPr>
        <w:t xml:space="preserve"> </w:t>
      </w:r>
      <w:r>
        <w:rPr>
          <w:rFonts w:hint="eastAsia" w:ascii="宋体" w:hAnsi="宋体" w:eastAsia="宋体" w:cs="宋体"/>
          <w:b w:val="0"/>
          <w:bCs w:val="0"/>
          <w:i w:val="0"/>
          <w:iCs w:val="0"/>
          <w:caps w:val="0"/>
          <w:color w:val="auto"/>
          <w:spacing w:val="0"/>
          <w:kern w:val="0"/>
          <w:sz w:val="24"/>
          <w:szCs w:val="24"/>
          <w:highlight w:val="none"/>
          <w:u w:val="single"/>
          <w:lang w:val="en-US" w:eastAsia="zh-CN" w:bidi="ar"/>
        </w:rPr>
        <w:t>不接受</w:t>
      </w:r>
      <w:r>
        <w:rPr>
          <w:rFonts w:hint="eastAsia" w:ascii="宋体" w:hAnsi="宋体" w:cs="宋体"/>
          <w:b w:val="0"/>
          <w:bCs w:val="0"/>
          <w:i w:val="0"/>
          <w:iCs w:val="0"/>
          <w:caps w:val="0"/>
          <w:color w:val="auto"/>
          <w:spacing w:val="0"/>
          <w:kern w:val="0"/>
          <w:sz w:val="24"/>
          <w:szCs w:val="24"/>
          <w:highlight w:val="none"/>
          <w:u w:val="single"/>
          <w:lang w:val="en-US" w:eastAsia="zh-CN" w:bidi="ar"/>
        </w:rPr>
        <w:t xml:space="preserve"> </w:t>
      </w:r>
      <w:r>
        <w:rPr>
          <w:rFonts w:hint="eastAsia" w:ascii="宋体" w:hAnsi="宋体" w:eastAsia="宋体" w:cs="宋体"/>
          <w:b w:val="0"/>
          <w:bCs w:val="0"/>
          <w:i w:val="0"/>
          <w:iCs w:val="0"/>
          <w:caps w:val="0"/>
          <w:color w:val="auto"/>
          <w:spacing w:val="0"/>
          <w:kern w:val="0"/>
          <w:sz w:val="24"/>
          <w:szCs w:val="24"/>
          <w:highlight w:val="none"/>
          <w:lang w:val="en-US" w:eastAsia="zh-CN" w:bidi="ar"/>
        </w:rPr>
        <w:t>联合体响应。</w:t>
      </w:r>
    </w:p>
    <w:p w14:paraId="30B8F27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sz w:val="24"/>
          <w:szCs w:val="24"/>
          <w:highlight w:val="none"/>
        </w:rPr>
        <w:t>五、供应商应提交的资格证明材料及说明</w:t>
      </w:r>
    </w:p>
    <w:p w14:paraId="609B9B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1、供应商应按下列规定提供资格证明文件。</w:t>
      </w:r>
    </w:p>
    <w:p w14:paraId="7BF414E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1）法人或者其他组织的营业执照等主体资格证明文件，自然人的身份证明：供应商为法人的，应提交营业执照或法人登记证书的复印件；供应商为非法人组织的，应提交依法登记证书复印件；供应商为个体工商户的，应提交个体工商户营业执照复印件；供应商为自然人的，应提交自然人的身份证明复印件；</w:t>
      </w:r>
    </w:p>
    <w:p w14:paraId="7BF0B51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（2）湖南省政府采购供应商资格承诺函原件；</w:t>
      </w:r>
    </w:p>
    <w:p w14:paraId="1ECF0F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（3）符合特定资格条件证明材料复印件或者情况说明原件；</w:t>
      </w:r>
    </w:p>
    <w:p w14:paraId="1FD4F6A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（4）符合采购项目供应商资格要求的其他证明材料：</w:t>
      </w:r>
    </w:p>
    <w:p w14:paraId="68EA9FC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84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color w:val="auto"/>
          <w:kern w:val="1"/>
          <w:szCs w:val="21"/>
          <w:highlight w:val="none"/>
        </w:rPr>
        <w:t>□</w:t>
      </w:r>
      <w:r>
        <w:rPr>
          <w:rFonts w:hint="eastAsia" w:ascii="宋体" w:hAnsi="宋体" w:eastAsia="宋体" w:cs="宋体"/>
          <w:b w:val="0"/>
          <w:bCs w:val="0"/>
          <w:i w:val="0"/>
          <w:iCs w:val="0"/>
          <w:caps w:val="0"/>
          <w:color w:val="auto"/>
          <w:spacing w:val="0"/>
          <w:kern w:val="0"/>
          <w:sz w:val="24"/>
          <w:szCs w:val="24"/>
          <w:highlight w:val="none"/>
          <w:lang w:val="en-US" w:eastAsia="zh-CN" w:bidi="ar"/>
        </w:rPr>
        <w:t>联合体协议书（供应商为联合体形式的）；</w:t>
      </w:r>
    </w:p>
    <w:p w14:paraId="11AF47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84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color w:val="auto"/>
          <w:kern w:val="1"/>
          <w:szCs w:val="21"/>
          <w:highlight w:val="none"/>
        </w:rPr>
        <w:t>□</w:t>
      </w:r>
      <w:r>
        <w:rPr>
          <w:rFonts w:hint="eastAsia" w:ascii="宋体" w:hAnsi="宋体" w:eastAsia="宋体" w:cs="宋体"/>
          <w:b w:val="0"/>
          <w:bCs w:val="0"/>
          <w:i w:val="0"/>
          <w:iCs w:val="0"/>
          <w:caps w:val="0"/>
          <w:color w:val="auto"/>
          <w:spacing w:val="0"/>
          <w:kern w:val="0"/>
          <w:sz w:val="24"/>
          <w:szCs w:val="24"/>
          <w:highlight w:val="none"/>
          <w:lang w:val="en-US" w:eastAsia="zh-CN" w:bidi="ar"/>
        </w:rPr>
        <w:t>分包承诺（执行强制分包的），格式自拟；</w:t>
      </w:r>
    </w:p>
    <w:p w14:paraId="51B4416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84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color w:val="auto"/>
          <w:kern w:val="1"/>
          <w:szCs w:val="21"/>
          <w:highlight w:val="none"/>
        </w:rPr>
        <w:t>□</w:t>
      </w:r>
      <w:r>
        <w:rPr>
          <w:rFonts w:hint="eastAsia" w:ascii="宋体" w:hAnsi="宋体" w:eastAsia="宋体" w:cs="宋体"/>
          <w:b w:val="0"/>
          <w:bCs w:val="0"/>
          <w:i w:val="0"/>
          <w:iCs w:val="0"/>
          <w:caps w:val="0"/>
          <w:color w:val="auto"/>
          <w:spacing w:val="0"/>
          <w:kern w:val="0"/>
          <w:sz w:val="24"/>
          <w:szCs w:val="24"/>
          <w:highlight w:val="none"/>
          <w:lang w:val="en-US" w:eastAsia="zh-CN" w:bidi="ar"/>
        </w:rPr>
        <w:t>其他说明；</w:t>
      </w:r>
    </w:p>
    <w:p w14:paraId="7828122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2、供应商为联合体形式的，除应提交联合协议(格式)外，参加联合体的各方均应提交上款资格证明材料。</w:t>
      </w:r>
    </w:p>
    <w:p w14:paraId="7CE2DA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3、供应商的资格证明文件均应为有效文件并加盖供应商单位公章，并按其规定签署。</w:t>
      </w:r>
    </w:p>
    <w:p w14:paraId="6CF8427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sz w:val="24"/>
          <w:szCs w:val="24"/>
          <w:highlight w:val="none"/>
        </w:rPr>
        <w:t>六、资格审查证明材料的递交</w:t>
      </w:r>
    </w:p>
    <w:p w14:paraId="52AC194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1、按本公告第五条规定提交的证明材料及说明应装订成册，一式3份。</w:t>
      </w:r>
    </w:p>
    <w:p w14:paraId="0BC86B2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kern w:val="0"/>
          <w:sz w:val="24"/>
          <w:szCs w:val="24"/>
          <w:highlight w:val="none"/>
          <w:lang w:val="en-US" w:eastAsia="zh-CN" w:bidi="ar"/>
        </w:rPr>
      </w:pPr>
      <w:r>
        <w:rPr>
          <w:rFonts w:hint="eastAsia" w:ascii="宋体" w:hAnsi="宋体" w:eastAsia="宋体" w:cs="宋体"/>
          <w:b w:val="0"/>
          <w:bCs w:val="0"/>
          <w:i w:val="0"/>
          <w:iCs w:val="0"/>
          <w:caps w:val="0"/>
          <w:color w:val="auto"/>
          <w:spacing w:val="0"/>
          <w:kern w:val="0"/>
          <w:sz w:val="24"/>
          <w:szCs w:val="24"/>
          <w:highlight w:val="none"/>
          <w:lang w:val="en-US" w:eastAsia="zh-CN" w:bidi="ar"/>
        </w:rPr>
        <w:t>2、资格审查证明材料的递交截止时间为</w:t>
      </w:r>
      <w:r>
        <w:rPr>
          <w:rFonts w:hint="eastAsia" w:ascii="宋体" w:hAnsi="宋体" w:eastAsia="宋体" w:cs="宋体"/>
          <w:b w:val="0"/>
          <w:bCs w:val="0"/>
          <w:i w:val="0"/>
          <w:iCs w:val="0"/>
          <w:caps w:val="0"/>
          <w:color w:val="auto"/>
          <w:spacing w:val="0"/>
          <w:kern w:val="0"/>
          <w:sz w:val="24"/>
          <w:szCs w:val="24"/>
          <w:highlight w:val="none"/>
          <w:u w:val="single"/>
          <w:lang w:val="en-US" w:eastAsia="zh-CN" w:bidi="ar"/>
        </w:rPr>
        <w:t>202</w:t>
      </w:r>
      <w:r>
        <w:rPr>
          <w:rFonts w:hint="eastAsia" w:ascii="宋体" w:hAnsi="宋体" w:cs="宋体"/>
          <w:b w:val="0"/>
          <w:bCs w:val="0"/>
          <w:i w:val="0"/>
          <w:iCs w:val="0"/>
          <w:caps w:val="0"/>
          <w:color w:val="auto"/>
          <w:spacing w:val="0"/>
          <w:kern w:val="0"/>
          <w:sz w:val="24"/>
          <w:szCs w:val="24"/>
          <w:highlight w:val="none"/>
          <w:u w:val="single"/>
          <w:lang w:val="en-US" w:eastAsia="zh-CN" w:bidi="ar"/>
        </w:rPr>
        <w:t>6</w:t>
      </w:r>
      <w:r>
        <w:rPr>
          <w:rFonts w:hint="eastAsia" w:ascii="宋体" w:hAnsi="宋体" w:eastAsia="宋体" w:cs="宋体"/>
          <w:b w:val="0"/>
          <w:bCs w:val="0"/>
          <w:i w:val="0"/>
          <w:iCs w:val="0"/>
          <w:caps w:val="0"/>
          <w:color w:val="auto"/>
          <w:spacing w:val="0"/>
          <w:kern w:val="0"/>
          <w:sz w:val="24"/>
          <w:szCs w:val="24"/>
          <w:highlight w:val="none"/>
          <w:lang w:val="en-US" w:eastAsia="zh-CN" w:bidi="ar"/>
        </w:rPr>
        <w:t>年</w:t>
      </w:r>
      <w:r>
        <w:rPr>
          <w:rFonts w:hint="eastAsia" w:ascii="宋体" w:hAnsi="宋体" w:cs="宋体"/>
          <w:b w:val="0"/>
          <w:bCs w:val="0"/>
          <w:i w:val="0"/>
          <w:iCs w:val="0"/>
          <w:caps w:val="0"/>
          <w:color w:val="auto"/>
          <w:spacing w:val="0"/>
          <w:kern w:val="0"/>
          <w:sz w:val="24"/>
          <w:szCs w:val="24"/>
          <w:highlight w:val="none"/>
          <w:u w:val="single"/>
          <w:lang w:val="en-US" w:eastAsia="zh-CN" w:bidi="ar"/>
        </w:rPr>
        <w:t>07</w:t>
      </w:r>
      <w:r>
        <w:rPr>
          <w:rFonts w:hint="eastAsia" w:ascii="宋体" w:hAnsi="宋体" w:eastAsia="宋体" w:cs="宋体"/>
          <w:b w:val="0"/>
          <w:bCs w:val="0"/>
          <w:i w:val="0"/>
          <w:iCs w:val="0"/>
          <w:caps w:val="0"/>
          <w:color w:val="auto"/>
          <w:spacing w:val="0"/>
          <w:kern w:val="0"/>
          <w:sz w:val="24"/>
          <w:szCs w:val="24"/>
          <w:highlight w:val="none"/>
          <w:lang w:val="en-US" w:eastAsia="zh-CN" w:bidi="ar"/>
        </w:rPr>
        <w:t>月</w:t>
      </w:r>
      <w:r>
        <w:rPr>
          <w:rFonts w:hint="eastAsia" w:ascii="宋体" w:hAnsi="宋体" w:cs="宋体"/>
          <w:b w:val="0"/>
          <w:bCs w:val="0"/>
          <w:i w:val="0"/>
          <w:iCs w:val="0"/>
          <w:caps w:val="0"/>
          <w:color w:val="auto"/>
          <w:spacing w:val="0"/>
          <w:kern w:val="0"/>
          <w:sz w:val="24"/>
          <w:szCs w:val="24"/>
          <w:highlight w:val="none"/>
          <w:u w:val="single"/>
          <w:lang w:val="en-US" w:eastAsia="zh-CN" w:bidi="ar"/>
        </w:rPr>
        <w:t>10</w:t>
      </w:r>
      <w:r>
        <w:rPr>
          <w:rFonts w:hint="eastAsia" w:ascii="宋体" w:hAnsi="宋体" w:eastAsia="宋体" w:cs="宋体"/>
          <w:b w:val="0"/>
          <w:bCs w:val="0"/>
          <w:i w:val="0"/>
          <w:iCs w:val="0"/>
          <w:caps w:val="0"/>
          <w:color w:val="auto"/>
          <w:spacing w:val="0"/>
          <w:kern w:val="0"/>
          <w:sz w:val="24"/>
          <w:szCs w:val="24"/>
          <w:highlight w:val="none"/>
          <w:lang w:val="en-US" w:eastAsia="zh-CN" w:bidi="ar"/>
        </w:rPr>
        <w:t>日17:</w:t>
      </w:r>
      <w:r>
        <w:rPr>
          <w:rFonts w:hint="eastAsia" w:ascii="宋体" w:hAnsi="宋体" w:cs="宋体"/>
          <w:b w:val="0"/>
          <w:bCs w:val="0"/>
          <w:i w:val="0"/>
          <w:iCs w:val="0"/>
          <w:caps w:val="0"/>
          <w:color w:val="auto"/>
          <w:spacing w:val="0"/>
          <w:kern w:val="0"/>
          <w:sz w:val="24"/>
          <w:szCs w:val="24"/>
          <w:highlight w:val="none"/>
          <w:lang w:val="en-US" w:eastAsia="zh-CN" w:bidi="ar"/>
        </w:rPr>
        <w:t>0</w:t>
      </w:r>
      <w:r>
        <w:rPr>
          <w:rFonts w:hint="eastAsia" w:ascii="宋体" w:hAnsi="宋体" w:eastAsia="宋体" w:cs="宋体"/>
          <w:b w:val="0"/>
          <w:bCs w:val="0"/>
          <w:i w:val="0"/>
          <w:iCs w:val="0"/>
          <w:caps w:val="0"/>
          <w:color w:val="auto"/>
          <w:spacing w:val="0"/>
          <w:kern w:val="0"/>
          <w:sz w:val="24"/>
          <w:szCs w:val="24"/>
          <w:highlight w:val="none"/>
          <w:lang w:val="en-US" w:eastAsia="zh-CN" w:bidi="ar"/>
        </w:rPr>
        <w:t>0（北京时间），地点为</w:t>
      </w:r>
      <w:r>
        <w:rPr>
          <w:rFonts w:hint="eastAsia" w:ascii="宋体" w:hAnsi="宋体" w:eastAsia="宋体" w:cs="宋体"/>
          <w:b w:val="0"/>
          <w:bCs w:val="0"/>
          <w:i w:val="0"/>
          <w:iCs w:val="0"/>
          <w:caps w:val="0"/>
          <w:color w:val="auto"/>
          <w:spacing w:val="0"/>
          <w:kern w:val="0"/>
          <w:sz w:val="24"/>
          <w:szCs w:val="24"/>
          <w:highlight w:val="none"/>
          <w:u w:val="single"/>
          <w:lang w:val="en-US" w:eastAsia="zh-CN" w:bidi="ar"/>
        </w:rPr>
        <w:t>长沙市雨花区美林街35号华雅花园1栋32楼（</w:t>
      </w:r>
      <w:r>
        <w:rPr>
          <w:rFonts w:hint="eastAsia" w:ascii="宋体" w:hAnsi="宋体" w:cs="宋体"/>
          <w:b w:val="0"/>
          <w:bCs w:val="0"/>
          <w:i w:val="0"/>
          <w:iCs w:val="0"/>
          <w:caps w:val="0"/>
          <w:color w:val="auto"/>
          <w:spacing w:val="0"/>
          <w:kern w:val="0"/>
          <w:sz w:val="24"/>
          <w:szCs w:val="24"/>
          <w:highlight w:val="none"/>
          <w:u w:val="single"/>
          <w:lang w:val="en-US" w:eastAsia="zh-CN" w:bidi="ar"/>
        </w:rPr>
        <w:t>湖南建衡达工程咨询有限公司</w:t>
      </w:r>
      <w:r>
        <w:rPr>
          <w:rFonts w:hint="eastAsia" w:ascii="宋体" w:hAnsi="宋体" w:eastAsia="宋体" w:cs="宋体"/>
          <w:b w:val="0"/>
          <w:bCs w:val="0"/>
          <w:i w:val="0"/>
          <w:iCs w:val="0"/>
          <w:caps w:val="0"/>
          <w:color w:val="auto"/>
          <w:spacing w:val="0"/>
          <w:kern w:val="0"/>
          <w:sz w:val="24"/>
          <w:szCs w:val="24"/>
          <w:highlight w:val="none"/>
          <w:u w:val="single"/>
          <w:lang w:val="en-US" w:eastAsia="zh-CN" w:bidi="ar"/>
        </w:rPr>
        <w:t>）</w:t>
      </w:r>
      <w:r>
        <w:rPr>
          <w:rFonts w:hint="eastAsia" w:ascii="宋体" w:hAnsi="宋体" w:eastAsia="宋体" w:cs="宋体"/>
          <w:b w:val="0"/>
          <w:bCs w:val="0"/>
          <w:i w:val="0"/>
          <w:iCs w:val="0"/>
          <w:caps w:val="0"/>
          <w:color w:val="auto"/>
          <w:spacing w:val="0"/>
          <w:kern w:val="0"/>
          <w:sz w:val="24"/>
          <w:szCs w:val="24"/>
          <w:highlight w:val="none"/>
          <w:lang w:val="en-US" w:eastAsia="zh-CN" w:bidi="ar"/>
        </w:rPr>
        <w:t>，逾期送达的，不予受理。</w:t>
      </w:r>
    </w:p>
    <w:p w14:paraId="2F8125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color w:val="auto"/>
          <w:lang w:val="en-US" w:eastAsia="zh-CN"/>
        </w:rPr>
      </w:pPr>
      <w:r>
        <w:rPr>
          <w:rFonts w:hint="eastAsia" w:ascii="宋体" w:hAnsi="宋体" w:eastAsia="宋体" w:cs="宋体"/>
          <w:snapToGrid/>
          <w:color w:val="auto"/>
          <w:sz w:val="24"/>
          <w:szCs w:val="24"/>
          <w:highlight w:val="none"/>
        </w:rPr>
        <w:t>3、资格审查时间及地点为</w:t>
      </w:r>
      <w:r>
        <w:rPr>
          <w:rFonts w:hint="eastAsia" w:ascii="宋体" w:hAnsi="宋体" w:eastAsia="宋体" w:cs="宋体"/>
          <w:snapToGrid/>
          <w:color w:val="auto"/>
          <w:sz w:val="24"/>
          <w:szCs w:val="24"/>
          <w:highlight w:val="none"/>
          <w:u w:val="single"/>
          <w:shd w:val="clear" w:fill="FFFF00"/>
        </w:rPr>
        <w:t>2026</w:t>
      </w:r>
      <w:r>
        <w:rPr>
          <w:rFonts w:hint="eastAsia" w:ascii="宋体" w:hAnsi="宋体" w:eastAsia="宋体" w:cs="宋体"/>
          <w:snapToGrid/>
          <w:color w:val="auto"/>
          <w:sz w:val="24"/>
          <w:szCs w:val="24"/>
          <w:highlight w:val="none"/>
          <w:shd w:val="clear" w:fill="FFFF00"/>
        </w:rPr>
        <w:t>年</w:t>
      </w:r>
      <w:r>
        <w:rPr>
          <w:rFonts w:hint="eastAsia" w:ascii="宋体" w:hAnsi="宋体" w:eastAsia="宋体" w:cs="宋体"/>
          <w:snapToGrid/>
          <w:color w:val="auto"/>
          <w:sz w:val="24"/>
          <w:szCs w:val="24"/>
          <w:highlight w:val="none"/>
          <w:u w:val="single"/>
          <w:shd w:val="clear" w:fill="FFFF00"/>
          <w:lang w:val="en-US" w:eastAsia="zh-CN"/>
        </w:rPr>
        <w:t>0</w:t>
      </w:r>
      <w:r>
        <w:rPr>
          <w:rFonts w:hint="eastAsia" w:ascii="宋体" w:hAnsi="宋体" w:eastAsia="宋体" w:cs="宋体"/>
          <w:snapToGrid/>
          <w:color w:val="auto"/>
          <w:sz w:val="24"/>
          <w:szCs w:val="24"/>
          <w:highlight w:val="none"/>
          <w:u w:val="single"/>
          <w:shd w:val="clear" w:fill="FFFF00"/>
        </w:rPr>
        <w:t>7</w:t>
      </w:r>
      <w:r>
        <w:rPr>
          <w:rFonts w:hint="eastAsia" w:ascii="宋体" w:hAnsi="宋体" w:eastAsia="宋体" w:cs="宋体"/>
          <w:snapToGrid/>
          <w:color w:val="auto"/>
          <w:sz w:val="24"/>
          <w:szCs w:val="24"/>
          <w:highlight w:val="none"/>
          <w:shd w:val="clear" w:fill="FFFF00"/>
        </w:rPr>
        <w:t>月</w:t>
      </w:r>
      <w:r>
        <w:rPr>
          <w:rFonts w:hint="eastAsia" w:ascii="宋体" w:hAnsi="宋体" w:eastAsia="宋体" w:cs="宋体"/>
          <w:snapToGrid/>
          <w:color w:val="auto"/>
          <w:sz w:val="24"/>
          <w:szCs w:val="24"/>
          <w:highlight w:val="none"/>
          <w:u w:val="single"/>
          <w:shd w:val="clear" w:fill="FFFF00"/>
        </w:rPr>
        <w:t>13</w:t>
      </w:r>
      <w:r>
        <w:rPr>
          <w:rFonts w:hint="eastAsia" w:ascii="宋体" w:hAnsi="宋体" w:eastAsia="宋体" w:cs="宋体"/>
          <w:snapToGrid/>
          <w:color w:val="auto"/>
          <w:sz w:val="24"/>
          <w:szCs w:val="24"/>
          <w:highlight w:val="none"/>
          <w:shd w:val="clear" w:fill="FFFF00"/>
        </w:rPr>
        <w:t xml:space="preserve">日 </w:t>
      </w:r>
      <w:r>
        <w:rPr>
          <w:rFonts w:hint="eastAsia" w:ascii="宋体" w:hAnsi="宋体" w:eastAsia="宋体" w:cs="宋体"/>
          <w:snapToGrid/>
          <w:color w:val="auto"/>
          <w:sz w:val="24"/>
          <w:szCs w:val="24"/>
          <w:highlight w:val="none"/>
        </w:rPr>
        <w:t>10:00（北京时间），地点为</w:t>
      </w:r>
      <w:r>
        <w:rPr>
          <w:rFonts w:hint="eastAsia" w:ascii="宋体" w:hAnsi="宋体" w:eastAsia="宋体" w:cs="宋体"/>
          <w:b w:val="0"/>
          <w:bCs w:val="0"/>
          <w:i w:val="0"/>
          <w:iCs w:val="0"/>
          <w:caps w:val="0"/>
          <w:snapToGrid/>
          <w:color w:val="auto"/>
          <w:spacing w:val="0"/>
          <w:kern w:val="0"/>
          <w:sz w:val="24"/>
          <w:szCs w:val="24"/>
          <w:highlight w:val="none"/>
          <w:u w:val="single"/>
          <w:lang w:val="en-US" w:eastAsia="zh-CN" w:bidi="ar"/>
        </w:rPr>
        <w:t>长沙市雨花区美林街35号华雅花园1栋32楼（湖南建衡达工程咨询有限公司）</w:t>
      </w:r>
    </w:p>
    <w:p w14:paraId="713501F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sz w:val="24"/>
          <w:szCs w:val="24"/>
          <w:highlight w:val="none"/>
        </w:rPr>
        <w:t>七、资格审查方法及标准</w:t>
      </w:r>
    </w:p>
    <w:p w14:paraId="1F59AC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1、按本公告第四、五条规定，对供应商提交的资格审查证明材料进行资格审查。</w:t>
      </w:r>
    </w:p>
    <w:p w14:paraId="4A9363A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2、供应商提交的资格审查证明材料符合本公告第四、五条规定，采购人或谈判小组按照本公告第七条规定确定拟邀请参加谈判的供应商。</w:t>
      </w:r>
    </w:p>
    <w:p w14:paraId="51340E0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kern w:val="0"/>
          <w:sz w:val="24"/>
          <w:szCs w:val="24"/>
          <w:highlight w:val="none"/>
          <w:lang w:val="en-US" w:eastAsia="zh-CN" w:bidi="ar"/>
        </w:rPr>
      </w:pPr>
      <w:r>
        <w:rPr>
          <w:rFonts w:hint="eastAsia" w:ascii="宋体" w:hAnsi="宋体" w:eastAsia="宋体" w:cs="宋体"/>
          <w:b w:val="0"/>
          <w:bCs w:val="0"/>
          <w:i w:val="0"/>
          <w:iCs w:val="0"/>
          <w:caps w:val="0"/>
          <w:color w:val="auto"/>
          <w:spacing w:val="0"/>
          <w:kern w:val="0"/>
          <w:sz w:val="24"/>
          <w:szCs w:val="24"/>
          <w:highlight w:val="none"/>
          <w:lang w:val="en-US" w:eastAsia="zh-CN" w:bidi="ar"/>
        </w:rPr>
        <w:t>3、未通过资格审查的供应商，采购人、采购代理机构应当及时告知其未通过的原因。</w:t>
      </w:r>
    </w:p>
    <w:p w14:paraId="36E4A2B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sz w:val="24"/>
          <w:szCs w:val="24"/>
          <w:highlight w:val="none"/>
        </w:rPr>
        <w:t>八、确定拟邀请供应商</w:t>
      </w:r>
    </w:p>
    <w:p w14:paraId="4F317A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1、采购人确定所有符合相应资格条件的供应商参加谈判，也可以由谈判小组从符合相应资格条件的供应商名单中确定不少于三家的供应商参加谈判。</w:t>
      </w:r>
    </w:p>
    <w:p w14:paraId="2221163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2、采购人、采购代理机构向确定参加谈判的供应商发出谈判邀请，并发出谈判文件。</w:t>
      </w:r>
    </w:p>
    <w:p w14:paraId="6D7560D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sz w:val="24"/>
          <w:szCs w:val="24"/>
          <w:highlight w:val="none"/>
        </w:rPr>
        <w:t>九、公告期限</w:t>
      </w:r>
    </w:p>
    <w:p w14:paraId="126FDBC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1、本公告在中国湖南政府采购网（www.ccgp-hunan.gov.cn）发布。公告期限自本公告发布之日起3个工作日。</w:t>
      </w:r>
    </w:p>
    <w:p w14:paraId="72C8352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2、在其他媒体发布的邀请公告，公告内容以本公告为准。</w:t>
      </w:r>
    </w:p>
    <w:p w14:paraId="2E320CA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sz w:val="24"/>
          <w:szCs w:val="24"/>
          <w:highlight w:val="none"/>
        </w:rPr>
        <w:t>十、询问及质疑</w:t>
      </w:r>
    </w:p>
    <w:p w14:paraId="55F7D5E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1、供应商对政府采购活动事项如有疑问的，可以向采购人、采购代理机构提出询问。采购人、采购代理机构将在3个工作日内作出答复。</w:t>
      </w:r>
    </w:p>
    <w:p w14:paraId="6320B0F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2、供应商认为谈判文件或本公告使自己的合法权益受到损害的，可以在收到谈判文件之日或本公告期限届满之日起7个工作日内，按《湖南省财政厅关于印发＜政府采购质疑答复和投诉处理操作规程＞的通知》(湘财购〔2024〕67号)规定，以纸质书面形式向采购人、采购代理机构提出质疑。</w:t>
      </w:r>
    </w:p>
    <w:p w14:paraId="7B268BC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sz w:val="24"/>
          <w:szCs w:val="24"/>
          <w:highlight w:val="none"/>
        </w:rPr>
        <w:t>十一、谈判说明</w:t>
      </w:r>
    </w:p>
    <w:p w14:paraId="49E9932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1、本公告选项：</w:t>
      </w:r>
      <w:r>
        <w:rPr>
          <w:rFonts w:hint="eastAsia" w:ascii="宋体" w:hAnsi="宋体" w:eastAsia="宋体" w:cs="宋体"/>
          <w:color w:val="auto"/>
          <w:kern w:val="1"/>
          <w:szCs w:val="21"/>
          <w:highlight w:val="none"/>
        </w:rPr>
        <w:t>■</w:t>
      </w:r>
      <w:r>
        <w:rPr>
          <w:rFonts w:hint="eastAsia" w:ascii="宋体" w:hAnsi="宋体" w:eastAsia="宋体" w:cs="宋体"/>
          <w:b w:val="0"/>
          <w:bCs w:val="0"/>
          <w:i w:val="0"/>
          <w:iCs w:val="0"/>
          <w:caps w:val="0"/>
          <w:color w:val="auto"/>
          <w:spacing w:val="0"/>
          <w:kern w:val="0"/>
          <w:sz w:val="24"/>
          <w:szCs w:val="24"/>
          <w:highlight w:val="none"/>
          <w:lang w:val="en-US" w:eastAsia="zh-CN" w:bidi="ar"/>
        </w:rPr>
        <w:t>表示选择，</w:t>
      </w:r>
      <w:r>
        <w:rPr>
          <w:rFonts w:hint="eastAsia" w:ascii="宋体" w:hAnsi="宋体" w:eastAsia="宋体" w:cs="宋体"/>
          <w:color w:val="auto"/>
          <w:kern w:val="1"/>
          <w:szCs w:val="21"/>
          <w:highlight w:val="none"/>
        </w:rPr>
        <w:t>□</w:t>
      </w:r>
      <w:r>
        <w:rPr>
          <w:rFonts w:hint="eastAsia" w:ascii="宋体" w:hAnsi="宋体" w:eastAsia="宋体" w:cs="宋体"/>
          <w:b w:val="0"/>
          <w:bCs w:val="0"/>
          <w:i w:val="0"/>
          <w:iCs w:val="0"/>
          <w:caps w:val="0"/>
          <w:color w:val="auto"/>
          <w:spacing w:val="0"/>
          <w:kern w:val="0"/>
          <w:sz w:val="24"/>
          <w:szCs w:val="24"/>
          <w:highlight w:val="none"/>
          <w:lang w:val="en-US" w:eastAsia="zh-CN" w:bidi="ar"/>
        </w:rPr>
        <w:t>表示未选择。</w:t>
      </w:r>
    </w:p>
    <w:p w14:paraId="2ECFE88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2、供应商参与政府采购活动，无需向采购人、代理机构、交易平台缴纳任何费用。</w:t>
      </w:r>
    </w:p>
    <w:p w14:paraId="0EFC43F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sz w:val="24"/>
          <w:szCs w:val="24"/>
          <w:highlight w:val="none"/>
        </w:rPr>
        <w:t>十二、采购项目联系人姓名和电话</w:t>
      </w:r>
    </w:p>
    <w:p w14:paraId="112B6EB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1、联系人姓名：</w:t>
      </w:r>
      <w:r>
        <w:rPr>
          <w:rFonts w:hint="eastAsia" w:ascii="宋体" w:hAnsi="宋体" w:cs="宋体"/>
          <w:b w:val="0"/>
          <w:bCs w:val="0"/>
          <w:i w:val="0"/>
          <w:iCs w:val="0"/>
          <w:caps w:val="0"/>
          <w:color w:val="auto"/>
          <w:spacing w:val="0"/>
          <w:kern w:val="0"/>
          <w:sz w:val="24"/>
          <w:szCs w:val="24"/>
          <w:highlight w:val="none"/>
          <w:lang w:val="en-US" w:eastAsia="zh-CN" w:bidi="ar"/>
        </w:rPr>
        <w:t>黄鸿麒</w:t>
      </w:r>
    </w:p>
    <w:p w14:paraId="6C5148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1、电 话：</w:t>
      </w:r>
      <w:r>
        <w:rPr>
          <w:rFonts w:hint="eastAsia" w:ascii="宋体" w:hAnsi="宋体" w:cs="宋体"/>
          <w:color w:val="auto"/>
          <w:kern w:val="1"/>
          <w:sz w:val="24"/>
          <w:szCs w:val="24"/>
          <w:highlight w:val="none"/>
          <w:lang w:eastAsia="zh-CN"/>
        </w:rPr>
        <w:t>0731-85410131</w:t>
      </w:r>
    </w:p>
    <w:p w14:paraId="33C5F33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sz w:val="24"/>
          <w:szCs w:val="24"/>
          <w:highlight w:val="none"/>
        </w:rPr>
        <w:t>十三、采购人、采购代理机构的名称、地址和联系方法</w:t>
      </w:r>
    </w:p>
    <w:p w14:paraId="3C9590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auto"/>
        <w:outlineLvl w:val="9"/>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sz w:val="24"/>
          <w:szCs w:val="24"/>
          <w:highlight w:val="none"/>
        </w:rPr>
        <w:t>1、采购人信息</w:t>
      </w:r>
    </w:p>
    <w:p w14:paraId="310ECF34">
      <w:pPr>
        <w:spacing w:line="360" w:lineRule="auto"/>
        <w:ind w:firstLine="335"/>
        <w:rPr>
          <w:rFonts w:hint="eastAsia" w:ascii="宋体" w:hAnsi="宋体" w:eastAsia="宋体" w:cs="宋体"/>
          <w:color w:val="auto"/>
          <w:kern w:val="1"/>
          <w:sz w:val="24"/>
          <w:szCs w:val="24"/>
          <w:highlight w:val="none"/>
          <w:lang w:eastAsia="zh-CN"/>
        </w:rPr>
      </w:pPr>
      <w:r>
        <w:rPr>
          <w:rFonts w:hint="eastAsia" w:ascii="宋体" w:hAnsi="宋体" w:eastAsia="宋体" w:cs="宋体"/>
          <w:color w:val="auto"/>
          <w:kern w:val="1"/>
          <w:sz w:val="24"/>
          <w:szCs w:val="24"/>
          <w:highlight w:val="none"/>
        </w:rPr>
        <w:t>（1）名 称：</w:t>
      </w:r>
      <w:r>
        <w:rPr>
          <w:rFonts w:hint="eastAsia" w:ascii="宋体" w:hAnsi="宋体" w:eastAsia="宋体" w:cs="宋体"/>
          <w:color w:val="auto"/>
          <w:kern w:val="1"/>
          <w:sz w:val="24"/>
          <w:szCs w:val="24"/>
          <w:highlight w:val="none"/>
          <w:lang w:eastAsia="zh-CN"/>
        </w:rPr>
        <w:t>长沙民政职业技术学院</w:t>
      </w:r>
    </w:p>
    <w:p w14:paraId="7659F460">
      <w:pPr>
        <w:spacing w:line="360" w:lineRule="auto"/>
        <w:ind w:firstLine="335"/>
        <w:rPr>
          <w:rFonts w:hint="eastAsia" w:ascii="宋体" w:hAnsi="宋体" w:eastAsia="宋体" w:cs="宋体"/>
          <w:color w:val="auto"/>
          <w:kern w:val="1"/>
          <w:sz w:val="24"/>
          <w:szCs w:val="24"/>
          <w:highlight w:val="none"/>
          <w:lang w:eastAsia="zh-CN"/>
        </w:rPr>
      </w:pPr>
      <w:r>
        <w:rPr>
          <w:rFonts w:hint="eastAsia" w:ascii="宋体" w:hAnsi="宋体" w:eastAsia="宋体" w:cs="宋体"/>
          <w:color w:val="auto"/>
          <w:kern w:val="1"/>
          <w:sz w:val="24"/>
          <w:szCs w:val="24"/>
          <w:highlight w:val="none"/>
        </w:rPr>
        <w:t>（2）地 址：</w:t>
      </w:r>
      <w:r>
        <w:rPr>
          <w:rFonts w:hint="eastAsia" w:ascii="宋体" w:hAnsi="宋体" w:eastAsia="宋体" w:cs="宋体"/>
          <w:color w:val="auto"/>
          <w:kern w:val="1"/>
          <w:sz w:val="24"/>
          <w:szCs w:val="24"/>
          <w:highlight w:val="none"/>
          <w:lang w:eastAsia="zh-CN"/>
        </w:rPr>
        <w:t>长沙市雨花区香樟路22号</w:t>
      </w:r>
    </w:p>
    <w:p w14:paraId="2EDF4CDD">
      <w:pPr>
        <w:spacing w:line="360" w:lineRule="auto"/>
        <w:ind w:firstLine="335"/>
        <w:rPr>
          <w:rFonts w:hint="eastAsia" w:ascii="宋体" w:hAnsi="宋体" w:eastAsia="宋体" w:cs="宋体"/>
          <w:color w:val="auto"/>
          <w:kern w:val="1"/>
          <w:sz w:val="24"/>
          <w:szCs w:val="24"/>
          <w:highlight w:val="none"/>
          <w:lang w:eastAsia="zh-CN"/>
        </w:rPr>
      </w:pPr>
      <w:r>
        <w:rPr>
          <w:rFonts w:hint="eastAsia" w:ascii="宋体" w:hAnsi="宋体" w:eastAsia="宋体" w:cs="宋体"/>
          <w:color w:val="auto"/>
          <w:kern w:val="1"/>
          <w:sz w:val="24"/>
          <w:szCs w:val="24"/>
          <w:highlight w:val="none"/>
        </w:rPr>
        <w:t>（3）联系人：</w:t>
      </w:r>
      <w:r>
        <w:rPr>
          <w:rFonts w:hint="eastAsia" w:ascii="宋体" w:hAnsi="宋体" w:eastAsia="宋体" w:cs="宋体"/>
          <w:color w:val="auto"/>
          <w:kern w:val="1"/>
          <w:sz w:val="24"/>
          <w:szCs w:val="24"/>
          <w:highlight w:val="none"/>
          <w:lang w:val="en-US" w:eastAsia="zh-CN"/>
        </w:rPr>
        <w:t>陈老师</w:t>
      </w:r>
    </w:p>
    <w:p w14:paraId="54D745A0">
      <w:pPr>
        <w:spacing w:line="360" w:lineRule="auto"/>
        <w:ind w:firstLine="335"/>
        <w:rPr>
          <w:rFonts w:hint="eastAsia" w:ascii="宋体" w:hAnsi="宋体" w:eastAsia="宋体" w:cs="宋体"/>
          <w:color w:val="auto"/>
          <w:kern w:val="1"/>
          <w:sz w:val="24"/>
          <w:szCs w:val="24"/>
          <w:highlight w:val="none"/>
          <w:lang w:val="en-US" w:eastAsia="zh-CN"/>
        </w:rPr>
      </w:pPr>
      <w:r>
        <w:rPr>
          <w:rFonts w:hint="eastAsia" w:ascii="宋体" w:hAnsi="宋体" w:eastAsia="宋体" w:cs="宋体"/>
          <w:color w:val="auto"/>
          <w:kern w:val="1"/>
          <w:sz w:val="24"/>
          <w:szCs w:val="24"/>
          <w:highlight w:val="none"/>
        </w:rPr>
        <w:t>（4）邮 编：</w:t>
      </w:r>
      <w:r>
        <w:rPr>
          <w:rFonts w:hint="eastAsia" w:ascii="宋体" w:hAnsi="宋体" w:eastAsia="宋体" w:cs="宋体"/>
          <w:color w:val="auto"/>
          <w:kern w:val="1"/>
          <w:sz w:val="24"/>
          <w:szCs w:val="24"/>
          <w:highlight w:val="none"/>
          <w:lang w:eastAsia="zh-CN"/>
        </w:rPr>
        <w:t>41</w:t>
      </w:r>
      <w:r>
        <w:rPr>
          <w:rFonts w:hint="eastAsia" w:ascii="宋体" w:hAnsi="宋体" w:eastAsia="宋体" w:cs="宋体"/>
          <w:color w:val="auto"/>
          <w:kern w:val="1"/>
          <w:sz w:val="24"/>
          <w:szCs w:val="24"/>
          <w:highlight w:val="none"/>
          <w:lang w:val="en-US" w:eastAsia="zh-CN"/>
        </w:rPr>
        <w:t>0000</w:t>
      </w:r>
    </w:p>
    <w:p w14:paraId="12FD67DF">
      <w:pPr>
        <w:spacing w:line="360" w:lineRule="auto"/>
        <w:ind w:firstLine="335"/>
        <w:rPr>
          <w:rFonts w:hint="eastAsia" w:ascii="宋体" w:hAnsi="宋体" w:eastAsia="宋体" w:cs="宋体"/>
          <w:color w:val="auto"/>
          <w:kern w:val="1"/>
          <w:sz w:val="24"/>
          <w:szCs w:val="24"/>
          <w:highlight w:val="none"/>
          <w:lang w:eastAsia="zh-CN"/>
        </w:rPr>
      </w:pPr>
      <w:r>
        <w:rPr>
          <w:rFonts w:hint="eastAsia" w:ascii="宋体" w:hAnsi="宋体" w:eastAsia="宋体" w:cs="宋体"/>
          <w:color w:val="auto"/>
          <w:kern w:val="1"/>
          <w:sz w:val="24"/>
          <w:szCs w:val="24"/>
          <w:highlight w:val="none"/>
        </w:rPr>
        <w:t>（5）电 话：</w:t>
      </w:r>
      <w:r>
        <w:rPr>
          <w:rFonts w:hint="eastAsia" w:ascii="宋体" w:hAnsi="宋体" w:eastAsia="宋体" w:cs="宋体"/>
          <w:color w:val="auto"/>
          <w:kern w:val="1"/>
          <w:sz w:val="24"/>
          <w:szCs w:val="24"/>
          <w:highlight w:val="none"/>
          <w:lang w:eastAsia="zh-CN"/>
        </w:rPr>
        <w:t>0731-82800103</w:t>
      </w:r>
    </w:p>
    <w:p w14:paraId="49F80DE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335"/>
        <w:jc w:val="left"/>
        <w:textAlignment w:val="auto"/>
        <w:rPr>
          <w:rFonts w:hint="eastAsia" w:ascii="宋体" w:hAnsi="宋体" w:eastAsia="宋体" w:cs="宋体"/>
          <w:b w:val="0"/>
          <w:bCs w:val="0"/>
          <w:i w:val="0"/>
          <w:iCs w:val="0"/>
          <w:caps w:val="0"/>
          <w:color w:val="auto"/>
          <w:spacing w:val="0"/>
          <w:kern w:val="0"/>
          <w:sz w:val="24"/>
          <w:szCs w:val="24"/>
          <w:highlight w:val="none"/>
          <w:lang w:val="en-US" w:eastAsia="zh-CN" w:bidi="ar"/>
        </w:rPr>
      </w:pPr>
      <w:r>
        <w:rPr>
          <w:rFonts w:hint="eastAsia" w:ascii="宋体" w:hAnsi="宋体" w:eastAsia="宋体" w:cs="宋体"/>
          <w:color w:val="auto"/>
          <w:kern w:val="1"/>
          <w:sz w:val="24"/>
          <w:szCs w:val="24"/>
          <w:highlight w:val="none"/>
        </w:rPr>
        <w:t>（6）电子邮箱：/</w:t>
      </w:r>
    </w:p>
    <w:p w14:paraId="63D71E0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auto"/>
        <w:outlineLvl w:val="9"/>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sz w:val="24"/>
          <w:szCs w:val="24"/>
          <w:highlight w:val="none"/>
        </w:rPr>
        <w:t>2、采购代理机构信息</w:t>
      </w:r>
    </w:p>
    <w:p w14:paraId="552DAA8E">
      <w:pPr>
        <w:spacing w:line="360" w:lineRule="auto"/>
        <w:ind w:firstLine="335"/>
        <w:rPr>
          <w:rFonts w:hint="eastAsia" w:ascii="宋体" w:hAnsi="宋体" w:eastAsia="宋体" w:cs="宋体"/>
          <w:color w:val="auto"/>
          <w:kern w:val="1"/>
          <w:sz w:val="24"/>
          <w:szCs w:val="24"/>
          <w:highlight w:val="none"/>
          <w:lang w:eastAsia="zh-CN"/>
        </w:rPr>
      </w:pPr>
      <w:r>
        <w:rPr>
          <w:rFonts w:hint="eastAsia" w:ascii="宋体" w:hAnsi="宋体" w:eastAsia="宋体" w:cs="宋体"/>
          <w:color w:val="auto"/>
          <w:kern w:val="1"/>
          <w:sz w:val="24"/>
          <w:szCs w:val="24"/>
          <w:highlight w:val="none"/>
        </w:rPr>
        <w:t>（1）名 称：</w:t>
      </w:r>
      <w:r>
        <w:rPr>
          <w:rFonts w:hint="eastAsia" w:ascii="宋体" w:hAnsi="宋体" w:cs="宋体"/>
          <w:color w:val="auto"/>
          <w:kern w:val="1"/>
          <w:sz w:val="24"/>
          <w:szCs w:val="24"/>
          <w:highlight w:val="none"/>
          <w:lang w:eastAsia="zh-CN"/>
        </w:rPr>
        <w:t>湖南建衡达工程咨询有限公司</w:t>
      </w:r>
    </w:p>
    <w:p w14:paraId="4EEA13E2">
      <w:pPr>
        <w:spacing w:line="360" w:lineRule="auto"/>
        <w:ind w:firstLine="335"/>
        <w:rPr>
          <w:rFonts w:hint="eastAsia" w:ascii="宋体" w:hAnsi="宋体" w:eastAsia="宋体" w:cs="宋体"/>
          <w:color w:val="auto"/>
          <w:kern w:val="1"/>
          <w:sz w:val="24"/>
          <w:szCs w:val="24"/>
          <w:highlight w:val="none"/>
          <w:lang w:eastAsia="zh-CN"/>
        </w:rPr>
      </w:pPr>
      <w:r>
        <w:rPr>
          <w:rFonts w:hint="eastAsia" w:ascii="宋体" w:hAnsi="宋体" w:eastAsia="宋体" w:cs="宋体"/>
          <w:color w:val="auto"/>
          <w:kern w:val="1"/>
          <w:sz w:val="24"/>
          <w:szCs w:val="24"/>
          <w:highlight w:val="none"/>
        </w:rPr>
        <w:t>（2）地 址：</w:t>
      </w:r>
      <w:r>
        <w:rPr>
          <w:rFonts w:hint="eastAsia" w:ascii="宋体" w:hAnsi="宋体" w:cs="宋体"/>
          <w:color w:val="auto"/>
          <w:kern w:val="1"/>
          <w:sz w:val="24"/>
          <w:szCs w:val="24"/>
          <w:highlight w:val="none"/>
          <w:lang w:eastAsia="zh-CN"/>
        </w:rPr>
        <w:t>长沙市雨花区美林街35号华雅花园1栋32楼</w:t>
      </w:r>
    </w:p>
    <w:p w14:paraId="14022396">
      <w:pPr>
        <w:spacing w:line="360" w:lineRule="auto"/>
        <w:ind w:firstLine="335"/>
        <w:rPr>
          <w:rFonts w:hint="default" w:ascii="宋体" w:hAnsi="宋体" w:eastAsia="宋体" w:cs="宋体"/>
          <w:color w:val="auto"/>
          <w:kern w:val="1"/>
          <w:sz w:val="24"/>
          <w:szCs w:val="24"/>
          <w:highlight w:val="none"/>
          <w:lang w:val="en-US" w:eastAsia="zh-CN"/>
        </w:rPr>
      </w:pPr>
      <w:r>
        <w:rPr>
          <w:rFonts w:hint="eastAsia" w:ascii="宋体" w:hAnsi="宋体" w:eastAsia="宋体" w:cs="宋体"/>
          <w:color w:val="auto"/>
          <w:kern w:val="1"/>
          <w:sz w:val="24"/>
          <w:szCs w:val="24"/>
          <w:highlight w:val="none"/>
        </w:rPr>
        <w:t>（3）联系人：</w:t>
      </w:r>
      <w:r>
        <w:rPr>
          <w:rFonts w:hint="eastAsia" w:ascii="宋体" w:hAnsi="宋体" w:cs="宋体"/>
          <w:color w:val="auto"/>
          <w:kern w:val="1"/>
          <w:sz w:val="24"/>
          <w:szCs w:val="24"/>
          <w:highlight w:val="none"/>
          <w:lang w:eastAsia="zh-CN"/>
        </w:rPr>
        <w:t>黄鸿麒、徐闻泽、朱海彬、</w:t>
      </w:r>
      <w:r>
        <w:rPr>
          <w:rFonts w:hint="eastAsia" w:ascii="宋体" w:hAnsi="宋体" w:cs="宋体"/>
          <w:color w:val="auto"/>
          <w:kern w:val="1"/>
          <w:sz w:val="24"/>
          <w:szCs w:val="24"/>
          <w:highlight w:val="none"/>
          <w:lang w:val="en-US" w:eastAsia="zh-CN"/>
        </w:rPr>
        <w:t>牙敏</w:t>
      </w:r>
    </w:p>
    <w:p w14:paraId="333CD06C">
      <w:pPr>
        <w:spacing w:line="360" w:lineRule="auto"/>
        <w:ind w:firstLine="335"/>
        <w:rPr>
          <w:rFonts w:hint="eastAsia" w:ascii="宋体" w:hAnsi="宋体" w:eastAsia="宋体" w:cs="宋体"/>
          <w:color w:val="auto"/>
          <w:kern w:val="1"/>
          <w:sz w:val="24"/>
          <w:szCs w:val="24"/>
          <w:highlight w:val="none"/>
        </w:rPr>
      </w:pPr>
      <w:r>
        <w:rPr>
          <w:rFonts w:hint="eastAsia" w:ascii="宋体" w:hAnsi="宋体" w:eastAsia="宋体" w:cs="宋体"/>
          <w:color w:val="auto"/>
          <w:kern w:val="1"/>
          <w:sz w:val="24"/>
          <w:szCs w:val="24"/>
          <w:highlight w:val="none"/>
        </w:rPr>
        <w:t>（4）邮 编：410000</w:t>
      </w:r>
    </w:p>
    <w:p w14:paraId="5C5B8825">
      <w:pPr>
        <w:spacing w:line="360" w:lineRule="auto"/>
        <w:ind w:firstLine="335"/>
        <w:rPr>
          <w:rFonts w:hint="eastAsia" w:ascii="宋体" w:hAnsi="宋体" w:cs="宋体"/>
          <w:color w:val="auto"/>
          <w:kern w:val="1"/>
          <w:sz w:val="24"/>
          <w:szCs w:val="24"/>
          <w:highlight w:val="none"/>
          <w:lang w:eastAsia="zh-CN"/>
        </w:rPr>
      </w:pPr>
      <w:r>
        <w:rPr>
          <w:rFonts w:hint="eastAsia" w:ascii="宋体" w:hAnsi="宋体" w:eastAsia="宋体" w:cs="宋体"/>
          <w:color w:val="auto"/>
          <w:kern w:val="1"/>
          <w:sz w:val="24"/>
          <w:szCs w:val="24"/>
          <w:highlight w:val="none"/>
        </w:rPr>
        <w:t>（5）电 话：</w:t>
      </w:r>
      <w:r>
        <w:rPr>
          <w:rFonts w:hint="eastAsia" w:ascii="宋体" w:hAnsi="宋体" w:cs="宋体"/>
          <w:color w:val="auto"/>
          <w:kern w:val="1"/>
          <w:sz w:val="24"/>
          <w:szCs w:val="24"/>
          <w:highlight w:val="none"/>
          <w:lang w:eastAsia="zh-CN"/>
        </w:rPr>
        <w:t>0731-85410131</w:t>
      </w:r>
    </w:p>
    <w:p w14:paraId="7385E2F4">
      <w:pPr>
        <w:spacing w:line="360" w:lineRule="auto"/>
        <w:ind w:firstLine="335"/>
        <w:rPr>
          <w:rFonts w:hint="eastAsia" w:ascii="宋体" w:hAnsi="宋体" w:eastAsia="宋体" w:cs="宋体"/>
          <w:b w:val="0"/>
          <w:bCs w:val="0"/>
          <w:color w:val="auto"/>
          <w:sz w:val="24"/>
          <w:szCs w:val="24"/>
          <w:highlight w:val="none"/>
        </w:rPr>
      </w:pPr>
      <w:r>
        <w:rPr>
          <w:rFonts w:hint="eastAsia" w:ascii="宋体" w:hAnsi="宋体" w:eastAsia="宋体" w:cs="宋体"/>
          <w:color w:val="auto"/>
          <w:kern w:val="1"/>
          <w:sz w:val="24"/>
          <w:szCs w:val="24"/>
          <w:highlight w:val="none"/>
        </w:rPr>
        <w:t>（6）电子邮箱：</w:t>
      </w:r>
      <w:r>
        <w:rPr>
          <w:rFonts w:hint="eastAsia" w:ascii="宋体" w:hAnsi="宋体" w:cs="宋体"/>
          <w:color w:val="auto"/>
          <w:kern w:val="1"/>
          <w:sz w:val="24"/>
          <w:szCs w:val="24"/>
          <w:highlight w:val="none"/>
          <w:lang w:val="en-US" w:eastAsia="zh-CN"/>
        </w:rPr>
        <w:t>948471654@qq.com</w:t>
      </w:r>
    </w:p>
    <w:p w14:paraId="092843E0">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4CAE3FD4">
      <w:pPr>
        <w:pStyle w:val="5"/>
        <w:pageBreakBefore w:val="0"/>
        <w:kinsoku/>
        <w:wordWrap/>
        <w:overflowPunct/>
        <w:topLinePunct w:val="0"/>
        <w:bidi w:val="0"/>
        <w:adjustRightInd w:val="0"/>
        <w:snapToGrid w:val="0"/>
        <w:spacing w:before="0" w:after="0" w:line="460" w:lineRule="exact"/>
        <w:textAlignment w:val="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附件：湖南省政府采购供应商资格承诺函</w:t>
      </w:r>
    </w:p>
    <w:p w14:paraId="40904389">
      <w:pPr>
        <w:jc w:val="center"/>
        <w:rPr>
          <w:rFonts w:hint="eastAsia" w:ascii="宋体" w:hAnsi="宋体" w:eastAsia="宋体" w:cs="Times New Roman"/>
          <w:b/>
          <w:bCs/>
          <w:color w:val="auto"/>
          <w:sz w:val="28"/>
          <w:szCs w:val="28"/>
          <w:highlight w:val="none"/>
          <w:lang w:val="en-US" w:eastAsia="zh-CN"/>
        </w:rPr>
      </w:pPr>
    </w:p>
    <w:p w14:paraId="1E01C553">
      <w:pPr>
        <w:jc w:val="center"/>
        <w:rPr>
          <w:rFonts w:hint="eastAsia"/>
          <w:b/>
          <w:bCs/>
          <w:color w:val="auto"/>
          <w:highlight w:val="none"/>
          <w:lang w:val="en-US" w:eastAsia="zh-CN"/>
        </w:rPr>
      </w:pPr>
      <w:r>
        <w:rPr>
          <w:rFonts w:hint="eastAsia" w:ascii="宋体" w:hAnsi="宋体" w:eastAsia="宋体" w:cs="Times New Roman"/>
          <w:b/>
          <w:bCs/>
          <w:color w:val="auto"/>
          <w:sz w:val="28"/>
          <w:szCs w:val="28"/>
          <w:highlight w:val="none"/>
          <w:lang w:val="en-US" w:eastAsia="zh-CN"/>
        </w:rPr>
        <w:t>湖南省政府采购供应商资格承诺函</w:t>
      </w:r>
    </w:p>
    <w:p w14:paraId="4DE73D2E">
      <w:pPr>
        <w:pageBreakBefore w:val="0"/>
        <w:kinsoku/>
        <w:wordWrap/>
        <w:overflowPunct/>
        <w:topLinePunct w:val="0"/>
        <w:bidi w:val="0"/>
        <w:adjustRightInd w:val="0"/>
        <w:snapToGrid w:val="0"/>
        <w:spacing w:line="460" w:lineRule="exact"/>
        <w:jc w:val="left"/>
        <w:textAlignment w:val="auto"/>
        <w:rPr>
          <w:rFonts w:hint="eastAsia" w:ascii="仿宋" w:hAnsi="仿宋" w:eastAsia="仿宋" w:cs="仿宋"/>
          <w:b/>
          <w:bCs/>
          <w:color w:val="auto"/>
          <w:sz w:val="28"/>
          <w:szCs w:val="28"/>
          <w:highlight w:val="none"/>
        </w:rPr>
      </w:pPr>
    </w:p>
    <w:p w14:paraId="24B4F443">
      <w:pPr>
        <w:pStyle w:val="288"/>
        <w:spacing w:before="0" w:beforeAutospacing="0" w:after="0" w:afterAutospacing="0" w:line="360" w:lineRule="auto"/>
        <w:ind w:firstLine="420" w:firstLineChars="200"/>
        <w:rPr>
          <w:color w:val="auto"/>
          <w:sz w:val="21"/>
          <w:szCs w:val="21"/>
          <w:highlight w:val="none"/>
        </w:rPr>
      </w:pPr>
      <w:r>
        <w:rPr>
          <w:rFonts w:hint="eastAsia"/>
          <w:color w:val="auto"/>
          <w:sz w:val="21"/>
          <w:szCs w:val="21"/>
          <w:highlight w:val="none"/>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424CC955">
      <w:pPr>
        <w:pStyle w:val="288"/>
        <w:spacing w:before="0" w:beforeAutospacing="0" w:after="0" w:afterAutospacing="0" w:line="360" w:lineRule="auto"/>
        <w:ind w:firstLine="420" w:firstLineChars="200"/>
        <w:jc w:val="both"/>
        <w:rPr>
          <w:color w:val="auto"/>
          <w:sz w:val="21"/>
          <w:szCs w:val="21"/>
          <w:highlight w:val="none"/>
        </w:rPr>
      </w:pPr>
      <w:r>
        <w:rPr>
          <w:rFonts w:hint="eastAsia"/>
          <w:color w:val="auto"/>
          <w:sz w:val="21"/>
          <w:szCs w:val="21"/>
          <w:highlight w:val="none"/>
        </w:rPr>
        <w:t>按照《政府采购促进中小企业发展管理办法》（财库〔</w:t>
      </w:r>
      <w:r>
        <w:rPr>
          <w:rFonts w:hint="eastAsia"/>
          <w:color w:val="auto"/>
          <w:spacing w:val="-6"/>
          <w:sz w:val="21"/>
          <w:szCs w:val="21"/>
          <w:highlight w:val="none"/>
        </w:rPr>
        <w:t>2020</w:t>
      </w:r>
      <w:r>
        <w:rPr>
          <w:rFonts w:hint="eastAsia"/>
          <w:color w:val="auto"/>
          <w:sz w:val="21"/>
          <w:szCs w:val="21"/>
          <w:highlight w:val="none"/>
        </w:rPr>
        <w:t xml:space="preserve">〕46号），本公司企业规模为：大型 </w:t>
      </w:r>
      <w:r>
        <w:rPr>
          <w:rFonts w:ascii="Webdings" w:hAnsi="Webdings" w:eastAsia="仿宋_GB2312"/>
          <w:color w:val="auto"/>
          <w:sz w:val="21"/>
          <w:szCs w:val="21"/>
          <w:highlight w:val="none"/>
        </w:rPr>
        <w:t></w:t>
      </w:r>
      <w:r>
        <w:rPr>
          <w:rFonts w:hint="eastAsia"/>
          <w:color w:val="auto"/>
          <w:sz w:val="21"/>
          <w:szCs w:val="21"/>
          <w:highlight w:val="none"/>
        </w:rPr>
        <w:t xml:space="preserve"> 中型 </w:t>
      </w:r>
      <w:r>
        <w:rPr>
          <w:rFonts w:ascii="Webdings" w:hAnsi="Webdings" w:eastAsia="仿宋_GB2312"/>
          <w:color w:val="auto"/>
          <w:sz w:val="21"/>
          <w:szCs w:val="21"/>
          <w:highlight w:val="none"/>
        </w:rPr>
        <w:t></w:t>
      </w:r>
      <w:r>
        <w:rPr>
          <w:rFonts w:hint="eastAsia"/>
          <w:color w:val="auto"/>
          <w:sz w:val="21"/>
          <w:szCs w:val="21"/>
          <w:highlight w:val="none"/>
        </w:rPr>
        <w:t xml:space="preserve">小型 </w:t>
      </w:r>
      <w:r>
        <w:rPr>
          <w:rFonts w:ascii="Webdings" w:hAnsi="Webdings" w:eastAsia="仿宋_GB2312"/>
          <w:color w:val="auto"/>
          <w:sz w:val="21"/>
          <w:szCs w:val="21"/>
          <w:highlight w:val="none"/>
        </w:rPr>
        <w:t></w:t>
      </w:r>
      <w:r>
        <w:rPr>
          <w:rFonts w:hint="eastAsia"/>
          <w:color w:val="auto"/>
          <w:sz w:val="21"/>
          <w:szCs w:val="21"/>
          <w:highlight w:val="none"/>
        </w:rPr>
        <w:t xml:space="preserve">微型 </w:t>
      </w:r>
      <w:r>
        <w:rPr>
          <w:rFonts w:ascii="Webdings" w:hAnsi="Webdings" w:eastAsia="仿宋_GB2312"/>
          <w:color w:val="auto"/>
          <w:sz w:val="21"/>
          <w:szCs w:val="21"/>
          <w:highlight w:val="none"/>
        </w:rPr>
        <w:t></w:t>
      </w:r>
      <w:r>
        <w:rPr>
          <w:rFonts w:hint="eastAsia"/>
          <w:color w:val="auto"/>
          <w:sz w:val="21"/>
          <w:szCs w:val="21"/>
          <w:highlight w:val="none"/>
        </w:rPr>
        <w:t>。</w:t>
      </w:r>
    </w:p>
    <w:p w14:paraId="6F71B0EC">
      <w:pPr>
        <w:pStyle w:val="288"/>
        <w:spacing w:before="0" w:beforeAutospacing="0" w:after="0" w:afterAutospacing="0" w:line="560" w:lineRule="atLeast"/>
        <w:ind w:firstLine="640"/>
        <w:jc w:val="both"/>
        <w:rPr>
          <w:color w:val="auto"/>
          <w:sz w:val="21"/>
          <w:szCs w:val="21"/>
          <w:highlight w:val="none"/>
        </w:rPr>
      </w:pPr>
    </w:p>
    <w:p w14:paraId="2274ABDC">
      <w:pPr>
        <w:pStyle w:val="288"/>
        <w:spacing w:before="0" w:beforeAutospacing="0" w:after="0" w:afterAutospacing="0" w:line="560" w:lineRule="atLeast"/>
        <w:ind w:firstLine="640"/>
        <w:jc w:val="both"/>
        <w:rPr>
          <w:color w:val="auto"/>
          <w:sz w:val="21"/>
          <w:szCs w:val="21"/>
          <w:highlight w:val="none"/>
        </w:rPr>
      </w:pPr>
    </w:p>
    <w:p w14:paraId="6EAE6216">
      <w:pPr>
        <w:pStyle w:val="288"/>
        <w:spacing w:before="0" w:beforeAutospacing="0" w:after="0" w:afterAutospacing="0" w:line="560" w:lineRule="atLeast"/>
        <w:ind w:firstLine="4480"/>
        <w:jc w:val="center"/>
        <w:rPr>
          <w:color w:val="auto"/>
          <w:sz w:val="21"/>
          <w:szCs w:val="21"/>
          <w:highlight w:val="none"/>
        </w:rPr>
      </w:pPr>
      <w:r>
        <w:rPr>
          <w:rFonts w:hint="eastAsia"/>
          <w:color w:val="auto"/>
          <w:sz w:val="21"/>
          <w:szCs w:val="21"/>
          <w:highlight w:val="none"/>
        </w:rPr>
        <w:t>公司（单位）名称（盖章）</w:t>
      </w:r>
    </w:p>
    <w:p w14:paraId="708DF36A">
      <w:pPr>
        <w:pStyle w:val="288"/>
        <w:spacing w:before="0" w:beforeAutospacing="0" w:after="0" w:afterAutospacing="0" w:line="560" w:lineRule="atLeast"/>
        <w:ind w:firstLine="4480"/>
        <w:jc w:val="both"/>
        <w:rPr>
          <w:color w:val="auto"/>
          <w:sz w:val="21"/>
          <w:szCs w:val="21"/>
          <w:highlight w:val="none"/>
        </w:rPr>
      </w:pPr>
      <w:r>
        <w:rPr>
          <w:rFonts w:hint="eastAsia"/>
          <w:color w:val="auto"/>
          <w:sz w:val="21"/>
          <w:szCs w:val="21"/>
          <w:highlight w:val="none"/>
        </w:rPr>
        <w:t xml:space="preserve">       </w:t>
      </w:r>
      <w:r>
        <w:rPr>
          <w:rFonts w:hint="eastAsia"/>
          <w:color w:val="auto"/>
          <w:sz w:val="21"/>
          <w:szCs w:val="21"/>
          <w:highlight w:val="none"/>
          <w:u w:val="single"/>
        </w:rPr>
        <w:t xml:space="preserve">      </w:t>
      </w:r>
      <w:r>
        <w:rPr>
          <w:rFonts w:hint="eastAsia"/>
          <w:color w:val="auto"/>
          <w:sz w:val="21"/>
          <w:szCs w:val="21"/>
          <w:highlight w:val="none"/>
        </w:rPr>
        <w:t>年</w:t>
      </w:r>
      <w:r>
        <w:rPr>
          <w:rFonts w:hint="eastAsia"/>
          <w:color w:val="auto"/>
          <w:sz w:val="21"/>
          <w:szCs w:val="21"/>
          <w:highlight w:val="none"/>
          <w:u w:val="single"/>
        </w:rPr>
        <w:t xml:space="preserve">   </w:t>
      </w:r>
      <w:r>
        <w:rPr>
          <w:rFonts w:hint="eastAsia"/>
          <w:color w:val="auto"/>
          <w:sz w:val="21"/>
          <w:szCs w:val="21"/>
          <w:highlight w:val="none"/>
        </w:rPr>
        <w:t>月</w:t>
      </w:r>
      <w:r>
        <w:rPr>
          <w:rFonts w:hint="eastAsia"/>
          <w:color w:val="auto"/>
          <w:sz w:val="21"/>
          <w:szCs w:val="21"/>
          <w:highlight w:val="none"/>
          <w:u w:val="single"/>
        </w:rPr>
        <w:t xml:space="preserve">   </w:t>
      </w:r>
      <w:r>
        <w:rPr>
          <w:rFonts w:hint="eastAsia"/>
          <w:color w:val="auto"/>
          <w:sz w:val="21"/>
          <w:szCs w:val="21"/>
          <w:highlight w:val="none"/>
        </w:rPr>
        <w:t xml:space="preserve">日                  </w:t>
      </w:r>
    </w:p>
    <w:p w14:paraId="54427B17">
      <w:pPr>
        <w:spacing w:line="360" w:lineRule="auto"/>
        <w:rPr>
          <w:rFonts w:ascii="Calibri" w:hAnsi="Calibri" w:eastAsia="宋体" w:cs="Times New Roman"/>
          <w:color w:val="auto"/>
          <w:sz w:val="21"/>
          <w:szCs w:val="21"/>
          <w:highlight w:val="none"/>
          <w:u w:val="single"/>
        </w:rPr>
      </w:pPr>
      <w:r>
        <w:rPr>
          <w:rFonts w:hint="eastAsia" w:ascii="Calibri" w:hAnsi="Calibri" w:eastAsia="宋体" w:cs="Times New Roman"/>
          <w:color w:val="auto"/>
          <w:sz w:val="21"/>
          <w:szCs w:val="21"/>
          <w:highlight w:val="none"/>
        </w:rPr>
        <w:t>机构代码：</w:t>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p>
    <w:p w14:paraId="41AA2854">
      <w:pPr>
        <w:spacing w:line="360" w:lineRule="auto"/>
        <w:rPr>
          <w:rFonts w:ascii="Calibri" w:hAnsi="Calibri" w:eastAsia="宋体" w:cs="Times New Roman"/>
          <w:color w:val="auto"/>
          <w:sz w:val="21"/>
          <w:szCs w:val="21"/>
          <w:highlight w:val="none"/>
          <w:u w:val="single"/>
        </w:rPr>
      </w:pPr>
      <w:r>
        <w:rPr>
          <w:rFonts w:hint="eastAsia" w:ascii="Calibri" w:hAnsi="Calibri" w:eastAsia="宋体" w:cs="Times New Roman"/>
          <w:color w:val="auto"/>
          <w:sz w:val="21"/>
          <w:szCs w:val="21"/>
          <w:highlight w:val="none"/>
        </w:rPr>
        <w:t>注册登记机构：</w:t>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p>
    <w:p w14:paraId="7A1D7854">
      <w:pPr>
        <w:spacing w:line="360" w:lineRule="auto"/>
        <w:rPr>
          <w:rFonts w:ascii="Calibri" w:hAnsi="Calibri" w:eastAsia="宋体" w:cs="Times New Roman"/>
          <w:color w:val="auto"/>
          <w:sz w:val="21"/>
          <w:szCs w:val="21"/>
          <w:highlight w:val="none"/>
          <w:u w:val="single"/>
        </w:rPr>
      </w:pPr>
      <w:r>
        <w:rPr>
          <w:rFonts w:hint="eastAsia" w:ascii="Calibri" w:hAnsi="Calibri" w:eastAsia="宋体" w:cs="Times New Roman"/>
          <w:color w:val="auto"/>
          <w:sz w:val="21"/>
          <w:szCs w:val="21"/>
          <w:highlight w:val="none"/>
        </w:rPr>
        <w:t>日期：</w:t>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p>
    <w:p w14:paraId="5247ADF2">
      <w:pPr>
        <w:spacing w:line="360" w:lineRule="auto"/>
        <w:rPr>
          <w:rFonts w:ascii="Calibri" w:hAnsi="Calibri" w:eastAsia="宋体" w:cs="Times New Roman"/>
          <w:color w:val="auto"/>
          <w:sz w:val="21"/>
          <w:szCs w:val="21"/>
          <w:highlight w:val="none"/>
          <w:u w:val="single"/>
        </w:rPr>
      </w:pPr>
      <w:r>
        <w:rPr>
          <w:rFonts w:hint="eastAsia" w:ascii="Calibri" w:hAnsi="Calibri" w:eastAsia="宋体" w:cs="Times New Roman"/>
          <w:color w:val="auto"/>
          <w:sz w:val="21"/>
          <w:szCs w:val="21"/>
          <w:highlight w:val="none"/>
        </w:rPr>
        <w:t>有效期：</w:t>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p>
    <w:p w14:paraId="5B42F0D1">
      <w:pPr>
        <w:spacing w:line="360" w:lineRule="auto"/>
        <w:rPr>
          <w:rFonts w:ascii="Calibri" w:hAnsi="Calibri" w:eastAsia="宋体" w:cs="Times New Roman"/>
          <w:color w:val="auto"/>
          <w:sz w:val="21"/>
          <w:szCs w:val="21"/>
          <w:highlight w:val="none"/>
          <w:u w:val="single"/>
        </w:rPr>
      </w:pPr>
      <w:r>
        <w:rPr>
          <w:rFonts w:hint="eastAsia" w:ascii="Calibri" w:hAnsi="Calibri" w:eastAsia="宋体" w:cs="Times New Roman"/>
          <w:color w:val="auto"/>
          <w:sz w:val="21"/>
          <w:szCs w:val="21"/>
          <w:highlight w:val="none"/>
        </w:rPr>
        <w:t>注册资本：</w:t>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p>
    <w:p w14:paraId="18D752FF">
      <w:pPr>
        <w:spacing w:line="360" w:lineRule="auto"/>
        <w:rPr>
          <w:rFonts w:ascii="Calibri" w:hAnsi="Calibri" w:eastAsia="宋体" w:cs="Times New Roman"/>
          <w:color w:val="auto"/>
          <w:sz w:val="21"/>
          <w:szCs w:val="21"/>
          <w:highlight w:val="none"/>
          <w:u w:val="single"/>
        </w:rPr>
      </w:pPr>
      <w:r>
        <w:rPr>
          <w:rFonts w:hint="eastAsia" w:ascii="Calibri" w:hAnsi="Calibri" w:eastAsia="宋体" w:cs="Times New Roman"/>
          <w:color w:val="auto"/>
          <w:sz w:val="21"/>
          <w:szCs w:val="21"/>
          <w:highlight w:val="none"/>
        </w:rPr>
        <w:t>地址：</w:t>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p>
    <w:p w14:paraId="4DEBA5AC">
      <w:pPr>
        <w:spacing w:line="360" w:lineRule="auto"/>
        <w:rPr>
          <w:rFonts w:ascii="Calibri" w:hAnsi="Calibri" w:eastAsia="宋体" w:cs="Times New Roman"/>
          <w:color w:val="auto"/>
          <w:sz w:val="21"/>
          <w:szCs w:val="21"/>
          <w:highlight w:val="none"/>
          <w:u w:val="single"/>
        </w:rPr>
      </w:pPr>
      <w:r>
        <w:rPr>
          <w:rFonts w:hint="eastAsia" w:ascii="Calibri" w:hAnsi="Calibri" w:eastAsia="宋体" w:cs="Times New Roman"/>
          <w:color w:val="auto"/>
          <w:sz w:val="21"/>
          <w:szCs w:val="21"/>
          <w:highlight w:val="none"/>
        </w:rPr>
        <w:t>经济行业：</w:t>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p>
    <w:p w14:paraId="3564B44F">
      <w:pPr>
        <w:spacing w:line="360" w:lineRule="auto"/>
        <w:rPr>
          <w:rFonts w:ascii="Calibri" w:hAnsi="Calibri" w:eastAsia="宋体" w:cs="Times New Roman"/>
          <w:color w:val="auto"/>
          <w:sz w:val="21"/>
          <w:szCs w:val="21"/>
          <w:highlight w:val="none"/>
          <w:u w:val="single"/>
        </w:rPr>
      </w:pPr>
      <w:r>
        <w:rPr>
          <w:rFonts w:hint="eastAsia" w:ascii="Calibri" w:hAnsi="Calibri" w:eastAsia="宋体" w:cs="Times New Roman"/>
          <w:color w:val="auto"/>
          <w:sz w:val="21"/>
          <w:szCs w:val="21"/>
          <w:highlight w:val="none"/>
        </w:rPr>
        <w:t>经济性质：</w:t>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p>
    <w:p w14:paraId="2CBE0609">
      <w:pPr>
        <w:spacing w:line="360" w:lineRule="auto"/>
        <w:rPr>
          <w:rFonts w:ascii="Calibri" w:hAnsi="Calibri" w:eastAsia="宋体" w:cs="Times New Roman"/>
          <w:color w:val="auto"/>
          <w:sz w:val="21"/>
          <w:szCs w:val="21"/>
          <w:highlight w:val="none"/>
        </w:rPr>
      </w:pPr>
      <w:r>
        <w:rPr>
          <w:rFonts w:hint="eastAsia" w:ascii="Calibri" w:hAnsi="Calibri" w:eastAsia="宋体" w:cs="Times New Roman"/>
          <w:color w:val="auto"/>
          <w:sz w:val="21"/>
          <w:szCs w:val="21"/>
          <w:highlight w:val="none"/>
        </w:rPr>
        <w:t>法定代表人（负责人）姓名（签字）：</w:t>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p>
    <w:p w14:paraId="3AAC01C3">
      <w:pPr>
        <w:spacing w:line="360" w:lineRule="auto"/>
        <w:rPr>
          <w:rFonts w:ascii="Calibri" w:hAnsi="Calibri" w:eastAsia="宋体" w:cs="Times New Roman"/>
          <w:color w:val="auto"/>
          <w:sz w:val="21"/>
          <w:szCs w:val="21"/>
          <w:highlight w:val="none"/>
          <w:u w:val="single"/>
        </w:rPr>
      </w:pPr>
      <w:r>
        <w:rPr>
          <w:rFonts w:hint="eastAsia" w:ascii="Calibri" w:hAnsi="Calibri" w:eastAsia="宋体" w:cs="Times New Roman"/>
          <w:color w:val="auto"/>
          <w:sz w:val="21"/>
          <w:szCs w:val="21"/>
          <w:highlight w:val="none"/>
        </w:rPr>
        <w:t>身份证号、手机号码：</w:t>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p>
    <w:p w14:paraId="1D326A50">
      <w:pPr>
        <w:spacing w:line="360" w:lineRule="auto"/>
        <w:rPr>
          <w:rFonts w:ascii="Calibri" w:hAnsi="Calibri" w:eastAsia="宋体" w:cs="Times New Roman"/>
          <w:color w:val="auto"/>
          <w:sz w:val="21"/>
          <w:szCs w:val="21"/>
          <w:highlight w:val="none"/>
          <w:u w:val="single"/>
        </w:rPr>
      </w:pPr>
      <w:r>
        <w:rPr>
          <w:rFonts w:hint="eastAsia" w:ascii="Calibri" w:hAnsi="Calibri" w:eastAsia="宋体" w:cs="Times New Roman"/>
          <w:color w:val="auto"/>
          <w:sz w:val="21"/>
          <w:szCs w:val="21"/>
          <w:highlight w:val="none"/>
        </w:rPr>
        <w:t>授权代表人姓名（签字）：</w:t>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p>
    <w:p w14:paraId="68702DA5">
      <w:pPr>
        <w:pStyle w:val="288"/>
        <w:spacing w:before="0" w:beforeAutospacing="0" w:after="0" w:afterAutospacing="0" w:line="360" w:lineRule="auto"/>
        <w:ind w:firstLine="0" w:firstLineChars="0"/>
        <w:jc w:val="both"/>
        <w:rPr>
          <w:rFonts w:hint="eastAsia" w:ascii="宋体" w:hAnsi="宋体" w:eastAsia="宋体" w:cs="宋体"/>
          <w:color w:val="auto"/>
          <w:sz w:val="21"/>
          <w:szCs w:val="21"/>
          <w:highlight w:val="none"/>
        </w:rPr>
      </w:pPr>
      <w:r>
        <w:rPr>
          <w:rFonts w:hint="eastAsia" w:ascii="Calibri" w:hAnsi="Calibri" w:eastAsia="宋体" w:cs="Times New Roman"/>
          <w:color w:val="auto"/>
          <w:sz w:val="21"/>
          <w:szCs w:val="21"/>
          <w:highlight w:val="none"/>
        </w:rPr>
        <w:t>身份证号、手机号：</w:t>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p>
    <w:p w14:paraId="787DB764">
      <w:pPr>
        <w:rPr>
          <w:rFonts w:hint="eastAsia" w:ascii="宋体" w:hAnsi="宋体" w:eastAsia="宋体" w:cs="宋体"/>
          <w:color w:val="auto"/>
          <w:szCs w:val="21"/>
          <w:highlight w:val="none"/>
        </w:rPr>
        <w:sectPr>
          <w:footerReference r:id="rId9" w:type="default"/>
          <w:pgSz w:w="11906" w:h="16838"/>
          <w:pgMar w:top="1134" w:right="1134" w:bottom="1134" w:left="1134" w:header="471" w:footer="771" w:gutter="0"/>
          <w:pgBorders>
            <w:top w:val="none" w:sz="0" w:space="0"/>
            <w:left w:val="none" w:sz="0" w:space="0"/>
            <w:bottom w:val="none" w:sz="0" w:space="0"/>
            <w:right w:val="none" w:sz="0" w:space="0"/>
          </w:pgBorders>
          <w:pgNumType w:fmt="decimal"/>
          <w:cols w:space="0" w:num="1"/>
          <w:rtlGutter w:val="0"/>
          <w:docGrid w:type="lines" w:linePitch="312" w:charSpace="0"/>
        </w:sectPr>
      </w:pPr>
      <w:r>
        <w:rPr>
          <w:rFonts w:hint="eastAsia" w:ascii="宋体" w:hAnsi="宋体" w:eastAsia="宋体" w:cs="宋体"/>
          <w:color w:val="auto"/>
          <w:szCs w:val="21"/>
          <w:highlight w:val="none"/>
        </w:rPr>
        <w:br w:type="page"/>
      </w:r>
    </w:p>
    <w:p w14:paraId="258E1D4F">
      <w:pPr>
        <w:pStyle w:val="5"/>
        <w:pageBreakBefore w:val="0"/>
        <w:kinsoku/>
        <w:wordWrap/>
        <w:overflowPunct/>
        <w:topLinePunct w:val="0"/>
        <w:bidi w:val="0"/>
        <w:adjustRightInd w:val="0"/>
        <w:snapToGrid w:val="0"/>
        <w:spacing w:before="0" w:after="0" w:line="460" w:lineRule="exact"/>
        <w:textAlignment w:val="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附件 中小企业声明函</w:t>
      </w:r>
    </w:p>
    <w:p w14:paraId="74952E1D">
      <w:pPr>
        <w:pageBreakBefore w:val="0"/>
        <w:kinsoku/>
        <w:wordWrap/>
        <w:overflowPunct/>
        <w:topLinePunct w:val="0"/>
        <w:bidi w:val="0"/>
        <w:adjustRightInd w:val="0"/>
        <w:snapToGrid w:val="0"/>
        <w:spacing w:beforeAutospacing="0" w:afterAutospacing="0" w:line="460" w:lineRule="exact"/>
        <w:jc w:val="center"/>
        <w:textAlignment w:val="auto"/>
        <w:rPr>
          <w:rFonts w:hint="eastAsia" w:asciiTheme="majorEastAsia" w:hAnsiTheme="majorEastAsia" w:eastAsiaTheme="majorEastAsia" w:cstheme="majorEastAsia"/>
          <w:color w:val="auto"/>
          <w:spacing w:val="6"/>
          <w:kern w:val="0"/>
          <w:sz w:val="36"/>
          <w:szCs w:val="36"/>
          <w:highlight w:val="none"/>
        </w:rPr>
      </w:pPr>
    </w:p>
    <w:p w14:paraId="5D463293">
      <w:pPr>
        <w:pageBreakBefore w:val="0"/>
        <w:kinsoku/>
        <w:wordWrap/>
        <w:overflowPunct/>
        <w:topLinePunct w:val="0"/>
        <w:bidi w:val="0"/>
        <w:adjustRightInd w:val="0"/>
        <w:snapToGrid w:val="0"/>
        <w:spacing w:beforeAutospacing="0" w:afterAutospacing="0" w:line="460" w:lineRule="exact"/>
        <w:jc w:val="center"/>
        <w:textAlignment w:val="auto"/>
        <w:rPr>
          <w:rFonts w:hint="eastAsia" w:asciiTheme="majorEastAsia" w:hAnsiTheme="majorEastAsia" w:eastAsiaTheme="majorEastAsia" w:cstheme="majorEastAsia"/>
          <w:color w:val="auto"/>
          <w:kern w:val="0"/>
          <w:sz w:val="36"/>
          <w:szCs w:val="36"/>
          <w:highlight w:val="none"/>
        </w:rPr>
      </w:pPr>
      <w:r>
        <w:rPr>
          <w:rFonts w:hint="eastAsia" w:asciiTheme="majorEastAsia" w:hAnsiTheme="majorEastAsia" w:eastAsiaTheme="majorEastAsia" w:cstheme="majorEastAsia"/>
          <w:color w:val="auto"/>
          <w:spacing w:val="6"/>
          <w:kern w:val="0"/>
          <w:sz w:val="36"/>
          <w:szCs w:val="36"/>
          <w:highlight w:val="none"/>
        </w:rPr>
        <w:t>中小企业声明函（</w:t>
      </w:r>
      <w:r>
        <w:rPr>
          <w:rFonts w:hint="eastAsia" w:asciiTheme="majorEastAsia" w:hAnsiTheme="majorEastAsia" w:eastAsiaTheme="majorEastAsia" w:cstheme="majorEastAsia"/>
          <w:color w:val="auto"/>
          <w:spacing w:val="6"/>
          <w:kern w:val="0"/>
          <w:sz w:val="36"/>
          <w:szCs w:val="36"/>
          <w:highlight w:val="none"/>
          <w:lang w:eastAsia="zh-CN"/>
        </w:rPr>
        <w:t>工程</w:t>
      </w:r>
      <w:r>
        <w:rPr>
          <w:rFonts w:hint="eastAsia" w:asciiTheme="majorEastAsia" w:hAnsiTheme="majorEastAsia" w:eastAsiaTheme="majorEastAsia" w:cstheme="majorEastAsia"/>
          <w:color w:val="auto"/>
          <w:spacing w:val="6"/>
          <w:kern w:val="0"/>
          <w:sz w:val="36"/>
          <w:szCs w:val="36"/>
          <w:highlight w:val="none"/>
        </w:rPr>
        <w:t>）</w:t>
      </w:r>
    </w:p>
    <w:p w14:paraId="68C48E8E">
      <w:pPr>
        <w:pageBreakBefore w:val="0"/>
        <w:widowControl/>
        <w:kinsoku/>
        <w:wordWrap/>
        <w:overflowPunct/>
        <w:topLinePunct w:val="0"/>
        <w:bidi w:val="0"/>
        <w:adjustRightInd w:val="0"/>
        <w:snapToGrid w:val="0"/>
        <w:spacing w:beforeAutospacing="0" w:afterAutospacing="0" w:line="460" w:lineRule="exact"/>
        <w:ind w:firstLine="444" w:firstLineChars="200"/>
        <w:jc w:val="left"/>
        <w:textAlignment w:val="auto"/>
        <w:rPr>
          <w:rFonts w:hint="eastAsia" w:asciiTheme="majorEastAsia" w:hAnsiTheme="majorEastAsia" w:eastAsiaTheme="majorEastAsia" w:cstheme="majorEastAsia"/>
          <w:color w:val="auto"/>
          <w:spacing w:val="6"/>
          <w:kern w:val="0"/>
          <w:szCs w:val="21"/>
          <w:highlight w:val="none"/>
        </w:rPr>
      </w:pPr>
      <w:r>
        <w:rPr>
          <w:rFonts w:hint="eastAsia" w:asciiTheme="majorEastAsia" w:hAnsiTheme="majorEastAsia" w:eastAsiaTheme="majorEastAsia" w:cstheme="majorEastAsia"/>
          <w:color w:val="auto"/>
          <w:spacing w:val="6"/>
          <w:kern w:val="0"/>
          <w:highlight w:val="none"/>
        </w:rPr>
        <w:t xml:space="preserve"> </w:t>
      </w:r>
    </w:p>
    <w:p w14:paraId="35B9EAA9">
      <w:pPr>
        <w:pageBreakBefore w:val="0"/>
        <w:widowControl/>
        <w:kinsoku/>
        <w:wordWrap/>
        <w:overflowPunct/>
        <w:topLinePunct w:val="0"/>
        <w:bidi w:val="0"/>
        <w:adjustRightInd w:val="0"/>
        <w:snapToGrid w:val="0"/>
        <w:spacing w:beforeAutospacing="0" w:afterAutospacing="0" w:line="460" w:lineRule="exact"/>
        <w:ind w:firstLine="444" w:firstLineChars="200"/>
        <w:jc w:val="left"/>
        <w:textAlignment w:val="auto"/>
        <w:rPr>
          <w:rFonts w:hint="eastAsia"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spacing w:val="6"/>
          <w:kern w:val="0"/>
          <w:szCs w:val="21"/>
          <w:highlight w:val="none"/>
        </w:rPr>
        <w:t>本公司（联合体）郑重声明，根据《政府采购促进中小企业发展管理办法》（财库[2020]46号）的规定，本公司（联合体）参加</w:t>
      </w:r>
      <w:r>
        <w:rPr>
          <w:rFonts w:hint="eastAsia" w:asciiTheme="majorEastAsia" w:hAnsiTheme="majorEastAsia" w:eastAsiaTheme="majorEastAsia" w:cstheme="majorEastAsia"/>
          <w:color w:val="auto"/>
          <w:spacing w:val="6"/>
          <w:kern w:val="0"/>
          <w:szCs w:val="21"/>
          <w:highlight w:val="none"/>
          <w:u w:val="single"/>
        </w:rPr>
        <w:t xml:space="preserve"> （</w:t>
      </w:r>
      <w:r>
        <w:rPr>
          <w:rFonts w:hint="eastAsia" w:asciiTheme="majorEastAsia" w:hAnsiTheme="majorEastAsia" w:eastAsiaTheme="majorEastAsia" w:cstheme="majorEastAsia"/>
          <w:i/>
          <w:iCs/>
          <w:color w:val="auto"/>
          <w:spacing w:val="6"/>
          <w:kern w:val="0"/>
          <w:szCs w:val="21"/>
          <w:highlight w:val="none"/>
          <w:u w:val="single"/>
        </w:rPr>
        <w:t>单位名称</w:t>
      </w:r>
      <w:r>
        <w:rPr>
          <w:rFonts w:hint="eastAsia" w:asciiTheme="majorEastAsia" w:hAnsiTheme="majorEastAsia" w:eastAsiaTheme="majorEastAsia" w:cstheme="majorEastAsia"/>
          <w:color w:val="auto"/>
          <w:spacing w:val="6"/>
          <w:kern w:val="0"/>
          <w:szCs w:val="21"/>
          <w:highlight w:val="none"/>
          <w:u w:val="single"/>
        </w:rPr>
        <w:t xml:space="preserve">） </w:t>
      </w:r>
      <w:r>
        <w:rPr>
          <w:rFonts w:hint="eastAsia" w:asciiTheme="majorEastAsia" w:hAnsiTheme="majorEastAsia" w:eastAsiaTheme="majorEastAsia" w:cstheme="majorEastAsia"/>
          <w:color w:val="auto"/>
          <w:spacing w:val="6"/>
          <w:kern w:val="0"/>
          <w:szCs w:val="21"/>
          <w:highlight w:val="none"/>
        </w:rPr>
        <w:t>的</w:t>
      </w:r>
      <w:r>
        <w:rPr>
          <w:rFonts w:hint="eastAsia" w:asciiTheme="majorEastAsia" w:hAnsiTheme="majorEastAsia" w:eastAsiaTheme="majorEastAsia" w:cstheme="majorEastAsia"/>
          <w:color w:val="auto"/>
          <w:spacing w:val="6"/>
          <w:kern w:val="0"/>
          <w:szCs w:val="21"/>
          <w:highlight w:val="none"/>
          <w:u w:val="single"/>
        </w:rPr>
        <w:t>（</w:t>
      </w:r>
      <w:r>
        <w:rPr>
          <w:rFonts w:hint="eastAsia" w:asciiTheme="majorEastAsia" w:hAnsiTheme="majorEastAsia" w:eastAsiaTheme="majorEastAsia" w:cstheme="majorEastAsia"/>
          <w:i/>
          <w:iCs/>
          <w:color w:val="auto"/>
          <w:spacing w:val="6"/>
          <w:kern w:val="0"/>
          <w:szCs w:val="21"/>
          <w:highlight w:val="none"/>
          <w:u w:val="single"/>
        </w:rPr>
        <w:t>项目名称</w:t>
      </w:r>
      <w:r>
        <w:rPr>
          <w:rFonts w:hint="eastAsia" w:asciiTheme="majorEastAsia" w:hAnsiTheme="majorEastAsia" w:eastAsiaTheme="majorEastAsia" w:cstheme="majorEastAsia"/>
          <w:color w:val="auto"/>
          <w:spacing w:val="6"/>
          <w:kern w:val="0"/>
          <w:szCs w:val="21"/>
          <w:highlight w:val="none"/>
          <w:u w:val="single"/>
        </w:rPr>
        <w:t>）</w:t>
      </w:r>
      <w:r>
        <w:rPr>
          <w:rFonts w:hint="eastAsia" w:asciiTheme="majorEastAsia" w:hAnsiTheme="majorEastAsia" w:eastAsiaTheme="majorEastAsia" w:cstheme="majorEastAsia"/>
          <w:color w:val="auto"/>
          <w:spacing w:val="6"/>
          <w:kern w:val="0"/>
          <w:szCs w:val="21"/>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75B58C0B">
      <w:pPr>
        <w:pageBreakBefore w:val="0"/>
        <w:widowControl/>
        <w:numPr>
          <w:ilvl w:val="0"/>
          <w:numId w:val="1"/>
        </w:numPr>
        <w:kinsoku/>
        <w:wordWrap/>
        <w:overflowPunct/>
        <w:topLinePunct w:val="0"/>
        <w:bidi w:val="0"/>
        <w:adjustRightInd w:val="0"/>
        <w:snapToGrid w:val="0"/>
        <w:spacing w:beforeAutospacing="0" w:afterAutospacing="0" w:line="460" w:lineRule="exact"/>
        <w:ind w:firstLine="444" w:firstLineChars="200"/>
        <w:jc w:val="left"/>
        <w:textAlignment w:val="auto"/>
        <w:rPr>
          <w:rFonts w:hint="eastAsia" w:asciiTheme="majorEastAsia" w:hAnsiTheme="majorEastAsia" w:eastAsiaTheme="majorEastAsia" w:cstheme="majorEastAsia"/>
          <w:color w:val="auto"/>
          <w:spacing w:val="6"/>
          <w:kern w:val="0"/>
          <w:szCs w:val="21"/>
          <w:highlight w:val="none"/>
        </w:rPr>
      </w:pPr>
      <w:r>
        <w:rPr>
          <w:rFonts w:hint="eastAsia" w:asciiTheme="majorEastAsia" w:hAnsiTheme="majorEastAsia" w:eastAsiaTheme="majorEastAsia" w:cstheme="majorEastAsia"/>
          <w:color w:val="auto"/>
          <w:spacing w:val="6"/>
          <w:kern w:val="0"/>
          <w:szCs w:val="21"/>
          <w:highlight w:val="none"/>
        </w:rPr>
        <w:t>（</w:t>
      </w:r>
      <w:r>
        <w:rPr>
          <w:rFonts w:hint="eastAsia" w:asciiTheme="majorEastAsia" w:hAnsiTheme="majorEastAsia" w:eastAsiaTheme="majorEastAsia" w:cstheme="majorEastAsia"/>
          <w:i/>
          <w:iCs/>
          <w:color w:val="auto"/>
          <w:spacing w:val="6"/>
          <w:kern w:val="0"/>
          <w:szCs w:val="21"/>
          <w:highlight w:val="none"/>
          <w:u w:val="single"/>
        </w:rPr>
        <w:t>标的名称</w:t>
      </w:r>
      <w:r>
        <w:rPr>
          <w:rFonts w:hint="eastAsia" w:asciiTheme="majorEastAsia" w:hAnsiTheme="majorEastAsia" w:eastAsiaTheme="majorEastAsia" w:cstheme="majorEastAsia"/>
          <w:color w:val="auto"/>
          <w:spacing w:val="6"/>
          <w:kern w:val="0"/>
          <w:szCs w:val="21"/>
          <w:highlight w:val="none"/>
        </w:rPr>
        <w:t>），属于</w:t>
      </w:r>
      <w:r>
        <w:rPr>
          <w:rFonts w:hint="eastAsia" w:asciiTheme="majorEastAsia" w:hAnsiTheme="majorEastAsia" w:eastAsiaTheme="majorEastAsia" w:cstheme="majorEastAsia"/>
          <w:color w:val="auto"/>
          <w:spacing w:val="6"/>
          <w:kern w:val="0"/>
          <w:szCs w:val="21"/>
          <w:highlight w:val="none"/>
          <w:u w:val="single"/>
          <w:lang w:val="en-US" w:eastAsia="zh-CN"/>
        </w:rPr>
        <w:t xml:space="preserve"> 建筑业 </w:t>
      </w:r>
      <w:r>
        <w:rPr>
          <w:rFonts w:hint="eastAsia" w:asciiTheme="majorEastAsia" w:hAnsiTheme="majorEastAsia" w:eastAsiaTheme="majorEastAsia" w:cstheme="majorEastAsia"/>
          <w:color w:val="auto"/>
          <w:spacing w:val="6"/>
          <w:kern w:val="0"/>
          <w:szCs w:val="21"/>
          <w:highlight w:val="none"/>
        </w:rPr>
        <w:t>（</w:t>
      </w:r>
      <w:r>
        <w:rPr>
          <w:rFonts w:hint="eastAsia" w:asciiTheme="majorEastAsia" w:hAnsiTheme="majorEastAsia" w:eastAsiaTheme="majorEastAsia" w:cstheme="majorEastAsia"/>
          <w:i/>
          <w:iCs/>
          <w:color w:val="auto"/>
          <w:spacing w:val="6"/>
          <w:kern w:val="0"/>
          <w:szCs w:val="21"/>
          <w:highlight w:val="none"/>
          <w:u w:val="single"/>
        </w:rPr>
        <w:t>采购文件中明确的所属行业</w:t>
      </w:r>
      <w:r>
        <w:rPr>
          <w:rFonts w:hint="eastAsia" w:asciiTheme="majorEastAsia" w:hAnsiTheme="majorEastAsia" w:eastAsiaTheme="majorEastAsia" w:cstheme="majorEastAsia"/>
          <w:color w:val="auto"/>
          <w:spacing w:val="6"/>
          <w:kern w:val="0"/>
          <w:szCs w:val="21"/>
          <w:highlight w:val="none"/>
        </w:rPr>
        <w:t>），承建（承接）企业为（</w:t>
      </w:r>
      <w:r>
        <w:rPr>
          <w:rFonts w:hint="eastAsia" w:asciiTheme="majorEastAsia" w:hAnsiTheme="majorEastAsia" w:eastAsiaTheme="majorEastAsia" w:cstheme="majorEastAsia"/>
          <w:i/>
          <w:iCs/>
          <w:color w:val="auto"/>
          <w:spacing w:val="6"/>
          <w:kern w:val="0"/>
          <w:szCs w:val="21"/>
          <w:highlight w:val="none"/>
          <w:u w:val="single"/>
        </w:rPr>
        <w:t>企业名称</w:t>
      </w:r>
      <w:r>
        <w:rPr>
          <w:rFonts w:hint="eastAsia" w:asciiTheme="majorEastAsia" w:hAnsiTheme="majorEastAsia" w:eastAsiaTheme="majorEastAsia" w:cstheme="majorEastAsia"/>
          <w:color w:val="auto"/>
          <w:spacing w:val="6"/>
          <w:kern w:val="0"/>
          <w:szCs w:val="21"/>
          <w:highlight w:val="none"/>
        </w:rPr>
        <w:t>），从业人员</w:t>
      </w:r>
      <w:r>
        <w:rPr>
          <w:rFonts w:hint="eastAsia" w:asciiTheme="majorEastAsia" w:hAnsiTheme="majorEastAsia" w:eastAsiaTheme="majorEastAsia" w:cstheme="majorEastAsia"/>
          <w:color w:val="auto"/>
          <w:spacing w:val="6"/>
          <w:kern w:val="0"/>
          <w:szCs w:val="21"/>
          <w:highlight w:val="none"/>
          <w:u w:val="single"/>
        </w:rPr>
        <w:t xml:space="preserve">   </w:t>
      </w:r>
      <w:r>
        <w:rPr>
          <w:rFonts w:hint="eastAsia" w:asciiTheme="majorEastAsia" w:hAnsiTheme="majorEastAsia" w:eastAsiaTheme="majorEastAsia" w:cstheme="majorEastAsia"/>
          <w:color w:val="auto"/>
          <w:spacing w:val="6"/>
          <w:kern w:val="0"/>
          <w:szCs w:val="21"/>
          <w:highlight w:val="none"/>
        </w:rPr>
        <w:t>人，营业收入为</w:t>
      </w:r>
      <w:r>
        <w:rPr>
          <w:rFonts w:hint="eastAsia" w:asciiTheme="majorEastAsia" w:hAnsiTheme="majorEastAsia" w:eastAsiaTheme="majorEastAsia" w:cstheme="majorEastAsia"/>
          <w:color w:val="auto"/>
          <w:spacing w:val="6"/>
          <w:kern w:val="0"/>
          <w:szCs w:val="21"/>
          <w:highlight w:val="none"/>
          <w:u w:val="single"/>
        </w:rPr>
        <w:t xml:space="preserve">    </w:t>
      </w:r>
      <w:r>
        <w:rPr>
          <w:rFonts w:hint="eastAsia" w:asciiTheme="majorEastAsia" w:hAnsiTheme="majorEastAsia" w:eastAsiaTheme="majorEastAsia" w:cstheme="majorEastAsia"/>
          <w:color w:val="auto"/>
          <w:spacing w:val="6"/>
          <w:kern w:val="0"/>
          <w:szCs w:val="21"/>
          <w:highlight w:val="none"/>
        </w:rPr>
        <w:t>万元，资产总额为</w:t>
      </w:r>
      <w:r>
        <w:rPr>
          <w:rFonts w:hint="eastAsia" w:asciiTheme="majorEastAsia" w:hAnsiTheme="majorEastAsia" w:eastAsiaTheme="majorEastAsia" w:cstheme="majorEastAsia"/>
          <w:color w:val="auto"/>
          <w:spacing w:val="6"/>
          <w:kern w:val="0"/>
          <w:szCs w:val="21"/>
          <w:highlight w:val="none"/>
          <w:u w:val="single"/>
        </w:rPr>
        <w:t xml:space="preserve">   </w:t>
      </w:r>
      <w:r>
        <w:rPr>
          <w:rFonts w:hint="eastAsia" w:asciiTheme="majorEastAsia" w:hAnsiTheme="majorEastAsia" w:eastAsiaTheme="majorEastAsia" w:cstheme="majorEastAsia"/>
          <w:color w:val="auto"/>
          <w:spacing w:val="6"/>
          <w:kern w:val="0"/>
          <w:szCs w:val="21"/>
          <w:highlight w:val="none"/>
        </w:rPr>
        <w:t>万元，属于（</w:t>
      </w:r>
      <w:r>
        <w:rPr>
          <w:rFonts w:hint="eastAsia" w:asciiTheme="majorEastAsia" w:hAnsiTheme="majorEastAsia" w:eastAsiaTheme="majorEastAsia" w:cstheme="majorEastAsia"/>
          <w:i/>
          <w:iCs/>
          <w:color w:val="auto"/>
          <w:spacing w:val="6"/>
          <w:kern w:val="0"/>
          <w:szCs w:val="21"/>
          <w:highlight w:val="none"/>
          <w:u w:val="single"/>
        </w:rPr>
        <w:t>中型企业、小型企业、微型企业</w:t>
      </w:r>
      <w:r>
        <w:rPr>
          <w:rFonts w:hint="eastAsia" w:asciiTheme="majorEastAsia" w:hAnsiTheme="majorEastAsia" w:eastAsiaTheme="majorEastAsia" w:cstheme="majorEastAsia"/>
          <w:color w:val="auto"/>
          <w:spacing w:val="6"/>
          <w:kern w:val="0"/>
          <w:szCs w:val="21"/>
          <w:highlight w:val="none"/>
        </w:rPr>
        <w:t>）；</w:t>
      </w:r>
    </w:p>
    <w:p w14:paraId="4CFD4259">
      <w:pPr>
        <w:pageBreakBefore w:val="0"/>
        <w:widowControl w:val="0"/>
        <w:numPr>
          <w:ilvl w:val="0"/>
          <w:numId w:val="1"/>
        </w:numPr>
        <w:kinsoku/>
        <w:wordWrap/>
        <w:overflowPunct/>
        <w:topLinePunct w:val="0"/>
        <w:autoSpaceDE w:val="0"/>
        <w:autoSpaceDN w:val="0"/>
        <w:bidi w:val="0"/>
        <w:adjustRightInd w:val="0"/>
        <w:spacing w:beforeAutospacing="0" w:afterAutospacing="0" w:line="460" w:lineRule="exact"/>
        <w:ind w:firstLine="444" w:firstLineChars="200"/>
        <w:textAlignment w:val="auto"/>
        <w:rPr>
          <w:rFonts w:hint="eastAsia" w:asciiTheme="majorEastAsia" w:hAnsiTheme="majorEastAsia" w:eastAsiaTheme="majorEastAsia" w:cstheme="majorEastAsia"/>
          <w:color w:val="auto"/>
          <w:spacing w:val="6"/>
          <w:sz w:val="21"/>
          <w:szCs w:val="21"/>
          <w:highlight w:val="none"/>
          <w:lang w:val="en-US" w:eastAsia="zh-CN" w:bidi="ar-SA"/>
        </w:rPr>
      </w:pPr>
      <w:r>
        <w:rPr>
          <w:rFonts w:hint="eastAsia" w:asciiTheme="majorEastAsia" w:hAnsiTheme="majorEastAsia" w:eastAsiaTheme="majorEastAsia" w:cstheme="majorEastAsia"/>
          <w:color w:val="auto"/>
          <w:spacing w:val="6"/>
          <w:sz w:val="21"/>
          <w:szCs w:val="21"/>
          <w:highlight w:val="none"/>
          <w:lang w:val="en-US" w:eastAsia="zh-CN" w:bidi="ar-SA"/>
        </w:rPr>
        <w:t>（</w:t>
      </w:r>
      <w:r>
        <w:rPr>
          <w:rFonts w:hint="eastAsia" w:asciiTheme="majorEastAsia" w:hAnsiTheme="majorEastAsia" w:eastAsiaTheme="majorEastAsia" w:cstheme="majorEastAsia"/>
          <w:i/>
          <w:iCs/>
          <w:color w:val="auto"/>
          <w:spacing w:val="6"/>
          <w:sz w:val="21"/>
          <w:szCs w:val="21"/>
          <w:highlight w:val="none"/>
          <w:u w:val="single"/>
          <w:lang w:val="en-US" w:eastAsia="zh-CN" w:bidi="ar-SA"/>
        </w:rPr>
        <w:t>标的名称</w:t>
      </w:r>
      <w:r>
        <w:rPr>
          <w:rFonts w:hint="eastAsia" w:asciiTheme="majorEastAsia" w:hAnsiTheme="majorEastAsia" w:eastAsiaTheme="majorEastAsia" w:cstheme="majorEastAsia"/>
          <w:color w:val="auto"/>
          <w:spacing w:val="6"/>
          <w:sz w:val="21"/>
          <w:szCs w:val="21"/>
          <w:highlight w:val="none"/>
          <w:lang w:val="en-US" w:eastAsia="zh-CN" w:bidi="ar-SA"/>
        </w:rPr>
        <w:t>），属于（</w:t>
      </w:r>
      <w:r>
        <w:rPr>
          <w:rFonts w:hint="eastAsia" w:asciiTheme="majorEastAsia" w:hAnsiTheme="majorEastAsia" w:eastAsiaTheme="majorEastAsia" w:cstheme="majorEastAsia"/>
          <w:i/>
          <w:iCs/>
          <w:color w:val="auto"/>
          <w:spacing w:val="6"/>
          <w:sz w:val="21"/>
          <w:szCs w:val="21"/>
          <w:highlight w:val="none"/>
          <w:u w:val="single"/>
          <w:lang w:val="en-US" w:eastAsia="zh-CN" w:bidi="ar-SA"/>
        </w:rPr>
        <w:t>采购文件中明确的所属行业</w:t>
      </w:r>
      <w:r>
        <w:rPr>
          <w:rFonts w:hint="eastAsia" w:asciiTheme="majorEastAsia" w:hAnsiTheme="majorEastAsia" w:eastAsiaTheme="majorEastAsia" w:cstheme="majorEastAsia"/>
          <w:color w:val="auto"/>
          <w:spacing w:val="6"/>
          <w:sz w:val="21"/>
          <w:szCs w:val="21"/>
          <w:highlight w:val="none"/>
          <w:lang w:val="en-US" w:eastAsia="zh-CN" w:bidi="ar-SA"/>
        </w:rPr>
        <w:t>），承建（承接）企业为（</w:t>
      </w:r>
      <w:r>
        <w:rPr>
          <w:rFonts w:hint="eastAsia" w:asciiTheme="majorEastAsia" w:hAnsiTheme="majorEastAsia" w:eastAsiaTheme="majorEastAsia" w:cstheme="majorEastAsia"/>
          <w:i/>
          <w:iCs/>
          <w:color w:val="auto"/>
          <w:spacing w:val="6"/>
          <w:sz w:val="21"/>
          <w:szCs w:val="21"/>
          <w:highlight w:val="none"/>
          <w:u w:val="single"/>
          <w:lang w:val="en-US" w:eastAsia="zh-CN" w:bidi="ar-SA"/>
        </w:rPr>
        <w:t>企业名称</w:t>
      </w:r>
      <w:r>
        <w:rPr>
          <w:rFonts w:hint="eastAsia" w:asciiTheme="majorEastAsia" w:hAnsiTheme="majorEastAsia" w:eastAsiaTheme="majorEastAsia" w:cstheme="majorEastAsia"/>
          <w:color w:val="auto"/>
          <w:spacing w:val="6"/>
          <w:sz w:val="21"/>
          <w:szCs w:val="21"/>
          <w:highlight w:val="none"/>
          <w:lang w:val="en-US" w:eastAsia="zh-CN" w:bidi="ar-SA"/>
        </w:rPr>
        <w:t>），从业人员</w:t>
      </w:r>
      <w:r>
        <w:rPr>
          <w:rFonts w:hint="eastAsia" w:asciiTheme="majorEastAsia" w:hAnsiTheme="majorEastAsia" w:eastAsiaTheme="majorEastAsia" w:cstheme="majorEastAsia"/>
          <w:color w:val="auto"/>
          <w:spacing w:val="6"/>
          <w:sz w:val="21"/>
          <w:szCs w:val="21"/>
          <w:highlight w:val="none"/>
          <w:u w:val="single"/>
          <w:lang w:val="en-US" w:eastAsia="zh-CN" w:bidi="ar-SA"/>
        </w:rPr>
        <w:t xml:space="preserve">   </w:t>
      </w:r>
      <w:r>
        <w:rPr>
          <w:rFonts w:hint="eastAsia" w:asciiTheme="majorEastAsia" w:hAnsiTheme="majorEastAsia" w:eastAsiaTheme="majorEastAsia" w:cstheme="majorEastAsia"/>
          <w:color w:val="auto"/>
          <w:spacing w:val="6"/>
          <w:sz w:val="21"/>
          <w:szCs w:val="21"/>
          <w:highlight w:val="none"/>
          <w:lang w:val="en-US" w:eastAsia="zh-CN" w:bidi="ar-SA"/>
        </w:rPr>
        <w:t>人，营业收入为</w:t>
      </w:r>
      <w:r>
        <w:rPr>
          <w:rFonts w:hint="eastAsia" w:asciiTheme="majorEastAsia" w:hAnsiTheme="majorEastAsia" w:eastAsiaTheme="majorEastAsia" w:cstheme="majorEastAsia"/>
          <w:color w:val="auto"/>
          <w:spacing w:val="6"/>
          <w:sz w:val="21"/>
          <w:szCs w:val="21"/>
          <w:highlight w:val="none"/>
          <w:u w:val="single"/>
          <w:lang w:val="en-US" w:eastAsia="zh-CN" w:bidi="ar-SA"/>
        </w:rPr>
        <w:t xml:space="preserve">    </w:t>
      </w:r>
      <w:r>
        <w:rPr>
          <w:rFonts w:hint="eastAsia" w:asciiTheme="majorEastAsia" w:hAnsiTheme="majorEastAsia" w:eastAsiaTheme="majorEastAsia" w:cstheme="majorEastAsia"/>
          <w:color w:val="auto"/>
          <w:spacing w:val="6"/>
          <w:sz w:val="21"/>
          <w:szCs w:val="21"/>
          <w:highlight w:val="none"/>
          <w:lang w:val="en-US" w:eastAsia="zh-CN" w:bidi="ar-SA"/>
        </w:rPr>
        <w:t>万元，资产总额为</w:t>
      </w:r>
      <w:r>
        <w:rPr>
          <w:rFonts w:hint="eastAsia" w:asciiTheme="majorEastAsia" w:hAnsiTheme="majorEastAsia" w:eastAsiaTheme="majorEastAsia" w:cstheme="majorEastAsia"/>
          <w:color w:val="auto"/>
          <w:spacing w:val="6"/>
          <w:sz w:val="21"/>
          <w:szCs w:val="21"/>
          <w:highlight w:val="none"/>
          <w:u w:val="single"/>
          <w:lang w:val="en-US" w:eastAsia="zh-CN" w:bidi="ar-SA"/>
        </w:rPr>
        <w:t xml:space="preserve">   </w:t>
      </w:r>
      <w:r>
        <w:rPr>
          <w:rFonts w:hint="eastAsia" w:asciiTheme="majorEastAsia" w:hAnsiTheme="majorEastAsia" w:eastAsiaTheme="majorEastAsia" w:cstheme="majorEastAsia"/>
          <w:color w:val="auto"/>
          <w:spacing w:val="6"/>
          <w:sz w:val="21"/>
          <w:szCs w:val="21"/>
          <w:highlight w:val="none"/>
          <w:lang w:val="en-US" w:eastAsia="zh-CN" w:bidi="ar-SA"/>
        </w:rPr>
        <w:t>万元，属于（</w:t>
      </w:r>
      <w:r>
        <w:rPr>
          <w:rFonts w:hint="eastAsia" w:asciiTheme="majorEastAsia" w:hAnsiTheme="majorEastAsia" w:eastAsiaTheme="majorEastAsia" w:cstheme="majorEastAsia"/>
          <w:i/>
          <w:iCs/>
          <w:color w:val="auto"/>
          <w:spacing w:val="6"/>
          <w:sz w:val="21"/>
          <w:szCs w:val="21"/>
          <w:highlight w:val="none"/>
          <w:u w:val="single"/>
          <w:lang w:val="en-US" w:eastAsia="zh-CN" w:bidi="ar-SA"/>
        </w:rPr>
        <w:t>中型企业、小型企业、微型企业</w:t>
      </w:r>
      <w:r>
        <w:rPr>
          <w:rFonts w:hint="eastAsia" w:asciiTheme="majorEastAsia" w:hAnsiTheme="majorEastAsia" w:eastAsiaTheme="majorEastAsia" w:cstheme="majorEastAsia"/>
          <w:color w:val="auto"/>
          <w:spacing w:val="6"/>
          <w:sz w:val="21"/>
          <w:szCs w:val="21"/>
          <w:highlight w:val="none"/>
          <w:lang w:val="en-US" w:eastAsia="zh-CN" w:bidi="ar-SA"/>
        </w:rPr>
        <w:t>）；</w:t>
      </w:r>
    </w:p>
    <w:p w14:paraId="7BE161E6">
      <w:pPr>
        <w:pageBreakBefore w:val="0"/>
        <w:widowControl w:val="0"/>
        <w:kinsoku/>
        <w:wordWrap/>
        <w:overflowPunct/>
        <w:topLinePunct w:val="0"/>
        <w:autoSpaceDE w:val="0"/>
        <w:autoSpaceDN w:val="0"/>
        <w:bidi w:val="0"/>
        <w:adjustRightInd w:val="0"/>
        <w:spacing w:beforeAutospacing="0" w:afterAutospacing="0" w:line="460" w:lineRule="exact"/>
        <w:textAlignment w:val="auto"/>
        <w:rPr>
          <w:rFonts w:hint="eastAsia" w:asciiTheme="majorEastAsia" w:hAnsiTheme="majorEastAsia" w:eastAsiaTheme="majorEastAsia" w:cstheme="majorEastAsia"/>
          <w:color w:val="auto"/>
          <w:sz w:val="21"/>
          <w:szCs w:val="21"/>
          <w:highlight w:val="none"/>
          <w:lang w:val="en-US" w:eastAsia="zh-CN" w:bidi="ar-SA"/>
        </w:rPr>
      </w:pPr>
      <w:r>
        <w:rPr>
          <w:rFonts w:hint="eastAsia" w:asciiTheme="majorEastAsia" w:hAnsiTheme="majorEastAsia" w:eastAsiaTheme="majorEastAsia" w:cstheme="majorEastAsia"/>
          <w:color w:val="auto"/>
          <w:sz w:val="21"/>
          <w:szCs w:val="21"/>
          <w:highlight w:val="none"/>
          <w:lang w:val="en-US" w:eastAsia="zh-CN" w:bidi="ar-SA"/>
        </w:rPr>
        <w:t>... ...</w:t>
      </w:r>
    </w:p>
    <w:p w14:paraId="41A346B8">
      <w:pPr>
        <w:pageBreakBefore w:val="0"/>
        <w:widowControl/>
        <w:kinsoku/>
        <w:wordWrap/>
        <w:overflowPunct/>
        <w:topLinePunct w:val="0"/>
        <w:bidi w:val="0"/>
        <w:adjustRightInd w:val="0"/>
        <w:snapToGrid w:val="0"/>
        <w:spacing w:beforeAutospacing="0" w:afterAutospacing="0" w:line="460" w:lineRule="exact"/>
        <w:ind w:firstLine="444" w:firstLineChars="200"/>
        <w:jc w:val="left"/>
        <w:textAlignment w:val="auto"/>
        <w:rPr>
          <w:rFonts w:hint="eastAsia" w:asciiTheme="majorEastAsia" w:hAnsiTheme="majorEastAsia" w:eastAsiaTheme="majorEastAsia" w:cstheme="majorEastAsia"/>
          <w:color w:val="auto"/>
          <w:spacing w:val="6"/>
          <w:kern w:val="0"/>
          <w:szCs w:val="21"/>
          <w:highlight w:val="none"/>
        </w:rPr>
      </w:pPr>
      <w:r>
        <w:rPr>
          <w:rFonts w:hint="eastAsia" w:asciiTheme="majorEastAsia" w:hAnsiTheme="majorEastAsia" w:eastAsiaTheme="majorEastAsia" w:cstheme="majorEastAsia"/>
          <w:color w:val="auto"/>
          <w:spacing w:val="6"/>
          <w:kern w:val="0"/>
          <w:szCs w:val="21"/>
          <w:highlight w:val="none"/>
        </w:rPr>
        <w:t>以上企业，不属于大企业的分支机构，不存在控股股东为大企业的情形，也不存在与大企业的负责人为同一人的情形。</w:t>
      </w:r>
    </w:p>
    <w:p w14:paraId="6EFAEB75">
      <w:pPr>
        <w:pageBreakBefore w:val="0"/>
        <w:widowControl w:val="0"/>
        <w:kinsoku/>
        <w:wordWrap/>
        <w:overflowPunct/>
        <w:topLinePunct w:val="0"/>
        <w:autoSpaceDE w:val="0"/>
        <w:autoSpaceDN w:val="0"/>
        <w:bidi w:val="0"/>
        <w:adjustRightInd w:val="0"/>
        <w:spacing w:beforeAutospacing="0" w:afterAutospacing="0" w:line="460" w:lineRule="exact"/>
        <w:textAlignment w:val="auto"/>
        <w:rPr>
          <w:rFonts w:hint="eastAsia" w:asciiTheme="majorEastAsia" w:hAnsiTheme="majorEastAsia" w:eastAsiaTheme="majorEastAsia" w:cstheme="majorEastAsia"/>
          <w:color w:val="auto"/>
          <w:sz w:val="21"/>
          <w:szCs w:val="21"/>
          <w:highlight w:val="none"/>
          <w:lang w:val="en-US" w:eastAsia="zh-CN" w:bidi="ar-SA"/>
        </w:rPr>
      </w:pPr>
      <w:r>
        <w:rPr>
          <w:rFonts w:hint="eastAsia" w:asciiTheme="majorEastAsia" w:hAnsiTheme="majorEastAsia" w:eastAsiaTheme="majorEastAsia" w:cstheme="majorEastAsia"/>
          <w:color w:val="auto"/>
          <w:spacing w:val="6"/>
          <w:sz w:val="21"/>
          <w:szCs w:val="21"/>
          <w:highlight w:val="none"/>
          <w:lang w:val="en-US" w:eastAsia="zh-CN" w:bidi="ar-SA"/>
        </w:rPr>
        <w:t>本企业对上述声明内容的真实性负责。如有虚假，将依法承担相应责任。</w:t>
      </w:r>
    </w:p>
    <w:p w14:paraId="3967B484">
      <w:pPr>
        <w:pageBreakBefore w:val="0"/>
        <w:widowControl/>
        <w:kinsoku/>
        <w:wordWrap/>
        <w:overflowPunct/>
        <w:topLinePunct w:val="0"/>
        <w:bidi w:val="0"/>
        <w:adjustRightInd w:val="0"/>
        <w:snapToGrid w:val="0"/>
        <w:spacing w:beforeAutospacing="0" w:afterAutospacing="0" w:line="460" w:lineRule="exact"/>
        <w:ind w:firstLine="444" w:firstLineChars="200"/>
        <w:jc w:val="center"/>
        <w:textAlignment w:val="auto"/>
        <w:rPr>
          <w:rFonts w:hint="eastAsia" w:asciiTheme="majorEastAsia" w:hAnsiTheme="majorEastAsia" w:eastAsiaTheme="majorEastAsia" w:cstheme="majorEastAsia"/>
          <w:color w:val="auto"/>
          <w:spacing w:val="6"/>
          <w:kern w:val="0"/>
          <w:szCs w:val="21"/>
          <w:highlight w:val="none"/>
        </w:rPr>
      </w:pPr>
      <w:r>
        <w:rPr>
          <w:rFonts w:hint="eastAsia" w:asciiTheme="majorEastAsia" w:hAnsiTheme="majorEastAsia" w:eastAsiaTheme="majorEastAsia" w:cstheme="majorEastAsia"/>
          <w:color w:val="auto"/>
          <w:spacing w:val="6"/>
          <w:kern w:val="0"/>
          <w:szCs w:val="21"/>
          <w:highlight w:val="none"/>
        </w:rPr>
        <w:t xml:space="preserve">            </w:t>
      </w:r>
    </w:p>
    <w:p w14:paraId="44E03B91">
      <w:pPr>
        <w:pageBreakBefore w:val="0"/>
        <w:widowControl/>
        <w:kinsoku/>
        <w:wordWrap/>
        <w:overflowPunct/>
        <w:topLinePunct w:val="0"/>
        <w:bidi w:val="0"/>
        <w:adjustRightInd w:val="0"/>
        <w:snapToGrid w:val="0"/>
        <w:spacing w:beforeAutospacing="0" w:afterAutospacing="0" w:line="460" w:lineRule="exact"/>
        <w:ind w:firstLine="444" w:firstLineChars="200"/>
        <w:jc w:val="center"/>
        <w:textAlignment w:val="auto"/>
        <w:rPr>
          <w:rFonts w:hint="eastAsia" w:asciiTheme="majorEastAsia" w:hAnsiTheme="majorEastAsia" w:eastAsiaTheme="majorEastAsia" w:cstheme="majorEastAsia"/>
          <w:color w:val="auto"/>
          <w:spacing w:val="6"/>
          <w:kern w:val="0"/>
          <w:szCs w:val="21"/>
          <w:highlight w:val="none"/>
        </w:rPr>
      </w:pPr>
      <w:r>
        <w:rPr>
          <w:rFonts w:hint="eastAsia" w:asciiTheme="majorEastAsia" w:hAnsiTheme="majorEastAsia" w:eastAsiaTheme="majorEastAsia" w:cstheme="majorEastAsia"/>
          <w:color w:val="auto"/>
          <w:spacing w:val="6"/>
          <w:kern w:val="0"/>
          <w:szCs w:val="21"/>
          <w:highlight w:val="none"/>
        </w:rPr>
        <w:t xml:space="preserve">          企业名称（盖单位章）： </w:t>
      </w:r>
    </w:p>
    <w:p w14:paraId="1E4C83AD">
      <w:pPr>
        <w:pageBreakBefore w:val="0"/>
        <w:widowControl/>
        <w:kinsoku/>
        <w:wordWrap/>
        <w:overflowPunct/>
        <w:topLinePunct w:val="0"/>
        <w:bidi w:val="0"/>
        <w:adjustRightInd w:val="0"/>
        <w:snapToGrid w:val="0"/>
        <w:spacing w:beforeAutospacing="0" w:afterAutospacing="0" w:line="460" w:lineRule="exact"/>
        <w:ind w:firstLine="444" w:firstLineChars="200"/>
        <w:jc w:val="center"/>
        <w:textAlignment w:val="auto"/>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pacing w:val="6"/>
          <w:kern w:val="0"/>
          <w:szCs w:val="21"/>
          <w:highlight w:val="none"/>
        </w:rPr>
        <w:t xml:space="preserve">             日期：</w:t>
      </w:r>
      <w:r>
        <w:rPr>
          <w:rFonts w:hint="eastAsia" w:asciiTheme="majorEastAsia" w:hAnsiTheme="majorEastAsia" w:eastAsiaTheme="majorEastAsia" w:cstheme="majorEastAsia"/>
          <w:color w:val="auto"/>
          <w:szCs w:val="21"/>
          <w:highlight w:val="none"/>
          <w:u w:val="single"/>
        </w:rPr>
        <w:t xml:space="preserve">        </w:t>
      </w:r>
      <w:r>
        <w:rPr>
          <w:rFonts w:hint="eastAsia" w:asciiTheme="majorEastAsia" w:hAnsiTheme="majorEastAsia" w:eastAsiaTheme="majorEastAsia" w:cstheme="majorEastAsia"/>
          <w:color w:val="auto"/>
          <w:szCs w:val="21"/>
          <w:highlight w:val="none"/>
        </w:rPr>
        <w:t>年</w:t>
      </w:r>
      <w:r>
        <w:rPr>
          <w:rFonts w:hint="eastAsia" w:asciiTheme="majorEastAsia" w:hAnsiTheme="majorEastAsia" w:eastAsiaTheme="majorEastAsia" w:cstheme="majorEastAsia"/>
          <w:color w:val="auto"/>
          <w:szCs w:val="21"/>
          <w:highlight w:val="none"/>
          <w:u w:val="single"/>
        </w:rPr>
        <w:t xml:space="preserve">    </w:t>
      </w:r>
      <w:r>
        <w:rPr>
          <w:rFonts w:hint="eastAsia" w:asciiTheme="majorEastAsia" w:hAnsiTheme="majorEastAsia" w:eastAsiaTheme="majorEastAsia" w:cstheme="majorEastAsia"/>
          <w:color w:val="auto"/>
          <w:szCs w:val="21"/>
          <w:highlight w:val="none"/>
        </w:rPr>
        <w:t>月</w:t>
      </w:r>
      <w:r>
        <w:rPr>
          <w:rFonts w:hint="eastAsia" w:asciiTheme="majorEastAsia" w:hAnsiTheme="majorEastAsia" w:eastAsiaTheme="majorEastAsia" w:cstheme="majorEastAsia"/>
          <w:color w:val="auto"/>
          <w:szCs w:val="21"/>
          <w:highlight w:val="none"/>
          <w:u w:val="single"/>
        </w:rPr>
        <w:t xml:space="preserve">   </w:t>
      </w:r>
      <w:r>
        <w:rPr>
          <w:rFonts w:hint="eastAsia" w:asciiTheme="majorEastAsia" w:hAnsiTheme="majorEastAsia" w:eastAsiaTheme="majorEastAsia" w:cstheme="majorEastAsia"/>
          <w:color w:val="auto"/>
          <w:szCs w:val="21"/>
          <w:highlight w:val="none"/>
        </w:rPr>
        <w:t>日</w:t>
      </w:r>
    </w:p>
    <w:p w14:paraId="6FC68B45">
      <w:pPr>
        <w:bidi w:val="0"/>
        <w:rPr>
          <w:rFonts w:hint="eastAsia" w:ascii="Times New Roman" w:hAnsi="Times New Roman" w:eastAsia="宋体" w:cs="Times New Roman"/>
          <w:color w:val="auto"/>
          <w:highlight w:val="none"/>
        </w:rPr>
      </w:pPr>
    </w:p>
    <w:p w14:paraId="7CF0D501">
      <w:pPr>
        <w:pageBreakBefore w:val="0"/>
        <w:kinsoku/>
        <w:wordWrap/>
        <w:overflowPunct/>
        <w:topLinePunct w:val="0"/>
        <w:bidi w:val="0"/>
        <w:adjustRightInd w:val="0"/>
        <w:snapToGrid w:val="0"/>
        <w:spacing w:beforeAutospacing="0" w:afterAutospacing="0" w:line="460" w:lineRule="exact"/>
        <w:textAlignment w:val="auto"/>
        <w:rPr>
          <w:rFonts w:hint="eastAsia" w:asciiTheme="majorEastAsia" w:hAnsiTheme="majorEastAsia" w:eastAsiaTheme="majorEastAsia" w:cstheme="majorEastAsia"/>
          <w:b/>
          <w:bCs/>
          <w:color w:val="auto"/>
          <w:spacing w:val="6"/>
          <w:szCs w:val="21"/>
          <w:highlight w:val="none"/>
          <w:lang w:val="en-US" w:eastAsia="zh-CN"/>
        </w:rPr>
      </w:pPr>
    </w:p>
    <w:p w14:paraId="749E0692">
      <w:pPr>
        <w:pageBreakBefore w:val="0"/>
        <w:kinsoku/>
        <w:wordWrap/>
        <w:overflowPunct/>
        <w:topLinePunct w:val="0"/>
        <w:bidi w:val="0"/>
        <w:adjustRightInd w:val="0"/>
        <w:snapToGrid w:val="0"/>
        <w:spacing w:beforeAutospacing="0" w:afterAutospacing="0" w:line="460" w:lineRule="exact"/>
        <w:textAlignment w:val="auto"/>
        <w:rPr>
          <w:rFonts w:hint="eastAsia" w:asciiTheme="majorEastAsia" w:hAnsiTheme="majorEastAsia" w:eastAsiaTheme="majorEastAsia" w:cstheme="majorEastAsia"/>
          <w:b/>
          <w:bCs/>
          <w:color w:val="auto"/>
          <w:spacing w:val="6"/>
          <w:szCs w:val="21"/>
          <w:highlight w:val="none"/>
          <w:lang w:val="en-US" w:eastAsia="zh-CN"/>
        </w:rPr>
      </w:pPr>
      <w:r>
        <w:rPr>
          <w:rFonts w:hint="eastAsia" w:asciiTheme="majorEastAsia" w:hAnsiTheme="majorEastAsia" w:eastAsiaTheme="majorEastAsia" w:cstheme="majorEastAsia"/>
          <w:b/>
          <w:bCs/>
          <w:color w:val="auto"/>
          <w:spacing w:val="6"/>
          <w:szCs w:val="21"/>
          <w:highlight w:val="none"/>
          <w:lang w:val="en-US" w:eastAsia="zh-CN"/>
        </w:rPr>
        <w:t>注：1、从业人员、营业收入、资产总额填报上一年度数据，无上一年度数据的新成立企业可不填报。</w:t>
      </w:r>
    </w:p>
    <w:p w14:paraId="397C57A9">
      <w:pPr>
        <w:pageBreakBefore w:val="0"/>
        <w:kinsoku/>
        <w:wordWrap/>
        <w:overflowPunct/>
        <w:topLinePunct w:val="0"/>
        <w:bidi w:val="0"/>
        <w:adjustRightInd w:val="0"/>
        <w:snapToGrid w:val="0"/>
        <w:spacing w:beforeAutospacing="0" w:afterAutospacing="0" w:line="460" w:lineRule="exact"/>
        <w:ind w:firstLine="446" w:firstLineChars="200"/>
        <w:textAlignment w:val="auto"/>
        <w:rPr>
          <w:rFonts w:hint="eastAsia" w:asciiTheme="majorEastAsia" w:hAnsiTheme="majorEastAsia" w:eastAsiaTheme="majorEastAsia" w:cstheme="majorEastAsia"/>
          <w:b/>
          <w:bCs/>
          <w:color w:val="auto"/>
          <w:spacing w:val="6"/>
          <w:szCs w:val="21"/>
          <w:highlight w:val="none"/>
          <w:lang w:val="en-US" w:eastAsia="zh-CN"/>
        </w:rPr>
      </w:pPr>
      <w:r>
        <w:rPr>
          <w:rFonts w:hint="eastAsia" w:asciiTheme="majorEastAsia" w:hAnsiTheme="majorEastAsia" w:eastAsiaTheme="majorEastAsia" w:cstheme="majorEastAsia"/>
          <w:b/>
          <w:bCs/>
          <w:color w:val="auto"/>
          <w:spacing w:val="6"/>
          <w:szCs w:val="21"/>
          <w:highlight w:val="none"/>
          <w:lang w:val="en-US" w:eastAsia="zh-CN"/>
        </w:rPr>
        <w:t>2、符合《政府采购促进中小企业发展管理办法》（财库〔2020〕46号）相关规定的，应提交《附件：中小企业声明函》。</w:t>
      </w:r>
    </w:p>
    <w:p w14:paraId="36676E26">
      <w:pPr>
        <w:pStyle w:val="5"/>
        <w:pageBreakBefore w:val="0"/>
        <w:kinsoku/>
        <w:wordWrap/>
        <w:overflowPunct/>
        <w:topLinePunct w:val="0"/>
        <w:bidi w:val="0"/>
        <w:adjustRightInd w:val="0"/>
        <w:snapToGrid w:val="0"/>
        <w:spacing w:before="0" w:after="0" w:line="460" w:lineRule="exact"/>
        <w:textAlignment w:val="auto"/>
        <w:rPr>
          <w:rFonts w:hint="eastAsia" w:ascii="宋体" w:hAnsi="宋体" w:eastAsia="宋体" w:cs="Times New Roman"/>
          <w:color w:val="auto"/>
          <w:sz w:val="28"/>
          <w:szCs w:val="28"/>
          <w:highlight w:val="none"/>
          <w:lang w:val="en-US" w:eastAsia="zh-CN"/>
        </w:rPr>
        <w:sectPr>
          <w:pgSz w:w="11906" w:h="16838"/>
          <w:pgMar w:top="1134" w:right="1134" w:bottom="1134" w:left="1134" w:header="471" w:footer="771"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8267917">
      <w:pPr>
        <w:pStyle w:val="5"/>
        <w:pageBreakBefore w:val="0"/>
        <w:kinsoku/>
        <w:wordWrap/>
        <w:overflowPunct/>
        <w:topLinePunct w:val="0"/>
        <w:bidi w:val="0"/>
        <w:adjustRightInd w:val="0"/>
        <w:snapToGrid w:val="0"/>
        <w:spacing w:before="0" w:after="0" w:line="460" w:lineRule="exact"/>
        <w:textAlignment w:val="auto"/>
        <w:rPr>
          <w:rFonts w:hint="eastAsia" w:ascii="宋体" w:hAnsi="宋体" w:eastAsia="宋体" w:cs="Times New Roman"/>
          <w:color w:val="auto"/>
          <w:sz w:val="28"/>
          <w:szCs w:val="28"/>
          <w:highlight w:val="none"/>
        </w:rPr>
      </w:pPr>
      <w:r>
        <w:rPr>
          <w:rFonts w:hint="eastAsia" w:ascii="宋体" w:hAnsi="宋体" w:eastAsia="宋体" w:cs="Times New Roman"/>
          <w:color w:val="auto"/>
          <w:sz w:val="28"/>
          <w:szCs w:val="28"/>
          <w:highlight w:val="none"/>
          <w:lang w:val="en-US" w:eastAsia="zh-CN"/>
        </w:rPr>
        <w:t>附件：</w:t>
      </w:r>
      <w:r>
        <w:rPr>
          <w:rFonts w:hint="eastAsia" w:ascii="宋体" w:hAnsi="宋体" w:eastAsia="宋体" w:cs="Times New Roman"/>
          <w:color w:val="auto"/>
          <w:sz w:val="28"/>
          <w:szCs w:val="28"/>
          <w:highlight w:val="none"/>
        </w:rPr>
        <w:t>谈判通知</w:t>
      </w:r>
    </w:p>
    <w:p w14:paraId="592CCD84">
      <w:pPr>
        <w:adjustRightInd w:val="0"/>
        <w:snapToGrid w:val="0"/>
        <w:spacing w:line="360" w:lineRule="auto"/>
        <w:jc w:val="center"/>
        <w:rPr>
          <w:rFonts w:hint="eastAsia" w:ascii="宋体" w:hAnsi="宋体"/>
          <w:iCs/>
          <w:color w:val="auto"/>
          <w:szCs w:val="21"/>
          <w:highlight w:val="none"/>
          <w:u w:val="single"/>
        </w:rPr>
      </w:pPr>
      <w:r>
        <w:rPr>
          <w:rFonts w:hint="eastAsia" w:ascii="黑体" w:hAnsi="宋体" w:eastAsia="黑体"/>
          <w:color w:val="auto"/>
          <w:sz w:val="32"/>
          <w:szCs w:val="32"/>
          <w:highlight w:val="none"/>
        </w:rPr>
        <w:t>谈判通知</w:t>
      </w:r>
    </w:p>
    <w:p w14:paraId="0C8848CD">
      <w:pPr>
        <w:keepNext w:val="0"/>
        <w:keepLines w:val="0"/>
        <w:pageBreakBefore w:val="0"/>
        <w:kinsoku/>
        <w:wordWrap/>
        <w:overflowPunct/>
        <w:topLinePunct w:val="0"/>
        <w:autoSpaceDE/>
        <w:autoSpaceDN/>
        <w:bidi w:val="0"/>
        <w:adjustRightInd w:val="0"/>
        <w:snapToGrid w:val="0"/>
        <w:spacing w:line="400" w:lineRule="exact"/>
        <w:ind w:left="0" w:leftChars="0"/>
        <w:textAlignment w:val="auto"/>
        <w:rPr>
          <w:rFonts w:hint="eastAsia" w:ascii="宋体" w:hAnsi="宋体" w:eastAsia="宋体" w:cs="宋体"/>
          <w:iCs/>
          <w:color w:val="auto"/>
          <w:sz w:val="21"/>
          <w:szCs w:val="21"/>
          <w:highlight w:val="none"/>
        </w:rPr>
      </w:pPr>
      <w:r>
        <w:rPr>
          <w:rFonts w:hint="eastAsia" w:ascii="宋体" w:hAnsi="宋体" w:eastAsia="宋体" w:cs="宋体"/>
          <w:iCs/>
          <w:color w:val="auto"/>
          <w:sz w:val="21"/>
          <w:szCs w:val="21"/>
          <w:highlight w:val="none"/>
          <w:u w:val="single"/>
        </w:rPr>
        <w:t xml:space="preserve">                  </w:t>
      </w:r>
      <w:r>
        <w:rPr>
          <w:rFonts w:hint="eastAsia" w:ascii="宋体" w:hAnsi="宋体" w:eastAsia="宋体" w:cs="宋体"/>
          <w:iCs/>
          <w:color w:val="auto"/>
          <w:sz w:val="21"/>
          <w:szCs w:val="21"/>
          <w:highlight w:val="none"/>
        </w:rPr>
        <w:t>(</w:t>
      </w:r>
      <w:r>
        <w:rPr>
          <w:rFonts w:hint="eastAsia" w:ascii="宋体" w:hAnsi="宋体" w:eastAsia="宋体" w:cs="宋体"/>
          <w:color w:val="auto"/>
          <w:kern w:val="0"/>
          <w:sz w:val="21"/>
          <w:szCs w:val="21"/>
          <w:highlight w:val="none"/>
        </w:rPr>
        <w:t>被邀请</w:t>
      </w:r>
      <w:r>
        <w:rPr>
          <w:rFonts w:hint="eastAsia" w:ascii="宋体" w:hAnsi="宋体" w:eastAsia="宋体" w:cs="宋体"/>
          <w:color w:val="auto"/>
          <w:sz w:val="21"/>
          <w:szCs w:val="21"/>
          <w:highlight w:val="none"/>
        </w:rPr>
        <w:t>供应商</w:t>
      </w:r>
      <w:r>
        <w:rPr>
          <w:rFonts w:hint="eastAsia" w:ascii="宋体" w:hAnsi="宋体" w:eastAsia="宋体" w:cs="宋体"/>
          <w:color w:val="auto"/>
          <w:kern w:val="0"/>
          <w:sz w:val="21"/>
          <w:szCs w:val="21"/>
          <w:highlight w:val="none"/>
        </w:rPr>
        <w:t>名称</w:t>
      </w:r>
      <w:r>
        <w:rPr>
          <w:rFonts w:hint="eastAsia" w:ascii="宋体" w:hAnsi="宋体" w:eastAsia="宋体" w:cs="宋体"/>
          <w:iCs/>
          <w:color w:val="auto"/>
          <w:sz w:val="21"/>
          <w:szCs w:val="21"/>
          <w:highlight w:val="none"/>
        </w:rPr>
        <w:t>)：</w:t>
      </w:r>
    </w:p>
    <w:p w14:paraId="416FA232">
      <w:pPr>
        <w:keepNext w:val="0"/>
        <w:keepLines w:val="0"/>
        <w:pageBreakBefore w:val="0"/>
        <w:kinsoku/>
        <w:wordWrap/>
        <w:overflowPunct/>
        <w:topLinePunct w:val="0"/>
        <w:autoSpaceDE/>
        <w:autoSpaceDN/>
        <w:bidi w:val="0"/>
        <w:adjustRightInd w:val="0"/>
        <w:snapToGrid w:val="0"/>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长沙民政职业技术学院</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（采购人）的</w:t>
      </w:r>
      <w:r>
        <w:rPr>
          <w:rFonts w:hint="eastAsia" w:ascii="宋体" w:hAnsi="宋体" w:eastAsia="宋体" w:cs="宋体"/>
          <w:color w:val="auto"/>
          <w:sz w:val="21"/>
          <w:szCs w:val="21"/>
          <w:highlight w:val="none"/>
          <w:u w:val="single"/>
        </w:rPr>
        <w:t xml:space="preserve"> 南校区教学楼3号栋外立面改造项目 </w:t>
      </w:r>
      <w:r>
        <w:rPr>
          <w:rFonts w:hint="eastAsia" w:ascii="宋体" w:hAnsi="宋体" w:eastAsia="宋体" w:cs="宋体"/>
          <w:color w:val="auto"/>
          <w:sz w:val="21"/>
          <w:szCs w:val="21"/>
          <w:highlight w:val="none"/>
        </w:rPr>
        <w:t>（项目名称）（政府采购编号：</w:t>
      </w:r>
      <w:r>
        <w:rPr>
          <w:rFonts w:hint="eastAsia" w:ascii="宋体" w:hAnsi="宋体" w:cs="宋体"/>
          <w:color w:val="auto"/>
          <w:sz w:val="21"/>
          <w:szCs w:val="21"/>
          <w:highlight w:val="none"/>
          <w:u w:val="single"/>
          <w:lang w:eastAsia="zh-CN"/>
        </w:rPr>
        <w:t>CGXM2026430000000257</w:t>
      </w:r>
      <w:r>
        <w:rPr>
          <w:rFonts w:hint="eastAsia" w:ascii="宋体" w:hAnsi="宋体" w:eastAsia="宋体" w:cs="宋体"/>
          <w:color w:val="auto"/>
          <w:sz w:val="21"/>
          <w:szCs w:val="21"/>
          <w:highlight w:val="none"/>
        </w:rPr>
        <w:t>，委托代理编号：</w:t>
      </w:r>
      <w:r>
        <w:rPr>
          <w:rFonts w:hint="eastAsia" w:ascii="宋体" w:hAnsi="宋体" w:eastAsia="宋体" w:cs="宋体"/>
          <w:color w:val="auto"/>
          <w:sz w:val="21"/>
          <w:szCs w:val="21"/>
          <w:highlight w:val="none"/>
          <w:u w:val="single"/>
        </w:rPr>
        <w:t>JHD-GC-2026-090</w:t>
      </w:r>
      <w:r>
        <w:rPr>
          <w:rFonts w:hint="eastAsia" w:ascii="宋体" w:hAnsi="宋体" w:eastAsia="宋体" w:cs="宋体"/>
          <w:color w:val="auto"/>
          <w:sz w:val="21"/>
          <w:szCs w:val="21"/>
          <w:highlight w:val="none"/>
        </w:rPr>
        <w:t>）项目进行竞争性谈判采购。经谈判小组确定，通知你单位参加谈判。</w:t>
      </w:r>
    </w:p>
    <w:p w14:paraId="07AE9B56">
      <w:pPr>
        <w:pStyle w:val="23"/>
        <w:keepNext w:val="0"/>
        <w:keepLines w:val="0"/>
        <w:pageBreakBefore w:val="0"/>
        <w:kinsoku/>
        <w:wordWrap/>
        <w:overflowPunct/>
        <w:topLinePunct w:val="0"/>
        <w:autoSpaceDE/>
        <w:autoSpaceDN/>
        <w:bidi w:val="0"/>
        <w:adjustRightInd w:val="0"/>
        <w:snapToGrid w:val="0"/>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1、请</w:t>
      </w:r>
      <w:r>
        <w:rPr>
          <w:rFonts w:hint="eastAsia" w:ascii="宋体" w:hAnsi="宋体" w:eastAsia="宋体" w:cs="宋体"/>
          <w:color w:val="auto"/>
          <w:kern w:val="0"/>
          <w:sz w:val="21"/>
          <w:szCs w:val="21"/>
          <w:highlight w:val="none"/>
        </w:rPr>
        <w:t>你单位于</w:t>
      </w:r>
      <w:r>
        <w:rPr>
          <w:rFonts w:hint="eastAsia" w:ascii="宋体" w:hAnsi="宋体" w:eastAsia="宋体" w:cs="宋体"/>
          <w:color w:val="auto"/>
          <w:kern w:val="0"/>
          <w:sz w:val="21"/>
          <w:szCs w:val="21"/>
          <w:highlight w:val="none"/>
          <w:u w:val="single"/>
          <w:lang w:val="en-US" w:eastAsia="zh-CN"/>
        </w:rPr>
        <w:t>202</w:t>
      </w:r>
      <w:r>
        <w:rPr>
          <w:rFonts w:hint="eastAsia" w:hAnsi="宋体" w:cs="宋体"/>
          <w:color w:val="auto"/>
          <w:kern w:val="0"/>
          <w:sz w:val="21"/>
          <w:szCs w:val="21"/>
          <w:highlight w:val="none"/>
          <w:u w:val="single"/>
          <w:lang w:val="en-US" w:eastAsia="zh-CN"/>
        </w:rPr>
        <w:t>6</w:t>
      </w:r>
      <w:r>
        <w:rPr>
          <w:rFonts w:hint="eastAsia" w:ascii="宋体" w:hAnsi="宋体" w:eastAsia="宋体" w:cs="宋体"/>
          <w:color w:val="auto"/>
          <w:kern w:val="0"/>
          <w:sz w:val="21"/>
          <w:szCs w:val="21"/>
          <w:highlight w:val="none"/>
          <w:u w:val="single"/>
        </w:rPr>
        <w:t>年</w:t>
      </w:r>
      <w:r>
        <w:rPr>
          <w:rFonts w:hint="eastAsia" w:hAnsi="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single"/>
        </w:rPr>
        <w:t>月</w:t>
      </w:r>
      <w:r>
        <w:rPr>
          <w:rFonts w:hint="eastAsia" w:hAnsi="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single"/>
        </w:rPr>
        <w:t>日起至202</w:t>
      </w:r>
      <w:r>
        <w:rPr>
          <w:rFonts w:hint="eastAsia" w:hAnsi="宋体" w:cs="宋体"/>
          <w:color w:val="auto"/>
          <w:kern w:val="0"/>
          <w:sz w:val="21"/>
          <w:szCs w:val="21"/>
          <w:highlight w:val="none"/>
          <w:u w:val="single"/>
          <w:lang w:val="en-US" w:eastAsia="zh-CN"/>
        </w:rPr>
        <w:t>6</w:t>
      </w:r>
      <w:r>
        <w:rPr>
          <w:rFonts w:hint="eastAsia" w:ascii="宋体" w:hAnsi="宋体" w:eastAsia="宋体" w:cs="宋体"/>
          <w:color w:val="auto"/>
          <w:kern w:val="0"/>
          <w:sz w:val="21"/>
          <w:szCs w:val="21"/>
          <w:highlight w:val="none"/>
          <w:u w:val="single"/>
        </w:rPr>
        <w:t>年</w:t>
      </w:r>
      <w:r>
        <w:rPr>
          <w:rFonts w:hint="eastAsia" w:hAnsi="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single"/>
        </w:rPr>
        <w:t>月</w:t>
      </w:r>
      <w:r>
        <w:rPr>
          <w:rFonts w:hint="eastAsia" w:hAnsi="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single"/>
        </w:rPr>
        <w:t>日</w:t>
      </w:r>
      <w:r>
        <w:rPr>
          <w:rFonts w:hint="eastAsia" w:ascii="宋体" w:hAnsi="宋体" w:eastAsia="宋体" w:cs="宋体"/>
          <w:color w:val="auto"/>
          <w:kern w:val="0"/>
          <w:sz w:val="21"/>
          <w:szCs w:val="21"/>
          <w:highlight w:val="none"/>
          <w:u w:val="single"/>
          <w:lang w:eastAsia="zh-CN"/>
        </w:rPr>
        <w:t>，</w:t>
      </w:r>
      <w:r>
        <w:rPr>
          <w:rFonts w:hint="eastAsia" w:ascii="宋体" w:hAnsi="宋体" w:eastAsia="宋体" w:cs="宋体"/>
          <w:color w:val="auto"/>
          <w:sz w:val="21"/>
          <w:szCs w:val="21"/>
          <w:highlight w:val="none"/>
        </w:rPr>
        <w:t>上午9:00时至12:00，下午14:</w:t>
      </w:r>
      <w:r>
        <w:rPr>
          <w:rFonts w:hint="eastAsia" w:hAnsi="宋体" w:cs="宋体"/>
          <w:color w:val="auto"/>
          <w:sz w:val="21"/>
          <w:szCs w:val="21"/>
          <w:highlight w:val="none"/>
          <w:lang w:val="en-US" w:eastAsia="zh-CN"/>
        </w:rPr>
        <w:t>0</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时至17:</w:t>
      </w:r>
      <w:r>
        <w:rPr>
          <w:rFonts w:hint="eastAsia" w:hAnsi="宋体" w:cs="宋体"/>
          <w:color w:val="auto"/>
          <w:sz w:val="21"/>
          <w:szCs w:val="21"/>
          <w:highlight w:val="none"/>
          <w:lang w:val="en-US" w:eastAsia="zh-CN"/>
        </w:rPr>
        <w:t>0</w:t>
      </w:r>
      <w:r>
        <w:rPr>
          <w:rFonts w:hint="eastAsia" w:ascii="宋体" w:hAnsi="宋体" w:eastAsia="宋体" w:cs="宋体"/>
          <w:color w:val="auto"/>
          <w:sz w:val="21"/>
          <w:szCs w:val="21"/>
          <w:highlight w:val="none"/>
        </w:rPr>
        <w:t>0</w:t>
      </w:r>
      <w:r>
        <w:rPr>
          <w:rFonts w:hint="eastAsia" w:ascii="宋体" w:hAnsi="宋体" w:eastAsia="宋体" w:cs="宋体"/>
          <w:color w:val="auto"/>
          <w:kern w:val="0"/>
          <w:sz w:val="21"/>
          <w:szCs w:val="21"/>
          <w:highlight w:val="none"/>
        </w:rPr>
        <w:t>（北</w:t>
      </w:r>
      <w:r>
        <w:rPr>
          <w:rFonts w:hint="eastAsia" w:ascii="宋体" w:hAnsi="宋体" w:eastAsia="宋体" w:cs="宋体"/>
          <w:color w:val="auto"/>
          <w:spacing w:val="-2"/>
          <w:kern w:val="0"/>
          <w:sz w:val="21"/>
          <w:szCs w:val="21"/>
          <w:highlight w:val="none"/>
        </w:rPr>
        <w:t>京</w:t>
      </w:r>
      <w:r>
        <w:rPr>
          <w:rFonts w:hint="eastAsia" w:ascii="宋体" w:hAnsi="宋体" w:eastAsia="宋体" w:cs="宋体"/>
          <w:color w:val="auto"/>
          <w:kern w:val="0"/>
          <w:sz w:val="21"/>
          <w:szCs w:val="21"/>
          <w:highlight w:val="none"/>
        </w:rPr>
        <w:t>时</w:t>
      </w:r>
      <w:r>
        <w:rPr>
          <w:rFonts w:hint="eastAsia" w:ascii="宋体" w:hAnsi="宋体" w:eastAsia="宋体" w:cs="宋体"/>
          <w:color w:val="auto"/>
          <w:spacing w:val="-2"/>
          <w:kern w:val="0"/>
          <w:sz w:val="21"/>
          <w:szCs w:val="21"/>
          <w:highlight w:val="none"/>
        </w:rPr>
        <w:t>间，节假日除外）</w:t>
      </w:r>
      <w:r>
        <w:rPr>
          <w:rFonts w:hint="eastAsia" w:ascii="宋体" w:hAnsi="宋体" w:eastAsia="宋体" w:cs="宋体"/>
          <w:color w:val="auto"/>
          <w:sz w:val="21"/>
          <w:szCs w:val="21"/>
          <w:highlight w:val="none"/>
        </w:rPr>
        <w:t>，持谈判通知、个人身份证、法定代表人身份证明(或者授权委托书并附法定代表人身份证明)到</w:t>
      </w:r>
      <w:r>
        <w:rPr>
          <w:rFonts w:hint="eastAsia" w:ascii="宋体" w:hAnsi="宋体" w:eastAsia="宋体" w:cs="宋体"/>
          <w:color w:val="auto"/>
          <w:sz w:val="21"/>
          <w:szCs w:val="21"/>
          <w:highlight w:val="none"/>
          <w:u w:val="single"/>
        </w:rPr>
        <w:t xml:space="preserve"> </w:t>
      </w:r>
      <w:r>
        <w:rPr>
          <w:rFonts w:hint="eastAsia" w:hAnsi="宋体" w:cs="宋体"/>
          <w:color w:val="auto"/>
          <w:sz w:val="21"/>
          <w:szCs w:val="21"/>
          <w:highlight w:val="none"/>
          <w:u w:val="single"/>
          <w:lang w:eastAsia="zh-CN"/>
        </w:rPr>
        <w:t>湖南建衡达工程咨询有限公司</w:t>
      </w:r>
      <w:r>
        <w:rPr>
          <w:rFonts w:hint="eastAsia" w:ascii="宋体" w:hAnsi="宋体" w:eastAsia="宋体" w:cs="宋体"/>
          <w:color w:val="auto"/>
          <w:sz w:val="21"/>
          <w:szCs w:val="21"/>
          <w:highlight w:val="none"/>
          <w:u w:val="single"/>
        </w:rPr>
        <w:t>（</w:t>
      </w:r>
      <w:r>
        <w:rPr>
          <w:rFonts w:hint="eastAsia" w:hAnsi="宋体" w:cs="宋体"/>
          <w:color w:val="auto"/>
          <w:sz w:val="21"/>
          <w:szCs w:val="21"/>
          <w:highlight w:val="none"/>
          <w:u w:val="single"/>
          <w:lang w:eastAsia="zh-CN"/>
        </w:rPr>
        <w:t>长沙市雨花区美林街35号华雅花园1栋32楼</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kern w:val="0"/>
          <w:sz w:val="21"/>
          <w:szCs w:val="21"/>
          <w:highlight w:val="none"/>
        </w:rPr>
        <w:t>详细地址</w:t>
      </w:r>
      <w:r>
        <w:rPr>
          <w:rFonts w:hint="eastAsia" w:ascii="宋体" w:hAnsi="宋体" w:eastAsia="宋体" w:cs="宋体"/>
          <w:color w:val="auto"/>
          <w:sz w:val="21"/>
          <w:szCs w:val="21"/>
          <w:highlight w:val="none"/>
        </w:rPr>
        <w:t>）领取或购买谈判文件。购买谈判文件的，</w:t>
      </w:r>
      <w:r>
        <w:rPr>
          <w:rFonts w:hint="eastAsia" w:ascii="宋体" w:hAnsi="宋体" w:eastAsia="宋体" w:cs="宋体"/>
          <w:bCs/>
          <w:color w:val="auto"/>
          <w:sz w:val="21"/>
          <w:szCs w:val="21"/>
          <w:highlight w:val="none"/>
        </w:rPr>
        <w:t>谈判文件售价：</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0</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元/套，售后不退</w:t>
      </w:r>
      <w:r>
        <w:rPr>
          <w:rFonts w:hint="eastAsia" w:ascii="宋体" w:hAnsi="宋体" w:eastAsia="宋体" w:cs="宋体"/>
          <w:color w:val="auto"/>
          <w:sz w:val="21"/>
          <w:szCs w:val="21"/>
          <w:highlight w:val="none"/>
        </w:rPr>
        <w:t>。</w:t>
      </w:r>
    </w:p>
    <w:p w14:paraId="2F39228D">
      <w:pPr>
        <w:keepNext w:val="0"/>
        <w:keepLines w:val="0"/>
        <w:pageBreakBefore w:val="0"/>
        <w:kinsoku/>
        <w:wordWrap/>
        <w:overflowPunct/>
        <w:topLinePunct w:val="0"/>
        <w:autoSpaceDE/>
        <w:autoSpaceDN/>
        <w:bidi w:val="0"/>
        <w:adjustRightInd w:val="0"/>
        <w:snapToGrid w:val="0"/>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2、提交首次响应文件的截止时间为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202</w:t>
      </w:r>
      <w:r>
        <w:rPr>
          <w:rFonts w:hint="eastAsia" w:ascii="宋体" w:hAnsi="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日</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时</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分(北京时间)，地点为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eastAsia="zh-CN"/>
        </w:rPr>
        <w:t>湖南建衡达工程咨询有限公司</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eastAsia="zh-CN"/>
        </w:rPr>
        <w:t>长沙市雨花区美林街35号华雅花园1栋32楼</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(指定地址)。</w:t>
      </w:r>
    </w:p>
    <w:p w14:paraId="246CB061">
      <w:pPr>
        <w:keepNext w:val="0"/>
        <w:keepLines w:val="0"/>
        <w:pageBreakBefore w:val="0"/>
        <w:kinsoku/>
        <w:wordWrap/>
        <w:overflowPunct/>
        <w:topLinePunct w:val="0"/>
        <w:autoSpaceDE/>
        <w:autoSpaceDN/>
        <w:bidi w:val="0"/>
        <w:adjustRightInd w:val="0"/>
        <w:snapToGrid w:val="0"/>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3、逾期送达或者不按谈判文件要求密封或者不按谈判文件的要求提供保证金的响应文件，</w:t>
      </w:r>
      <w:r>
        <w:rPr>
          <w:rFonts w:hint="eastAsia" w:ascii="宋体" w:hAnsi="宋体" w:eastAsia="宋体" w:cs="宋体"/>
          <w:bCs/>
          <w:color w:val="auto"/>
          <w:sz w:val="21"/>
          <w:szCs w:val="21"/>
          <w:highlight w:val="none"/>
        </w:rPr>
        <w:t>采购人或</w:t>
      </w:r>
      <w:r>
        <w:rPr>
          <w:rFonts w:hint="eastAsia" w:ascii="宋体" w:hAnsi="宋体" w:eastAsia="宋体" w:cs="宋体"/>
          <w:color w:val="auto"/>
          <w:sz w:val="21"/>
          <w:szCs w:val="21"/>
          <w:highlight w:val="none"/>
        </w:rPr>
        <w:t>采购代理机构将拒绝接收。</w:t>
      </w:r>
    </w:p>
    <w:p w14:paraId="73C55AC4">
      <w:pPr>
        <w:keepNext w:val="0"/>
        <w:keepLines w:val="0"/>
        <w:pageBreakBefore w:val="0"/>
        <w:kinsoku/>
        <w:wordWrap/>
        <w:overflowPunct/>
        <w:topLinePunct w:val="0"/>
        <w:autoSpaceDE/>
        <w:autoSpaceDN/>
        <w:bidi w:val="0"/>
        <w:adjustRightInd w:val="0"/>
        <w:snapToGrid w:val="0"/>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rPr>
        <w:t>你单位收到本通知后，请于</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2</w:t>
      </w:r>
      <w:r>
        <w:rPr>
          <w:rFonts w:hint="eastAsia" w:ascii="宋体" w:hAnsi="宋体" w:eastAsia="宋体" w:cs="宋体"/>
          <w:color w:val="auto"/>
          <w:sz w:val="21"/>
          <w:szCs w:val="21"/>
          <w:highlight w:val="none"/>
          <w:u w:val="single"/>
          <w:lang w:val="en-US" w:eastAsia="zh-CN"/>
        </w:rPr>
        <w:t>02</w:t>
      </w:r>
      <w:r>
        <w:rPr>
          <w:rFonts w:hint="eastAsia" w:ascii="宋体" w:hAnsi="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日</w:t>
      </w:r>
      <w:r>
        <w:rPr>
          <w:rFonts w:hint="eastAsia" w:ascii="宋体" w:hAnsi="宋体" w:cs="宋体"/>
          <w:color w:val="auto"/>
          <w:sz w:val="21"/>
          <w:szCs w:val="21"/>
          <w:highlight w:val="none"/>
          <w:u w:val="single"/>
          <w:lang w:val="en-US" w:eastAsia="zh-CN"/>
        </w:rPr>
        <w:t>17</w:t>
      </w:r>
      <w:r>
        <w:rPr>
          <w:rFonts w:hint="eastAsia" w:ascii="宋体" w:hAnsi="宋体" w:eastAsia="宋体" w:cs="宋体"/>
          <w:color w:val="auto"/>
          <w:sz w:val="21"/>
          <w:szCs w:val="21"/>
          <w:highlight w:val="none"/>
        </w:rPr>
        <w:t>时前来函以确认是否参加谈判。</w:t>
      </w:r>
    </w:p>
    <w:p w14:paraId="20E1500B">
      <w:pPr>
        <w:keepNext w:val="0"/>
        <w:keepLines w:val="0"/>
        <w:pageBreakBefore w:val="0"/>
        <w:kinsoku/>
        <w:wordWrap/>
        <w:overflowPunct/>
        <w:topLinePunct w:val="0"/>
        <w:autoSpaceDE/>
        <w:autoSpaceDN/>
        <w:bidi w:val="0"/>
        <w:adjustRightInd w:val="0"/>
        <w:snapToGrid w:val="0"/>
        <w:spacing w:line="400" w:lineRule="exact"/>
        <w:ind w:left="0" w:lef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eastAsia="宋体" w:cs="宋体"/>
          <w:bCs/>
          <w:color w:val="auto"/>
          <w:sz w:val="21"/>
          <w:szCs w:val="21"/>
          <w:highlight w:val="none"/>
        </w:rPr>
        <w:t>联系方式：</w:t>
      </w:r>
    </w:p>
    <w:p w14:paraId="03DE5CB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firstLine="420"/>
        <w:textAlignment w:val="auto"/>
        <w:rPr>
          <w:rFonts w:hint="eastAsia" w:ascii="宋体" w:hAnsi="宋体" w:eastAsia="宋体" w:cs="宋体"/>
          <w:b w:val="0"/>
          <w:bCs w:val="0"/>
          <w:i w:val="0"/>
          <w:iCs w:val="0"/>
          <w:caps w:val="0"/>
          <w:color w:val="auto"/>
          <w:spacing w:val="0"/>
          <w:sz w:val="21"/>
          <w:szCs w:val="21"/>
          <w:highlight w:val="none"/>
        </w:rPr>
      </w:pPr>
      <w:r>
        <w:rPr>
          <w:rFonts w:hint="eastAsia" w:ascii="宋体" w:hAnsi="宋体" w:eastAsia="宋体" w:cs="宋体"/>
          <w:b w:val="0"/>
          <w:bCs w:val="0"/>
          <w:i w:val="0"/>
          <w:iCs w:val="0"/>
          <w:caps w:val="0"/>
          <w:color w:val="auto"/>
          <w:spacing w:val="0"/>
          <w:sz w:val="21"/>
          <w:szCs w:val="21"/>
          <w:highlight w:val="none"/>
        </w:rPr>
        <w:t>1、采购人信息</w:t>
      </w:r>
    </w:p>
    <w:p w14:paraId="24F0431E">
      <w:pPr>
        <w:keepNext w:val="0"/>
        <w:keepLines w:val="0"/>
        <w:pageBreakBefore w:val="0"/>
        <w:kinsoku/>
        <w:wordWrap/>
        <w:overflowPunct/>
        <w:topLinePunct w:val="0"/>
        <w:autoSpaceDE/>
        <w:autoSpaceDN/>
        <w:bidi w:val="0"/>
        <w:spacing w:line="400" w:lineRule="exact"/>
        <w:ind w:left="0" w:leftChars="0" w:firstLine="335"/>
        <w:textAlignment w:val="auto"/>
        <w:rPr>
          <w:rFonts w:hint="eastAsia" w:ascii="宋体" w:hAnsi="宋体" w:eastAsia="宋体" w:cs="宋体"/>
          <w:color w:val="auto"/>
          <w:kern w:val="1"/>
          <w:sz w:val="21"/>
          <w:szCs w:val="21"/>
          <w:highlight w:val="none"/>
          <w:lang w:eastAsia="zh-CN"/>
        </w:rPr>
      </w:pPr>
      <w:r>
        <w:rPr>
          <w:rFonts w:hint="eastAsia" w:ascii="宋体" w:hAnsi="宋体" w:eastAsia="宋体" w:cs="宋体"/>
          <w:color w:val="auto"/>
          <w:kern w:val="1"/>
          <w:sz w:val="21"/>
          <w:szCs w:val="21"/>
          <w:highlight w:val="none"/>
        </w:rPr>
        <w:t>（1）名 称：</w:t>
      </w:r>
      <w:r>
        <w:rPr>
          <w:rFonts w:hint="eastAsia" w:ascii="宋体" w:hAnsi="宋体" w:eastAsia="宋体" w:cs="宋体"/>
          <w:color w:val="auto"/>
          <w:kern w:val="1"/>
          <w:sz w:val="21"/>
          <w:szCs w:val="21"/>
          <w:highlight w:val="none"/>
          <w:lang w:eastAsia="zh-CN"/>
        </w:rPr>
        <w:t>长沙民政职业技术学院</w:t>
      </w:r>
    </w:p>
    <w:p w14:paraId="62E5847B">
      <w:pPr>
        <w:keepNext w:val="0"/>
        <w:keepLines w:val="0"/>
        <w:pageBreakBefore w:val="0"/>
        <w:kinsoku/>
        <w:wordWrap/>
        <w:overflowPunct/>
        <w:topLinePunct w:val="0"/>
        <w:autoSpaceDE/>
        <w:autoSpaceDN/>
        <w:bidi w:val="0"/>
        <w:spacing w:line="400" w:lineRule="exact"/>
        <w:ind w:left="0" w:leftChars="0" w:firstLine="335"/>
        <w:textAlignment w:val="auto"/>
        <w:rPr>
          <w:rFonts w:hint="eastAsia" w:ascii="宋体" w:hAnsi="宋体" w:eastAsia="宋体" w:cs="宋体"/>
          <w:color w:val="auto"/>
          <w:kern w:val="1"/>
          <w:sz w:val="21"/>
          <w:szCs w:val="21"/>
          <w:highlight w:val="none"/>
          <w:lang w:eastAsia="zh-CN"/>
        </w:rPr>
      </w:pPr>
      <w:r>
        <w:rPr>
          <w:rFonts w:hint="eastAsia" w:ascii="宋体" w:hAnsi="宋体" w:eastAsia="宋体" w:cs="宋体"/>
          <w:color w:val="auto"/>
          <w:kern w:val="1"/>
          <w:sz w:val="21"/>
          <w:szCs w:val="21"/>
          <w:highlight w:val="none"/>
        </w:rPr>
        <w:t>（2）地 址：</w:t>
      </w:r>
      <w:r>
        <w:rPr>
          <w:rFonts w:hint="eastAsia" w:ascii="宋体" w:hAnsi="宋体" w:eastAsia="宋体" w:cs="宋体"/>
          <w:color w:val="auto"/>
          <w:kern w:val="1"/>
          <w:sz w:val="21"/>
          <w:szCs w:val="21"/>
          <w:highlight w:val="none"/>
          <w:lang w:eastAsia="zh-CN"/>
        </w:rPr>
        <w:t>长沙市雨花区香樟路22号</w:t>
      </w:r>
    </w:p>
    <w:p w14:paraId="02B5AF7D">
      <w:pPr>
        <w:keepNext w:val="0"/>
        <w:keepLines w:val="0"/>
        <w:pageBreakBefore w:val="0"/>
        <w:kinsoku/>
        <w:wordWrap/>
        <w:overflowPunct/>
        <w:topLinePunct w:val="0"/>
        <w:autoSpaceDE/>
        <w:autoSpaceDN/>
        <w:bidi w:val="0"/>
        <w:spacing w:line="400" w:lineRule="exact"/>
        <w:ind w:left="0" w:leftChars="0" w:firstLine="335"/>
        <w:textAlignment w:val="auto"/>
        <w:rPr>
          <w:rFonts w:hint="eastAsia" w:ascii="宋体" w:hAnsi="宋体" w:eastAsia="宋体" w:cs="宋体"/>
          <w:color w:val="auto"/>
          <w:kern w:val="1"/>
          <w:sz w:val="21"/>
          <w:szCs w:val="21"/>
          <w:highlight w:val="none"/>
          <w:lang w:eastAsia="zh-CN"/>
        </w:rPr>
      </w:pPr>
      <w:r>
        <w:rPr>
          <w:rFonts w:hint="eastAsia" w:ascii="宋体" w:hAnsi="宋体" w:eastAsia="宋体" w:cs="宋体"/>
          <w:color w:val="auto"/>
          <w:kern w:val="1"/>
          <w:sz w:val="21"/>
          <w:szCs w:val="21"/>
          <w:highlight w:val="none"/>
        </w:rPr>
        <w:t>（3）联系人：</w:t>
      </w:r>
      <w:r>
        <w:rPr>
          <w:rFonts w:hint="eastAsia" w:ascii="宋体" w:hAnsi="宋体" w:cs="宋体"/>
          <w:color w:val="auto"/>
          <w:kern w:val="1"/>
          <w:sz w:val="21"/>
          <w:szCs w:val="21"/>
          <w:highlight w:val="none"/>
          <w:lang w:eastAsia="zh-CN"/>
        </w:rPr>
        <w:t>陈老师</w:t>
      </w:r>
    </w:p>
    <w:p w14:paraId="327E59D3">
      <w:pPr>
        <w:keepNext w:val="0"/>
        <w:keepLines w:val="0"/>
        <w:pageBreakBefore w:val="0"/>
        <w:kinsoku/>
        <w:wordWrap/>
        <w:overflowPunct/>
        <w:topLinePunct w:val="0"/>
        <w:autoSpaceDE/>
        <w:autoSpaceDN/>
        <w:bidi w:val="0"/>
        <w:spacing w:line="400" w:lineRule="exact"/>
        <w:ind w:left="0" w:leftChars="0" w:firstLine="335"/>
        <w:textAlignment w:val="auto"/>
        <w:rPr>
          <w:rFonts w:hint="eastAsia" w:ascii="宋体" w:hAnsi="宋体" w:eastAsia="宋体" w:cs="宋体"/>
          <w:color w:val="auto"/>
          <w:kern w:val="1"/>
          <w:sz w:val="21"/>
          <w:szCs w:val="21"/>
          <w:highlight w:val="none"/>
          <w:lang w:val="en-US" w:eastAsia="zh-CN"/>
        </w:rPr>
      </w:pPr>
      <w:r>
        <w:rPr>
          <w:rFonts w:hint="eastAsia" w:ascii="宋体" w:hAnsi="宋体" w:eastAsia="宋体" w:cs="宋体"/>
          <w:color w:val="auto"/>
          <w:kern w:val="1"/>
          <w:sz w:val="21"/>
          <w:szCs w:val="21"/>
          <w:highlight w:val="none"/>
        </w:rPr>
        <w:t>（4）邮 编：</w:t>
      </w:r>
      <w:r>
        <w:rPr>
          <w:rFonts w:hint="eastAsia" w:ascii="宋体" w:hAnsi="宋体" w:eastAsia="宋体" w:cs="宋体"/>
          <w:color w:val="auto"/>
          <w:kern w:val="1"/>
          <w:sz w:val="21"/>
          <w:szCs w:val="21"/>
          <w:highlight w:val="none"/>
          <w:lang w:eastAsia="zh-CN"/>
        </w:rPr>
        <w:t>41</w:t>
      </w:r>
      <w:r>
        <w:rPr>
          <w:rFonts w:hint="eastAsia" w:ascii="宋体" w:hAnsi="宋体" w:eastAsia="宋体" w:cs="宋体"/>
          <w:color w:val="auto"/>
          <w:kern w:val="1"/>
          <w:sz w:val="21"/>
          <w:szCs w:val="21"/>
          <w:highlight w:val="none"/>
          <w:lang w:val="en-US" w:eastAsia="zh-CN"/>
        </w:rPr>
        <w:t>0000</w:t>
      </w:r>
    </w:p>
    <w:p w14:paraId="47279AE8">
      <w:pPr>
        <w:keepNext w:val="0"/>
        <w:keepLines w:val="0"/>
        <w:pageBreakBefore w:val="0"/>
        <w:kinsoku/>
        <w:wordWrap/>
        <w:overflowPunct/>
        <w:topLinePunct w:val="0"/>
        <w:autoSpaceDE/>
        <w:autoSpaceDN/>
        <w:bidi w:val="0"/>
        <w:spacing w:line="400" w:lineRule="exact"/>
        <w:ind w:left="0" w:leftChars="0" w:firstLine="335"/>
        <w:textAlignment w:val="auto"/>
        <w:rPr>
          <w:rFonts w:hint="eastAsia" w:ascii="宋体" w:hAnsi="宋体" w:eastAsia="宋体" w:cs="宋体"/>
          <w:color w:val="auto"/>
          <w:kern w:val="1"/>
          <w:sz w:val="21"/>
          <w:szCs w:val="21"/>
          <w:highlight w:val="none"/>
          <w:lang w:eastAsia="zh-CN"/>
        </w:rPr>
      </w:pPr>
      <w:r>
        <w:rPr>
          <w:rFonts w:hint="eastAsia" w:ascii="宋体" w:hAnsi="宋体" w:eastAsia="宋体" w:cs="宋体"/>
          <w:color w:val="auto"/>
          <w:kern w:val="1"/>
          <w:sz w:val="21"/>
          <w:szCs w:val="21"/>
          <w:highlight w:val="none"/>
        </w:rPr>
        <w:t>（5）电 话：</w:t>
      </w:r>
      <w:r>
        <w:rPr>
          <w:rFonts w:hint="eastAsia" w:ascii="宋体" w:hAnsi="宋体" w:eastAsia="宋体" w:cs="宋体"/>
          <w:color w:val="auto"/>
          <w:kern w:val="1"/>
          <w:sz w:val="24"/>
          <w:szCs w:val="24"/>
          <w:highlight w:val="none"/>
          <w:lang w:eastAsia="zh-CN"/>
        </w:rPr>
        <w:t>0731-82800103</w:t>
      </w:r>
    </w:p>
    <w:p w14:paraId="6EE8851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00" w:lineRule="exact"/>
        <w:ind w:left="0" w:leftChars="0" w:right="0" w:firstLine="335"/>
        <w:jc w:val="left"/>
        <w:textAlignment w:val="auto"/>
        <w:rPr>
          <w:rFonts w:hint="eastAsia" w:ascii="宋体" w:hAnsi="宋体" w:eastAsia="宋体" w:cs="宋体"/>
          <w:b w:val="0"/>
          <w:bCs w:val="0"/>
          <w:i w:val="0"/>
          <w:iCs w:val="0"/>
          <w:caps w:val="0"/>
          <w:color w:val="auto"/>
          <w:spacing w:val="0"/>
          <w:kern w:val="0"/>
          <w:sz w:val="21"/>
          <w:szCs w:val="21"/>
          <w:highlight w:val="none"/>
          <w:lang w:val="en-US" w:eastAsia="zh-CN" w:bidi="ar"/>
        </w:rPr>
      </w:pPr>
      <w:r>
        <w:rPr>
          <w:rFonts w:hint="eastAsia" w:ascii="宋体" w:hAnsi="宋体" w:eastAsia="宋体" w:cs="宋体"/>
          <w:color w:val="auto"/>
          <w:kern w:val="1"/>
          <w:sz w:val="21"/>
          <w:szCs w:val="21"/>
          <w:highlight w:val="none"/>
        </w:rPr>
        <w:t>（6）电子邮箱：/</w:t>
      </w:r>
    </w:p>
    <w:p w14:paraId="781FACB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firstLine="420"/>
        <w:textAlignment w:val="auto"/>
        <w:rPr>
          <w:rFonts w:hint="eastAsia" w:ascii="宋体" w:hAnsi="宋体" w:eastAsia="宋体" w:cs="宋体"/>
          <w:b w:val="0"/>
          <w:bCs w:val="0"/>
          <w:i w:val="0"/>
          <w:iCs w:val="0"/>
          <w:caps w:val="0"/>
          <w:color w:val="auto"/>
          <w:spacing w:val="0"/>
          <w:sz w:val="21"/>
          <w:szCs w:val="21"/>
          <w:highlight w:val="none"/>
        </w:rPr>
      </w:pPr>
      <w:r>
        <w:rPr>
          <w:rFonts w:hint="eastAsia" w:ascii="宋体" w:hAnsi="宋体" w:eastAsia="宋体" w:cs="宋体"/>
          <w:b w:val="0"/>
          <w:bCs w:val="0"/>
          <w:i w:val="0"/>
          <w:iCs w:val="0"/>
          <w:caps w:val="0"/>
          <w:color w:val="auto"/>
          <w:spacing w:val="0"/>
          <w:sz w:val="21"/>
          <w:szCs w:val="21"/>
          <w:highlight w:val="none"/>
        </w:rPr>
        <w:t>2、采购代理机构信息</w:t>
      </w:r>
    </w:p>
    <w:p w14:paraId="68292612">
      <w:pPr>
        <w:keepNext w:val="0"/>
        <w:keepLines w:val="0"/>
        <w:pageBreakBefore w:val="0"/>
        <w:kinsoku/>
        <w:wordWrap/>
        <w:overflowPunct/>
        <w:topLinePunct w:val="0"/>
        <w:autoSpaceDE/>
        <w:autoSpaceDN/>
        <w:bidi w:val="0"/>
        <w:spacing w:line="400" w:lineRule="exact"/>
        <w:ind w:left="0" w:leftChars="0" w:firstLine="335"/>
        <w:textAlignment w:val="auto"/>
        <w:rPr>
          <w:rFonts w:hint="eastAsia" w:ascii="宋体" w:hAnsi="宋体" w:eastAsia="宋体" w:cs="宋体"/>
          <w:color w:val="auto"/>
          <w:kern w:val="1"/>
          <w:sz w:val="21"/>
          <w:szCs w:val="21"/>
          <w:highlight w:val="none"/>
          <w:lang w:eastAsia="zh-CN"/>
        </w:rPr>
      </w:pPr>
      <w:r>
        <w:rPr>
          <w:rFonts w:hint="eastAsia" w:ascii="宋体" w:hAnsi="宋体" w:eastAsia="宋体" w:cs="宋体"/>
          <w:color w:val="auto"/>
          <w:kern w:val="1"/>
          <w:sz w:val="21"/>
          <w:szCs w:val="21"/>
          <w:highlight w:val="none"/>
        </w:rPr>
        <w:t>（1）名 称：</w:t>
      </w:r>
      <w:r>
        <w:rPr>
          <w:rFonts w:hint="eastAsia" w:ascii="宋体" w:hAnsi="宋体" w:cs="宋体"/>
          <w:color w:val="auto"/>
          <w:kern w:val="1"/>
          <w:sz w:val="21"/>
          <w:szCs w:val="21"/>
          <w:highlight w:val="none"/>
          <w:lang w:eastAsia="zh-CN"/>
        </w:rPr>
        <w:t>湖南建衡达工程咨询有限公司</w:t>
      </w:r>
    </w:p>
    <w:p w14:paraId="5911C110">
      <w:pPr>
        <w:keepNext w:val="0"/>
        <w:keepLines w:val="0"/>
        <w:pageBreakBefore w:val="0"/>
        <w:kinsoku/>
        <w:wordWrap/>
        <w:overflowPunct/>
        <w:topLinePunct w:val="0"/>
        <w:autoSpaceDE/>
        <w:autoSpaceDN/>
        <w:bidi w:val="0"/>
        <w:spacing w:line="400" w:lineRule="exact"/>
        <w:ind w:left="0" w:leftChars="0" w:firstLine="335"/>
        <w:textAlignment w:val="auto"/>
        <w:rPr>
          <w:rFonts w:hint="eastAsia" w:ascii="宋体" w:hAnsi="宋体" w:eastAsia="宋体" w:cs="宋体"/>
          <w:color w:val="auto"/>
          <w:kern w:val="1"/>
          <w:sz w:val="21"/>
          <w:szCs w:val="21"/>
          <w:highlight w:val="none"/>
          <w:lang w:eastAsia="zh-CN"/>
        </w:rPr>
      </w:pPr>
      <w:r>
        <w:rPr>
          <w:rFonts w:hint="eastAsia" w:ascii="宋体" w:hAnsi="宋体" w:eastAsia="宋体" w:cs="宋体"/>
          <w:color w:val="auto"/>
          <w:kern w:val="1"/>
          <w:sz w:val="21"/>
          <w:szCs w:val="21"/>
          <w:highlight w:val="none"/>
        </w:rPr>
        <w:t>（2）地 址：</w:t>
      </w:r>
      <w:r>
        <w:rPr>
          <w:rFonts w:hint="eastAsia" w:ascii="宋体" w:hAnsi="宋体" w:cs="宋体"/>
          <w:color w:val="auto"/>
          <w:kern w:val="1"/>
          <w:sz w:val="21"/>
          <w:szCs w:val="21"/>
          <w:highlight w:val="none"/>
          <w:lang w:eastAsia="zh-CN"/>
        </w:rPr>
        <w:t>长沙市雨花区美林街35号华雅花园1栋32楼</w:t>
      </w:r>
    </w:p>
    <w:p w14:paraId="13438022">
      <w:pPr>
        <w:keepNext w:val="0"/>
        <w:keepLines w:val="0"/>
        <w:pageBreakBefore w:val="0"/>
        <w:kinsoku/>
        <w:wordWrap/>
        <w:overflowPunct/>
        <w:topLinePunct w:val="0"/>
        <w:autoSpaceDE/>
        <w:autoSpaceDN/>
        <w:bidi w:val="0"/>
        <w:spacing w:line="400" w:lineRule="exact"/>
        <w:ind w:left="0" w:leftChars="0" w:firstLine="335"/>
        <w:textAlignment w:val="auto"/>
        <w:rPr>
          <w:rFonts w:hint="default" w:ascii="宋体" w:hAnsi="宋体" w:eastAsia="宋体" w:cs="宋体"/>
          <w:color w:val="auto"/>
          <w:kern w:val="1"/>
          <w:sz w:val="21"/>
          <w:szCs w:val="21"/>
          <w:highlight w:val="none"/>
          <w:lang w:val="en-US" w:eastAsia="zh-CN"/>
        </w:rPr>
      </w:pPr>
      <w:r>
        <w:rPr>
          <w:rFonts w:hint="eastAsia" w:ascii="宋体" w:hAnsi="宋体" w:eastAsia="宋体" w:cs="宋体"/>
          <w:color w:val="auto"/>
          <w:kern w:val="1"/>
          <w:sz w:val="21"/>
          <w:szCs w:val="21"/>
          <w:highlight w:val="none"/>
        </w:rPr>
        <w:t>（3）联系人：</w:t>
      </w:r>
      <w:r>
        <w:rPr>
          <w:rFonts w:hint="eastAsia" w:ascii="宋体" w:hAnsi="宋体" w:cs="宋体"/>
          <w:color w:val="auto"/>
          <w:kern w:val="1"/>
          <w:sz w:val="21"/>
          <w:szCs w:val="21"/>
          <w:highlight w:val="none"/>
          <w:lang w:eastAsia="zh-CN"/>
        </w:rPr>
        <w:t>黄鸿麒、徐闻泽、朱海彬、</w:t>
      </w:r>
      <w:r>
        <w:rPr>
          <w:rFonts w:hint="eastAsia" w:ascii="宋体" w:hAnsi="宋体" w:cs="宋体"/>
          <w:color w:val="auto"/>
          <w:kern w:val="1"/>
          <w:sz w:val="21"/>
          <w:szCs w:val="21"/>
          <w:highlight w:val="none"/>
          <w:lang w:val="en-US" w:eastAsia="zh-CN"/>
        </w:rPr>
        <w:t>牙敏</w:t>
      </w:r>
    </w:p>
    <w:p w14:paraId="2C891EF3">
      <w:pPr>
        <w:keepNext w:val="0"/>
        <w:keepLines w:val="0"/>
        <w:pageBreakBefore w:val="0"/>
        <w:kinsoku/>
        <w:wordWrap/>
        <w:overflowPunct/>
        <w:topLinePunct w:val="0"/>
        <w:autoSpaceDE/>
        <w:autoSpaceDN/>
        <w:bidi w:val="0"/>
        <w:spacing w:line="400" w:lineRule="exact"/>
        <w:ind w:left="0" w:leftChars="0" w:firstLine="335"/>
        <w:textAlignment w:val="auto"/>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（4）邮 编：410000</w:t>
      </w:r>
    </w:p>
    <w:p w14:paraId="099AEA91">
      <w:pPr>
        <w:keepNext w:val="0"/>
        <w:keepLines w:val="0"/>
        <w:pageBreakBefore w:val="0"/>
        <w:kinsoku/>
        <w:wordWrap/>
        <w:overflowPunct/>
        <w:topLinePunct w:val="0"/>
        <w:autoSpaceDE/>
        <w:autoSpaceDN/>
        <w:bidi w:val="0"/>
        <w:spacing w:line="400" w:lineRule="exact"/>
        <w:ind w:left="0" w:leftChars="0" w:firstLine="335"/>
        <w:textAlignment w:val="auto"/>
        <w:rPr>
          <w:rFonts w:hint="eastAsia" w:ascii="宋体" w:hAnsi="宋体" w:cs="宋体"/>
          <w:color w:val="auto"/>
          <w:kern w:val="1"/>
          <w:sz w:val="21"/>
          <w:szCs w:val="21"/>
          <w:highlight w:val="none"/>
          <w:lang w:eastAsia="zh-CN"/>
        </w:rPr>
      </w:pPr>
      <w:r>
        <w:rPr>
          <w:rFonts w:hint="eastAsia" w:ascii="宋体" w:hAnsi="宋体" w:eastAsia="宋体" w:cs="宋体"/>
          <w:color w:val="auto"/>
          <w:kern w:val="1"/>
          <w:sz w:val="21"/>
          <w:szCs w:val="21"/>
          <w:highlight w:val="none"/>
        </w:rPr>
        <w:t>（5）电 话：</w:t>
      </w:r>
      <w:r>
        <w:rPr>
          <w:rFonts w:hint="eastAsia" w:ascii="宋体" w:hAnsi="宋体" w:cs="宋体"/>
          <w:color w:val="auto"/>
          <w:kern w:val="1"/>
          <w:sz w:val="21"/>
          <w:szCs w:val="21"/>
          <w:highlight w:val="none"/>
          <w:lang w:eastAsia="zh-CN"/>
        </w:rPr>
        <w:t>0731-85410131</w:t>
      </w:r>
    </w:p>
    <w:p w14:paraId="101BE536">
      <w:pPr>
        <w:keepNext w:val="0"/>
        <w:keepLines w:val="0"/>
        <w:pageBreakBefore w:val="0"/>
        <w:kinsoku/>
        <w:wordWrap/>
        <w:overflowPunct/>
        <w:topLinePunct w:val="0"/>
        <w:autoSpaceDE/>
        <w:autoSpaceDN/>
        <w:bidi w:val="0"/>
        <w:spacing w:line="400" w:lineRule="exact"/>
        <w:ind w:left="0" w:leftChars="0" w:firstLine="335"/>
        <w:textAlignment w:val="auto"/>
        <w:rPr>
          <w:rFonts w:hint="eastAsia" w:ascii="宋体" w:hAnsi="宋体" w:eastAsia="宋体" w:cs="宋体"/>
          <w:color w:val="auto"/>
          <w:kern w:val="1"/>
          <w:sz w:val="21"/>
          <w:szCs w:val="21"/>
          <w:highlight w:val="none"/>
          <w:lang w:eastAsia="zh-CN"/>
        </w:rPr>
      </w:pPr>
      <w:r>
        <w:rPr>
          <w:rFonts w:hint="eastAsia" w:ascii="宋体" w:hAnsi="宋体" w:eastAsia="宋体" w:cs="宋体"/>
          <w:color w:val="auto"/>
          <w:kern w:val="1"/>
          <w:sz w:val="21"/>
          <w:szCs w:val="21"/>
          <w:highlight w:val="none"/>
        </w:rPr>
        <w:t>（6）电子邮箱：</w:t>
      </w:r>
      <w:r>
        <w:rPr>
          <w:rFonts w:hint="eastAsia" w:ascii="宋体" w:hAnsi="宋体" w:eastAsia="宋体" w:cs="宋体"/>
          <w:color w:val="auto"/>
          <w:kern w:val="1"/>
          <w:sz w:val="21"/>
          <w:szCs w:val="21"/>
          <w:highlight w:val="none"/>
          <w:lang w:val="en-US" w:eastAsia="zh-CN"/>
        </w:rPr>
        <w:t>948471654@qq.com</w:t>
      </w:r>
    </w:p>
    <w:p w14:paraId="403DC571">
      <w:pPr>
        <w:keepNext w:val="0"/>
        <w:keepLines w:val="0"/>
        <w:pageBreakBefore w:val="0"/>
        <w:kinsoku/>
        <w:wordWrap/>
        <w:overflowPunct/>
        <w:topLinePunct w:val="0"/>
        <w:autoSpaceDE/>
        <w:autoSpaceDN/>
        <w:bidi w:val="0"/>
        <w:spacing w:line="400" w:lineRule="exact"/>
        <w:ind w:left="0" w:leftChars="0" w:firstLine="335"/>
        <w:textAlignment w:val="auto"/>
        <w:rPr>
          <w:rFonts w:hint="eastAsia" w:ascii="宋体" w:hAnsi="宋体" w:cs="宋体"/>
          <w:color w:val="auto"/>
          <w:kern w:val="1"/>
          <w:sz w:val="21"/>
          <w:szCs w:val="21"/>
          <w:highlight w:val="none"/>
          <w:lang w:eastAsia="zh-CN"/>
        </w:rPr>
      </w:pPr>
    </w:p>
    <w:p w14:paraId="0DDDD4B9">
      <w:pPr>
        <w:keepNext w:val="0"/>
        <w:keepLines w:val="0"/>
        <w:pageBreakBefore w:val="0"/>
        <w:kinsoku/>
        <w:wordWrap/>
        <w:overflowPunct/>
        <w:topLinePunct w:val="0"/>
        <w:autoSpaceDE/>
        <w:autoSpaceDN/>
        <w:bidi w:val="0"/>
        <w:adjustRightInd w:val="0"/>
        <w:snapToGrid w:val="0"/>
        <w:spacing w:line="400" w:lineRule="exact"/>
        <w:ind w:left="0" w:leftChars="0" w:firstLine="6090" w:firstLineChars="2900"/>
        <w:textAlignment w:val="auto"/>
        <w:rPr>
          <w:rFonts w:hint="eastAsia" w:ascii="宋体" w:hAnsi="宋体" w:eastAsia="宋体" w:cs="宋体"/>
          <w:b/>
          <w:color w:val="auto"/>
          <w:sz w:val="21"/>
          <w:szCs w:val="21"/>
          <w:highlight w:val="none"/>
          <w:u w:val="singl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202</w:t>
      </w:r>
      <w:r>
        <w:rPr>
          <w:rFonts w:hint="eastAsia" w:ascii="宋体" w:hAnsi="宋体" w:cs="宋体"/>
          <w:color w:val="auto"/>
          <w:sz w:val="21"/>
          <w:szCs w:val="21"/>
          <w:highlight w:val="none"/>
          <w:u w:val="single"/>
          <w:lang w:val="en-US" w:eastAsia="zh-CN"/>
        </w:rPr>
        <w:t>6</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日</w:t>
      </w:r>
    </w:p>
    <w:p w14:paraId="48FC2796">
      <w:pPr>
        <w:rPr>
          <w:color w:val="auto"/>
          <w:highlight w:val="none"/>
        </w:rPr>
      </w:pPr>
      <w:r>
        <w:rPr>
          <w:color w:val="auto"/>
          <w:highlight w:val="none"/>
        </w:rPr>
        <w:br w:type="page"/>
      </w:r>
    </w:p>
    <w:p w14:paraId="66872123">
      <w:pPr>
        <w:pStyle w:val="5"/>
        <w:pageBreakBefore w:val="0"/>
        <w:kinsoku/>
        <w:wordWrap/>
        <w:overflowPunct/>
        <w:topLinePunct w:val="0"/>
        <w:bidi w:val="0"/>
        <w:adjustRightInd w:val="0"/>
        <w:snapToGrid w:val="0"/>
        <w:spacing w:before="0" w:after="0" w:line="460" w:lineRule="exact"/>
        <w:textAlignment w:val="auto"/>
        <w:rPr>
          <w:rFonts w:ascii="宋体" w:hAnsi="宋体"/>
          <w:color w:val="auto"/>
          <w:sz w:val="28"/>
          <w:szCs w:val="28"/>
          <w:highlight w:val="none"/>
        </w:rPr>
      </w:pPr>
      <w:bookmarkStart w:id="6" w:name="_Toc31352"/>
      <w:bookmarkStart w:id="7" w:name="_Toc22201065"/>
      <w:bookmarkStart w:id="8" w:name="_Toc6475"/>
      <w:bookmarkStart w:id="9" w:name="_Toc31762"/>
      <w:r>
        <w:rPr>
          <w:rFonts w:hint="eastAsia" w:ascii="宋体" w:hAnsi="宋体"/>
          <w:color w:val="auto"/>
          <w:sz w:val="28"/>
          <w:szCs w:val="28"/>
          <w:highlight w:val="none"/>
        </w:rPr>
        <w:t>附件：</w:t>
      </w:r>
      <w:r>
        <w:rPr>
          <w:rFonts w:hint="eastAsia" w:ascii="宋体" w:hAnsi="宋体"/>
          <w:color w:val="auto"/>
          <w:spacing w:val="-3"/>
          <w:sz w:val="28"/>
          <w:szCs w:val="28"/>
          <w:highlight w:val="none"/>
        </w:rPr>
        <w:t>确</w:t>
      </w:r>
      <w:r>
        <w:rPr>
          <w:rFonts w:hint="eastAsia" w:ascii="宋体" w:hAnsi="宋体"/>
          <w:color w:val="auto"/>
          <w:sz w:val="28"/>
          <w:szCs w:val="28"/>
          <w:highlight w:val="none"/>
        </w:rPr>
        <w:t>认通知</w:t>
      </w:r>
      <w:bookmarkEnd w:id="6"/>
      <w:bookmarkEnd w:id="7"/>
      <w:bookmarkEnd w:id="8"/>
      <w:bookmarkEnd w:id="9"/>
    </w:p>
    <w:p w14:paraId="288FFA4A">
      <w:pPr>
        <w:pageBreakBefore w:val="0"/>
        <w:kinsoku/>
        <w:wordWrap/>
        <w:overflowPunct/>
        <w:topLinePunct w:val="0"/>
        <w:autoSpaceDE w:val="0"/>
        <w:autoSpaceDN w:val="0"/>
        <w:bidi w:val="0"/>
        <w:adjustRightInd w:val="0"/>
        <w:snapToGrid w:val="0"/>
        <w:spacing w:before="156" w:beforeLines="50" w:line="460" w:lineRule="exact"/>
        <w:ind w:right="3816"/>
        <w:jc w:val="center"/>
        <w:textAlignment w:val="auto"/>
        <w:rPr>
          <w:rFonts w:ascii="黑体" w:hAnsi="黑体" w:eastAsia="黑体" w:cs="微软雅黑"/>
          <w:b/>
          <w:color w:val="auto"/>
          <w:kern w:val="0"/>
          <w:sz w:val="28"/>
          <w:szCs w:val="28"/>
          <w:highlight w:val="none"/>
        </w:rPr>
      </w:pPr>
      <w:r>
        <w:rPr>
          <w:rFonts w:hint="eastAsia" w:ascii="黑体" w:hAnsi="黑体" w:eastAsia="黑体" w:cs="微软雅黑"/>
          <w:color w:val="auto"/>
          <w:kern w:val="0"/>
          <w:position w:val="-3"/>
          <w:sz w:val="28"/>
          <w:szCs w:val="28"/>
          <w:highlight w:val="none"/>
        </w:rPr>
        <w:t xml:space="preserve">                      </w:t>
      </w:r>
      <w:r>
        <w:rPr>
          <w:rFonts w:hint="eastAsia" w:ascii="黑体" w:hAnsi="黑体" w:eastAsia="黑体" w:cs="微软雅黑"/>
          <w:b/>
          <w:color w:val="auto"/>
          <w:kern w:val="0"/>
          <w:position w:val="-3"/>
          <w:sz w:val="28"/>
          <w:szCs w:val="28"/>
          <w:highlight w:val="none"/>
        </w:rPr>
        <w:t xml:space="preserve"> 确认通知</w:t>
      </w:r>
    </w:p>
    <w:p w14:paraId="1F7DD09D">
      <w:pPr>
        <w:pageBreakBefore w:val="0"/>
        <w:tabs>
          <w:tab w:val="left" w:pos="1980"/>
        </w:tabs>
        <w:kinsoku/>
        <w:wordWrap/>
        <w:overflowPunct/>
        <w:topLinePunct w:val="0"/>
        <w:autoSpaceDE w:val="0"/>
        <w:autoSpaceDN w:val="0"/>
        <w:bidi w:val="0"/>
        <w:adjustRightInd w:val="0"/>
        <w:snapToGrid w:val="0"/>
        <w:spacing w:line="460" w:lineRule="exact"/>
        <w:ind w:right="-20"/>
        <w:jc w:val="left"/>
        <w:textAlignment w:val="auto"/>
        <w:rPr>
          <w:rFonts w:ascii="宋体" w:hAnsi="宋体" w:cs="微软雅黑"/>
          <w:color w:val="auto"/>
          <w:spacing w:val="-108"/>
          <w:kern w:val="0"/>
          <w:position w:val="-2"/>
          <w:szCs w:val="21"/>
          <w:highlight w:val="none"/>
        </w:rPr>
      </w:pPr>
      <w:r>
        <w:rPr>
          <w:rFonts w:ascii="宋体" w:hAnsi="宋体" w:cs="微软雅黑"/>
          <w:color w:val="auto"/>
          <w:w w:val="169"/>
          <w:kern w:val="0"/>
          <w:position w:val="-2"/>
          <w:szCs w:val="21"/>
          <w:highlight w:val="none"/>
          <w:u w:val="single"/>
        </w:rPr>
        <w:t xml:space="preserve"> </w:t>
      </w:r>
      <w:r>
        <w:rPr>
          <w:rFonts w:hint="eastAsia" w:ascii="宋体" w:hAnsi="宋体" w:cs="微软雅黑"/>
          <w:color w:val="auto"/>
          <w:w w:val="169"/>
          <w:kern w:val="0"/>
          <w:position w:val="-2"/>
          <w:szCs w:val="21"/>
          <w:highlight w:val="none"/>
          <w:u w:val="single"/>
        </w:rPr>
        <w:t xml:space="preserve">        </w:t>
      </w:r>
      <w:r>
        <w:rPr>
          <w:rFonts w:hint="eastAsia" w:ascii="宋体" w:hAnsi="宋体" w:cs="微软雅黑"/>
          <w:color w:val="auto"/>
          <w:kern w:val="0"/>
          <w:position w:val="-2"/>
          <w:szCs w:val="21"/>
          <w:highlight w:val="none"/>
        </w:rPr>
        <w:t>（采购人、采购代理机构</w:t>
      </w:r>
      <w:r>
        <w:rPr>
          <w:rFonts w:hint="eastAsia" w:ascii="宋体" w:hAnsi="宋体" w:cs="微软雅黑"/>
          <w:color w:val="auto"/>
          <w:spacing w:val="-2"/>
          <w:kern w:val="0"/>
          <w:szCs w:val="21"/>
          <w:highlight w:val="none"/>
        </w:rPr>
        <w:t>）：</w:t>
      </w:r>
    </w:p>
    <w:p w14:paraId="5C948F2F">
      <w:pPr>
        <w:pageBreakBefore w:val="0"/>
        <w:tabs>
          <w:tab w:val="left" w:pos="1980"/>
        </w:tabs>
        <w:kinsoku/>
        <w:wordWrap/>
        <w:overflowPunct/>
        <w:topLinePunct w:val="0"/>
        <w:autoSpaceDE w:val="0"/>
        <w:autoSpaceDN w:val="0"/>
        <w:bidi w:val="0"/>
        <w:adjustRightInd w:val="0"/>
        <w:snapToGrid w:val="0"/>
        <w:spacing w:line="460" w:lineRule="exact"/>
        <w:ind w:right="-23" w:firstLine="420" w:firstLineChars="200"/>
        <w:jc w:val="left"/>
        <w:textAlignment w:val="auto"/>
        <w:rPr>
          <w:rFonts w:ascii="宋体" w:hAnsi="宋体" w:cs="微软雅黑"/>
          <w:color w:val="auto"/>
          <w:kern w:val="0"/>
          <w:szCs w:val="21"/>
          <w:highlight w:val="none"/>
        </w:rPr>
      </w:pPr>
      <w:r>
        <w:rPr>
          <w:rFonts w:hint="eastAsia" w:ascii="宋体" w:hAnsi="宋体" w:cs="微软雅黑"/>
          <w:color w:val="auto"/>
          <w:kern w:val="0"/>
          <w:position w:val="-2"/>
          <w:szCs w:val="21"/>
          <w:highlight w:val="none"/>
        </w:rPr>
        <w:t>我单位</w:t>
      </w:r>
      <w:r>
        <w:rPr>
          <w:rFonts w:hint="eastAsia" w:ascii="宋体" w:hAnsi="宋体" w:cs="微软雅黑"/>
          <w:color w:val="auto"/>
          <w:spacing w:val="-2"/>
          <w:kern w:val="0"/>
          <w:position w:val="-2"/>
          <w:szCs w:val="21"/>
          <w:highlight w:val="none"/>
        </w:rPr>
        <w:t>已</w:t>
      </w:r>
      <w:r>
        <w:rPr>
          <w:rFonts w:hint="eastAsia" w:ascii="宋体" w:hAnsi="宋体" w:cs="微软雅黑"/>
          <w:color w:val="auto"/>
          <w:kern w:val="0"/>
          <w:position w:val="-2"/>
          <w:szCs w:val="21"/>
          <w:highlight w:val="none"/>
        </w:rPr>
        <w:t>于</w:t>
      </w:r>
      <w:r>
        <w:rPr>
          <w:rFonts w:ascii="宋体" w:hAnsi="宋体" w:cs="微软雅黑"/>
          <w:color w:val="auto"/>
          <w:w w:val="169"/>
          <w:kern w:val="0"/>
          <w:position w:val="-2"/>
          <w:szCs w:val="21"/>
          <w:highlight w:val="none"/>
          <w:u w:val="single"/>
        </w:rPr>
        <w:t xml:space="preserve"> </w:t>
      </w:r>
      <w:r>
        <w:rPr>
          <w:rFonts w:hint="eastAsia" w:ascii="宋体" w:hAnsi="宋体" w:cs="微软雅黑"/>
          <w:color w:val="auto"/>
          <w:w w:val="169"/>
          <w:kern w:val="0"/>
          <w:position w:val="-2"/>
          <w:szCs w:val="21"/>
          <w:highlight w:val="none"/>
          <w:u w:val="single"/>
        </w:rPr>
        <w:t xml:space="preserve">    </w:t>
      </w:r>
      <w:r>
        <w:rPr>
          <w:rFonts w:hint="eastAsia" w:ascii="宋体" w:hAnsi="宋体" w:cs="微软雅黑"/>
          <w:color w:val="auto"/>
          <w:spacing w:val="1"/>
          <w:kern w:val="0"/>
          <w:position w:val="-2"/>
          <w:szCs w:val="21"/>
          <w:highlight w:val="none"/>
        </w:rPr>
        <w:t>年</w:t>
      </w:r>
      <w:r>
        <w:rPr>
          <w:rFonts w:ascii="宋体" w:hAnsi="宋体" w:cs="微软雅黑"/>
          <w:color w:val="auto"/>
          <w:w w:val="169"/>
          <w:kern w:val="0"/>
          <w:position w:val="-2"/>
          <w:szCs w:val="21"/>
          <w:highlight w:val="none"/>
          <w:u w:val="single"/>
        </w:rPr>
        <w:t xml:space="preserve"> </w:t>
      </w:r>
      <w:r>
        <w:rPr>
          <w:rFonts w:hint="eastAsia" w:ascii="宋体" w:hAnsi="宋体" w:cs="微软雅黑"/>
          <w:color w:val="auto"/>
          <w:w w:val="169"/>
          <w:kern w:val="0"/>
          <w:position w:val="-2"/>
          <w:szCs w:val="21"/>
          <w:highlight w:val="none"/>
          <w:u w:val="single"/>
        </w:rPr>
        <w:t xml:space="preserve"> </w:t>
      </w:r>
      <w:r>
        <w:rPr>
          <w:rFonts w:hint="eastAsia" w:ascii="宋体" w:hAnsi="宋体" w:cs="微软雅黑"/>
          <w:color w:val="auto"/>
          <w:kern w:val="0"/>
          <w:position w:val="-2"/>
          <w:szCs w:val="21"/>
          <w:highlight w:val="none"/>
        </w:rPr>
        <w:t>月</w:t>
      </w:r>
      <w:r>
        <w:rPr>
          <w:rFonts w:ascii="宋体" w:hAnsi="宋体" w:cs="微软雅黑"/>
          <w:color w:val="auto"/>
          <w:w w:val="169"/>
          <w:kern w:val="0"/>
          <w:position w:val="-2"/>
          <w:szCs w:val="21"/>
          <w:highlight w:val="none"/>
          <w:u w:val="single"/>
        </w:rPr>
        <w:t xml:space="preserve"> </w:t>
      </w:r>
      <w:r>
        <w:rPr>
          <w:rFonts w:hint="eastAsia" w:ascii="宋体" w:hAnsi="宋体" w:cs="微软雅黑"/>
          <w:color w:val="auto"/>
          <w:w w:val="169"/>
          <w:kern w:val="0"/>
          <w:position w:val="-2"/>
          <w:szCs w:val="21"/>
          <w:highlight w:val="none"/>
          <w:u w:val="single"/>
        </w:rPr>
        <w:t xml:space="preserve"> </w:t>
      </w:r>
      <w:r>
        <w:rPr>
          <w:rFonts w:hint="eastAsia" w:ascii="宋体" w:hAnsi="宋体" w:cs="微软雅黑"/>
          <w:color w:val="auto"/>
          <w:spacing w:val="-2"/>
          <w:kern w:val="0"/>
          <w:position w:val="-2"/>
          <w:szCs w:val="21"/>
          <w:highlight w:val="none"/>
        </w:rPr>
        <w:t>日</w:t>
      </w:r>
      <w:r>
        <w:rPr>
          <w:rFonts w:hint="eastAsia" w:ascii="宋体" w:hAnsi="宋体" w:cs="微软雅黑"/>
          <w:color w:val="auto"/>
          <w:kern w:val="0"/>
          <w:position w:val="-2"/>
          <w:szCs w:val="21"/>
          <w:highlight w:val="none"/>
        </w:rPr>
        <w:t>收</w:t>
      </w:r>
      <w:r>
        <w:rPr>
          <w:rFonts w:hint="eastAsia" w:ascii="宋体" w:hAnsi="宋体" w:cs="微软雅黑"/>
          <w:color w:val="auto"/>
          <w:spacing w:val="-2"/>
          <w:kern w:val="0"/>
          <w:position w:val="-2"/>
          <w:szCs w:val="21"/>
          <w:highlight w:val="none"/>
        </w:rPr>
        <w:t>到</w:t>
      </w:r>
      <w:r>
        <w:rPr>
          <w:rFonts w:hint="eastAsia" w:ascii="宋体" w:hAnsi="宋体" w:cs="微软雅黑"/>
          <w:color w:val="auto"/>
          <w:kern w:val="0"/>
          <w:position w:val="-2"/>
          <w:szCs w:val="21"/>
          <w:highlight w:val="none"/>
        </w:rPr>
        <w:t>你单位</w:t>
      </w:r>
      <w:r>
        <w:rPr>
          <w:rFonts w:ascii="宋体" w:hAnsi="宋体" w:cs="微软雅黑"/>
          <w:color w:val="auto"/>
          <w:w w:val="169"/>
          <w:kern w:val="0"/>
          <w:position w:val="-2"/>
          <w:szCs w:val="21"/>
          <w:highlight w:val="none"/>
          <w:u w:val="single"/>
        </w:rPr>
        <w:t xml:space="preserve"> </w:t>
      </w:r>
      <w:r>
        <w:rPr>
          <w:rFonts w:hint="eastAsia" w:ascii="宋体" w:hAnsi="宋体" w:cs="微软雅黑"/>
          <w:color w:val="auto"/>
          <w:w w:val="169"/>
          <w:kern w:val="0"/>
          <w:position w:val="-2"/>
          <w:szCs w:val="21"/>
          <w:highlight w:val="none"/>
          <w:u w:val="single"/>
        </w:rPr>
        <w:t xml:space="preserve">   </w:t>
      </w:r>
      <w:r>
        <w:rPr>
          <w:rFonts w:hint="eastAsia" w:ascii="宋体" w:hAnsi="宋体" w:cs="微软雅黑"/>
          <w:color w:val="auto"/>
          <w:kern w:val="0"/>
          <w:position w:val="-2"/>
          <w:szCs w:val="21"/>
          <w:highlight w:val="none"/>
        </w:rPr>
        <w:t>年</w:t>
      </w:r>
      <w:r>
        <w:rPr>
          <w:rFonts w:ascii="宋体" w:hAnsi="宋体" w:cs="微软雅黑"/>
          <w:color w:val="auto"/>
          <w:w w:val="169"/>
          <w:kern w:val="0"/>
          <w:position w:val="-2"/>
          <w:szCs w:val="21"/>
          <w:highlight w:val="none"/>
          <w:u w:val="single"/>
        </w:rPr>
        <w:t xml:space="preserve"> </w:t>
      </w:r>
      <w:r>
        <w:rPr>
          <w:rFonts w:hint="eastAsia" w:ascii="宋体" w:hAnsi="宋体" w:cs="微软雅黑"/>
          <w:color w:val="auto"/>
          <w:w w:val="169"/>
          <w:kern w:val="0"/>
          <w:position w:val="-2"/>
          <w:szCs w:val="21"/>
          <w:highlight w:val="none"/>
          <w:u w:val="single"/>
        </w:rPr>
        <w:t xml:space="preserve"> </w:t>
      </w:r>
      <w:r>
        <w:rPr>
          <w:rFonts w:hint="eastAsia" w:ascii="宋体" w:hAnsi="宋体" w:cs="微软雅黑"/>
          <w:color w:val="auto"/>
          <w:spacing w:val="1"/>
          <w:kern w:val="0"/>
          <w:position w:val="-2"/>
          <w:szCs w:val="21"/>
          <w:highlight w:val="none"/>
        </w:rPr>
        <w:t>月</w:t>
      </w:r>
      <w:r>
        <w:rPr>
          <w:rFonts w:ascii="宋体" w:hAnsi="宋体" w:cs="微软雅黑"/>
          <w:color w:val="auto"/>
          <w:w w:val="169"/>
          <w:kern w:val="0"/>
          <w:position w:val="-2"/>
          <w:szCs w:val="21"/>
          <w:highlight w:val="none"/>
          <w:u w:val="single"/>
        </w:rPr>
        <w:t xml:space="preserve"> </w:t>
      </w:r>
      <w:r>
        <w:rPr>
          <w:rFonts w:hint="eastAsia" w:ascii="宋体" w:hAnsi="宋体" w:cs="微软雅黑"/>
          <w:color w:val="auto"/>
          <w:w w:val="169"/>
          <w:kern w:val="0"/>
          <w:position w:val="-2"/>
          <w:szCs w:val="21"/>
          <w:highlight w:val="none"/>
          <w:u w:val="single"/>
        </w:rPr>
        <w:t xml:space="preserve"> </w:t>
      </w:r>
      <w:r>
        <w:rPr>
          <w:rFonts w:hint="eastAsia" w:ascii="宋体" w:hAnsi="宋体" w:cs="微软雅黑"/>
          <w:color w:val="auto"/>
          <w:kern w:val="0"/>
          <w:position w:val="-2"/>
          <w:szCs w:val="21"/>
          <w:highlight w:val="none"/>
        </w:rPr>
        <w:t>日发</w:t>
      </w:r>
      <w:r>
        <w:rPr>
          <w:rFonts w:hint="eastAsia" w:ascii="宋体" w:hAnsi="宋体" w:cs="微软雅黑"/>
          <w:color w:val="auto"/>
          <w:spacing w:val="-2"/>
          <w:kern w:val="0"/>
          <w:position w:val="-2"/>
          <w:szCs w:val="21"/>
          <w:highlight w:val="none"/>
        </w:rPr>
        <w:t>出</w:t>
      </w:r>
      <w:r>
        <w:rPr>
          <w:rFonts w:hint="eastAsia" w:ascii="宋体" w:hAnsi="宋体" w:cs="微软雅黑"/>
          <w:color w:val="auto"/>
          <w:kern w:val="0"/>
          <w:position w:val="-2"/>
          <w:szCs w:val="21"/>
          <w:highlight w:val="none"/>
        </w:rPr>
        <w:t>的</w:t>
      </w:r>
      <w:r>
        <w:rPr>
          <w:rFonts w:ascii="宋体" w:hAnsi="宋体" w:cs="微软雅黑"/>
          <w:color w:val="auto"/>
          <w:spacing w:val="43"/>
          <w:kern w:val="0"/>
          <w:position w:val="-2"/>
          <w:szCs w:val="21"/>
          <w:highlight w:val="none"/>
          <w:u w:val="single"/>
        </w:rPr>
        <w:t xml:space="preserve"> </w:t>
      </w:r>
      <w:r>
        <w:rPr>
          <w:rFonts w:hint="eastAsia" w:ascii="宋体" w:hAnsi="宋体" w:cs="微软雅黑"/>
          <w:color w:val="auto"/>
          <w:spacing w:val="43"/>
          <w:kern w:val="0"/>
          <w:position w:val="-2"/>
          <w:szCs w:val="21"/>
          <w:highlight w:val="none"/>
          <w:u w:val="single"/>
        </w:rPr>
        <w:t xml:space="preserve">    </w:t>
      </w:r>
      <w:r>
        <w:rPr>
          <w:rFonts w:hint="eastAsia" w:ascii="宋体" w:hAnsi="宋体" w:cs="微软雅黑"/>
          <w:color w:val="auto"/>
          <w:spacing w:val="-2"/>
          <w:kern w:val="0"/>
          <w:position w:val="-2"/>
          <w:szCs w:val="21"/>
          <w:highlight w:val="none"/>
        </w:rPr>
        <w:t>（</w:t>
      </w:r>
      <w:r>
        <w:rPr>
          <w:rFonts w:hint="eastAsia" w:ascii="宋体" w:hAnsi="宋体" w:cs="微软雅黑"/>
          <w:color w:val="auto"/>
          <w:kern w:val="0"/>
          <w:position w:val="-2"/>
          <w:szCs w:val="21"/>
          <w:highlight w:val="none"/>
        </w:rPr>
        <w:t>项</w:t>
      </w:r>
      <w:r>
        <w:rPr>
          <w:rFonts w:hint="eastAsia" w:ascii="宋体" w:hAnsi="宋体" w:cs="微软雅黑"/>
          <w:color w:val="auto"/>
          <w:spacing w:val="-2"/>
          <w:kern w:val="0"/>
          <w:position w:val="-2"/>
          <w:szCs w:val="21"/>
          <w:highlight w:val="none"/>
        </w:rPr>
        <w:t>目</w:t>
      </w:r>
      <w:r>
        <w:rPr>
          <w:rFonts w:hint="eastAsia" w:ascii="宋体" w:hAnsi="宋体" w:cs="微软雅黑"/>
          <w:color w:val="auto"/>
          <w:kern w:val="0"/>
          <w:position w:val="-2"/>
          <w:szCs w:val="21"/>
          <w:highlight w:val="none"/>
        </w:rPr>
        <w:t>名称</w:t>
      </w:r>
      <w:r>
        <w:rPr>
          <w:rFonts w:hint="eastAsia" w:ascii="宋体" w:hAnsi="宋体" w:cs="微软雅黑"/>
          <w:color w:val="auto"/>
          <w:spacing w:val="-22"/>
          <w:kern w:val="0"/>
          <w:position w:val="-2"/>
          <w:szCs w:val="21"/>
          <w:highlight w:val="none"/>
        </w:rPr>
        <w:t>）包号______</w:t>
      </w:r>
      <w:r>
        <w:rPr>
          <w:rFonts w:hint="eastAsia" w:ascii="宋体" w:hAnsi="宋体" w:cs="微软雅黑"/>
          <w:color w:val="auto"/>
          <w:kern w:val="0"/>
          <w:position w:val="-2"/>
          <w:szCs w:val="21"/>
          <w:highlight w:val="none"/>
        </w:rPr>
        <w:t>谈判邀</w:t>
      </w:r>
      <w:r>
        <w:rPr>
          <w:rFonts w:hint="eastAsia" w:ascii="宋体" w:hAnsi="宋体" w:cs="微软雅黑"/>
          <w:color w:val="auto"/>
          <w:spacing w:val="-2"/>
          <w:kern w:val="0"/>
          <w:position w:val="-2"/>
          <w:szCs w:val="21"/>
          <w:highlight w:val="none"/>
        </w:rPr>
        <w:t>请</w:t>
      </w:r>
      <w:r>
        <w:rPr>
          <w:rFonts w:hint="eastAsia" w:ascii="宋体" w:hAnsi="宋体" w:cs="微软雅黑"/>
          <w:color w:val="auto"/>
          <w:spacing w:val="-22"/>
          <w:kern w:val="0"/>
          <w:position w:val="-2"/>
          <w:szCs w:val="21"/>
          <w:highlight w:val="none"/>
        </w:rPr>
        <w:t>，</w:t>
      </w:r>
      <w:r>
        <w:rPr>
          <w:rFonts w:hint="eastAsia" w:ascii="宋体" w:hAnsi="宋体" w:cs="微软雅黑"/>
          <w:color w:val="auto"/>
          <w:spacing w:val="-2"/>
          <w:kern w:val="0"/>
          <w:position w:val="-2"/>
          <w:szCs w:val="21"/>
          <w:highlight w:val="none"/>
        </w:rPr>
        <w:t>确</w:t>
      </w:r>
      <w:r>
        <w:rPr>
          <w:rFonts w:hint="eastAsia" w:ascii="宋体" w:hAnsi="宋体" w:cs="微软雅黑"/>
          <w:color w:val="auto"/>
          <w:kern w:val="0"/>
          <w:position w:val="-2"/>
          <w:szCs w:val="21"/>
          <w:highlight w:val="none"/>
        </w:rPr>
        <w:t>认</w:t>
      </w:r>
      <w:r>
        <w:rPr>
          <w:rFonts w:ascii="宋体" w:hAnsi="宋体" w:cs="微软雅黑"/>
          <w:color w:val="auto"/>
          <w:spacing w:val="43"/>
          <w:kern w:val="0"/>
          <w:position w:val="-2"/>
          <w:szCs w:val="21"/>
          <w:highlight w:val="none"/>
          <w:u w:val="single"/>
        </w:rPr>
        <w:t xml:space="preserve"> </w:t>
      </w:r>
      <w:r>
        <w:rPr>
          <w:rFonts w:hint="eastAsia" w:ascii="宋体" w:hAnsi="宋体" w:cs="微软雅黑"/>
          <w:color w:val="auto"/>
          <w:spacing w:val="43"/>
          <w:kern w:val="0"/>
          <w:position w:val="-2"/>
          <w:szCs w:val="21"/>
          <w:highlight w:val="none"/>
          <w:u w:val="single"/>
        </w:rPr>
        <w:t xml:space="preserve">   </w:t>
      </w:r>
      <w:r>
        <w:rPr>
          <w:rFonts w:hint="eastAsia" w:ascii="宋体" w:hAnsi="宋体" w:cs="微软雅黑"/>
          <w:color w:val="auto"/>
          <w:spacing w:val="-2"/>
          <w:kern w:val="0"/>
          <w:position w:val="-2"/>
          <w:szCs w:val="21"/>
          <w:highlight w:val="none"/>
        </w:rPr>
        <w:t>（参</w:t>
      </w:r>
      <w:r>
        <w:rPr>
          <w:rFonts w:hint="eastAsia" w:ascii="宋体" w:hAnsi="宋体" w:cs="微软雅黑"/>
          <w:color w:val="auto"/>
          <w:kern w:val="0"/>
          <w:szCs w:val="21"/>
          <w:highlight w:val="none"/>
        </w:rPr>
        <w:t>加</w:t>
      </w:r>
      <w:r>
        <w:rPr>
          <w:rFonts w:ascii="宋体" w:hAnsi="宋体"/>
          <w:color w:val="auto"/>
          <w:spacing w:val="-1"/>
          <w:kern w:val="0"/>
          <w:szCs w:val="21"/>
          <w:highlight w:val="none"/>
        </w:rPr>
        <w:t>/</w:t>
      </w:r>
      <w:r>
        <w:rPr>
          <w:rFonts w:hint="eastAsia" w:ascii="宋体" w:hAnsi="宋体" w:cs="微软雅黑"/>
          <w:color w:val="auto"/>
          <w:kern w:val="0"/>
          <w:szCs w:val="21"/>
          <w:highlight w:val="none"/>
        </w:rPr>
        <w:t>不</w:t>
      </w:r>
      <w:r>
        <w:rPr>
          <w:rFonts w:hint="eastAsia" w:ascii="宋体" w:hAnsi="宋体" w:cs="微软雅黑"/>
          <w:color w:val="auto"/>
          <w:spacing w:val="-2"/>
          <w:kern w:val="0"/>
          <w:szCs w:val="21"/>
          <w:highlight w:val="none"/>
        </w:rPr>
        <w:t>参</w:t>
      </w:r>
      <w:r>
        <w:rPr>
          <w:rFonts w:hint="eastAsia" w:ascii="宋体" w:hAnsi="宋体" w:cs="微软雅黑"/>
          <w:color w:val="auto"/>
          <w:kern w:val="0"/>
          <w:szCs w:val="21"/>
          <w:highlight w:val="none"/>
        </w:rPr>
        <w:t>加</w:t>
      </w:r>
      <w:r>
        <w:rPr>
          <w:rFonts w:hint="eastAsia" w:ascii="宋体" w:hAnsi="宋体" w:cs="微软雅黑"/>
          <w:color w:val="auto"/>
          <w:spacing w:val="-2"/>
          <w:kern w:val="0"/>
          <w:szCs w:val="21"/>
          <w:highlight w:val="none"/>
        </w:rPr>
        <w:t>）</w:t>
      </w:r>
      <w:r>
        <w:rPr>
          <w:rFonts w:hint="eastAsia" w:ascii="宋体" w:hAnsi="宋体" w:cs="微软雅黑"/>
          <w:color w:val="auto"/>
          <w:kern w:val="0"/>
          <w:szCs w:val="21"/>
          <w:highlight w:val="none"/>
        </w:rPr>
        <w:t>谈判采购。</w:t>
      </w:r>
    </w:p>
    <w:p w14:paraId="4BB6E2CE">
      <w:pPr>
        <w:pageBreakBefore w:val="0"/>
        <w:kinsoku/>
        <w:wordWrap/>
        <w:overflowPunct/>
        <w:topLinePunct w:val="0"/>
        <w:autoSpaceDE w:val="0"/>
        <w:autoSpaceDN w:val="0"/>
        <w:bidi w:val="0"/>
        <w:adjustRightInd w:val="0"/>
        <w:snapToGrid w:val="0"/>
        <w:spacing w:line="460" w:lineRule="exact"/>
        <w:ind w:left="487" w:right="7230"/>
        <w:jc w:val="center"/>
        <w:textAlignment w:val="auto"/>
        <w:rPr>
          <w:rFonts w:ascii="宋体" w:hAnsi="宋体" w:cs="微软雅黑"/>
          <w:color w:val="auto"/>
          <w:kern w:val="0"/>
          <w:szCs w:val="21"/>
          <w:highlight w:val="none"/>
        </w:rPr>
      </w:pPr>
      <w:r>
        <w:rPr>
          <w:rFonts w:hint="eastAsia" w:ascii="宋体" w:hAnsi="宋体" w:cs="微软雅黑"/>
          <w:color w:val="auto"/>
          <w:spacing w:val="-2"/>
          <w:kern w:val="0"/>
          <w:position w:val="-4"/>
          <w:szCs w:val="21"/>
          <w:highlight w:val="none"/>
        </w:rPr>
        <w:t>特</w:t>
      </w:r>
      <w:r>
        <w:rPr>
          <w:rFonts w:hint="eastAsia" w:ascii="宋体" w:hAnsi="宋体" w:cs="微软雅黑"/>
          <w:color w:val="auto"/>
          <w:kern w:val="0"/>
          <w:position w:val="-4"/>
          <w:szCs w:val="21"/>
          <w:highlight w:val="none"/>
        </w:rPr>
        <w:t>此</w:t>
      </w:r>
      <w:r>
        <w:rPr>
          <w:rFonts w:hint="eastAsia" w:ascii="宋体" w:hAnsi="宋体" w:cs="微软雅黑"/>
          <w:color w:val="auto"/>
          <w:spacing w:val="-2"/>
          <w:kern w:val="0"/>
          <w:position w:val="-4"/>
          <w:szCs w:val="21"/>
          <w:highlight w:val="none"/>
        </w:rPr>
        <w:t>确</w:t>
      </w:r>
      <w:r>
        <w:rPr>
          <w:rFonts w:hint="eastAsia" w:ascii="宋体" w:hAnsi="宋体" w:cs="微软雅黑"/>
          <w:color w:val="auto"/>
          <w:kern w:val="0"/>
          <w:position w:val="-4"/>
          <w:szCs w:val="21"/>
          <w:highlight w:val="none"/>
        </w:rPr>
        <w:t>认。</w:t>
      </w:r>
    </w:p>
    <w:p w14:paraId="58DB9E34">
      <w:pPr>
        <w:pageBreakBefore w:val="0"/>
        <w:kinsoku/>
        <w:wordWrap/>
        <w:overflowPunct/>
        <w:topLinePunct w:val="0"/>
        <w:autoSpaceDE w:val="0"/>
        <w:autoSpaceDN w:val="0"/>
        <w:bidi w:val="0"/>
        <w:adjustRightInd w:val="0"/>
        <w:snapToGrid w:val="0"/>
        <w:spacing w:line="460" w:lineRule="exact"/>
        <w:jc w:val="left"/>
        <w:textAlignment w:val="auto"/>
        <w:rPr>
          <w:rFonts w:ascii="宋体" w:hAnsi="宋体" w:cs="微软雅黑"/>
          <w:color w:val="auto"/>
          <w:kern w:val="0"/>
          <w:sz w:val="20"/>
          <w:szCs w:val="20"/>
          <w:highlight w:val="none"/>
        </w:rPr>
      </w:pPr>
    </w:p>
    <w:p w14:paraId="252730F7">
      <w:pPr>
        <w:pageBreakBefore w:val="0"/>
        <w:tabs>
          <w:tab w:val="left" w:pos="7220"/>
        </w:tabs>
        <w:kinsoku/>
        <w:wordWrap/>
        <w:overflowPunct/>
        <w:topLinePunct w:val="0"/>
        <w:autoSpaceDE w:val="0"/>
        <w:autoSpaceDN w:val="0"/>
        <w:bidi w:val="0"/>
        <w:adjustRightInd w:val="0"/>
        <w:snapToGrid w:val="0"/>
        <w:spacing w:line="460" w:lineRule="exact"/>
        <w:ind w:left="3041" w:right="-20"/>
        <w:jc w:val="left"/>
        <w:textAlignment w:val="auto"/>
        <w:rPr>
          <w:rFonts w:ascii="宋体" w:hAnsi="宋体" w:cs="微软雅黑"/>
          <w:color w:val="auto"/>
          <w:kern w:val="0"/>
          <w:szCs w:val="21"/>
          <w:highlight w:val="none"/>
        </w:rPr>
      </w:pPr>
      <w:r>
        <w:rPr>
          <w:rFonts w:hint="eastAsia" w:ascii="宋体" w:hAnsi="宋体" w:cs="微软雅黑"/>
          <w:color w:val="auto"/>
          <w:kern w:val="0"/>
          <w:position w:val="-2"/>
          <w:szCs w:val="21"/>
          <w:highlight w:val="none"/>
        </w:rPr>
        <w:t>单</w:t>
      </w:r>
      <w:r>
        <w:rPr>
          <w:rFonts w:hint="eastAsia" w:ascii="宋体" w:hAnsi="宋体" w:cs="微软雅黑"/>
          <w:color w:val="auto"/>
          <w:spacing w:val="-2"/>
          <w:kern w:val="0"/>
          <w:position w:val="-2"/>
          <w:szCs w:val="21"/>
          <w:highlight w:val="none"/>
        </w:rPr>
        <w:t>位</w:t>
      </w:r>
      <w:r>
        <w:rPr>
          <w:rFonts w:hint="eastAsia" w:ascii="宋体" w:hAnsi="宋体" w:cs="微软雅黑"/>
          <w:color w:val="auto"/>
          <w:kern w:val="0"/>
          <w:position w:val="-2"/>
          <w:szCs w:val="21"/>
          <w:highlight w:val="none"/>
        </w:rPr>
        <w:t>名</w:t>
      </w:r>
      <w:r>
        <w:rPr>
          <w:rFonts w:hint="eastAsia" w:ascii="宋体" w:hAnsi="宋体" w:cs="微软雅黑"/>
          <w:color w:val="auto"/>
          <w:spacing w:val="-2"/>
          <w:kern w:val="0"/>
          <w:position w:val="-2"/>
          <w:szCs w:val="21"/>
          <w:highlight w:val="none"/>
        </w:rPr>
        <w:t>称（盖单位公章）</w:t>
      </w:r>
      <w:r>
        <w:rPr>
          <w:rFonts w:hint="eastAsia" w:ascii="宋体" w:hAnsi="宋体" w:cs="微软雅黑"/>
          <w:color w:val="auto"/>
          <w:kern w:val="0"/>
          <w:position w:val="-2"/>
          <w:szCs w:val="21"/>
          <w:highlight w:val="none"/>
        </w:rPr>
        <w:t>：</w:t>
      </w:r>
      <w:r>
        <w:rPr>
          <w:rFonts w:ascii="宋体" w:hAnsi="宋体" w:cs="微软雅黑"/>
          <w:color w:val="auto"/>
          <w:spacing w:val="43"/>
          <w:kern w:val="0"/>
          <w:position w:val="-2"/>
          <w:szCs w:val="21"/>
          <w:highlight w:val="none"/>
          <w:u w:val="single"/>
        </w:rPr>
        <w:t xml:space="preserve"> </w:t>
      </w:r>
      <w:r>
        <w:rPr>
          <w:rFonts w:hint="eastAsia" w:ascii="宋体" w:hAnsi="宋体" w:cs="微软雅黑"/>
          <w:color w:val="auto"/>
          <w:spacing w:val="43"/>
          <w:kern w:val="0"/>
          <w:position w:val="-2"/>
          <w:szCs w:val="21"/>
          <w:highlight w:val="none"/>
          <w:u w:val="single"/>
        </w:rPr>
        <w:t xml:space="preserve">           </w:t>
      </w:r>
    </w:p>
    <w:p w14:paraId="44F7426D">
      <w:pPr>
        <w:pageBreakBefore w:val="0"/>
        <w:tabs>
          <w:tab w:val="left" w:pos="7760"/>
        </w:tabs>
        <w:kinsoku/>
        <w:wordWrap/>
        <w:overflowPunct/>
        <w:topLinePunct w:val="0"/>
        <w:autoSpaceDE w:val="0"/>
        <w:autoSpaceDN w:val="0"/>
        <w:bidi w:val="0"/>
        <w:adjustRightInd w:val="0"/>
        <w:snapToGrid w:val="0"/>
        <w:spacing w:line="460" w:lineRule="exact"/>
        <w:ind w:left="3041" w:right="-20"/>
        <w:jc w:val="left"/>
        <w:textAlignment w:val="auto"/>
        <w:rPr>
          <w:rFonts w:ascii="宋体" w:hAnsi="宋体" w:cs="微软雅黑"/>
          <w:color w:val="auto"/>
          <w:kern w:val="0"/>
          <w:szCs w:val="21"/>
          <w:highlight w:val="none"/>
        </w:rPr>
      </w:pPr>
      <w:r>
        <w:rPr>
          <w:rFonts w:hint="eastAsia" w:ascii="宋体" w:hAnsi="宋体" w:cs="微软雅黑"/>
          <w:color w:val="auto"/>
          <w:kern w:val="0"/>
          <w:position w:val="-2"/>
          <w:szCs w:val="21"/>
          <w:highlight w:val="none"/>
        </w:rPr>
        <w:t>法定</w:t>
      </w:r>
      <w:r>
        <w:rPr>
          <w:rFonts w:hint="eastAsia" w:ascii="宋体" w:hAnsi="宋体" w:cs="微软雅黑"/>
          <w:color w:val="auto"/>
          <w:spacing w:val="-2"/>
          <w:kern w:val="0"/>
          <w:position w:val="-2"/>
          <w:szCs w:val="21"/>
          <w:highlight w:val="none"/>
        </w:rPr>
        <w:t>代</w:t>
      </w:r>
      <w:r>
        <w:rPr>
          <w:rFonts w:hint="eastAsia" w:ascii="宋体" w:hAnsi="宋体" w:cs="微软雅黑"/>
          <w:color w:val="auto"/>
          <w:kern w:val="0"/>
          <w:position w:val="-2"/>
          <w:szCs w:val="21"/>
          <w:highlight w:val="none"/>
        </w:rPr>
        <w:t>表</w:t>
      </w:r>
      <w:r>
        <w:rPr>
          <w:rFonts w:hint="eastAsia" w:ascii="宋体" w:hAnsi="宋体" w:cs="微软雅黑"/>
          <w:color w:val="auto"/>
          <w:spacing w:val="-2"/>
          <w:kern w:val="0"/>
          <w:position w:val="-2"/>
          <w:szCs w:val="21"/>
          <w:highlight w:val="none"/>
        </w:rPr>
        <w:t>人</w:t>
      </w:r>
      <w:r>
        <w:rPr>
          <w:rFonts w:hint="eastAsia" w:ascii="宋体" w:hAnsi="宋体" w:cs="微软雅黑"/>
          <w:color w:val="auto"/>
          <w:kern w:val="0"/>
          <w:position w:val="-2"/>
          <w:szCs w:val="21"/>
          <w:highlight w:val="none"/>
        </w:rPr>
        <w:t>（或</w:t>
      </w:r>
      <w:r>
        <w:rPr>
          <w:rFonts w:hint="eastAsia" w:ascii="宋体" w:hAnsi="宋体" w:cs="微软雅黑"/>
          <w:color w:val="auto"/>
          <w:spacing w:val="-2"/>
          <w:kern w:val="0"/>
          <w:position w:val="-2"/>
          <w:szCs w:val="21"/>
          <w:highlight w:val="none"/>
        </w:rPr>
        <w:t>授权代表人）</w:t>
      </w:r>
      <w:r>
        <w:rPr>
          <w:rFonts w:hint="eastAsia"/>
          <w:color w:val="auto"/>
          <w:highlight w:val="none"/>
        </w:rPr>
        <w:t>（签字或印章）：</w:t>
      </w:r>
      <w:r>
        <w:rPr>
          <w:rFonts w:ascii="宋体" w:hAnsi="宋体" w:cs="微软雅黑"/>
          <w:color w:val="auto"/>
          <w:spacing w:val="43"/>
          <w:kern w:val="0"/>
          <w:position w:val="-2"/>
          <w:szCs w:val="21"/>
          <w:highlight w:val="none"/>
          <w:u w:val="single"/>
        </w:rPr>
        <w:t xml:space="preserve"> </w:t>
      </w:r>
      <w:r>
        <w:rPr>
          <w:rFonts w:hint="eastAsia" w:ascii="宋体" w:hAnsi="宋体" w:cs="微软雅黑"/>
          <w:color w:val="auto"/>
          <w:spacing w:val="43"/>
          <w:kern w:val="0"/>
          <w:position w:val="-2"/>
          <w:szCs w:val="21"/>
          <w:highlight w:val="none"/>
          <w:u w:val="single"/>
        </w:rPr>
        <w:t xml:space="preserve">       </w:t>
      </w:r>
    </w:p>
    <w:p w14:paraId="5FAFE179">
      <w:pPr>
        <w:pageBreakBefore w:val="0"/>
        <w:tabs>
          <w:tab w:val="left" w:pos="5380"/>
          <w:tab w:val="left" w:pos="6520"/>
          <w:tab w:val="left" w:pos="7680"/>
        </w:tabs>
        <w:kinsoku/>
        <w:wordWrap/>
        <w:overflowPunct/>
        <w:topLinePunct w:val="0"/>
        <w:autoSpaceDE w:val="0"/>
        <w:autoSpaceDN w:val="0"/>
        <w:bidi w:val="0"/>
        <w:adjustRightInd w:val="0"/>
        <w:snapToGrid w:val="0"/>
        <w:spacing w:line="460" w:lineRule="exact"/>
        <w:ind w:left="4435" w:right="-20" w:firstLine="1062" w:firstLineChars="300"/>
        <w:jc w:val="left"/>
        <w:textAlignment w:val="auto"/>
        <w:rPr>
          <w:rFonts w:ascii="宋体" w:hAnsi="宋体" w:cs="微软雅黑"/>
          <w:color w:val="auto"/>
          <w:w w:val="169"/>
          <w:kern w:val="0"/>
          <w:szCs w:val="21"/>
          <w:highlight w:val="none"/>
          <w:u w:val="single"/>
        </w:rPr>
      </w:pPr>
    </w:p>
    <w:p w14:paraId="3B722840">
      <w:pPr>
        <w:pageBreakBefore w:val="0"/>
        <w:tabs>
          <w:tab w:val="left" w:pos="5380"/>
          <w:tab w:val="left" w:pos="6520"/>
          <w:tab w:val="left" w:pos="7680"/>
        </w:tabs>
        <w:kinsoku/>
        <w:wordWrap/>
        <w:overflowPunct/>
        <w:topLinePunct w:val="0"/>
        <w:autoSpaceDE w:val="0"/>
        <w:autoSpaceDN w:val="0"/>
        <w:bidi w:val="0"/>
        <w:adjustRightInd w:val="0"/>
        <w:snapToGrid w:val="0"/>
        <w:spacing w:line="460" w:lineRule="exact"/>
        <w:ind w:right="-20"/>
        <w:jc w:val="right"/>
        <w:textAlignment w:val="auto"/>
        <w:rPr>
          <w:rFonts w:ascii="宋体" w:hAnsi="宋体" w:cs="微软雅黑"/>
          <w:color w:val="auto"/>
          <w:kern w:val="0"/>
          <w:szCs w:val="21"/>
          <w:highlight w:val="none"/>
        </w:rPr>
      </w:pPr>
      <w:r>
        <w:rPr>
          <w:rFonts w:hint="eastAsia" w:ascii="宋体" w:hAnsi="宋体" w:cs="微软雅黑"/>
          <w:color w:val="auto"/>
          <w:w w:val="169"/>
          <w:kern w:val="0"/>
          <w:szCs w:val="21"/>
          <w:highlight w:val="none"/>
          <w:u w:val="single"/>
        </w:rPr>
        <w:t xml:space="preserve"> </w:t>
      </w:r>
      <w:r>
        <w:rPr>
          <w:rFonts w:hint="eastAsia" w:ascii="宋体" w:hAnsi="宋体" w:cs="微软雅黑"/>
          <w:color w:val="auto"/>
          <w:w w:val="169"/>
          <w:kern w:val="0"/>
          <w:szCs w:val="21"/>
          <w:highlight w:val="none"/>
          <w:u w:val="single"/>
          <w:lang w:val="en-US" w:eastAsia="zh-CN"/>
        </w:rPr>
        <w:t xml:space="preserve">   </w:t>
      </w:r>
      <w:r>
        <w:rPr>
          <w:rFonts w:hint="eastAsia" w:ascii="宋体" w:hAnsi="宋体" w:cs="微软雅黑"/>
          <w:color w:val="auto"/>
          <w:w w:val="169"/>
          <w:kern w:val="0"/>
          <w:szCs w:val="21"/>
          <w:highlight w:val="none"/>
          <w:u w:val="single"/>
        </w:rPr>
        <w:t xml:space="preserve"> </w:t>
      </w:r>
      <w:r>
        <w:rPr>
          <w:rFonts w:hint="eastAsia" w:ascii="宋体" w:hAnsi="宋体" w:cs="微软雅黑"/>
          <w:color w:val="auto"/>
          <w:kern w:val="0"/>
          <w:szCs w:val="21"/>
          <w:highlight w:val="none"/>
        </w:rPr>
        <w:t>年</w:t>
      </w:r>
      <w:r>
        <w:rPr>
          <w:rFonts w:hint="eastAsia" w:ascii="宋体" w:hAnsi="宋体" w:cs="微软雅黑"/>
          <w:color w:val="auto"/>
          <w:kern w:val="0"/>
          <w:szCs w:val="21"/>
          <w:highlight w:val="none"/>
          <w:u w:val="single"/>
          <w:lang w:val="en-US" w:eastAsia="zh-CN"/>
        </w:rPr>
        <w:t xml:space="preserve">    </w:t>
      </w:r>
      <w:r>
        <w:rPr>
          <w:rFonts w:hint="eastAsia" w:ascii="宋体" w:hAnsi="宋体" w:cs="微软雅黑"/>
          <w:color w:val="auto"/>
          <w:spacing w:val="-2"/>
          <w:kern w:val="0"/>
          <w:szCs w:val="21"/>
          <w:highlight w:val="none"/>
        </w:rPr>
        <w:t>月</w:t>
      </w:r>
      <w:r>
        <w:rPr>
          <w:rFonts w:ascii="宋体" w:hAnsi="宋体" w:cs="微软雅黑"/>
          <w:color w:val="auto"/>
          <w:spacing w:val="43"/>
          <w:kern w:val="0"/>
          <w:szCs w:val="21"/>
          <w:highlight w:val="none"/>
          <w:u w:val="single"/>
        </w:rPr>
        <w:t xml:space="preserve"> </w:t>
      </w:r>
      <w:r>
        <w:rPr>
          <w:rFonts w:hint="eastAsia" w:ascii="宋体" w:hAnsi="宋体" w:cs="微软雅黑"/>
          <w:color w:val="auto"/>
          <w:spacing w:val="43"/>
          <w:kern w:val="0"/>
          <w:szCs w:val="21"/>
          <w:highlight w:val="none"/>
          <w:u w:val="single"/>
        </w:rPr>
        <w:t xml:space="preserve"> </w:t>
      </w:r>
      <w:r>
        <w:rPr>
          <w:rFonts w:hint="eastAsia" w:ascii="宋体" w:hAnsi="宋体" w:cs="微软雅黑"/>
          <w:color w:val="auto"/>
          <w:kern w:val="0"/>
          <w:szCs w:val="21"/>
          <w:highlight w:val="none"/>
        </w:rPr>
        <w:t>日</w:t>
      </w:r>
    </w:p>
    <w:p w14:paraId="658F9B47">
      <w:pPr>
        <w:pageBreakBefore w:val="0"/>
        <w:kinsoku/>
        <w:wordWrap/>
        <w:overflowPunct/>
        <w:topLinePunct w:val="0"/>
        <w:bidi w:val="0"/>
        <w:adjustRightInd w:val="0"/>
        <w:snapToGrid w:val="0"/>
        <w:spacing w:before="156" w:beforeLines="50" w:line="460" w:lineRule="exact"/>
        <w:ind w:firstLine="6510" w:firstLineChars="3100"/>
        <w:textAlignment w:val="auto"/>
        <w:rPr>
          <w:rFonts w:ascii="宋体" w:hAnsi="宋体"/>
          <w:color w:val="auto"/>
          <w:szCs w:val="21"/>
          <w:highlight w:val="none"/>
        </w:rPr>
      </w:pPr>
    </w:p>
    <w:p w14:paraId="4094CB35">
      <w:pPr>
        <w:pageBreakBefore w:val="0"/>
        <w:kinsoku/>
        <w:wordWrap/>
        <w:overflowPunct/>
        <w:topLinePunct w:val="0"/>
        <w:bidi w:val="0"/>
        <w:adjustRightInd w:val="0"/>
        <w:snapToGrid w:val="0"/>
        <w:spacing w:before="156" w:beforeLines="50" w:line="460" w:lineRule="exact"/>
        <w:ind w:firstLine="6535" w:firstLineChars="3100"/>
        <w:textAlignment w:val="auto"/>
        <w:rPr>
          <w:rFonts w:ascii="宋体" w:hAnsi="宋体"/>
          <w:b/>
          <w:color w:val="auto"/>
          <w:szCs w:val="21"/>
          <w:highlight w:val="none"/>
          <w:u w:val="single"/>
        </w:rPr>
      </w:pPr>
    </w:p>
    <w:p w14:paraId="666A9DB3">
      <w:pPr>
        <w:bidi w:val="0"/>
        <w:rPr>
          <w:color w:val="auto"/>
          <w:highlight w:val="none"/>
        </w:rPr>
      </w:pPr>
    </w:p>
    <w:p w14:paraId="551E4803">
      <w:pPr>
        <w:pageBreakBefore w:val="0"/>
        <w:kinsoku/>
        <w:wordWrap/>
        <w:overflowPunct/>
        <w:topLinePunct w:val="0"/>
        <w:bidi w:val="0"/>
        <w:spacing w:line="460" w:lineRule="exact"/>
        <w:textAlignment w:val="auto"/>
        <w:rPr>
          <w:rFonts w:ascii="黑体" w:hAnsi="黑体" w:eastAsia="黑体"/>
          <w:color w:val="auto"/>
          <w:sz w:val="32"/>
          <w:szCs w:val="32"/>
          <w:highlight w:val="none"/>
        </w:rPr>
      </w:pPr>
    </w:p>
    <w:p w14:paraId="6B7EC453">
      <w:pPr>
        <w:pageBreakBefore w:val="0"/>
        <w:kinsoku/>
        <w:wordWrap/>
        <w:overflowPunct/>
        <w:topLinePunct w:val="0"/>
        <w:bidi w:val="0"/>
        <w:spacing w:line="460" w:lineRule="exact"/>
        <w:textAlignment w:val="auto"/>
        <w:rPr>
          <w:rFonts w:ascii="黑体" w:hAnsi="黑体" w:eastAsia="黑体"/>
          <w:color w:val="auto"/>
          <w:sz w:val="32"/>
          <w:szCs w:val="32"/>
          <w:highlight w:val="none"/>
        </w:rPr>
      </w:pPr>
    </w:p>
    <w:p w14:paraId="0FBC2955">
      <w:pPr>
        <w:pageBreakBefore w:val="0"/>
        <w:kinsoku/>
        <w:wordWrap/>
        <w:overflowPunct/>
        <w:topLinePunct w:val="0"/>
        <w:bidi w:val="0"/>
        <w:spacing w:line="460" w:lineRule="exact"/>
        <w:textAlignment w:val="auto"/>
        <w:rPr>
          <w:rFonts w:ascii="黑体" w:hAnsi="黑体" w:eastAsia="黑体"/>
          <w:color w:val="auto"/>
          <w:sz w:val="32"/>
          <w:szCs w:val="32"/>
          <w:highlight w:val="none"/>
        </w:rPr>
      </w:pPr>
    </w:p>
    <w:p w14:paraId="3F6FB025">
      <w:pPr>
        <w:pageBreakBefore w:val="0"/>
        <w:kinsoku/>
        <w:wordWrap/>
        <w:overflowPunct/>
        <w:topLinePunct w:val="0"/>
        <w:bidi w:val="0"/>
        <w:spacing w:line="460" w:lineRule="exact"/>
        <w:textAlignment w:val="auto"/>
        <w:rPr>
          <w:rFonts w:ascii="黑体" w:hAnsi="黑体" w:eastAsia="黑体"/>
          <w:color w:val="auto"/>
          <w:sz w:val="32"/>
          <w:szCs w:val="32"/>
          <w:highlight w:val="none"/>
        </w:rPr>
      </w:pPr>
    </w:p>
    <w:p w14:paraId="3FCEA9AC">
      <w:pPr>
        <w:pageBreakBefore w:val="0"/>
        <w:kinsoku/>
        <w:wordWrap/>
        <w:overflowPunct/>
        <w:topLinePunct w:val="0"/>
        <w:bidi w:val="0"/>
        <w:spacing w:line="460" w:lineRule="exact"/>
        <w:textAlignment w:val="auto"/>
        <w:rPr>
          <w:rFonts w:ascii="黑体" w:hAnsi="黑体" w:eastAsia="黑体"/>
          <w:color w:val="auto"/>
          <w:sz w:val="32"/>
          <w:szCs w:val="32"/>
          <w:highlight w:val="none"/>
        </w:rPr>
      </w:pPr>
    </w:p>
    <w:p w14:paraId="3BBE9C45">
      <w:pPr>
        <w:pageBreakBefore w:val="0"/>
        <w:kinsoku/>
        <w:wordWrap/>
        <w:overflowPunct/>
        <w:topLinePunct w:val="0"/>
        <w:bidi w:val="0"/>
        <w:spacing w:line="460" w:lineRule="exact"/>
        <w:textAlignment w:val="auto"/>
        <w:rPr>
          <w:rFonts w:ascii="黑体" w:hAnsi="黑体" w:eastAsia="黑体"/>
          <w:color w:val="auto"/>
          <w:sz w:val="32"/>
          <w:szCs w:val="32"/>
          <w:highlight w:val="none"/>
        </w:rPr>
      </w:pPr>
    </w:p>
    <w:p w14:paraId="147B7D63">
      <w:pPr>
        <w:pageBreakBefore w:val="0"/>
        <w:kinsoku/>
        <w:wordWrap/>
        <w:overflowPunct/>
        <w:topLinePunct w:val="0"/>
        <w:bidi w:val="0"/>
        <w:spacing w:line="460" w:lineRule="exact"/>
        <w:textAlignment w:val="auto"/>
        <w:rPr>
          <w:rFonts w:ascii="黑体" w:hAnsi="黑体" w:eastAsia="黑体"/>
          <w:color w:val="auto"/>
          <w:sz w:val="32"/>
          <w:szCs w:val="32"/>
          <w:highlight w:val="none"/>
        </w:rPr>
      </w:pPr>
    </w:p>
    <w:p w14:paraId="5A46C623">
      <w:pPr>
        <w:pageBreakBefore w:val="0"/>
        <w:kinsoku/>
        <w:wordWrap/>
        <w:overflowPunct/>
        <w:topLinePunct w:val="0"/>
        <w:bidi w:val="0"/>
        <w:spacing w:line="460" w:lineRule="exact"/>
        <w:textAlignment w:val="auto"/>
        <w:rPr>
          <w:rFonts w:ascii="黑体" w:hAnsi="黑体" w:eastAsia="黑体"/>
          <w:color w:val="auto"/>
          <w:sz w:val="32"/>
          <w:szCs w:val="32"/>
          <w:highlight w:val="none"/>
        </w:rPr>
      </w:pPr>
    </w:p>
    <w:p w14:paraId="38ED2B7C">
      <w:pPr>
        <w:pageBreakBefore w:val="0"/>
        <w:kinsoku/>
        <w:wordWrap/>
        <w:overflowPunct/>
        <w:topLinePunct w:val="0"/>
        <w:bidi w:val="0"/>
        <w:spacing w:line="460" w:lineRule="exact"/>
        <w:textAlignment w:val="auto"/>
        <w:rPr>
          <w:rFonts w:ascii="黑体" w:hAnsi="黑体" w:eastAsia="黑体"/>
          <w:color w:val="auto"/>
          <w:sz w:val="32"/>
          <w:szCs w:val="32"/>
          <w:highlight w:val="none"/>
        </w:rPr>
      </w:pPr>
    </w:p>
    <w:p w14:paraId="0A6C3E8D">
      <w:pPr>
        <w:pageBreakBefore w:val="0"/>
        <w:kinsoku/>
        <w:wordWrap/>
        <w:overflowPunct/>
        <w:topLinePunct w:val="0"/>
        <w:bidi w:val="0"/>
        <w:spacing w:line="460" w:lineRule="exact"/>
        <w:textAlignment w:val="auto"/>
        <w:rPr>
          <w:rFonts w:ascii="黑体" w:hAnsi="黑体" w:eastAsia="黑体"/>
          <w:color w:val="auto"/>
          <w:sz w:val="32"/>
          <w:szCs w:val="32"/>
          <w:highlight w:val="none"/>
        </w:rPr>
      </w:pPr>
    </w:p>
    <w:p w14:paraId="2F07971E">
      <w:pPr>
        <w:pageBreakBefore w:val="0"/>
        <w:kinsoku/>
        <w:wordWrap/>
        <w:overflowPunct/>
        <w:topLinePunct w:val="0"/>
        <w:bidi w:val="0"/>
        <w:spacing w:line="460" w:lineRule="exact"/>
        <w:textAlignment w:val="auto"/>
        <w:rPr>
          <w:rFonts w:ascii="黑体" w:hAnsi="黑体" w:eastAsia="黑体"/>
          <w:color w:val="auto"/>
          <w:sz w:val="32"/>
          <w:szCs w:val="32"/>
          <w:highlight w:val="none"/>
        </w:rPr>
      </w:pPr>
    </w:p>
    <w:p w14:paraId="2E2E50E2">
      <w:pPr>
        <w:pageBreakBefore w:val="0"/>
        <w:kinsoku/>
        <w:wordWrap/>
        <w:overflowPunct/>
        <w:topLinePunct w:val="0"/>
        <w:bidi w:val="0"/>
        <w:spacing w:line="460" w:lineRule="exact"/>
        <w:textAlignment w:val="auto"/>
        <w:rPr>
          <w:rFonts w:ascii="黑体" w:hAnsi="黑体" w:eastAsia="黑体"/>
          <w:color w:val="auto"/>
          <w:sz w:val="32"/>
          <w:szCs w:val="32"/>
          <w:highlight w:val="none"/>
        </w:rPr>
      </w:pPr>
    </w:p>
    <w:p w14:paraId="2CC3BE21">
      <w:pPr>
        <w:pageBreakBefore w:val="0"/>
        <w:kinsoku/>
        <w:wordWrap/>
        <w:overflowPunct/>
        <w:topLinePunct w:val="0"/>
        <w:bidi w:val="0"/>
        <w:spacing w:line="460" w:lineRule="exact"/>
        <w:jc w:val="center"/>
        <w:textAlignment w:val="auto"/>
        <w:rPr>
          <w:rFonts w:ascii="黑体" w:hAnsi="黑体" w:eastAsia="黑体"/>
          <w:color w:val="auto"/>
          <w:sz w:val="32"/>
          <w:szCs w:val="32"/>
          <w:highlight w:val="none"/>
        </w:rPr>
      </w:pPr>
      <w:r>
        <w:rPr>
          <w:rFonts w:ascii="黑体" w:hAnsi="黑体" w:eastAsia="黑体"/>
          <w:color w:val="auto"/>
          <w:sz w:val="32"/>
          <w:szCs w:val="32"/>
          <w:highlight w:val="none"/>
        </w:rPr>
        <w:br w:type="page"/>
      </w:r>
    </w:p>
    <w:p w14:paraId="532E1C58">
      <w:pPr>
        <w:pStyle w:val="3"/>
        <w:pageBreakBefore w:val="0"/>
        <w:kinsoku/>
        <w:wordWrap/>
        <w:overflowPunct/>
        <w:topLinePunct w:val="0"/>
        <w:bidi w:val="0"/>
        <w:adjustRightInd w:val="0"/>
        <w:snapToGrid w:val="0"/>
        <w:spacing w:before="156" w:beforeLines="50" w:line="460" w:lineRule="exact"/>
        <w:textAlignment w:val="auto"/>
        <w:rPr>
          <w:rFonts w:ascii="黑体" w:hAnsi="黑体" w:eastAsia="黑体"/>
          <w:color w:val="auto"/>
          <w:sz w:val="32"/>
          <w:szCs w:val="32"/>
          <w:highlight w:val="none"/>
        </w:rPr>
      </w:pPr>
      <w:bookmarkStart w:id="10" w:name="_Toc18685"/>
      <w:bookmarkStart w:id="11" w:name="_Toc26336"/>
      <w:bookmarkStart w:id="12" w:name="_Toc7179"/>
      <w:bookmarkStart w:id="13" w:name="_Toc19034"/>
      <w:bookmarkStart w:id="14" w:name="_Toc29364"/>
      <w:bookmarkStart w:id="15" w:name="_Toc22200"/>
      <w:r>
        <w:rPr>
          <w:rFonts w:hint="eastAsia" w:ascii="黑体" w:hAnsi="黑体" w:eastAsia="黑体"/>
          <w:color w:val="auto"/>
          <w:sz w:val="32"/>
          <w:szCs w:val="32"/>
          <w:highlight w:val="none"/>
        </w:rPr>
        <w:t>第二章 谈判须知</w:t>
      </w:r>
      <w:bookmarkEnd w:id="10"/>
      <w:bookmarkEnd w:id="11"/>
      <w:bookmarkEnd w:id="12"/>
      <w:bookmarkEnd w:id="13"/>
      <w:bookmarkEnd w:id="14"/>
      <w:bookmarkEnd w:id="15"/>
    </w:p>
    <w:p w14:paraId="02B79DDE">
      <w:pPr>
        <w:pStyle w:val="4"/>
        <w:pageBreakBefore w:val="0"/>
        <w:kinsoku/>
        <w:wordWrap/>
        <w:overflowPunct/>
        <w:topLinePunct w:val="0"/>
        <w:bidi w:val="0"/>
        <w:adjustRightInd w:val="0"/>
        <w:snapToGrid w:val="0"/>
        <w:spacing w:before="156" w:beforeLines="50" w:line="460" w:lineRule="exact"/>
        <w:jc w:val="center"/>
        <w:textAlignment w:val="auto"/>
        <w:rPr>
          <w:rFonts w:ascii="黑体" w:hAnsi="黑体" w:eastAsia="黑体"/>
          <w:color w:val="auto"/>
          <w:sz w:val="28"/>
          <w:szCs w:val="28"/>
          <w:highlight w:val="none"/>
        </w:rPr>
      </w:pPr>
      <w:bookmarkStart w:id="16" w:name="_Toc22397"/>
      <w:bookmarkStart w:id="17" w:name="_Toc19263"/>
      <w:bookmarkStart w:id="18" w:name="_Toc11537"/>
      <w:bookmarkStart w:id="19" w:name="_Toc31995"/>
      <w:bookmarkStart w:id="20" w:name="_Toc3002"/>
      <w:bookmarkStart w:id="21" w:name="_Toc4507"/>
      <w:r>
        <w:rPr>
          <w:rFonts w:hint="eastAsia" w:ascii="黑体" w:hAnsi="黑体" w:eastAsia="黑体"/>
          <w:color w:val="auto"/>
          <w:sz w:val="28"/>
          <w:szCs w:val="28"/>
          <w:highlight w:val="none"/>
        </w:rPr>
        <w:t>第一节 谈判须知前附表</w:t>
      </w:r>
      <w:bookmarkEnd w:id="16"/>
      <w:bookmarkEnd w:id="17"/>
      <w:bookmarkEnd w:id="18"/>
      <w:bookmarkEnd w:id="19"/>
      <w:bookmarkEnd w:id="20"/>
      <w:bookmarkEnd w:id="21"/>
    </w:p>
    <w:tbl>
      <w:tblPr>
        <w:tblStyle w:val="45"/>
        <w:tblW w:w="995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22"/>
        <w:gridCol w:w="2391"/>
        <w:gridCol w:w="226"/>
        <w:gridCol w:w="5720"/>
      </w:tblGrid>
      <w:tr w14:paraId="207526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tcBorders>
              <w:right w:val="single" w:color="auto" w:sz="4" w:space="0"/>
            </w:tcBorders>
            <w:vAlign w:val="center"/>
          </w:tcPr>
          <w:p w14:paraId="64D7F4D8">
            <w:pPr>
              <w:pageBreakBefore w:val="0"/>
              <w:kinsoku/>
              <w:wordWrap/>
              <w:overflowPunct/>
              <w:topLinePunct w:val="0"/>
              <w:bidi w:val="0"/>
              <w:adjustRightInd w:val="0"/>
              <w:snapToGrid w:val="0"/>
              <w:spacing w:line="460" w:lineRule="exact"/>
              <w:jc w:val="center"/>
              <w:textAlignment w:val="auto"/>
              <w:rPr>
                <w:rFonts w:hint="eastAsia" w:ascii="宋体" w:hAnsi="宋体"/>
                <w:b/>
                <w:color w:val="auto"/>
                <w:szCs w:val="21"/>
                <w:highlight w:val="none"/>
              </w:rPr>
            </w:pPr>
            <w:r>
              <w:rPr>
                <w:rFonts w:hint="eastAsia" w:ascii="宋体" w:hAnsi="宋体"/>
                <w:b/>
                <w:color w:val="auto"/>
                <w:szCs w:val="21"/>
                <w:highlight w:val="none"/>
              </w:rPr>
              <w:t>条款号</w:t>
            </w:r>
          </w:p>
        </w:tc>
        <w:tc>
          <w:tcPr>
            <w:tcW w:w="2617" w:type="dxa"/>
            <w:gridSpan w:val="2"/>
            <w:tcBorders>
              <w:left w:val="single" w:color="auto" w:sz="4" w:space="0"/>
              <w:right w:val="single" w:color="auto" w:sz="4" w:space="0"/>
            </w:tcBorders>
            <w:vAlign w:val="center"/>
          </w:tcPr>
          <w:p w14:paraId="5991C0BA">
            <w:pPr>
              <w:pageBreakBefore w:val="0"/>
              <w:kinsoku/>
              <w:wordWrap/>
              <w:overflowPunct/>
              <w:topLinePunct w:val="0"/>
              <w:bidi w:val="0"/>
              <w:adjustRightInd w:val="0"/>
              <w:snapToGrid w:val="0"/>
              <w:spacing w:line="460" w:lineRule="exact"/>
              <w:jc w:val="center"/>
              <w:textAlignment w:val="auto"/>
              <w:rPr>
                <w:rFonts w:hint="eastAsia" w:ascii="宋体" w:hAnsi="宋体"/>
                <w:b/>
                <w:color w:val="auto"/>
                <w:szCs w:val="21"/>
                <w:highlight w:val="none"/>
              </w:rPr>
            </w:pPr>
            <w:r>
              <w:rPr>
                <w:rFonts w:hint="eastAsia" w:ascii="宋体" w:hAnsi="宋体"/>
                <w:b/>
                <w:color w:val="auto"/>
                <w:szCs w:val="21"/>
                <w:highlight w:val="none"/>
              </w:rPr>
              <w:t>条款名称</w:t>
            </w:r>
          </w:p>
        </w:tc>
        <w:tc>
          <w:tcPr>
            <w:tcW w:w="5720" w:type="dxa"/>
            <w:tcBorders>
              <w:left w:val="single" w:color="auto" w:sz="4" w:space="0"/>
            </w:tcBorders>
            <w:vAlign w:val="center"/>
          </w:tcPr>
          <w:p w14:paraId="71617BDC">
            <w:pPr>
              <w:pageBreakBefore w:val="0"/>
              <w:kinsoku/>
              <w:wordWrap/>
              <w:overflowPunct/>
              <w:topLinePunct w:val="0"/>
              <w:bidi w:val="0"/>
              <w:adjustRightInd w:val="0"/>
              <w:snapToGrid w:val="0"/>
              <w:spacing w:line="460" w:lineRule="exact"/>
              <w:jc w:val="center"/>
              <w:textAlignment w:val="auto"/>
              <w:rPr>
                <w:rFonts w:hint="eastAsia" w:ascii="宋体" w:hAnsi="宋体"/>
                <w:b/>
                <w:color w:val="auto"/>
                <w:szCs w:val="21"/>
                <w:highlight w:val="none"/>
              </w:rPr>
            </w:pPr>
            <w:r>
              <w:rPr>
                <w:rFonts w:hint="eastAsia" w:ascii="宋体" w:hAnsi="宋体"/>
                <w:b/>
                <w:color w:val="auto"/>
                <w:szCs w:val="21"/>
                <w:highlight w:val="none"/>
              </w:rPr>
              <w:t>编列内容规定</w:t>
            </w:r>
          </w:p>
        </w:tc>
      </w:tr>
      <w:tr w14:paraId="5501D8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9959" w:type="dxa"/>
            <w:gridSpan w:val="4"/>
            <w:vAlign w:val="center"/>
          </w:tcPr>
          <w:p w14:paraId="54253968">
            <w:pPr>
              <w:pageBreakBefore w:val="0"/>
              <w:kinsoku/>
              <w:wordWrap/>
              <w:overflowPunct/>
              <w:topLinePunct w:val="0"/>
              <w:bidi w:val="0"/>
              <w:adjustRightInd w:val="0"/>
              <w:snapToGrid w:val="0"/>
              <w:spacing w:line="460" w:lineRule="exact"/>
              <w:textAlignment w:val="auto"/>
              <w:rPr>
                <w:rFonts w:hint="eastAsia" w:ascii="宋体" w:hAnsi="宋体"/>
                <w:b/>
                <w:color w:val="auto"/>
                <w:szCs w:val="21"/>
                <w:highlight w:val="none"/>
              </w:rPr>
            </w:pPr>
            <w:r>
              <w:rPr>
                <w:rFonts w:hint="eastAsia" w:ascii="宋体" w:hAnsi="宋体"/>
                <w:b/>
                <w:color w:val="auto"/>
                <w:szCs w:val="21"/>
                <w:highlight w:val="none"/>
              </w:rPr>
              <w:t>一、说明</w:t>
            </w:r>
          </w:p>
        </w:tc>
      </w:tr>
      <w:tr w14:paraId="5FD84F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1195C467">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第1.1款</w:t>
            </w:r>
          </w:p>
        </w:tc>
        <w:tc>
          <w:tcPr>
            <w:tcW w:w="2391" w:type="dxa"/>
            <w:vAlign w:val="center"/>
          </w:tcPr>
          <w:p w14:paraId="3AD68990">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采购项目</w:t>
            </w:r>
          </w:p>
        </w:tc>
        <w:tc>
          <w:tcPr>
            <w:tcW w:w="5946" w:type="dxa"/>
            <w:gridSpan w:val="2"/>
            <w:vAlign w:val="center"/>
          </w:tcPr>
          <w:p w14:paraId="5A95E6DD">
            <w:pPr>
              <w:pageBreakBefore w:val="0"/>
              <w:kinsoku/>
              <w:wordWrap/>
              <w:overflowPunct/>
              <w:topLinePunct w:val="0"/>
              <w:bidi w:val="0"/>
              <w:adjustRightInd w:val="0"/>
              <w:snapToGrid w:val="0"/>
              <w:spacing w:line="460" w:lineRule="exact"/>
              <w:textAlignment w:val="auto"/>
              <w:rPr>
                <w:rFonts w:hint="eastAsia" w:ascii="宋体" w:hAnsi="宋体" w:eastAsia="宋体"/>
                <w:color w:val="auto"/>
                <w:szCs w:val="21"/>
                <w:highlight w:val="none"/>
                <w:lang w:eastAsia="zh-CN"/>
              </w:rPr>
            </w:pPr>
            <w:r>
              <w:rPr>
                <w:rFonts w:hint="eastAsia" w:ascii="宋体" w:hAnsi="宋体" w:eastAsia="宋体"/>
                <w:color w:val="auto"/>
                <w:szCs w:val="21"/>
                <w:highlight w:val="none"/>
                <w:lang w:eastAsia="zh-CN"/>
              </w:rPr>
              <w:t>南校区教学楼3号栋外立面改造项目</w:t>
            </w:r>
          </w:p>
        </w:tc>
      </w:tr>
      <w:tr w14:paraId="587914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5082FFC8">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第2.1款</w:t>
            </w:r>
          </w:p>
        </w:tc>
        <w:tc>
          <w:tcPr>
            <w:tcW w:w="2391" w:type="dxa"/>
            <w:vAlign w:val="center"/>
          </w:tcPr>
          <w:p w14:paraId="385891E1">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采购项目联系人姓名和电话</w:t>
            </w:r>
          </w:p>
        </w:tc>
        <w:tc>
          <w:tcPr>
            <w:tcW w:w="5946" w:type="dxa"/>
            <w:gridSpan w:val="2"/>
            <w:vAlign w:val="center"/>
          </w:tcPr>
          <w:p w14:paraId="522DC443">
            <w:pPr>
              <w:pageBreakBefore w:val="0"/>
              <w:kinsoku/>
              <w:wordWrap/>
              <w:overflowPunct/>
              <w:topLinePunct w:val="0"/>
              <w:bidi w:val="0"/>
              <w:adjustRightInd w:val="0"/>
              <w:snapToGrid w:val="0"/>
              <w:spacing w:line="460" w:lineRule="exact"/>
              <w:textAlignment w:val="auto"/>
              <w:rPr>
                <w:rFonts w:hint="eastAsia" w:ascii="宋体" w:hAnsi="宋体" w:eastAsia="宋体"/>
                <w:color w:val="auto"/>
                <w:szCs w:val="21"/>
                <w:highlight w:val="none"/>
                <w:lang w:val="en-US" w:eastAsia="zh-CN"/>
              </w:rPr>
            </w:pPr>
            <w:r>
              <w:rPr>
                <w:rFonts w:hint="eastAsia" w:ascii="宋体" w:hAnsi="宋体"/>
                <w:color w:val="auto"/>
                <w:szCs w:val="21"/>
                <w:highlight w:val="none"/>
              </w:rPr>
              <w:t>联系人：</w:t>
            </w:r>
            <w:r>
              <w:rPr>
                <w:rFonts w:hint="eastAsia" w:ascii="宋体" w:hAnsi="宋体" w:cs="Times New Roman"/>
                <w:color w:val="auto"/>
                <w:szCs w:val="21"/>
                <w:highlight w:val="none"/>
                <w:lang w:eastAsia="zh-CN"/>
              </w:rPr>
              <w:t>朱海彬</w:t>
            </w:r>
          </w:p>
          <w:p w14:paraId="19CCB82D">
            <w:pPr>
              <w:pageBreakBefore w:val="0"/>
              <w:kinsoku/>
              <w:wordWrap/>
              <w:overflowPunct/>
              <w:topLinePunct w:val="0"/>
              <w:bidi w:val="0"/>
              <w:adjustRightInd w:val="0"/>
              <w:snapToGrid w:val="0"/>
              <w:spacing w:line="460" w:lineRule="exact"/>
              <w:textAlignment w:val="auto"/>
              <w:rPr>
                <w:rFonts w:hint="default" w:ascii="宋体" w:hAnsi="宋体" w:eastAsia="宋体"/>
                <w:color w:val="auto"/>
                <w:szCs w:val="21"/>
                <w:highlight w:val="none"/>
                <w:lang w:val="en-US" w:eastAsia="zh-CN"/>
              </w:rPr>
            </w:pPr>
            <w:r>
              <w:rPr>
                <w:rFonts w:hint="eastAsia" w:ascii="宋体" w:hAnsi="宋体"/>
                <w:color w:val="auto"/>
                <w:szCs w:val="21"/>
                <w:highlight w:val="none"/>
              </w:rPr>
              <w:t>电  话：0731-</w:t>
            </w:r>
            <w:r>
              <w:rPr>
                <w:rFonts w:hint="eastAsia" w:ascii="宋体" w:hAnsi="宋体"/>
                <w:color w:val="auto"/>
                <w:szCs w:val="21"/>
                <w:highlight w:val="none"/>
                <w:lang w:val="en-US" w:eastAsia="zh-CN"/>
              </w:rPr>
              <w:t>85410131</w:t>
            </w:r>
          </w:p>
        </w:tc>
      </w:tr>
      <w:tr w14:paraId="2D1DAB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7D35E638">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第2.2款</w:t>
            </w:r>
          </w:p>
        </w:tc>
        <w:tc>
          <w:tcPr>
            <w:tcW w:w="2391" w:type="dxa"/>
            <w:vAlign w:val="center"/>
          </w:tcPr>
          <w:p w14:paraId="147238E1">
            <w:pPr>
              <w:pageBreakBefore w:val="0"/>
              <w:kinsoku/>
              <w:wordWrap/>
              <w:overflowPunct/>
              <w:topLinePunct w:val="0"/>
              <w:bidi w:val="0"/>
              <w:adjustRightInd w:val="0"/>
              <w:snapToGrid w:val="0"/>
              <w:spacing w:line="460" w:lineRule="exact"/>
              <w:jc w:val="center"/>
              <w:textAlignment w:val="auto"/>
              <w:rPr>
                <w:color w:val="auto"/>
                <w:highlight w:val="none"/>
              </w:rPr>
            </w:pPr>
            <w:r>
              <w:rPr>
                <w:rFonts w:hint="eastAsia"/>
                <w:color w:val="auto"/>
                <w:highlight w:val="none"/>
              </w:rPr>
              <w:t>采购人名称、地址、电话、联系人</w:t>
            </w:r>
          </w:p>
        </w:tc>
        <w:tc>
          <w:tcPr>
            <w:tcW w:w="5946" w:type="dxa"/>
            <w:gridSpan w:val="2"/>
            <w:vAlign w:val="center"/>
          </w:tcPr>
          <w:p w14:paraId="76FCF9E4">
            <w:pPr>
              <w:pageBreakBefore w:val="0"/>
              <w:kinsoku/>
              <w:wordWrap/>
              <w:overflowPunct/>
              <w:topLinePunct w:val="0"/>
              <w:bidi w:val="0"/>
              <w:adjustRightInd w:val="0"/>
              <w:snapToGrid w:val="0"/>
              <w:spacing w:line="460" w:lineRule="exact"/>
              <w:textAlignment w:val="auto"/>
              <w:rPr>
                <w:rFonts w:hint="eastAsia" w:ascii="宋体" w:hAnsi="宋体" w:cs="Times New Roman"/>
                <w:color w:val="auto"/>
                <w:szCs w:val="21"/>
                <w:highlight w:val="none"/>
              </w:rPr>
            </w:pPr>
            <w:r>
              <w:rPr>
                <w:rFonts w:hint="eastAsia" w:ascii="宋体" w:hAnsi="宋体" w:cs="Times New Roman"/>
                <w:color w:val="auto"/>
                <w:szCs w:val="21"/>
                <w:highlight w:val="none"/>
              </w:rPr>
              <w:t>（1）名  称：长沙民政职业技术学院</w:t>
            </w:r>
          </w:p>
          <w:p w14:paraId="5E54068D">
            <w:pPr>
              <w:pageBreakBefore w:val="0"/>
              <w:kinsoku/>
              <w:wordWrap/>
              <w:overflowPunct/>
              <w:topLinePunct w:val="0"/>
              <w:bidi w:val="0"/>
              <w:adjustRightInd w:val="0"/>
              <w:snapToGrid w:val="0"/>
              <w:spacing w:line="460" w:lineRule="exact"/>
              <w:textAlignment w:val="auto"/>
              <w:rPr>
                <w:rFonts w:hint="eastAsia" w:ascii="宋体" w:hAnsi="宋体" w:cs="Times New Roman"/>
                <w:color w:val="auto"/>
                <w:szCs w:val="21"/>
                <w:highlight w:val="none"/>
              </w:rPr>
            </w:pPr>
            <w:r>
              <w:rPr>
                <w:rFonts w:hint="eastAsia" w:ascii="宋体" w:hAnsi="宋体" w:cs="Times New Roman"/>
                <w:color w:val="auto"/>
                <w:szCs w:val="21"/>
                <w:highlight w:val="none"/>
              </w:rPr>
              <w:t>（2）地  址：长沙市雨花区香樟路22号</w:t>
            </w:r>
          </w:p>
          <w:p w14:paraId="2BEEFE59">
            <w:pPr>
              <w:pageBreakBefore w:val="0"/>
              <w:kinsoku/>
              <w:wordWrap/>
              <w:overflowPunct/>
              <w:topLinePunct w:val="0"/>
              <w:bidi w:val="0"/>
              <w:adjustRightInd w:val="0"/>
              <w:snapToGrid w:val="0"/>
              <w:spacing w:line="460" w:lineRule="exact"/>
              <w:textAlignment w:val="auto"/>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rPr>
              <w:t>（3）联系人：</w:t>
            </w:r>
            <w:r>
              <w:rPr>
                <w:rFonts w:hint="eastAsia" w:ascii="宋体" w:hAnsi="宋体" w:cs="Times New Roman"/>
                <w:color w:val="auto"/>
                <w:szCs w:val="21"/>
                <w:highlight w:val="none"/>
                <w:lang w:eastAsia="zh-CN"/>
              </w:rPr>
              <w:t>陈老师</w:t>
            </w:r>
          </w:p>
          <w:p w14:paraId="422A8E94">
            <w:pPr>
              <w:pageBreakBefore w:val="0"/>
              <w:kinsoku/>
              <w:wordWrap/>
              <w:overflowPunct/>
              <w:topLinePunct w:val="0"/>
              <w:bidi w:val="0"/>
              <w:adjustRightInd w:val="0"/>
              <w:snapToGrid w:val="0"/>
              <w:spacing w:line="460" w:lineRule="exact"/>
              <w:textAlignment w:val="auto"/>
              <w:rPr>
                <w:rFonts w:hint="eastAsia" w:ascii="宋体" w:hAnsi="宋体" w:cs="Times New Roman"/>
                <w:color w:val="auto"/>
                <w:szCs w:val="21"/>
                <w:highlight w:val="none"/>
              </w:rPr>
            </w:pPr>
            <w:r>
              <w:rPr>
                <w:rFonts w:hint="eastAsia" w:ascii="宋体" w:hAnsi="宋体" w:cs="Times New Roman"/>
                <w:color w:val="auto"/>
                <w:szCs w:val="21"/>
                <w:highlight w:val="none"/>
              </w:rPr>
              <w:t>（4）电  话：</w:t>
            </w:r>
            <w:r>
              <w:rPr>
                <w:rFonts w:hint="eastAsia" w:ascii="宋体" w:hAnsi="宋体" w:cs="Times New Roman"/>
                <w:color w:val="auto"/>
                <w:szCs w:val="21"/>
                <w:highlight w:val="none"/>
                <w:lang w:eastAsia="zh-CN"/>
              </w:rPr>
              <w:t>0731-82800103</w:t>
            </w:r>
          </w:p>
        </w:tc>
      </w:tr>
      <w:tr w14:paraId="6B936A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1036C26C">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第2.3款</w:t>
            </w:r>
          </w:p>
        </w:tc>
        <w:tc>
          <w:tcPr>
            <w:tcW w:w="2391" w:type="dxa"/>
            <w:vAlign w:val="center"/>
          </w:tcPr>
          <w:p w14:paraId="03266C3D">
            <w:pPr>
              <w:pageBreakBefore w:val="0"/>
              <w:kinsoku/>
              <w:wordWrap/>
              <w:overflowPunct/>
              <w:topLinePunct w:val="0"/>
              <w:bidi w:val="0"/>
              <w:adjustRightInd w:val="0"/>
              <w:snapToGrid w:val="0"/>
              <w:spacing w:line="460" w:lineRule="exact"/>
              <w:jc w:val="center"/>
              <w:textAlignment w:val="auto"/>
              <w:rPr>
                <w:color w:val="auto"/>
                <w:highlight w:val="none"/>
              </w:rPr>
            </w:pPr>
            <w:r>
              <w:rPr>
                <w:rFonts w:hint="eastAsia"/>
                <w:color w:val="auto"/>
                <w:highlight w:val="none"/>
              </w:rPr>
              <w:t>采购代理机构名称、地址、电话、联系人</w:t>
            </w:r>
          </w:p>
        </w:tc>
        <w:tc>
          <w:tcPr>
            <w:tcW w:w="5946" w:type="dxa"/>
            <w:gridSpan w:val="2"/>
            <w:vAlign w:val="center"/>
          </w:tcPr>
          <w:p w14:paraId="564320C7">
            <w:pPr>
              <w:pageBreakBefore w:val="0"/>
              <w:kinsoku/>
              <w:wordWrap/>
              <w:overflowPunct/>
              <w:topLinePunct w:val="0"/>
              <w:bidi w:val="0"/>
              <w:adjustRightInd w:val="0"/>
              <w:snapToGrid w:val="0"/>
              <w:spacing w:line="460" w:lineRule="exact"/>
              <w:textAlignment w:val="auto"/>
              <w:rPr>
                <w:rFonts w:hint="eastAsia" w:ascii="宋体" w:hAnsi="宋体" w:cs="Times New Roman"/>
                <w:color w:val="auto"/>
                <w:szCs w:val="21"/>
                <w:highlight w:val="none"/>
              </w:rPr>
            </w:pPr>
            <w:r>
              <w:rPr>
                <w:rFonts w:hint="eastAsia" w:ascii="宋体" w:hAnsi="宋体" w:cs="Times New Roman"/>
                <w:color w:val="auto"/>
                <w:szCs w:val="21"/>
                <w:highlight w:val="none"/>
              </w:rPr>
              <w:t>（1）名  称：</w:t>
            </w:r>
            <w:r>
              <w:rPr>
                <w:rFonts w:hint="eastAsia" w:ascii="宋体" w:hAnsi="宋体" w:cs="Times New Roman"/>
                <w:color w:val="auto"/>
                <w:szCs w:val="21"/>
                <w:highlight w:val="none"/>
                <w:lang w:eastAsia="zh-CN"/>
              </w:rPr>
              <w:t>湖南建衡达工程咨询有限公司</w:t>
            </w:r>
            <w:r>
              <w:rPr>
                <w:rFonts w:hint="eastAsia" w:ascii="宋体" w:hAnsi="宋体" w:cs="Times New Roman"/>
                <w:color w:val="auto"/>
                <w:szCs w:val="21"/>
                <w:highlight w:val="none"/>
              </w:rPr>
              <w:t xml:space="preserve"> </w:t>
            </w:r>
          </w:p>
          <w:p w14:paraId="1780246A">
            <w:pPr>
              <w:pageBreakBefore w:val="0"/>
              <w:kinsoku/>
              <w:wordWrap/>
              <w:overflowPunct/>
              <w:topLinePunct w:val="0"/>
              <w:bidi w:val="0"/>
              <w:adjustRightInd w:val="0"/>
              <w:snapToGrid w:val="0"/>
              <w:spacing w:line="460" w:lineRule="exact"/>
              <w:textAlignment w:val="auto"/>
              <w:rPr>
                <w:rFonts w:hint="eastAsia" w:ascii="宋体" w:hAnsi="宋体" w:cs="Times New Roman"/>
                <w:color w:val="auto"/>
                <w:szCs w:val="21"/>
                <w:highlight w:val="none"/>
              </w:rPr>
            </w:pPr>
            <w:r>
              <w:rPr>
                <w:rFonts w:hint="eastAsia" w:ascii="宋体" w:hAnsi="宋体" w:cs="Times New Roman"/>
                <w:color w:val="auto"/>
                <w:szCs w:val="21"/>
                <w:highlight w:val="none"/>
              </w:rPr>
              <w:t>（2）地  址：</w:t>
            </w:r>
            <w:r>
              <w:rPr>
                <w:rFonts w:hint="eastAsia" w:ascii="宋体" w:hAnsi="宋体" w:cs="Times New Roman"/>
                <w:color w:val="auto"/>
                <w:szCs w:val="21"/>
                <w:highlight w:val="none"/>
                <w:lang w:eastAsia="zh-CN"/>
              </w:rPr>
              <w:t>长沙市雨花区美林街35号华雅花园1栋32楼</w:t>
            </w:r>
          </w:p>
          <w:p w14:paraId="5A6F97EA">
            <w:pPr>
              <w:pageBreakBefore w:val="0"/>
              <w:kinsoku/>
              <w:wordWrap/>
              <w:overflowPunct/>
              <w:topLinePunct w:val="0"/>
              <w:bidi w:val="0"/>
              <w:adjustRightInd w:val="0"/>
              <w:snapToGrid w:val="0"/>
              <w:spacing w:line="460" w:lineRule="exact"/>
              <w:textAlignment w:val="auto"/>
              <w:rPr>
                <w:rFonts w:hint="default" w:ascii="宋体" w:hAnsi="宋体" w:cs="Times New Roman"/>
                <w:color w:val="auto"/>
                <w:szCs w:val="21"/>
                <w:highlight w:val="none"/>
                <w:lang w:val="en-US" w:eastAsia="zh-CN"/>
              </w:rPr>
            </w:pPr>
            <w:r>
              <w:rPr>
                <w:rFonts w:hint="eastAsia" w:ascii="宋体" w:hAnsi="宋体" w:cs="Times New Roman"/>
                <w:color w:val="auto"/>
                <w:szCs w:val="21"/>
                <w:highlight w:val="none"/>
              </w:rPr>
              <w:t>（3）联系人：</w:t>
            </w:r>
            <w:r>
              <w:rPr>
                <w:rFonts w:hint="eastAsia" w:ascii="宋体" w:hAnsi="宋体" w:cs="Times New Roman"/>
                <w:color w:val="auto"/>
                <w:szCs w:val="21"/>
                <w:highlight w:val="none"/>
                <w:lang w:eastAsia="zh-CN"/>
              </w:rPr>
              <w:t>黄鸿麒、徐闻泽、朱海彬、</w:t>
            </w:r>
            <w:r>
              <w:rPr>
                <w:rFonts w:hint="eastAsia" w:ascii="宋体" w:hAnsi="宋体" w:cs="Times New Roman"/>
                <w:color w:val="auto"/>
                <w:szCs w:val="21"/>
                <w:highlight w:val="none"/>
                <w:lang w:val="en-US" w:eastAsia="zh-CN"/>
              </w:rPr>
              <w:t>牙敏</w:t>
            </w:r>
          </w:p>
          <w:p w14:paraId="40604749">
            <w:pPr>
              <w:pageBreakBefore w:val="0"/>
              <w:kinsoku/>
              <w:wordWrap/>
              <w:overflowPunct/>
              <w:topLinePunct w:val="0"/>
              <w:bidi w:val="0"/>
              <w:adjustRightInd w:val="0"/>
              <w:snapToGrid w:val="0"/>
              <w:spacing w:line="460" w:lineRule="exact"/>
              <w:textAlignment w:val="auto"/>
              <w:rPr>
                <w:rFonts w:hint="eastAsia" w:ascii="宋体" w:hAnsi="宋体" w:cs="Times New Roman"/>
                <w:color w:val="auto"/>
                <w:szCs w:val="21"/>
                <w:highlight w:val="none"/>
              </w:rPr>
            </w:pPr>
            <w:r>
              <w:rPr>
                <w:rFonts w:hint="eastAsia" w:ascii="宋体" w:hAnsi="宋体" w:cs="Times New Roman"/>
                <w:color w:val="auto"/>
                <w:szCs w:val="21"/>
                <w:highlight w:val="none"/>
              </w:rPr>
              <w:t>（4）电  话：</w:t>
            </w:r>
            <w:r>
              <w:rPr>
                <w:rFonts w:hint="eastAsia" w:ascii="宋体" w:hAnsi="宋体" w:cs="Times New Roman"/>
                <w:color w:val="auto"/>
                <w:szCs w:val="21"/>
                <w:highlight w:val="none"/>
                <w:lang w:eastAsia="zh-CN"/>
              </w:rPr>
              <w:t>0731-85410131</w:t>
            </w:r>
          </w:p>
          <w:p w14:paraId="4FE668A2">
            <w:pPr>
              <w:pageBreakBefore w:val="0"/>
              <w:kinsoku/>
              <w:wordWrap/>
              <w:overflowPunct/>
              <w:topLinePunct w:val="0"/>
              <w:bidi w:val="0"/>
              <w:adjustRightInd w:val="0"/>
              <w:snapToGrid w:val="0"/>
              <w:spacing w:line="460" w:lineRule="exact"/>
              <w:textAlignment w:val="auto"/>
              <w:rPr>
                <w:rFonts w:hint="eastAsia" w:ascii="宋体" w:hAnsi="宋体" w:cs="Times New Roman"/>
                <w:color w:val="auto"/>
                <w:szCs w:val="21"/>
                <w:highlight w:val="none"/>
              </w:rPr>
            </w:pPr>
            <w:r>
              <w:rPr>
                <w:rFonts w:hint="eastAsia" w:ascii="宋体" w:hAnsi="宋体" w:cs="Times New Roman"/>
                <w:color w:val="auto"/>
                <w:szCs w:val="21"/>
                <w:highlight w:val="none"/>
              </w:rPr>
              <w:t>（5）电子邮箱：</w:t>
            </w:r>
            <w:r>
              <w:rPr>
                <w:rFonts w:hint="eastAsia" w:ascii="宋体" w:hAnsi="宋体" w:cs="Times New Roman"/>
                <w:color w:val="auto"/>
                <w:szCs w:val="21"/>
                <w:highlight w:val="none"/>
                <w:lang w:val="en-US" w:eastAsia="zh-CN"/>
              </w:rPr>
              <w:t>948471654@qq.com</w:t>
            </w:r>
          </w:p>
        </w:tc>
      </w:tr>
      <w:tr w14:paraId="059EA3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13" w:hRule="atLeast"/>
          <w:jc w:val="center"/>
        </w:trPr>
        <w:tc>
          <w:tcPr>
            <w:tcW w:w="1622" w:type="dxa"/>
            <w:tcBorders>
              <w:bottom w:val="single" w:color="auto" w:sz="4" w:space="0"/>
            </w:tcBorders>
            <w:vAlign w:val="center"/>
          </w:tcPr>
          <w:p w14:paraId="2A8EA619">
            <w:pPr>
              <w:pageBreakBefore w:val="0"/>
              <w:kinsoku/>
              <w:wordWrap/>
              <w:overflowPunct/>
              <w:topLinePunct w:val="0"/>
              <w:bidi w:val="0"/>
              <w:adjustRightInd w:val="0"/>
              <w:snapToGrid w:val="0"/>
              <w:spacing w:line="460" w:lineRule="exact"/>
              <w:jc w:val="center"/>
              <w:textAlignment w:val="auto"/>
              <w:rPr>
                <w:rFonts w:hint="eastAsia" w:ascii="宋体" w:hAnsi="宋体"/>
                <w:color w:val="auto"/>
                <w:szCs w:val="21"/>
                <w:highlight w:val="none"/>
              </w:rPr>
            </w:pPr>
            <w:r>
              <w:rPr>
                <w:rFonts w:hint="eastAsia" w:ascii="宋体" w:hAnsi="宋体"/>
                <w:color w:val="auto"/>
                <w:szCs w:val="21"/>
                <w:highlight w:val="none"/>
              </w:rPr>
              <w:t>第3.</w:t>
            </w:r>
            <w:r>
              <w:rPr>
                <w:rFonts w:hint="eastAsia" w:ascii="宋体" w:hAnsi="宋体"/>
                <w:color w:val="auto"/>
                <w:szCs w:val="21"/>
                <w:highlight w:val="none"/>
                <w:lang w:val="en-US" w:eastAsia="zh-CN"/>
              </w:rPr>
              <w:t>1</w:t>
            </w:r>
            <w:r>
              <w:rPr>
                <w:rFonts w:hint="eastAsia" w:ascii="宋体" w:hAnsi="宋体"/>
                <w:color w:val="auto"/>
                <w:szCs w:val="21"/>
                <w:highlight w:val="none"/>
              </w:rPr>
              <w:t>款</w:t>
            </w:r>
          </w:p>
        </w:tc>
        <w:tc>
          <w:tcPr>
            <w:tcW w:w="2391" w:type="dxa"/>
            <w:vAlign w:val="center"/>
          </w:tcPr>
          <w:p w14:paraId="29957241">
            <w:pPr>
              <w:pageBreakBefore w:val="0"/>
              <w:kinsoku/>
              <w:wordWrap/>
              <w:overflowPunct/>
              <w:topLinePunct w:val="0"/>
              <w:bidi w:val="0"/>
              <w:adjustRightInd w:val="0"/>
              <w:snapToGrid w:val="0"/>
              <w:spacing w:line="460" w:lineRule="exact"/>
              <w:textAlignment w:val="auto"/>
              <w:rPr>
                <w:rFonts w:hint="eastAsia" w:ascii="宋体" w:hAnsi="宋体"/>
                <w:color w:val="auto"/>
                <w:szCs w:val="21"/>
                <w:highlight w:val="none"/>
                <w:lang w:val="en-US" w:eastAsia="zh-CN"/>
              </w:rPr>
            </w:pPr>
          </w:p>
          <w:p w14:paraId="523433D1">
            <w:pPr>
              <w:pageBreakBefore w:val="0"/>
              <w:kinsoku/>
              <w:wordWrap/>
              <w:overflowPunct/>
              <w:topLinePunct w:val="0"/>
              <w:bidi w:val="0"/>
              <w:adjustRightInd w:val="0"/>
              <w:snapToGrid w:val="0"/>
              <w:spacing w:line="460" w:lineRule="exact"/>
              <w:textAlignment w:val="auto"/>
              <w:rPr>
                <w:rFonts w:hint="eastAsia" w:ascii="宋体" w:hAnsi="宋体"/>
                <w:color w:val="auto"/>
                <w:szCs w:val="21"/>
                <w:highlight w:val="none"/>
                <w:lang w:val="en-US" w:eastAsia="zh-CN"/>
              </w:rPr>
            </w:pPr>
          </w:p>
          <w:p w14:paraId="10052566">
            <w:pPr>
              <w:pageBreakBefore w:val="0"/>
              <w:kinsoku/>
              <w:wordWrap/>
              <w:overflowPunct/>
              <w:topLinePunct w:val="0"/>
              <w:bidi w:val="0"/>
              <w:adjustRightInd w:val="0"/>
              <w:snapToGrid w:val="0"/>
              <w:spacing w:line="460" w:lineRule="exact"/>
              <w:textAlignment w:val="auto"/>
              <w:rPr>
                <w:rFonts w:hint="eastAsia" w:ascii="宋体" w:hAnsi="宋体"/>
                <w:color w:val="auto"/>
                <w:szCs w:val="21"/>
                <w:highlight w:val="none"/>
                <w:lang w:val="en-US" w:eastAsia="zh-CN"/>
              </w:rPr>
            </w:pPr>
          </w:p>
          <w:p w14:paraId="16D2BF53">
            <w:pPr>
              <w:pageBreakBefore w:val="0"/>
              <w:kinsoku/>
              <w:wordWrap/>
              <w:overflowPunct/>
              <w:topLinePunct w:val="0"/>
              <w:bidi w:val="0"/>
              <w:adjustRightInd w:val="0"/>
              <w:snapToGrid w:val="0"/>
              <w:spacing w:line="460" w:lineRule="exact"/>
              <w:textAlignment w:val="auto"/>
              <w:rPr>
                <w:rFonts w:hint="eastAsia" w:ascii="宋体" w:hAnsi="宋体"/>
                <w:color w:val="auto"/>
                <w:szCs w:val="21"/>
                <w:highlight w:val="none"/>
                <w:lang w:val="en-US" w:eastAsia="zh-CN"/>
              </w:rPr>
            </w:pPr>
          </w:p>
          <w:p w14:paraId="16AE6FF6">
            <w:pPr>
              <w:pageBreakBefore w:val="0"/>
              <w:kinsoku/>
              <w:wordWrap/>
              <w:overflowPunct/>
              <w:topLinePunct w:val="0"/>
              <w:bidi w:val="0"/>
              <w:adjustRightInd w:val="0"/>
              <w:snapToGrid w:val="0"/>
              <w:spacing w:line="460" w:lineRule="exact"/>
              <w:textAlignment w:val="auto"/>
              <w:rPr>
                <w:rFonts w:hint="eastAsia" w:ascii="宋体" w:hAnsi="宋体"/>
                <w:color w:val="auto"/>
                <w:szCs w:val="21"/>
                <w:highlight w:val="none"/>
                <w:lang w:val="en-US" w:eastAsia="zh-CN"/>
              </w:rPr>
            </w:pPr>
          </w:p>
          <w:p w14:paraId="2EDBDC22">
            <w:pPr>
              <w:pageBreakBefore w:val="0"/>
              <w:kinsoku/>
              <w:wordWrap/>
              <w:overflowPunct/>
              <w:topLinePunct w:val="0"/>
              <w:bidi w:val="0"/>
              <w:adjustRightInd w:val="0"/>
              <w:snapToGrid w:val="0"/>
              <w:spacing w:line="460" w:lineRule="exact"/>
              <w:textAlignment w:val="auto"/>
              <w:rPr>
                <w:rFonts w:hint="eastAsia" w:ascii="宋体" w:hAnsi="宋体"/>
                <w:color w:val="auto"/>
                <w:szCs w:val="21"/>
                <w:highlight w:val="none"/>
                <w:lang w:val="en-US" w:eastAsia="zh-CN"/>
              </w:rPr>
            </w:pPr>
          </w:p>
          <w:p w14:paraId="2885EB68">
            <w:pPr>
              <w:pageBreakBefore w:val="0"/>
              <w:kinsoku/>
              <w:wordWrap/>
              <w:overflowPunct/>
              <w:topLinePunct w:val="0"/>
              <w:bidi w:val="0"/>
              <w:adjustRightInd w:val="0"/>
              <w:snapToGrid w:val="0"/>
              <w:spacing w:line="460" w:lineRule="exact"/>
              <w:textAlignment w:val="auto"/>
              <w:rPr>
                <w:rFonts w:hint="eastAsia" w:ascii="宋体" w:hAnsi="宋体"/>
                <w:color w:val="auto"/>
                <w:szCs w:val="21"/>
                <w:highlight w:val="none"/>
                <w:lang w:val="en-US" w:eastAsia="zh-CN"/>
              </w:rPr>
            </w:pPr>
          </w:p>
          <w:p w14:paraId="076CA2F1">
            <w:pPr>
              <w:pageBreakBefore w:val="0"/>
              <w:kinsoku/>
              <w:wordWrap/>
              <w:overflowPunct/>
              <w:topLinePunct w:val="0"/>
              <w:bidi w:val="0"/>
              <w:adjustRightInd w:val="0"/>
              <w:snapToGrid w:val="0"/>
              <w:spacing w:line="460" w:lineRule="exact"/>
              <w:jc w:val="center"/>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供应商资格条件</w:t>
            </w:r>
          </w:p>
          <w:p w14:paraId="746A1D91">
            <w:pPr>
              <w:pageBreakBefore w:val="0"/>
              <w:kinsoku/>
              <w:wordWrap/>
              <w:overflowPunct/>
              <w:topLinePunct w:val="0"/>
              <w:bidi w:val="0"/>
              <w:adjustRightInd w:val="0"/>
              <w:snapToGrid w:val="0"/>
              <w:spacing w:line="460" w:lineRule="exact"/>
              <w:textAlignment w:val="auto"/>
              <w:rPr>
                <w:rFonts w:hint="eastAsia" w:ascii="宋体" w:hAnsi="宋体"/>
                <w:color w:val="auto"/>
                <w:szCs w:val="21"/>
                <w:highlight w:val="none"/>
                <w:lang w:val="en-US" w:eastAsia="zh-CN"/>
              </w:rPr>
            </w:pPr>
          </w:p>
          <w:p w14:paraId="5E070F09">
            <w:pPr>
              <w:pageBreakBefore w:val="0"/>
              <w:kinsoku/>
              <w:wordWrap/>
              <w:overflowPunct/>
              <w:topLinePunct w:val="0"/>
              <w:bidi w:val="0"/>
              <w:adjustRightInd w:val="0"/>
              <w:snapToGrid w:val="0"/>
              <w:spacing w:line="460" w:lineRule="exact"/>
              <w:textAlignment w:val="auto"/>
              <w:rPr>
                <w:rFonts w:hint="eastAsia" w:ascii="宋体" w:hAnsi="宋体"/>
                <w:color w:val="auto"/>
                <w:szCs w:val="21"/>
                <w:highlight w:val="none"/>
                <w:lang w:val="en-US" w:eastAsia="zh-CN"/>
              </w:rPr>
            </w:pPr>
          </w:p>
          <w:p w14:paraId="42DCD1FD">
            <w:pPr>
              <w:pageBreakBefore w:val="0"/>
              <w:kinsoku/>
              <w:wordWrap/>
              <w:overflowPunct/>
              <w:topLinePunct w:val="0"/>
              <w:bidi w:val="0"/>
              <w:adjustRightInd w:val="0"/>
              <w:snapToGrid w:val="0"/>
              <w:spacing w:line="460" w:lineRule="exact"/>
              <w:textAlignment w:val="auto"/>
              <w:rPr>
                <w:rFonts w:hint="eastAsia" w:ascii="宋体" w:hAnsi="宋体"/>
                <w:color w:val="auto"/>
                <w:szCs w:val="21"/>
                <w:highlight w:val="none"/>
                <w:lang w:val="en-US" w:eastAsia="zh-CN"/>
              </w:rPr>
            </w:pPr>
          </w:p>
          <w:p w14:paraId="5DF2DC1F">
            <w:pPr>
              <w:pageBreakBefore w:val="0"/>
              <w:kinsoku/>
              <w:wordWrap/>
              <w:overflowPunct/>
              <w:topLinePunct w:val="0"/>
              <w:bidi w:val="0"/>
              <w:adjustRightInd w:val="0"/>
              <w:snapToGrid w:val="0"/>
              <w:spacing w:line="460" w:lineRule="exact"/>
              <w:textAlignment w:val="auto"/>
              <w:rPr>
                <w:rFonts w:hint="eastAsia" w:ascii="宋体" w:hAnsi="宋体"/>
                <w:color w:val="auto"/>
                <w:szCs w:val="21"/>
                <w:highlight w:val="none"/>
                <w:lang w:val="en-US" w:eastAsia="zh-CN"/>
              </w:rPr>
            </w:pPr>
          </w:p>
          <w:p w14:paraId="10886B29">
            <w:pPr>
              <w:pageBreakBefore w:val="0"/>
              <w:kinsoku/>
              <w:wordWrap/>
              <w:overflowPunct/>
              <w:topLinePunct w:val="0"/>
              <w:bidi w:val="0"/>
              <w:adjustRightInd w:val="0"/>
              <w:snapToGrid w:val="0"/>
              <w:spacing w:line="460" w:lineRule="exact"/>
              <w:textAlignment w:val="auto"/>
              <w:rPr>
                <w:rFonts w:hint="eastAsia" w:ascii="宋体" w:hAnsi="宋体"/>
                <w:color w:val="auto"/>
                <w:szCs w:val="21"/>
                <w:highlight w:val="none"/>
                <w:lang w:val="en-US" w:eastAsia="zh-CN"/>
              </w:rPr>
            </w:pPr>
          </w:p>
          <w:p w14:paraId="4E113B03">
            <w:pPr>
              <w:pageBreakBefore w:val="0"/>
              <w:kinsoku/>
              <w:wordWrap/>
              <w:overflowPunct/>
              <w:topLinePunct w:val="0"/>
              <w:bidi w:val="0"/>
              <w:adjustRightInd w:val="0"/>
              <w:snapToGrid w:val="0"/>
              <w:spacing w:line="460" w:lineRule="exact"/>
              <w:textAlignment w:val="auto"/>
              <w:rPr>
                <w:rFonts w:hint="eastAsia" w:ascii="宋体" w:hAnsi="宋体"/>
                <w:color w:val="auto"/>
                <w:szCs w:val="21"/>
                <w:highlight w:val="none"/>
                <w:lang w:val="en-US" w:eastAsia="zh-CN"/>
              </w:rPr>
            </w:pPr>
          </w:p>
          <w:p w14:paraId="01CAB59A">
            <w:pPr>
              <w:pageBreakBefore w:val="0"/>
              <w:kinsoku/>
              <w:wordWrap/>
              <w:overflowPunct/>
              <w:topLinePunct w:val="0"/>
              <w:bidi w:val="0"/>
              <w:adjustRightInd w:val="0"/>
              <w:snapToGrid w:val="0"/>
              <w:spacing w:line="460" w:lineRule="exact"/>
              <w:textAlignment w:val="auto"/>
              <w:rPr>
                <w:rFonts w:hint="default" w:ascii="宋体" w:hAnsi="宋体" w:eastAsia="宋体"/>
                <w:color w:val="auto"/>
                <w:szCs w:val="21"/>
                <w:highlight w:val="none"/>
                <w:lang w:val="en-US" w:eastAsia="zh-CN"/>
              </w:rPr>
            </w:pPr>
          </w:p>
        </w:tc>
        <w:tc>
          <w:tcPr>
            <w:tcW w:w="5946" w:type="dxa"/>
            <w:gridSpan w:val="2"/>
            <w:vAlign w:val="center"/>
          </w:tcPr>
          <w:p w14:paraId="0A7B399D">
            <w:pPr>
              <w:pageBreakBefore w:val="0"/>
              <w:kinsoku/>
              <w:wordWrap/>
              <w:overflowPunct/>
              <w:topLinePunct w:val="0"/>
              <w:bidi w:val="0"/>
              <w:adjustRightInd w:val="0"/>
              <w:snapToGrid w:val="0"/>
              <w:spacing w:line="46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1、供应商的基本资格条件：供应商必须是在中华人民共和国境内注册登记的法人、其他组织或者自然人，且应当符合《政府采购法》第二十二条第一款的规定，即：</w:t>
            </w:r>
          </w:p>
          <w:p w14:paraId="312699C4">
            <w:pPr>
              <w:pageBreakBefore w:val="0"/>
              <w:kinsoku/>
              <w:wordWrap/>
              <w:overflowPunct/>
              <w:topLinePunct w:val="0"/>
              <w:bidi w:val="0"/>
              <w:adjustRightInd w:val="0"/>
              <w:snapToGrid w:val="0"/>
              <w:spacing w:line="46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（1）具有独立承担民事责任的能力；</w:t>
            </w:r>
          </w:p>
          <w:p w14:paraId="331D57B9">
            <w:pPr>
              <w:pageBreakBefore w:val="0"/>
              <w:kinsoku/>
              <w:wordWrap/>
              <w:overflowPunct/>
              <w:topLinePunct w:val="0"/>
              <w:bidi w:val="0"/>
              <w:adjustRightInd w:val="0"/>
              <w:snapToGrid w:val="0"/>
              <w:spacing w:line="46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（2）具有良好的商业信誉和健全的财务会计制度；</w:t>
            </w:r>
          </w:p>
          <w:p w14:paraId="1CABDC6C">
            <w:pPr>
              <w:pageBreakBefore w:val="0"/>
              <w:kinsoku/>
              <w:wordWrap/>
              <w:overflowPunct/>
              <w:topLinePunct w:val="0"/>
              <w:bidi w:val="0"/>
              <w:adjustRightInd w:val="0"/>
              <w:snapToGrid w:val="0"/>
              <w:spacing w:line="46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（3）具有履行合同所必需的设备和专业技术能力；</w:t>
            </w:r>
          </w:p>
          <w:p w14:paraId="2BC9198C">
            <w:pPr>
              <w:pageBreakBefore w:val="0"/>
              <w:kinsoku/>
              <w:wordWrap/>
              <w:overflowPunct/>
              <w:topLinePunct w:val="0"/>
              <w:bidi w:val="0"/>
              <w:adjustRightInd w:val="0"/>
              <w:snapToGrid w:val="0"/>
              <w:spacing w:line="46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（4）有依法缴纳税收和社会保障资金的良好记录；</w:t>
            </w:r>
          </w:p>
          <w:p w14:paraId="37167281">
            <w:pPr>
              <w:pageBreakBefore w:val="0"/>
              <w:kinsoku/>
              <w:wordWrap/>
              <w:overflowPunct/>
              <w:topLinePunct w:val="0"/>
              <w:bidi w:val="0"/>
              <w:adjustRightInd w:val="0"/>
              <w:snapToGrid w:val="0"/>
              <w:spacing w:line="46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（5）参加政府采购活动前三年内，在经营活动中没有重大违法记录；</w:t>
            </w:r>
          </w:p>
          <w:p w14:paraId="5292B2EE">
            <w:pPr>
              <w:pageBreakBefore w:val="0"/>
              <w:kinsoku/>
              <w:wordWrap/>
              <w:overflowPunct/>
              <w:topLinePunct w:val="0"/>
              <w:bidi w:val="0"/>
              <w:adjustRightInd w:val="0"/>
              <w:snapToGrid w:val="0"/>
              <w:spacing w:line="46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（6）法律、行政法规规定的其他条件。</w:t>
            </w:r>
          </w:p>
          <w:p w14:paraId="1EC38F86">
            <w:pPr>
              <w:pageBreakBefore w:val="0"/>
              <w:kinsoku/>
              <w:wordWrap/>
              <w:overflowPunct/>
              <w:topLinePunct w:val="0"/>
              <w:bidi w:val="0"/>
              <w:adjustRightInd w:val="0"/>
              <w:snapToGrid w:val="0"/>
              <w:spacing w:line="46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本项目专门面向中小微企业采购（中小企业包括中型企业、小型企业和微型企业），《关于政府采购促进中小企业发展若干措施的通知》，供应商凭《湖南省政府采购供应商资格承诺函》（见附件）作为资格审查证明资料参与采购活动，无需提供财务状况报告、依法缴纳税收和社会保障资金的相关文件材料、参加采购活动前3年在经营活动中没有重大违法记录的书面声明</w:t>
            </w:r>
            <w:r>
              <w:rPr>
                <w:rFonts w:hint="eastAsia" w:ascii="宋体" w:hAnsi="宋体" w:cs="宋体"/>
                <w:color w:val="auto"/>
                <w:highlight w:val="none"/>
                <w:lang w:val="en-US" w:eastAsia="zh-CN"/>
              </w:rPr>
              <w:t>，</w:t>
            </w:r>
            <w:r>
              <w:rPr>
                <w:rFonts w:hint="eastAsia" w:ascii="宋体" w:hAnsi="宋体" w:eastAsia="宋体" w:cs="宋体"/>
                <w:b/>
                <w:bCs/>
                <w:color w:val="auto"/>
                <w:highlight w:val="none"/>
                <w:lang w:val="en-US" w:eastAsia="zh-CN"/>
              </w:rPr>
              <w:t>同时提供《中小企业声明函》</w:t>
            </w:r>
            <w:r>
              <w:rPr>
                <w:rFonts w:hint="eastAsia" w:ascii="宋体" w:hAnsi="宋体" w:cs="宋体"/>
                <w:b w:val="0"/>
                <w:bCs w:val="0"/>
                <w:color w:val="auto"/>
                <w:highlight w:val="none"/>
                <w:lang w:val="en-US" w:eastAsia="zh-CN"/>
              </w:rPr>
              <w:t>（</w:t>
            </w:r>
            <w:r>
              <w:rPr>
                <w:rFonts w:hint="eastAsia" w:ascii="宋体" w:hAnsi="宋体" w:eastAsia="宋体" w:cs="宋体"/>
                <w:b w:val="0"/>
                <w:bCs w:val="0"/>
                <w:color w:val="auto"/>
                <w:highlight w:val="none"/>
                <w:lang w:val="en-US" w:eastAsia="zh-CN"/>
              </w:rPr>
              <w:t>供应商如属于残疾人福利性单位，须按照政府采购促进中小企业发展相关规定，提供符合要求的《残疾人福利性单位声明函》；供应商如属于监狱企业，须按照政府采购促进中小企业发展相关规定，提供由省级以上监狱管理局、戒毒管理局（含新疆生产建设兵团）出具的属于监狱企业的证明文件。</w:t>
            </w:r>
            <w:r>
              <w:rPr>
                <w:rFonts w:hint="eastAsia" w:ascii="宋体" w:hAnsi="宋体" w:cs="宋体"/>
                <w:b w:val="0"/>
                <w:bCs w:val="0"/>
                <w:color w:val="auto"/>
                <w:highlight w:val="none"/>
                <w:lang w:val="en-US" w:eastAsia="zh-CN"/>
              </w:rPr>
              <w:t>）</w:t>
            </w:r>
            <w:r>
              <w:rPr>
                <w:rFonts w:hint="eastAsia" w:ascii="宋体" w:hAnsi="宋体" w:cs="宋体"/>
                <w:b/>
                <w:bCs/>
                <w:color w:val="auto"/>
                <w:highlight w:val="none"/>
                <w:lang w:val="en-US" w:eastAsia="zh-CN"/>
              </w:rPr>
              <w:t>。</w:t>
            </w:r>
          </w:p>
          <w:p w14:paraId="0BBDB9E3">
            <w:pPr>
              <w:pageBreakBefore w:val="0"/>
              <w:kinsoku/>
              <w:wordWrap/>
              <w:overflowPunct/>
              <w:topLinePunct w:val="0"/>
              <w:bidi w:val="0"/>
              <w:adjustRightInd w:val="0"/>
              <w:snapToGrid w:val="0"/>
              <w:spacing w:line="460" w:lineRule="exact"/>
              <w:textAlignment w:val="auto"/>
              <w:rPr>
                <w:rFonts w:hint="eastAsia" w:ascii="宋体" w:hAnsi="宋体" w:eastAsia="宋体" w:cs="宋体"/>
                <w:b w:val="0"/>
                <w:bCs w:val="0"/>
                <w:i w:val="0"/>
                <w:iCs w:val="0"/>
                <w:caps w:val="0"/>
                <w:color w:val="auto"/>
                <w:spacing w:val="0"/>
                <w:kern w:val="0"/>
                <w:sz w:val="21"/>
                <w:szCs w:val="21"/>
                <w:highlight w:val="none"/>
                <w:lang w:val="en-US" w:eastAsia="zh-CN" w:bidi="ar"/>
              </w:rPr>
            </w:pPr>
            <w:r>
              <w:rPr>
                <w:rFonts w:hint="eastAsia" w:ascii="宋体" w:hAnsi="宋体" w:cs="宋体"/>
                <w:color w:val="auto"/>
                <w:highlight w:val="none"/>
                <w:lang w:val="en-US" w:eastAsia="zh-CN"/>
              </w:rPr>
              <w:t>3</w:t>
            </w:r>
            <w:r>
              <w:rPr>
                <w:rFonts w:hint="eastAsia" w:ascii="宋体" w:hAnsi="宋体" w:eastAsia="宋体" w:cs="宋体"/>
                <w:color w:val="auto"/>
                <w:highlight w:val="none"/>
              </w:rPr>
              <w:t>、采购项目的特定资格条件：</w:t>
            </w:r>
            <w:r>
              <w:rPr>
                <w:rFonts w:hint="eastAsia" w:ascii="宋体" w:hAnsi="宋体" w:cs="宋体"/>
                <w:color w:val="auto"/>
                <w:highlight w:val="none"/>
                <w:lang w:val="en-US" w:eastAsia="zh-CN"/>
              </w:rPr>
              <w:t>供应商</w:t>
            </w:r>
            <w:r>
              <w:rPr>
                <w:rFonts w:hint="eastAsia" w:ascii="宋体" w:hAnsi="宋体" w:eastAsia="宋体" w:cs="宋体"/>
                <w:b w:val="0"/>
                <w:bCs w:val="0"/>
                <w:i w:val="0"/>
                <w:iCs w:val="0"/>
                <w:caps w:val="0"/>
                <w:color w:val="auto"/>
                <w:spacing w:val="0"/>
                <w:kern w:val="0"/>
                <w:sz w:val="21"/>
                <w:szCs w:val="21"/>
                <w:highlight w:val="none"/>
                <w:lang w:val="en-US" w:eastAsia="zh-CN" w:bidi="ar"/>
              </w:rPr>
              <w:t>具有建设行政主管部门核发的建筑工程施工总承包叁级及以上资质，具有企业安全生产许可证，安全生产许可证处于有效期。</w:t>
            </w:r>
          </w:p>
          <w:p w14:paraId="41DF686F">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lang w:val="en-US" w:eastAsia="zh-CN"/>
              </w:rPr>
              <w:t>4</w:t>
            </w:r>
            <w:r>
              <w:rPr>
                <w:rFonts w:hint="eastAsia" w:ascii="宋体" w:hAnsi="宋体"/>
                <w:color w:val="auto"/>
                <w:szCs w:val="21"/>
                <w:highlight w:val="none"/>
              </w:rPr>
              <w:t>、单位负责人为同一人或者存在直接控股、管理关系的不同供应商，不得参加同一合同项下的政府采购活动。</w:t>
            </w:r>
          </w:p>
          <w:p w14:paraId="0AD133EF">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、为本采购项目提供整体设计、规范编制或者项目管理、监理、检测等服务的，不得再参加此项目的其他采购活动。</w:t>
            </w:r>
          </w:p>
          <w:p w14:paraId="504E3EE5">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、列入失信被执行人、</w:t>
            </w:r>
            <w:r>
              <w:rPr>
                <w:rFonts w:hint="eastAsia" w:ascii="宋体" w:hAnsi="宋体"/>
                <w:color w:val="auto"/>
                <w:szCs w:val="21"/>
                <w:highlight w:val="none"/>
                <w:lang w:eastAsia="zh-CN"/>
              </w:rPr>
              <w:t>重大税收违法失信主体名单</w:t>
            </w:r>
            <w:r>
              <w:rPr>
                <w:rFonts w:hint="eastAsia" w:ascii="宋体" w:hAnsi="宋体"/>
                <w:color w:val="auto"/>
                <w:szCs w:val="21"/>
                <w:highlight w:val="none"/>
              </w:rPr>
              <w:t>，列入政府采购严重违法失信行为记录名单的，拒绝其参与政府采购活动。</w:t>
            </w:r>
          </w:p>
          <w:p w14:paraId="4C704CF8">
            <w:pPr>
              <w:pStyle w:val="60"/>
              <w:keepNext w:val="0"/>
              <w:keepLines w:val="0"/>
              <w:pageBreakBefore w:val="0"/>
              <w:widowControl w:val="0"/>
              <w:kinsoku/>
              <w:wordWrap/>
              <w:overflowPunct/>
              <w:topLinePunct w:val="0"/>
              <w:autoSpaceDE w:val="0"/>
              <w:autoSpaceDN w:val="0"/>
              <w:bidi w:val="0"/>
              <w:adjustRightInd w:val="0"/>
              <w:snapToGrid/>
              <w:spacing w:line="460" w:lineRule="exact"/>
              <w:textAlignment w:val="auto"/>
              <w:rPr>
                <w:rFonts w:hint="eastAsia"/>
                <w:color w:val="auto"/>
                <w:highlight w:val="none"/>
              </w:rPr>
            </w:pPr>
            <w:r>
              <w:rPr>
                <w:rFonts w:hint="eastAsia" w:ascii="宋体" w:hAnsi="宋体" w:eastAsia="宋体" w:cs="Times New Roman"/>
                <w:color w:val="auto"/>
                <w:kern w:val="2"/>
                <w:sz w:val="21"/>
                <w:szCs w:val="21"/>
                <w:highlight w:val="none"/>
                <w:lang w:val="en-US" w:eastAsia="zh-CN" w:bidi="ar-SA"/>
              </w:rPr>
              <w:t>7、供应商为联合体形式的。本次谈判采购不接受供应商为联合体形式。接受联合体形式的，联合体应当具备下列条件：/ 。</w:t>
            </w:r>
          </w:p>
        </w:tc>
      </w:tr>
      <w:tr w14:paraId="561A5A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tcBorders>
              <w:bottom w:val="single" w:color="auto" w:sz="4" w:space="0"/>
            </w:tcBorders>
            <w:vAlign w:val="center"/>
          </w:tcPr>
          <w:p w14:paraId="31B1FABD">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第3.2款</w:t>
            </w:r>
          </w:p>
        </w:tc>
        <w:tc>
          <w:tcPr>
            <w:tcW w:w="2391" w:type="dxa"/>
            <w:vAlign w:val="center"/>
          </w:tcPr>
          <w:p w14:paraId="4EEC7085">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是否接收联合体形式</w:t>
            </w:r>
          </w:p>
        </w:tc>
        <w:tc>
          <w:tcPr>
            <w:tcW w:w="5946" w:type="dxa"/>
            <w:gridSpan w:val="2"/>
            <w:vAlign w:val="center"/>
          </w:tcPr>
          <w:p w14:paraId="2195BF53">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本次谈判采购不接受供应商为联合体形式。</w:t>
            </w:r>
          </w:p>
        </w:tc>
      </w:tr>
      <w:tr w14:paraId="13487B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23BE75F5">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第3.3款</w:t>
            </w:r>
          </w:p>
        </w:tc>
        <w:tc>
          <w:tcPr>
            <w:tcW w:w="2391" w:type="dxa"/>
            <w:vAlign w:val="center"/>
          </w:tcPr>
          <w:p w14:paraId="15A638C1">
            <w:pPr>
              <w:pageBreakBefore w:val="0"/>
              <w:kinsoku/>
              <w:wordWrap/>
              <w:overflowPunct/>
              <w:topLinePunct w:val="0"/>
              <w:bidi w:val="0"/>
              <w:adjustRightInd w:val="0"/>
              <w:snapToGrid w:val="0"/>
              <w:spacing w:line="460" w:lineRule="exact"/>
              <w:textAlignment w:val="auto"/>
              <w:rPr>
                <w:rFonts w:ascii="宋体" w:hAnsi="宋体"/>
                <w:bCs/>
                <w:color w:val="auto"/>
                <w:szCs w:val="21"/>
                <w:highlight w:val="none"/>
              </w:rPr>
            </w:pPr>
            <w:r>
              <w:rPr>
                <w:rFonts w:hint="eastAsia" w:ascii="宋体" w:hAnsi="宋体" w:cs="宋体"/>
                <w:color w:val="auto"/>
                <w:kern w:val="0"/>
                <w:szCs w:val="21"/>
                <w:highlight w:val="none"/>
              </w:rPr>
              <w:t>供应商的</w:t>
            </w:r>
            <w:r>
              <w:rPr>
                <w:rFonts w:hint="eastAsia" w:ascii="宋体" w:hAnsi="宋体"/>
                <w:color w:val="auto"/>
                <w:szCs w:val="21"/>
                <w:highlight w:val="none"/>
              </w:rPr>
              <w:t>邀请方式</w:t>
            </w:r>
          </w:p>
        </w:tc>
        <w:tc>
          <w:tcPr>
            <w:tcW w:w="5946" w:type="dxa"/>
            <w:gridSpan w:val="2"/>
            <w:vAlign w:val="center"/>
          </w:tcPr>
          <w:p w14:paraId="0B644B46">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lang w:eastAsia="zh-CN"/>
              </w:rPr>
              <w:t>☑</w:t>
            </w:r>
            <w:r>
              <w:rPr>
                <w:rFonts w:ascii="宋体" w:hAnsi="宋体"/>
                <w:color w:val="auto"/>
                <w:szCs w:val="21"/>
                <w:highlight w:val="none"/>
              </w:rPr>
              <w:t xml:space="preserve">（1）发布邀请公告； </w:t>
            </w:r>
          </w:p>
          <w:p w14:paraId="49DE80F7">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ascii="宋体" w:hAnsi="宋体"/>
                <w:color w:val="auto"/>
                <w:szCs w:val="21"/>
                <w:highlight w:val="none"/>
              </w:rPr>
              <w:t xml:space="preserve">□（2）采购人及评审专家书面推荐； </w:t>
            </w:r>
          </w:p>
          <w:p w14:paraId="49AC40D5">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ascii="宋体" w:hAnsi="宋体"/>
                <w:color w:val="auto"/>
                <w:szCs w:val="21"/>
                <w:highlight w:val="none"/>
              </w:rPr>
              <w:t xml:space="preserve">□（3）随机从省级财政部门建立的供应商库中抽取。 </w:t>
            </w:r>
          </w:p>
        </w:tc>
      </w:tr>
      <w:tr w14:paraId="6DA424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1D998DCF">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第5.1款</w:t>
            </w:r>
          </w:p>
        </w:tc>
        <w:tc>
          <w:tcPr>
            <w:tcW w:w="2391" w:type="dxa"/>
            <w:vAlign w:val="center"/>
          </w:tcPr>
          <w:p w14:paraId="0AC0C46E">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现场勘察</w:t>
            </w:r>
          </w:p>
        </w:tc>
        <w:tc>
          <w:tcPr>
            <w:tcW w:w="5946" w:type="dxa"/>
            <w:gridSpan w:val="2"/>
            <w:vAlign w:val="center"/>
          </w:tcPr>
          <w:p w14:paraId="00B633E2">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不统一组织</w:t>
            </w:r>
          </w:p>
        </w:tc>
      </w:tr>
      <w:tr w14:paraId="3CC4FB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9959" w:type="dxa"/>
            <w:gridSpan w:val="4"/>
            <w:vAlign w:val="center"/>
          </w:tcPr>
          <w:p w14:paraId="0DFCEFC1">
            <w:pPr>
              <w:pageBreakBefore w:val="0"/>
              <w:kinsoku/>
              <w:wordWrap/>
              <w:overflowPunct/>
              <w:topLinePunct w:val="0"/>
              <w:bidi w:val="0"/>
              <w:adjustRightInd w:val="0"/>
              <w:snapToGrid w:val="0"/>
              <w:spacing w:line="460" w:lineRule="exact"/>
              <w:textAlignment w:val="auto"/>
              <w:rPr>
                <w:rFonts w:ascii="宋体" w:hAnsi="宋体"/>
                <w:b/>
                <w:color w:val="auto"/>
                <w:szCs w:val="21"/>
                <w:highlight w:val="none"/>
              </w:rPr>
            </w:pPr>
            <w:r>
              <w:rPr>
                <w:rFonts w:hint="eastAsia" w:ascii="宋体" w:hAnsi="宋体"/>
                <w:b/>
                <w:color w:val="auto"/>
                <w:szCs w:val="21"/>
                <w:highlight w:val="none"/>
              </w:rPr>
              <w:t>二、谈判文件</w:t>
            </w:r>
          </w:p>
        </w:tc>
      </w:tr>
      <w:tr w14:paraId="46F0BC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1EFEBFCB">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第6.3款</w:t>
            </w:r>
          </w:p>
        </w:tc>
        <w:tc>
          <w:tcPr>
            <w:tcW w:w="2391" w:type="dxa"/>
            <w:vAlign w:val="center"/>
          </w:tcPr>
          <w:p w14:paraId="2F36B274">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bCs/>
                <w:color w:val="auto"/>
                <w:szCs w:val="21"/>
                <w:highlight w:val="none"/>
              </w:rPr>
              <w:t>谈判文件的实质性变动内容</w:t>
            </w:r>
          </w:p>
        </w:tc>
        <w:tc>
          <w:tcPr>
            <w:tcW w:w="5946" w:type="dxa"/>
            <w:gridSpan w:val="2"/>
            <w:vAlign w:val="center"/>
          </w:tcPr>
          <w:p w14:paraId="385D7553">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是(技术、服务要求以及合同草案条款)</w:t>
            </w:r>
          </w:p>
        </w:tc>
      </w:tr>
      <w:tr w14:paraId="52F48C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9959" w:type="dxa"/>
            <w:gridSpan w:val="4"/>
            <w:vAlign w:val="center"/>
          </w:tcPr>
          <w:p w14:paraId="73CEE27D">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b/>
                <w:color w:val="auto"/>
                <w:szCs w:val="21"/>
                <w:highlight w:val="none"/>
              </w:rPr>
              <w:t>三、响应文件的编写</w:t>
            </w:r>
          </w:p>
        </w:tc>
      </w:tr>
      <w:tr w14:paraId="5A8811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7B2D177B">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第10.3款</w:t>
            </w:r>
          </w:p>
        </w:tc>
        <w:tc>
          <w:tcPr>
            <w:tcW w:w="2391" w:type="dxa"/>
            <w:vAlign w:val="center"/>
          </w:tcPr>
          <w:p w14:paraId="3B9AF02C">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采购项目预算</w:t>
            </w:r>
          </w:p>
        </w:tc>
        <w:tc>
          <w:tcPr>
            <w:tcW w:w="5946" w:type="dxa"/>
            <w:gridSpan w:val="2"/>
            <w:vAlign w:val="center"/>
          </w:tcPr>
          <w:p w14:paraId="35E4100C">
            <w:pPr>
              <w:pageBreakBefore w:val="0"/>
              <w:kinsoku/>
              <w:wordWrap/>
              <w:overflowPunct/>
              <w:topLinePunct w:val="0"/>
              <w:bidi w:val="0"/>
              <w:adjustRightInd w:val="0"/>
              <w:snapToGrid w:val="0"/>
              <w:spacing w:line="460" w:lineRule="exact"/>
              <w:jc w:val="left"/>
              <w:textAlignment w:val="auto"/>
              <w:rPr>
                <w:rFonts w:hint="eastAsia" w:ascii="宋体" w:hAnsi="宋体" w:eastAsia="宋体" w:cs="Times New Roman"/>
                <w:b w:val="0"/>
                <w:bCs w:val="0"/>
                <w:color w:val="auto"/>
                <w:kern w:val="2"/>
                <w:sz w:val="21"/>
                <w:szCs w:val="21"/>
                <w:highlight w:val="none"/>
                <w:lang w:val="en-US" w:eastAsia="zh-CN" w:bidi="ar-SA"/>
              </w:rPr>
            </w:pPr>
            <w:r>
              <w:rPr>
                <w:rFonts w:hint="eastAsia" w:ascii="宋体" w:hAnsi="宋体" w:eastAsia="宋体" w:cs="Times New Roman"/>
                <w:b w:val="0"/>
                <w:bCs w:val="0"/>
                <w:color w:val="auto"/>
                <w:kern w:val="2"/>
                <w:sz w:val="21"/>
                <w:szCs w:val="21"/>
                <w:highlight w:val="none"/>
                <w:lang w:val="en-US" w:eastAsia="zh-CN" w:bidi="ar-SA"/>
              </w:rPr>
              <w:t>1、采购预算金额：3323464.96元；</w:t>
            </w:r>
          </w:p>
          <w:p w14:paraId="02FC5B7A">
            <w:pPr>
              <w:pageBreakBefore w:val="0"/>
              <w:kinsoku/>
              <w:wordWrap/>
              <w:overflowPunct/>
              <w:topLinePunct w:val="0"/>
              <w:bidi w:val="0"/>
              <w:adjustRightInd w:val="0"/>
              <w:snapToGrid w:val="0"/>
              <w:spacing w:line="460" w:lineRule="exact"/>
              <w:jc w:val="left"/>
              <w:textAlignment w:val="auto"/>
              <w:rPr>
                <w:rFonts w:hint="eastAsia" w:ascii="宋体" w:hAnsi="宋体" w:eastAsia="宋体" w:cs="Times New Roman"/>
                <w:b w:val="0"/>
                <w:bCs w:val="0"/>
                <w:color w:val="auto"/>
                <w:kern w:val="2"/>
                <w:sz w:val="21"/>
                <w:szCs w:val="21"/>
                <w:highlight w:val="none"/>
                <w:lang w:val="en-US" w:eastAsia="zh-CN" w:bidi="ar-SA"/>
              </w:rPr>
            </w:pPr>
            <w:r>
              <w:rPr>
                <w:rFonts w:hint="eastAsia" w:ascii="宋体" w:hAnsi="宋体" w:eastAsia="宋体" w:cs="Times New Roman"/>
                <w:b w:val="0"/>
                <w:bCs w:val="0"/>
                <w:color w:val="auto"/>
                <w:kern w:val="2"/>
                <w:sz w:val="21"/>
                <w:szCs w:val="21"/>
                <w:highlight w:val="none"/>
                <w:lang w:val="en-US" w:eastAsia="zh-CN" w:bidi="ar-SA"/>
              </w:rPr>
              <w:t>2、最高限价：3323464.96元</w:t>
            </w:r>
          </w:p>
          <w:p w14:paraId="74E7692F">
            <w:pPr>
              <w:pageBreakBefore w:val="0"/>
              <w:kinsoku/>
              <w:wordWrap/>
              <w:overflowPunct/>
              <w:topLinePunct w:val="0"/>
              <w:bidi w:val="0"/>
              <w:adjustRightInd w:val="0"/>
              <w:snapToGrid w:val="0"/>
              <w:spacing w:line="460" w:lineRule="exact"/>
              <w:jc w:val="left"/>
              <w:textAlignment w:val="auto"/>
              <w:rPr>
                <w:rFonts w:hint="eastAsia" w:ascii="宋体" w:hAnsi="宋体" w:eastAsia="宋体" w:cs="Times New Roman"/>
                <w:b/>
                <w:bCs/>
                <w:color w:val="auto"/>
                <w:kern w:val="2"/>
                <w:sz w:val="21"/>
                <w:szCs w:val="21"/>
                <w:highlight w:val="none"/>
                <w:lang w:val="en-US" w:eastAsia="zh-CN" w:bidi="ar-SA"/>
              </w:rPr>
            </w:pPr>
            <w:r>
              <w:rPr>
                <w:rFonts w:hint="eastAsia" w:ascii="宋体" w:hAnsi="宋体" w:eastAsia="宋体" w:cs="Times New Roman"/>
                <w:b/>
                <w:bCs/>
                <w:color w:val="auto"/>
                <w:kern w:val="2"/>
                <w:sz w:val="21"/>
                <w:szCs w:val="21"/>
                <w:highlight w:val="none"/>
                <w:lang w:val="en-US" w:eastAsia="zh-CN" w:bidi="ar-SA"/>
              </w:rPr>
              <w:t>3、供应商所报的总价和综合单价均不得超过谈判文件发布的工程量清单中的总价和综合单价，否则视为无效响应。</w:t>
            </w:r>
          </w:p>
          <w:p w14:paraId="3BF75B86">
            <w:pPr>
              <w:pageBreakBefore w:val="0"/>
              <w:kinsoku/>
              <w:wordWrap/>
              <w:overflowPunct/>
              <w:topLinePunct w:val="0"/>
              <w:bidi w:val="0"/>
              <w:adjustRightInd w:val="0"/>
              <w:snapToGrid w:val="0"/>
              <w:spacing w:line="460" w:lineRule="exact"/>
              <w:jc w:val="left"/>
              <w:textAlignment w:val="auto"/>
              <w:rPr>
                <w:rFonts w:hint="eastAsia" w:ascii="宋体" w:hAnsi="宋体" w:eastAsia="宋体"/>
                <w:color w:val="auto"/>
                <w:szCs w:val="21"/>
                <w:highlight w:val="none"/>
                <w:lang w:eastAsia="zh-CN"/>
              </w:rPr>
            </w:pPr>
            <w:r>
              <w:rPr>
                <w:rFonts w:hint="eastAsia" w:ascii="宋体" w:hAnsi="宋体" w:eastAsia="宋体" w:cs="Times New Roman"/>
                <w:b/>
                <w:bCs/>
                <w:color w:val="auto"/>
                <w:kern w:val="2"/>
                <w:sz w:val="21"/>
                <w:szCs w:val="21"/>
                <w:highlight w:val="none"/>
                <w:lang w:val="en-US" w:eastAsia="zh-CN" w:bidi="ar-SA"/>
              </w:rPr>
              <w:t>4、本项目按工程量清单进行分项报价，缺项漏项则视为无效响应。</w:t>
            </w:r>
          </w:p>
        </w:tc>
      </w:tr>
      <w:tr w14:paraId="5515DC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634177DA">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第10.6款</w:t>
            </w:r>
          </w:p>
        </w:tc>
        <w:tc>
          <w:tcPr>
            <w:tcW w:w="2391" w:type="dxa"/>
            <w:vAlign w:val="center"/>
          </w:tcPr>
          <w:p w14:paraId="76F94C25">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报价的其他要求</w:t>
            </w:r>
          </w:p>
        </w:tc>
        <w:tc>
          <w:tcPr>
            <w:tcW w:w="5946" w:type="dxa"/>
            <w:gridSpan w:val="2"/>
            <w:vAlign w:val="center"/>
          </w:tcPr>
          <w:p w14:paraId="17E84BF4">
            <w:pPr>
              <w:pageBreakBefore w:val="0"/>
              <w:kinsoku/>
              <w:wordWrap/>
              <w:overflowPunct/>
              <w:topLinePunct w:val="0"/>
              <w:bidi w:val="0"/>
              <w:adjustRightInd w:val="0"/>
              <w:snapToGrid w:val="0"/>
              <w:spacing w:line="460" w:lineRule="exact"/>
              <w:jc w:val="left"/>
              <w:textAlignment w:val="auto"/>
              <w:rPr>
                <w:rFonts w:hint="eastAsia" w:ascii="宋体" w:hAnsi="宋体"/>
                <w:b w:val="0"/>
                <w:bCs w:val="0"/>
                <w:color w:val="auto"/>
                <w:szCs w:val="21"/>
                <w:highlight w:val="none"/>
                <w:lang w:val="en-US" w:eastAsia="zh-CN"/>
              </w:rPr>
            </w:pPr>
            <w:r>
              <w:rPr>
                <w:rFonts w:hint="eastAsia" w:ascii="宋体" w:hAnsi="宋体"/>
                <w:b w:val="0"/>
                <w:bCs w:val="0"/>
                <w:color w:val="auto"/>
                <w:szCs w:val="21"/>
                <w:highlight w:val="none"/>
                <w:lang w:val="en-US" w:eastAsia="zh-CN"/>
              </w:rPr>
              <w:t>1、供应商所报的总价和分项单价均不得超过本项目所发布</w:t>
            </w:r>
            <w:r>
              <w:rPr>
                <w:rFonts w:hint="eastAsia" w:ascii="宋体" w:hAnsi="宋体"/>
                <w:b w:val="0"/>
                <w:bCs w:val="0"/>
                <w:color w:val="auto"/>
                <w:szCs w:val="21"/>
                <w:highlight w:val="none"/>
              </w:rPr>
              <w:t>工程量清单</w:t>
            </w:r>
            <w:r>
              <w:rPr>
                <w:rFonts w:hint="eastAsia" w:ascii="宋体" w:hAnsi="宋体"/>
                <w:b w:val="0"/>
                <w:bCs w:val="0"/>
                <w:color w:val="auto"/>
                <w:szCs w:val="21"/>
                <w:highlight w:val="none"/>
                <w:lang w:val="en-US" w:eastAsia="zh-CN"/>
              </w:rPr>
              <w:t>的总价和分项单价（否则视为无效</w:t>
            </w:r>
            <w:r>
              <w:rPr>
                <w:rFonts w:hint="eastAsia" w:ascii="Times New Roman" w:eastAsia="宋体"/>
                <w:b w:val="0"/>
                <w:bCs w:val="0"/>
                <w:color w:val="auto"/>
                <w:highlight w:val="none"/>
                <w:lang w:val="en-US" w:eastAsia="zh-CN"/>
              </w:rPr>
              <w:t>响应</w:t>
            </w:r>
            <w:r>
              <w:rPr>
                <w:rFonts w:hint="eastAsia" w:ascii="宋体" w:hAnsi="宋体"/>
                <w:b w:val="0"/>
                <w:bCs w:val="0"/>
                <w:color w:val="auto"/>
                <w:szCs w:val="21"/>
                <w:highlight w:val="none"/>
                <w:lang w:val="en-US" w:eastAsia="zh-CN"/>
              </w:rPr>
              <w:t>）。</w:t>
            </w:r>
          </w:p>
          <w:p w14:paraId="1E8B162C">
            <w:pPr>
              <w:pageBreakBefore w:val="0"/>
              <w:kinsoku/>
              <w:wordWrap/>
              <w:overflowPunct/>
              <w:topLinePunct w:val="0"/>
              <w:bidi w:val="0"/>
              <w:adjustRightInd w:val="0"/>
              <w:snapToGrid w:val="0"/>
              <w:spacing w:line="460" w:lineRule="exact"/>
              <w:jc w:val="left"/>
              <w:textAlignment w:val="auto"/>
              <w:rPr>
                <w:color w:val="auto"/>
                <w:highlight w:val="none"/>
              </w:rPr>
            </w:pPr>
            <w:r>
              <w:rPr>
                <w:rFonts w:hint="eastAsia" w:ascii="宋体" w:hAnsi="宋体" w:eastAsia="宋体" w:cs="Times New Roman"/>
                <w:b w:val="0"/>
                <w:bCs w:val="0"/>
                <w:color w:val="auto"/>
                <w:kern w:val="2"/>
                <w:sz w:val="21"/>
                <w:szCs w:val="21"/>
                <w:highlight w:val="none"/>
                <w:lang w:val="en-US" w:eastAsia="zh-CN" w:bidi="ar-SA"/>
              </w:rPr>
              <w:t>2、最后报价中同时提供报价合理性证明材料，报价合理性证明材料应当包括每项单位工程的直接费、材料费、人工费、机械费、工具费、措施项目费、绿色施工安全防护措施费、保险、管理费、利润、税金等以及完成本项目所需的其他不可预见的一切费用的书面说明。（格式自拟）供应商未提供报价合理性证明材料的，将作为响应无效处理。</w:t>
            </w:r>
          </w:p>
        </w:tc>
      </w:tr>
      <w:tr w14:paraId="0A4BB6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4C40C6F9">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第11.1款</w:t>
            </w:r>
          </w:p>
        </w:tc>
        <w:tc>
          <w:tcPr>
            <w:tcW w:w="2391" w:type="dxa"/>
            <w:vAlign w:val="center"/>
          </w:tcPr>
          <w:p w14:paraId="0FF93C15">
            <w:pPr>
              <w:pageBreakBefore w:val="0"/>
              <w:kinsoku/>
              <w:wordWrap/>
              <w:overflowPunct/>
              <w:topLinePunct w:val="0"/>
              <w:bidi w:val="0"/>
              <w:adjustRightInd w:val="0"/>
              <w:snapToGrid w:val="0"/>
              <w:spacing w:line="460" w:lineRule="exact"/>
              <w:ind w:left="-533" w:leftChars="-254" w:firstLine="533" w:firstLineChars="254"/>
              <w:jc w:val="center"/>
              <w:textAlignment w:val="auto"/>
              <w:rPr>
                <w:rFonts w:ascii="宋体" w:hAnsi="宋体"/>
                <w:color w:val="auto"/>
                <w:szCs w:val="21"/>
                <w:highlight w:val="none"/>
              </w:rPr>
            </w:pPr>
            <w:r>
              <w:rPr>
                <w:rFonts w:hint="eastAsia" w:ascii="宋体" w:hAnsi="宋体"/>
                <w:color w:val="auto"/>
                <w:szCs w:val="21"/>
                <w:highlight w:val="none"/>
              </w:rPr>
              <w:t>保证金</w:t>
            </w:r>
          </w:p>
        </w:tc>
        <w:tc>
          <w:tcPr>
            <w:tcW w:w="5946" w:type="dxa"/>
            <w:gridSpan w:val="2"/>
            <w:vAlign w:val="center"/>
          </w:tcPr>
          <w:p w14:paraId="781CE1C3">
            <w:pPr>
              <w:pageBreakBefore w:val="0"/>
              <w:kinsoku/>
              <w:wordWrap/>
              <w:overflowPunct/>
              <w:topLinePunct w:val="0"/>
              <w:bidi w:val="0"/>
              <w:adjustRightInd/>
              <w:snapToGrid w:val="0"/>
              <w:spacing w:line="460" w:lineRule="exact"/>
              <w:ind w:left="14" w:hanging="14" w:hangingChars="7"/>
              <w:textAlignment w:val="auto"/>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不要求提供</w:t>
            </w:r>
          </w:p>
          <w:p w14:paraId="57A7B461">
            <w:pPr>
              <w:pageBreakBefore w:val="0"/>
              <w:kinsoku/>
              <w:wordWrap/>
              <w:overflowPunct/>
              <w:topLinePunct w:val="0"/>
              <w:bidi w:val="0"/>
              <w:adjustRightInd/>
              <w:snapToGrid w:val="0"/>
              <w:spacing w:line="460" w:lineRule="exact"/>
              <w:ind w:left="14" w:hanging="14" w:hangingChars="7"/>
              <w:textAlignment w:val="auto"/>
              <w:rPr>
                <w:rFonts w:ascii="宋体" w:hAnsi="宋体"/>
                <w:color w:val="auto"/>
                <w:szCs w:val="21"/>
                <w:highlight w:val="none"/>
              </w:rPr>
            </w:pPr>
            <w:r>
              <w:rPr>
                <w:rFonts w:ascii="宋体" w:hAnsi="宋体"/>
                <w:color w:val="auto"/>
                <w:szCs w:val="21"/>
                <w:highlight w:val="none"/>
              </w:rPr>
              <w:fldChar w:fldCharType="begin"/>
            </w:r>
            <w:r>
              <w:rPr>
                <w:rFonts w:ascii="宋体" w:hAnsi="宋体"/>
                <w:color w:val="auto"/>
                <w:szCs w:val="21"/>
                <w:highlight w:val="none"/>
              </w:rPr>
              <w:instrText xml:space="preserve"> </w:instrText>
            </w:r>
            <w:r>
              <w:rPr>
                <w:rFonts w:hint="eastAsia" w:ascii="宋体" w:hAnsi="宋体"/>
                <w:color w:val="auto"/>
                <w:szCs w:val="21"/>
                <w:highlight w:val="none"/>
              </w:rPr>
              <w:instrText xml:space="preserve">eq \o\ac(□)</w:instrText>
            </w:r>
            <w:r>
              <w:rPr>
                <w:rFonts w:ascii="宋体" w:hAnsi="宋体"/>
                <w:color w:val="auto"/>
                <w:szCs w:val="21"/>
                <w:highlight w:val="none"/>
              </w:rPr>
              <w:fldChar w:fldCharType="end"/>
            </w:r>
            <w:r>
              <w:rPr>
                <w:rFonts w:hint="eastAsia" w:ascii="宋体" w:hAnsi="宋体"/>
                <w:color w:val="auto"/>
                <w:szCs w:val="21"/>
                <w:highlight w:val="none"/>
              </w:rPr>
              <w:t xml:space="preserve"> 要求提供：</w:t>
            </w:r>
          </w:p>
          <w:p w14:paraId="6A98B984">
            <w:pPr>
              <w:pageBreakBefore w:val="0"/>
              <w:numPr>
                <w:ilvl w:val="-1"/>
                <w:numId w:val="0"/>
              </w:numPr>
              <w:kinsoku/>
              <w:wordWrap/>
              <w:overflowPunct/>
              <w:topLinePunct w:val="0"/>
              <w:bidi w:val="0"/>
              <w:adjustRightInd/>
              <w:snapToGrid w:val="0"/>
              <w:spacing w:line="460" w:lineRule="exact"/>
              <w:ind w:left="14" w:hanging="14" w:hangingChars="7"/>
              <w:textAlignment w:val="auto"/>
              <w:rPr>
                <w:rFonts w:ascii="宋体" w:hAnsi="宋体"/>
                <w:color w:val="auto"/>
                <w:szCs w:val="21"/>
                <w:highlight w:val="none"/>
              </w:rPr>
            </w:pPr>
            <w:r>
              <w:rPr>
                <w:rFonts w:hint="eastAsia" w:ascii="宋体" w:hAnsi="宋体"/>
                <w:color w:val="auto"/>
                <w:szCs w:val="21"/>
                <w:highlight w:val="none"/>
              </w:rPr>
              <w:t>保证金数额：</w:t>
            </w:r>
            <w:r>
              <w:rPr>
                <w:rFonts w:hint="eastAsia" w:ascii="宋体" w:hAnsi="宋体"/>
                <w:color w:val="auto"/>
                <w:szCs w:val="21"/>
                <w:highlight w:val="none"/>
                <w:u w:val="single"/>
                <w:lang w:val="en-US" w:eastAsia="zh-CN"/>
              </w:rPr>
              <w:t xml:space="preserve">  /  </w:t>
            </w:r>
            <w:r>
              <w:rPr>
                <w:rFonts w:hint="eastAsia" w:ascii="宋体" w:hAnsi="宋体"/>
                <w:color w:val="auto"/>
                <w:szCs w:val="21"/>
                <w:highlight w:val="none"/>
              </w:rPr>
              <w:t>元（人民币）</w:t>
            </w:r>
          </w:p>
          <w:p w14:paraId="353FDAE6">
            <w:pPr>
              <w:pageBreakBefore w:val="0"/>
              <w:kinsoku/>
              <w:wordWrap/>
              <w:overflowPunct/>
              <w:topLinePunct w:val="0"/>
              <w:bidi w:val="0"/>
              <w:adjustRightInd/>
              <w:snapToGrid w:val="0"/>
              <w:spacing w:line="460" w:lineRule="exact"/>
              <w:ind w:left="14" w:hanging="14" w:hangingChars="7"/>
              <w:textAlignment w:val="auto"/>
              <w:rPr>
                <w:rFonts w:ascii="宋体" w:hAnsi="宋体"/>
                <w:color w:val="auto"/>
                <w:szCs w:val="21"/>
                <w:highlight w:val="none"/>
              </w:rPr>
            </w:pPr>
            <w:r>
              <w:rPr>
                <w:rFonts w:hint="eastAsia" w:ascii="宋体" w:hAnsi="宋体"/>
                <w:color w:val="auto"/>
                <w:szCs w:val="21"/>
                <w:highlight w:val="none"/>
              </w:rPr>
              <w:t>2、缴纳方式：</w:t>
            </w:r>
            <w:r>
              <w:rPr>
                <w:rFonts w:hint="eastAsia" w:ascii="宋体" w:hAnsi="宋体" w:cs="宋体"/>
                <w:color w:val="auto"/>
                <w:kern w:val="0"/>
                <w:szCs w:val="21"/>
                <w:highlight w:val="none"/>
              </w:rPr>
              <w:t>银行转账、银行电汇或银行汇票或者保函等非现金形式提交，</w:t>
            </w:r>
            <w:r>
              <w:rPr>
                <w:rFonts w:hint="eastAsia" w:ascii="宋体" w:hAnsi="宋体"/>
                <w:color w:val="auto"/>
                <w:szCs w:val="21"/>
                <w:highlight w:val="none"/>
              </w:rPr>
              <w:t>从各投标单位基本账户缴入到以下账户，并在转账票据用途栏或备注栏中注明“</w:t>
            </w:r>
            <w:r>
              <w:rPr>
                <w:rFonts w:hint="eastAsia" w:ascii="宋体" w:hAnsi="宋体"/>
                <w:color w:val="auto"/>
                <w:szCs w:val="21"/>
                <w:highlight w:val="none"/>
                <w:lang w:eastAsia="zh-CN"/>
              </w:rPr>
              <w:t>南校区教学楼3号栋外立面改造项目</w:t>
            </w:r>
            <w:r>
              <w:rPr>
                <w:rFonts w:hint="eastAsia" w:ascii="宋体" w:hAnsi="宋体"/>
                <w:color w:val="auto"/>
                <w:szCs w:val="21"/>
                <w:highlight w:val="none"/>
              </w:rPr>
              <w:t>”字样</w:t>
            </w:r>
            <w:r>
              <w:rPr>
                <w:rFonts w:ascii="宋体" w:hAnsi="宋体"/>
                <w:color w:val="auto"/>
                <w:szCs w:val="21"/>
                <w:highlight w:val="none"/>
              </w:rPr>
              <w:t>。</w:t>
            </w:r>
          </w:p>
          <w:p w14:paraId="4274EAAE">
            <w:pPr>
              <w:pageBreakBefore w:val="0"/>
              <w:kinsoku/>
              <w:wordWrap/>
              <w:overflowPunct/>
              <w:topLinePunct w:val="0"/>
              <w:bidi w:val="0"/>
              <w:adjustRightInd/>
              <w:snapToGrid w:val="0"/>
              <w:spacing w:line="460" w:lineRule="exact"/>
              <w:ind w:left="14" w:hanging="14" w:hangingChars="7"/>
              <w:textAlignment w:val="auto"/>
              <w:rPr>
                <w:rFonts w:hint="eastAsia" w:ascii="宋体" w:hAnsi="宋体" w:eastAsia="宋体"/>
                <w:color w:val="auto"/>
                <w:szCs w:val="21"/>
                <w:highlight w:val="none"/>
                <w:lang w:val="en-US" w:eastAsia="zh-CN"/>
              </w:rPr>
            </w:pPr>
            <w:r>
              <w:rPr>
                <w:rFonts w:hint="eastAsia" w:ascii="宋体" w:hAnsi="宋体"/>
                <w:color w:val="auto"/>
                <w:szCs w:val="21"/>
                <w:highlight w:val="none"/>
              </w:rPr>
              <w:t>账户名称：</w:t>
            </w:r>
            <w:r>
              <w:rPr>
                <w:rFonts w:hint="eastAsia" w:ascii="宋体" w:hAnsi="宋体"/>
                <w:color w:val="auto"/>
                <w:szCs w:val="21"/>
                <w:highlight w:val="none"/>
                <w:u w:val="single"/>
                <w:lang w:val="en-US" w:eastAsia="zh-CN"/>
              </w:rPr>
              <w:t xml:space="preserve">  /  </w:t>
            </w:r>
          </w:p>
          <w:p w14:paraId="69E5D339">
            <w:pPr>
              <w:pageBreakBefore w:val="0"/>
              <w:kinsoku/>
              <w:wordWrap/>
              <w:overflowPunct/>
              <w:topLinePunct w:val="0"/>
              <w:bidi w:val="0"/>
              <w:adjustRightInd/>
              <w:snapToGrid w:val="0"/>
              <w:spacing w:line="460" w:lineRule="exact"/>
              <w:ind w:left="14" w:hanging="14" w:hangingChars="7"/>
              <w:textAlignment w:val="auto"/>
              <w:rPr>
                <w:rFonts w:ascii="宋体" w:hAnsi="宋体"/>
                <w:color w:val="auto"/>
                <w:szCs w:val="21"/>
                <w:highlight w:val="none"/>
              </w:rPr>
            </w:pPr>
            <w:r>
              <w:rPr>
                <w:rFonts w:hint="eastAsia" w:ascii="宋体" w:hAnsi="宋体"/>
                <w:color w:val="auto"/>
                <w:szCs w:val="21"/>
                <w:highlight w:val="none"/>
              </w:rPr>
              <w:t>开户银行：</w:t>
            </w:r>
            <w:r>
              <w:rPr>
                <w:rFonts w:hint="eastAsia" w:ascii="宋体" w:hAnsi="宋体"/>
                <w:color w:val="auto"/>
                <w:szCs w:val="21"/>
                <w:highlight w:val="none"/>
                <w:u w:val="single"/>
                <w:lang w:val="en-US" w:eastAsia="zh-CN"/>
              </w:rPr>
              <w:t xml:space="preserve">  /  </w:t>
            </w:r>
          </w:p>
          <w:p w14:paraId="5241D6B7">
            <w:pPr>
              <w:pageBreakBefore w:val="0"/>
              <w:kinsoku/>
              <w:wordWrap/>
              <w:overflowPunct/>
              <w:topLinePunct w:val="0"/>
              <w:bidi w:val="0"/>
              <w:snapToGrid w:val="0"/>
              <w:spacing w:line="460" w:lineRule="exact"/>
              <w:ind w:left="14" w:hanging="14" w:hangingChars="7"/>
              <w:textAlignment w:val="auto"/>
              <w:rPr>
                <w:rFonts w:ascii="宋体" w:hAnsi="宋体"/>
                <w:b/>
                <w:bCs/>
                <w:color w:val="auto"/>
                <w:szCs w:val="21"/>
                <w:highlight w:val="none"/>
              </w:rPr>
            </w:pPr>
            <w:r>
              <w:rPr>
                <w:rFonts w:hint="eastAsia" w:ascii="宋体" w:hAnsi="宋体"/>
                <w:color w:val="auto"/>
                <w:szCs w:val="21"/>
                <w:highlight w:val="none"/>
              </w:rPr>
              <w:t>银行账号：</w:t>
            </w:r>
            <w:r>
              <w:rPr>
                <w:rFonts w:hint="eastAsia" w:ascii="宋体" w:hAnsi="宋体"/>
                <w:color w:val="auto"/>
                <w:szCs w:val="21"/>
                <w:highlight w:val="none"/>
                <w:u w:val="single"/>
                <w:lang w:val="en-US" w:eastAsia="zh-CN"/>
              </w:rPr>
              <w:t xml:space="preserve">  /  </w:t>
            </w:r>
          </w:p>
          <w:p w14:paraId="643CFDAC">
            <w:pPr>
              <w:pageBreakBefore w:val="0"/>
              <w:kinsoku/>
              <w:wordWrap/>
              <w:overflowPunct/>
              <w:topLinePunct w:val="0"/>
              <w:bidi w:val="0"/>
              <w:snapToGrid w:val="0"/>
              <w:spacing w:line="460" w:lineRule="exact"/>
              <w:ind w:left="14" w:hanging="14" w:hangingChars="7"/>
              <w:textAlignment w:val="auto"/>
              <w:rPr>
                <w:rFonts w:ascii="宋体" w:hAnsi="宋体"/>
                <w:bCs/>
                <w:color w:val="auto"/>
                <w:szCs w:val="21"/>
                <w:highlight w:val="none"/>
              </w:rPr>
            </w:pPr>
            <w:r>
              <w:rPr>
                <w:rFonts w:hint="eastAsia" w:ascii="宋体" w:hAnsi="宋体"/>
                <w:color w:val="auto"/>
                <w:szCs w:val="21"/>
                <w:highlight w:val="none"/>
              </w:rPr>
              <w:t>3、</w:t>
            </w:r>
            <w:r>
              <w:rPr>
                <w:rFonts w:hint="eastAsia" w:ascii="宋体" w:hAnsi="宋体"/>
                <w:bCs/>
                <w:color w:val="auto"/>
                <w:szCs w:val="21"/>
                <w:highlight w:val="none"/>
              </w:rPr>
              <w:t>缴纳时间：</w:t>
            </w:r>
            <w:r>
              <w:rPr>
                <w:rFonts w:hint="eastAsia" w:ascii="宋体" w:hAnsi="宋体"/>
                <w:color w:val="auto"/>
                <w:szCs w:val="21"/>
                <w:highlight w:val="none"/>
              </w:rPr>
              <w:t>投标保证金必须在投标截止时间前到达指定银行账户（保证金以到账为准）或收到银行保函原件为准。</w:t>
            </w:r>
          </w:p>
          <w:p w14:paraId="4A1BAA11">
            <w:pPr>
              <w:pageBreakBefore w:val="0"/>
              <w:kinsoku/>
              <w:wordWrap/>
              <w:overflowPunct/>
              <w:topLinePunct w:val="0"/>
              <w:bidi w:val="0"/>
              <w:adjustRightInd/>
              <w:snapToGrid w:val="0"/>
              <w:spacing w:line="460" w:lineRule="exact"/>
              <w:ind w:left="14" w:hanging="14" w:hangingChars="7"/>
              <w:textAlignment w:val="auto"/>
              <w:rPr>
                <w:rFonts w:hint="eastAsia" w:ascii="宋体" w:hAnsi="宋体" w:cs="Times New Roman"/>
                <w:color w:val="auto"/>
                <w:kern w:val="2"/>
                <w:szCs w:val="21"/>
                <w:highlight w:val="none"/>
                <w:lang w:val="en-US" w:eastAsia="zh-CN"/>
              </w:rPr>
            </w:pPr>
            <w:r>
              <w:rPr>
                <w:rFonts w:hint="eastAsia" w:ascii="宋体" w:hAnsi="宋体"/>
                <w:bCs w:val="0"/>
                <w:color w:val="auto"/>
                <w:szCs w:val="21"/>
                <w:highlight w:val="none"/>
                <w:lang w:val="en-US" w:eastAsia="zh-CN"/>
              </w:rPr>
              <w:t>4、</w:t>
            </w:r>
            <w:r>
              <w:rPr>
                <w:rFonts w:hint="eastAsia" w:ascii="宋体" w:hAnsi="宋体" w:cs="Times New Roman"/>
                <w:color w:val="auto"/>
                <w:kern w:val="2"/>
                <w:szCs w:val="21"/>
                <w:highlight w:val="none"/>
                <w:lang w:val="en-US" w:eastAsia="zh-CN"/>
              </w:rPr>
              <w:t>采用保函的，应当符合以下要求：保函（银行业金融机构、专业担保公司开立的无条件的、不可撤销的独立保函、保险公司开具的无免责条款的保证保险）。供应商应在投标截止时间前完成保函开具，在响应文件中提供保函扫描件并加盖供应商公章，保函开具成功时间应为本项目投标截止时间之前，保函有效期起始时间应为本项目投标截止时间之前（含），保函有效期应当不小于投标有效期。供应商提交的保函须对应到具体项目名称，保函填写的受益人和申请人全称应与采购人和供应商名称一致。</w:t>
            </w:r>
          </w:p>
          <w:p w14:paraId="66C95094">
            <w:pPr>
              <w:snapToGrid w:val="0"/>
              <w:spacing w:line="460" w:lineRule="exact"/>
              <w:ind w:left="14" w:hanging="14" w:hangingChars="7"/>
              <w:rPr>
                <w:rFonts w:hint="default" w:eastAsia="黑体"/>
                <w:color w:val="auto"/>
                <w:highlight w:val="none"/>
                <w:lang w:val="en-US" w:eastAsia="zh-CN"/>
              </w:rPr>
            </w:pPr>
            <w:r>
              <w:rPr>
                <w:rFonts w:hint="eastAsia" w:ascii="宋体" w:hAnsi="宋体"/>
                <w:bCs/>
                <w:color w:val="auto"/>
                <w:szCs w:val="21"/>
                <w:highlight w:val="none"/>
                <w:lang w:val="en-US" w:eastAsia="zh-CN"/>
              </w:rPr>
              <w:t>5</w:t>
            </w:r>
            <w:r>
              <w:rPr>
                <w:rFonts w:hint="eastAsia" w:ascii="宋体" w:hAnsi="宋体"/>
                <w:bCs/>
                <w:color w:val="auto"/>
                <w:szCs w:val="21"/>
                <w:highlight w:val="none"/>
              </w:rPr>
              <w:t>、未按时足额缴纳投标保证金</w:t>
            </w:r>
            <w:r>
              <w:rPr>
                <w:rFonts w:hint="eastAsia" w:ascii="宋体" w:hAnsi="宋体"/>
                <w:bCs/>
                <w:color w:val="auto"/>
                <w:szCs w:val="21"/>
                <w:highlight w:val="none"/>
                <w:lang w:val="en-US" w:eastAsia="zh-CN"/>
              </w:rPr>
              <w:t>或未按上述要求提交保函</w:t>
            </w:r>
            <w:r>
              <w:rPr>
                <w:rFonts w:hint="eastAsia" w:ascii="宋体" w:hAnsi="宋体"/>
                <w:bCs/>
                <w:color w:val="auto"/>
                <w:szCs w:val="21"/>
                <w:highlight w:val="none"/>
              </w:rPr>
              <w:t>的</w:t>
            </w:r>
            <w:r>
              <w:rPr>
                <w:rFonts w:hint="eastAsia" w:ascii="宋体" w:hAnsi="宋体"/>
                <w:bCs w:val="0"/>
                <w:color w:val="auto"/>
                <w:szCs w:val="21"/>
                <w:highlight w:val="none"/>
              </w:rPr>
              <w:t>，其响应文件将被拒绝。</w:t>
            </w:r>
          </w:p>
        </w:tc>
      </w:tr>
      <w:tr w14:paraId="2AF69B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2C8A62C7">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第12.1款</w:t>
            </w:r>
          </w:p>
        </w:tc>
        <w:tc>
          <w:tcPr>
            <w:tcW w:w="2391" w:type="dxa"/>
            <w:vAlign w:val="center"/>
          </w:tcPr>
          <w:p w14:paraId="17ECCD15">
            <w:pPr>
              <w:pageBreakBefore w:val="0"/>
              <w:kinsoku/>
              <w:wordWrap/>
              <w:overflowPunct/>
              <w:topLinePunct w:val="0"/>
              <w:bidi w:val="0"/>
              <w:adjustRightInd w:val="0"/>
              <w:snapToGrid w:val="0"/>
              <w:spacing w:line="460" w:lineRule="exact"/>
              <w:jc w:val="center"/>
              <w:textAlignment w:val="auto"/>
              <w:rPr>
                <w:rFonts w:ascii="宋体" w:hAnsi="宋体"/>
                <w:bCs/>
                <w:color w:val="auto"/>
                <w:szCs w:val="21"/>
                <w:highlight w:val="none"/>
              </w:rPr>
            </w:pPr>
            <w:r>
              <w:rPr>
                <w:rFonts w:hint="eastAsia" w:ascii="宋体" w:hAnsi="宋体"/>
                <w:bCs/>
                <w:color w:val="auto"/>
                <w:szCs w:val="21"/>
                <w:highlight w:val="none"/>
              </w:rPr>
              <w:t>响应文件有效期</w:t>
            </w:r>
          </w:p>
        </w:tc>
        <w:tc>
          <w:tcPr>
            <w:tcW w:w="5946" w:type="dxa"/>
            <w:gridSpan w:val="2"/>
            <w:vAlign w:val="center"/>
          </w:tcPr>
          <w:p w14:paraId="45E1B530">
            <w:pPr>
              <w:pageBreakBefore w:val="0"/>
              <w:kinsoku/>
              <w:wordWrap/>
              <w:overflowPunct/>
              <w:topLinePunct w:val="0"/>
              <w:bidi w:val="0"/>
              <w:adjustRightInd w:val="0"/>
              <w:snapToGrid w:val="0"/>
              <w:spacing w:line="460" w:lineRule="exact"/>
              <w:textAlignment w:val="auto"/>
              <w:rPr>
                <w:rFonts w:ascii="宋体" w:hAnsi="宋体"/>
                <w:bCs/>
                <w:color w:val="auto"/>
                <w:szCs w:val="21"/>
                <w:highlight w:val="none"/>
              </w:rPr>
            </w:pPr>
            <w:r>
              <w:rPr>
                <w:rFonts w:hint="eastAsia" w:ascii="宋体" w:hAnsi="宋体"/>
                <w:color w:val="auto"/>
                <w:szCs w:val="21"/>
                <w:highlight w:val="none"/>
                <w:u w:val="single"/>
                <w:lang w:val="en-US" w:eastAsia="zh-CN"/>
              </w:rPr>
              <w:t>9</w:t>
            </w:r>
            <w:r>
              <w:rPr>
                <w:rFonts w:hint="eastAsia" w:ascii="宋体" w:hAnsi="宋体"/>
                <w:color w:val="auto"/>
                <w:szCs w:val="21"/>
                <w:highlight w:val="none"/>
                <w:u w:val="single"/>
              </w:rPr>
              <w:t>0</w:t>
            </w:r>
            <w:r>
              <w:rPr>
                <w:rFonts w:hint="eastAsia" w:ascii="宋体" w:hAnsi="宋体"/>
                <w:color w:val="auto"/>
                <w:szCs w:val="21"/>
                <w:highlight w:val="none"/>
              </w:rPr>
              <w:t>日（日历日）</w:t>
            </w:r>
          </w:p>
        </w:tc>
      </w:tr>
      <w:tr w14:paraId="1BA569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1B096861">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第13.1款</w:t>
            </w:r>
          </w:p>
        </w:tc>
        <w:tc>
          <w:tcPr>
            <w:tcW w:w="2391" w:type="dxa"/>
            <w:vAlign w:val="center"/>
          </w:tcPr>
          <w:p w14:paraId="64E9D909">
            <w:pPr>
              <w:pageBreakBefore w:val="0"/>
              <w:kinsoku/>
              <w:wordWrap/>
              <w:overflowPunct/>
              <w:topLinePunct w:val="0"/>
              <w:bidi w:val="0"/>
              <w:adjustRightInd w:val="0"/>
              <w:snapToGrid w:val="0"/>
              <w:spacing w:line="460" w:lineRule="exact"/>
              <w:jc w:val="center"/>
              <w:textAlignment w:val="auto"/>
              <w:rPr>
                <w:rFonts w:ascii="宋体" w:hAnsi="宋体"/>
                <w:bCs/>
                <w:color w:val="auto"/>
                <w:szCs w:val="21"/>
                <w:highlight w:val="none"/>
              </w:rPr>
            </w:pPr>
            <w:r>
              <w:rPr>
                <w:rFonts w:hint="eastAsia" w:ascii="宋体" w:hAnsi="宋体"/>
                <w:bCs/>
                <w:color w:val="auto"/>
                <w:szCs w:val="21"/>
                <w:highlight w:val="none"/>
              </w:rPr>
              <w:t>分包</w:t>
            </w:r>
          </w:p>
        </w:tc>
        <w:tc>
          <w:tcPr>
            <w:tcW w:w="5946" w:type="dxa"/>
            <w:gridSpan w:val="2"/>
            <w:vAlign w:val="center"/>
          </w:tcPr>
          <w:p w14:paraId="5465F3BB">
            <w:pPr>
              <w:pageBreakBefore w:val="0"/>
              <w:kinsoku/>
              <w:wordWrap/>
              <w:overflowPunct/>
              <w:topLinePunct w:val="0"/>
              <w:bidi w:val="0"/>
              <w:adjustRightInd w:val="0"/>
              <w:snapToGrid w:val="0"/>
              <w:spacing w:line="460" w:lineRule="exact"/>
              <w:textAlignment w:val="auto"/>
              <w:rPr>
                <w:rFonts w:asci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允许向外分包转包。</w:t>
            </w:r>
          </w:p>
          <w:p w14:paraId="2D1A6D7B">
            <w:pPr>
              <w:pageBreakBefore w:val="0"/>
              <w:kinsoku/>
              <w:wordWrap/>
              <w:overflowPunct/>
              <w:topLinePunct w:val="0"/>
              <w:bidi w:val="0"/>
              <w:adjustRightInd w:val="0"/>
              <w:snapToGrid w:val="0"/>
              <w:spacing w:line="460" w:lineRule="exact"/>
              <w:textAlignment w:val="auto"/>
              <w:rPr>
                <w:rFonts w:ascii="宋体" w:hAnsi="宋体"/>
                <w:bCs/>
                <w:color w:val="auto"/>
                <w:szCs w:val="21"/>
                <w:highlight w:val="none"/>
              </w:rPr>
            </w:pPr>
            <w:r>
              <w:rPr>
                <w:rFonts w:hint="eastAsia" w:ascii="宋体" w:hAnsi="宋体"/>
                <w:color w:val="auto"/>
                <w:szCs w:val="21"/>
                <w:highlight w:val="none"/>
                <w:lang w:eastAsia="zh-CN"/>
              </w:rPr>
              <w:t>☑</w:t>
            </w:r>
            <w:r>
              <w:rPr>
                <w:rFonts w:hint="eastAsia" w:ascii="宋体" w:hAnsi="宋体"/>
                <w:bCs/>
                <w:color w:val="auto"/>
                <w:szCs w:val="21"/>
                <w:highlight w:val="none"/>
              </w:rPr>
              <w:t>不允许</w:t>
            </w:r>
            <w:r>
              <w:rPr>
                <w:rFonts w:hint="eastAsia" w:ascii="宋体" w:hAnsi="宋体"/>
                <w:color w:val="auto"/>
                <w:szCs w:val="21"/>
                <w:highlight w:val="none"/>
              </w:rPr>
              <w:t>向外分包转包</w:t>
            </w:r>
          </w:p>
        </w:tc>
      </w:tr>
      <w:tr w14:paraId="2DB59E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0382CCCA">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第14.2款</w:t>
            </w:r>
          </w:p>
        </w:tc>
        <w:tc>
          <w:tcPr>
            <w:tcW w:w="2391" w:type="dxa"/>
            <w:vAlign w:val="center"/>
          </w:tcPr>
          <w:p w14:paraId="21A06C23">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bCs/>
                <w:color w:val="auto"/>
                <w:szCs w:val="21"/>
                <w:highlight w:val="none"/>
              </w:rPr>
              <w:t>响应</w:t>
            </w:r>
            <w:r>
              <w:rPr>
                <w:rFonts w:hint="eastAsia" w:ascii="宋体" w:hAnsi="宋体"/>
                <w:color w:val="auto"/>
                <w:szCs w:val="21"/>
                <w:highlight w:val="none"/>
              </w:rPr>
              <w:t>文件副本份数</w:t>
            </w:r>
          </w:p>
        </w:tc>
        <w:tc>
          <w:tcPr>
            <w:tcW w:w="5946" w:type="dxa"/>
            <w:gridSpan w:val="2"/>
            <w:vAlign w:val="center"/>
          </w:tcPr>
          <w:p w14:paraId="69BB4BBD">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u w:val="single"/>
              </w:rPr>
            </w:pPr>
            <w:r>
              <w:rPr>
                <w:rFonts w:hint="eastAsia" w:ascii="宋体" w:hAnsi="宋体"/>
                <w:color w:val="auto"/>
                <w:szCs w:val="21"/>
                <w:highlight w:val="none"/>
                <w:u w:val="single"/>
              </w:rPr>
              <w:t>正本一份、副本</w:t>
            </w:r>
            <w:r>
              <w:rPr>
                <w:rFonts w:hint="eastAsia" w:ascii="宋体" w:hAnsi="宋体"/>
                <w:color w:val="auto"/>
                <w:szCs w:val="21"/>
                <w:highlight w:val="none"/>
                <w:u w:val="single"/>
                <w:lang w:val="en-US" w:eastAsia="zh-CN"/>
              </w:rPr>
              <w:t>贰</w:t>
            </w:r>
            <w:r>
              <w:rPr>
                <w:rFonts w:hint="eastAsia" w:ascii="宋体" w:hAnsi="宋体"/>
                <w:color w:val="auto"/>
                <w:szCs w:val="21"/>
                <w:highlight w:val="none"/>
              </w:rPr>
              <w:t>份</w:t>
            </w:r>
            <w:r>
              <w:rPr>
                <w:rFonts w:hint="eastAsia" w:ascii="宋体" w:hAnsi="宋体" w:cs="宋体"/>
                <w:color w:val="auto"/>
                <w:kern w:val="0"/>
                <w:szCs w:val="21"/>
                <w:highlight w:val="none"/>
              </w:rPr>
              <w:t>、</w:t>
            </w:r>
            <w:r>
              <w:rPr>
                <w:rFonts w:hint="eastAsia" w:ascii="宋体" w:hAnsi="宋体"/>
                <w:color w:val="auto"/>
                <w:szCs w:val="21"/>
                <w:highlight w:val="none"/>
              </w:rPr>
              <w:t>电子文件一份（U盘单独密封包装、递交，须注明电子文件和单位名称，并加盖本单位单位公章，未提交响应文件电子档的</w:t>
            </w:r>
            <w:r>
              <w:rPr>
                <w:rFonts w:hint="eastAsia" w:ascii="宋体" w:hAnsi="宋体" w:eastAsia="宋体" w:cs="Times New Roman"/>
                <w:color w:val="auto"/>
                <w:szCs w:val="21"/>
                <w:highlight w:val="none"/>
              </w:rPr>
              <w:t>，视为无效响应</w:t>
            </w:r>
            <w:r>
              <w:rPr>
                <w:rFonts w:hint="eastAsia" w:ascii="宋体" w:hAnsi="宋体"/>
                <w:color w:val="auto"/>
                <w:szCs w:val="21"/>
                <w:highlight w:val="none"/>
              </w:rPr>
              <w:t>）。</w:t>
            </w:r>
          </w:p>
        </w:tc>
      </w:tr>
      <w:tr w14:paraId="0E475F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9959" w:type="dxa"/>
            <w:gridSpan w:val="4"/>
            <w:vAlign w:val="center"/>
          </w:tcPr>
          <w:p w14:paraId="3EB12BD9">
            <w:pPr>
              <w:pageBreakBefore w:val="0"/>
              <w:kinsoku/>
              <w:wordWrap/>
              <w:overflowPunct/>
              <w:topLinePunct w:val="0"/>
              <w:bidi w:val="0"/>
              <w:adjustRightInd w:val="0"/>
              <w:snapToGrid w:val="0"/>
              <w:spacing w:line="460" w:lineRule="exact"/>
              <w:textAlignment w:val="auto"/>
              <w:rPr>
                <w:rFonts w:ascii="宋体" w:hAnsi="宋体"/>
                <w:b/>
                <w:bCs/>
                <w:color w:val="auto"/>
                <w:szCs w:val="21"/>
                <w:highlight w:val="none"/>
              </w:rPr>
            </w:pPr>
            <w:r>
              <w:rPr>
                <w:rFonts w:hint="eastAsia" w:ascii="宋体" w:hAnsi="宋体"/>
                <w:b/>
                <w:color w:val="auto"/>
                <w:szCs w:val="21"/>
                <w:highlight w:val="none"/>
              </w:rPr>
              <w:t>四、响应文件的递交</w:t>
            </w:r>
          </w:p>
        </w:tc>
      </w:tr>
      <w:tr w14:paraId="48D527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29F0F261">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第15.2款</w:t>
            </w:r>
          </w:p>
        </w:tc>
        <w:tc>
          <w:tcPr>
            <w:tcW w:w="2391" w:type="dxa"/>
            <w:vAlign w:val="center"/>
          </w:tcPr>
          <w:p w14:paraId="50D97B5A">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封套上应载明的信息</w:t>
            </w:r>
          </w:p>
        </w:tc>
        <w:tc>
          <w:tcPr>
            <w:tcW w:w="5946" w:type="dxa"/>
            <w:gridSpan w:val="2"/>
            <w:vAlign w:val="center"/>
          </w:tcPr>
          <w:p w14:paraId="187EA7E7">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响应文件</w:t>
            </w:r>
          </w:p>
          <w:p w14:paraId="1DDDD50C">
            <w:pPr>
              <w:pageBreakBefore w:val="0"/>
              <w:kinsoku/>
              <w:wordWrap/>
              <w:overflowPunct/>
              <w:topLinePunct w:val="0"/>
              <w:bidi w:val="0"/>
              <w:spacing w:line="460" w:lineRule="exact"/>
              <w:jc w:val="left"/>
              <w:textAlignment w:val="auto"/>
              <w:rPr>
                <w:rFonts w:ascii="宋体" w:hAnsi="宋体"/>
                <w:color w:val="auto"/>
                <w:szCs w:val="21"/>
                <w:highlight w:val="none"/>
              </w:rPr>
            </w:pPr>
            <w:r>
              <w:rPr>
                <w:rFonts w:hint="eastAsia" w:ascii="宋体" w:hAnsi="宋体"/>
                <w:color w:val="auto"/>
                <w:szCs w:val="21"/>
                <w:highlight w:val="none"/>
                <w:lang w:eastAsia="zh-CN"/>
              </w:rPr>
              <w:t>政府采购</w:t>
            </w:r>
            <w:r>
              <w:rPr>
                <w:rFonts w:hint="eastAsia" w:ascii="宋体" w:hAnsi="宋体"/>
                <w:color w:val="auto"/>
                <w:szCs w:val="21"/>
                <w:highlight w:val="none"/>
              </w:rPr>
              <w:t xml:space="preserve">编号： </w:t>
            </w:r>
          </w:p>
          <w:p w14:paraId="1B177BCB">
            <w:pPr>
              <w:pageBreakBefore w:val="0"/>
              <w:kinsoku/>
              <w:wordWrap/>
              <w:overflowPunct/>
              <w:topLinePunct w:val="0"/>
              <w:bidi w:val="0"/>
              <w:spacing w:line="460" w:lineRule="exact"/>
              <w:jc w:val="left"/>
              <w:textAlignment w:val="auto"/>
              <w:rPr>
                <w:rFonts w:ascii="宋体" w:hAnsi="宋体"/>
                <w:color w:val="auto"/>
                <w:szCs w:val="21"/>
                <w:highlight w:val="none"/>
              </w:rPr>
            </w:pPr>
            <w:r>
              <w:rPr>
                <w:rFonts w:hint="eastAsia" w:ascii="宋体" w:hAnsi="宋体"/>
                <w:color w:val="auto"/>
                <w:szCs w:val="21"/>
                <w:highlight w:val="none"/>
              </w:rPr>
              <w:t xml:space="preserve">采购代理编号： </w:t>
            </w:r>
          </w:p>
          <w:p w14:paraId="6A1BBB05">
            <w:pPr>
              <w:pageBreakBefore w:val="0"/>
              <w:kinsoku/>
              <w:wordWrap/>
              <w:overflowPunct/>
              <w:topLinePunct w:val="0"/>
              <w:bidi w:val="0"/>
              <w:spacing w:line="460" w:lineRule="exact"/>
              <w:jc w:val="left"/>
              <w:textAlignment w:val="auto"/>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年</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月</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日</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时</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lang w:val="en-US" w:eastAsia="zh-CN"/>
              </w:rPr>
              <w:t>分</w:t>
            </w:r>
            <w:r>
              <w:rPr>
                <w:rFonts w:hint="eastAsia" w:ascii="宋体" w:hAnsi="宋体"/>
                <w:color w:val="auto"/>
                <w:szCs w:val="21"/>
                <w:highlight w:val="none"/>
              </w:rPr>
              <w:t>之前不得启封</w:t>
            </w:r>
          </w:p>
          <w:p w14:paraId="0A7E30B9">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lang w:val="en-US" w:eastAsia="zh-CN"/>
              </w:rPr>
              <w:t>供应商</w:t>
            </w:r>
            <w:r>
              <w:rPr>
                <w:rFonts w:hint="eastAsia" w:ascii="宋体" w:hAnsi="宋体"/>
                <w:color w:val="auto"/>
                <w:szCs w:val="21"/>
                <w:highlight w:val="none"/>
              </w:rPr>
              <w:t>名称：</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tc>
      </w:tr>
      <w:tr w14:paraId="5B957F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700BED39">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第17.1款</w:t>
            </w:r>
          </w:p>
        </w:tc>
        <w:tc>
          <w:tcPr>
            <w:tcW w:w="2391" w:type="dxa"/>
            <w:vAlign w:val="center"/>
          </w:tcPr>
          <w:p w14:paraId="52A25A74">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响应文件的递交</w:t>
            </w:r>
            <w:r>
              <w:rPr>
                <w:rFonts w:hint="eastAsia" w:ascii="宋体" w:hAnsi="宋体"/>
                <w:bCs/>
                <w:color w:val="auto"/>
                <w:szCs w:val="21"/>
                <w:highlight w:val="none"/>
              </w:rPr>
              <w:t>时间和</w:t>
            </w:r>
            <w:r>
              <w:rPr>
                <w:rFonts w:hint="eastAsia" w:ascii="宋体" w:hAnsi="宋体"/>
                <w:color w:val="auto"/>
                <w:szCs w:val="21"/>
                <w:highlight w:val="none"/>
              </w:rPr>
              <w:t>地点</w:t>
            </w:r>
          </w:p>
        </w:tc>
        <w:tc>
          <w:tcPr>
            <w:tcW w:w="5946" w:type="dxa"/>
            <w:gridSpan w:val="2"/>
            <w:vAlign w:val="center"/>
          </w:tcPr>
          <w:p w14:paraId="4A4504D3">
            <w:pPr>
              <w:pageBreakBefore w:val="0"/>
              <w:kinsoku/>
              <w:wordWrap/>
              <w:overflowPunct/>
              <w:topLinePunct w:val="0"/>
              <w:bidi w:val="0"/>
              <w:adjustRightInd w:val="0"/>
              <w:snapToGrid w:val="0"/>
              <w:spacing w:line="460" w:lineRule="exact"/>
              <w:textAlignment w:val="auto"/>
              <w:rPr>
                <w:rFonts w:hint="default" w:ascii="宋体" w:hAnsi="宋体" w:eastAsia="宋体"/>
                <w:color w:val="auto"/>
                <w:szCs w:val="21"/>
                <w:highlight w:val="none"/>
                <w:u w:val="single"/>
                <w:lang w:val="en-US" w:eastAsia="zh-CN"/>
              </w:rPr>
            </w:pPr>
            <w:r>
              <w:rPr>
                <w:rFonts w:hint="eastAsia" w:ascii="宋体" w:hAnsi="宋体"/>
                <w:color w:val="auto"/>
                <w:szCs w:val="21"/>
                <w:highlight w:val="none"/>
                <w:u w:val="single"/>
              </w:rPr>
              <w:t>202</w:t>
            </w:r>
            <w:r>
              <w:rPr>
                <w:rFonts w:hint="eastAsia" w:ascii="宋体" w:hAnsi="宋体"/>
                <w:color w:val="auto"/>
                <w:szCs w:val="21"/>
                <w:highlight w:val="none"/>
                <w:u w:val="single"/>
                <w:lang w:val="en-US" w:eastAsia="zh-CN"/>
              </w:rPr>
              <w:t xml:space="preserve">6年  </w:t>
            </w:r>
            <w:r>
              <w:rPr>
                <w:rFonts w:hint="eastAsia" w:ascii="宋体" w:hAnsi="宋体"/>
                <w:color w:val="auto"/>
                <w:szCs w:val="21"/>
                <w:highlight w:val="none"/>
                <w:u w:val="single"/>
              </w:rPr>
              <w:t>月</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日</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时</w:t>
            </w:r>
            <w:r>
              <w:rPr>
                <w:rFonts w:hint="eastAsia" w:ascii="宋体" w:hAnsi="宋体"/>
                <w:color w:val="auto"/>
                <w:szCs w:val="21"/>
                <w:highlight w:val="none"/>
                <w:u w:val="single"/>
                <w:lang w:val="en-US" w:eastAsia="zh-CN"/>
              </w:rPr>
              <w:t xml:space="preserve">  分</w:t>
            </w:r>
          </w:p>
          <w:p w14:paraId="4B3DDC7A">
            <w:pPr>
              <w:pageBreakBefore w:val="0"/>
              <w:kinsoku/>
              <w:wordWrap/>
              <w:overflowPunct/>
              <w:topLinePunct w:val="0"/>
              <w:bidi w:val="0"/>
              <w:adjustRightInd w:val="0"/>
              <w:snapToGrid w:val="0"/>
              <w:spacing w:line="460" w:lineRule="exact"/>
              <w:textAlignment w:val="auto"/>
              <w:rPr>
                <w:rFonts w:ascii="宋体" w:hAnsi="宋体"/>
                <w:b/>
                <w:bCs/>
                <w:color w:val="auto"/>
                <w:szCs w:val="21"/>
                <w:highlight w:val="none"/>
              </w:rPr>
            </w:pPr>
            <w:r>
              <w:rPr>
                <w:rFonts w:hint="eastAsia" w:ascii="宋体" w:hAnsi="宋体"/>
                <w:bCs/>
                <w:color w:val="auto"/>
                <w:szCs w:val="21"/>
                <w:highlight w:val="none"/>
                <w:lang w:eastAsia="zh-CN"/>
              </w:rPr>
              <w:t>湖南建衡达工程咨询有限公司</w:t>
            </w:r>
            <w:r>
              <w:rPr>
                <w:rFonts w:hint="eastAsia" w:ascii="宋体" w:hAnsi="宋体"/>
                <w:bCs/>
                <w:color w:val="auto"/>
                <w:szCs w:val="21"/>
                <w:highlight w:val="none"/>
              </w:rPr>
              <w:t>开标室（</w:t>
            </w:r>
            <w:r>
              <w:rPr>
                <w:rFonts w:hint="eastAsia" w:ascii="宋体" w:hAnsi="宋体" w:cs="Times New Roman"/>
                <w:b w:val="0"/>
                <w:bCs/>
                <w:color w:val="auto"/>
                <w:kern w:val="2"/>
                <w:szCs w:val="21"/>
                <w:highlight w:val="none"/>
                <w:lang w:eastAsia="zh-CN"/>
              </w:rPr>
              <w:t>长沙市雨花区美林街35号华雅花园1栋32楼</w:t>
            </w:r>
            <w:r>
              <w:rPr>
                <w:rFonts w:hint="eastAsia" w:ascii="宋体" w:hAnsi="宋体"/>
                <w:bCs/>
                <w:color w:val="auto"/>
                <w:szCs w:val="21"/>
                <w:highlight w:val="none"/>
              </w:rPr>
              <w:t>）</w:t>
            </w:r>
          </w:p>
        </w:tc>
      </w:tr>
      <w:tr w14:paraId="0FEC42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9959" w:type="dxa"/>
            <w:gridSpan w:val="4"/>
            <w:vAlign w:val="center"/>
          </w:tcPr>
          <w:p w14:paraId="76690FAC">
            <w:pPr>
              <w:pageBreakBefore w:val="0"/>
              <w:kinsoku/>
              <w:wordWrap/>
              <w:overflowPunct/>
              <w:topLinePunct w:val="0"/>
              <w:bidi w:val="0"/>
              <w:adjustRightInd w:val="0"/>
              <w:snapToGrid w:val="0"/>
              <w:spacing w:line="460" w:lineRule="exact"/>
              <w:textAlignment w:val="auto"/>
              <w:rPr>
                <w:rFonts w:ascii="宋体" w:hAnsi="宋体"/>
                <w:b/>
                <w:bCs/>
                <w:color w:val="auto"/>
                <w:szCs w:val="21"/>
                <w:highlight w:val="none"/>
              </w:rPr>
            </w:pPr>
            <w:r>
              <w:rPr>
                <w:rFonts w:hint="eastAsia" w:ascii="宋体" w:hAnsi="宋体"/>
                <w:b/>
                <w:bCs/>
                <w:color w:val="auto"/>
                <w:szCs w:val="21"/>
                <w:highlight w:val="none"/>
              </w:rPr>
              <w:t>五、响应文件的评审与谈判</w:t>
            </w:r>
          </w:p>
        </w:tc>
      </w:tr>
      <w:tr w14:paraId="0FE3A6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6132E0F6">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第21.4款</w:t>
            </w:r>
          </w:p>
        </w:tc>
        <w:tc>
          <w:tcPr>
            <w:tcW w:w="2391" w:type="dxa"/>
            <w:vAlign w:val="center"/>
          </w:tcPr>
          <w:p w14:paraId="6080A169">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谈判文件规定的实质性要求和条件</w:t>
            </w:r>
          </w:p>
        </w:tc>
        <w:tc>
          <w:tcPr>
            <w:tcW w:w="5946" w:type="dxa"/>
            <w:gridSpan w:val="2"/>
            <w:vAlign w:val="center"/>
          </w:tcPr>
          <w:p w14:paraId="1DFBCDE1">
            <w:pPr>
              <w:pageBreakBefore w:val="0"/>
              <w:kinsoku/>
              <w:wordWrap/>
              <w:overflowPunct/>
              <w:topLinePunct w:val="0"/>
              <w:bidi w:val="0"/>
              <w:adjustRightInd w:val="0"/>
              <w:snapToGrid w:val="0"/>
              <w:spacing w:line="460" w:lineRule="exact"/>
              <w:textAlignment w:val="auto"/>
              <w:rPr>
                <w:rFonts w:ascii="宋体" w:hAnsi="宋体"/>
                <w:b/>
                <w:bCs/>
                <w:color w:val="auto"/>
                <w:szCs w:val="21"/>
                <w:highlight w:val="none"/>
              </w:rPr>
            </w:pPr>
            <w:r>
              <w:rPr>
                <w:rFonts w:hint="eastAsia" w:ascii="宋体" w:hAnsi="宋体"/>
                <w:color w:val="auto"/>
                <w:szCs w:val="21"/>
                <w:highlight w:val="none"/>
              </w:rPr>
              <w:t>技术、服务要求以及合同草案条款</w:t>
            </w:r>
          </w:p>
        </w:tc>
      </w:tr>
      <w:tr w14:paraId="258407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6E4B8A32">
            <w:pPr>
              <w:pageBreakBefore w:val="0"/>
              <w:kinsoku/>
              <w:wordWrap/>
              <w:overflowPunct/>
              <w:topLinePunct w:val="0"/>
              <w:bidi w:val="0"/>
              <w:adjustRightInd w:val="0"/>
              <w:snapToGrid w:val="0"/>
              <w:spacing w:line="460" w:lineRule="exact"/>
              <w:jc w:val="center"/>
              <w:textAlignment w:val="auto"/>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第26.1款</w:t>
            </w:r>
          </w:p>
        </w:tc>
        <w:tc>
          <w:tcPr>
            <w:tcW w:w="2391" w:type="dxa"/>
            <w:vAlign w:val="center"/>
          </w:tcPr>
          <w:p w14:paraId="2CDCCBFC">
            <w:pPr>
              <w:pageBreakBefore w:val="0"/>
              <w:kinsoku/>
              <w:wordWrap/>
              <w:overflowPunct/>
              <w:topLinePunct w:val="0"/>
              <w:bidi w:val="0"/>
              <w:adjustRightInd w:val="0"/>
              <w:snapToGrid w:val="0"/>
              <w:spacing w:line="460" w:lineRule="exact"/>
              <w:textAlignment w:val="auto"/>
              <w:rPr>
                <w:rFonts w:hint="eastAsia" w:ascii="宋体" w:hAnsi="宋体"/>
                <w:color w:val="auto"/>
                <w:szCs w:val="21"/>
                <w:highlight w:val="none"/>
              </w:rPr>
            </w:pPr>
            <w:r>
              <w:rPr>
                <w:rFonts w:hint="eastAsia" w:ascii="宋体" w:hAnsi="宋体" w:cs="宋体"/>
                <w:color w:val="auto"/>
                <w:szCs w:val="21"/>
                <w:highlight w:val="none"/>
              </w:rPr>
              <w:t>异常低价审查</w:t>
            </w:r>
          </w:p>
        </w:tc>
        <w:tc>
          <w:tcPr>
            <w:tcW w:w="5946" w:type="dxa"/>
            <w:gridSpan w:val="2"/>
            <w:vAlign w:val="center"/>
          </w:tcPr>
          <w:p w14:paraId="4D620C14">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在评审中出现下列情形之一的，</w:t>
            </w:r>
            <w:r>
              <w:rPr>
                <w:rFonts w:hint="eastAsia" w:ascii="宋体" w:hAnsi="宋体" w:eastAsia="宋体" w:cs="宋体"/>
                <w:color w:val="auto"/>
                <w:highlight w:val="none"/>
                <w:lang w:eastAsia="zh-CN"/>
              </w:rPr>
              <w:t>谈判</w:t>
            </w:r>
            <w:r>
              <w:rPr>
                <w:rFonts w:hint="eastAsia" w:ascii="宋体" w:hAnsi="宋体" w:eastAsia="宋体" w:cs="宋体"/>
                <w:color w:val="auto"/>
                <w:highlight w:val="none"/>
              </w:rPr>
              <w:t>小组应当启动异常低价投标（响应）审查程序：</w:t>
            </w:r>
          </w:p>
          <w:p w14:paraId="6B9E9B0E">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1.投标（响应）报价低于全部通过符合性审查供应商投标（响应）报价平均值</w:t>
            </w:r>
            <w:r>
              <w:rPr>
                <w:rFonts w:hint="eastAsia" w:ascii="宋体" w:hAnsi="宋体" w:eastAsia="宋体" w:cs="宋体"/>
                <w:color w:val="auto"/>
                <w:highlight w:val="none"/>
                <w:u w:val="single"/>
                <w:lang w:val="en-US" w:eastAsia="zh-CN"/>
              </w:rPr>
              <w:t xml:space="preserve"> 50 </w:t>
            </w:r>
            <w:r>
              <w:rPr>
                <w:rFonts w:hint="eastAsia" w:ascii="宋体" w:hAnsi="宋体" w:eastAsia="宋体" w:cs="宋体"/>
                <w:color w:val="auto"/>
                <w:highlight w:val="none"/>
              </w:rPr>
              <w:t>%的，即投标（响应）报价＜全部通过符合性审查供应商投标（响应）报价平均值×</w:t>
            </w:r>
            <w:r>
              <w:rPr>
                <w:rFonts w:hint="eastAsia" w:ascii="宋体" w:hAnsi="宋体" w:eastAsia="宋体" w:cs="宋体"/>
                <w:color w:val="auto"/>
                <w:highlight w:val="none"/>
                <w:u w:val="single"/>
                <w:lang w:val="en-US" w:eastAsia="zh-CN"/>
              </w:rPr>
              <w:t xml:space="preserve"> 50 </w:t>
            </w:r>
            <w:r>
              <w:rPr>
                <w:rFonts w:hint="eastAsia" w:ascii="宋体" w:hAnsi="宋体" w:eastAsia="宋体" w:cs="宋体"/>
                <w:color w:val="auto"/>
                <w:highlight w:val="none"/>
              </w:rPr>
              <w:t>%；</w:t>
            </w:r>
          </w:p>
          <w:p w14:paraId="3B07DC54">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2.投标（响应）报价低于通过符合性审查的次低报价供应商投标（响应）报价</w:t>
            </w:r>
            <w:r>
              <w:rPr>
                <w:rFonts w:hint="eastAsia" w:ascii="宋体" w:hAnsi="宋体" w:eastAsia="宋体" w:cs="宋体"/>
                <w:color w:val="auto"/>
                <w:highlight w:val="none"/>
                <w:u w:val="single"/>
                <w:lang w:val="en-US" w:eastAsia="zh-CN"/>
              </w:rPr>
              <w:t xml:space="preserve"> 50 </w:t>
            </w:r>
            <w:r>
              <w:rPr>
                <w:rFonts w:hint="eastAsia" w:ascii="宋体" w:hAnsi="宋体" w:eastAsia="宋体" w:cs="宋体"/>
                <w:color w:val="auto"/>
                <w:highlight w:val="none"/>
              </w:rPr>
              <w:t>%的，即投标（响应）报价＜通过符合性审查的次低报价供应商投标（响应）报价×</w:t>
            </w:r>
            <w:r>
              <w:rPr>
                <w:rFonts w:hint="eastAsia" w:ascii="宋体" w:hAnsi="宋体" w:eastAsia="宋体" w:cs="宋体"/>
                <w:color w:val="auto"/>
                <w:highlight w:val="none"/>
                <w:u w:val="single"/>
                <w:lang w:val="en-US" w:eastAsia="zh-CN"/>
              </w:rPr>
              <w:t xml:space="preserve"> 50 </w:t>
            </w:r>
            <w:r>
              <w:rPr>
                <w:rFonts w:hint="eastAsia" w:ascii="宋体" w:hAnsi="宋体" w:eastAsia="宋体" w:cs="宋体"/>
                <w:color w:val="auto"/>
                <w:highlight w:val="none"/>
              </w:rPr>
              <w:t>%；</w:t>
            </w:r>
          </w:p>
          <w:p w14:paraId="7ABFFCC2">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3.投标（响应）报价低于采购项目最高限价</w:t>
            </w:r>
            <w:r>
              <w:rPr>
                <w:rFonts w:hint="eastAsia" w:ascii="宋体" w:hAnsi="宋体" w:eastAsia="宋体" w:cs="宋体"/>
                <w:color w:val="auto"/>
                <w:highlight w:val="none"/>
                <w:u w:val="single"/>
                <w:lang w:val="en-US" w:eastAsia="zh-CN"/>
              </w:rPr>
              <w:t xml:space="preserve"> </w:t>
            </w:r>
            <w:r>
              <w:rPr>
                <w:rFonts w:hint="eastAsia" w:ascii="宋体" w:hAnsi="宋体" w:cs="宋体"/>
                <w:color w:val="auto"/>
                <w:highlight w:val="none"/>
                <w:u w:val="single"/>
                <w:lang w:val="en-US" w:eastAsia="zh-CN"/>
              </w:rPr>
              <w:t xml:space="preserve">60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%的，即投标（响应）报价＜采购项目最高限价×</w:t>
            </w:r>
            <w:r>
              <w:rPr>
                <w:rFonts w:hint="eastAsia" w:ascii="宋体" w:hAnsi="宋体" w:eastAsia="宋体" w:cs="宋体"/>
                <w:color w:val="auto"/>
                <w:highlight w:val="none"/>
                <w:u w:val="single"/>
                <w:lang w:val="en-US" w:eastAsia="zh-CN"/>
              </w:rPr>
              <w:t xml:space="preserve"> </w:t>
            </w:r>
            <w:r>
              <w:rPr>
                <w:rFonts w:hint="eastAsia" w:ascii="宋体" w:hAnsi="宋体" w:cs="宋体"/>
                <w:color w:val="auto"/>
                <w:highlight w:val="none"/>
                <w:u w:val="single"/>
                <w:lang w:val="en-US" w:eastAsia="zh-CN"/>
              </w:rPr>
              <w:t>60</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w:t>
            </w:r>
          </w:p>
          <w:p w14:paraId="23F4B4A3">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eastAsia="宋体" w:cs="宋体"/>
                <w:color w:val="auto"/>
                <w:highlight w:val="none"/>
                <w:lang w:eastAsia="zh-CN"/>
              </w:rPr>
              <w:t>谈判</w:t>
            </w:r>
            <w:r>
              <w:rPr>
                <w:rFonts w:hint="eastAsia" w:ascii="宋体" w:hAnsi="宋体" w:eastAsia="宋体" w:cs="宋体"/>
                <w:color w:val="auto"/>
                <w:highlight w:val="none"/>
              </w:rPr>
              <w:t>小组基于专业判断，认为供应商报价过低，有可能影响产品质量或者不能诚信履约的其他情形。</w:t>
            </w:r>
          </w:p>
          <w:p w14:paraId="1F0769A1">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采购人可以结合具体项目实际情况，提高上述第1项至第3项中启动异常低价投标（响应）审查的数值标准，但是最高不得超过65%。</w:t>
            </w:r>
          </w:p>
          <w:p w14:paraId="6B853475">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相关法律法规对供应商报价有规定的，从其规定。</w:t>
            </w:r>
          </w:p>
          <w:p w14:paraId="09B35435">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谈判小组</w:t>
            </w:r>
            <w:r>
              <w:rPr>
                <w:rFonts w:hint="eastAsia" w:ascii="宋体" w:hAnsi="宋体" w:eastAsia="宋体" w:cs="宋体"/>
                <w:color w:val="auto"/>
                <w:highlight w:val="none"/>
              </w:rPr>
              <w:t>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34C6591">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谈判小组</w:t>
            </w:r>
            <w:r>
              <w:rPr>
                <w:rFonts w:hint="eastAsia" w:ascii="宋体" w:hAnsi="宋体" w:eastAsia="宋体" w:cs="宋体"/>
                <w:color w:val="auto"/>
                <w:highlight w:val="none"/>
              </w:rPr>
              <w:t>依据专业经验，参考同类项目中标（成交）价格、类似产品市场价格水平、行业人工费用标准、国家有关部门指导行业协会发布的行业平均成本等情况，对报价合理性进行判断。</w:t>
            </w:r>
          </w:p>
          <w:p w14:paraId="07730E71">
            <w:pPr>
              <w:pageBreakBefore w:val="0"/>
              <w:kinsoku/>
              <w:wordWrap/>
              <w:overflowPunct/>
              <w:topLinePunct w:val="0"/>
              <w:bidi w:val="0"/>
              <w:adjustRightInd w:val="0"/>
              <w:snapToGrid w:val="0"/>
              <w:spacing w:line="460" w:lineRule="exact"/>
              <w:textAlignment w:val="auto"/>
              <w:rPr>
                <w:rFonts w:hint="eastAsia" w:ascii="宋体" w:hAnsi="宋体"/>
                <w:color w:val="auto"/>
                <w:szCs w:val="21"/>
                <w:highlight w:val="none"/>
              </w:rPr>
            </w:pPr>
            <w:r>
              <w:rPr>
                <w:rFonts w:hint="eastAsia" w:ascii="宋体" w:hAnsi="宋体" w:eastAsia="宋体" w:cs="宋体"/>
                <w:color w:val="auto"/>
                <w:highlight w:val="none"/>
              </w:rPr>
              <w:t>投标（响应）供应商不能提供书面说明、证明材料，或者提供的书面说明、证明材料不能证明其报价合理性的，</w:t>
            </w:r>
            <w:r>
              <w:rPr>
                <w:rFonts w:hint="eastAsia" w:ascii="宋体" w:hAnsi="宋体" w:eastAsia="宋体" w:cs="宋体"/>
                <w:color w:val="auto"/>
                <w:highlight w:val="none"/>
                <w:lang w:val="en-US" w:eastAsia="zh-CN"/>
              </w:rPr>
              <w:t>谈判小组</w:t>
            </w:r>
            <w:r>
              <w:rPr>
                <w:rFonts w:hint="eastAsia" w:ascii="宋体" w:hAnsi="宋体" w:eastAsia="宋体" w:cs="宋体"/>
                <w:color w:val="auto"/>
                <w:highlight w:val="none"/>
              </w:rPr>
              <w:t>应当将其作为无效投标（响应）处理。</w:t>
            </w:r>
          </w:p>
        </w:tc>
      </w:tr>
      <w:tr w14:paraId="59E10D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6EDA55A0">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第27.2款</w:t>
            </w:r>
          </w:p>
        </w:tc>
        <w:tc>
          <w:tcPr>
            <w:tcW w:w="2391" w:type="dxa"/>
            <w:vAlign w:val="center"/>
          </w:tcPr>
          <w:p w14:paraId="7FF99B4E">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bCs/>
                <w:color w:val="auto"/>
                <w:szCs w:val="21"/>
                <w:highlight w:val="none"/>
              </w:rPr>
              <w:t>最后报价的算术修正</w:t>
            </w:r>
          </w:p>
        </w:tc>
        <w:tc>
          <w:tcPr>
            <w:tcW w:w="5946" w:type="dxa"/>
            <w:gridSpan w:val="2"/>
            <w:vAlign w:val="center"/>
          </w:tcPr>
          <w:p w14:paraId="3B2427A9">
            <w:pPr>
              <w:pageBreakBefore w:val="0"/>
              <w:kinsoku/>
              <w:wordWrap/>
              <w:overflowPunct/>
              <w:topLinePunct w:val="0"/>
              <w:bidi w:val="0"/>
              <w:adjustRightInd w:val="0"/>
              <w:snapToGrid w:val="0"/>
              <w:spacing w:line="460" w:lineRule="exact"/>
              <w:textAlignment w:val="auto"/>
              <w:rPr>
                <w:rFonts w:ascii="宋体" w:hAnsi="宋体"/>
                <w:b/>
                <w:bCs/>
                <w:color w:val="auto"/>
                <w:szCs w:val="21"/>
                <w:highlight w:val="none"/>
              </w:rPr>
            </w:pPr>
            <w:r>
              <w:rPr>
                <w:rFonts w:hint="eastAsia" w:ascii="宋体" w:hAnsi="宋体"/>
                <w:b/>
                <w:bCs/>
                <w:color w:val="auto"/>
                <w:szCs w:val="21"/>
                <w:highlight w:val="none"/>
              </w:rPr>
              <w:t>/</w:t>
            </w:r>
          </w:p>
        </w:tc>
      </w:tr>
      <w:tr w14:paraId="4DAC27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9959" w:type="dxa"/>
            <w:gridSpan w:val="4"/>
            <w:vAlign w:val="center"/>
          </w:tcPr>
          <w:p w14:paraId="17EFD9F9">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b/>
                <w:color w:val="auto"/>
                <w:szCs w:val="21"/>
                <w:highlight w:val="none"/>
              </w:rPr>
              <w:t>六、成交结果信息公布与供应商质疑</w:t>
            </w:r>
          </w:p>
        </w:tc>
      </w:tr>
      <w:tr w14:paraId="2BFAFD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0A78EA7F">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第33.1款</w:t>
            </w:r>
          </w:p>
        </w:tc>
        <w:tc>
          <w:tcPr>
            <w:tcW w:w="2391" w:type="dxa"/>
            <w:vAlign w:val="center"/>
          </w:tcPr>
          <w:p w14:paraId="5A2CADCD">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财政部门指定的媒体</w:t>
            </w:r>
          </w:p>
        </w:tc>
        <w:tc>
          <w:tcPr>
            <w:tcW w:w="5946" w:type="dxa"/>
            <w:gridSpan w:val="2"/>
            <w:vAlign w:val="center"/>
          </w:tcPr>
          <w:p w14:paraId="013F32E6">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u w:val="single"/>
              </w:rPr>
            </w:pPr>
            <w:r>
              <w:rPr>
                <w:rFonts w:hint="eastAsia" w:ascii="宋体" w:hAnsi="宋体"/>
                <w:color w:val="auto"/>
                <w:szCs w:val="21"/>
                <w:highlight w:val="none"/>
              </w:rPr>
              <w:t>中国湖南政府采购网(www.ccgp-hunan.gov.cn)</w:t>
            </w:r>
          </w:p>
        </w:tc>
      </w:tr>
      <w:tr w14:paraId="4F7975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60DEB735">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第35.3款</w:t>
            </w:r>
          </w:p>
        </w:tc>
        <w:tc>
          <w:tcPr>
            <w:tcW w:w="2391" w:type="dxa"/>
            <w:vAlign w:val="center"/>
          </w:tcPr>
          <w:p w14:paraId="1C396F98">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履约担保</w:t>
            </w:r>
          </w:p>
        </w:tc>
        <w:tc>
          <w:tcPr>
            <w:tcW w:w="5946" w:type="dxa"/>
            <w:gridSpan w:val="2"/>
            <w:vAlign w:val="center"/>
          </w:tcPr>
          <w:p w14:paraId="04378002">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 xml:space="preserve"> 不要求提供</w:t>
            </w:r>
          </w:p>
          <w:p w14:paraId="38205A63">
            <w:pPr>
              <w:pageBreakBefore w:val="0"/>
              <w:kinsoku/>
              <w:wordWrap/>
              <w:overflowPunct/>
              <w:topLinePunct w:val="0"/>
              <w:bidi w:val="0"/>
              <w:adjustRightInd w:val="0"/>
              <w:snapToGrid w:val="0"/>
              <w:spacing w:line="460" w:lineRule="exact"/>
              <w:textAlignment w:val="auto"/>
              <w:rPr>
                <w:rFonts w:hint="default" w:ascii="宋体" w:hAnsi="宋体" w:eastAsia="宋体"/>
                <w:color w:val="auto"/>
                <w:szCs w:val="21"/>
                <w:highlight w:val="none"/>
                <w:lang w:val="en-US" w:eastAsia="zh-CN"/>
              </w:rPr>
            </w:pP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rPr>
              <w:t xml:space="preserve"> 要求提供</w:t>
            </w:r>
            <w:r>
              <w:rPr>
                <w:rFonts w:hint="eastAsia" w:ascii="宋体" w:hAnsi="宋体"/>
                <w:b w:val="0"/>
                <w:bCs w:val="0"/>
                <w:color w:val="auto"/>
                <w:szCs w:val="21"/>
                <w:highlight w:val="none"/>
                <w:lang w:eastAsia="zh-CN"/>
              </w:rPr>
              <w:t>：</w:t>
            </w:r>
            <w:r>
              <w:rPr>
                <w:rFonts w:hint="eastAsia" w:ascii="宋体" w:hAnsi="宋体"/>
                <w:b w:val="0"/>
                <w:bCs w:val="0"/>
                <w:color w:val="auto"/>
                <w:szCs w:val="21"/>
                <w:highlight w:val="none"/>
                <w:lang w:val="en-US" w:eastAsia="zh-CN"/>
              </w:rPr>
              <w:t>履约担保的金额为：</w:t>
            </w:r>
            <w:r>
              <w:rPr>
                <w:rFonts w:hint="eastAsia" w:ascii="宋体" w:hAnsi="宋体"/>
                <w:b w:val="0"/>
                <w:bCs w:val="0"/>
                <w:color w:val="auto"/>
                <w:szCs w:val="21"/>
                <w:highlight w:val="none"/>
                <w:u w:val="single"/>
                <w:lang w:val="en-US" w:eastAsia="zh-CN"/>
              </w:rPr>
              <w:t xml:space="preserve">合同金额5% </w:t>
            </w:r>
            <w:r>
              <w:rPr>
                <w:rFonts w:hint="eastAsia" w:ascii="宋体" w:hAnsi="宋体"/>
                <w:b w:val="0"/>
                <w:bCs w:val="0"/>
                <w:color w:val="auto"/>
                <w:szCs w:val="21"/>
                <w:highlight w:val="none"/>
                <w:lang w:val="en-US" w:eastAsia="zh-CN"/>
              </w:rPr>
              <w:t>（人民币），履约担保为</w:t>
            </w:r>
            <w:r>
              <w:rPr>
                <w:rFonts w:hint="eastAsia" w:ascii="宋体" w:hAnsi="宋体"/>
                <w:b w:val="0"/>
                <w:bCs w:val="0"/>
                <w:color w:val="auto"/>
                <w:szCs w:val="21"/>
                <w:highlight w:val="none"/>
                <w:u w:val="single"/>
                <w:lang w:val="en-US" w:eastAsia="zh-CN"/>
              </w:rPr>
              <w:t>转账或保函</w:t>
            </w:r>
            <w:r>
              <w:rPr>
                <w:rFonts w:hint="eastAsia" w:ascii="宋体" w:hAnsi="宋体"/>
                <w:b w:val="0"/>
                <w:bCs w:val="0"/>
                <w:color w:val="auto"/>
                <w:szCs w:val="21"/>
                <w:highlight w:val="none"/>
                <w:lang w:val="en-US" w:eastAsia="zh-CN"/>
              </w:rPr>
              <w:t>形式。</w:t>
            </w:r>
          </w:p>
        </w:tc>
      </w:tr>
      <w:tr w14:paraId="1A75D5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9959" w:type="dxa"/>
            <w:gridSpan w:val="4"/>
            <w:vAlign w:val="center"/>
          </w:tcPr>
          <w:p w14:paraId="7233A842">
            <w:pPr>
              <w:pageBreakBefore w:val="0"/>
              <w:kinsoku/>
              <w:wordWrap/>
              <w:overflowPunct/>
              <w:topLinePunct w:val="0"/>
              <w:bidi w:val="0"/>
              <w:adjustRightInd w:val="0"/>
              <w:snapToGrid w:val="0"/>
              <w:spacing w:line="460" w:lineRule="exact"/>
              <w:textAlignment w:val="auto"/>
              <w:rPr>
                <w:rFonts w:ascii="宋体" w:hAnsi="宋体"/>
                <w:b/>
                <w:color w:val="auto"/>
                <w:szCs w:val="21"/>
                <w:highlight w:val="none"/>
              </w:rPr>
            </w:pPr>
            <w:r>
              <w:rPr>
                <w:rFonts w:hint="eastAsia" w:ascii="宋体" w:hAnsi="宋体"/>
                <w:b/>
                <w:color w:val="auto"/>
                <w:szCs w:val="21"/>
                <w:highlight w:val="none"/>
              </w:rPr>
              <w:t>七、政府采购政策</w:t>
            </w:r>
          </w:p>
        </w:tc>
      </w:tr>
      <w:tr w14:paraId="2DBC6E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Merge w:val="restart"/>
            <w:vAlign w:val="center"/>
          </w:tcPr>
          <w:p w14:paraId="3EA4C7BC">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第37.2（1）项</w:t>
            </w:r>
          </w:p>
        </w:tc>
        <w:tc>
          <w:tcPr>
            <w:tcW w:w="2391" w:type="dxa"/>
            <w:tcBorders>
              <w:bottom w:val="single" w:color="auto" w:sz="4" w:space="0"/>
            </w:tcBorders>
            <w:vAlign w:val="center"/>
          </w:tcPr>
          <w:p w14:paraId="37719E04">
            <w:pPr>
              <w:pageBreakBefore w:val="0"/>
              <w:kinsoku/>
              <w:wordWrap/>
              <w:overflowPunct/>
              <w:topLinePunct w:val="0"/>
              <w:bidi w:val="0"/>
              <w:spacing w:line="460" w:lineRule="exact"/>
              <w:textAlignment w:val="auto"/>
              <w:rPr>
                <w:color w:val="auto"/>
                <w:highlight w:val="none"/>
              </w:rPr>
            </w:pPr>
            <w:r>
              <w:rPr>
                <w:rFonts w:hint="eastAsia"/>
                <w:color w:val="auto"/>
                <w:highlight w:val="none"/>
              </w:rPr>
              <w:t>节能产品</w:t>
            </w:r>
            <w:r>
              <w:rPr>
                <w:rFonts w:hint="eastAsia" w:ascii="宋体" w:hAnsi="宋体"/>
                <w:color w:val="auto"/>
                <w:szCs w:val="21"/>
                <w:highlight w:val="none"/>
              </w:rPr>
              <w:t>的价格折扣比例</w:t>
            </w:r>
          </w:p>
        </w:tc>
        <w:tc>
          <w:tcPr>
            <w:tcW w:w="5946" w:type="dxa"/>
            <w:gridSpan w:val="2"/>
            <w:tcBorders>
              <w:bottom w:val="single" w:color="auto" w:sz="4" w:space="0"/>
            </w:tcBorders>
            <w:vAlign w:val="center"/>
          </w:tcPr>
          <w:p w14:paraId="27F745EB">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ascii="宋体" w:hAnsi="宋体" w:cs="宋体"/>
                <w:color w:val="auto"/>
                <w:szCs w:val="21"/>
                <w:highlight w:val="none"/>
              </w:rPr>
              <w:t>采购产品若属</w:t>
            </w:r>
            <w:r>
              <w:rPr>
                <w:rFonts w:hint="eastAsia" w:ascii="宋体" w:cs="宋体"/>
                <w:b/>
                <w:bCs/>
                <w:iCs/>
                <w:color w:val="auto"/>
                <w:szCs w:val="21"/>
                <w:highlight w:val="none"/>
              </w:rPr>
              <w:t>《节能产品政府采购品目清单》</w:t>
            </w:r>
            <w:r>
              <w:rPr>
                <w:rFonts w:ascii="宋体" w:hAnsi="宋体" w:cs="宋体"/>
                <w:color w:val="auto"/>
                <w:szCs w:val="21"/>
                <w:highlight w:val="none"/>
              </w:rPr>
              <w:t>内的，除财政部另有规定外，标记★符号产品为政府强制采购节能产品，不能提供其他产品参加政府采购活动，否则将被拒绝。</w:t>
            </w:r>
            <w:r>
              <w:rPr>
                <w:rFonts w:hint="eastAsia" w:ascii="宋体" w:cs="宋体"/>
                <w:b/>
                <w:bCs/>
                <w:iCs/>
                <w:color w:val="auto"/>
                <w:szCs w:val="21"/>
                <w:highlight w:val="none"/>
              </w:rPr>
              <w:t>《节能产品政府采购品目清单》</w:t>
            </w:r>
            <w:r>
              <w:rPr>
                <w:rFonts w:ascii="宋体" w:hAnsi="宋体" w:cs="宋体"/>
                <w:color w:val="auto"/>
                <w:szCs w:val="21"/>
                <w:highlight w:val="none"/>
              </w:rPr>
              <w:t>中非标记★符号节能产品按政府采购优先采购规定处理。</w:t>
            </w:r>
            <w:r>
              <w:rPr>
                <w:rFonts w:hint="eastAsia" w:ascii="宋体" w:hAnsi="宋体"/>
                <w:color w:val="auto"/>
                <w:szCs w:val="21"/>
                <w:highlight w:val="none"/>
              </w:rPr>
              <w:t>非标记★符号的，价格给予</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5 </w:t>
            </w:r>
            <w:r>
              <w:rPr>
                <w:rFonts w:hint="eastAsia" w:ascii="宋体" w:hAnsi="宋体"/>
                <w:color w:val="auto"/>
                <w:szCs w:val="21"/>
                <w:highlight w:val="none"/>
                <w:u w:val="single"/>
              </w:rPr>
              <w:t xml:space="preserve"> </w:t>
            </w:r>
            <w:r>
              <w:rPr>
                <w:rFonts w:hint="eastAsia" w:ascii="宋体" w:hAnsi="宋体"/>
                <w:color w:val="auto"/>
                <w:szCs w:val="21"/>
                <w:highlight w:val="none"/>
              </w:rPr>
              <w:t>%</w:t>
            </w:r>
          </w:p>
        </w:tc>
      </w:tr>
      <w:tr w14:paraId="32F648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1" w:hRule="atLeast"/>
          <w:jc w:val="center"/>
        </w:trPr>
        <w:tc>
          <w:tcPr>
            <w:tcW w:w="1622" w:type="dxa"/>
            <w:vMerge w:val="continue"/>
            <w:vAlign w:val="center"/>
          </w:tcPr>
          <w:p w14:paraId="0CA9A774">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p>
        </w:tc>
        <w:tc>
          <w:tcPr>
            <w:tcW w:w="2391" w:type="dxa"/>
            <w:tcBorders>
              <w:top w:val="single" w:color="auto" w:sz="4" w:space="0"/>
            </w:tcBorders>
            <w:vAlign w:val="center"/>
          </w:tcPr>
          <w:p w14:paraId="349DBCF6">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color w:val="auto"/>
                <w:highlight w:val="none"/>
              </w:rPr>
              <w:t>环境标志产品</w:t>
            </w:r>
            <w:r>
              <w:rPr>
                <w:rFonts w:hint="eastAsia" w:ascii="宋体" w:hAnsi="宋体"/>
                <w:color w:val="auto"/>
                <w:szCs w:val="21"/>
                <w:highlight w:val="none"/>
              </w:rPr>
              <w:t>的价格折扣比例</w:t>
            </w:r>
          </w:p>
        </w:tc>
        <w:tc>
          <w:tcPr>
            <w:tcW w:w="5946" w:type="dxa"/>
            <w:gridSpan w:val="2"/>
            <w:tcBorders>
              <w:top w:val="single" w:color="auto" w:sz="4" w:space="0"/>
            </w:tcBorders>
            <w:vAlign w:val="center"/>
          </w:tcPr>
          <w:p w14:paraId="1048D14C">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color w:val="auto"/>
                <w:highlight w:val="none"/>
              </w:rPr>
              <w:t>环境标志产品，</w:t>
            </w:r>
            <w:r>
              <w:rPr>
                <w:rFonts w:hint="eastAsia" w:ascii="宋体" w:hAnsi="宋体"/>
                <w:color w:val="auto"/>
                <w:szCs w:val="21"/>
                <w:highlight w:val="none"/>
              </w:rPr>
              <w:t>价格给予</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5</w:t>
            </w:r>
            <w:r>
              <w:rPr>
                <w:rFonts w:hint="eastAsia" w:ascii="宋体" w:hAnsi="宋体"/>
                <w:color w:val="auto"/>
                <w:szCs w:val="21"/>
                <w:highlight w:val="none"/>
                <w:u w:val="single"/>
              </w:rPr>
              <w:t xml:space="preserve">  </w:t>
            </w:r>
            <w:r>
              <w:rPr>
                <w:rFonts w:hint="eastAsia" w:ascii="宋体" w:hAnsi="宋体"/>
                <w:color w:val="auto"/>
                <w:szCs w:val="21"/>
                <w:highlight w:val="none"/>
              </w:rPr>
              <w:t>%</w:t>
            </w:r>
          </w:p>
        </w:tc>
      </w:tr>
      <w:tr w14:paraId="011F3A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3A432D23">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第37.3（1）项</w:t>
            </w:r>
          </w:p>
        </w:tc>
        <w:tc>
          <w:tcPr>
            <w:tcW w:w="2391" w:type="dxa"/>
            <w:vAlign w:val="center"/>
          </w:tcPr>
          <w:p w14:paraId="5916645D">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小型、微型企业的价格折扣比例</w:t>
            </w:r>
          </w:p>
        </w:tc>
        <w:tc>
          <w:tcPr>
            <w:tcW w:w="5946" w:type="dxa"/>
            <w:gridSpan w:val="2"/>
            <w:vAlign w:val="center"/>
          </w:tcPr>
          <w:p w14:paraId="3142893D">
            <w:pPr>
              <w:pageBreakBefore w:val="0"/>
              <w:kinsoku/>
              <w:wordWrap/>
              <w:overflowPunct/>
              <w:topLinePunct w:val="0"/>
              <w:bidi w:val="0"/>
              <w:adjustRightInd w:val="0"/>
              <w:snapToGrid w:val="0"/>
              <w:spacing w:line="460" w:lineRule="exact"/>
              <w:textAlignment w:val="auto"/>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1</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专门面向中小微企业采购的项目，不再执行价格评审优惠的扶持政策。</w:t>
            </w:r>
          </w:p>
          <w:p w14:paraId="0F0447B5">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）给予小型和微型</w:t>
            </w:r>
            <w:r>
              <w:rPr>
                <w:rFonts w:hint="eastAsia" w:ascii="宋体" w:hAnsi="宋体"/>
                <w:color w:val="auto"/>
                <w:szCs w:val="21"/>
                <w:highlight w:val="none"/>
                <w:lang w:val="en-US" w:eastAsia="zh-CN"/>
              </w:rPr>
              <w:t>承建</w:t>
            </w:r>
            <w:r>
              <w:rPr>
                <w:rFonts w:hint="eastAsia" w:ascii="宋体" w:hAnsi="宋体"/>
                <w:color w:val="auto"/>
                <w:szCs w:val="21"/>
                <w:highlight w:val="none"/>
              </w:rPr>
              <w:t>企业价格给予</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10</w:t>
            </w:r>
            <w:r>
              <w:rPr>
                <w:rFonts w:hint="eastAsia" w:ascii="宋体" w:hAnsi="宋体"/>
                <w:color w:val="auto"/>
                <w:szCs w:val="21"/>
                <w:highlight w:val="none"/>
              </w:rPr>
              <w:t>%的扣除，用扣除后的价格参与评审，本项目具体扣除比例为</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w:t>
            </w:r>
          </w:p>
          <w:p w14:paraId="65B17B3A">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）残疾人福利性企业及监狱企业视同为小微企业。</w:t>
            </w:r>
          </w:p>
        </w:tc>
      </w:tr>
      <w:tr w14:paraId="14C059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17E7A997">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第37.3（2）项</w:t>
            </w:r>
          </w:p>
        </w:tc>
        <w:tc>
          <w:tcPr>
            <w:tcW w:w="2391" w:type="dxa"/>
            <w:vAlign w:val="center"/>
          </w:tcPr>
          <w:p w14:paraId="46EF1EE3">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小型、微型企业参加联合体的价格折扣比例</w:t>
            </w:r>
          </w:p>
        </w:tc>
        <w:tc>
          <w:tcPr>
            <w:tcW w:w="5946" w:type="dxa"/>
            <w:gridSpan w:val="2"/>
            <w:vAlign w:val="center"/>
          </w:tcPr>
          <w:p w14:paraId="268006D4">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大中型企业与小微企业组成联合体的，对其报价给予</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w:t>
            </w:r>
            <w:r>
              <w:rPr>
                <w:rFonts w:hint="eastAsia" w:ascii="宋体" w:hAnsi="宋体"/>
                <w:color w:val="auto"/>
                <w:szCs w:val="21"/>
                <w:highlight w:val="none"/>
                <w:u w:val="single"/>
                <w:lang w:val="en-US" w:eastAsia="zh-CN"/>
              </w:rPr>
              <w:t xml:space="preserve"> </w:t>
            </w:r>
            <w:r>
              <w:rPr>
                <w:rFonts w:ascii="宋体" w:hAnsi="宋体"/>
                <w:color w:val="auto"/>
                <w:szCs w:val="21"/>
                <w:highlight w:val="none"/>
              </w:rPr>
              <w:t>的价格扣除</w:t>
            </w:r>
          </w:p>
        </w:tc>
      </w:tr>
      <w:tr w14:paraId="03C8C1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4EF589C1">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第37.7款</w:t>
            </w:r>
          </w:p>
        </w:tc>
        <w:tc>
          <w:tcPr>
            <w:tcW w:w="2391" w:type="dxa"/>
            <w:vAlign w:val="center"/>
          </w:tcPr>
          <w:p w14:paraId="4538256B">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进口产品</w:t>
            </w:r>
          </w:p>
        </w:tc>
        <w:tc>
          <w:tcPr>
            <w:tcW w:w="5946" w:type="dxa"/>
            <w:gridSpan w:val="2"/>
            <w:vAlign w:val="center"/>
          </w:tcPr>
          <w:p w14:paraId="15681E54">
            <w:pPr>
              <w:pageBreakBefore w:val="0"/>
              <w:kinsoku/>
              <w:wordWrap/>
              <w:overflowPunct/>
              <w:topLinePunct w:val="0"/>
              <w:bidi w:val="0"/>
              <w:adjustRightInd w:val="0"/>
              <w:snapToGrid w:val="0"/>
              <w:spacing w:line="460" w:lineRule="exact"/>
              <w:textAlignment w:val="auto"/>
              <w:rPr>
                <w:rFonts w:hint="eastAsia" w:ascii="宋体" w:hAnsi="宋体" w:eastAsia="宋体"/>
                <w:color w:val="auto"/>
                <w:szCs w:val="21"/>
                <w:highlight w:val="none"/>
                <w:lang w:eastAsia="zh-CN"/>
              </w:rPr>
            </w:pPr>
            <w:r>
              <w:rPr>
                <w:rFonts w:hint="eastAsia" w:ascii="宋体" w:hAnsi="宋体"/>
                <w:color w:val="auto"/>
                <w:szCs w:val="21"/>
                <w:highlight w:val="none"/>
              </w:rPr>
              <w:t>本项目拒绝进口产品参加谈判采购</w:t>
            </w:r>
            <w:r>
              <w:rPr>
                <w:rFonts w:hint="eastAsia" w:ascii="宋体" w:hAnsi="宋体"/>
                <w:color w:val="auto"/>
                <w:szCs w:val="21"/>
                <w:highlight w:val="none"/>
                <w:lang w:eastAsia="zh-CN"/>
              </w:rPr>
              <w:t>。</w:t>
            </w:r>
          </w:p>
        </w:tc>
      </w:tr>
      <w:tr w14:paraId="630389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9959" w:type="dxa"/>
            <w:gridSpan w:val="4"/>
            <w:vAlign w:val="center"/>
          </w:tcPr>
          <w:p w14:paraId="7B1E033E">
            <w:pPr>
              <w:pageBreakBefore w:val="0"/>
              <w:kinsoku/>
              <w:wordWrap/>
              <w:overflowPunct/>
              <w:topLinePunct w:val="0"/>
              <w:bidi w:val="0"/>
              <w:adjustRightInd w:val="0"/>
              <w:snapToGrid w:val="0"/>
              <w:spacing w:line="460" w:lineRule="exact"/>
              <w:textAlignment w:val="auto"/>
              <w:rPr>
                <w:rFonts w:ascii="宋体" w:hAnsi="宋体"/>
                <w:b/>
                <w:color w:val="auto"/>
                <w:szCs w:val="21"/>
                <w:highlight w:val="none"/>
              </w:rPr>
            </w:pPr>
            <w:r>
              <w:rPr>
                <w:rFonts w:hint="eastAsia" w:ascii="宋体" w:hAnsi="宋体"/>
                <w:b/>
                <w:color w:val="auto"/>
                <w:szCs w:val="21"/>
                <w:highlight w:val="none"/>
              </w:rPr>
              <w:t>八、其他规定</w:t>
            </w:r>
          </w:p>
        </w:tc>
      </w:tr>
      <w:tr w14:paraId="613FB1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5B6E30F0">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第38.1款</w:t>
            </w:r>
          </w:p>
        </w:tc>
        <w:tc>
          <w:tcPr>
            <w:tcW w:w="2391" w:type="dxa"/>
            <w:vAlign w:val="center"/>
          </w:tcPr>
          <w:p w14:paraId="2118F72F">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代理服务费</w:t>
            </w:r>
          </w:p>
        </w:tc>
        <w:tc>
          <w:tcPr>
            <w:tcW w:w="5946" w:type="dxa"/>
            <w:gridSpan w:val="2"/>
            <w:vAlign w:val="center"/>
          </w:tcPr>
          <w:p w14:paraId="2E24B6DE">
            <w:pPr>
              <w:pStyle w:val="23"/>
              <w:pageBreakBefore w:val="0"/>
              <w:kinsoku/>
              <w:wordWrap/>
              <w:overflowPunct/>
              <w:topLinePunct w:val="0"/>
              <w:bidi w:val="0"/>
              <w:adjustRightInd w:val="0"/>
              <w:snapToGrid w:val="0"/>
              <w:spacing w:line="460" w:lineRule="exact"/>
              <w:textAlignment w:val="auto"/>
              <w:rPr>
                <w:rFonts w:hint="default"/>
                <w:color w:val="auto"/>
                <w:highlight w:val="none"/>
                <w:lang w:val="en-US"/>
              </w:rPr>
            </w:pPr>
            <w:r>
              <w:rPr>
                <w:rFonts w:hint="eastAsia" w:hAnsi="宋体"/>
                <w:color w:val="auto"/>
                <w:highlight w:val="none"/>
                <w:lang w:eastAsia="zh-CN"/>
              </w:rPr>
              <w:t>采购人向</w:t>
            </w:r>
            <w:r>
              <w:rPr>
                <w:rFonts w:hint="eastAsia" w:hAnsi="宋体"/>
                <w:color w:val="auto"/>
                <w:highlight w:val="none"/>
              </w:rPr>
              <w:t>招标代理机构</w:t>
            </w:r>
            <w:r>
              <w:rPr>
                <w:rFonts w:hint="eastAsia" w:hAnsi="宋体"/>
                <w:color w:val="auto"/>
                <w:highlight w:val="none"/>
                <w:lang w:eastAsia="zh-CN"/>
              </w:rPr>
              <w:t>支付</w:t>
            </w:r>
            <w:r>
              <w:rPr>
                <w:rFonts w:hint="eastAsia" w:hAnsi="宋体"/>
                <w:color w:val="auto"/>
                <w:highlight w:val="none"/>
              </w:rPr>
              <w:t>招标代理服务费。服务费标准：</w:t>
            </w:r>
            <w:r>
              <w:rPr>
                <w:rFonts w:hint="eastAsia" w:hAnsi="宋体"/>
                <w:color w:val="auto"/>
                <w:highlight w:val="none"/>
                <w:lang w:val="en-US" w:eastAsia="zh-CN"/>
              </w:rPr>
              <w:t>参照</w:t>
            </w:r>
            <w:r>
              <w:rPr>
                <w:rFonts w:hint="eastAsia" w:hAnsi="宋体"/>
                <w:color w:val="auto"/>
                <w:highlight w:val="none"/>
              </w:rPr>
              <w:t>国家计价格</w:t>
            </w:r>
            <w:r>
              <w:rPr>
                <w:rFonts w:hint="eastAsia" w:hAnsi="宋体"/>
                <w:color w:val="auto"/>
                <w:highlight w:val="none"/>
                <w:lang w:val="en-US" w:eastAsia="zh-CN"/>
              </w:rPr>
              <w:t>[</w:t>
            </w:r>
            <w:r>
              <w:rPr>
                <w:rFonts w:hint="eastAsia" w:hAnsi="宋体"/>
                <w:color w:val="auto"/>
                <w:highlight w:val="none"/>
              </w:rPr>
              <w:t>2002</w:t>
            </w:r>
            <w:r>
              <w:rPr>
                <w:rFonts w:hint="eastAsia" w:hAnsi="宋体"/>
                <w:color w:val="auto"/>
                <w:highlight w:val="none"/>
                <w:lang w:val="en-US" w:eastAsia="zh-CN"/>
              </w:rPr>
              <w:t>]</w:t>
            </w:r>
            <w:r>
              <w:rPr>
                <w:rFonts w:hint="eastAsia" w:hAnsi="宋体"/>
                <w:color w:val="auto"/>
                <w:highlight w:val="none"/>
              </w:rPr>
              <w:t>1980号</w:t>
            </w:r>
            <w:r>
              <w:rPr>
                <w:rFonts w:hint="eastAsia" w:hAnsi="宋体"/>
                <w:color w:val="auto"/>
                <w:highlight w:val="none"/>
                <w:lang w:val="en-US" w:eastAsia="zh-CN"/>
              </w:rPr>
              <w:t>的66%收取，不超过</w:t>
            </w:r>
            <w:r>
              <w:rPr>
                <w:rFonts w:hint="eastAsia" w:hAnsi="宋体"/>
                <w:color w:val="auto"/>
                <w:highlight w:val="none"/>
                <w:u w:val="single"/>
                <w:lang w:val="en-US" w:eastAsia="zh-CN"/>
              </w:rPr>
              <w:t>17334.41</w:t>
            </w:r>
            <w:r>
              <w:rPr>
                <w:rFonts w:hint="eastAsia" w:hAnsi="宋体"/>
                <w:color w:val="auto"/>
                <w:highlight w:val="none"/>
                <w:lang w:val="en-US" w:eastAsia="zh-CN"/>
              </w:rPr>
              <w:t>元。</w:t>
            </w:r>
          </w:p>
        </w:tc>
      </w:tr>
      <w:tr w14:paraId="562F5C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485328C7">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第39.1款</w:t>
            </w:r>
          </w:p>
        </w:tc>
        <w:tc>
          <w:tcPr>
            <w:tcW w:w="2391" w:type="dxa"/>
            <w:vAlign w:val="center"/>
          </w:tcPr>
          <w:p w14:paraId="04DC097F">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其他规定</w:t>
            </w:r>
          </w:p>
        </w:tc>
        <w:tc>
          <w:tcPr>
            <w:tcW w:w="5946" w:type="dxa"/>
            <w:gridSpan w:val="2"/>
            <w:vAlign w:val="center"/>
          </w:tcPr>
          <w:p w14:paraId="46F28FEE">
            <w:pPr>
              <w:pageBreakBefore w:val="0"/>
              <w:kinsoku/>
              <w:wordWrap/>
              <w:overflowPunct/>
              <w:topLinePunct w:val="0"/>
              <w:bidi w:val="0"/>
              <w:adjustRightInd w:val="0"/>
              <w:snapToGrid w:val="0"/>
              <w:spacing w:line="460" w:lineRule="exact"/>
              <w:textAlignment w:val="auto"/>
              <w:rPr>
                <w:rFonts w:ascii="宋体" w:hAnsi="宋体"/>
                <w:b/>
                <w:bCs/>
                <w:color w:val="auto"/>
                <w:szCs w:val="21"/>
                <w:highlight w:val="none"/>
              </w:rPr>
            </w:pPr>
            <w:r>
              <w:rPr>
                <w:rFonts w:hint="eastAsia" w:ascii="宋体" w:hAnsi="宋体" w:cs="宋体"/>
                <w:b/>
                <w:color w:val="auto"/>
                <w:szCs w:val="21"/>
                <w:highlight w:val="none"/>
                <w:lang w:val="en-US" w:eastAsia="zh-CN"/>
              </w:rPr>
              <w:t>1、</w:t>
            </w:r>
            <w:r>
              <w:rPr>
                <w:rFonts w:hint="eastAsia" w:ascii="宋体" w:hAnsi="宋体" w:cs="宋体"/>
                <w:b/>
                <w:color w:val="auto"/>
                <w:szCs w:val="21"/>
                <w:highlight w:val="none"/>
              </w:rPr>
              <w:t>对列入失信被执行人、</w:t>
            </w:r>
            <w:r>
              <w:rPr>
                <w:rFonts w:hint="eastAsia" w:ascii="宋体" w:hAnsi="宋体" w:cs="宋体"/>
                <w:b/>
                <w:color w:val="auto"/>
                <w:szCs w:val="21"/>
                <w:highlight w:val="none"/>
                <w:lang w:eastAsia="zh-CN"/>
              </w:rPr>
              <w:t>重大税收违法失信主体名单</w:t>
            </w:r>
            <w:r>
              <w:rPr>
                <w:rFonts w:hint="eastAsia" w:ascii="宋体" w:hAnsi="宋体" w:cs="宋体"/>
                <w:b/>
                <w:color w:val="auto"/>
                <w:szCs w:val="21"/>
                <w:highlight w:val="none"/>
              </w:rPr>
              <w:t>、政府采购严重违法失信行为记录名单及其他不符合《中华人民共和国政府采购法》第二十二条规定条件的供应商，应当拒绝其参与政府采购活动。</w:t>
            </w:r>
            <w:r>
              <w:rPr>
                <w:rFonts w:hint="eastAsia" w:ascii="宋体" w:hAnsi="宋体"/>
                <w:b/>
                <w:bCs/>
                <w:color w:val="auto"/>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6A81A7E4">
            <w:pPr>
              <w:pageBreakBefore w:val="0"/>
              <w:shd w:val="clear" w:color="auto" w:fill="auto"/>
              <w:kinsoku/>
              <w:wordWrap/>
              <w:overflowPunct/>
              <w:topLinePunct w:val="0"/>
              <w:bidi w:val="0"/>
              <w:adjustRightInd w:val="0"/>
              <w:snapToGrid w:val="0"/>
              <w:spacing w:line="460" w:lineRule="exact"/>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0C4774A3">
            <w:pPr>
              <w:pageBreakBefore w:val="0"/>
              <w:shd w:val="clear" w:color="auto" w:fill="auto"/>
              <w:kinsoku/>
              <w:wordWrap/>
              <w:overflowPunct/>
              <w:topLinePunct w:val="0"/>
              <w:bidi w:val="0"/>
              <w:adjustRightInd w:val="0"/>
              <w:snapToGrid w:val="0"/>
              <w:spacing w:line="460" w:lineRule="exact"/>
              <w:jc w:val="left"/>
              <w:textAlignment w:val="auto"/>
              <w:rPr>
                <w:rFonts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eastAsia="zh-CN"/>
              </w:rPr>
              <w:t>）</w:t>
            </w:r>
            <w:r>
              <w:rPr>
                <w:rFonts w:hint="eastAsia" w:ascii="宋体" w:hAnsi="宋体" w:cs="宋体"/>
                <w:color w:val="auto"/>
                <w:szCs w:val="21"/>
                <w:highlight w:val="none"/>
              </w:rPr>
              <w:t>信用信息查询的查询渠道：“信用中国”网站（www.creditchina.gov.cn）、中国政府采购网（www.ccgp.gov.cn）。</w:t>
            </w:r>
          </w:p>
          <w:p w14:paraId="6153653C">
            <w:pPr>
              <w:pageBreakBefore w:val="0"/>
              <w:shd w:val="clear" w:color="auto" w:fill="auto"/>
              <w:kinsoku/>
              <w:wordWrap/>
              <w:overflowPunct/>
              <w:topLinePunct w:val="0"/>
              <w:bidi w:val="0"/>
              <w:adjustRightInd w:val="0"/>
              <w:snapToGrid w:val="0"/>
              <w:spacing w:line="460" w:lineRule="exact"/>
              <w:jc w:val="left"/>
              <w:textAlignment w:val="auto"/>
              <w:rPr>
                <w:rFonts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w:t>
            </w:r>
            <w:r>
              <w:rPr>
                <w:rFonts w:hint="eastAsia" w:ascii="宋体" w:hAnsi="宋体" w:cs="宋体"/>
                <w:color w:val="auto"/>
                <w:szCs w:val="21"/>
                <w:highlight w:val="none"/>
              </w:rPr>
              <w:t>信用信息查询的截止时点：至本项目投标截止时间止。</w:t>
            </w:r>
          </w:p>
          <w:p w14:paraId="27AF64BB">
            <w:pPr>
              <w:pageBreakBefore w:val="0"/>
              <w:shd w:val="clear" w:color="auto" w:fill="auto"/>
              <w:kinsoku/>
              <w:wordWrap/>
              <w:overflowPunct/>
              <w:topLinePunct w:val="0"/>
              <w:bidi w:val="0"/>
              <w:adjustRightInd w:val="0"/>
              <w:snapToGrid w:val="0"/>
              <w:spacing w:line="460" w:lineRule="exact"/>
              <w:jc w:val="left"/>
              <w:textAlignment w:val="auto"/>
              <w:rPr>
                <w:rFonts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w:t>
            </w:r>
            <w:r>
              <w:rPr>
                <w:rFonts w:hint="eastAsia" w:ascii="宋体" w:hAnsi="宋体" w:cs="宋体"/>
                <w:color w:val="auto"/>
                <w:szCs w:val="21"/>
                <w:highlight w:val="none"/>
              </w:rPr>
              <w:t>信用信息查询记录的具体方式：由采购人或采购代理机构在规定的查询渠道进行查询。</w:t>
            </w:r>
          </w:p>
          <w:p w14:paraId="1B99036C">
            <w:pPr>
              <w:pageBreakBefore w:val="0"/>
              <w:shd w:val="clear" w:color="auto" w:fill="auto"/>
              <w:kinsoku/>
              <w:wordWrap/>
              <w:overflowPunct/>
              <w:topLinePunct w:val="0"/>
              <w:bidi w:val="0"/>
              <w:adjustRightInd w:val="0"/>
              <w:snapToGrid w:val="0"/>
              <w:spacing w:line="460" w:lineRule="exact"/>
              <w:jc w:val="left"/>
              <w:textAlignment w:val="auto"/>
              <w:rPr>
                <w:rFonts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lang w:eastAsia="zh-CN"/>
              </w:rPr>
              <w:t>）</w:t>
            </w:r>
            <w:r>
              <w:rPr>
                <w:rFonts w:hint="eastAsia" w:ascii="宋体" w:hAnsi="宋体" w:cs="宋体"/>
                <w:color w:val="auto"/>
                <w:szCs w:val="21"/>
                <w:highlight w:val="none"/>
              </w:rPr>
              <w:t>信用信息查询记录证据留存的具体方式：查询记录的网上打印件。</w:t>
            </w:r>
          </w:p>
          <w:p w14:paraId="39B00CED">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lang w:eastAsia="zh-CN"/>
              </w:rPr>
              <w:t>）</w:t>
            </w:r>
            <w:r>
              <w:rPr>
                <w:rFonts w:hint="eastAsia" w:ascii="宋体" w:hAnsi="宋体" w:cs="宋体"/>
                <w:color w:val="auto"/>
                <w:szCs w:val="21"/>
                <w:highlight w:val="none"/>
              </w:rPr>
              <w:t>信用信息的使用规则：现场查验并留存备查。</w:t>
            </w:r>
          </w:p>
        </w:tc>
      </w:tr>
    </w:tbl>
    <w:p w14:paraId="2654B084">
      <w:pPr>
        <w:keepNext w:val="0"/>
        <w:keepLines w:val="0"/>
        <w:pageBreakBefore w:val="0"/>
        <w:kinsoku/>
        <w:wordWrap/>
        <w:overflowPunct/>
        <w:topLinePunct w:val="0"/>
        <w:bidi w:val="0"/>
        <w:adjustRightInd w:val="0"/>
        <w:snapToGrid w:val="0"/>
        <w:spacing w:before="156" w:beforeLines="50" w:line="460" w:lineRule="exact"/>
        <w:jc w:val="center"/>
        <w:textAlignment w:val="auto"/>
        <w:outlineLvl w:val="9"/>
        <w:rPr>
          <w:rFonts w:hint="eastAsia" w:ascii="黑体" w:hAnsi="黑体" w:eastAsia="黑体"/>
          <w:color w:val="auto"/>
          <w:sz w:val="32"/>
          <w:highlight w:val="none"/>
        </w:rPr>
      </w:pPr>
      <w:bookmarkStart w:id="22" w:name="_Toc30981"/>
      <w:bookmarkStart w:id="23" w:name="_Toc27221"/>
      <w:bookmarkStart w:id="24" w:name="_Toc16773"/>
      <w:bookmarkStart w:id="25" w:name="_Toc9200"/>
      <w:bookmarkStart w:id="26" w:name="_Toc19707"/>
      <w:bookmarkStart w:id="27" w:name="_Toc28720"/>
    </w:p>
    <w:p w14:paraId="4F56F8DE">
      <w:pPr>
        <w:pStyle w:val="4"/>
        <w:keepNext w:val="0"/>
        <w:keepLines w:val="0"/>
        <w:pageBreakBefore w:val="0"/>
        <w:kinsoku/>
        <w:wordWrap/>
        <w:overflowPunct/>
        <w:topLinePunct w:val="0"/>
        <w:bidi w:val="0"/>
        <w:adjustRightInd w:val="0"/>
        <w:snapToGrid w:val="0"/>
        <w:spacing w:before="156" w:beforeLines="50" w:line="460" w:lineRule="exact"/>
        <w:jc w:val="center"/>
        <w:textAlignment w:val="auto"/>
        <w:rPr>
          <w:rFonts w:ascii="黑体" w:hAnsi="黑体" w:eastAsia="黑体"/>
          <w:color w:val="auto"/>
          <w:sz w:val="32"/>
          <w:highlight w:val="none"/>
        </w:rPr>
      </w:pPr>
      <w:r>
        <w:rPr>
          <w:rFonts w:hint="eastAsia" w:ascii="黑体" w:hAnsi="黑体" w:eastAsia="黑体"/>
          <w:color w:val="auto"/>
          <w:sz w:val="32"/>
          <w:highlight w:val="none"/>
        </w:rPr>
        <w:t>第二节 谈判须知正文</w:t>
      </w:r>
      <w:bookmarkEnd w:id="22"/>
      <w:bookmarkEnd w:id="23"/>
      <w:bookmarkEnd w:id="24"/>
      <w:bookmarkEnd w:id="25"/>
      <w:bookmarkEnd w:id="26"/>
      <w:bookmarkEnd w:id="27"/>
    </w:p>
    <w:p w14:paraId="71C5998C">
      <w:pPr>
        <w:pStyle w:val="5"/>
        <w:keepNext w:val="0"/>
        <w:keepLines w:val="0"/>
        <w:pageBreakBefore w:val="0"/>
        <w:kinsoku/>
        <w:wordWrap/>
        <w:overflowPunct/>
        <w:topLinePunct w:val="0"/>
        <w:bidi w:val="0"/>
        <w:adjustRightInd w:val="0"/>
        <w:snapToGrid w:val="0"/>
        <w:spacing w:before="0" w:after="0" w:line="460" w:lineRule="exact"/>
        <w:jc w:val="center"/>
        <w:textAlignment w:val="auto"/>
        <w:rPr>
          <w:rFonts w:ascii="黑体" w:hAnsi="黑体" w:eastAsia="黑体"/>
          <w:color w:val="auto"/>
          <w:sz w:val="28"/>
          <w:szCs w:val="28"/>
          <w:highlight w:val="none"/>
        </w:rPr>
      </w:pPr>
      <w:bookmarkStart w:id="28" w:name="_Toc433"/>
      <w:bookmarkStart w:id="29" w:name="_Toc30369"/>
      <w:bookmarkStart w:id="30" w:name="_Toc6062"/>
      <w:r>
        <w:rPr>
          <w:rFonts w:hint="eastAsia" w:ascii="黑体" w:hAnsi="黑体" w:eastAsia="黑体"/>
          <w:color w:val="auto"/>
          <w:sz w:val="28"/>
          <w:szCs w:val="28"/>
          <w:highlight w:val="none"/>
        </w:rPr>
        <w:t>一、说明</w:t>
      </w:r>
      <w:bookmarkEnd w:id="28"/>
      <w:bookmarkEnd w:id="29"/>
      <w:bookmarkEnd w:id="30"/>
    </w:p>
    <w:p w14:paraId="4EC430A4">
      <w:pPr>
        <w:pStyle w:val="6"/>
        <w:pageBreakBefore w:val="0"/>
        <w:kinsoku/>
        <w:wordWrap/>
        <w:overflowPunct/>
        <w:topLinePunct w:val="0"/>
        <w:bidi w:val="0"/>
        <w:adjustRightInd w:val="0"/>
        <w:snapToGrid w:val="0"/>
        <w:spacing w:before="0" w:after="0" w:line="460" w:lineRule="exact"/>
        <w:textAlignment w:val="auto"/>
        <w:rPr>
          <w:rFonts w:ascii="黑体" w:hAnsi="黑体"/>
          <w:color w:val="auto"/>
          <w:sz w:val="24"/>
          <w:szCs w:val="24"/>
          <w:highlight w:val="none"/>
        </w:rPr>
      </w:pPr>
      <w:bookmarkStart w:id="31" w:name="_Toc24127"/>
      <w:r>
        <w:rPr>
          <w:rFonts w:hint="eastAsia" w:ascii="黑体" w:hAnsi="黑体"/>
          <w:color w:val="auto"/>
          <w:sz w:val="24"/>
          <w:szCs w:val="24"/>
          <w:highlight w:val="none"/>
        </w:rPr>
        <w:t>1.适用范围</w:t>
      </w:r>
      <w:bookmarkEnd w:id="31"/>
    </w:p>
    <w:p w14:paraId="357F9983">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szCs w:val="21"/>
          <w:highlight w:val="none"/>
        </w:rPr>
      </w:pPr>
      <w:r>
        <w:rPr>
          <w:rFonts w:hint="eastAsia" w:ascii="宋体" w:hAnsi="宋体"/>
          <w:color w:val="auto"/>
          <w:szCs w:val="21"/>
          <w:highlight w:val="none"/>
        </w:rPr>
        <w:t>1.1本竞争性谈判文件仅适用于本章第一节“谈判须知前附表”（以下简称</w:t>
      </w:r>
      <w:r>
        <w:rPr>
          <w:rFonts w:hint="eastAsia" w:ascii="宋体" w:hAnsi="宋体"/>
          <w:b/>
          <w:color w:val="auto"/>
          <w:szCs w:val="21"/>
          <w:highlight w:val="none"/>
        </w:rPr>
        <w:t>【谈判须知前附表】</w:t>
      </w:r>
      <w:r>
        <w:rPr>
          <w:rFonts w:hint="eastAsia" w:ascii="宋体" w:hAnsi="宋体"/>
          <w:color w:val="auto"/>
          <w:szCs w:val="21"/>
          <w:highlight w:val="none"/>
        </w:rPr>
        <w:t>）中所叙述的采购项目。</w:t>
      </w:r>
    </w:p>
    <w:p w14:paraId="5148ED3B">
      <w:pPr>
        <w:pStyle w:val="6"/>
        <w:keepNext w:val="0"/>
        <w:keepLines w:val="0"/>
        <w:pageBreakBefore w:val="0"/>
        <w:kinsoku/>
        <w:wordWrap/>
        <w:overflowPunct/>
        <w:topLinePunct w:val="0"/>
        <w:bidi w:val="0"/>
        <w:adjustRightInd w:val="0"/>
        <w:snapToGrid w:val="0"/>
        <w:spacing w:before="0" w:after="0" w:line="460" w:lineRule="exact"/>
        <w:textAlignment w:val="auto"/>
        <w:rPr>
          <w:rFonts w:ascii="黑体" w:hAnsi="黑体"/>
          <w:color w:val="auto"/>
          <w:sz w:val="24"/>
          <w:szCs w:val="24"/>
          <w:highlight w:val="none"/>
        </w:rPr>
      </w:pPr>
      <w:bookmarkStart w:id="32" w:name="_Toc24082"/>
      <w:r>
        <w:rPr>
          <w:rFonts w:hint="eastAsia" w:ascii="黑体" w:hAnsi="黑体"/>
          <w:color w:val="auto"/>
          <w:sz w:val="24"/>
          <w:szCs w:val="24"/>
          <w:highlight w:val="none"/>
        </w:rPr>
        <w:t>2.定义</w:t>
      </w:r>
      <w:bookmarkEnd w:id="32"/>
    </w:p>
    <w:p w14:paraId="0E547FD6">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szCs w:val="21"/>
          <w:highlight w:val="none"/>
        </w:rPr>
      </w:pPr>
      <w:r>
        <w:rPr>
          <w:rFonts w:hint="eastAsia" w:ascii="宋体" w:hAnsi="宋体"/>
          <w:color w:val="auto"/>
          <w:szCs w:val="21"/>
          <w:highlight w:val="none"/>
        </w:rPr>
        <w:t>2.1采购项目联系人姓名和电话见</w:t>
      </w:r>
      <w:r>
        <w:rPr>
          <w:rFonts w:hint="eastAsia" w:ascii="宋体" w:hAnsi="宋体"/>
          <w:b/>
          <w:color w:val="auto"/>
          <w:szCs w:val="21"/>
          <w:highlight w:val="none"/>
        </w:rPr>
        <w:t>【谈判须知前附表】</w:t>
      </w:r>
      <w:r>
        <w:rPr>
          <w:rFonts w:hint="eastAsia" w:ascii="宋体" w:hAnsi="宋体"/>
          <w:color w:val="auto"/>
          <w:szCs w:val="21"/>
          <w:highlight w:val="none"/>
        </w:rPr>
        <w:t>。</w:t>
      </w:r>
    </w:p>
    <w:p w14:paraId="4F3C0199">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szCs w:val="21"/>
          <w:highlight w:val="none"/>
        </w:rPr>
      </w:pPr>
      <w:r>
        <w:rPr>
          <w:rFonts w:hint="eastAsia" w:ascii="宋体" w:hAnsi="宋体"/>
          <w:color w:val="auto"/>
          <w:szCs w:val="21"/>
          <w:highlight w:val="none"/>
        </w:rPr>
        <w:t>2.2采购人名称、地址、电话、联系人见</w:t>
      </w:r>
      <w:r>
        <w:rPr>
          <w:rFonts w:hint="eastAsia" w:ascii="宋体" w:hAnsi="宋体"/>
          <w:b/>
          <w:color w:val="auto"/>
          <w:szCs w:val="21"/>
          <w:highlight w:val="none"/>
        </w:rPr>
        <w:t>【谈判须知前附表】</w:t>
      </w:r>
      <w:r>
        <w:rPr>
          <w:rFonts w:hint="eastAsia" w:ascii="宋体" w:hAnsi="宋体"/>
          <w:color w:val="auto"/>
          <w:szCs w:val="21"/>
          <w:highlight w:val="none"/>
        </w:rPr>
        <w:t>。</w:t>
      </w:r>
    </w:p>
    <w:p w14:paraId="46739A5A">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szCs w:val="21"/>
          <w:highlight w:val="none"/>
        </w:rPr>
      </w:pPr>
      <w:r>
        <w:rPr>
          <w:rFonts w:hint="eastAsia" w:ascii="宋体" w:hAnsi="宋体"/>
          <w:color w:val="auto"/>
          <w:szCs w:val="21"/>
          <w:highlight w:val="none"/>
        </w:rPr>
        <w:t>2.3采购代理机构名称、地址、电话、联系人见</w:t>
      </w:r>
      <w:r>
        <w:rPr>
          <w:rFonts w:hint="eastAsia" w:ascii="宋体" w:hAnsi="宋体"/>
          <w:b/>
          <w:color w:val="auto"/>
          <w:szCs w:val="21"/>
          <w:highlight w:val="none"/>
        </w:rPr>
        <w:t>【谈判须知前附表】。</w:t>
      </w:r>
    </w:p>
    <w:p w14:paraId="2B4B1208">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s="宋体"/>
          <w:color w:val="auto"/>
          <w:kern w:val="0"/>
          <w:szCs w:val="21"/>
          <w:highlight w:val="none"/>
          <w:lang w:val="zh-CN"/>
        </w:rPr>
      </w:pPr>
      <w:r>
        <w:rPr>
          <w:rFonts w:hint="eastAsia" w:ascii="宋体" w:hAnsi="宋体"/>
          <w:color w:val="auto"/>
          <w:szCs w:val="21"/>
          <w:highlight w:val="none"/>
        </w:rPr>
        <w:t>2.4供应商是指响应谈判文件要求、参加竞争性谈判采购的法人、其他组织或者自然人</w:t>
      </w:r>
      <w:r>
        <w:rPr>
          <w:rFonts w:hint="eastAsia" w:ascii="宋体" w:hAnsi="宋体"/>
          <w:b/>
          <w:color w:val="auto"/>
          <w:szCs w:val="21"/>
          <w:highlight w:val="none"/>
        </w:rPr>
        <w:t>。</w:t>
      </w:r>
    </w:p>
    <w:p w14:paraId="158B4DA0">
      <w:pPr>
        <w:pStyle w:val="6"/>
        <w:keepNext w:val="0"/>
        <w:keepLines w:val="0"/>
        <w:pageBreakBefore w:val="0"/>
        <w:kinsoku/>
        <w:wordWrap/>
        <w:overflowPunct/>
        <w:topLinePunct w:val="0"/>
        <w:bidi w:val="0"/>
        <w:adjustRightInd w:val="0"/>
        <w:snapToGrid w:val="0"/>
        <w:spacing w:before="0" w:after="0" w:line="460" w:lineRule="exact"/>
        <w:textAlignment w:val="auto"/>
        <w:rPr>
          <w:rFonts w:ascii="黑体" w:hAnsi="黑体"/>
          <w:color w:val="auto"/>
          <w:sz w:val="24"/>
          <w:szCs w:val="24"/>
          <w:highlight w:val="none"/>
        </w:rPr>
      </w:pPr>
      <w:bookmarkStart w:id="33" w:name="_Toc31060"/>
      <w:r>
        <w:rPr>
          <w:rFonts w:hint="eastAsia" w:ascii="黑体" w:hAnsi="黑体"/>
          <w:color w:val="auto"/>
          <w:sz w:val="24"/>
          <w:szCs w:val="24"/>
          <w:highlight w:val="none"/>
        </w:rPr>
        <w:t>3.供应商的资格要求</w:t>
      </w:r>
      <w:bookmarkEnd w:id="33"/>
    </w:p>
    <w:p w14:paraId="03076F36">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szCs w:val="21"/>
          <w:highlight w:val="none"/>
        </w:rPr>
      </w:pPr>
      <w:r>
        <w:rPr>
          <w:rFonts w:hint="eastAsia" w:ascii="宋体" w:hAnsi="宋体"/>
          <w:color w:val="auto"/>
          <w:szCs w:val="21"/>
          <w:highlight w:val="none"/>
        </w:rPr>
        <w:t>3.1供应商应当符合</w:t>
      </w:r>
      <w:r>
        <w:rPr>
          <w:rFonts w:hint="eastAsia" w:ascii="宋体" w:hAnsi="宋体"/>
          <w:b/>
          <w:color w:val="auto"/>
          <w:szCs w:val="21"/>
          <w:highlight w:val="none"/>
        </w:rPr>
        <w:t>【谈判须知前附表】</w:t>
      </w:r>
      <w:r>
        <w:rPr>
          <w:rFonts w:hint="eastAsia" w:ascii="宋体" w:hAnsi="宋体"/>
          <w:color w:val="auto"/>
          <w:szCs w:val="21"/>
          <w:highlight w:val="none"/>
        </w:rPr>
        <w:t>规定的供应商资格条件。</w:t>
      </w:r>
    </w:p>
    <w:p w14:paraId="11F0FA8E">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szCs w:val="21"/>
          <w:highlight w:val="none"/>
        </w:rPr>
      </w:pPr>
      <w:r>
        <w:rPr>
          <w:rFonts w:hint="eastAsia" w:ascii="宋体" w:hAnsi="宋体"/>
          <w:color w:val="auto"/>
          <w:szCs w:val="21"/>
          <w:highlight w:val="none"/>
        </w:rPr>
        <w:t>3.2</w:t>
      </w:r>
      <w:r>
        <w:rPr>
          <w:rFonts w:hint="eastAsia" w:ascii="宋体" w:hAnsi="宋体"/>
          <w:b/>
          <w:color w:val="auto"/>
          <w:szCs w:val="21"/>
          <w:highlight w:val="none"/>
        </w:rPr>
        <w:t>【谈判须知前附表】</w:t>
      </w:r>
      <w:r>
        <w:rPr>
          <w:rFonts w:hint="eastAsia" w:ascii="宋体" w:hAnsi="宋体"/>
          <w:color w:val="auto"/>
          <w:szCs w:val="21"/>
          <w:highlight w:val="none"/>
        </w:rPr>
        <w:t>规定接受联合体形式的，供应商除应符合本章第3.1</w:t>
      </w:r>
      <w:r>
        <w:rPr>
          <w:rFonts w:hint="eastAsia" w:ascii="宋体" w:hAnsi="宋体" w:cs="宋体"/>
          <w:color w:val="auto"/>
          <w:kern w:val="0"/>
          <w:szCs w:val="21"/>
          <w:highlight w:val="none"/>
          <w:lang w:val="zh-CN"/>
        </w:rPr>
        <w:t>款</w:t>
      </w:r>
      <w:r>
        <w:rPr>
          <w:rFonts w:hint="eastAsia" w:ascii="宋体" w:hAnsi="宋体"/>
          <w:color w:val="auto"/>
          <w:szCs w:val="21"/>
          <w:highlight w:val="none"/>
        </w:rPr>
        <w:t xml:space="preserve">规定外，还应遵守以下规定： </w:t>
      </w:r>
    </w:p>
    <w:p w14:paraId="578C564D">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szCs w:val="21"/>
          <w:highlight w:val="none"/>
        </w:rPr>
      </w:pPr>
      <w:r>
        <w:rPr>
          <w:rFonts w:hint="eastAsia" w:ascii="宋体" w:hAnsi="宋体"/>
          <w:color w:val="auto"/>
          <w:szCs w:val="21"/>
          <w:highlight w:val="none"/>
        </w:rPr>
        <w:t>（l）联合体中有同类资质的供应商按照联合体分工承担相同工作的，应当按照资质等级较低的供应商确定资质等级。</w:t>
      </w:r>
    </w:p>
    <w:p w14:paraId="18CA9BF3">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szCs w:val="21"/>
          <w:highlight w:val="none"/>
        </w:rPr>
      </w:pPr>
      <w:r>
        <w:rPr>
          <w:rFonts w:hint="eastAsia" w:ascii="宋体" w:hAnsi="宋体"/>
          <w:color w:val="auto"/>
          <w:szCs w:val="21"/>
          <w:highlight w:val="none"/>
        </w:rPr>
        <w:t>（2）联合体各方应按谈判文件提供的格式签订联合体协议书，明确联合体牵头人和各方的权利义务、合同工作量比例；</w:t>
      </w:r>
    </w:p>
    <w:p w14:paraId="5761853E">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s="宋体"/>
          <w:color w:val="auto"/>
          <w:kern w:val="0"/>
          <w:szCs w:val="21"/>
          <w:highlight w:val="none"/>
          <w:lang w:val="zh-CN"/>
        </w:rPr>
      </w:pPr>
      <w:r>
        <w:rPr>
          <w:rFonts w:hint="eastAsia" w:ascii="宋体" w:hAnsi="宋体"/>
          <w:color w:val="auto"/>
          <w:szCs w:val="21"/>
          <w:highlight w:val="none"/>
        </w:rPr>
        <w:t>（3）联合体各方签订联合体协议书后，</w:t>
      </w:r>
      <w:r>
        <w:rPr>
          <w:rFonts w:hint="eastAsia" w:ascii="宋体" w:hAnsi="宋体" w:cs="宋体"/>
          <w:color w:val="auto"/>
          <w:kern w:val="0"/>
          <w:szCs w:val="21"/>
          <w:highlight w:val="none"/>
          <w:lang w:val="zh-CN"/>
        </w:rPr>
        <w:t>不得再单独参加或者与其他供应商组成新的联合体参加同一合同项下的采购活动。</w:t>
      </w:r>
    </w:p>
    <w:p w14:paraId="006A59D5">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b/>
          <w:color w:val="auto"/>
          <w:szCs w:val="21"/>
          <w:highlight w:val="none"/>
        </w:rPr>
      </w:pPr>
      <w:r>
        <w:rPr>
          <w:rFonts w:hint="eastAsia" w:ascii="宋体" w:hAnsi="宋体" w:cs="宋体"/>
          <w:color w:val="auto"/>
          <w:kern w:val="0"/>
          <w:szCs w:val="21"/>
          <w:highlight w:val="none"/>
          <w:lang w:val="zh-CN"/>
        </w:rPr>
        <w:t>3.3采购人、采购代理机构通过发布竞争性谈判邀请公告（附录1）或竞争性谈判邀请函（附录2）邀请供应商参与谈判。</w:t>
      </w:r>
      <w:r>
        <w:rPr>
          <w:rFonts w:hint="eastAsia" w:ascii="宋体" w:hAnsi="宋体"/>
          <w:color w:val="auto"/>
          <w:szCs w:val="21"/>
          <w:highlight w:val="none"/>
        </w:rPr>
        <w:t>供应商邀请方式见</w:t>
      </w:r>
      <w:r>
        <w:rPr>
          <w:rFonts w:hint="eastAsia" w:ascii="宋体" w:hAnsi="宋体"/>
          <w:b/>
          <w:color w:val="auto"/>
          <w:szCs w:val="21"/>
          <w:highlight w:val="none"/>
        </w:rPr>
        <w:t>【谈判须知前附表】</w:t>
      </w:r>
    </w:p>
    <w:p w14:paraId="1E6B0996">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s="宋体"/>
          <w:color w:val="auto"/>
          <w:kern w:val="0"/>
          <w:szCs w:val="21"/>
          <w:highlight w:val="none"/>
          <w:lang w:val="zh-CN"/>
        </w:rPr>
      </w:pPr>
      <w:r>
        <w:rPr>
          <w:rFonts w:hint="eastAsia" w:ascii="宋体" w:hAnsi="宋体"/>
          <w:color w:val="auto"/>
          <w:szCs w:val="21"/>
          <w:highlight w:val="none"/>
        </w:rPr>
        <w:t>3.4</w:t>
      </w:r>
      <w:r>
        <w:rPr>
          <w:rFonts w:hint="eastAsia" w:ascii="宋体" w:hAnsi="宋体" w:cs="宋体"/>
          <w:color w:val="auto"/>
          <w:kern w:val="0"/>
          <w:szCs w:val="21"/>
          <w:highlight w:val="none"/>
          <w:lang w:val="zh-CN"/>
        </w:rPr>
        <w:t>采购人、采购代理机构负责对参与谈判的供应商进行资格审查，并按照第一章的格式向通过资格审查的供应商发出“谈判邀请”。</w:t>
      </w:r>
    </w:p>
    <w:p w14:paraId="40F3C370">
      <w:pPr>
        <w:pStyle w:val="6"/>
        <w:keepNext w:val="0"/>
        <w:keepLines w:val="0"/>
        <w:pageBreakBefore w:val="0"/>
        <w:kinsoku/>
        <w:wordWrap/>
        <w:overflowPunct/>
        <w:topLinePunct w:val="0"/>
        <w:bidi w:val="0"/>
        <w:adjustRightInd w:val="0"/>
        <w:snapToGrid w:val="0"/>
        <w:spacing w:before="0" w:after="0" w:line="460" w:lineRule="exact"/>
        <w:textAlignment w:val="auto"/>
        <w:rPr>
          <w:rFonts w:ascii="黑体" w:hAnsi="黑体"/>
          <w:color w:val="auto"/>
          <w:sz w:val="24"/>
          <w:szCs w:val="24"/>
          <w:highlight w:val="none"/>
        </w:rPr>
      </w:pPr>
      <w:bookmarkStart w:id="34" w:name="_Toc1491"/>
      <w:r>
        <w:rPr>
          <w:rFonts w:hint="eastAsia" w:ascii="黑体" w:hAnsi="黑体"/>
          <w:color w:val="auto"/>
          <w:sz w:val="24"/>
          <w:szCs w:val="24"/>
          <w:highlight w:val="none"/>
        </w:rPr>
        <w:t>4.参与谈判的费用</w:t>
      </w:r>
      <w:bookmarkEnd w:id="34"/>
      <w:r>
        <w:rPr>
          <w:rFonts w:hint="eastAsia" w:ascii="黑体" w:hAnsi="黑体"/>
          <w:color w:val="auto"/>
          <w:sz w:val="24"/>
          <w:szCs w:val="24"/>
          <w:highlight w:val="none"/>
        </w:rPr>
        <w:t xml:space="preserve"> </w:t>
      </w:r>
    </w:p>
    <w:p w14:paraId="6EEB7034">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4.1无论谈判的结果如何，供应商应自行承担所有与竞争性谈判采购活动有关的全部费用。</w:t>
      </w:r>
    </w:p>
    <w:p w14:paraId="71B978F2">
      <w:pPr>
        <w:pStyle w:val="6"/>
        <w:keepNext w:val="0"/>
        <w:keepLines w:val="0"/>
        <w:pageBreakBefore w:val="0"/>
        <w:kinsoku/>
        <w:wordWrap/>
        <w:overflowPunct/>
        <w:topLinePunct w:val="0"/>
        <w:bidi w:val="0"/>
        <w:adjustRightInd w:val="0"/>
        <w:snapToGrid w:val="0"/>
        <w:spacing w:before="0" w:after="0" w:line="460" w:lineRule="exact"/>
        <w:textAlignment w:val="auto"/>
        <w:rPr>
          <w:rFonts w:ascii="黑体" w:hAnsi="黑体"/>
          <w:color w:val="auto"/>
          <w:sz w:val="24"/>
          <w:szCs w:val="24"/>
          <w:highlight w:val="none"/>
        </w:rPr>
      </w:pPr>
      <w:bookmarkStart w:id="35" w:name="_Toc31285"/>
      <w:r>
        <w:rPr>
          <w:rFonts w:hint="eastAsia" w:ascii="黑体" w:hAnsi="黑体"/>
          <w:color w:val="auto"/>
          <w:sz w:val="24"/>
          <w:szCs w:val="24"/>
          <w:highlight w:val="none"/>
        </w:rPr>
        <w:t>5.现场勘察</w:t>
      </w:r>
      <w:bookmarkEnd w:id="35"/>
    </w:p>
    <w:p w14:paraId="6360DC93">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5.1供应商应按</w:t>
      </w:r>
      <w:r>
        <w:rPr>
          <w:rFonts w:hint="eastAsia" w:ascii="宋体" w:hAnsi="宋体"/>
          <w:b/>
          <w:color w:val="auto"/>
          <w:szCs w:val="21"/>
          <w:highlight w:val="none"/>
        </w:rPr>
        <w:t>【谈判须知前附表】</w:t>
      </w:r>
      <w:r>
        <w:rPr>
          <w:rFonts w:hint="eastAsia" w:hAnsi="宋体"/>
          <w:color w:val="auto"/>
          <w:highlight w:val="none"/>
        </w:rPr>
        <w:t>中规定</w:t>
      </w:r>
      <w:r>
        <w:rPr>
          <w:rFonts w:hint="eastAsia" w:ascii="宋体" w:hAnsi="宋体"/>
          <w:color w:val="auto"/>
          <w:szCs w:val="21"/>
          <w:highlight w:val="none"/>
        </w:rPr>
        <w:t>对采购项目现场和周围环境的现场考察。</w:t>
      </w:r>
    </w:p>
    <w:p w14:paraId="3FBC386E">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5.2勘察现场的费用由供应商自己承担，勘察期间所发生的人身伤害及财产损失由供应商自己负责。</w:t>
      </w:r>
    </w:p>
    <w:p w14:paraId="2A6F7037">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b/>
          <w:color w:val="auto"/>
          <w:szCs w:val="21"/>
          <w:highlight w:val="none"/>
        </w:rPr>
      </w:pPr>
      <w:r>
        <w:rPr>
          <w:rFonts w:hint="eastAsia" w:ascii="宋体" w:hAnsi="宋体"/>
          <w:color w:val="auto"/>
          <w:szCs w:val="21"/>
          <w:highlight w:val="none"/>
        </w:rPr>
        <w:t>5.3采购人不对供应商据此而做出的推论、理解和结论负责。一旦成交，供应商不得以任何借口，而提出额外补偿，或延长合同期限的要求。</w:t>
      </w:r>
    </w:p>
    <w:p w14:paraId="47DBBC44">
      <w:pPr>
        <w:pStyle w:val="5"/>
        <w:keepNext w:val="0"/>
        <w:keepLines w:val="0"/>
        <w:pageBreakBefore w:val="0"/>
        <w:kinsoku/>
        <w:wordWrap/>
        <w:overflowPunct/>
        <w:topLinePunct w:val="0"/>
        <w:bidi w:val="0"/>
        <w:adjustRightInd w:val="0"/>
        <w:snapToGrid w:val="0"/>
        <w:spacing w:before="0" w:after="0" w:line="460" w:lineRule="exact"/>
        <w:jc w:val="center"/>
        <w:textAlignment w:val="auto"/>
        <w:rPr>
          <w:rFonts w:ascii="黑体" w:hAnsi="黑体" w:eastAsia="黑体"/>
          <w:color w:val="auto"/>
          <w:sz w:val="28"/>
          <w:szCs w:val="28"/>
          <w:highlight w:val="none"/>
        </w:rPr>
      </w:pPr>
      <w:bookmarkStart w:id="36" w:name="_Toc5378"/>
      <w:bookmarkStart w:id="37" w:name="_Toc29023"/>
      <w:bookmarkStart w:id="38" w:name="_Toc12783"/>
      <w:r>
        <w:rPr>
          <w:rFonts w:hint="eastAsia" w:ascii="黑体" w:hAnsi="黑体" w:eastAsia="黑体"/>
          <w:color w:val="auto"/>
          <w:sz w:val="28"/>
          <w:szCs w:val="28"/>
          <w:highlight w:val="none"/>
        </w:rPr>
        <w:t>二、谈判文件</w:t>
      </w:r>
      <w:bookmarkEnd w:id="36"/>
      <w:bookmarkEnd w:id="37"/>
      <w:bookmarkEnd w:id="38"/>
    </w:p>
    <w:p w14:paraId="0C2428B1">
      <w:pPr>
        <w:pStyle w:val="6"/>
        <w:pageBreakBefore w:val="0"/>
        <w:kinsoku/>
        <w:wordWrap/>
        <w:overflowPunct/>
        <w:topLinePunct w:val="0"/>
        <w:bidi w:val="0"/>
        <w:adjustRightInd w:val="0"/>
        <w:snapToGrid w:val="0"/>
        <w:spacing w:before="0" w:after="0" w:line="460" w:lineRule="exact"/>
        <w:textAlignment w:val="auto"/>
        <w:rPr>
          <w:color w:val="auto"/>
          <w:sz w:val="24"/>
          <w:szCs w:val="24"/>
          <w:highlight w:val="none"/>
        </w:rPr>
      </w:pPr>
      <w:bookmarkStart w:id="39" w:name="_Toc26912"/>
      <w:r>
        <w:rPr>
          <w:rFonts w:hint="eastAsia"/>
          <w:color w:val="auto"/>
          <w:sz w:val="24"/>
          <w:szCs w:val="24"/>
          <w:highlight w:val="none"/>
        </w:rPr>
        <w:t>6.谈判文件的组成</w:t>
      </w:r>
      <w:bookmarkEnd w:id="39"/>
    </w:p>
    <w:p w14:paraId="59BBA587">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6.1谈判文件由下列文件组成：</w:t>
      </w:r>
    </w:p>
    <w:p w14:paraId="114498C7">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第一章 采购邀请</w:t>
      </w:r>
    </w:p>
    <w:p w14:paraId="05BEB3D3">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第二章 谈判须知</w:t>
      </w:r>
    </w:p>
    <w:p w14:paraId="56DCBE19">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第三章 采购需求</w:t>
      </w:r>
    </w:p>
    <w:p w14:paraId="487C49DD">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第四章</w:t>
      </w:r>
      <w:r>
        <w:rPr>
          <w:rFonts w:hint="eastAsia" w:hAnsi="宋体"/>
          <w:color w:val="auto"/>
          <w:highlight w:val="none"/>
          <w:lang w:val="en-US" w:eastAsia="zh-CN"/>
        </w:rPr>
        <w:t xml:space="preserve"> </w:t>
      </w:r>
      <w:r>
        <w:rPr>
          <w:rFonts w:hint="eastAsia" w:hAnsi="宋体"/>
          <w:color w:val="auto"/>
          <w:highlight w:val="none"/>
        </w:rPr>
        <w:t>合同草案条款</w:t>
      </w:r>
    </w:p>
    <w:p w14:paraId="2E774EE5">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第五章 响应文件组成</w:t>
      </w:r>
    </w:p>
    <w:p w14:paraId="1DAC4645">
      <w:pPr>
        <w:pStyle w:val="23"/>
        <w:pageBreakBefore w:val="0"/>
        <w:kinsoku/>
        <w:wordWrap/>
        <w:overflowPunct/>
        <w:topLinePunct w:val="0"/>
        <w:bidi w:val="0"/>
        <w:adjustRightInd w:val="0"/>
        <w:snapToGrid w:val="0"/>
        <w:spacing w:line="460" w:lineRule="exact"/>
        <w:ind w:firstLine="420" w:firstLineChars="200"/>
        <w:textAlignment w:val="auto"/>
        <w:rPr>
          <w:rFonts w:hAnsi="宋体" w:cs="宋体"/>
          <w:color w:val="auto"/>
          <w:kern w:val="0"/>
          <w:highlight w:val="none"/>
        </w:rPr>
      </w:pPr>
      <w:r>
        <w:rPr>
          <w:rFonts w:hint="eastAsia"/>
          <w:color w:val="auto"/>
          <w:highlight w:val="none"/>
        </w:rPr>
        <w:t>6.2</w:t>
      </w:r>
      <w:r>
        <w:rPr>
          <w:rFonts w:hint="eastAsia" w:hAnsi="宋体" w:cs="宋体"/>
          <w:color w:val="auto"/>
          <w:kern w:val="0"/>
          <w:highlight w:val="none"/>
        </w:rPr>
        <w:t>采购人、采购代理机构或者谈判小组在提交首次响应文件截止之日前对已发出的谈判文件进行的澄清或者修改，构成谈判文件的组成部分。</w:t>
      </w:r>
    </w:p>
    <w:p w14:paraId="0C365AF2">
      <w:pPr>
        <w:pStyle w:val="23"/>
        <w:pageBreakBefore w:val="0"/>
        <w:kinsoku/>
        <w:wordWrap/>
        <w:overflowPunct/>
        <w:topLinePunct w:val="0"/>
        <w:bidi w:val="0"/>
        <w:adjustRightInd w:val="0"/>
        <w:snapToGrid w:val="0"/>
        <w:spacing w:line="460" w:lineRule="exact"/>
        <w:ind w:firstLine="420" w:firstLineChars="200"/>
        <w:textAlignment w:val="auto"/>
        <w:rPr>
          <w:color w:val="auto"/>
          <w:highlight w:val="none"/>
        </w:rPr>
      </w:pPr>
      <w:r>
        <w:rPr>
          <w:rFonts w:hint="eastAsia" w:hAnsi="宋体" w:cs="宋体"/>
          <w:color w:val="auto"/>
          <w:kern w:val="0"/>
          <w:highlight w:val="none"/>
        </w:rPr>
        <w:t>6.3谈判文件中，谈判小组根据与供应商谈判情况可能实质性变动的内容见</w:t>
      </w:r>
      <w:r>
        <w:rPr>
          <w:rFonts w:hint="eastAsia" w:hAnsi="宋体"/>
          <w:b/>
          <w:color w:val="auto"/>
          <w:highlight w:val="none"/>
        </w:rPr>
        <w:t>【谈判须知前附表】</w:t>
      </w:r>
      <w:r>
        <w:rPr>
          <w:rFonts w:hint="eastAsia" w:hAnsi="宋体" w:cs="宋体"/>
          <w:color w:val="auto"/>
          <w:kern w:val="0"/>
          <w:highlight w:val="none"/>
        </w:rPr>
        <w:t>。对谈判文件作出的实质性变动是谈判文件的有效组成部分。</w:t>
      </w:r>
    </w:p>
    <w:p w14:paraId="7DF4867B">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color w:val="auto"/>
          <w:highlight w:val="none"/>
        </w:rPr>
        <w:t>6.4</w:t>
      </w:r>
      <w:r>
        <w:rPr>
          <w:rFonts w:hint="eastAsia" w:hAnsi="宋体"/>
          <w:color w:val="auto"/>
          <w:highlight w:val="none"/>
        </w:rPr>
        <w:t>供应商应仔细阅读</w:t>
      </w:r>
      <w:r>
        <w:rPr>
          <w:rFonts w:hint="eastAsia" w:hAnsi="宋体"/>
          <w:bCs/>
          <w:color w:val="auto"/>
          <w:highlight w:val="none"/>
        </w:rPr>
        <w:t>谈判</w:t>
      </w:r>
      <w:r>
        <w:rPr>
          <w:rFonts w:hint="eastAsia" w:hAnsi="宋体"/>
          <w:color w:val="auto"/>
          <w:highlight w:val="none"/>
        </w:rPr>
        <w:t>文件的全部内容，按照</w:t>
      </w:r>
      <w:r>
        <w:rPr>
          <w:rFonts w:hint="eastAsia" w:hAnsi="宋体"/>
          <w:bCs/>
          <w:color w:val="auto"/>
          <w:highlight w:val="none"/>
        </w:rPr>
        <w:t>谈判</w:t>
      </w:r>
      <w:r>
        <w:rPr>
          <w:rFonts w:hint="eastAsia" w:hAnsi="宋体"/>
          <w:color w:val="auto"/>
          <w:highlight w:val="none"/>
        </w:rPr>
        <w:t>文件要求编制</w:t>
      </w:r>
      <w:r>
        <w:rPr>
          <w:rFonts w:hint="eastAsia"/>
          <w:color w:val="auto"/>
          <w:highlight w:val="none"/>
        </w:rPr>
        <w:t>响应</w:t>
      </w:r>
      <w:r>
        <w:rPr>
          <w:rFonts w:hint="eastAsia" w:hAnsi="宋体"/>
          <w:color w:val="auto"/>
          <w:highlight w:val="none"/>
        </w:rPr>
        <w:t>文件。任何对</w:t>
      </w:r>
      <w:r>
        <w:rPr>
          <w:rFonts w:hint="eastAsia" w:hAnsi="宋体"/>
          <w:bCs/>
          <w:color w:val="auto"/>
          <w:highlight w:val="none"/>
        </w:rPr>
        <w:t>谈判</w:t>
      </w:r>
      <w:r>
        <w:rPr>
          <w:rFonts w:hint="eastAsia" w:hAnsi="宋体"/>
          <w:color w:val="auto"/>
          <w:highlight w:val="none"/>
        </w:rPr>
        <w:t>文件的忽略或误解不能作为</w:t>
      </w:r>
      <w:r>
        <w:rPr>
          <w:rFonts w:hint="eastAsia"/>
          <w:color w:val="auto"/>
          <w:highlight w:val="none"/>
        </w:rPr>
        <w:t>响应</w:t>
      </w:r>
      <w:r>
        <w:rPr>
          <w:rFonts w:hint="eastAsia" w:hAnsi="宋体"/>
          <w:color w:val="auto"/>
          <w:highlight w:val="none"/>
        </w:rPr>
        <w:t>文件存在缺陷或瑕疵的理由，其风险由供应商承担。</w:t>
      </w:r>
    </w:p>
    <w:p w14:paraId="4B69B46A">
      <w:pPr>
        <w:pStyle w:val="6"/>
        <w:keepNext w:val="0"/>
        <w:keepLines w:val="0"/>
        <w:pageBreakBefore w:val="0"/>
        <w:kinsoku/>
        <w:wordWrap/>
        <w:overflowPunct/>
        <w:topLinePunct w:val="0"/>
        <w:bidi w:val="0"/>
        <w:adjustRightInd w:val="0"/>
        <w:snapToGrid w:val="0"/>
        <w:spacing w:before="0" w:after="0" w:line="460" w:lineRule="exact"/>
        <w:textAlignment w:val="auto"/>
        <w:rPr>
          <w:rFonts w:ascii="黑体" w:hAnsi="黑体"/>
          <w:color w:val="auto"/>
          <w:sz w:val="24"/>
          <w:szCs w:val="24"/>
          <w:highlight w:val="none"/>
        </w:rPr>
      </w:pPr>
      <w:bookmarkStart w:id="40" w:name="_Toc7060"/>
      <w:r>
        <w:rPr>
          <w:rFonts w:hint="eastAsia" w:ascii="黑体" w:hAnsi="黑体"/>
          <w:color w:val="auto"/>
          <w:sz w:val="24"/>
          <w:szCs w:val="24"/>
          <w:highlight w:val="none"/>
        </w:rPr>
        <w:t>7.谈判文件的澄清</w:t>
      </w:r>
      <w:r>
        <w:rPr>
          <w:rFonts w:hint="eastAsia" w:ascii="黑体" w:hAnsi="黑体"/>
          <w:color w:val="auto"/>
          <w:kern w:val="0"/>
          <w:sz w:val="24"/>
          <w:szCs w:val="24"/>
          <w:highlight w:val="none"/>
          <w:lang w:val="zh-CN"/>
        </w:rPr>
        <w:t>或者</w:t>
      </w:r>
      <w:r>
        <w:rPr>
          <w:rFonts w:hint="eastAsia" w:ascii="黑体" w:hAnsi="黑体"/>
          <w:color w:val="auto"/>
          <w:sz w:val="24"/>
          <w:szCs w:val="24"/>
          <w:highlight w:val="none"/>
        </w:rPr>
        <w:t>修改</w:t>
      </w:r>
      <w:bookmarkEnd w:id="40"/>
    </w:p>
    <w:p w14:paraId="6137F5C8">
      <w:pPr>
        <w:pageBreakBefore w:val="0"/>
        <w:kinsoku/>
        <w:wordWrap/>
        <w:overflowPunct/>
        <w:topLinePunct w:val="0"/>
        <w:bidi w:val="0"/>
        <w:adjustRightInd w:val="0"/>
        <w:snapToGrid w:val="0"/>
        <w:spacing w:line="460" w:lineRule="exact"/>
        <w:ind w:right="-105" w:rightChars="-50" w:firstLine="420" w:firstLineChars="200"/>
        <w:textAlignment w:val="auto"/>
        <w:rPr>
          <w:rFonts w:ascii="宋体" w:hAnsi="宋体" w:cs="宋体"/>
          <w:color w:val="auto"/>
          <w:kern w:val="0"/>
          <w:szCs w:val="21"/>
          <w:highlight w:val="none"/>
        </w:rPr>
      </w:pPr>
      <w:r>
        <w:rPr>
          <w:rFonts w:hint="eastAsia" w:ascii="宋体" w:hAnsi="宋体"/>
          <w:color w:val="auto"/>
          <w:szCs w:val="21"/>
          <w:highlight w:val="none"/>
        </w:rPr>
        <w:t>7.1在</w:t>
      </w:r>
      <w:r>
        <w:rPr>
          <w:rFonts w:hint="eastAsia" w:ascii="宋体" w:hAnsi="宋体" w:cs="宋体"/>
          <w:color w:val="auto"/>
          <w:kern w:val="0"/>
          <w:szCs w:val="21"/>
          <w:highlight w:val="none"/>
        </w:rPr>
        <w:t>提交首次响应文件截止之日前，采购人、采购代理机构或者谈判小组可以对已发出的谈判文件进行必要的澄清或者修改。</w:t>
      </w:r>
    </w:p>
    <w:p w14:paraId="53F19D3D">
      <w:pPr>
        <w:pageBreakBefore w:val="0"/>
        <w:kinsoku/>
        <w:wordWrap/>
        <w:overflowPunct/>
        <w:topLinePunct w:val="0"/>
        <w:bidi w:val="0"/>
        <w:adjustRightInd w:val="0"/>
        <w:snapToGrid w:val="0"/>
        <w:spacing w:line="460" w:lineRule="exact"/>
        <w:ind w:right="-105" w:rightChars="-50" w:firstLine="420" w:firstLineChars="200"/>
        <w:textAlignment w:val="auto"/>
        <w:rPr>
          <w:rFonts w:ascii="宋体" w:hAnsi="宋体" w:cs="宋体"/>
          <w:color w:val="auto"/>
          <w:kern w:val="0"/>
          <w:szCs w:val="21"/>
          <w:highlight w:val="none"/>
        </w:rPr>
      </w:pPr>
      <w:r>
        <w:rPr>
          <w:rFonts w:hint="eastAsia" w:ascii="宋体" w:hAnsi="宋体"/>
          <w:color w:val="auto"/>
          <w:szCs w:val="21"/>
          <w:highlight w:val="none"/>
        </w:rPr>
        <w:t>7.2</w:t>
      </w:r>
      <w:r>
        <w:rPr>
          <w:rFonts w:hint="eastAsia" w:ascii="宋体" w:hAnsi="宋体" w:cs="宋体"/>
          <w:color w:val="auto"/>
          <w:kern w:val="0"/>
          <w:szCs w:val="21"/>
          <w:highlight w:val="none"/>
        </w:rPr>
        <w:t>澄清或者修改的内容可能影响响应文件编制的，采购人、采购代理机构或者谈判小组应当在提交首次响应文件截止之日3个工作日前，以书面形式通知所有接收谈判文件的供应商，不足3个工作日的，顺延供应商提交首次响应文件截止时间。</w:t>
      </w:r>
    </w:p>
    <w:p w14:paraId="1CB856E2">
      <w:pPr>
        <w:pStyle w:val="5"/>
        <w:keepNext w:val="0"/>
        <w:keepLines w:val="0"/>
        <w:pageBreakBefore w:val="0"/>
        <w:kinsoku/>
        <w:wordWrap/>
        <w:overflowPunct/>
        <w:topLinePunct w:val="0"/>
        <w:bidi w:val="0"/>
        <w:adjustRightInd w:val="0"/>
        <w:snapToGrid w:val="0"/>
        <w:spacing w:before="0" w:after="0" w:line="460" w:lineRule="exact"/>
        <w:jc w:val="center"/>
        <w:textAlignment w:val="auto"/>
        <w:rPr>
          <w:rFonts w:ascii="黑体" w:hAnsi="黑体" w:eastAsia="黑体"/>
          <w:color w:val="auto"/>
          <w:sz w:val="28"/>
          <w:szCs w:val="28"/>
          <w:highlight w:val="none"/>
        </w:rPr>
      </w:pPr>
      <w:bookmarkStart w:id="41" w:name="_Toc18196"/>
      <w:bookmarkStart w:id="42" w:name="_Toc25281"/>
      <w:bookmarkStart w:id="43" w:name="_Toc32050"/>
      <w:r>
        <w:rPr>
          <w:rFonts w:hint="eastAsia" w:ascii="黑体" w:hAnsi="黑体" w:eastAsia="黑体"/>
          <w:color w:val="auto"/>
          <w:sz w:val="28"/>
          <w:szCs w:val="28"/>
          <w:highlight w:val="none"/>
        </w:rPr>
        <w:t>三、响应文件</w:t>
      </w:r>
      <w:bookmarkEnd w:id="41"/>
      <w:bookmarkEnd w:id="42"/>
      <w:bookmarkEnd w:id="43"/>
    </w:p>
    <w:p w14:paraId="5C8D2BA4">
      <w:pPr>
        <w:pStyle w:val="6"/>
        <w:pageBreakBefore w:val="0"/>
        <w:kinsoku/>
        <w:wordWrap/>
        <w:overflowPunct/>
        <w:topLinePunct w:val="0"/>
        <w:bidi w:val="0"/>
        <w:adjustRightInd w:val="0"/>
        <w:snapToGrid w:val="0"/>
        <w:spacing w:before="0" w:after="0" w:line="460" w:lineRule="exact"/>
        <w:textAlignment w:val="auto"/>
        <w:rPr>
          <w:rFonts w:ascii="黑体" w:hAnsi="黑体"/>
          <w:color w:val="auto"/>
          <w:sz w:val="24"/>
          <w:szCs w:val="24"/>
          <w:highlight w:val="none"/>
        </w:rPr>
      </w:pPr>
      <w:bookmarkStart w:id="44" w:name="_Toc11917"/>
      <w:r>
        <w:rPr>
          <w:rFonts w:hint="eastAsia" w:ascii="黑体" w:hAnsi="黑体"/>
          <w:color w:val="auto"/>
          <w:sz w:val="24"/>
          <w:szCs w:val="24"/>
          <w:highlight w:val="none"/>
        </w:rPr>
        <w:t>8.一般要求</w:t>
      </w:r>
      <w:bookmarkEnd w:id="44"/>
    </w:p>
    <w:p w14:paraId="589DF07A">
      <w:pPr>
        <w:pageBreakBefore w:val="0"/>
        <w:kinsoku/>
        <w:wordWrap/>
        <w:overflowPunct/>
        <w:topLinePunct w:val="0"/>
        <w:bidi w:val="0"/>
        <w:adjustRightInd w:val="0"/>
        <w:snapToGrid w:val="0"/>
        <w:spacing w:line="460" w:lineRule="exact"/>
        <w:ind w:firstLine="420" w:firstLineChars="200"/>
        <w:textAlignment w:val="auto"/>
        <w:rPr>
          <w:rFonts w:ascii="宋体" w:hAnsi="宋体"/>
          <w:bCs/>
          <w:color w:val="auto"/>
          <w:szCs w:val="21"/>
          <w:highlight w:val="none"/>
        </w:rPr>
      </w:pPr>
      <w:r>
        <w:rPr>
          <w:rFonts w:hint="eastAsia" w:ascii="宋体" w:hAnsi="宋体"/>
          <w:bCs/>
          <w:color w:val="auto"/>
          <w:szCs w:val="21"/>
          <w:highlight w:val="none"/>
        </w:rPr>
        <w:t>8.1供应商应仔细阅读谈判文件的所有内容，按谈判文件的要求编制响应文件，并保证所提供的全部资料的真实性，以使其响应文件对谈判文件做出实质性的响应。</w:t>
      </w:r>
    </w:p>
    <w:p w14:paraId="04B5996E">
      <w:pPr>
        <w:pageBreakBefore w:val="0"/>
        <w:kinsoku/>
        <w:wordWrap/>
        <w:overflowPunct/>
        <w:topLinePunct w:val="0"/>
        <w:bidi w:val="0"/>
        <w:adjustRightInd w:val="0"/>
        <w:snapToGrid w:val="0"/>
        <w:spacing w:line="460" w:lineRule="exact"/>
        <w:ind w:firstLine="420" w:firstLineChars="200"/>
        <w:textAlignment w:val="auto"/>
        <w:rPr>
          <w:rFonts w:ascii="宋体" w:hAnsi="宋体"/>
          <w:bCs/>
          <w:color w:val="auto"/>
          <w:szCs w:val="21"/>
          <w:highlight w:val="none"/>
        </w:rPr>
      </w:pPr>
      <w:r>
        <w:rPr>
          <w:rFonts w:hint="eastAsia" w:ascii="宋体" w:hAnsi="宋体"/>
          <w:bCs/>
          <w:color w:val="auto"/>
          <w:szCs w:val="21"/>
          <w:highlight w:val="none"/>
        </w:rPr>
        <w:t>8.2</w:t>
      </w:r>
      <w:r>
        <w:rPr>
          <w:rFonts w:hint="eastAsia" w:ascii="宋体" w:hAnsi="宋体"/>
          <w:color w:val="auto"/>
          <w:szCs w:val="21"/>
          <w:highlight w:val="none"/>
        </w:rPr>
        <w:t>供应商提交的响应文件及供应商与采购人或采购代理机构、谈判小组就有关谈判的所有来往函电均使用中文。供应商可以提交其它语言的资料，但应附中文注释，在有差异时以中文为准。</w:t>
      </w:r>
    </w:p>
    <w:p w14:paraId="22990A5F">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bCs/>
          <w:color w:val="auto"/>
          <w:highlight w:val="none"/>
        </w:rPr>
        <w:t>8.3</w:t>
      </w:r>
      <w:r>
        <w:rPr>
          <w:rFonts w:hint="eastAsia" w:hAnsi="宋体"/>
          <w:color w:val="auto"/>
          <w:highlight w:val="none"/>
        </w:rPr>
        <w:t>计量单位应使用我国法定计量单位，未列明时应默认为我国法定计量单位。</w:t>
      </w:r>
    </w:p>
    <w:p w14:paraId="0DB1BD26">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8.4响应文件应采用书面形式，电报、传真、电子邮件形式的响应文件概不接受。</w:t>
      </w:r>
    </w:p>
    <w:p w14:paraId="3365C21C">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8.5供应商应按谈判文件中提供的响应文件格式填写。</w:t>
      </w:r>
    </w:p>
    <w:p w14:paraId="7DC48A38">
      <w:pPr>
        <w:pStyle w:val="6"/>
        <w:keepNext w:val="0"/>
        <w:keepLines w:val="0"/>
        <w:pageBreakBefore w:val="0"/>
        <w:kinsoku/>
        <w:wordWrap/>
        <w:overflowPunct/>
        <w:topLinePunct w:val="0"/>
        <w:bidi w:val="0"/>
        <w:adjustRightInd w:val="0"/>
        <w:snapToGrid w:val="0"/>
        <w:spacing w:before="0" w:after="0" w:line="460" w:lineRule="exact"/>
        <w:textAlignment w:val="auto"/>
        <w:rPr>
          <w:rFonts w:ascii="黑体" w:hAnsi="黑体"/>
          <w:color w:val="auto"/>
          <w:sz w:val="24"/>
          <w:szCs w:val="24"/>
          <w:highlight w:val="none"/>
        </w:rPr>
      </w:pPr>
      <w:bookmarkStart w:id="45" w:name="_Toc28775"/>
      <w:r>
        <w:rPr>
          <w:rFonts w:hint="eastAsia" w:ascii="黑体" w:hAnsi="黑体"/>
          <w:color w:val="auto"/>
          <w:sz w:val="24"/>
          <w:szCs w:val="24"/>
          <w:highlight w:val="none"/>
        </w:rPr>
        <w:t>9.响应文件的组成</w:t>
      </w:r>
      <w:bookmarkEnd w:id="45"/>
    </w:p>
    <w:p w14:paraId="52853F80">
      <w:pPr>
        <w:pStyle w:val="165"/>
        <w:pageBreakBefore w:val="0"/>
        <w:kinsoku/>
        <w:wordWrap/>
        <w:overflowPunct/>
        <w:topLinePunct w:val="0"/>
        <w:bidi w:val="0"/>
        <w:spacing w:beforeLines="0" w:line="460" w:lineRule="exact"/>
        <w:ind w:firstLine="420"/>
        <w:textAlignment w:val="auto"/>
        <w:rPr>
          <w:rFonts w:ascii="宋体"/>
          <w:color w:val="auto"/>
          <w:szCs w:val="21"/>
          <w:highlight w:val="none"/>
        </w:rPr>
      </w:pPr>
      <w:r>
        <w:rPr>
          <w:rFonts w:hint="eastAsia" w:ascii="宋体"/>
          <w:color w:val="auto"/>
          <w:sz w:val="21"/>
          <w:szCs w:val="21"/>
          <w:highlight w:val="none"/>
        </w:rPr>
        <w:t>9.1响应文件包括下列内容：</w:t>
      </w:r>
      <w:r>
        <w:rPr>
          <w:rFonts w:hint="eastAsia" w:ascii="宋体"/>
          <w:color w:val="auto"/>
          <w:szCs w:val="21"/>
          <w:highlight w:val="none"/>
        </w:rPr>
        <w:t xml:space="preserve"> </w:t>
      </w:r>
    </w:p>
    <w:p w14:paraId="74AADB29">
      <w:pPr>
        <w:pageBreakBefore w:val="0"/>
        <w:tabs>
          <w:tab w:val="left" w:pos="753"/>
        </w:tabs>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（1）谈判响应声明(格式)</w:t>
      </w:r>
    </w:p>
    <w:p w14:paraId="14AAADCE">
      <w:pPr>
        <w:pageBreakBefore w:val="0"/>
        <w:tabs>
          <w:tab w:val="left" w:pos="753"/>
        </w:tabs>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（2）法定代表人（单位负责人）身份证明(格式)</w:t>
      </w:r>
    </w:p>
    <w:p w14:paraId="50E11EE4">
      <w:pPr>
        <w:pageBreakBefore w:val="0"/>
        <w:tabs>
          <w:tab w:val="left" w:pos="753"/>
        </w:tabs>
        <w:kinsoku/>
        <w:wordWrap/>
        <w:overflowPunct/>
        <w:topLinePunct w:val="0"/>
        <w:bidi w:val="0"/>
        <w:adjustRightInd w:val="0"/>
        <w:snapToGrid w:val="0"/>
        <w:spacing w:line="460" w:lineRule="exact"/>
        <w:ind w:firstLine="420" w:firstLineChars="200"/>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（3）授权委托书(格式)</w:t>
      </w:r>
    </w:p>
    <w:p w14:paraId="50C5B3F3">
      <w:pPr>
        <w:pageBreakBefore w:val="0"/>
        <w:tabs>
          <w:tab w:val="left" w:pos="753"/>
        </w:tabs>
        <w:kinsoku/>
        <w:wordWrap/>
        <w:overflowPunct/>
        <w:topLinePunct w:val="0"/>
        <w:bidi w:val="0"/>
        <w:adjustRightInd w:val="0"/>
        <w:snapToGrid w:val="0"/>
        <w:spacing w:line="460" w:lineRule="exact"/>
        <w:ind w:firstLine="420" w:firstLineChars="200"/>
        <w:textAlignment w:val="auto"/>
        <w:rPr>
          <w:rFonts w:hint="default"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（4）供应商资格承诺函</w:t>
      </w:r>
    </w:p>
    <w:p w14:paraId="1B33E1EB">
      <w:pPr>
        <w:pageBreakBefore w:val="0"/>
        <w:tabs>
          <w:tab w:val="left" w:pos="753"/>
        </w:tabs>
        <w:kinsoku/>
        <w:wordWrap/>
        <w:overflowPunct/>
        <w:topLinePunct w:val="0"/>
        <w:bidi w:val="0"/>
        <w:adjustRightInd w:val="0"/>
        <w:snapToGrid w:val="0"/>
        <w:spacing w:line="460" w:lineRule="exact"/>
        <w:ind w:firstLine="420" w:firstLineChars="200"/>
        <w:textAlignment w:val="auto"/>
        <w:rPr>
          <w:rFonts w:hint="eastAsia" w:ascii="宋体" w:hAnsi="宋体" w:eastAsia="宋体"/>
          <w:color w:val="auto"/>
          <w:szCs w:val="21"/>
          <w:highlight w:val="none"/>
          <w:lang w:eastAsia="zh-CN"/>
        </w:rPr>
      </w:pP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5</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承诺函</w:t>
      </w:r>
    </w:p>
    <w:p w14:paraId="0556DEA1">
      <w:pPr>
        <w:pageBreakBefore w:val="0"/>
        <w:tabs>
          <w:tab w:val="left" w:pos="753"/>
        </w:tabs>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6</w:t>
      </w:r>
      <w:r>
        <w:rPr>
          <w:rFonts w:hint="eastAsia" w:ascii="宋体" w:hAnsi="宋体"/>
          <w:color w:val="auto"/>
          <w:szCs w:val="21"/>
          <w:highlight w:val="none"/>
        </w:rPr>
        <w:t>）首次报价表及报价文件(格式)</w:t>
      </w:r>
    </w:p>
    <w:p w14:paraId="50621900">
      <w:pPr>
        <w:pageBreakBefore w:val="0"/>
        <w:tabs>
          <w:tab w:val="left" w:pos="753"/>
        </w:tabs>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7</w:t>
      </w:r>
      <w:r>
        <w:rPr>
          <w:rFonts w:hint="eastAsia" w:ascii="宋体" w:hAnsi="宋体"/>
          <w:color w:val="auto"/>
          <w:szCs w:val="21"/>
          <w:highlight w:val="none"/>
        </w:rPr>
        <w:t>）采购需求的响应</w:t>
      </w:r>
    </w:p>
    <w:p w14:paraId="061E09E2">
      <w:pPr>
        <w:pageBreakBefore w:val="0"/>
        <w:tabs>
          <w:tab w:val="left" w:pos="753"/>
        </w:tabs>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8</w:t>
      </w:r>
      <w:r>
        <w:rPr>
          <w:rFonts w:hint="eastAsia" w:ascii="宋体" w:hAnsi="宋体"/>
          <w:color w:val="auto"/>
          <w:szCs w:val="21"/>
          <w:highlight w:val="none"/>
        </w:rPr>
        <w:t>）合同条款偏离表</w:t>
      </w:r>
    </w:p>
    <w:p w14:paraId="65556F23">
      <w:pPr>
        <w:pageBreakBefore w:val="0"/>
        <w:tabs>
          <w:tab w:val="left" w:pos="753"/>
        </w:tabs>
        <w:kinsoku/>
        <w:wordWrap/>
        <w:overflowPunct/>
        <w:topLinePunct w:val="0"/>
        <w:bidi w:val="0"/>
        <w:adjustRightInd w:val="0"/>
        <w:snapToGrid w:val="0"/>
        <w:spacing w:line="4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9</w:t>
      </w:r>
      <w:r>
        <w:rPr>
          <w:rFonts w:hint="eastAsia" w:ascii="宋体" w:hAnsi="宋体"/>
          <w:color w:val="auto"/>
          <w:szCs w:val="21"/>
          <w:highlight w:val="none"/>
        </w:rPr>
        <w:t>）采购需求偏离表</w:t>
      </w:r>
    </w:p>
    <w:p w14:paraId="401F4476">
      <w:pPr>
        <w:pStyle w:val="61"/>
        <w:pageBreakBefore w:val="0"/>
        <w:kinsoku/>
        <w:wordWrap/>
        <w:overflowPunct/>
        <w:topLinePunct w:val="0"/>
        <w:bidi w:val="0"/>
        <w:spacing w:line="460" w:lineRule="exact"/>
        <w:textAlignment w:val="auto"/>
        <w:rPr>
          <w:rFonts w:hint="eastAsia" w:eastAsia="宋体"/>
          <w:color w:val="auto"/>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10</w:t>
      </w:r>
      <w:r>
        <w:rPr>
          <w:rFonts w:hint="eastAsia" w:ascii="宋体" w:hAnsi="宋体"/>
          <w:color w:val="auto"/>
          <w:szCs w:val="21"/>
          <w:highlight w:val="none"/>
          <w:lang w:eastAsia="zh-CN"/>
        </w:rPr>
        <w:t>）工程质量保修书</w:t>
      </w:r>
    </w:p>
    <w:p w14:paraId="5CA952FE">
      <w:pPr>
        <w:pageBreakBefore w:val="0"/>
        <w:tabs>
          <w:tab w:val="left" w:pos="753"/>
        </w:tabs>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11</w:t>
      </w:r>
      <w:r>
        <w:rPr>
          <w:rFonts w:hint="eastAsia" w:ascii="宋体" w:hAnsi="宋体"/>
          <w:color w:val="auto"/>
          <w:szCs w:val="21"/>
          <w:highlight w:val="none"/>
        </w:rPr>
        <w:t>）享受政府采购政策优惠的证明资料</w:t>
      </w:r>
    </w:p>
    <w:p w14:paraId="40CE59C8">
      <w:pPr>
        <w:pageBreakBefore w:val="0"/>
        <w:tabs>
          <w:tab w:val="left" w:pos="753"/>
        </w:tabs>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2</w:t>
      </w:r>
      <w:r>
        <w:rPr>
          <w:rFonts w:hint="eastAsia" w:ascii="宋体" w:hAnsi="宋体"/>
          <w:color w:val="auto"/>
          <w:szCs w:val="21"/>
          <w:highlight w:val="none"/>
        </w:rPr>
        <w:t>）</w:t>
      </w:r>
      <w:r>
        <w:rPr>
          <w:rFonts w:hint="eastAsia" w:ascii="宋体" w:hAnsi="宋体"/>
          <w:color w:val="auto"/>
          <w:kern w:val="32"/>
          <w:szCs w:val="21"/>
          <w:highlight w:val="none"/>
        </w:rPr>
        <w:t>关于资格的</w:t>
      </w:r>
      <w:r>
        <w:rPr>
          <w:rFonts w:hint="eastAsia" w:ascii="宋体" w:hAnsi="宋体"/>
          <w:color w:val="auto"/>
          <w:kern w:val="32"/>
          <w:szCs w:val="21"/>
          <w:highlight w:val="none"/>
          <w:lang w:val="en-US" w:eastAsia="zh-CN"/>
        </w:rPr>
        <w:t>说明（</w:t>
      </w:r>
      <w:r>
        <w:rPr>
          <w:rFonts w:hint="eastAsia" w:ascii="宋体" w:hAnsi="宋体"/>
          <w:color w:val="auto"/>
          <w:kern w:val="32"/>
          <w:szCs w:val="21"/>
          <w:highlight w:val="none"/>
        </w:rPr>
        <w:t>格式)</w:t>
      </w:r>
    </w:p>
    <w:p w14:paraId="7C3D71B7">
      <w:pPr>
        <w:pageBreakBefore w:val="0"/>
        <w:tabs>
          <w:tab w:val="left" w:pos="753"/>
        </w:tabs>
        <w:kinsoku/>
        <w:wordWrap/>
        <w:overflowPunct/>
        <w:topLinePunct w:val="0"/>
        <w:bidi w:val="0"/>
        <w:adjustRightInd w:val="0"/>
        <w:snapToGrid w:val="0"/>
        <w:spacing w:line="4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3</w:t>
      </w:r>
      <w:r>
        <w:rPr>
          <w:rFonts w:hint="eastAsia" w:ascii="宋体" w:hAnsi="宋体"/>
          <w:color w:val="auto"/>
          <w:szCs w:val="21"/>
          <w:highlight w:val="none"/>
        </w:rPr>
        <w:t>）响应标的符合谈判文件规定的证明文件</w:t>
      </w:r>
    </w:p>
    <w:p w14:paraId="031838F2">
      <w:pPr>
        <w:pStyle w:val="61"/>
        <w:pageBreakBefore w:val="0"/>
        <w:kinsoku/>
        <w:wordWrap/>
        <w:overflowPunct/>
        <w:topLinePunct w:val="0"/>
        <w:bidi w:val="0"/>
        <w:spacing w:line="460" w:lineRule="exact"/>
        <w:textAlignment w:val="auto"/>
        <w:rPr>
          <w:rFonts w:hint="eastAsia" w:eastAsia="宋体"/>
          <w:color w:val="auto"/>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14</w:t>
      </w:r>
      <w:r>
        <w:rPr>
          <w:rFonts w:hint="eastAsia" w:ascii="宋体" w:hAnsi="宋体"/>
          <w:color w:val="auto"/>
          <w:szCs w:val="21"/>
          <w:highlight w:val="none"/>
          <w:lang w:eastAsia="zh-CN"/>
        </w:rPr>
        <w:t>）供应商认为需要提供的其他资料</w:t>
      </w:r>
    </w:p>
    <w:p w14:paraId="51DABAE9">
      <w:pPr>
        <w:pStyle w:val="61"/>
        <w:pageBreakBefore w:val="0"/>
        <w:numPr>
          <w:ilvl w:val="0"/>
          <w:numId w:val="0"/>
        </w:numPr>
        <w:kinsoku/>
        <w:wordWrap/>
        <w:overflowPunct/>
        <w:topLinePunct w:val="0"/>
        <w:bidi w:val="0"/>
        <w:spacing w:line="460" w:lineRule="exact"/>
        <w:ind w:firstLine="420" w:firstLineChars="200"/>
        <w:textAlignment w:val="auto"/>
        <w:rPr>
          <w:rFonts w:hint="eastAsia" w:ascii="宋体" w:hAnsi="宋体"/>
          <w:color w:val="auto"/>
          <w:szCs w:val="21"/>
          <w:highlight w:val="none"/>
        </w:rPr>
      </w:pPr>
      <w:r>
        <w:rPr>
          <w:rFonts w:hint="eastAsia"/>
          <w:color w:val="auto"/>
          <w:highlight w:val="none"/>
          <w:lang w:eastAsia="zh-CN"/>
        </w:rPr>
        <w:t>（</w:t>
      </w:r>
      <w:r>
        <w:rPr>
          <w:rFonts w:hint="eastAsia"/>
          <w:color w:val="auto"/>
          <w:highlight w:val="none"/>
          <w:lang w:val="en-US" w:eastAsia="zh-CN"/>
        </w:rPr>
        <w:t>15</w:t>
      </w:r>
      <w:r>
        <w:rPr>
          <w:rFonts w:hint="eastAsia"/>
          <w:color w:val="auto"/>
          <w:highlight w:val="none"/>
          <w:lang w:eastAsia="zh-CN"/>
        </w:rPr>
        <w:t>）最后报价</w:t>
      </w:r>
    </w:p>
    <w:p w14:paraId="69DBFBCB">
      <w:pPr>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ascii="宋体" w:hAnsi="宋体"/>
          <w:color w:val="auto"/>
          <w:highlight w:val="none"/>
        </w:rPr>
        <w:t>9.2在谈判过程中，</w:t>
      </w:r>
      <w:r>
        <w:rPr>
          <w:rFonts w:hint="eastAsia" w:ascii="宋体" w:hAnsi="宋体"/>
          <w:color w:val="auto"/>
          <w:szCs w:val="21"/>
          <w:highlight w:val="none"/>
        </w:rPr>
        <w:t>供应商</w:t>
      </w:r>
      <w:r>
        <w:rPr>
          <w:rFonts w:hint="eastAsia" w:ascii="宋体" w:hAnsi="宋体"/>
          <w:color w:val="auto"/>
          <w:highlight w:val="none"/>
        </w:rPr>
        <w:t>根据</w:t>
      </w:r>
      <w:r>
        <w:rPr>
          <w:rFonts w:hint="eastAsia" w:ascii="宋体" w:hAnsi="宋体" w:cs="宋体"/>
          <w:color w:val="auto"/>
          <w:kern w:val="0"/>
          <w:szCs w:val="21"/>
          <w:highlight w:val="none"/>
        </w:rPr>
        <w:t>谈判小组</w:t>
      </w:r>
      <w:r>
        <w:rPr>
          <w:rFonts w:hint="eastAsia" w:ascii="宋体" w:hAnsi="宋体"/>
          <w:bCs/>
          <w:color w:val="auto"/>
          <w:szCs w:val="21"/>
          <w:highlight w:val="none"/>
        </w:rPr>
        <w:t>书面形式要求</w:t>
      </w:r>
      <w:r>
        <w:rPr>
          <w:rFonts w:hint="eastAsia" w:ascii="宋体" w:hAnsi="宋体" w:cs="宋体"/>
          <w:color w:val="auto"/>
          <w:kern w:val="0"/>
          <w:szCs w:val="21"/>
          <w:highlight w:val="none"/>
        </w:rPr>
        <w:t>提交的</w:t>
      </w:r>
      <w:r>
        <w:rPr>
          <w:rFonts w:hint="eastAsia" w:hAnsi="宋体"/>
          <w:color w:val="auto"/>
          <w:highlight w:val="none"/>
        </w:rPr>
        <w:t>最后报价(或者</w:t>
      </w:r>
      <w:r>
        <w:rPr>
          <w:rFonts w:hint="eastAsia" w:ascii="宋体" w:hAnsi="宋体"/>
          <w:bCs/>
          <w:color w:val="auto"/>
          <w:szCs w:val="21"/>
          <w:highlight w:val="none"/>
        </w:rPr>
        <w:t>重</w:t>
      </w:r>
      <w:r>
        <w:rPr>
          <w:rFonts w:hint="eastAsia" w:ascii="宋体" w:hAnsi="宋体" w:cs="宋体"/>
          <w:color w:val="auto"/>
          <w:kern w:val="0"/>
          <w:szCs w:val="21"/>
          <w:highlight w:val="none"/>
        </w:rPr>
        <w:t>新提交的响应文件和</w:t>
      </w:r>
      <w:r>
        <w:rPr>
          <w:rFonts w:hint="eastAsia" w:hAnsi="宋体"/>
          <w:color w:val="auto"/>
          <w:highlight w:val="none"/>
        </w:rPr>
        <w:t>最后报价)是</w:t>
      </w:r>
      <w:r>
        <w:rPr>
          <w:rFonts w:hint="eastAsia" w:ascii="宋体" w:hAnsi="宋体"/>
          <w:color w:val="auto"/>
          <w:szCs w:val="21"/>
          <w:highlight w:val="none"/>
        </w:rPr>
        <w:t>响应文件</w:t>
      </w:r>
      <w:r>
        <w:rPr>
          <w:rFonts w:hint="eastAsia" w:hAnsi="宋体"/>
          <w:color w:val="auto"/>
          <w:highlight w:val="none"/>
        </w:rPr>
        <w:t>的有效组成部分。</w:t>
      </w:r>
    </w:p>
    <w:p w14:paraId="599C6F51">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highlight w:val="none"/>
        </w:rPr>
        <w:t>9.3</w:t>
      </w:r>
      <w:r>
        <w:rPr>
          <w:rFonts w:hint="eastAsia" w:ascii="宋体" w:hAnsi="宋体"/>
          <w:color w:val="auto"/>
          <w:szCs w:val="21"/>
          <w:highlight w:val="none"/>
        </w:rPr>
        <w:t>根据《政府采购法》第四十二条的规定，供应商无论成交与否，其响应文件不予退还。</w:t>
      </w:r>
    </w:p>
    <w:p w14:paraId="6170749D">
      <w:pPr>
        <w:pStyle w:val="6"/>
        <w:keepNext w:val="0"/>
        <w:keepLines w:val="0"/>
        <w:pageBreakBefore w:val="0"/>
        <w:kinsoku/>
        <w:wordWrap/>
        <w:overflowPunct/>
        <w:topLinePunct w:val="0"/>
        <w:bidi w:val="0"/>
        <w:adjustRightInd w:val="0"/>
        <w:snapToGrid w:val="0"/>
        <w:spacing w:before="0" w:after="0" w:line="460" w:lineRule="exact"/>
        <w:textAlignment w:val="auto"/>
        <w:rPr>
          <w:rFonts w:ascii="黑体" w:hAnsi="黑体"/>
          <w:color w:val="auto"/>
          <w:sz w:val="24"/>
          <w:szCs w:val="24"/>
          <w:highlight w:val="none"/>
        </w:rPr>
      </w:pPr>
      <w:bookmarkStart w:id="46" w:name="_Toc24462"/>
      <w:r>
        <w:rPr>
          <w:rFonts w:hint="eastAsia" w:ascii="黑体" w:hAnsi="黑体"/>
          <w:color w:val="auto"/>
          <w:sz w:val="24"/>
          <w:szCs w:val="24"/>
          <w:highlight w:val="none"/>
        </w:rPr>
        <w:t>10.报价要求</w:t>
      </w:r>
      <w:bookmarkEnd w:id="46"/>
    </w:p>
    <w:p w14:paraId="0B54107F">
      <w:pPr>
        <w:pageBreakBefore w:val="0"/>
        <w:kinsoku/>
        <w:wordWrap/>
        <w:overflowPunct/>
        <w:topLinePunct w:val="0"/>
        <w:bidi w:val="0"/>
        <w:adjustRightInd w:val="0"/>
        <w:snapToGrid w:val="0"/>
        <w:spacing w:line="460" w:lineRule="exact"/>
        <w:ind w:firstLine="420" w:firstLineChars="200"/>
        <w:textAlignment w:val="auto"/>
        <w:rPr>
          <w:rFonts w:asciiTheme="minorEastAsia" w:hAnsiTheme="minorEastAsia" w:eastAsiaTheme="minorEastAsia"/>
          <w:color w:val="auto"/>
          <w:szCs w:val="21"/>
          <w:highlight w:val="none"/>
        </w:rPr>
      </w:pPr>
      <w:r>
        <w:rPr>
          <w:rFonts w:hint="eastAsia" w:ascii="宋体" w:hAnsi="宋体"/>
          <w:color w:val="auto"/>
          <w:szCs w:val="21"/>
          <w:highlight w:val="none"/>
        </w:rPr>
        <w:t>10.1</w:t>
      </w:r>
      <w:r>
        <w:rPr>
          <w:rFonts w:hint="eastAsia" w:asciiTheme="minorEastAsia" w:hAnsiTheme="minorEastAsia" w:eastAsiaTheme="minorEastAsia"/>
          <w:color w:val="auto"/>
          <w:szCs w:val="21"/>
          <w:highlight w:val="none"/>
        </w:rPr>
        <w:t>供应商应当根据谈判文件第三章第一节“采购清单一览表”逐一报价；谈判文件第三章提供第三节“工程量清单”的，供应商应按其要求填写相应表格。</w:t>
      </w:r>
    </w:p>
    <w:p w14:paraId="4280F4BB">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Theme="minorEastAsia" w:hAnsiTheme="minorEastAsia" w:eastAsiaTheme="minorEastAsia"/>
          <w:color w:val="auto"/>
          <w:szCs w:val="21"/>
          <w:highlight w:val="none"/>
        </w:rPr>
        <w:t>10.2</w:t>
      </w:r>
      <w:r>
        <w:rPr>
          <w:rFonts w:hint="eastAsia" w:ascii="宋体" w:hAnsi="宋体"/>
          <w:color w:val="auto"/>
          <w:szCs w:val="21"/>
          <w:highlight w:val="none"/>
        </w:rPr>
        <w:t>在报价表、分项报价表填写报价时应注意下列要求：</w:t>
      </w:r>
    </w:p>
    <w:p w14:paraId="6F4E801C">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（1）采购需求要求的安装、调试、培训、售后服务及其它附加服务的费用。</w:t>
      </w:r>
    </w:p>
    <w:p w14:paraId="2F94DE69">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（2）所有根据合同或其它原因应由供应商交纳和支付的税款和费用。</w:t>
      </w:r>
    </w:p>
    <w:p w14:paraId="74E5664B">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highlight w:val="none"/>
        </w:rPr>
      </w:pPr>
      <w:r>
        <w:rPr>
          <w:rFonts w:hint="eastAsia" w:ascii="宋体" w:hAnsi="宋体"/>
          <w:color w:val="auto"/>
          <w:highlight w:val="none"/>
        </w:rPr>
        <w:t>（3）谈判文件指定交货地点的运输、保险、装卸费。</w:t>
      </w:r>
    </w:p>
    <w:p w14:paraId="45EA95B4">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highlight w:val="none"/>
        </w:rPr>
        <w:t>（4）实行工程量清单报价的，供应商提交最后报价应与已标价工程量清单总报价一致。</w:t>
      </w:r>
    </w:p>
    <w:p w14:paraId="40AF78A3">
      <w:pPr>
        <w:pStyle w:val="96"/>
        <w:pageBreakBefore w:val="0"/>
        <w:widowControl w:val="0"/>
        <w:kinsoku/>
        <w:wordWrap/>
        <w:overflowPunct/>
        <w:topLinePunct w:val="0"/>
        <w:bidi w:val="0"/>
        <w:adjustRightInd w:val="0"/>
        <w:snapToGrid w:val="0"/>
        <w:spacing w:line="460" w:lineRule="exact"/>
        <w:ind w:firstLine="420" w:firstLineChars="200"/>
        <w:textAlignment w:val="auto"/>
        <w:rPr>
          <w:rFonts w:ascii="宋体" w:hAnsi="宋体"/>
          <w:color w:val="auto"/>
          <w:highlight w:val="none"/>
        </w:rPr>
      </w:pPr>
      <w:r>
        <w:rPr>
          <w:rFonts w:hint="eastAsia" w:ascii="宋体" w:hAnsi="宋体"/>
          <w:color w:val="auto"/>
          <w:highlight w:val="none"/>
        </w:rPr>
        <w:t>10.3</w:t>
      </w:r>
      <w:r>
        <w:rPr>
          <w:rFonts w:hint="eastAsia" w:ascii="宋体" w:hAnsi="宋体" w:cs="宋体"/>
          <w:color w:val="auto"/>
          <w:highlight w:val="none"/>
          <w:lang w:val="zh-CN"/>
        </w:rPr>
        <w:t>供应商</w:t>
      </w:r>
      <w:r>
        <w:rPr>
          <w:rFonts w:hint="eastAsia" w:ascii="宋体" w:hAnsi="宋体"/>
          <w:color w:val="auto"/>
          <w:highlight w:val="none"/>
        </w:rPr>
        <w:t>的最后报价不得超过采购项目预算，采购项目预算见</w:t>
      </w:r>
      <w:r>
        <w:rPr>
          <w:rFonts w:hint="eastAsia" w:ascii="宋体" w:hAnsi="宋体"/>
          <w:b/>
          <w:color w:val="auto"/>
          <w:highlight w:val="none"/>
        </w:rPr>
        <w:t>【谈判须知前附表】</w:t>
      </w:r>
      <w:r>
        <w:rPr>
          <w:rFonts w:hint="eastAsia" w:ascii="宋体" w:hAnsi="宋体"/>
          <w:color w:val="auto"/>
          <w:highlight w:val="none"/>
        </w:rPr>
        <w:t>。</w:t>
      </w:r>
    </w:p>
    <w:p w14:paraId="46FEE923">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10.4供应商提交的最后报价在合同执行过程中是固定不变的，不得以任何理由予以变更。以可变动价格提交的报价将被认为是非实质响应而被拒绝。</w:t>
      </w:r>
    </w:p>
    <w:p w14:paraId="48F9B8F9">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highlight w:val="none"/>
        </w:rPr>
      </w:pPr>
      <w:r>
        <w:rPr>
          <w:rFonts w:hint="eastAsia" w:ascii="宋体" w:hAnsi="宋体"/>
          <w:color w:val="auto"/>
          <w:highlight w:val="none"/>
        </w:rPr>
        <w:t>10.5采购人不接受供应商给予的赠品、回扣或者与采购无关的其他商品、服务。</w:t>
      </w:r>
    </w:p>
    <w:p w14:paraId="18A1B64E">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10.6报价的其他要求见</w:t>
      </w:r>
      <w:r>
        <w:rPr>
          <w:rFonts w:hint="eastAsia" w:hAnsi="宋体"/>
          <w:b/>
          <w:color w:val="auto"/>
          <w:highlight w:val="none"/>
        </w:rPr>
        <w:t>【谈判须知前附表】</w:t>
      </w:r>
      <w:r>
        <w:rPr>
          <w:rFonts w:hint="eastAsia" w:hAnsi="宋体"/>
          <w:color w:val="auto"/>
          <w:highlight w:val="none"/>
        </w:rPr>
        <w:t>。</w:t>
      </w:r>
    </w:p>
    <w:p w14:paraId="505D3B0E">
      <w:pPr>
        <w:pStyle w:val="6"/>
        <w:keepNext w:val="0"/>
        <w:keepLines w:val="0"/>
        <w:pageBreakBefore w:val="0"/>
        <w:kinsoku/>
        <w:wordWrap/>
        <w:overflowPunct/>
        <w:topLinePunct w:val="0"/>
        <w:bidi w:val="0"/>
        <w:adjustRightInd w:val="0"/>
        <w:snapToGrid w:val="0"/>
        <w:spacing w:before="0" w:after="0" w:line="460" w:lineRule="exact"/>
        <w:textAlignment w:val="auto"/>
        <w:rPr>
          <w:rFonts w:ascii="黑体" w:hAnsi="黑体"/>
          <w:color w:val="auto"/>
          <w:sz w:val="24"/>
          <w:szCs w:val="24"/>
          <w:highlight w:val="none"/>
        </w:rPr>
      </w:pPr>
      <w:bookmarkStart w:id="47" w:name="_Toc18090"/>
      <w:r>
        <w:rPr>
          <w:rFonts w:hint="eastAsia" w:ascii="黑体" w:hAnsi="黑体"/>
          <w:color w:val="auto"/>
          <w:sz w:val="24"/>
          <w:szCs w:val="24"/>
          <w:highlight w:val="none"/>
        </w:rPr>
        <w:t>11.保证金</w:t>
      </w:r>
      <w:bookmarkEnd w:id="47"/>
    </w:p>
    <w:p w14:paraId="51EA0B8F">
      <w:pPr>
        <w:pStyle w:val="23"/>
        <w:pageBreakBefore w:val="0"/>
        <w:kinsoku/>
        <w:wordWrap/>
        <w:overflowPunct/>
        <w:topLinePunct w:val="0"/>
        <w:bidi w:val="0"/>
        <w:adjustRightInd w:val="0"/>
        <w:snapToGrid w:val="0"/>
        <w:spacing w:line="460" w:lineRule="exact"/>
        <w:ind w:firstLine="420" w:firstLineChars="200"/>
        <w:textAlignment w:val="auto"/>
        <w:rPr>
          <w:rFonts w:hAnsi="宋体"/>
          <w:bCs/>
          <w:color w:val="auto"/>
          <w:highlight w:val="none"/>
        </w:rPr>
      </w:pPr>
      <w:r>
        <w:rPr>
          <w:rFonts w:hint="eastAsia" w:hAnsi="宋体"/>
          <w:color w:val="auto"/>
          <w:highlight w:val="none"/>
        </w:rPr>
        <w:t>11.1</w:t>
      </w:r>
      <w:r>
        <w:rPr>
          <w:rFonts w:hint="eastAsia" w:hAnsi="宋体"/>
          <w:bCs/>
          <w:color w:val="auto"/>
          <w:highlight w:val="none"/>
        </w:rPr>
        <w:t>谈判文件要求供应商提交保证金的，供应商应按</w:t>
      </w:r>
      <w:r>
        <w:rPr>
          <w:rFonts w:hint="eastAsia" w:hAnsi="宋体"/>
          <w:b/>
          <w:bCs/>
          <w:color w:val="auto"/>
          <w:highlight w:val="none"/>
        </w:rPr>
        <w:t>【谈判须知前附表】</w:t>
      </w:r>
      <w:r>
        <w:rPr>
          <w:rFonts w:hint="eastAsia" w:hAnsi="宋体"/>
          <w:bCs/>
          <w:color w:val="auto"/>
          <w:highlight w:val="none"/>
        </w:rPr>
        <w:t>规定，在提交响应文件的截止时间前提交保证金。保证金有效期应当与响应文件有效期一致。</w:t>
      </w:r>
    </w:p>
    <w:p w14:paraId="39E38759">
      <w:pPr>
        <w:pageBreakBefore w:val="0"/>
        <w:kinsoku/>
        <w:wordWrap/>
        <w:overflowPunct/>
        <w:topLinePunct w:val="0"/>
        <w:bidi w:val="0"/>
        <w:adjustRightInd w:val="0"/>
        <w:snapToGrid w:val="0"/>
        <w:spacing w:line="460" w:lineRule="exact"/>
        <w:ind w:firstLine="420" w:firstLineChars="200"/>
        <w:textAlignment w:val="auto"/>
        <w:rPr>
          <w:rFonts w:ascii="宋体" w:hAnsi="宋体"/>
          <w:b/>
          <w:color w:val="auto"/>
          <w:szCs w:val="21"/>
          <w:highlight w:val="none"/>
        </w:rPr>
      </w:pPr>
      <w:r>
        <w:rPr>
          <w:rFonts w:hint="eastAsia" w:ascii="宋体" w:hAnsi="宋体"/>
          <w:color w:val="auto"/>
          <w:szCs w:val="21"/>
          <w:highlight w:val="none"/>
        </w:rPr>
        <w:t>11.2</w:t>
      </w:r>
      <w:r>
        <w:rPr>
          <w:rFonts w:hint="eastAsia" w:ascii="宋体" w:hAnsi="宋体" w:cs="宋体"/>
          <w:color w:val="auto"/>
          <w:kern w:val="0"/>
          <w:szCs w:val="21"/>
          <w:highlight w:val="none"/>
          <w:lang w:val="zh-CN"/>
        </w:rPr>
        <w:t>供应商为联合体的，可以由联合体中的一方或者共同交纳保证金，其交纳的保证金，对联合体各方均具有约束力。</w:t>
      </w:r>
    </w:p>
    <w:p w14:paraId="1CD0AE19">
      <w:pPr>
        <w:pStyle w:val="23"/>
        <w:pageBreakBefore w:val="0"/>
        <w:tabs>
          <w:tab w:val="left" w:pos="6300"/>
        </w:tabs>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11.3采购人、采购代理机构在成交通知书发出后5个工作日内退还未成交供应商的保证金；在采购合同签定后5个工作日内退还成交供应商的保证金，但因供应商自身原因导致无法及时退还的除外。</w:t>
      </w:r>
    </w:p>
    <w:p w14:paraId="3584A4F6">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szCs w:val="21"/>
          <w:highlight w:val="none"/>
        </w:rPr>
      </w:pPr>
      <w:r>
        <w:rPr>
          <w:rFonts w:hint="eastAsia" w:ascii="宋体" w:hAnsi="宋体"/>
          <w:color w:val="auto"/>
          <w:szCs w:val="21"/>
          <w:highlight w:val="none"/>
        </w:rPr>
        <w:t>11.4保证金的退还按以下规定办理：</w:t>
      </w:r>
    </w:p>
    <w:p w14:paraId="139921C2">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szCs w:val="21"/>
          <w:highlight w:val="none"/>
        </w:rPr>
      </w:pPr>
      <w:r>
        <w:rPr>
          <w:rFonts w:hint="eastAsia" w:ascii="宋体" w:hAnsi="宋体"/>
          <w:color w:val="auto"/>
          <w:szCs w:val="21"/>
          <w:highlight w:val="none"/>
        </w:rPr>
        <w:t>（1）成交供应商的保证金，在政府采购合同签订后5个工作日内退还。</w:t>
      </w:r>
    </w:p>
    <w:p w14:paraId="58CDF044">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szCs w:val="21"/>
          <w:highlight w:val="none"/>
        </w:rPr>
      </w:pPr>
      <w:r>
        <w:rPr>
          <w:rFonts w:hint="eastAsia" w:ascii="宋体" w:hAnsi="宋体"/>
          <w:color w:val="auto"/>
          <w:szCs w:val="21"/>
          <w:highlight w:val="none"/>
        </w:rPr>
        <w:t>（2）未成交供应商的保证金，在成交通知书发出后5个工作日内退还。</w:t>
      </w:r>
    </w:p>
    <w:p w14:paraId="2C318277">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szCs w:val="21"/>
          <w:highlight w:val="none"/>
        </w:rPr>
      </w:pPr>
      <w:r>
        <w:rPr>
          <w:rFonts w:hint="eastAsia" w:ascii="宋体" w:hAnsi="宋体"/>
          <w:color w:val="auto"/>
          <w:szCs w:val="21"/>
          <w:highlight w:val="none"/>
        </w:rPr>
        <w:t>（3）终止竞争性谈判采购活动的，在发布项目终止公告后5个工作日内退还。</w:t>
      </w:r>
    </w:p>
    <w:p w14:paraId="5D3913ED">
      <w:pPr>
        <w:pStyle w:val="23"/>
        <w:pageBreakBefore w:val="0"/>
        <w:kinsoku/>
        <w:wordWrap/>
        <w:overflowPunct/>
        <w:topLinePunct w:val="0"/>
        <w:bidi w:val="0"/>
        <w:adjustRightInd w:val="0"/>
        <w:snapToGrid w:val="0"/>
        <w:spacing w:line="460" w:lineRule="exact"/>
        <w:ind w:firstLine="420" w:firstLineChars="200"/>
        <w:textAlignment w:val="auto"/>
        <w:rPr>
          <w:color w:val="auto"/>
          <w:kern w:val="0"/>
          <w:highlight w:val="none"/>
        </w:rPr>
      </w:pPr>
      <w:r>
        <w:rPr>
          <w:rFonts w:hint="eastAsia"/>
          <w:color w:val="auto"/>
          <w:highlight w:val="none"/>
        </w:rPr>
        <w:t>11.5</w:t>
      </w:r>
      <w:r>
        <w:rPr>
          <w:rFonts w:hint="eastAsia"/>
          <w:color w:val="auto"/>
          <w:kern w:val="0"/>
          <w:highlight w:val="none"/>
        </w:rPr>
        <w:t>有下列情形之一的，保证金不予退还，并上缴本级财政国库：</w:t>
      </w:r>
    </w:p>
    <w:p w14:paraId="606DBB44">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（1）供应商在提交响应文件截止时间后撤回响应文件的；</w:t>
      </w:r>
    </w:p>
    <w:p w14:paraId="70937517">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（2）供应商在响应文件中提供虚假材料的；</w:t>
      </w:r>
    </w:p>
    <w:p w14:paraId="194D1475">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 xml:space="preserve">（3）除因不可抗力或谈判文件认可的情形以外，成交供应商不与采购人签订合同的； </w:t>
      </w:r>
    </w:p>
    <w:p w14:paraId="3B35A3C3">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 xml:space="preserve">（4）供应商与采购人、其他供应商或者采购代理机构恶意串通的； </w:t>
      </w:r>
    </w:p>
    <w:p w14:paraId="37509CF0">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（5）谈判文件规定的其他情形。</w:t>
      </w:r>
    </w:p>
    <w:p w14:paraId="17411D9A">
      <w:pPr>
        <w:pStyle w:val="6"/>
        <w:keepNext w:val="0"/>
        <w:keepLines w:val="0"/>
        <w:pageBreakBefore w:val="0"/>
        <w:kinsoku/>
        <w:wordWrap/>
        <w:overflowPunct/>
        <w:topLinePunct w:val="0"/>
        <w:bidi w:val="0"/>
        <w:adjustRightInd w:val="0"/>
        <w:snapToGrid w:val="0"/>
        <w:spacing w:before="0" w:after="0" w:line="460" w:lineRule="exact"/>
        <w:textAlignment w:val="auto"/>
        <w:rPr>
          <w:rFonts w:ascii="黑体" w:hAnsi="黑体"/>
          <w:color w:val="auto"/>
          <w:sz w:val="24"/>
          <w:szCs w:val="24"/>
          <w:highlight w:val="none"/>
        </w:rPr>
      </w:pPr>
      <w:bookmarkStart w:id="48" w:name="_Toc15250"/>
      <w:r>
        <w:rPr>
          <w:rFonts w:hint="eastAsia" w:ascii="黑体" w:hAnsi="黑体"/>
          <w:color w:val="auto"/>
          <w:sz w:val="24"/>
          <w:szCs w:val="24"/>
          <w:highlight w:val="none"/>
        </w:rPr>
        <w:t>12.响应文件有效期</w:t>
      </w:r>
      <w:bookmarkEnd w:id="48"/>
    </w:p>
    <w:p w14:paraId="08DF74A5">
      <w:pPr>
        <w:pageBreakBefore w:val="0"/>
        <w:kinsoku/>
        <w:wordWrap/>
        <w:overflowPunct/>
        <w:topLinePunct w:val="0"/>
        <w:bidi w:val="0"/>
        <w:adjustRightInd w:val="0"/>
        <w:snapToGrid w:val="0"/>
        <w:spacing w:line="460" w:lineRule="exact"/>
        <w:ind w:firstLine="420" w:firstLineChars="200"/>
        <w:jc w:val="left"/>
        <w:textAlignment w:val="auto"/>
        <w:rPr>
          <w:rFonts w:hAnsi="宋体"/>
          <w:color w:val="auto"/>
          <w:highlight w:val="none"/>
        </w:rPr>
      </w:pPr>
      <w:r>
        <w:rPr>
          <w:rFonts w:hint="eastAsia" w:ascii="宋体" w:hAnsi="宋体"/>
          <w:color w:val="auto"/>
          <w:highlight w:val="none"/>
        </w:rPr>
        <w:t>12.1响应文件</w:t>
      </w:r>
      <w:r>
        <w:rPr>
          <w:rFonts w:hint="eastAsia" w:ascii="宋体" w:hAnsi="宋体"/>
          <w:color w:val="auto"/>
          <w:szCs w:val="21"/>
          <w:highlight w:val="none"/>
        </w:rPr>
        <w:t>有效期见</w:t>
      </w:r>
      <w:r>
        <w:rPr>
          <w:rFonts w:hint="eastAsia" w:hAnsi="宋体"/>
          <w:b/>
          <w:bCs/>
          <w:color w:val="auto"/>
          <w:highlight w:val="none"/>
        </w:rPr>
        <w:t>【谈判须知前附表】</w:t>
      </w:r>
      <w:r>
        <w:rPr>
          <w:rFonts w:hint="eastAsia" w:ascii="宋体" w:hAnsi="宋体"/>
          <w:color w:val="auto"/>
          <w:szCs w:val="21"/>
          <w:highlight w:val="none"/>
        </w:rPr>
        <w:t>，在此期间</w:t>
      </w:r>
      <w:r>
        <w:rPr>
          <w:rFonts w:hint="eastAsia" w:ascii="宋体" w:hAnsi="宋体"/>
          <w:color w:val="auto"/>
          <w:highlight w:val="none"/>
        </w:rPr>
        <w:t>响应</w:t>
      </w:r>
      <w:r>
        <w:rPr>
          <w:rFonts w:hint="eastAsia" w:ascii="宋体" w:hAnsi="宋体"/>
          <w:color w:val="auto"/>
          <w:szCs w:val="21"/>
          <w:highlight w:val="none"/>
        </w:rPr>
        <w:t>文件对供应商具有法律约束力，</w:t>
      </w:r>
      <w:r>
        <w:rPr>
          <w:rFonts w:hint="eastAsia" w:ascii="宋体" w:hAnsi="宋体" w:cs="Arial"/>
          <w:color w:val="auto"/>
          <w:highlight w:val="none"/>
        </w:rPr>
        <w:t>从</w:t>
      </w:r>
      <w:r>
        <w:rPr>
          <w:rFonts w:hint="eastAsia" w:ascii="宋体" w:hAnsi="宋体" w:cs="宋体"/>
          <w:color w:val="auto"/>
          <w:kern w:val="0"/>
          <w:szCs w:val="21"/>
          <w:highlight w:val="none"/>
        </w:rPr>
        <w:t>提交首次响应文件截止时间</w:t>
      </w:r>
      <w:r>
        <w:rPr>
          <w:rFonts w:hint="eastAsia" w:hAnsi="宋体"/>
          <w:color w:val="auto"/>
          <w:highlight w:val="none"/>
        </w:rPr>
        <w:t>之日</w:t>
      </w:r>
      <w:r>
        <w:rPr>
          <w:rFonts w:hint="eastAsia" w:hAnsi="宋体" w:cs="Arial"/>
          <w:color w:val="auto"/>
          <w:highlight w:val="none"/>
        </w:rPr>
        <w:t>起计算。</w:t>
      </w:r>
      <w:r>
        <w:rPr>
          <w:rFonts w:hint="eastAsia" w:hAnsi="宋体"/>
          <w:color w:val="auto"/>
          <w:highlight w:val="none"/>
        </w:rPr>
        <w:t>响应文件有效期不足的将被视为</w:t>
      </w:r>
      <w:r>
        <w:rPr>
          <w:rFonts w:hint="eastAsia" w:hAnsi="宋体"/>
          <w:b/>
          <w:color w:val="auto"/>
          <w:highlight w:val="none"/>
        </w:rPr>
        <w:t>无效响应</w:t>
      </w:r>
      <w:r>
        <w:rPr>
          <w:rFonts w:hint="eastAsia" w:hAnsi="宋体"/>
          <w:color w:val="auto"/>
          <w:highlight w:val="none"/>
        </w:rPr>
        <w:t>。</w:t>
      </w:r>
    </w:p>
    <w:p w14:paraId="2D6D1979">
      <w:pPr>
        <w:pStyle w:val="6"/>
        <w:keepNext w:val="0"/>
        <w:keepLines w:val="0"/>
        <w:pageBreakBefore w:val="0"/>
        <w:kinsoku/>
        <w:wordWrap/>
        <w:overflowPunct/>
        <w:topLinePunct w:val="0"/>
        <w:bidi w:val="0"/>
        <w:adjustRightInd w:val="0"/>
        <w:snapToGrid w:val="0"/>
        <w:spacing w:before="0" w:after="0" w:line="460" w:lineRule="exact"/>
        <w:textAlignment w:val="auto"/>
        <w:rPr>
          <w:rFonts w:ascii="黑体" w:hAnsi="黑体"/>
          <w:color w:val="auto"/>
          <w:sz w:val="24"/>
          <w:szCs w:val="24"/>
          <w:highlight w:val="none"/>
        </w:rPr>
      </w:pPr>
      <w:bookmarkStart w:id="49" w:name="_Toc18004"/>
      <w:r>
        <w:rPr>
          <w:rFonts w:hint="eastAsia" w:ascii="黑体" w:hAnsi="黑体"/>
          <w:color w:val="auto"/>
          <w:sz w:val="24"/>
          <w:szCs w:val="24"/>
          <w:highlight w:val="none"/>
        </w:rPr>
        <w:t>13.分包</w:t>
      </w:r>
      <w:bookmarkEnd w:id="49"/>
    </w:p>
    <w:p w14:paraId="45C51E62">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highlight w:val="none"/>
        </w:rPr>
      </w:pPr>
      <w:r>
        <w:rPr>
          <w:rFonts w:hint="eastAsia" w:ascii="宋体" w:hAnsi="宋体"/>
          <w:color w:val="auto"/>
          <w:highlight w:val="none"/>
        </w:rPr>
        <w:t>13.1</w:t>
      </w:r>
      <w:r>
        <w:rPr>
          <w:rFonts w:hint="eastAsia" w:ascii="宋体" w:hAnsi="宋体"/>
          <w:color w:val="auto"/>
          <w:szCs w:val="21"/>
          <w:highlight w:val="none"/>
        </w:rPr>
        <w:t>供应商</w:t>
      </w:r>
      <w:r>
        <w:rPr>
          <w:rFonts w:hint="eastAsia" w:ascii="宋体" w:hAnsi="宋体"/>
          <w:color w:val="auto"/>
          <w:highlight w:val="none"/>
        </w:rPr>
        <w:t>拟在成交后将采购</w:t>
      </w:r>
      <w:r>
        <w:rPr>
          <w:rFonts w:hint="eastAsia" w:ascii="宋体" w:hAnsi="宋体"/>
          <w:color w:val="auto"/>
          <w:szCs w:val="21"/>
          <w:highlight w:val="none"/>
        </w:rPr>
        <w:t>项目的非主体、非关键性工作进行分包的，应符合</w:t>
      </w:r>
      <w:r>
        <w:rPr>
          <w:rFonts w:hint="eastAsia" w:hAnsi="宋体"/>
          <w:b/>
          <w:bCs/>
          <w:color w:val="auto"/>
          <w:highlight w:val="none"/>
        </w:rPr>
        <w:t>【谈判须知前附表】</w:t>
      </w:r>
      <w:r>
        <w:rPr>
          <w:rFonts w:hint="eastAsia" w:ascii="宋体" w:hAnsi="宋体"/>
          <w:color w:val="auto"/>
          <w:szCs w:val="21"/>
          <w:highlight w:val="none"/>
        </w:rPr>
        <w:t>规定的分包内容、分包金</w:t>
      </w:r>
      <w:r>
        <w:rPr>
          <w:rFonts w:hint="eastAsia" w:ascii="宋体" w:hAnsi="宋体"/>
          <w:color w:val="auto"/>
          <w:highlight w:val="none"/>
        </w:rPr>
        <w:t>额和资质要求等限制性条件，并在响应文件中载明分包承担主体，且分包承担主体不得再次分包。</w:t>
      </w:r>
    </w:p>
    <w:p w14:paraId="3E1863DA">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highlight w:val="none"/>
        </w:rPr>
      </w:pPr>
      <w:r>
        <w:rPr>
          <w:rFonts w:hint="eastAsia" w:ascii="宋体" w:hAnsi="宋体"/>
          <w:color w:val="auto"/>
          <w:highlight w:val="none"/>
        </w:rPr>
        <w:t>13.2中小企业依据政府采购政策获取政府采购合同后，小型、微型企业不得分包给大型、中型企业，中型企业不得分包给大型企业。</w:t>
      </w:r>
    </w:p>
    <w:p w14:paraId="31F36827">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highlight w:val="none"/>
        </w:rPr>
      </w:pPr>
      <w:r>
        <w:rPr>
          <w:rFonts w:hint="eastAsia" w:ascii="宋体" w:hAnsi="宋体"/>
          <w:color w:val="auto"/>
          <w:highlight w:val="none"/>
        </w:rPr>
        <w:t>13.3成交</w:t>
      </w:r>
      <w:r>
        <w:rPr>
          <w:rFonts w:hint="eastAsia" w:ascii="宋体" w:hAnsi="宋体"/>
          <w:color w:val="auto"/>
          <w:szCs w:val="21"/>
          <w:highlight w:val="none"/>
        </w:rPr>
        <w:t>供应商</w:t>
      </w:r>
      <w:r>
        <w:rPr>
          <w:rFonts w:hint="eastAsia" w:ascii="宋体" w:hAnsi="宋体"/>
          <w:color w:val="auto"/>
          <w:highlight w:val="none"/>
        </w:rPr>
        <w:t>应当就分包项目向采购人负责，分包承担主体就分包项目承担连带责任。</w:t>
      </w:r>
    </w:p>
    <w:p w14:paraId="7E0E0DC6">
      <w:pPr>
        <w:pageBreakBefore w:val="0"/>
        <w:kinsoku/>
        <w:wordWrap/>
        <w:overflowPunct/>
        <w:topLinePunct w:val="0"/>
        <w:bidi w:val="0"/>
        <w:adjustRightInd w:val="0"/>
        <w:snapToGrid w:val="0"/>
        <w:spacing w:line="460" w:lineRule="exact"/>
        <w:ind w:firstLine="420" w:firstLineChars="200"/>
        <w:jc w:val="left"/>
        <w:textAlignment w:val="auto"/>
        <w:rPr>
          <w:rFonts w:hAnsi="宋体"/>
          <w:color w:val="auto"/>
          <w:highlight w:val="none"/>
        </w:rPr>
      </w:pPr>
      <w:r>
        <w:rPr>
          <w:rFonts w:hint="eastAsia" w:ascii="宋体" w:hAnsi="宋体"/>
          <w:color w:val="auto"/>
          <w:highlight w:val="none"/>
        </w:rPr>
        <w:t>13.4不符合谈判文件中有关分包规定的，其</w:t>
      </w:r>
      <w:r>
        <w:rPr>
          <w:rFonts w:hint="eastAsia" w:hAnsi="宋体"/>
          <w:b/>
          <w:color w:val="auto"/>
          <w:highlight w:val="none"/>
        </w:rPr>
        <w:t>响应无效</w:t>
      </w:r>
      <w:r>
        <w:rPr>
          <w:rFonts w:hint="eastAsia" w:ascii="宋体" w:hAnsi="宋体"/>
          <w:color w:val="auto"/>
          <w:highlight w:val="none"/>
        </w:rPr>
        <w:t>。</w:t>
      </w:r>
    </w:p>
    <w:p w14:paraId="13124BCD">
      <w:pPr>
        <w:pStyle w:val="6"/>
        <w:keepNext w:val="0"/>
        <w:keepLines w:val="0"/>
        <w:pageBreakBefore w:val="0"/>
        <w:kinsoku/>
        <w:wordWrap/>
        <w:overflowPunct/>
        <w:topLinePunct w:val="0"/>
        <w:bidi w:val="0"/>
        <w:adjustRightInd w:val="0"/>
        <w:snapToGrid w:val="0"/>
        <w:spacing w:before="0" w:after="0" w:line="460" w:lineRule="exact"/>
        <w:textAlignment w:val="auto"/>
        <w:rPr>
          <w:rFonts w:ascii="黑体" w:hAnsi="黑体"/>
          <w:color w:val="auto"/>
          <w:sz w:val="24"/>
          <w:szCs w:val="24"/>
          <w:highlight w:val="none"/>
        </w:rPr>
      </w:pPr>
      <w:bookmarkStart w:id="50" w:name="_Toc28942"/>
      <w:r>
        <w:rPr>
          <w:rFonts w:hint="eastAsia" w:ascii="黑体" w:hAnsi="黑体"/>
          <w:color w:val="auto"/>
          <w:sz w:val="24"/>
          <w:szCs w:val="24"/>
          <w:highlight w:val="none"/>
        </w:rPr>
        <w:t>14.响应文件的签署及规定</w:t>
      </w:r>
      <w:bookmarkEnd w:id="50"/>
    </w:p>
    <w:p w14:paraId="281F092B">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14.1响应文件应按谈判文件要求在签章处盖供应商单位公章和在签字处由供应商代表签字。供应商代表可为供应商法定代表人(非法人组织为负责人或合伙人、个体工商户为负责人，谈判文件统称单位负责人)；供应商代表不是供应商的法定代表人（单位负责人）的，应提供法定代表人（单位负责人）授权委托书。</w:t>
      </w:r>
    </w:p>
    <w:p w14:paraId="55BA5C90">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14.2响应文件正本一份，副本份数见</w:t>
      </w:r>
      <w:r>
        <w:rPr>
          <w:rFonts w:hint="eastAsia" w:hAnsi="宋体"/>
          <w:b/>
          <w:color w:val="auto"/>
          <w:highlight w:val="none"/>
        </w:rPr>
        <w:t>【谈判须知前附表】</w:t>
      </w:r>
      <w:r>
        <w:rPr>
          <w:rFonts w:hint="eastAsia" w:hAnsi="宋体"/>
          <w:color w:val="auto"/>
          <w:highlight w:val="none"/>
        </w:rPr>
        <w:t>；响应文件电子文档（U盘或光盘形式）：一份</w:t>
      </w:r>
      <w:r>
        <w:rPr>
          <w:rFonts w:hint="eastAsia" w:hAnsi="宋体"/>
          <w:b/>
          <w:color w:val="auto"/>
          <w:highlight w:val="none"/>
        </w:rPr>
        <w:t>。</w:t>
      </w:r>
      <w:r>
        <w:rPr>
          <w:rFonts w:hint="eastAsia" w:hAnsi="宋体"/>
          <w:color w:val="auto"/>
          <w:highlight w:val="none"/>
        </w:rPr>
        <w:t>纸质响应文件须清楚地注明“正本”或“副本”的字样。若副本和正本不一致或电子版文件和纸质正本文件不一致时，以纸质正本文件为准。响应文件的正本与副本应分别装订成册，并编制目录。响应文件的副本可为正本的复印件。</w:t>
      </w:r>
    </w:p>
    <w:p w14:paraId="0BED62C1">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szCs w:val="21"/>
          <w:highlight w:val="none"/>
        </w:rPr>
      </w:pPr>
      <w:r>
        <w:rPr>
          <w:rFonts w:hint="eastAsia" w:ascii="宋体" w:hAnsi="宋体"/>
          <w:color w:val="auto"/>
          <w:szCs w:val="21"/>
          <w:highlight w:val="none"/>
        </w:rPr>
        <w:t>14.3</w:t>
      </w:r>
      <w:r>
        <w:rPr>
          <w:rFonts w:hint="eastAsia" w:hAnsi="宋体"/>
          <w:color w:val="auto"/>
          <w:highlight w:val="none"/>
        </w:rPr>
        <w:t>响应文件任何加行、涂改、增删等改动，改动之处应由供应商代表签字。否则，将导致</w:t>
      </w:r>
      <w:r>
        <w:rPr>
          <w:rFonts w:hint="eastAsia" w:hAnsi="宋体"/>
          <w:b/>
          <w:color w:val="auto"/>
          <w:highlight w:val="none"/>
        </w:rPr>
        <w:t>响应文件无效。</w:t>
      </w:r>
    </w:p>
    <w:p w14:paraId="54C5B836">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14.4在谈判过程中，供应商按谈判文件规定和谈判小组要求</w:t>
      </w:r>
      <w:r>
        <w:rPr>
          <w:rFonts w:hint="eastAsia" w:hAnsi="宋体" w:cs="宋体"/>
          <w:color w:val="auto"/>
          <w:kern w:val="0"/>
          <w:highlight w:val="none"/>
        </w:rPr>
        <w:t>提交的</w:t>
      </w:r>
      <w:r>
        <w:rPr>
          <w:rFonts w:hint="eastAsia" w:hAnsi="宋体"/>
          <w:color w:val="auto"/>
          <w:highlight w:val="none"/>
        </w:rPr>
        <w:t>最后报价(或者</w:t>
      </w:r>
      <w:r>
        <w:rPr>
          <w:rFonts w:hint="eastAsia" w:hAnsi="宋体"/>
          <w:bCs/>
          <w:color w:val="auto"/>
          <w:highlight w:val="none"/>
        </w:rPr>
        <w:t>重</w:t>
      </w:r>
      <w:r>
        <w:rPr>
          <w:rFonts w:hint="eastAsia" w:hAnsi="宋体" w:cs="宋体"/>
          <w:color w:val="auto"/>
          <w:kern w:val="0"/>
          <w:highlight w:val="none"/>
        </w:rPr>
        <w:t>新提交的响应文件和</w:t>
      </w:r>
      <w:r>
        <w:rPr>
          <w:rFonts w:hint="eastAsia" w:hAnsi="宋体"/>
          <w:color w:val="auto"/>
          <w:highlight w:val="none"/>
        </w:rPr>
        <w:t>最后报价)，可打印或用不褪色材料书写，并经供应商代表签字，</w:t>
      </w:r>
      <w:r>
        <w:rPr>
          <w:rFonts w:hint="eastAsia" w:hAnsi="宋体" w:cs="宋体"/>
          <w:color w:val="auto"/>
          <w:kern w:val="0"/>
          <w:highlight w:val="none"/>
        </w:rPr>
        <w:t>或者加盖供应商单位公章</w:t>
      </w:r>
      <w:r>
        <w:rPr>
          <w:rFonts w:hint="eastAsia" w:hAnsi="宋体"/>
          <w:color w:val="auto"/>
          <w:highlight w:val="none"/>
        </w:rPr>
        <w:t>。否则，将导致响应文件无效。</w:t>
      </w:r>
    </w:p>
    <w:p w14:paraId="4C309E01">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szCs w:val="21"/>
          <w:highlight w:val="none"/>
        </w:rPr>
      </w:pPr>
      <w:r>
        <w:rPr>
          <w:rFonts w:hint="eastAsia" w:ascii="宋体" w:hAnsi="宋体"/>
          <w:color w:val="auto"/>
          <w:szCs w:val="21"/>
          <w:highlight w:val="none"/>
        </w:rPr>
        <w:t>14.5为便于采购文件保存，</w:t>
      </w:r>
      <w:r>
        <w:rPr>
          <w:rFonts w:hint="eastAsia" w:hAnsi="宋体"/>
          <w:color w:val="auto"/>
          <w:highlight w:val="none"/>
        </w:rPr>
        <w:t>响应文件</w:t>
      </w:r>
      <w:r>
        <w:rPr>
          <w:rFonts w:hint="eastAsia" w:ascii="宋体" w:hAnsi="宋体"/>
          <w:color w:val="auto"/>
          <w:szCs w:val="21"/>
          <w:highlight w:val="none"/>
        </w:rPr>
        <w:t>电子文档建议为PDF格式，内容与纸质</w:t>
      </w:r>
      <w:r>
        <w:rPr>
          <w:rFonts w:hint="eastAsia" w:hAnsi="宋体"/>
          <w:color w:val="auto"/>
          <w:highlight w:val="none"/>
        </w:rPr>
        <w:t>响应文件</w:t>
      </w:r>
      <w:r>
        <w:rPr>
          <w:rFonts w:hint="eastAsia" w:ascii="宋体" w:hAnsi="宋体"/>
          <w:color w:val="auto"/>
          <w:szCs w:val="21"/>
          <w:highlight w:val="none"/>
        </w:rPr>
        <w:t>正本一致。</w:t>
      </w:r>
    </w:p>
    <w:p w14:paraId="3C72A645">
      <w:pPr>
        <w:keepNext w:val="0"/>
        <w:keepLines w:val="0"/>
        <w:pageBreakBefore w:val="0"/>
        <w:kinsoku/>
        <w:wordWrap/>
        <w:overflowPunct/>
        <w:topLinePunct w:val="0"/>
        <w:bidi w:val="0"/>
        <w:adjustRightInd w:val="0"/>
        <w:snapToGrid w:val="0"/>
        <w:spacing w:before="0" w:after="0" w:line="460" w:lineRule="exact"/>
        <w:jc w:val="center"/>
        <w:textAlignment w:val="auto"/>
        <w:outlineLvl w:val="9"/>
        <w:rPr>
          <w:rFonts w:hint="eastAsia" w:ascii="黑体" w:hAnsi="黑体" w:eastAsia="黑体"/>
          <w:color w:val="auto"/>
          <w:sz w:val="28"/>
          <w:szCs w:val="28"/>
          <w:highlight w:val="none"/>
        </w:rPr>
      </w:pPr>
      <w:bookmarkStart w:id="51" w:name="_Toc8988"/>
      <w:bookmarkStart w:id="52" w:name="_Toc14739"/>
      <w:bookmarkStart w:id="53" w:name="_Toc17753"/>
    </w:p>
    <w:p w14:paraId="7E5B4E20">
      <w:pPr>
        <w:pStyle w:val="5"/>
        <w:keepNext w:val="0"/>
        <w:keepLines w:val="0"/>
        <w:pageBreakBefore w:val="0"/>
        <w:kinsoku/>
        <w:wordWrap/>
        <w:overflowPunct/>
        <w:topLinePunct w:val="0"/>
        <w:bidi w:val="0"/>
        <w:adjustRightInd w:val="0"/>
        <w:snapToGrid w:val="0"/>
        <w:spacing w:before="0" w:after="0" w:line="460" w:lineRule="exact"/>
        <w:jc w:val="center"/>
        <w:textAlignment w:val="auto"/>
        <w:rPr>
          <w:rFonts w:ascii="黑体" w:hAnsi="黑体" w:eastAsia="黑体"/>
          <w:color w:val="auto"/>
          <w:sz w:val="28"/>
          <w:szCs w:val="28"/>
          <w:highlight w:val="none"/>
        </w:rPr>
      </w:pPr>
      <w:r>
        <w:rPr>
          <w:rFonts w:hint="eastAsia" w:ascii="黑体" w:hAnsi="黑体" w:eastAsia="黑体"/>
          <w:color w:val="auto"/>
          <w:sz w:val="28"/>
          <w:szCs w:val="28"/>
          <w:highlight w:val="none"/>
        </w:rPr>
        <w:t>四、响应文件的递交</w:t>
      </w:r>
      <w:bookmarkEnd w:id="51"/>
      <w:bookmarkEnd w:id="52"/>
      <w:bookmarkEnd w:id="53"/>
    </w:p>
    <w:p w14:paraId="63E3115A">
      <w:pPr>
        <w:pStyle w:val="6"/>
        <w:keepNext w:val="0"/>
        <w:keepLines w:val="0"/>
        <w:pageBreakBefore w:val="0"/>
        <w:kinsoku/>
        <w:wordWrap/>
        <w:overflowPunct/>
        <w:topLinePunct w:val="0"/>
        <w:bidi w:val="0"/>
        <w:adjustRightInd w:val="0"/>
        <w:snapToGrid w:val="0"/>
        <w:spacing w:before="0" w:after="0" w:line="460" w:lineRule="exact"/>
        <w:textAlignment w:val="auto"/>
        <w:rPr>
          <w:rFonts w:ascii="黑体" w:hAnsi="黑体"/>
          <w:color w:val="auto"/>
          <w:sz w:val="24"/>
          <w:szCs w:val="24"/>
          <w:highlight w:val="none"/>
        </w:rPr>
      </w:pPr>
      <w:bookmarkStart w:id="54" w:name="_Toc18648"/>
      <w:r>
        <w:rPr>
          <w:rFonts w:hint="eastAsia" w:ascii="黑体" w:hAnsi="黑体"/>
          <w:color w:val="auto"/>
          <w:sz w:val="24"/>
          <w:szCs w:val="24"/>
          <w:highlight w:val="none"/>
        </w:rPr>
        <w:t>15.响应文件的密封和标记</w:t>
      </w:r>
      <w:bookmarkEnd w:id="54"/>
    </w:p>
    <w:p w14:paraId="1E32FFA3">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15.1响应文件应密封包装，以保证其响应文件信息在提交首次响应文件截止时间前不被透露。</w:t>
      </w:r>
    </w:p>
    <w:p w14:paraId="6F5A92F0">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szCs w:val="21"/>
          <w:highlight w:val="none"/>
        </w:rPr>
      </w:pPr>
      <w:r>
        <w:rPr>
          <w:rFonts w:hint="eastAsia" w:ascii="宋体" w:hAnsi="宋体"/>
          <w:color w:val="auto"/>
          <w:szCs w:val="21"/>
          <w:highlight w:val="none"/>
        </w:rPr>
        <w:t>15.2响应文件封套上应写明的内容见</w:t>
      </w:r>
      <w:r>
        <w:rPr>
          <w:rFonts w:hint="eastAsia" w:ascii="宋体" w:hAnsi="宋体"/>
          <w:b/>
          <w:color w:val="auto"/>
          <w:szCs w:val="21"/>
          <w:highlight w:val="none"/>
        </w:rPr>
        <w:t>【</w:t>
      </w:r>
      <w:r>
        <w:rPr>
          <w:rFonts w:hint="eastAsia" w:hAnsi="宋体"/>
          <w:b/>
          <w:color w:val="auto"/>
          <w:highlight w:val="none"/>
        </w:rPr>
        <w:t>谈判</w:t>
      </w:r>
      <w:r>
        <w:rPr>
          <w:rFonts w:hint="eastAsia" w:ascii="宋体" w:hAnsi="宋体"/>
          <w:b/>
          <w:color w:val="auto"/>
          <w:szCs w:val="21"/>
          <w:highlight w:val="none"/>
        </w:rPr>
        <w:t>须知前附表】。</w:t>
      </w:r>
    </w:p>
    <w:p w14:paraId="7AFB8656">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szCs w:val="21"/>
          <w:highlight w:val="none"/>
        </w:rPr>
      </w:pPr>
      <w:r>
        <w:rPr>
          <w:rFonts w:hint="eastAsia" w:ascii="宋体" w:hAnsi="宋体"/>
          <w:color w:val="auto"/>
          <w:szCs w:val="21"/>
          <w:highlight w:val="none"/>
        </w:rPr>
        <w:t>15.3响应文件如果未按本章第</w:t>
      </w:r>
      <w:r>
        <w:rPr>
          <w:rFonts w:hint="eastAsia" w:ascii="宋体" w:hAnsi="宋体"/>
          <w:color w:val="auto"/>
          <w:highlight w:val="none"/>
        </w:rPr>
        <w:t>15.1款</w:t>
      </w:r>
      <w:r>
        <w:rPr>
          <w:rFonts w:hint="eastAsia" w:ascii="宋体" w:hAnsi="宋体"/>
          <w:color w:val="auto"/>
          <w:szCs w:val="21"/>
          <w:highlight w:val="none"/>
        </w:rPr>
        <w:t>规定密封，采购人、采购代理机构将拒绝接收。</w:t>
      </w:r>
    </w:p>
    <w:p w14:paraId="0DB46D76">
      <w:pPr>
        <w:pStyle w:val="6"/>
        <w:keepNext w:val="0"/>
        <w:keepLines w:val="0"/>
        <w:pageBreakBefore w:val="0"/>
        <w:kinsoku/>
        <w:wordWrap/>
        <w:overflowPunct/>
        <w:topLinePunct w:val="0"/>
        <w:bidi w:val="0"/>
        <w:adjustRightInd w:val="0"/>
        <w:snapToGrid w:val="0"/>
        <w:spacing w:before="0" w:after="0" w:line="460" w:lineRule="exact"/>
        <w:textAlignment w:val="auto"/>
        <w:rPr>
          <w:rFonts w:ascii="黑体" w:hAnsi="黑体"/>
          <w:color w:val="auto"/>
          <w:sz w:val="24"/>
          <w:szCs w:val="24"/>
          <w:highlight w:val="none"/>
        </w:rPr>
      </w:pPr>
      <w:bookmarkStart w:id="55" w:name="_Toc22462"/>
      <w:r>
        <w:rPr>
          <w:rFonts w:hint="eastAsia" w:ascii="黑体" w:hAnsi="黑体"/>
          <w:color w:val="auto"/>
          <w:sz w:val="24"/>
          <w:szCs w:val="24"/>
          <w:highlight w:val="none"/>
        </w:rPr>
        <w:t>16.响应文件的</w:t>
      </w:r>
      <w:r>
        <w:rPr>
          <w:rFonts w:hint="eastAsia" w:ascii="黑体" w:hAnsi="黑体" w:cs="宋体"/>
          <w:color w:val="auto"/>
          <w:kern w:val="0"/>
          <w:sz w:val="24"/>
          <w:szCs w:val="24"/>
          <w:highlight w:val="none"/>
          <w:lang w:val="zh-CN"/>
        </w:rPr>
        <w:t>补充、修改或者撤回</w:t>
      </w:r>
      <w:bookmarkEnd w:id="55"/>
    </w:p>
    <w:p w14:paraId="4EB3EFF1">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16.1</w:t>
      </w:r>
      <w:r>
        <w:rPr>
          <w:rFonts w:hint="eastAsia" w:hAnsi="宋体" w:cs="宋体"/>
          <w:color w:val="auto"/>
          <w:kern w:val="0"/>
          <w:highlight w:val="none"/>
        </w:rPr>
        <w:t>供应商在提交首次响应文件截止时间前，可以对所提交的首次响应文件进行补充、修改或者撤回，并书面通知采购人、采购代理机构。</w:t>
      </w:r>
      <w:r>
        <w:rPr>
          <w:rFonts w:hint="eastAsia" w:hAnsi="宋体"/>
          <w:color w:val="auto"/>
          <w:highlight w:val="none"/>
        </w:rPr>
        <w:t>该通知应有供应商代表签字。</w:t>
      </w:r>
    </w:p>
    <w:p w14:paraId="2C35A122">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16.2</w:t>
      </w:r>
      <w:r>
        <w:rPr>
          <w:rFonts w:hint="eastAsia" w:hAnsi="宋体" w:cs="宋体"/>
          <w:color w:val="auto"/>
          <w:kern w:val="0"/>
          <w:highlight w:val="none"/>
          <w:lang w:val="zh-CN"/>
        </w:rPr>
        <w:t>补充、修改的内容与响应文件不一致时，以补充、修改的内容为准。</w:t>
      </w:r>
    </w:p>
    <w:p w14:paraId="7AE49ED5">
      <w:pPr>
        <w:pStyle w:val="6"/>
        <w:keepNext w:val="0"/>
        <w:keepLines w:val="0"/>
        <w:pageBreakBefore w:val="0"/>
        <w:kinsoku/>
        <w:wordWrap/>
        <w:overflowPunct/>
        <w:topLinePunct w:val="0"/>
        <w:bidi w:val="0"/>
        <w:adjustRightInd w:val="0"/>
        <w:snapToGrid w:val="0"/>
        <w:spacing w:before="0" w:after="0" w:line="460" w:lineRule="exact"/>
        <w:textAlignment w:val="auto"/>
        <w:rPr>
          <w:rFonts w:ascii="黑体" w:hAnsi="黑体"/>
          <w:color w:val="auto"/>
          <w:sz w:val="24"/>
          <w:szCs w:val="24"/>
          <w:highlight w:val="none"/>
        </w:rPr>
      </w:pPr>
      <w:bookmarkStart w:id="56" w:name="_Toc20319"/>
      <w:r>
        <w:rPr>
          <w:rFonts w:hint="eastAsia" w:ascii="黑体" w:hAnsi="黑体"/>
          <w:color w:val="auto"/>
          <w:sz w:val="24"/>
          <w:szCs w:val="24"/>
          <w:highlight w:val="none"/>
        </w:rPr>
        <w:t>17.响应文件的递交与接收</w:t>
      </w:r>
      <w:bookmarkEnd w:id="56"/>
    </w:p>
    <w:p w14:paraId="68058EE2">
      <w:pPr>
        <w:pageBreakBefore w:val="0"/>
        <w:kinsoku/>
        <w:wordWrap/>
        <w:overflowPunct/>
        <w:topLinePunct w:val="0"/>
        <w:bidi w:val="0"/>
        <w:adjustRightInd w:val="0"/>
        <w:snapToGrid w:val="0"/>
        <w:spacing w:line="460" w:lineRule="exact"/>
        <w:ind w:firstLine="420" w:firstLineChars="200"/>
        <w:textAlignment w:val="auto"/>
        <w:rPr>
          <w:rFonts w:hAnsi="宋体" w:cs="宋体"/>
          <w:color w:val="auto"/>
          <w:kern w:val="0"/>
          <w:highlight w:val="none"/>
        </w:rPr>
      </w:pPr>
      <w:r>
        <w:rPr>
          <w:rFonts w:hint="eastAsia" w:ascii="宋体" w:hAnsi="宋体"/>
          <w:color w:val="auto"/>
          <w:szCs w:val="21"/>
          <w:highlight w:val="none"/>
        </w:rPr>
        <w:t>17.1供应商应在</w:t>
      </w:r>
      <w:r>
        <w:rPr>
          <w:rFonts w:hint="eastAsia" w:ascii="宋体" w:hAnsi="宋体"/>
          <w:b/>
          <w:color w:val="auto"/>
          <w:szCs w:val="21"/>
          <w:highlight w:val="none"/>
        </w:rPr>
        <w:t>【</w:t>
      </w:r>
      <w:r>
        <w:rPr>
          <w:rFonts w:hint="eastAsia" w:hAnsi="宋体"/>
          <w:b/>
          <w:color w:val="auto"/>
          <w:highlight w:val="none"/>
        </w:rPr>
        <w:t>谈判</w:t>
      </w:r>
      <w:r>
        <w:rPr>
          <w:rFonts w:hint="eastAsia" w:ascii="宋体" w:hAnsi="宋体"/>
          <w:b/>
          <w:color w:val="auto"/>
          <w:szCs w:val="21"/>
          <w:highlight w:val="none"/>
        </w:rPr>
        <w:t>须知前附表】</w:t>
      </w:r>
      <w:r>
        <w:rPr>
          <w:rFonts w:hint="eastAsia" w:hAnsi="宋体"/>
          <w:color w:val="auto"/>
          <w:highlight w:val="none"/>
        </w:rPr>
        <w:t>规定的</w:t>
      </w:r>
      <w:r>
        <w:rPr>
          <w:rFonts w:hint="eastAsia" w:ascii="宋体" w:hAnsi="宋体" w:cs="宋体"/>
          <w:color w:val="auto"/>
          <w:kern w:val="0"/>
          <w:szCs w:val="21"/>
          <w:highlight w:val="none"/>
        </w:rPr>
        <w:t>时间和</w:t>
      </w:r>
      <w:r>
        <w:rPr>
          <w:rFonts w:hint="eastAsia" w:ascii="宋体" w:hAnsi="宋体"/>
          <w:color w:val="auto"/>
          <w:szCs w:val="21"/>
          <w:highlight w:val="none"/>
        </w:rPr>
        <w:t>地点提交响应文件。</w:t>
      </w:r>
      <w:r>
        <w:rPr>
          <w:rFonts w:hint="eastAsia" w:hAnsi="宋体" w:cs="宋体"/>
          <w:color w:val="auto"/>
          <w:kern w:val="0"/>
          <w:highlight w:val="none"/>
        </w:rPr>
        <w:t>采购人、采购代理机构或者谈判小组拒收逾期送达的响应文件。</w:t>
      </w:r>
    </w:p>
    <w:p w14:paraId="23A32954">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17.2采购人、采购代理机构收到响应文件后，应当如实记载响应文件的送达时间和密封情况，签收保存，并向供应商出具包括以下信息的签收回执。任何单位和个人不得在提交首次响应文件截止时间前开启响应文件。</w:t>
      </w:r>
    </w:p>
    <w:p w14:paraId="3905124D">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（1）项目名称、采购代理编号；</w:t>
      </w:r>
    </w:p>
    <w:p w14:paraId="2C93240C">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（2）供应商名称；</w:t>
      </w:r>
    </w:p>
    <w:p w14:paraId="170A92A5">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（3）响应文件送达时间、地址；</w:t>
      </w:r>
    </w:p>
    <w:p w14:paraId="72A92D3A">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（4）响应文件密封情况；</w:t>
      </w:r>
    </w:p>
    <w:p w14:paraId="2120C79B">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（5）采购人、采购代理机构名称；</w:t>
      </w:r>
    </w:p>
    <w:p w14:paraId="5C0C1CDC">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（6）采购人、采购代理机构接收人签字。</w:t>
      </w:r>
    </w:p>
    <w:p w14:paraId="569816E1">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17.3采购人、</w:t>
      </w:r>
      <w:r>
        <w:rPr>
          <w:rFonts w:hint="eastAsia" w:hAnsi="宋体"/>
          <w:bCs/>
          <w:color w:val="auto"/>
          <w:highlight w:val="none"/>
        </w:rPr>
        <w:t>采购代理机构</w:t>
      </w:r>
      <w:r>
        <w:rPr>
          <w:rFonts w:hint="eastAsia" w:hAnsi="宋体"/>
          <w:color w:val="auto"/>
          <w:highlight w:val="none"/>
        </w:rPr>
        <w:t>在按本章第25.3款规定公布供应商的最后报价前，不公开供应商的技术资料、价格和其他信息。</w:t>
      </w:r>
    </w:p>
    <w:p w14:paraId="3D0B61BC">
      <w:pPr>
        <w:pStyle w:val="5"/>
        <w:keepNext w:val="0"/>
        <w:keepLines w:val="0"/>
        <w:pageBreakBefore w:val="0"/>
        <w:kinsoku/>
        <w:wordWrap/>
        <w:overflowPunct/>
        <w:topLinePunct w:val="0"/>
        <w:bidi w:val="0"/>
        <w:adjustRightInd w:val="0"/>
        <w:snapToGrid w:val="0"/>
        <w:spacing w:before="0" w:after="0" w:line="460" w:lineRule="exact"/>
        <w:jc w:val="center"/>
        <w:textAlignment w:val="auto"/>
        <w:rPr>
          <w:rFonts w:ascii="黑体" w:hAnsi="黑体" w:eastAsia="黑体"/>
          <w:color w:val="auto"/>
          <w:sz w:val="28"/>
          <w:szCs w:val="28"/>
          <w:highlight w:val="none"/>
        </w:rPr>
      </w:pPr>
      <w:bookmarkStart w:id="57" w:name="_Toc19117"/>
      <w:bookmarkStart w:id="58" w:name="_Toc11310"/>
      <w:bookmarkStart w:id="59" w:name="_Toc9997"/>
      <w:r>
        <w:rPr>
          <w:rFonts w:hint="eastAsia" w:ascii="黑体" w:hAnsi="黑体" w:eastAsia="黑体"/>
          <w:color w:val="auto"/>
          <w:sz w:val="28"/>
          <w:szCs w:val="28"/>
          <w:highlight w:val="none"/>
        </w:rPr>
        <w:t>五、响应文件的评审与谈判</w:t>
      </w:r>
      <w:bookmarkEnd w:id="57"/>
      <w:bookmarkEnd w:id="58"/>
      <w:bookmarkEnd w:id="59"/>
    </w:p>
    <w:p w14:paraId="36DD0E98">
      <w:pPr>
        <w:pStyle w:val="6"/>
        <w:keepNext w:val="0"/>
        <w:keepLines w:val="0"/>
        <w:pageBreakBefore w:val="0"/>
        <w:kinsoku/>
        <w:wordWrap/>
        <w:overflowPunct/>
        <w:topLinePunct w:val="0"/>
        <w:bidi w:val="0"/>
        <w:adjustRightInd w:val="0"/>
        <w:snapToGrid w:val="0"/>
        <w:spacing w:before="0" w:after="0" w:line="460" w:lineRule="exact"/>
        <w:textAlignment w:val="auto"/>
        <w:rPr>
          <w:rFonts w:ascii="黑体" w:hAnsi="黑体"/>
          <w:color w:val="auto"/>
          <w:sz w:val="24"/>
          <w:szCs w:val="24"/>
          <w:highlight w:val="none"/>
        </w:rPr>
      </w:pPr>
      <w:bookmarkStart w:id="60" w:name="_Toc30874"/>
      <w:r>
        <w:rPr>
          <w:rFonts w:hint="eastAsia" w:ascii="黑体" w:hAnsi="黑体"/>
          <w:color w:val="auto"/>
          <w:sz w:val="24"/>
          <w:szCs w:val="24"/>
          <w:highlight w:val="none"/>
        </w:rPr>
        <w:t>18.供应商资格复核</w:t>
      </w:r>
      <w:bookmarkEnd w:id="60"/>
    </w:p>
    <w:p w14:paraId="39201DC0">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s="宋体"/>
          <w:color w:val="auto"/>
          <w:kern w:val="0"/>
          <w:highlight w:val="none"/>
          <w:lang w:val="zh-CN"/>
        </w:rPr>
        <w:t>18.1</w:t>
      </w:r>
      <w:r>
        <w:rPr>
          <w:rFonts w:hint="eastAsia" w:ascii="宋体" w:hAnsi="宋体"/>
          <w:color w:val="auto"/>
          <w:szCs w:val="21"/>
          <w:highlight w:val="none"/>
        </w:rPr>
        <w:t>被邀请的供应商在提交资格证明材料</w:t>
      </w:r>
      <w:r>
        <w:rPr>
          <w:rFonts w:hint="eastAsia" w:ascii="宋体" w:hAnsi="宋体"/>
          <w:bCs/>
          <w:color w:val="auto"/>
          <w:szCs w:val="21"/>
          <w:highlight w:val="none"/>
        </w:rPr>
        <w:t>起</w:t>
      </w:r>
      <w:r>
        <w:rPr>
          <w:rFonts w:hint="eastAsia" w:ascii="宋体" w:hAnsi="宋体"/>
          <w:color w:val="auto"/>
          <w:szCs w:val="21"/>
          <w:highlight w:val="none"/>
        </w:rPr>
        <w:t>至</w:t>
      </w:r>
      <w:r>
        <w:rPr>
          <w:rFonts w:hint="eastAsia" w:hAnsi="宋体" w:cs="宋体"/>
          <w:color w:val="auto"/>
          <w:kern w:val="0"/>
          <w:highlight w:val="none"/>
        </w:rPr>
        <w:t>提交首次响应文件</w:t>
      </w:r>
      <w:r>
        <w:rPr>
          <w:rFonts w:hint="eastAsia" w:ascii="宋体" w:hAnsi="宋体"/>
          <w:color w:val="auto"/>
          <w:szCs w:val="21"/>
          <w:highlight w:val="none"/>
        </w:rPr>
        <w:t>止，其资格条件发生变化，影响或者可能影响资格条件的，应随响应文件提供更新或者补充的资格证明材料，以证实其各项条件仍能继续满足本章第3.1</w:t>
      </w:r>
      <w:r>
        <w:rPr>
          <w:rFonts w:hint="eastAsia" w:ascii="宋体" w:hAnsi="宋体" w:cs="宋体"/>
          <w:color w:val="auto"/>
          <w:kern w:val="0"/>
          <w:szCs w:val="21"/>
          <w:highlight w:val="none"/>
          <w:lang w:val="zh-CN"/>
        </w:rPr>
        <w:t>款</w:t>
      </w:r>
      <w:r>
        <w:rPr>
          <w:rFonts w:hint="eastAsia" w:ascii="宋体" w:hAnsi="宋体"/>
          <w:color w:val="auto"/>
          <w:szCs w:val="21"/>
          <w:highlight w:val="none"/>
        </w:rPr>
        <w:t>规定的供应商资格条件要求。</w:t>
      </w:r>
    </w:p>
    <w:p w14:paraId="35C74068">
      <w:pPr>
        <w:pageBreakBefore w:val="0"/>
        <w:kinsoku/>
        <w:wordWrap/>
        <w:overflowPunct/>
        <w:topLinePunct w:val="0"/>
        <w:bidi w:val="0"/>
        <w:adjustRightInd w:val="0"/>
        <w:snapToGrid w:val="0"/>
        <w:spacing w:line="460" w:lineRule="exact"/>
        <w:ind w:firstLine="420" w:firstLineChars="200"/>
        <w:jc w:val="left"/>
        <w:textAlignment w:val="auto"/>
        <w:rPr>
          <w:rFonts w:hAnsi="宋体"/>
          <w:color w:val="auto"/>
          <w:highlight w:val="none"/>
        </w:rPr>
      </w:pPr>
      <w:r>
        <w:rPr>
          <w:rFonts w:hint="eastAsia" w:ascii="宋体" w:hAnsi="宋体"/>
          <w:color w:val="auto"/>
          <w:szCs w:val="21"/>
          <w:highlight w:val="none"/>
        </w:rPr>
        <w:t>18.2除上</w:t>
      </w:r>
      <w:r>
        <w:rPr>
          <w:rFonts w:hint="eastAsia" w:ascii="宋体" w:hAnsi="宋体" w:cs="宋体"/>
          <w:color w:val="auto"/>
          <w:kern w:val="0"/>
          <w:szCs w:val="21"/>
          <w:highlight w:val="none"/>
          <w:lang w:val="zh-CN"/>
        </w:rPr>
        <w:t>款规定的</w:t>
      </w:r>
      <w:r>
        <w:rPr>
          <w:rFonts w:hint="eastAsia" w:ascii="宋体" w:hAnsi="宋体"/>
          <w:color w:val="auto"/>
          <w:highlight w:val="none"/>
        </w:rPr>
        <w:t>情形外，采购人、采购代理机构</w:t>
      </w:r>
      <w:r>
        <w:rPr>
          <w:rFonts w:hint="eastAsia" w:hAnsi="宋体"/>
          <w:color w:val="auto"/>
          <w:highlight w:val="none"/>
        </w:rPr>
        <w:t>不再对供应商进行资格审查。</w:t>
      </w:r>
    </w:p>
    <w:p w14:paraId="2110E543">
      <w:pPr>
        <w:pStyle w:val="6"/>
        <w:keepNext w:val="0"/>
        <w:keepLines w:val="0"/>
        <w:pageBreakBefore w:val="0"/>
        <w:kinsoku/>
        <w:wordWrap/>
        <w:overflowPunct/>
        <w:topLinePunct w:val="0"/>
        <w:bidi w:val="0"/>
        <w:adjustRightInd w:val="0"/>
        <w:snapToGrid w:val="0"/>
        <w:spacing w:before="0" w:after="0" w:line="460" w:lineRule="exact"/>
        <w:textAlignment w:val="auto"/>
        <w:rPr>
          <w:rFonts w:ascii="黑体" w:hAnsi="黑体"/>
          <w:color w:val="auto"/>
          <w:sz w:val="24"/>
          <w:szCs w:val="24"/>
          <w:highlight w:val="none"/>
        </w:rPr>
      </w:pPr>
      <w:bookmarkStart w:id="61" w:name="_Toc8445"/>
      <w:r>
        <w:rPr>
          <w:rFonts w:hint="eastAsia" w:ascii="黑体" w:hAnsi="黑体"/>
          <w:color w:val="auto"/>
          <w:sz w:val="24"/>
          <w:szCs w:val="24"/>
          <w:highlight w:val="none"/>
        </w:rPr>
        <w:t>19.谈判小组</w:t>
      </w:r>
      <w:bookmarkEnd w:id="61"/>
    </w:p>
    <w:p w14:paraId="5E45B552">
      <w:pPr>
        <w:pageBreakBefore w:val="0"/>
        <w:kinsoku/>
        <w:wordWrap/>
        <w:overflowPunct/>
        <w:topLinePunct w:val="0"/>
        <w:bidi w:val="0"/>
        <w:adjustRightInd w:val="0"/>
        <w:snapToGrid w:val="0"/>
        <w:spacing w:line="460" w:lineRule="exact"/>
        <w:ind w:firstLine="420"/>
        <w:jc w:val="left"/>
        <w:textAlignment w:val="auto"/>
        <w:rPr>
          <w:rFonts w:ascii="宋体" w:hAnsi="宋体"/>
          <w:bCs/>
          <w:color w:val="auto"/>
          <w:szCs w:val="21"/>
          <w:highlight w:val="none"/>
        </w:rPr>
      </w:pPr>
      <w:r>
        <w:rPr>
          <w:rFonts w:hint="eastAsia" w:ascii="宋体" w:hAnsi="宋体"/>
          <w:bCs/>
          <w:color w:val="auto"/>
          <w:szCs w:val="21"/>
          <w:highlight w:val="none"/>
        </w:rPr>
        <w:t>19.1谈判小组由采购人代表和评审专家组成。</w:t>
      </w:r>
    </w:p>
    <w:p w14:paraId="7CEE8205">
      <w:pPr>
        <w:pageBreakBefore w:val="0"/>
        <w:kinsoku/>
        <w:wordWrap/>
        <w:overflowPunct/>
        <w:topLinePunct w:val="0"/>
        <w:bidi w:val="0"/>
        <w:adjustRightInd w:val="0"/>
        <w:snapToGrid w:val="0"/>
        <w:spacing w:line="460" w:lineRule="exact"/>
        <w:ind w:firstLine="420"/>
        <w:jc w:val="left"/>
        <w:textAlignment w:val="auto"/>
        <w:rPr>
          <w:rFonts w:ascii="宋体" w:hAnsi="宋体"/>
          <w:color w:val="auto"/>
          <w:szCs w:val="21"/>
          <w:highlight w:val="none"/>
        </w:rPr>
      </w:pPr>
      <w:r>
        <w:rPr>
          <w:rFonts w:hint="eastAsia" w:ascii="宋体" w:hAnsi="宋体"/>
          <w:bCs/>
          <w:color w:val="auto"/>
          <w:szCs w:val="21"/>
          <w:highlight w:val="none"/>
        </w:rPr>
        <w:t>19.2谈判小组</w:t>
      </w:r>
      <w:r>
        <w:rPr>
          <w:rFonts w:ascii="宋体" w:hAnsi="宋体"/>
          <w:color w:val="auto"/>
          <w:szCs w:val="21"/>
          <w:highlight w:val="none"/>
        </w:rPr>
        <w:t>成员有下列情形之一的，应当回避：</w:t>
      </w:r>
    </w:p>
    <w:p w14:paraId="53C48373">
      <w:pPr>
        <w:pageBreakBefore w:val="0"/>
        <w:kinsoku/>
        <w:wordWrap/>
        <w:overflowPunct/>
        <w:topLinePunct w:val="0"/>
        <w:bidi w:val="0"/>
        <w:adjustRightInd w:val="0"/>
        <w:snapToGrid w:val="0"/>
        <w:spacing w:line="460" w:lineRule="exact"/>
        <w:ind w:firstLine="420"/>
        <w:jc w:val="left"/>
        <w:textAlignment w:val="auto"/>
        <w:rPr>
          <w:color w:val="auto"/>
          <w:szCs w:val="21"/>
          <w:highlight w:val="none"/>
        </w:rPr>
      </w:pPr>
      <w:r>
        <w:rPr>
          <w:rFonts w:ascii="宋体" w:hAnsi="宋体"/>
          <w:color w:val="auto"/>
          <w:szCs w:val="21"/>
          <w:highlight w:val="none"/>
        </w:rPr>
        <w:t>（1）参加采购活动前 3 年内与供应商存在劳动关系</w:t>
      </w:r>
      <w:r>
        <w:rPr>
          <w:rFonts w:hint="eastAsia" w:ascii="宋体" w:hAnsi="宋体"/>
          <w:color w:val="auto"/>
          <w:szCs w:val="21"/>
          <w:highlight w:val="none"/>
        </w:rPr>
        <w:t>；</w:t>
      </w:r>
    </w:p>
    <w:p w14:paraId="6B1075D9">
      <w:pPr>
        <w:pageBreakBefore w:val="0"/>
        <w:kinsoku/>
        <w:wordWrap/>
        <w:overflowPunct/>
        <w:topLinePunct w:val="0"/>
        <w:bidi w:val="0"/>
        <w:adjustRightInd w:val="0"/>
        <w:snapToGrid w:val="0"/>
        <w:spacing w:line="460" w:lineRule="exact"/>
        <w:ind w:firstLine="420"/>
        <w:jc w:val="left"/>
        <w:textAlignment w:val="auto"/>
        <w:rPr>
          <w:color w:val="auto"/>
          <w:szCs w:val="21"/>
          <w:highlight w:val="none"/>
        </w:rPr>
      </w:pPr>
      <w:r>
        <w:rPr>
          <w:rFonts w:ascii="宋体" w:hAnsi="宋体"/>
          <w:color w:val="auto"/>
          <w:szCs w:val="21"/>
          <w:highlight w:val="none"/>
        </w:rPr>
        <w:t>（2）参加采购活动前 3 年内担任供应商的董事、监事；</w:t>
      </w:r>
    </w:p>
    <w:p w14:paraId="3B718DF7">
      <w:pPr>
        <w:pageBreakBefore w:val="0"/>
        <w:kinsoku/>
        <w:wordWrap/>
        <w:overflowPunct/>
        <w:topLinePunct w:val="0"/>
        <w:bidi w:val="0"/>
        <w:adjustRightInd w:val="0"/>
        <w:snapToGrid w:val="0"/>
        <w:spacing w:line="460" w:lineRule="exact"/>
        <w:ind w:firstLine="420"/>
        <w:jc w:val="left"/>
        <w:textAlignment w:val="auto"/>
        <w:rPr>
          <w:color w:val="auto"/>
          <w:szCs w:val="21"/>
          <w:highlight w:val="none"/>
        </w:rPr>
      </w:pPr>
      <w:r>
        <w:rPr>
          <w:rFonts w:ascii="宋体" w:hAnsi="宋体"/>
          <w:color w:val="auto"/>
          <w:szCs w:val="21"/>
          <w:highlight w:val="none"/>
        </w:rPr>
        <w:t>（3）参加采购活动前 3 年内是供应商的控股股东或者实际控制人；</w:t>
      </w:r>
    </w:p>
    <w:p w14:paraId="678B530B">
      <w:pPr>
        <w:pageBreakBefore w:val="0"/>
        <w:kinsoku/>
        <w:wordWrap/>
        <w:overflowPunct/>
        <w:topLinePunct w:val="0"/>
        <w:bidi w:val="0"/>
        <w:adjustRightInd w:val="0"/>
        <w:snapToGrid w:val="0"/>
        <w:spacing w:line="460" w:lineRule="exact"/>
        <w:ind w:firstLine="420"/>
        <w:jc w:val="left"/>
        <w:textAlignment w:val="auto"/>
        <w:rPr>
          <w:rFonts w:hint="eastAsia" w:eastAsia="宋体"/>
          <w:color w:val="auto"/>
          <w:szCs w:val="21"/>
          <w:highlight w:val="none"/>
          <w:lang w:eastAsia="zh-CN"/>
        </w:rPr>
      </w:pPr>
      <w:r>
        <w:rPr>
          <w:rFonts w:ascii="宋体" w:hAnsi="宋体"/>
          <w:color w:val="auto"/>
          <w:szCs w:val="21"/>
          <w:highlight w:val="none"/>
        </w:rPr>
        <w:t>（4）与供应商的法定代表人或者负责人有夫妻、直系血亲、三代以内旁系血</w:t>
      </w:r>
    </w:p>
    <w:p w14:paraId="70E9B562">
      <w:pPr>
        <w:pageBreakBefore w:val="0"/>
        <w:kinsoku/>
        <w:wordWrap/>
        <w:overflowPunct/>
        <w:topLinePunct w:val="0"/>
        <w:bidi w:val="0"/>
        <w:adjustRightInd w:val="0"/>
        <w:snapToGrid w:val="0"/>
        <w:spacing w:line="460" w:lineRule="exact"/>
        <w:ind w:firstLine="420"/>
        <w:jc w:val="left"/>
        <w:textAlignment w:val="auto"/>
        <w:rPr>
          <w:color w:val="auto"/>
          <w:szCs w:val="21"/>
          <w:highlight w:val="none"/>
        </w:rPr>
      </w:pPr>
      <w:r>
        <w:rPr>
          <w:rFonts w:ascii="宋体" w:hAnsi="宋体"/>
          <w:color w:val="auto"/>
          <w:szCs w:val="21"/>
          <w:highlight w:val="none"/>
        </w:rPr>
        <w:t>亲或者近姻亲关系；</w:t>
      </w:r>
    </w:p>
    <w:p w14:paraId="42DF9B73">
      <w:pPr>
        <w:pageBreakBefore w:val="0"/>
        <w:kinsoku/>
        <w:wordWrap/>
        <w:overflowPunct/>
        <w:topLinePunct w:val="0"/>
        <w:bidi w:val="0"/>
        <w:adjustRightInd w:val="0"/>
        <w:snapToGrid w:val="0"/>
        <w:spacing w:line="460" w:lineRule="exact"/>
        <w:ind w:firstLine="420"/>
        <w:jc w:val="left"/>
        <w:textAlignment w:val="auto"/>
        <w:rPr>
          <w:rFonts w:ascii="宋体" w:hAnsi="宋体"/>
          <w:color w:val="auto"/>
          <w:szCs w:val="21"/>
          <w:highlight w:val="none"/>
        </w:rPr>
      </w:pPr>
      <w:r>
        <w:rPr>
          <w:rFonts w:ascii="宋体" w:hAnsi="宋体"/>
          <w:color w:val="auto"/>
          <w:szCs w:val="21"/>
          <w:highlight w:val="none"/>
        </w:rPr>
        <w:t>（5）与供应商有其他可能影响政府采购活动公平、公正进行的关系。</w:t>
      </w:r>
    </w:p>
    <w:p w14:paraId="732169D0">
      <w:pPr>
        <w:pageBreakBefore w:val="0"/>
        <w:kinsoku/>
        <w:wordWrap/>
        <w:overflowPunct/>
        <w:topLinePunct w:val="0"/>
        <w:bidi w:val="0"/>
        <w:adjustRightInd w:val="0"/>
        <w:snapToGrid w:val="0"/>
        <w:spacing w:line="460" w:lineRule="exact"/>
        <w:ind w:firstLine="420"/>
        <w:jc w:val="left"/>
        <w:textAlignment w:val="auto"/>
        <w:rPr>
          <w:color w:val="auto"/>
          <w:szCs w:val="21"/>
          <w:highlight w:val="none"/>
        </w:rPr>
      </w:pPr>
      <w:r>
        <w:rPr>
          <w:rFonts w:hint="eastAsia" w:ascii="宋体" w:hAnsi="宋体"/>
          <w:color w:val="auto"/>
          <w:szCs w:val="21"/>
          <w:highlight w:val="none"/>
        </w:rPr>
        <w:t>20</w:t>
      </w:r>
      <w:r>
        <w:rPr>
          <w:rFonts w:ascii="宋体" w:hAnsi="宋体"/>
          <w:color w:val="auto"/>
          <w:szCs w:val="21"/>
          <w:highlight w:val="none"/>
        </w:rPr>
        <w:t>.</w:t>
      </w:r>
      <w:r>
        <w:rPr>
          <w:rFonts w:hint="eastAsia" w:ascii="宋体" w:hAnsi="宋体"/>
          <w:color w:val="auto"/>
          <w:szCs w:val="21"/>
          <w:highlight w:val="none"/>
        </w:rPr>
        <w:t>3谈判小组成员应当按照客观、公正、审慎的原则，根据谈判文件规定的评审程序、评审方法和评审标准进行独立评审。</w:t>
      </w:r>
    </w:p>
    <w:p w14:paraId="10BA34F6">
      <w:pPr>
        <w:pStyle w:val="6"/>
        <w:keepNext w:val="0"/>
        <w:keepLines w:val="0"/>
        <w:pageBreakBefore w:val="0"/>
        <w:kinsoku/>
        <w:wordWrap/>
        <w:overflowPunct/>
        <w:topLinePunct w:val="0"/>
        <w:bidi w:val="0"/>
        <w:adjustRightInd w:val="0"/>
        <w:snapToGrid w:val="0"/>
        <w:spacing w:before="0" w:after="0" w:line="460" w:lineRule="exact"/>
        <w:textAlignment w:val="auto"/>
        <w:rPr>
          <w:rFonts w:ascii="黑体" w:hAnsi="黑体"/>
          <w:color w:val="auto"/>
          <w:sz w:val="24"/>
          <w:szCs w:val="24"/>
          <w:highlight w:val="none"/>
        </w:rPr>
      </w:pPr>
      <w:bookmarkStart w:id="62" w:name="_Toc7244"/>
      <w:r>
        <w:rPr>
          <w:rFonts w:hint="eastAsia" w:ascii="黑体" w:hAnsi="黑体"/>
          <w:color w:val="auto"/>
          <w:sz w:val="24"/>
          <w:szCs w:val="24"/>
          <w:highlight w:val="none"/>
        </w:rPr>
        <w:t>20.谈判程序</w:t>
      </w:r>
      <w:bookmarkEnd w:id="62"/>
    </w:p>
    <w:p w14:paraId="221001D1">
      <w:pPr>
        <w:pageBreakBefore w:val="0"/>
        <w:kinsoku/>
        <w:wordWrap/>
        <w:overflowPunct/>
        <w:topLinePunct w:val="0"/>
        <w:bidi w:val="0"/>
        <w:adjustRightInd w:val="0"/>
        <w:snapToGrid w:val="0"/>
        <w:spacing w:line="460" w:lineRule="exact"/>
        <w:ind w:firstLine="420"/>
        <w:jc w:val="left"/>
        <w:textAlignment w:val="auto"/>
        <w:rPr>
          <w:rFonts w:ascii="宋体" w:hAnsi="宋体"/>
          <w:bCs/>
          <w:color w:val="auto"/>
          <w:szCs w:val="21"/>
          <w:highlight w:val="none"/>
        </w:rPr>
      </w:pPr>
      <w:r>
        <w:rPr>
          <w:rFonts w:hint="eastAsia" w:ascii="宋体" w:hAnsi="宋体" w:cs="宋体"/>
          <w:color w:val="auto"/>
          <w:kern w:val="0"/>
          <w:szCs w:val="21"/>
          <w:highlight w:val="none"/>
        </w:rPr>
        <w:t>20.1</w:t>
      </w:r>
      <w:r>
        <w:rPr>
          <w:rFonts w:hint="eastAsia" w:ascii="宋体" w:hAnsi="宋体"/>
          <w:bCs/>
          <w:color w:val="auto"/>
          <w:szCs w:val="21"/>
          <w:highlight w:val="none"/>
        </w:rPr>
        <w:t>谈判程序：谈判（响应文件审查、澄清）、最后报价、提出成交供应商。其中，谈判按本章第23条进行。</w:t>
      </w:r>
    </w:p>
    <w:p w14:paraId="73F704E5">
      <w:pPr>
        <w:pageBreakBefore w:val="0"/>
        <w:kinsoku/>
        <w:wordWrap/>
        <w:overflowPunct/>
        <w:topLinePunct w:val="0"/>
        <w:bidi w:val="0"/>
        <w:adjustRightInd w:val="0"/>
        <w:snapToGrid w:val="0"/>
        <w:spacing w:line="460" w:lineRule="exact"/>
        <w:ind w:firstLine="420"/>
        <w:jc w:val="left"/>
        <w:textAlignment w:val="auto"/>
        <w:rPr>
          <w:rFonts w:ascii="宋体" w:hAnsi="宋体"/>
          <w:bCs/>
          <w:color w:val="auto"/>
          <w:szCs w:val="21"/>
          <w:highlight w:val="none"/>
        </w:rPr>
      </w:pPr>
      <w:r>
        <w:rPr>
          <w:rFonts w:hint="eastAsia" w:ascii="宋体" w:hAnsi="宋体"/>
          <w:bCs/>
          <w:color w:val="auto"/>
          <w:szCs w:val="21"/>
          <w:highlight w:val="none"/>
        </w:rPr>
        <w:t>20.2谈判小组应当对响应文件进行评审，并根据谈判文件规定的程序、评定成交的标准等事项与实质性响应谈判文件要求的供应商进行谈判。</w:t>
      </w:r>
    </w:p>
    <w:p w14:paraId="4FBB1A31">
      <w:pPr>
        <w:pageBreakBefore w:val="0"/>
        <w:kinsoku/>
        <w:wordWrap/>
        <w:overflowPunct/>
        <w:topLinePunct w:val="0"/>
        <w:bidi w:val="0"/>
        <w:adjustRightInd w:val="0"/>
        <w:snapToGrid w:val="0"/>
        <w:spacing w:line="460" w:lineRule="exact"/>
        <w:ind w:firstLine="420"/>
        <w:jc w:val="left"/>
        <w:textAlignment w:val="auto"/>
        <w:rPr>
          <w:rFonts w:ascii="宋体" w:hAnsi="宋体"/>
          <w:bCs/>
          <w:color w:val="auto"/>
          <w:szCs w:val="21"/>
          <w:highlight w:val="none"/>
        </w:rPr>
      </w:pPr>
      <w:r>
        <w:rPr>
          <w:rFonts w:hint="eastAsia" w:ascii="宋体" w:hAnsi="宋体"/>
          <w:bCs/>
          <w:color w:val="auto"/>
          <w:szCs w:val="21"/>
          <w:highlight w:val="none"/>
        </w:rPr>
        <w:t>20.3在谈判过程中谈判的任何一方不得向他人透露与谈判有关的技术资料、价格或其他信息。</w:t>
      </w:r>
    </w:p>
    <w:p w14:paraId="47CBE70C">
      <w:pPr>
        <w:pStyle w:val="6"/>
        <w:keepNext w:val="0"/>
        <w:keepLines w:val="0"/>
        <w:pageBreakBefore w:val="0"/>
        <w:kinsoku/>
        <w:wordWrap/>
        <w:overflowPunct/>
        <w:topLinePunct w:val="0"/>
        <w:bidi w:val="0"/>
        <w:adjustRightInd w:val="0"/>
        <w:snapToGrid w:val="0"/>
        <w:spacing w:before="0" w:after="0" w:line="460" w:lineRule="exact"/>
        <w:textAlignment w:val="auto"/>
        <w:rPr>
          <w:rFonts w:ascii="黑体" w:hAnsi="黑体"/>
          <w:color w:val="auto"/>
          <w:sz w:val="24"/>
          <w:szCs w:val="24"/>
          <w:highlight w:val="none"/>
        </w:rPr>
      </w:pPr>
      <w:bookmarkStart w:id="63" w:name="_Toc13485"/>
      <w:r>
        <w:rPr>
          <w:rFonts w:hint="eastAsia" w:ascii="黑体" w:hAnsi="黑体"/>
          <w:color w:val="auto"/>
          <w:sz w:val="24"/>
          <w:szCs w:val="24"/>
          <w:highlight w:val="none"/>
        </w:rPr>
        <w:t>21.响应文件审查</w:t>
      </w:r>
      <w:bookmarkEnd w:id="63"/>
    </w:p>
    <w:p w14:paraId="1C73EFEA">
      <w:pPr>
        <w:pageBreakBefore w:val="0"/>
        <w:kinsoku/>
        <w:wordWrap/>
        <w:overflowPunct/>
        <w:topLinePunct w:val="0"/>
        <w:bidi w:val="0"/>
        <w:adjustRightInd w:val="0"/>
        <w:snapToGrid w:val="0"/>
        <w:spacing w:line="460" w:lineRule="exact"/>
        <w:ind w:firstLine="42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21.1谈判小组对响应文件(包括首次提交的响应文件、重新提交的响应文件)的有效性、完整性和对谈判文件的响应程度进行审查。</w:t>
      </w:r>
    </w:p>
    <w:p w14:paraId="4189FA3C">
      <w:pPr>
        <w:pageBreakBefore w:val="0"/>
        <w:kinsoku/>
        <w:wordWrap/>
        <w:overflowPunct/>
        <w:topLinePunct w:val="0"/>
        <w:bidi w:val="0"/>
        <w:adjustRightInd w:val="0"/>
        <w:snapToGrid w:val="0"/>
        <w:spacing w:line="460" w:lineRule="exact"/>
        <w:ind w:firstLine="42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21.2响应文件有下列情况之一，响应文件按无效处理，谈判小组应当告知有关供应商。</w:t>
      </w:r>
    </w:p>
    <w:p w14:paraId="2EA90D48">
      <w:pPr>
        <w:pageBreakBefore w:val="0"/>
        <w:kinsoku/>
        <w:wordWrap/>
        <w:overflowPunct/>
        <w:topLinePunct w:val="0"/>
        <w:bidi w:val="0"/>
        <w:adjustRightInd w:val="0"/>
        <w:snapToGrid w:val="0"/>
        <w:spacing w:line="460" w:lineRule="exact"/>
        <w:ind w:firstLine="420" w:firstLineChars="200"/>
        <w:textAlignment w:val="auto"/>
        <w:rPr>
          <w:rFonts w:ascii="宋体" w:hAnsi="宋体"/>
          <w:bCs/>
          <w:color w:val="auto"/>
          <w:szCs w:val="21"/>
          <w:highlight w:val="none"/>
        </w:rPr>
      </w:pPr>
      <w:r>
        <w:rPr>
          <w:rFonts w:hint="eastAsia" w:ascii="宋体" w:hAnsi="宋体" w:cs="宋体"/>
          <w:color w:val="auto"/>
          <w:kern w:val="0"/>
          <w:szCs w:val="21"/>
          <w:highlight w:val="none"/>
        </w:rPr>
        <w:t>（1）</w:t>
      </w:r>
      <w:r>
        <w:rPr>
          <w:rFonts w:hint="eastAsia" w:ascii="宋体" w:hAnsi="宋体"/>
          <w:color w:val="auto"/>
          <w:szCs w:val="21"/>
          <w:highlight w:val="none"/>
        </w:rPr>
        <w:t>应交未交保证金或</w:t>
      </w:r>
      <w:r>
        <w:rPr>
          <w:rFonts w:hint="eastAsia"/>
          <w:color w:val="auto"/>
          <w:szCs w:val="21"/>
          <w:highlight w:val="none"/>
        </w:rPr>
        <w:t>金额不足、保证金形式不符合谈判文件要求的</w:t>
      </w:r>
      <w:r>
        <w:rPr>
          <w:rFonts w:hint="eastAsia" w:ascii="宋体" w:hAnsi="宋体"/>
          <w:color w:val="auto"/>
          <w:szCs w:val="21"/>
          <w:highlight w:val="none"/>
        </w:rPr>
        <w:t>；</w:t>
      </w:r>
    </w:p>
    <w:p w14:paraId="28599BF4">
      <w:pPr>
        <w:pageBreakBefore w:val="0"/>
        <w:tabs>
          <w:tab w:val="left" w:pos="735"/>
          <w:tab w:val="left" w:pos="7560"/>
          <w:tab w:val="left" w:pos="7740"/>
          <w:tab w:val="left" w:pos="7920"/>
        </w:tabs>
        <w:kinsoku/>
        <w:wordWrap/>
        <w:overflowPunct/>
        <w:topLinePunct w:val="0"/>
        <w:bidi w:val="0"/>
        <w:adjustRightInd w:val="0"/>
        <w:snapToGrid w:val="0"/>
        <w:spacing w:line="460" w:lineRule="exact"/>
        <w:ind w:right="300" w:rightChars="143" w:firstLine="420" w:firstLineChars="200"/>
        <w:textAlignment w:val="auto"/>
        <w:rPr>
          <w:rFonts w:ascii="宋体" w:hAnsi="宋体"/>
          <w:color w:val="auto"/>
          <w:szCs w:val="21"/>
          <w:highlight w:val="none"/>
        </w:rPr>
      </w:pPr>
      <w:r>
        <w:rPr>
          <w:rFonts w:hint="eastAsia" w:ascii="宋体" w:hAnsi="宋体" w:cs="宋体"/>
          <w:color w:val="auto"/>
          <w:kern w:val="0"/>
          <w:szCs w:val="21"/>
          <w:highlight w:val="none"/>
        </w:rPr>
        <w:t>（2）</w:t>
      </w:r>
      <w:r>
        <w:rPr>
          <w:rFonts w:hint="eastAsia" w:ascii="宋体" w:hAnsi="宋体"/>
          <w:color w:val="auto"/>
          <w:szCs w:val="21"/>
          <w:highlight w:val="none"/>
        </w:rPr>
        <w:t>未按照谈判文件规定要求签署、盖章的；</w:t>
      </w:r>
    </w:p>
    <w:p w14:paraId="521F3D3C">
      <w:pPr>
        <w:pageBreakBefore w:val="0"/>
        <w:tabs>
          <w:tab w:val="left" w:pos="735"/>
          <w:tab w:val="left" w:pos="7560"/>
          <w:tab w:val="left" w:pos="7740"/>
          <w:tab w:val="left" w:pos="7920"/>
        </w:tabs>
        <w:kinsoku/>
        <w:wordWrap/>
        <w:overflowPunct/>
        <w:topLinePunct w:val="0"/>
        <w:bidi w:val="0"/>
        <w:adjustRightInd w:val="0"/>
        <w:snapToGrid w:val="0"/>
        <w:spacing w:line="460" w:lineRule="exact"/>
        <w:ind w:right="300" w:rightChars="143" w:firstLine="420" w:firstLineChars="200"/>
        <w:textAlignment w:val="auto"/>
        <w:rPr>
          <w:rFonts w:ascii="宋体" w:hAnsi="宋体"/>
          <w:color w:val="auto"/>
          <w:szCs w:val="21"/>
          <w:highlight w:val="none"/>
        </w:rPr>
      </w:pPr>
      <w:r>
        <w:rPr>
          <w:rFonts w:hint="eastAsia" w:ascii="宋体" w:hAnsi="宋体"/>
          <w:color w:val="auto"/>
          <w:szCs w:val="21"/>
          <w:highlight w:val="none"/>
        </w:rPr>
        <w:t>（3）不满足谈判文件规定的实质性要求和条件的；</w:t>
      </w:r>
    </w:p>
    <w:p w14:paraId="4E3BDE39">
      <w:pPr>
        <w:pageBreakBefore w:val="0"/>
        <w:tabs>
          <w:tab w:val="left" w:pos="735"/>
          <w:tab w:val="left" w:pos="7560"/>
          <w:tab w:val="left" w:pos="7740"/>
          <w:tab w:val="left" w:pos="7920"/>
        </w:tabs>
        <w:kinsoku/>
        <w:wordWrap/>
        <w:overflowPunct/>
        <w:topLinePunct w:val="0"/>
        <w:bidi w:val="0"/>
        <w:adjustRightInd w:val="0"/>
        <w:snapToGrid w:val="0"/>
        <w:spacing w:line="460" w:lineRule="exact"/>
        <w:ind w:right="300" w:rightChars="143" w:firstLine="420" w:firstLineChars="200"/>
        <w:textAlignment w:val="auto"/>
        <w:rPr>
          <w:rFonts w:ascii="宋体" w:hAnsi="宋体"/>
          <w:color w:val="auto"/>
          <w:szCs w:val="21"/>
          <w:highlight w:val="none"/>
        </w:rPr>
      </w:pPr>
      <w:r>
        <w:rPr>
          <w:rFonts w:hint="eastAsia" w:ascii="宋体" w:hAnsi="宋体"/>
          <w:color w:val="auto"/>
          <w:szCs w:val="21"/>
          <w:highlight w:val="none"/>
        </w:rPr>
        <w:t>（4）法律、法规和谈判文件规定的其他响应无效情形。</w:t>
      </w:r>
    </w:p>
    <w:p w14:paraId="411622B4">
      <w:pPr>
        <w:pageBreakBefore w:val="0"/>
        <w:tabs>
          <w:tab w:val="left" w:pos="735"/>
          <w:tab w:val="left" w:pos="7560"/>
          <w:tab w:val="left" w:pos="7740"/>
          <w:tab w:val="left" w:pos="7920"/>
        </w:tabs>
        <w:kinsoku/>
        <w:wordWrap/>
        <w:overflowPunct/>
        <w:topLinePunct w:val="0"/>
        <w:bidi w:val="0"/>
        <w:adjustRightInd w:val="0"/>
        <w:snapToGrid w:val="0"/>
        <w:spacing w:line="460" w:lineRule="exact"/>
        <w:ind w:right="300" w:rightChars="143" w:firstLine="420" w:firstLineChars="200"/>
        <w:textAlignment w:val="auto"/>
        <w:rPr>
          <w:rFonts w:ascii="宋体" w:hAnsi="宋体"/>
          <w:color w:val="auto"/>
          <w:szCs w:val="21"/>
          <w:highlight w:val="none"/>
        </w:rPr>
      </w:pPr>
      <w:r>
        <w:rPr>
          <w:rFonts w:hint="eastAsia" w:ascii="宋体" w:hAnsi="宋体" w:cs="宋体"/>
          <w:color w:val="auto"/>
          <w:kern w:val="0"/>
          <w:szCs w:val="21"/>
          <w:highlight w:val="none"/>
        </w:rPr>
        <w:t>21.3响应文件按无效处理的，谈判小组应拒绝其参与谈判，但属于谈判文件规定的实质性变动内容的除外。</w:t>
      </w:r>
    </w:p>
    <w:p w14:paraId="7E0973E5">
      <w:pPr>
        <w:pageBreakBefore w:val="0"/>
        <w:kinsoku/>
        <w:wordWrap/>
        <w:overflowPunct/>
        <w:topLinePunct w:val="0"/>
        <w:bidi w:val="0"/>
        <w:adjustRightInd w:val="0"/>
        <w:snapToGrid w:val="0"/>
        <w:spacing w:line="460" w:lineRule="exact"/>
        <w:ind w:firstLine="42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21.4谈判文件规定的实质性要求和条件见【</w:t>
      </w:r>
      <w:r>
        <w:rPr>
          <w:rFonts w:hint="eastAsia" w:ascii="宋体" w:hAnsi="宋体" w:cs="宋体"/>
          <w:b/>
          <w:color w:val="auto"/>
          <w:kern w:val="0"/>
          <w:szCs w:val="21"/>
          <w:highlight w:val="none"/>
        </w:rPr>
        <w:t>谈判须知前附表</w:t>
      </w:r>
      <w:r>
        <w:rPr>
          <w:rFonts w:hint="eastAsia" w:ascii="宋体" w:hAnsi="宋体" w:cs="宋体"/>
          <w:color w:val="auto"/>
          <w:kern w:val="0"/>
          <w:szCs w:val="21"/>
          <w:highlight w:val="none"/>
        </w:rPr>
        <w:t>】。</w:t>
      </w:r>
    </w:p>
    <w:p w14:paraId="5B42DF5E">
      <w:pPr>
        <w:pStyle w:val="6"/>
        <w:keepNext w:val="0"/>
        <w:keepLines w:val="0"/>
        <w:pageBreakBefore w:val="0"/>
        <w:kinsoku/>
        <w:wordWrap/>
        <w:overflowPunct/>
        <w:topLinePunct w:val="0"/>
        <w:bidi w:val="0"/>
        <w:adjustRightInd w:val="0"/>
        <w:snapToGrid w:val="0"/>
        <w:spacing w:before="0" w:after="0" w:line="460" w:lineRule="exact"/>
        <w:textAlignment w:val="auto"/>
        <w:rPr>
          <w:rFonts w:ascii="黑体" w:hAnsi="黑体"/>
          <w:color w:val="auto"/>
          <w:sz w:val="24"/>
          <w:szCs w:val="24"/>
          <w:highlight w:val="none"/>
        </w:rPr>
      </w:pPr>
      <w:bookmarkStart w:id="64" w:name="_Toc21906"/>
      <w:r>
        <w:rPr>
          <w:rFonts w:hint="eastAsia" w:ascii="黑体" w:hAnsi="黑体"/>
          <w:color w:val="auto"/>
          <w:sz w:val="24"/>
          <w:szCs w:val="24"/>
          <w:highlight w:val="none"/>
        </w:rPr>
        <w:t>22.澄清</w:t>
      </w:r>
      <w:bookmarkEnd w:id="64"/>
    </w:p>
    <w:p w14:paraId="1CE2AA12">
      <w:pPr>
        <w:pageBreakBefore w:val="0"/>
        <w:kinsoku/>
        <w:wordWrap/>
        <w:overflowPunct/>
        <w:topLinePunct w:val="0"/>
        <w:bidi w:val="0"/>
        <w:adjustRightInd w:val="0"/>
        <w:snapToGrid w:val="0"/>
        <w:spacing w:line="460" w:lineRule="exact"/>
        <w:ind w:firstLine="42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22.1谈判小组在对响应文件(包括</w:t>
      </w:r>
      <w:r>
        <w:rPr>
          <w:rFonts w:hint="eastAsia" w:hAnsi="宋体" w:cs="宋体"/>
          <w:color w:val="auto"/>
          <w:kern w:val="0"/>
          <w:highlight w:val="none"/>
        </w:rPr>
        <w:t>首次提交的</w:t>
      </w:r>
      <w:r>
        <w:rPr>
          <w:rFonts w:hint="eastAsia" w:ascii="宋体" w:hAnsi="宋体" w:cs="宋体"/>
          <w:color w:val="auto"/>
          <w:kern w:val="0"/>
          <w:szCs w:val="21"/>
          <w:highlight w:val="none"/>
        </w:rPr>
        <w:t>响应文件、重新提交的响应文件)的有效性、完整性和对谈判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供应商代表签字，供应商的澄清、说明或者更正不得超出谈判文件的范围或者改变响应文件的实质性内容。</w:t>
      </w:r>
    </w:p>
    <w:p w14:paraId="66B23C28">
      <w:pPr>
        <w:pStyle w:val="6"/>
        <w:keepNext w:val="0"/>
        <w:keepLines w:val="0"/>
        <w:pageBreakBefore w:val="0"/>
        <w:kinsoku/>
        <w:wordWrap/>
        <w:overflowPunct/>
        <w:topLinePunct w:val="0"/>
        <w:bidi w:val="0"/>
        <w:adjustRightInd w:val="0"/>
        <w:snapToGrid w:val="0"/>
        <w:spacing w:before="0" w:after="0" w:line="460" w:lineRule="exact"/>
        <w:textAlignment w:val="auto"/>
        <w:rPr>
          <w:rFonts w:ascii="黑体" w:hAnsi="黑体"/>
          <w:color w:val="auto"/>
          <w:sz w:val="24"/>
          <w:szCs w:val="24"/>
          <w:highlight w:val="none"/>
        </w:rPr>
      </w:pPr>
      <w:bookmarkStart w:id="65" w:name="_Toc23036"/>
      <w:r>
        <w:rPr>
          <w:rFonts w:hint="eastAsia" w:ascii="黑体" w:hAnsi="黑体"/>
          <w:color w:val="auto"/>
          <w:sz w:val="24"/>
          <w:szCs w:val="24"/>
          <w:highlight w:val="none"/>
        </w:rPr>
        <w:t>23.谈判的规定</w:t>
      </w:r>
      <w:bookmarkEnd w:id="65"/>
    </w:p>
    <w:p w14:paraId="4D6B2DA7">
      <w:pPr>
        <w:pageBreakBefore w:val="0"/>
        <w:kinsoku/>
        <w:wordWrap/>
        <w:overflowPunct/>
        <w:topLinePunct w:val="0"/>
        <w:bidi w:val="0"/>
        <w:adjustRightInd w:val="0"/>
        <w:snapToGrid w:val="0"/>
        <w:spacing w:line="460" w:lineRule="exact"/>
        <w:ind w:firstLine="420"/>
        <w:jc w:val="left"/>
        <w:textAlignment w:val="auto"/>
        <w:rPr>
          <w:rFonts w:ascii="宋体" w:hAnsi="宋体" w:cs="宋体"/>
          <w:color w:val="auto"/>
          <w:kern w:val="0"/>
          <w:szCs w:val="21"/>
          <w:highlight w:val="none"/>
        </w:rPr>
      </w:pPr>
      <w:r>
        <w:rPr>
          <w:rFonts w:hint="eastAsia" w:ascii="宋体" w:hAnsi="宋体"/>
          <w:bCs/>
          <w:color w:val="auto"/>
          <w:szCs w:val="21"/>
          <w:highlight w:val="none"/>
        </w:rPr>
        <w:t>23.1</w:t>
      </w:r>
      <w:r>
        <w:rPr>
          <w:rFonts w:hint="eastAsia" w:ascii="宋体" w:hAnsi="宋体" w:cs="宋体"/>
          <w:color w:val="auto"/>
          <w:kern w:val="0"/>
          <w:szCs w:val="21"/>
          <w:highlight w:val="none"/>
        </w:rPr>
        <w:t>在谈判过程中，谈判小组所有成员集中与单一供应商分别进行谈判，并给予所有参加谈判的供应商平等的谈判机会。供应商应派其代表参加谈判。</w:t>
      </w:r>
    </w:p>
    <w:p w14:paraId="5A99E2FD">
      <w:pPr>
        <w:pageBreakBefore w:val="0"/>
        <w:kinsoku/>
        <w:wordWrap/>
        <w:overflowPunct/>
        <w:topLinePunct w:val="0"/>
        <w:bidi w:val="0"/>
        <w:adjustRightInd w:val="0"/>
        <w:snapToGrid w:val="0"/>
        <w:spacing w:line="460" w:lineRule="exact"/>
        <w:ind w:firstLine="420"/>
        <w:jc w:val="left"/>
        <w:textAlignment w:val="auto"/>
        <w:rPr>
          <w:rFonts w:ascii="宋体" w:hAnsi="宋体" w:cs="宋体"/>
          <w:color w:val="auto"/>
          <w:kern w:val="0"/>
          <w:szCs w:val="21"/>
          <w:highlight w:val="none"/>
        </w:rPr>
      </w:pPr>
      <w:r>
        <w:rPr>
          <w:rFonts w:hint="eastAsia" w:ascii="宋体" w:hAnsi="宋体"/>
          <w:bCs/>
          <w:color w:val="auto"/>
          <w:szCs w:val="21"/>
          <w:highlight w:val="none"/>
        </w:rPr>
        <w:t>23.2</w:t>
      </w:r>
      <w:r>
        <w:rPr>
          <w:rFonts w:hint="eastAsia" w:ascii="宋体" w:hAnsi="宋体" w:cs="宋体"/>
          <w:color w:val="auto"/>
          <w:kern w:val="0"/>
          <w:szCs w:val="21"/>
          <w:highlight w:val="none"/>
        </w:rPr>
        <w:t>在谈判过程中，谈判小组可以根据谈判文件和谈判情况实质性变动技术标准及要求中的技术、服务要求以及合同草案条款，但不得变动谈判文件中的其他内容。实质性变动的内容，须经采购人代表确认，谈判小组将以书面形式将修改内容同时通知所有参加谈判的供应商。</w:t>
      </w:r>
    </w:p>
    <w:p w14:paraId="226F2F50">
      <w:pPr>
        <w:pageBreakBefore w:val="0"/>
        <w:kinsoku/>
        <w:wordWrap/>
        <w:overflowPunct/>
        <w:topLinePunct w:val="0"/>
        <w:bidi w:val="0"/>
        <w:adjustRightInd w:val="0"/>
        <w:snapToGrid w:val="0"/>
        <w:spacing w:line="460" w:lineRule="exact"/>
        <w:ind w:firstLine="420"/>
        <w:jc w:val="left"/>
        <w:textAlignment w:val="auto"/>
        <w:rPr>
          <w:rFonts w:ascii="宋体" w:hAnsi="宋体" w:cs="宋体"/>
          <w:color w:val="auto"/>
          <w:kern w:val="0"/>
          <w:szCs w:val="21"/>
          <w:highlight w:val="none"/>
        </w:rPr>
      </w:pPr>
      <w:r>
        <w:rPr>
          <w:rFonts w:ascii="宋体" w:hAnsi="宋体" w:cs="宋体"/>
          <w:color w:val="auto"/>
          <w:kern w:val="0"/>
          <w:szCs w:val="21"/>
          <w:highlight w:val="none"/>
        </w:rPr>
        <w:t>2</w:t>
      </w:r>
      <w:r>
        <w:rPr>
          <w:rFonts w:hint="eastAsia" w:ascii="宋体" w:hAnsi="宋体" w:cs="宋体"/>
          <w:color w:val="auto"/>
          <w:kern w:val="0"/>
          <w:szCs w:val="21"/>
          <w:highlight w:val="none"/>
        </w:rPr>
        <w:t>3</w:t>
      </w:r>
      <w:r>
        <w:rPr>
          <w:rFonts w:ascii="宋体" w:hAnsi="宋体" w:cs="宋体"/>
          <w:color w:val="auto"/>
          <w:kern w:val="0"/>
          <w:szCs w:val="21"/>
          <w:highlight w:val="none"/>
        </w:rPr>
        <w:t>.</w:t>
      </w:r>
      <w:r>
        <w:rPr>
          <w:rFonts w:hint="eastAsia" w:ascii="宋体" w:hAnsi="宋体" w:cs="宋体"/>
          <w:color w:val="auto"/>
          <w:kern w:val="0"/>
          <w:szCs w:val="21"/>
          <w:highlight w:val="none"/>
        </w:rPr>
        <w:t>3每轮谈判中，参加谈判的供应商代表应认真、准确、完整地记录谈判小组提出的问题和要求。重新提交的响应文件应当对谈判小组书面通知提出的要求和条件作出明确响应，并由供应商代表签字或者加盖供应商单位公章。</w:t>
      </w:r>
    </w:p>
    <w:p w14:paraId="554F2D4E">
      <w:pPr>
        <w:pStyle w:val="6"/>
        <w:pageBreakBefore w:val="0"/>
        <w:kinsoku/>
        <w:wordWrap/>
        <w:overflowPunct/>
        <w:topLinePunct w:val="0"/>
        <w:bidi w:val="0"/>
        <w:adjustRightInd w:val="0"/>
        <w:snapToGrid w:val="0"/>
        <w:spacing w:before="0" w:after="0" w:line="460" w:lineRule="exact"/>
        <w:textAlignment w:val="auto"/>
        <w:rPr>
          <w:rFonts w:ascii="黑体" w:hAnsi="黑体" w:cs="宋体"/>
          <w:color w:val="auto"/>
          <w:kern w:val="0"/>
          <w:sz w:val="24"/>
          <w:szCs w:val="24"/>
          <w:highlight w:val="none"/>
        </w:rPr>
      </w:pPr>
      <w:bookmarkStart w:id="66" w:name="_Toc26592"/>
      <w:r>
        <w:rPr>
          <w:rFonts w:hint="eastAsia" w:ascii="黑体" w:hAnsi="黑体"/>
          <w:color w:val="auto"/>
          <w:sz w:val="24"/>
          <w:szCs w:val="24"/>
          <w:highlight w:val="none"/>
        </w:rPr>
        <w:t>24.退出谈判</w:t>
      </w:r>
      <w:bookmarkEnd w:id="66"/>
    </w:p>
    <w:p w14:paraId="6EB4A179">
      <w:pPr>
        <w:pageBreakBefore w:val="0"/>
        <w:kinsoku/>
        <w:wordWrap/>
        <w:overflowPunct/>
        <w:topLinePunct w:val="0"/>
        <w:bidi w:val="0"/>
        <w:adjustRightInd w:val="0"/>
        <w:snapToGrid w:val="0"/>
        <w:spacing w:line="460" w:lineRule="exact"/>
        <w:ind w:firstLine="42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24.1供应商在提交最后报价之前，可以根据谈判情况退出谈判，</w:t>
      </w:r>
      <w:r>
        <w:rPr>
          <w:rFonts w:hint="eastAsia" w:ascii="宋体" w:hAnsi="宋体" w:cs="宋体"/>
          <w:color w:val="auto"/>
          <w:kern w:val="0"/>
          <w:highlight w:val="none"/>
        </w:rPr>
        <w:t>并书面通知采购人、采购代理机构或者谈判小组。</w:t>
      </w:r>
      <w:r>
        <w:rPr>
          <w:rFonts w:hint="eastAsia" w:ascii="宋体" w:hAnsi="宋体"/>
          <w:color w:val="auto"/>
          <w:highlight w:val="none"/>
        </w:rPr>
        <w:t>该通知由供应商代表签字。采购人、</w:t>
      </w:r>
      <w:r>
        <w:rPr>
          <w:rFonts w:hint="eastAsia" w:ascii="宋体" w:hAnsi="宋体" w:cs="宋体"/>
          <w:color w:val="auto"/>
          <w:kern w:val="0"/>
          <w:szCs w:val="21"/>
          <w:highlight w:val="none"/>
        </w:rPr>
        <w:t>采购代理机构</w:t>
      </w:r>
      <w:r>
        <w:rPr>
          <w:rFonts w:hint="eastAsia" w:ascii="宋体" w:hAnsi="宋体" w:cs="宋体"/>
          <w:color w:val="auto"/>
          <w:kern w:val="0"/>
          <w:highlight w:val="none"/>
        </w:rPr>
        <w:t>按</w:t>
      </w:r>
      <w:r>
        <w:rPr>
          <w:rFonts w:hint="eastAsia" w:ascii="宋体" w:hAnsi="宋体" w:cs="宋体"/>
          <w:color w:val="auto"/>
          <w:kern w:val="0"/>
          <w:szCs w:val="21"/>
          <w:highlight w:val="none"/>
        </w:rPr>
        <w:t>本章第</w:t>
      </w:r>
      <w:r>
        <w:rPr>
          <w:rFonts w:hint="eastAsia" w:ascii="宋体" w:hAnsi="宋体"/>
          <w:color w:val="auto"/>
          <w:highlight w:val="none"/>
        </w:rPr>
        <w:t>11.4</w:t>
      </w:r>
      <w:r>
        <w:rPr>
          <w:rFonts w:hint="eastAsia" w:ascii="宋体" w:hAnsi="宋体" w:cs="宋体"/>
          <w:color w:val="auto"/>
          <w:kern w:val="0"/>
          <w:szCs w:val="21"/>
          <w:highlight w:val="none"/>
          <w:lang w:val="zh-CN"/>
        </w:rPr>
        <w:t>款</w:t>
      </w:r>
      <w:r>
        <w:rPr>
          <w:rFonts w:hint="eastAsia" w:ascii="宋体" w:hAnsi="宋体"/>
          <w:color w:val="auto"/>
          <w:highlight w:val="none"/>
        </w:rPr>
        <w:t>规定</w:t>
      </w:r>
      <w:r>
        <w:rPr>
          <w:rFonts w:hint="eastAsia" w:ascii="宋体" w:hAnsi="宋体" w:cs="宋体"/>
          <w:color w:val="auto"/>
          <w:kern w:val="0"/>
          <w:szCs w:val="21"/>
          <w:highlight w:val="none"/>
        </w:rPr>
        <w:t>退还退出谈判的供应商的保证金。</w:t>
      </w:r>
    </w:p>
    <w:p w14:paraId="35EBB812">
      <w:pPr>
        <w:pageBreakBefore w:val="0"/>
        <w:kinsoku/>
        <w:wordWrap/>
        <w:overflowPunct/>
        <w:topLinePunct w:val="0"/>
        <w:bidi w:val="0"/>
        <w:adjustRightInd w:val="0"/>
        <w:snapToGrid w:val="0"/>
        <w:spacing w:line="460" w:lineRule="exact"/>
        <w:ind w:firstLine="42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24.2供应商参与谈判，但未提交最后报价又未按前款规定退出谈判的，保证金不予退还。</w:t>
      </w:r>
    </w:p>
    <w:p w14:paraId="1DEBDD39">
      <w:pPr>
        <w:pStyle w:val="6"/>
        <w:keepNext w:val="0"/>
        <w:keepLines w:val="0"/>
        <w:pageBreakBefore w:val="0"/>
        <w:kinsoku/>
        <w:wordWrap/>
        <w:overflowPunct/>
        <w:topLinePunct w:val="0"/>
        <w:bidi w:val="0"/>
        <w:adjustRightInd w:val="0"/>
        <w:snapToGrid w:val="0"/>
        <w:spacing w:before="0" w:after="0" w:line="460" w:lineRule="exact"/>
        <w:textAlignment w:val="auto"/>
        <w:rPr>
          <w:rFonts w:ascii="黑体" w:hAnsi="黑体"/>
          <w:color w:val="auto"/>
          <w:sz w:val="24"/>
          <w:szCs w:val="24"/>
          <w:highlight w:val="none"/>
        </w:rPr>
      </w:pPr>
      <w:bookmarkStart w:id="67" w:name="_Toc15225"/>
      <w:r>
        <w:rPr>
          <w:rFonts w:hint="eastAsia" w:ascii="黑体" w:hAnsi="黑体"/>
          <w:color w:val="auto"/>
          <w:sz w:val="24"/>
          <w:szCs w:val="24"/>
          <w:highlight w:val="none"/>
        </w:rPr>
        <w:t>25.最后报价</w:t>
      </w:r>
      <w:bookmarkEnd w:id="67"/>
    </w:p>
    <w:p w14:paraId="54DF0E1F">
      <w:pPr>
        <w:pageBreakBefore w:val="0"/>
        <w:widowControl/>
        <w:kinsoku/>
        <w:wordWrap/>
        <w:overflowPunct/>
        <w:topLinePunct w:val="0"/>
        <w:bidi w:val="0"/>
        <w:adjustRightInd w:val="0"/>
        <w:snapToGrid w:val="0"/>
        <w:spacing w:line="460" w:lineRule="exact"/>
        <w:ind w:firstLine="42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25.1谈判结束后，谈判小组按本章第21.2款规定对响应文件或重新提交的响应文件进行审查。响应文件不符合谈判文件规定的实质性要求和条件的，谈判小组不得要求供应商提交最后报价，也不得接受供应商提交的最后报价。符合谈判文件规定的实质性要求和条件的供应商不少于3家的，谈判小组应当要求符合谈判文件规定的实质性要求和条件的供应商在规定时间内提交最后报价。最后报价应包括工程量清单报价表和最后报价表，最后报价由供应商代表签字或者加盖供应商单位公章。</w:t>
      </w:r>
    </w:p>
    <w:p w14:paraId="7F706986">
      <w:pPr>
        <w:pageBreakBefore w:val="0"/>
        <w:kinsoku/>
        <w:wordWrap/>
        <w:overflowPunct/>
        <w:topLinePunct w:val="0"/>
        <w:bidi w:val="0"/>
        <w:adjustRightInd w:val="0"/>
        <w:snapToGrid w:val="0"/>
        <w:spacing w:line="460" w:lineRule="exact"/>
        <w:ind w:firstLine="420" w:firstLineChars="20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（1）谈判文件能够详细列明采购需求的技术、服务要求的，谈判结束后，谈判小组应当要求所有供应商在规定时间内提交最后报价。</w:t>
      </w:r>
    </w:p>
    <w:p w14:paraId="276D2E19">
      <w:pPr>
        <w:pageBreakBefore w:val="0"/>
        <w:widowControl/>
        <w:kinsoku/>
        <w:wordWrap/>
        <w:overflowPunct/>
        <w:topLinePunct w:val="0"/>
        <w:bidi w:val="0"/>
        <w:adjustRightInd w:val="0"/>
        <w:snapToGrid w:val="0"/>
        <w:spacing w:line="460" w:lineRule="exact"/>
        <w:ind w:firstLine="42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谈判文件不能详细列明采购需求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10D8A4CB">
      <w:pPr>
        <w:pageBreakBefore w:val="0"/>
        <w:widowControl/>
        <w:kinsoku/>
        <w:wordWrap/>
        <w:overflowPunct/>
        <w:topLinePunct w:val="0"/>
        <w:bidi w:val="0"/>
        <w:adjustRightInd w:val="0"/>
        <w:snapToGrid w:val="0"/>
        <w:spacing w:line="460" w:lineRule="exact"/>
        <w:ind w:firstLine="42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25.2下列情形，谈判小组确认符合谈判文件规定的实质性要求和条件的供应商不少于3家，可以不与供应商谈判，直接要求符合谈判文件规定的实质性要求和条件的供应商提交最后报价。</w:t>
      </w:r>
    </w:p>
    <w:p w14:paraId="12AD2222">
      <w:pPr>
        <w:pageBreakBefore w:val="0"/>
        <w:widowControl/>
        <w:kinsoku/>
        <w:wordWrap/>
        <w:overflowPunct/>
        <w:topLinePunct w:val="0"/>
        <w:bidi w:val="0"/>
        <w:adjustRightInd w:val="0"/>
        <w:snapToGrid w:val="0"/>
        <w:spacing w:line="460" w:lineRule="exact"/>
        <w:ind w:firstLine="42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（1）谈判文件未明确可能实质性变动的；</w:t>
      </w:r>
    </w:p>
    <w:p w14:paraId="481DE46F">
      <w:pPr>
        <w:pageBreakBefore w:val="0"/>
        <w:widowControl/>
        <w:kinsoku/>
        <w:wordWrap/>
        <w:overflowPunct/>
        <w:topLinePunct w:val="0"/>
        <w:bidi w:val="0"/>
        <w:adjustRightInd w:val="0"/>
        <w:snapToGrid w:val="0"/>
        <w:spacing w:line="460" w:lineRule="exact"/>
        <w:ind w:firstLine="42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（2）谈判文件明确可能实质性变动，但谈判小组对供应商提交的首次响应文件的有效性、完整性和响应程度进行审查后，认为谈判文件不需发生实质性变动、不需要谈判的。</w:t>
      </w:r>
    </w:p>
    <w:p w14:paraId="1DECCEE7">
      <w:pPr>
        <w:pageBreakBefore w:val="0"/>
        <w:widowControl/>
        <w:kinsoku/>
        <w:wordWrap/>
        <w:overflowPunct/>
        <w:topLinePunct w:val="0"/>
        <w:bidi w:val="0"/>
        <w:adjustRightInd w:val="0"/>
        <w:snapToGrid w:val="0"/>
        <w:spacing w:line="460" w:lineRule="exact"/>
        <w:ind w:firstLine="42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25.3谈判小组应召集所有提交最后报价的供应商，逐一</w:t>
      </w:r>
      <w:r>
        <w:rPr>
          <w:rFonts w:hint="eastAsia" w:ascii="宋体" w:hAnsi="宋体"/>
          <w:bCs/>
          <w:color w:val="auto"/>
          <w:szCs w:val="21"/>
          <w:highlight w:val="none"/>
        </w:rPr>
        <w:t>公布</w:t>
      </w:r>
      <w:r>
        <w:rPr>
          <w:rFonts w:hint="eastAsia" w:ascii="宋体" w:hAnsi="宋体" w:cs="宋体"/>
          <w:color w:val="auto"/>
          <w:kern w:val="0"/>
          <w:szCs w:val="21"/>
          <w:highlight w:val="none"/>
          <w:lang w:val="zh-CN"/>
        </w:rPr>
        <w:t>供应商的</w:t>
      </w:r>
      <w:r>
        <w:rPr>
          <w:rFonts w:hint="eastAsia" w:ascii="宋体" w:hAnsi="宋体"/>
          <w:bCs/>
          <w:color w:val="auto"/>
          <w:szCs w:val="21"/>
          <w:highlight w:val="none"/>
        </w:rPr>
        <w:t>最</w:t>
      </w:r>
      <w:r>
        <w:rPr>
          <w:rFonts w:hint="eastAsia" w:ascii="宋体" w:hAnsi="宋体" w:cs="宋体"/>
          <w:color w:val="auto"/>
          <w:kern w:val="0"/>
          <w:szCs w:val="21"/>
          <w:highlight w:val="none"/>
          <w:lang w:val="zh-CN"/>
        </w:rPr>
        <w:t>后</w:t>
      </w:r>
      <w:r>
        <w:rPr>
          <w:rFonts w:hint="eastAsia" w:ascii="宋体" w:hAnsi="宋体"/>
          <w:bCs/>
          <w:color w:val="auto"/>
          <w:szCs w:val="21"/>
          <w:highlight w:val="none"/>
        </w:rPr>
        <w:t>报价</w:t>
      </w:r>
      <w:r>
        <w:rPr>
          <w:rFonts w:hint="eastAsia" w:ascii="宋体" w:hAnsi="宋体" w:cs="宋体"/>
          <w:color w:val="auto"/>
          <w:kern w:val="0"/>
          <w:szCs w:val="21"/>
          <w:highlight w:val="none"/>
        </w:rPr>
        <w:t>，由采购人、采购代理机构负责记录，并由供应商代表签字确认后随采购文件一并存档。</w:t>
      </w:r>
    </w:p>
    <w:p w14:paraId="5FC3C6B4">
      <w:pPr>
        <w:pStyle w:val="6"/>
        <w:pageBreakBefore w:val="0"/>
        <w:kinsoku/>
        <w:wordWrap/>
        <w:overflowPunct/>
        <w:topLinePunct w:val="0"/>
        <w:bidi w:val="0"/>
        <w:adjustRightInd w:val="0"/>
        <w:snapToGrid w:val="0"/>
        <w:spacing w:before="0" w:after="0" w:line="460" w:lineRule="exact"/>
        <w:textAlignment w:val="auto"/>
        <w:rPr>
          <w:rFonts w:ascii="黑体" w:hAnsi="黑体" w:cs="宋体"/>
          <w:color w:val="auto"/>
          <w:kern w:val="0"/>
          <w:sz w:val="24"/>
          <w:szCs w:val="24"/>
          <w:highlight w:val="none"/>
        </w:rPr>
      </w:pPr>
      <w:bookmarkStart w:id="68" w:name="_Toc7377"/>
      <w:r>
        <w:rPr>
          <w:rFonts w:hint="eastAsia" w:ascii="黑体" w:hAnsi="黑体"/>
          <w:color w:val="auto"/>
          <w:sz w:val="24"/>
          <w:szCs w:val="24"/>
          <w:highlight w:val="none"/>
        </w:rPr>
        <w:t>26.</w:t>
      </w:r>
      <w:bookmarkEnd w:id="68"/>
      <w:r>
        <w:rPr>
          <w:rFonts w:hint="eastAsia" w:ascii="黑体" w:hAnsi="黑体"/>
          <w:color w:val="auto"/>
          <w:sz w:val="24"/>
          <w:szCs w:val="24"/>
          <w:highlight w:val="none"/>
        </w:rPr>
        <w:t>异常低价审查</w:t>
      </w:r>
    </w:p>
    <w:p w14:paraId="1413C708">
      <w:pPr>
        <w:pageBreakBefore w:val="0"/>
        <w:kinsoku/>
        <w:wordWrap/>
        <w:overflowPunct/>
        <w:topLinePunct w:val="0"/>
        <w:bidi w:val="0"/>
        <w:adjustRightInd w:val="0"/>
        <w:snapToGrid w:val="0"/>
        <w:spacing w:line="460" w:lineRule="exact"/>
        <w:ind w:firstLine="420" w:firstLineChars="200"/>
        <w:jc w:val="left"/>
        <w:textAlignment w:val="auto"/>
        <w:rPr>
          <w:rFonts w:hint="eastAsia" w:ascii="宋体" w:hAnsi="宋体"/>
          <w:bCs/>
          <w:color w:val="auto"/>
          <w:szCs w:val="21"/>
          <w:highlight w:val="none"/>
        </w:rPr>
      </w:pPr>
      <w:r>
        <w:rPr>
          <w:rFonts w:hint="eastAsia" w:ascii="宋体" w:hAnsi="宋体"/>
          <w:bCs/>
          <w:color w:val="auto"/>
          <w:szCs w:val="21"/>
          <w:highlight w:val="none"/>
        </w:rPr>
        <w:t>26．1依据《关于推动解决政府采购异常低价问题的通知》（财库〔2026〕2号）的要求，存在以下情况将启动异常低价审核程序：</w:t>
      </w:r>
    </w:p>
    <w:p w14:paraId="128865E6">
      <w:pPr>
        <w:pageBreakBefore w:val="0"/>
        <w:kinsoku/>
        <w:wordWrap/>
        <w:overflowPunct/>
        <w:topLinePunct w:val="0"/>
        <w:bidi w:val="0"/>
        <w:adjustRightInd w:val="0"/>
        <w:snapToGrid w:val="0"/>
        <w:spacing w:line="460" w:lineRule="exact"/>
        <w:ind w:firstLine="420" w:firstLineChars="200"/>
        <w:jc w:val="left"/>
        <w:textAlignment w:val="auto"/>
        <w:rPr>
          <w:rFonts w:hint="eastAsia" w:ascii="宋体" w:hAnsi="宋体"/>
          <w:bCs/>
          <w:color w:val="auto"/>
          <w:szCs w:val="21"/>
          <w:highlight w:val="none"/>
        </w:rPr>
      </w:pPr>
      <w:r>
        <w:rPr>
          <w:rFonts w:hint="eastAsia" w:ascii="宋体" w:hAnsi="宋体"/>
          <w:bCs/>
          <w:color w:val="auto"/>
          <w:szCs w:val="21"/>
          <w:highlight w:val="none"/>
        </w:rPr>
        <w:t>（1）除</w:t>
      </w:r>
      <w:r>
        <w:rPr>
          <w:rFonts w:hint="eastAsia" w:ascii="宋体" w:hAnsi="宋体"/>
          <w:bCs/>
          <w:color w:val="auto"/>
          <w:szCs w:val="21"/>
          <w:highlight w:val="none"/>
          <w:lang w:eastAsia="zh-CN"/>
        </w:rPr>
        <w:t>谈判</w:t>
      </w:r>
      <w:r>
        <w:rPr>
          <w:rFonts w:hint="eastAsia" w:ascii="宋体" w:hAnsi="宋体"/>
          <w:bCs/>
          <w:color w:val="auto"/>
          <w:szCs w:val="21"/>
          <w:highlight w:val="none"/>
        </w:rPr>
        <w:t>须知前附表中另有规定，在评审中出现下列情形之一的，</w:t>
      </w:r>
      <w:r>
        <w:rPr>
          <w:rFonts w:hint="eastAsia" w:ascii="宋体" w:hAnsi="宋体"/>
          <w:bCs/>
          <w:color w:val="auto"/>
          <w:szCs w:val="21"/>
          <w:highlight w:val="none"/>
          <w:lang w:eastAsia="zh-CN"/>
        </w:rPr>
        <w:t>谈判</w:t>
      </w:r>
      <w:r>
        <w:rPr>
          <w:rFonts w:hint="eastAsia" w:ascii="宋体" w:hAnsi="宋体"/>
          <w:bCs/>
          <w:color w:val="auto"/>
          <w:szCs w:val="21"/>
          <w:highlight w:val="none"/>
        </w:rPr>
        <w:t>小组应当启动异常低价投标（响应）审查程序：</w:t>
      </w:r>
    </w:p>
    <w:p w14:paraId="5EC834AE">
      <w:pPr>
        <w:pageBreakBefore w:val="0"/>
        <w:kinsoku/>
        <w:wordWrap/>
        <w:overflowPunct/>
        <w:topLinePunct w:val="0"/>
        <w:bidi w:val="0"/>
        <w:adjustRightInd w:val="0"/>
        <w:snapToGrid w:val="0"/>
        <w:spacing w:line="460" w:lineRule="exact"/>
        <w:ind w:firstLine="420" w:firstLineChars="200"/>
        <w:jc w:val="left"/>
        <w:textAlignment w:val="auto"/>
        <w:rPr>
          <w:rFonts w:hint="eastAsia" w:ascii="宋体" w:hAnsi="宋体"/>
          <w:bCs/>
          <w:color w:val="auto"/>
          <w:szCs w:val="21"/>
          <w:highlight w:val="none"/>
        </w:rPr>
      </w:pPr>
      <w:r>
        <w:rPr>
          <w:rFonts w:hint="eastAsia" w:ascii="宋体" w:hAnsi="宋体"/>
          <w:bCs/>
          <w:color w:val="auto"/>
          <w:szCs w:val="21"/>
          <w:highlight w:val="none"/>
        </w:rPr>
        <w:t>1.投标（响应）报价低于全部通过符合性审查供应商投标（响应）报价平均值50%的，即投标（响应）报价＜全部通过符合性审查供应商投标（响应）报价平均值×50%；</w:t>
      </w:r>
    </w:p>
    <w:p w14:paraId="1B7E8A0A">
      <w:pPr>
        <w:pageBreakBefore w:val="0"/>
        <w:kinsoku/>
        <w:wordWrap/>
        <w:overflowPunct/>
        <w:topLinePunct w:val="0"/>
        <w:bidi w:val="0"/>
        <w:adjustRightInd w:val="0"/>
        <w:snapToGrid w:val="0"/>
        <w:spacing w:line="460" w:lineRule="exact"/>
        <w:ind w:firstLine="420" w:firstLineChars="200"/>
        <w:jc w:val="left"/>
        <w:textAlignment w:val="auto"/>
        <w:rPr>
          <w:rFonts w:hint="eastAsia" w:ascii="宋体" w:hAnsi="宋体"/>
          <w:bCs/>
          <w:color w:val="auto"/>
          <w:szCs w:val="21"/>
          <w:highlight w:val="none"/>
        </w:rPr>
      </w:pPr>
      <w:r>
        <w:rPr>
          <w:rFonts w:hint="eastAsia" w:ascii="宋体" w:hAnsi="宋体"/>
          <w:bCs/>
          <w:color w:val="auto"/>
          <w:szCs w:val="21"/>
          <w:highlight w:val="none"/>
        </w:rPr>
        <w:t>2.投标（响应）报价低于通过符合性审查的次低报价供应商投标（响应）报价50%的，即投标（响应）报价＜通过符合性审查的次低报价供应商投标（响应）报价×50%；</w:t>
      </w:r>
    </w:p>
    <w:p w14:paraId="23E2724D">
      <w:pPr>
        <w:pageBreakBefore w:val="0"/>
        <w:kinsoku/>
        <w:wordWrap/>
        <w:overflowPunct/>
        <w:topLinePunct w:val="0"/>
        <w:bidi w:val="0"/>
        <w:adjustRightInd w:val="0"/>
        <w:snapToGrid w:val="0"/>
        <w:spacing w:line="460" w:lineRule="exact"/>
        <w:ind w:firstLine="420" w:firstLineChars="200"/>
        <w:jc w:val="left"/>
        <w:textAlignment w:val="auto"/>
        <w:rPr>
          <w:rFonts w:hint="eastAsia" w:ascii="宋体" w:hAnsi="宋体"/>
          <w:bCs/>
          <w:color w:val="auto"/>
          <w:szCs w:val="21"/>
          <w:highlight w:val="none"/>
        </w:rPr>
      </w:pPr>
      <w:r>
        <w:rPr>
          <w:rFonts w:hint="eastAsia" w:ascii="宋体" w:hAnsi="宋体"/>
          <w:bCs/>
          <w:color w:val="auto"/>
          <w:szCs w:val="21"/>
          <w:highlight w:val="none"/>
        </w:rPr>
        <w:t>3.投标（响应）报价低于采购项目最高限价</w:t>
      </w:r>
      <w:r>
        <w:rPr>
          <w:rFonts w:hint="eastAsia" w:ascii="宋体" w:hAnsi="宋体"/>
          <w:bCs/>
          <w:color w:val="auto"/>
          <w:szCs w:val="21"/>
          <w:highlight w:val="none"/>
          <w:lang w:val="en-US" w:eastAsia="zh-CN"/>
        </w:rPr>
        <w:t>60</w:t>
      </w:r>
      <w:r>
        <w:rPr>
          <w:rFonts w:hint="eastAsia" w:ascii="宋体" w:hAnsi="宋体"/>
          <w:bCs/>
          <w:color w:val="auto"/>
          <w:szCs w:val="21"/>
          <w:highlight w:val="none"/>
        </w:rPr>
        <w:t>%的，即投标（响应）报价＜采购项目最高限价×</w:t>
      </w:r>
      <w:r>
        <w:rPr>
          <w:rFonts w:hint="eastAsia" w:ascii="宋体" w:hAnsi="宋体"/>
          <w:bCs/>
          <w:color w:val="auto"/>
          <w:szCs w:val="21"/>
          <w:highlight w:val="none"/>
          <w:lang w:val="en-US" w:eastAsia="zh-CN"/>
        </w:rPr>
        <w:t>60</w:t>
      </w:r>
      <w:r>
        <w:rPr>
          <w:rFonts w:hint="eastAsia" w:ascii="宋体" w:hAnsi="宋体"/>
          <w:bCs/>
          <w:color w:val="auto"/>
          <w:szCs w:val="21"/>
          <w:highlight w:val="none"/>
        </w:rPr>
        <w:t>%；</w:t>
      </w:r>
    </w:p>
    <w:p w14:paraId="0D42BFED">
      <w:pPr>
        <w:pageBreakBefore w:val="0"/>
        <w:kinsoku/>
        <w:wordWrap/>
        <w:overflowPunct/>
        <w:topLinePunct w:val="0"/>
        <w:bidi w:val="0"/>
        <w:adjustRightInd w:val="0"/>
        <w:snapToGrid w:val="0"/>
        <w:spacing w:line="460" w:lineRule="exact"/>
        <w:ind w:firstLine="420" w:firstLineChars="200"/>
        <w:jc w:val="left"/>
        <w:textAlignment w:val="auto"/>
        <w:rPr>
          <w:rFonts w:hint="eastAsia" w:ascii="宋体" w:hAnsi="宋体"/>
          <w:bCs/>
          <w:color w:val="auto"/>
          <w:szCs w:val="21"/>
          <w:highlight w:val="none"/>
        </w:rPr>
      </w:pPr>
      <w:r>
        <w:rPr>
          <w:rFonts w:hint="eastAsia" w:ascii="宋体" w:hAnsi="宋体"/>
          <w:bCs/>
          <w:color w:val="auto"/>
          <w:szCs w:val="21"/>
          <w:highlight w:val="none"/>
        </w:rPr>
        <w:t>4.</w:t>
      </w:r>
      <w:r>
        <w:rPr>
          <w:rFonts w:hint="eastAsia" w:ascii="宋体" w:hAnsi="宋体"/>
          <w:bCs/>
          <w:color w:val="auto"/>
          <w:szCs w:val="21"/>
          <w:highlight w:val="none"/>
          <w:lang w:eastAsia="zh-CN"/>
        </w:rPr>
        <w:t>谈判</w:t>
      </w:r>
      <w:r>
        <w:rPr>
          <w:rFonts w:hint="eastAsia" w:ascii="宋体" w:hAnsi="宋体"/>
          <w:bCs/>
          <w:color w:val="auto"/>
          <w:szCs w:val="21"/>
          <w:highlight w:val="none"/>
        </w:rPr>
        <w:t>小组基于专业判断，认为供应商报价过低，有可能影响产品质量或者不能诚信履约的其他情形。</w:t>
      </w:r>
    </w:p>
    <w:p w14:paraId="79A42E4C">
      <w:pPr>
        <w:pageBreakBefore w:val="0"/>
        <w:kinsoku/>
        <w:wordWrap/>
        <w:overflowPunct/>
        <w:topLinePunct w:val="0"/>
        <w:bidi w:val="0"/>
        <w:adjustRightInd w:val="0"/>
        <w:snapToGrid w:val="0"/>
        <w:spacing w:line="460" w:lineRule="exact"/>
        <w:ind w:firstLine="420" w:firstLineChars="200"/>
        <w:jc w:val="left"/>
        <w:textAlignment w:val="auto"/>
        <w:rPr>
          <w:rFonts w:hint="eastAsia" w:ascii="宋体" w:hAnsi="宋体"/>
          <w:bCs/>
          <w:color w:val="auto"/>
          <w:szCs w:val="21"/>
          <w:highlight w:val="none"/>
        </w:rPr>
      </w:pPr>
      <w:r>
        <w:rPr>
          <w:rFonts w:hint="eastAsia" w:ascii="宋体" w:hAnsi="宋体"/>
          <w:bCs/>
          <w:color w:val="auto"/>
          <w:szCs w:val="21"/>
          <w:highlight w:val="none"/>
        </w:rPr>
        <w:t>采购人可以结合具体项目实际情况，提高上述第1项至第3项中启动异常低价投标（响应）审查的数值标准，但是最高不得超过65%。</w:t>
      </w:r>
    </w:p>
    <w:p w14:paraId="5214F7FA">
      <w:pPr>
        <w:pageBreakBefore w:val="0"/>
        <w:kinsoku/>
        <w:wordWrap/>
        <w:overflowPunct/>
        <w:topLinePunct w:val="0"/>
        <w:bidi w:val="0"/>
        <w:adjustRightInd w:val="0"/>
        <w:snapToGrid w:val="0"/>
        <w:spacing w:line="460" w:lineRule="exact"/>
        <w:ind w:firstLine="420" w:firstLineChars="200"/>
        <w:jc w:val="left"/>
        <w:textAlignment w:val="auto"/>
        <w:rPr>
          <w:rFonts w:hint="eastAsia" w:ascii="宋体" w:hAnsi="宋体"/>
          <w:bCs/>
          <w:color w:val="auto"/>
          <w:szCs w:val="21"/>
          <w:highlight w:val="none"/>
        </w:rPr>
      </w:pPr>
      <w:r>
        <w:rPr>
          <w:rFonts w:hint="eastAsia" w:ascii="宋体" w:hAnsi="宋体"/>
          <w:bCs/>
          <w:color w:val="auto"/>
          <w:szCs w:val="21"/>
          <w:highlight w:val="none"/>
        </w:rPr>
        <w:t>相关法律法规对供应商报价有规定的，从其规定。</w:t>
      </w:r>
    </w:p>
    <w:p w14:paraId="22A1E8AF">
      <w:pPr>
        <w:pageBreakBefore w:val="0"/>
        <w:kinsoku/>
        <w:wordWrap/>
        <w:overflowPunct/>
        <w:topLinePunct w:val="0"/>
        <w:bidi w:val="0"/>
        <w:adjustRightInd w:val="0"/>
        <w:snapToGrid w:val="0"/>
        <w:spacing w:line="460" w:lineRule="exact"/>
        <w:ind w:firstLine="420" w:firstLineChars="200"/>
        <w:jc w:val="left"/>
        <w:textAlignment w:val="auto"/>
        <w:rPr>
          <w:rFonts w:hint="eastAsia" w:ascii="宋体" w:hAnsi="宋体"/>
          <w:bCs/>
          <w:color w:val="auto"/>
          <w:szCs w:val="21"/>
          <w:highlight w:val="none"/>
        </w:rPr>
      </w:pPr>
      <w:r>
        <w:rPr>
          <w:rFonts w:hint="eastAsia" w:ascii="宋体" w:hAnsi="宋体"/>
          <w:bCs/>
          <w:color w:val="auto"/>
          <w:szCs w:val="21"/>
          <w:highlight w:val="none"/>
        </w:rPr>
        <w:t>（2）</w:t>
      </w:r>
      <w:r>
        <w:rPr>
          <w:rFonts w:hint="eastAsia" w:ascii="宋体" w:hAnsi="宋体"/>
          <w:bCs/>
          <w:color w:val="auto"/>
          <w:szCs w:val="21"/>
          <w:highlight w:val="none"/>
          <w:lang w:eastAsia="zh-CN"/>
        </w:rPr>
        <w:t>谈判</w:t>
      </w:r>
      <w:r>
        <w:rPr>
          <w:rFonts w:hint="eastAsia" w:ascii="宋体" w:hAnsi="宋体"/>
          <w:bCs/>
          <w:color w:val="auto"/>
          <w:szCs w:val="21"/>
          <w:highlight w:val="none"/>
        </w:rPr>
        <w:t>小组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1843B28">
      <w:pPr>
        <w:pageBreakBefore w:val="0"/>
        <w:kinsoku/>
        <w:wordWrap/>
        <w:overflowPunct/>
        <w:topLinePunct w:val="0"/>
        <w:bidi w:val="0"/>
        <w:adjustRightInd w:val="0"/>
        <w:snapToGrid w:val="0"/>
        <w:spacing w:line="460" w:lineRule="exact"/>
        <w:ind w:firstLine="420" w:firstLineChars="200"/>
        <w:jc w:val="left"/>
        <w:textAlignment w:val="auto"/>
        <w:rPr>
          <w:rFonts w:hint="eastAsia" w:ascii="宋体" w:hAnsi="宋体"/>
          <w:bCs/>
          <w:color w:val="auto"/>
          <w:szCs w:val="21"/>
          <w:highlight w:val="none"/>
        </w:rPr>
      </w:pPr>
      <w:r>
        <w:rPr>
          <w:rFonts w:hint="eastAsia" w:ascii="宋体" w:hAnsi="宋体"/>
          <w:bCs/>
          <w:color w:val="auto"/>
          <w:szCs w:val="21"/>
          <w:highlight w:val="none"/>
          <w:lang w:eastAsia="zh-CN"/>
        </w:rPr>
        <w:t>谈判</w:t>
      </w:r>
      <w:r>
        <w:rPr>
          <w:rFonts w:hint="eastAsia" w:ascii="宋体" w:hAnsi="宋体"/>
          <w:bCs/>
          <w:color w:val="auto"/>
          <w:szCs w:val="21"/>
          <w:highlight w:val="none"/>
        </w:rPr>
        <w:t>小组依据专业经验，参考同类项目中标（成交）价格、类似产品市场价格水平、行业人工费用标准、国家有关部门指导行业协会发布的行业平均成本等情况，对报价合理性进行判断。</w:t>
      </w:r>
    </w:p>
    <w:p w14:paraId="072AC59E">
      <w:pPr>
        <w:pageBreakBefore w:val="0"/>
        <w:kinsoku/>
        <w:wordWrap/>
        <w:overflowPunct/>
        <w:topLinePunct w:val="0"/>
        <w:bidi w:val="0"/>
        <w:adjustRightInd w:val="0"/>
        <w:snapToGrid w:val="0"/>
        <w:spacing w:line="460" w:lineRule="exact"/>
        <w:ind w:firstLine="420" w:firstLineChars="200"/>
        <w:jc w:val="left"/>
        <w:textAlignment w:val="auto"/>
        <w:rPr>
          <w:rFonts w:hint="eastAsia" w:ascii="宋体" w:hAnsi="宋体"/>
          <w:bCs/>
          <w:color w:val="auto"/>
          <w:szCs w:val="21"/>
          <w:highlight w:val="none"/>
        </w:rPr>
      </w:pPr>
      <w:r>
        <w:rPr>
          <w:rFonts w:hint="eastAsia" w:ascii="宋体" w:hAnsi="宋体"/>
          <w:bCs/>
          <w:color w:val="auto"/>
          <w:szCs w:val="21"/>
          <w:highlight w:val="none"/>
        </w:rPr>
        <w:t>投标（响应）供应商不能提供书面说明、证明材料，或者提供的书面说明、证明材料不能证明其报价合理性的，</w:t>
      </w:r>
      <w:r>
        <w:rPr>
          <w:rFonts w:hint="eastAsia" w:ascii="宋体" w:hAnsi="宋体"/>
          <w:bCs/>
          <w:color w:val="auto"/>
          <w:szCs w:val="21"/>
          <w:highlight w:val="none"/>
          <w:lang w:eastAsia="zh-CN"/>
        </w:rPr>
        <w:t>谈判</w:t>
      </w:r>
      <w:r>
        <w:rPr>
          <w:rFonts w:hint="eastAsia" w:ascii="宋体" w:hAnsi="宋体"/>
          <w:bCs/>
          <w:color w:val="auto"/>
          <w:szCs w:val="21"/>
          <w:highlight w:val="none"/>
        </w:rPr>
        <w:t>小组应当将其作为无效投标（响应）处理。</w:t>
      </w:r>
    </w:p>
    <w:p w14:paraId="5B5B2E0A">
      <w:pPr>
        <w:pageBreakBefore w:val="0"/>
        <w:kinsoku/>
        <w:wordWrap/>
        <w:overflowPunct/>
        <w:topLinePunct w:val="0"/>
        <w:bidi w:val="0"/>
        <w:adjustRightInd w:val="0"/>
        <w:snapToGrid w:val="0"/>
        <w:spacing w:line="460" w:lineRule="exact"/>
        <w:ind w:firstLine="420" w:firstLineChars="200"/>
        <w:jc w:val="left"/>
        <w:textAlignment w:val="auto"/>
        <w:rPr>
          <w:rFonts w:hint="eastAsia" w:ascii="宋体" w:hAnsi="宋体"/>
          <w:bCs/>
          <w:color w:val="auto"/>
          <w:szCs w:val="21"/>
          <w:highlight w:val="none"/>
        </w:rPr>
      </w:pPr>
      <w:r>
        <w:rPr>
          <w:rFonts w:hint="eastAsia" w:ascii="宋体" w:hAnsi="宋体"/>
          <w:bCs/>
          <w:color w:val="auto"/>
          <w:szCs w:val="21"/>
          <w:highlight w:val="none"/>
        </w:rPr>
        <w:t>采购人、采购代理机构应当为</w:t>
      </w:r>
      <w:r>
        <w:rPr>
          <w:rFonts w:hint="eastAsia" w:ascii="宋体" w:hAnsi="宋体"/>
          <w:bCs/>
          <w:color w:val="auto"/>
          <w:szCs w:val="21"/>
          <w:highlight w:val="none"/>
          <w:lang w:eastAsia="zh-CN"/>
        </w:rPr>
        <w:t>谈判</w:t>
      </w:r>
      <w:r>
        <w:rPr>
          <w:rFonts w:hint="eastAsia" w:ascii="宋体" w:hAnsi="宋体"/>
          <w:bCs/>
          <w:color w:val="auto"/>
          <w:szCs w:val="21"/>
          <w:highlight w:val="none"/>
        </w:rPr>
        <w:t>小组在评审现场及时获取同类项目中标（成交）价格、类似产品市场价格水平、行业人工费用标准、国家有关部门指导行业协会发布的行业平均成本等相关信息资料提供便利。</w:t>
      </w:r>
      <w:r>
        <w:rPr>
          <w:rFonts w:hint="eastAsia" w:ascii="宋体" w:hAnsi="宋体"/>
          <w:bCs/>
          <w:color w:val="auto"/>
          <w:szCs w:val="21"/>
          <w:highlight w:val="none"/>
          <w:lang w:eastAsia="zh-CN"/>
        </w:rPr>
        <w:t>谈判</w:t>
      </w:r>
      <w:r>
        <w:rPr>
          <w:rFonts w:hint="eastAsia" w:ascii="宋体" w:hAnsi="宋体"/>
          <w:bCs/>
          <w:color w:val="auto"/>
          <w:szCs w:val="21"/>
          <w:highlight w:val="none"/>
        </w:rPr>
        <w:t>小组借助互联网等渠道查询相关信息的，应当严格遵守评审工作纪律，不得实施影响评审公正的行为。</w:t>
      </w:r>
    </w:p>
    <w:p w14:paraId="4F495C07">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s="宋体"/>
          <w:color w:val="auto"/>
          <w:kern w:val="0"/>
          <w:szCs w:val="21"/>
          <w:highlight w:val="none"/>
        </w:rPr>
      </w:pPr>
      <w:r>
        <w:rPr>
          <w:rFonts w:hint="eastAsia" w:ascii="宋体" w:hAnsi="宋体"/>
          <w:bCs/>
          <w:color w:val="auto"/>
          <w:szCs w:val="21"/>
          <w:highlight w:val="none"/>
        </w:rPr>
        <w:t>异常低价投标（响应）审查的启动原因、审查意见和审查结果应当在评审报告中记录，并随供应商提供的相关书面说明及证明材料，以及评审委员会有关互联网浏览、查询历史一并归档。</w:t>
      </w:r>
    </w:p>
    <w:p w14:paraId="50587D50">
      <w:pPr>
        <w:pStyle w:val="6"/>
        <w:keepNext w:val="0"/>
        <w:keepLines w:val="0"/>
        <w:pageBreakBefore w:val="0"/>
        <w:kinsoku/>
        <w:wordWrap/>
        <w:overflowPunct/>
        <w:topLinePunct w:val="0"/>
        <w:bidi w:val="0"/>
        <w:adjustRightInd w:val="0"/>
        <w:snapToGrid w:val="0"/>
        <w:spacing w:before="0" w:after="0" w:line="460" w:lineRule="exact"/>
        <w:textAlignment w:val="auto"/>
        <w:rPr>
          <w:rFonts w:ascii="黑体" w:hAnsi="黑体"/>
          <w:color w:val="auto"/>
          <w:sz w:val="24"/>
          <w:szCs w:val="24"/>
          <w:highlight w:val="none"/>
        </w:rPr>
      </w:pPr>
      <w:bookmarkStart w:id="69" w:name="_Toc10384"/>
      <w:r>
        <w:rPr>
          <w:rFonts w:hint="eastAsia" w:ascii="黑体" w:hAnsi="黑体" w:cs="宋体"/>
          <w:color w:val="auto"/>
          <w:kern w:val="0"/>
          <w:sz w:val="24"/>
          <w:szCs w:val="24"/>
          <w:highlight w:val="none"/>
        </w:rPr>
        <w:t>27.</w:t>
      </w:r>
      <w:r>
        <w:rPr>
          <w:rFonts w:hint="eastAsia" w:ascii="黑体" w:hAnsi="黑体"/>
          <w:color w:val="auto"/>
          <w:sz w:val="24"/>
          <w:szCs w:val="24"/>
          <w:highlight w:val="none"/>
        </w:rPr>
        <w:t>提出成交供应商</w:t>
      </w:r>
      <w:bookmarkEnd w:id="69"/>
    </w:p>
    <w:p w14:paraId="392FE5E4">
      <w:pPr>
        <w:pageBreakBefore w:val="0"/>
        <w:kinsoku/>
        <w:wordWrap/>
        <w:overflowPunct/>
        <w:topLinePunct w:val="0"/>
        <w:bidi w:val="0"/>
        <w:adjustRightInd w:val="0"/>
        <w:snapToGrid w:val="0"/>
        <w:spacing w:line="460" w:lineRule="exact"/>
        <w:ind w:firstLine="42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27.1谈判小组应当从质量和服务均能满足采购文件实质性响应要求的供应商中，按照最后报价由低到高的顺序提出3名以上成交候选人，并编写评审报告。</w:t>
      </w:r>
    </w:p>
    <w:p w14:paraId="197D2BF8">
      <w:pPr>
        <w:pageBreakBefore w:val="0"/>
        <w:kinsoku/>
        <w:wordWrap/>
        <w:overflowPunct/>
        <w:topLinePunct w:val="0"/>
        <w:bidi w:val="0"/>
        <w:adjustRightInd w:val="0"/>
        <w:snapToGrid w:val="0"/>
        <w:spacing w:line="460" w:lineRule="exact"/>
        <w:ind w:firstLine="420"/>
        <w:jc w:val="left"/>
        <w:textAlignment w:val="auto"/>
        <w:rPr>
          <w:rFonts w:ascii="宋体" w:hAnsi="宋体"/>
          <w:bCs/>
          <w:color w:val="auto"/>
          <w:szCs w:val="21"/>
          <w:highlight w:val="none"/>
        </w:rPr>
      </w:pPr>
      <w:r>
        <w:rPr>
          <w:rFonts w:hint="eastAsia" w:ascii="宋体" w:hAnsi="宋体" w:cs="宋体"/>
          <w:color w:val="auto"/>
          <w:kern w:val="0"/>
          <w:szCs w:val="21"/>
          <w:highlight w:val="none"/>
        </w:rPr>
        <w:t>供应商最后报价涉及算术修正、需落实政府采购政策的，按上款规定由低到高的顺序排序。</w:t>
      </w:r>
      <w:r>
        <w:rPr>
          <w:rFonts w:hint="eastAsia"/>
          <w:color w:val="auto"/>
          <w:szCs w:val="21"/>
          <w:highlight w:val="none"/>
        </w:rPr>
        <w:t>最后报价排序</w:t>
      </w:r>
      <w:r>
        <w:rPr>
          <w:color w:val="auto"/>
          <w:szCs w:val="21"/>
          <w:highlight w:val="none"/>
        </w:rPr>
        <w:t>相同的</w:t>
      </w:r>
      <w:r>
        <w:rPr>
          <w:rFonts w:hint="eastAsia"/>
          <w:color w:val="auto"/>
          <w:szCs w:val="21"/>
          <w:highlight w:val="none"/>
        </w:rPr>
        <w:t>并列</w:t>
      </w:r>
      <w:r>
        <w:rPr>
          <w:rFonts w:hint="eastAsia" w:ascii="宋体" w:hAnsi="宋体"/>
          <w:bCs/>
          <w:color w:val="auto"/>
          <w:szCs w:val="21"/>
          <w:highlight w:val="none"/>
        </w:rPr>
        <w:t>。</w:t>
      </w:r>
    </w:p>
    <w:p w14:paraId="7898FBE8">
      <w:pPr>
        <w:pageBreakBefore w:val="0"/>
        <w:kinsoku/>
        <w:wordWrap/>
        <w:overflowPunct/>
        <w:topLinePunct w:val="0"/>
        <w:bidi w:val="0"/>
        <w:adjustRightInd w:val="0"/>
        <w:snapToGrid w:val="0"/>
        <w:spacing w:line="460" w:lineRule="exact"/>
        <w:ind w:firstLine="420"/>
        <w:jc w:val="left"/>
        <w:textAlignment w:val="auto"/>
        <w:rPr>
          <w:rFonts w:ascii="宋体" w:hAnsi="宋体" w:cs="宋体"/>
          <w:color w:val="auto"/>
          <w:kern w:val="0"/>
          <w:szCs w:val="21"/>
          <w:highlight w:val="none"/>
        </w:rPr>
      </w:pPr>
      <w:r>
        <w:rPr>
          <w:rFonts w:hint="eastAsia" w:ascii="宋体" w:hAnsi="宋体"/>
          <w:bCs/>
          <w:color w:val="auto"/>
          <w:szCs w:val="21"/>
          <w:highlight w:val="none"/>
        </w:rPr>
        <w:t>27.2</w:t>
      </w:r>
      <w:r>
        <w:rPr>
          <w:rFonts w:hint="eastAsia" w:ascii="宋体" w:hAnsi="宋体" w:cs="宋体"/>
          <w:color w:val="auto"/>
          <w:kern w:val="0"/>
          <w:szCs w:val="21"/>
          <w:highlight w:val="none"/>
        </w:rPr>
        <w:t>最后报价有算术错误的，除</w:t>
      </w:r>
      <w:r>
        <w:rPr>
          <w:rFonts w:hint="eastAsia" w:ascii="宋体" w:hAnsi="宋体"/>
          <w:b/>
          <w:color w:val="auto"/>
          <w:szCs w:val="21"/>
          <w:highlight w:val="none"/>
        </w:rPr>
        <w:t>【谈判须知前附表】</w:t>
      </w:r>
      <w:r>
        <w:rPr>
          <w:rFonts w:hint="eastAsia" w:ascii="宋体" w:hAnsi="宋体" w:cs="宋体"/>
          <w:color w:val="auto"/>
          <w:kern w:val="0"/>
          <w:szCs w:val="21"/>
          <w:highlight w:val="none"/>
        </w:rPr>
        <w:t>另有规定外，谈判小组按以下原则对报价进行修正，修正的价格经供应商书面确认，并由供应商代表签字或者加盖单位公章确认后产生约束力，供应商不接受修正价格的，其报价作无效报价处理。</w:t>
      </w:r>
    </w:p>
    <w:p w14:paraId="22A10112">
      <w:pPr>
        <w:pageBreakBefore w:val="0"/>
        <w:kinsoku/>
        <w:wordWrap/>
        <w:overflowPunct/>
        <w:topLinePunct w:val="0"/>
        <w:bidi w:val="0"/>
        <w:adjustRightInd w:val="0"/>
        <w:snapToGrid w:val="0"/>
        <w:spacing w:line="460" w:lineRule="exact"/>
        <w:ind w:firstLine="42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（1）大写金额与小写金额不一致的，以大写金额为准。</w:t>
      </w:r>
    </w:p>
    <w:p w14:paraId="4E01ADFC">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（2）总价金额与按单价汇总金额不一致的，以单价金额计算结果为准。</w:t>
      </w:r>
    </w:p>
    <w:p w14:paraId="0FC789CA">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修正后的报价由供应商代表签字或者加盖单位公章确认后产生约束力，不确认的，其报价无效。</w:t>
      </w:r>
    </w:p>
    <w:p w14:paraId="3D03A0A3">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bCs/>
          <w:color w:val="auto"/>
          <w:szCs w:val="21"/>
          <w:highlight w:val="none"/>
        </w:rPr>
      </w:pPr>
      <w:r>
        <w:rPr>
          <w:rFonts w:hint="eastAsia" w:ascii="宋体" w:hAnsi="宋体"/>
          <w:bCs/>
          <w:color w:val="auto"/>
          <w:szCs w:val="21"/>
          <w:highlight w:val="none"/>
        </w:rPr>
        <w:t>27.3最后报价的评审</w:t>
      </w:r>
    </w:p>
    <w:p w14:paraId="065B4246">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bCs/>
          <w:color w:val="auto"/>
          <w:szCs w:val="21"/>
          <w:highlight w:val="none"/>
        </w:rPr>
      </w:pPr>
      <w:r>
        <w:rPr>
          <w:rFonts w:hint="eastAsia" w:ascii="宋体" w:hAnsi="宋体"/>
          <w:bCs/>
          <w:color w:val="auto"/>
          <w:szCs w:val="21"/>
          <w:highlight w:val="none"/>
        </w:rPr>
        <w:t>（1）如果有算术错误，最后报价将按上款规定进行算术修正。</w:t>
      </w:r>
    </w:p>
    <w:p w14:paraId="2E48D3E3">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bCs/>
          <w:color w:val="auto"/>
          <w:szCs w:val="21"/>
          <w:highlight w:val="none"/>
        </w:rPr>
      </w:pPr>
      <w:r>
        <w:rPr>
          <w:rFonts w:hint="eastAsia" w:ascii="宋体" w:hAnsi="宋体"/>
          <w:bCs/>
          <w:color w:val="auto"/>
          <w:szCs w:val="21"/>
          <w:highlight w:val="none"/>
        </w:rPr>
        <w:t>（2）需落实政府采购政策（优先采购、价格评审优惠）的，按本章本节第39、40条等相关规定进行价格扣除。</w:t>
      </w:r>
    </w:p>
    <w:p w14:paraId="1467DBDA">
      <w:pPr>
        <w:pStyle w:val="6"/>
        <w:keepNext w:val="0"/>
        <w:keepLines w:val="0"/>
        <w:pageBreakBefore w:val="0"/>
        <w:kinsoku/>
        <w:wordWrap/>
        <w:overflowPunct/>
        <w:topLinePunct w:val="0"/>
        <w:bidi w:val="0"/>
        <w:adjustRightInd w:val="0"/>
        <w:snapToGrid w:val="0"/>
        <w:spacing w:before="0" w:after="0" w:line="460" w:lineRule="exact"/>
        <w:textAlignment w:val="auto"/>
        <w:rPr>
          <w:rFonts w:ascii="黑体" w:hAnsi="黑体"/>
          <w:color w:val="auto"/>
          <w:sz w:val="24"/>
          <w:szCs w:val="24"/>
          <w:highlight w:val="none"/>
        </w:rPr>
      </w:pPr>
      <w:bookmarkStart w:id="70" w:name="_Toc26992"/>
      <w:r>
        <w:rPr>
          <w:rFonts w:hint="eastAsia" w:ascii="黑体" w:hAnsi="黑体"/>
          <w:color w:val="auto"/>
          <w:sz w:val="24"/>
          <w:szCs w:val="24"/>
          <w:highlight w:val="none"/>
        </w:rPr>
        <w:t>28.确定成交供应商</w:t>
      </w:r>
      <w:bookmarkEnd w:id="70"/>
    </w:p>
    <w:p w14:paraId="376C80C6">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28.1采购代理机构应当在评审结束后2个工作日内将评审报告送采购人确认。</w:t>
      </w:r>
    </w:p>
    <w:p w14:paraId="5A1089E5">
      <w:pPr>
        <w:pageBreakBefore w:val="0"/>
        <w:kinsoku/>
        <w:wordWrap/>
        <w:overflowPunct/>
        <w:topLinePunct w:val="0"/>
        <w:bidi w:val="0"/>
        <w:adjustRightInd w:val="0"/>
        <w:snapToGrid w:val="0"/>
        <w:spacing w:line="460" w:lineRule="exact"/>
        <w:ind w:firstLine="42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28.2采购人应当在收到评审报告后5个工作日内，从评审报告提出的成交候选人中，根据质量和服务均能满足采购文件实质性响应要求且最后报价最低的原则确定成交供应商，也可以书面授权谈判小组直接确定成交供应商。</w:t>
      </w:r>
    </w:p>
    <w:p w14:paraId="3F3F7B57">
      <w:pPr>
        <w:pageBreakBefore w:val="0"/>
        <w:kinsoku/>
        <w:wordWrap/>
        <w:overflowPunct/>
        <w:topLinePunct w:val="0"/>
        <w:bidi w:val="0"/>
        <w:adjustRightInd w:val="0"/>
        <w:snapToGrid w:val="0"/>
        <w:spacing w:line="460" w:lineRule="exact"/>
        <w:ind w:firstLine="420"/>
        <w:jc w:val="left"/>
        <w:textAlignment w:val="auto"/>
        <w:rPr>
          <w:rFonts w:ascii="宋体" w:hAnsi="宋体"/>
          <w:bCs/>
          <w:color w:val="auto"/>
          <w:szCs w:val="21"/>
          <w:highlight w:val="none"/>
        </w:rPr>
      </w:pPr>
      <w:r>
        <w:rPr>
          <w:rFonts w:hint="eastAsia" w:ascii="宋体" w:hAnsi="宋体" w:cs="宋体"/>
          <w:color w:val="auto"/>
          <w:kern w:val="0"/>
          <w:szCs w:val="21"/>
          <w:highlight w:val="none"/>
        </w:rPr>
        <w:t>28.3成交候选人并列的，</w:t>
      </w:r>
      <w:r>
        <w:rPr>
          <w:rFonts w:hint="eastAsia" w:ascii="宋体" w:hAnsi="宋体" w:cs="宋体"/>
          <w:color w:val="auto"/>
          <w:kern w:val="0"/>
          <w:szCs w:val="21"/>
          <w:highlight w:val="none"/>
          <w:lang w:val="en-US" w:eastAsia="zh-CN"/>
        </w:rPr>
        <w:t>采取随机抽签确定成交候选人</w:t>
      </w:r>
      <w:r>
        <w:rPr>
          <w:rFonts w:hint="eastAsia" w:ascii="宋体" w:hAnsi="宋体" w:cs="宋体"/>
          <w:color w:val="auto"/>
          <w:kern w:val="0"/>
          <w:szCs w:val="21"/>
          <w:highlight w:val="none"/>
        </w:rPr>
        <w:t>。</w:t>
      </w:r>
    </w:p>
    <w:p w14:paraId="0CE98BC9">
      <w:pPr>
        <w:pStyle w:val="6"/>
        <w:keepNext w:val="0"/>
        <w:keepLines w:val="0"/>
        <w:pageBreakBefore w:val="0"/>
        <w:kinsoku/>
        <w:wordWrap/>
        <w:overflowPunct/>
        <w:topLinePunct w:val="0"/>
        <w:bidi w:val="0"/>
        <w:adjustRightInd w:val="0"/>
        <w:snapToGrid w:val="0"/>
        <w:spacing w:before="0" w:after="0" w:line="460" w:lineRule="exact"/>
        <w:textAlignment w:val="auto"/>
        <w:rPr>
          <w:rFonts w:ascii="黑体" w:hAnsi="黑体"/>
          <w:color w:val="auto"/>
          <w:sz w:val="24"/>
          <w:szCs w:val="24"/>
          <w:highlight w:val="none"/>
        </w:rPr>
      </w:pPr>
      <w:bookmarkStart w:id="71" w:name="_Toc24615"/>
      <w:r>
        <w:rPr>
          <w:rFonts w:hint="eastAsia" w:ascii="黑体" w:hAnsi="黑体"/>
          <w:color w:val="auto"/>
          <w:sz w:val="24"/>
          <w:szCs w:val="24"/>
          <w:highlight w:val="none"/>
        </w:rPr>
        <w:t>29.谈判的特殊情形</w:t>
      </w:r>
      <w:bookmarkEnd w:id="71"/>
    </w:p>
    <w:p w14:paraId="1193EF7E">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kern w:val="0"/>
          <w:highlight w:val="none"/>
          <w:lang w:val="zh-CN"/>
        </w:rPr>
      </w:pPr>
      <w:r>
        <w:rPr>
          <w:rFonts w:hint="eastAsia" w:ascii="宋体" w:hAnsi="宋体"/>
          <w:color w:val="auto"/>
          <w:kern w:val="0"/>
          <w:highlight w:val="none"/>
          <w:lang w:val="zh-CN"/>
        </w:rPr>
        <w:t>29.1对于经公开招标的货物、服务采购项目，招标过程中提交响应文件或者经评审实质性响应招标文件要求的供应商只有 2 家的，采购人在本次谈判采购活动开始前，报经主管预算单位同意，公开招标限额标准以上的经本级财政部门批准，可以与该两家供应商进行竞争性谈判采购。</w:t>
      </w:r>
    </w:p>
    <w:p w14:paraId="15C79293">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kern w:val="0"/>
          <w:highlight w:val="none"/>
          <w:lang w:val="zh-CN"/>
        </w:rPr>
      </w:pPr>
      <w:r>
        <w:rPr>
          <w:rFonts w:hint="eastAsia" w:ascii="宋体" w:hAnsi="宋体"/>
          <w:color w:val="auto"/>
          <w:kern w:val="0"/>
          <w:highlight w:val="none"/>
          <w:lang w:val="zh-CN"/>
        </w:rPr>
        <w:t>29.2</w:t>
      </w:r>
      <w:r>
        <w:rPr>
          <w:rFonts w:hint="eastAsia" w:ascii="宋体" w:hAnsi="宋体" w:cs="宋体"/>
          <w:color w:val="auto"/>
          <w:kern w:val="0"/>
          <w:szCs w:val="21"/>
          <w:highlight w:val="none"/>
        </w:rPr>
        <w:t>符合上款情形的，本章本节相关条款规定的供应商最低数量可以为两家。</w:t>
      </w:r>
    </w:p>
    <w:p w14:paraId="6A734CA5">
      <w:pPr>
        <w:pStyle w:val="6"/>
        <w:keepNext w:val="0"/>
        <w:keepLines w:val="0"/>
        <w:pageBreakBefore w:val="0"/>
        <w:kinsoku/>
        <w:wordWrap/>
        <w:overflowPunct/>
        <w:topLinePunct w:val="0"/>
        <w:bidi w:val="0"/>
        <w:adjustRightInd w:val="0"/>
        <w:snapToGrid w:val="0"/>
        <w:spacing w:before="0" w:after="0" w:line="460" w:lineRule="exact"/>
        <w:textAlignment w:val="auto"/>
        <w:rPr>
          <w:rFonts w:ascii="黑体" w:hAnsi="黑体"/>
          <w:color w:val="auto"/>
          <w:sz w:val="24"/>
          <w:szCs w:val="24"/>
          <w:highlight w:val="none"/>
        </w:rPr>
      </w:pPr>
      <w:bookmarkStart w:id="72" w:name="_Toc24302"/>
      <w:r>
        <w:rPr>
          <w:rFonts w:hint="eastAsia" w:ascii="黑体" w:hAnsi="黑体"/>
          <w:color w:val="auto"/>
          <w:sz w:val="24"/>
          <w:szCs w:val="24"/>
          <w:highlight w:val="none"/>
        </w:rPr>
        <w:t>30.谈判终止</w:t>
      </w:r>
      <w:bookmarkEnd w:id="72"/>
    </w:p>
    <w:p w14:paraId="74C91568">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s="宋体"/>
          <w:color w:val="auto"/>
          <w:kern w:val="0"/>
          <w:szCs w:val="21"/>
          <w:highlight w:val="none"/>
        </w:rPr>
      </w:pPr>
      <w:r>
        <w:rPr>
          <w:rFonts w:hint="eastAsia" w:ascii="宋体" w:hAnsi="宋体"/>
          <w:bCs/>
          <w:color w:val="auto"/>
          <w:szCs w:val="21"/>
          <w:highlight w:val="none"/>
        </w:rPr>
        <w:t>30.1</w:t>
      </w:r>
      <w:r>
        <w:rPr>
          <w:rFonts w:hint="eastAsia" w:ascii="宋体" w:hAnsi="宋体" w:cs="宋体"/>
          <w:color w:val="auto"/>
          <w:kern w:val="0"/>
          <w:szCs w:val="21"/>
          <w:highlight w:val="none"/>
        </w:rPr>
        <w:t>出现下列情形之一的，采购人、采购代理机构应当终止竞争性谈判采购活动，</w:t>
      </w:r>
      <w:r>
        <w:rPr>
          <w:rFonts w:hint="eastAsia" w:hAnsi="宋体"/>
          <w:color w:val="auto"/>
          <w:highlight w:val="none"/>
        </w:rPr>
        <w:t>在指定的媒体上</w:t>
      </w:r>
      <w:r>
        <w:rPr>
          <w:rFonts w:hint="eastAsia" w:ascii="宋体" w:hAnsi="宋体" w:cs="宋体"/>
          <w:color w:val="auto"/>
          <w:kern w:val="0"/>
          <w:szCs w:val="21"/>
          <w:highlight w:val="none"/>
        </w:rPr>
        <w:t xml:space="preserve">发布项目终止公告并说明原因，重新开展采购活动： </w:t>
      </w:r>
    </w:p>
    <w:p w14:paraId="76F252E3">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（1）因情况变化，不再符合规定的竞争性谈判采购方式适用情形的；</w:t>
      </w:r>
    </w:p>
    <w:p w14:paraId="02FFB4E6">
      <w:pPr>
        <w:pageBreakBefore w:val="0"/>
        <w:kinsoku/>
        <w:wordWrap/>
        <w:overflowPunct/>
        <w:topLinePunct w:val="0"/>
        <w:bidi w:val="0"/>
        <w:adjustRightInd w:val="0"/>
        <w:snapToGrid w:val="0"/>
        <w:spacing w:line="460" w:lineRule="exact"/>
        <w:ind w:firstLine="42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（2）出现影响采购公正的违法、违规行为的；</w:t>
      </w:r>
    </w:p>
    <w:p w14:paraId="56A7A887">
      <w:pPr>
        <w:pageBreakBefore w:val="0"/>
        <w:kinsoku/>
        <w:wordWrap/>
        <w:overflowPunct/>
        <w:topLinePunct w:val="0"/>
        <w:bidi w:val="0"/>
        <w:adjustRightInd w:val="0"/>
        <w:snapToGrid w:val="0"/>
        <w:spacing w:line="460" w:lineRule="exact"/>
        <w:ind w:firstLine="42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（3）在采购过程中符合竞争要求的供应商或者报价未超过采购预算的供应商不足3家的，或者提交最后报价的供应商少于3家的；</w:t>
      </w:r>
    </w:p>
    <w:p w14:paraId="21799F39">
      <w:pPr>
        <w:pageBreakBefore w:val="0"/>
        <w:kinsoku/>
        <w:wordWrap/>
        <w:overflowPunct/>
        <w:topLinePunct w:val="0"/>
        <w:bidi w:val="0"/>
        <w:adjustRightInd w:val="0"/>
        <w:snapToGrid w:val="0"/>
        <w:spacing w:line="460" w:lineRule="exact"/>
        <w:ind w:firstLine="42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（4）</w:t>
      </w:r>
      <w:r>
        <w:rPr>
          <w:rFonts w:hint="eastAsia" w:ascii="宋体" w:hAnsi="宋体"/>
          <w:bCs/>
          <w:color w:val="auto"/>
          <w:szCs w:val="21"/>
          <w:highlight w:val="none"/>
        </w:rPr>
        <w:t>因重大变故，采购任务取消的。</w:t>
      </w:r>
    </w:p>
    <w:p w14:paraId="0981F0F6">
      <w:pPr>
        <w:pStyle w:val="6"/>
        <w:keepNext w:val="0"/>
        <w:keepLines w:val="0"/>
        <w:pageBreakBefore w:val="0"/>
        <w:kinsoku/>
        <w:wordWrap/>
        <w:overflowPunct/>
        <w:topLinePunct w:val="0"/>
        <w:bidi w:val="0"/>
        <w:adjustRightInd w:val="0"/>
        <w:snapToGrid w:val="0"/>
        <w:spacing w:before="0" w:after="0" w:line="460" w:lineRule="exact"/>
        <w:textAlignment w:val="auto"/>
        <w:rPr>
          <w:rFonts w:ascii="黑体" w:hAnsi="黑体"/>
          <w:color w:val="auto"/>
          <w:sz w:val="24"/>
          <w:szCs w:val="24"/>
          <w:highlight w:val="none"/>
        </w:rPr>
      </w:pPr>
      <w:bookmarkStart w:id="73" w:name="_Toc18908"/>
      <w:r>
        <w:rPr>
          <w:rFonts w:hint="eastAsia" w:ascii="黑体" w:hAnsi="黑体"/>
          <w:color w:val="auto"/>
          <w:sz w:val="24"/>
          <w:szCs w:val="24"/>
          <w:highlight w:val="none"/>
        </w:rPr>
        <w:t>31.重新评审</w:t>
      </w:r>
      <w:bookmarkEnd w:id="73"/>
    </w:p>
    <w:p w14:paraId="112D581A">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31.1除资格性审查认定错误和价格计算错误外，采购人、采购代理机构不以任何理由组织重新评审。</w:t>
      </w:r>
    </w:p>
    <w:p w14:paraId="066C9C5F">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采购人、采购代理机构发现谈判小组未按照谈判文件规定的评定成交的标准进行评审的，应当重新开展采购活动，并同时书面报告本级财政部门。</w:t>
      </w:r>
    </w:p>
    <w:p w14:paraId="2A3FF7EB">
      <w:pPr>
        <w:pStyle w:val="6"/>
        <w:keepNext w:val="0"/>
        <w:keepLines w:val="0"/>
        <w:pageBreakBefore w:val="0"/>
        <w:kinsoku/>
        <w:wordWrap/>
        <w:overflowPunct/>
        <w:topLinePunct w:val="0"/>
        <w:bidi w:val="0"/>
        <w:adjustRightInd w:val="0"/>
        <w:snapToGrid w:val="0"/>
        <w:spacing w:before="0" w:after="0" w:line="460" w:lineRule="exact"/>
        <w:textAlignment w:val="auto"/>
        <w:rPr>
          <w:rFonts w:ascii="黑体" w:hAnsi="黑体"/>
          <w:color w:val="auto"/>
          <w:sz w:val="24"/>
          <w:szCs w:val="24"/>
          <w:highlight w:val="none"/>
        </w:rPr>
      </w:pPr>
      <w:bookmarkStart w:id="74" w:name="_Toc10920"/>
      <w:r>
        <w:rPr>
          <w:rFonts w:hint="eastAsia" w:ascii="黑体" w:hAnsi="黑体"/>
          <w:color w:val="auto"/>
          <w:sz w:val="24"/>
          <w:szCs w:val="24"/>
          <w:highlight w:val="none"/>
        </w:rPr>
        <w:t>32.保密及串通行为</w:t>
      </w:r>
      <w:bookmarkEnd w:id="74"/>
    </w:p>
    <w:p w14:paraId="55806D15">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highlight w:val="none"/>
        </w:rPr>
      </w:pPr>
      <w:r>
        <w:rPr>
          <w:rFonts w:hint="eastAsia" w:ascii="宋体" w:hAnsi="宋体"/>
          <w:color w:val="auto"/>
          <w:highlight w:val="none"/>
        </w:rPr>
        <w:t>32.1谈判小组成员以及与评审工作有关的人员不得泄露评审情况以及评审过程中获悉的国家秘密、商业秘密。</w:t>
      </w:r>
    </w:p>
    <w:p w14:paraId="004B7ABD">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32.2</w:t>
      </w:r>
      <w:r>
        <w:rPr>
          <w:rFonts w:hint="eastAsia" w:ascii="宋体" w:hAnsi="宋体" w:cs="宋体"/>
          <w:color w:val="auto"/>
          <w:kern w:val="0"/>
          <w:szCs w:val="21"/>
          <w:highlight w:val="none"/>
        </w:rPr>
        <w:t>供应商</w:t>
      </w:r>
      <w:r>
        <w:rPr>
          <w:rFonts w:hint="eastAsia" w:ascii="宋体" w:hAnsi="宋体"/>
          <w:color w:val="auto"/>
          <w:szCs w:val="21"/>
          <w:highlight w:val="none"/>
        </w:rPr>
        <w:t>不得与</w:t>
      </w:r>
      <w:r>
        <w:rPr>
          <w:rFonts w:hint="eastAsia" w:ascii="宋体" w:hAnsi="宋体" w:cs="宋体"/>
          <w:color w:val="auto"/>
          <w:kern w:val="0"/>
          <w:szCs w:val="21"/>
          <w:highlight w:val="none"/>
        </w:rPr>
        <w:t>采购人、采购代理机构、其他供应商恶意</w:t>
      </w:r>
      <w:r>
        <w:rPr>
          <w:rFonts w:hint="eastAsia" w:ascii="宋体" w:hAnsi="宋体"/>
          <w:color w:val="auto"/>
          <w:szCs w:val="21"/>
          <w:highlight w:val="none"/>
        </w:rPr>
        <w:t>串通；不得向</w:t>
      </w:r>
      <w:r>
        <w:rPr>
          <w:rFonts w:hint="eastAsia" w:ascii="宋体" w:hAnsi="宋体" w:cs="宋体"/>
          <w:color w:val="auto"/>
          <w:kern w:val="0"/>
          <w:szCs w:val="21"/>
          <w:highlight w:val="none"/>
        </w:rPr>
        <w:t>采购人、采购代理机构</w:t>
      </w:r>
      <w:r>
        <w:rPr>
          <w:rFonts w:hint="eastAsia" w:ascii="宋体" w:hAnsi="宋体"/>
          <w:color w:val="auto"/>
          <w:szCs w:val="21"/>
          <w:highlight w:val="none"/>
        </w:rPr>
        <w:t>或者谈判小组成员行贿或者提供其他不正当利益；不得提供虚假材料谋取成交；不得以任何方式干扰、影响采购工作。</w:t>
      </w:r>
    </w:p>
    <w:p w14:paraId="089407A8">
      <w:pPr>
        <w:pStyle w:val="39"/>
        <w:pageBreakBefore w:val="0"/>
        <w:widowControl w:val="0"/>
        <w:kinsoku/>
        <w:wordWrap/>
        <w:overflowPunct/>
        <w:topLinePunct w:val="0"/>
        <w:bidi w:val="0"/>
        <w:adjustRightInd w:val="0"/>
        <w:snapToGrid w:val="0"/>
        <w:spacing w:before="0" w:beforeAutospacing="0" w:after="0" w:afterAutospacing="0" w:line="460" w:lineRule="exact"/>
        <w:ind w:firstLine="420" w:firstLineChars="200"/>
        <w:textAlignment w:val="auto"/>
        <w:rPr>
          <w:color w:val="auto"/>
          <w:sz w:val="21"/>
          <w:szCs w:val="21"/>
          <w:highlight w:val="none"/>
          <w:lang w:val="zh-CN"/>
        </w:rPr>
      </w:pPr>
      <w:r>
        <w:rPr>
          <w:rFonts w:hint="eastAsia" w:cs="Arial"/>
          <w:color w:val="auto"/>
          <w:sz w:val="21"/>
          <w:szCs w:val="21"/>
          <w:highlight w:val="none"/>
        </w:rPr>
        <w:t>32.3</w:t>
      </w:r>
      <w:r>
        <w:rPr>
          <w:rFonts w:cs="Arial"/>
          <w:color w:val="auto"/>
          <w:sz w:val="21"/>
          <w:szCs w:val="21"/>
          <w:highlight w:val="none"/>
        </w:rPr>
        <w:t>有下列情形之一的，</w:t>
      </w:r>
      <w:r>
        <w:rPr>
          <w:color w:val="auto"/>
          <w:sz w:val="21"/>
          <w:szCs w:val="21"/>
          <w:highlight w:val="none"/>
          <w:lang w:val="zh-CN"/>
        </w:rPr>
        <w:t>属于恶意串通，</w:t>
      </w:r>
      <w:r>
        <w:rPr>
          <w:color w:val="auto"/>
          <w:sz w:val="21"/>
          <w:szCs w:val="21"/>
          <w:highlight w:val="none"/>
        </w:rPr>
        <w:t>成交无效，并</w:t>
      </w:r>
      <w:r>
        <w:rPr>
          <w:color w:val="auto"/>
          <w:sz w:val="21"/>
          <w:szCs w:val="21"/>
          <w:highlight w:val="none"/>
          <w:lang w:val="zh-CN"/>
        </w:rPr>
        <w:t>依照《政府采购法》第七十七条的规定追究法律责任：</w:t>
      </w:r>
    </w:p>
    <w:p w14:paraId="145B9E09">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（1）供应商直接或者间接从</w:t>
      </w:r>
      <w:r>
        <w:rPr>
          <w:rFonts w:hint="eastAsia" w:ascii="宋体" w:hAnsi="宋体"/>
          <w:bCs/>
          <w:color w:val="auto"/>
          <w:szCs w:val="21"/>
          <w:highlight w:val="none"/>
        </w:rPr>
        <w:t>采购人、采购代理机构</w:t>
      </w:r>
      <w:r>
        <w:rPr>
          <w:rFonts w:hint="eastAsia" w:ascii="宋体" w:hAnsi="宋体"/>
          <w:color w:val="auto"/>
          <w:szCs w:val="21"/>
          <w:highlight w:val="none"/>
        </w:rPr>
        <w:t>获得其他供应商的响应情况，并修改其响应文件</w:t>
      </w:r>
      <w:r>
        <w:rPr>
          <w:rFonts w:hint="eastAsia" w:ascii="宋体" w:hAnsi="宋体"/>
          <w:color w:val="auto"/>
          <w:highlight w:val="none"/>
        </w:rPr>
        <w:t>的</w:t>
      </w:r>
      <w:r>
        <w:rPr>
          <w:rFonts w:hint="eastAsia" w:ascii="宋体" w:hAnsi="宋体"/>
          <w:color w:val="auto"/>
          <w:szCs w:val="21"/>
          <w:highlight w:val="none"/>
        </w:rPr>
        <w:t>；</w:t>
      </w:r>
    </w:p>
    <w:p w14:paraId="0F8ACAAD">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（2）</w:t>
      </w:r>
      <w:r>
        <w:rPr>
          <w:rFonts w:hint="eastAsia" w:ascii="宋体" w:hAnsi="宋体"/>
          <w:bCs/>
          <w:color w:val="auto"/>
          <w:szCs w:val="21"/>
          <w:highlight w:val="none"/>
        </w:rPr>
        <w:t>采购人、采购代理机构</w:t>
      </w:r>
      <w:r>
        <w:rPr>
          <w:rFonts w:hint="eastAsia" w:ascii="宋体" w:hAnsi="宋体"/>
          <w:color w:val="auto"/>
          <w:szCs w:val="21"/>
          <w:highlight w:val="none"/>
        </w:rPr>
        <w:t>授意供应商撤换、修改响应文件</w:t>
      </w:r>
      <w:r>
        <w:rPr>
          <w:rFonts w:hint="eastAsia" w:ascii="宋体" w:hAnsi="宋体"/>
          <w:color w:val="auto"/>
          <w:highlight w:val="none"/>
        </w:rPr>
        <w:t>的</w:t>
      </w:r>
      <w:r>
        <w:rPr>
          <w:rFonts w:hint="eastAsia" w:ascii="宋体" w:hAnsi="宋体"/>
          <w:color w:val="auto"/>
          <w:szCs w:val="21"/>
          <w:highlight w:val="none"/>
        </w:rPr>
        <w:t>；</w:t>
      </w:r>
    </w:p>
    <w:p w14:paraId="5B6C1DF4">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（3）供应商之间协商技术方案、合同条款以及报价等响应文件实质性内容</w:t>
      </w:r>
      <w:r>
        <w:rPr>
          <w:rFonts w:hint="eastAsia" w:ascii="宋体" w:hAnsi="宋体"/>
          <w:color w:val="auto"/>
          <w:highlight w:val="none"/>
        </w:rPr>
        <w:t>的</w:t>
      </w:r>
      <w:r>
        <w:rPr>
          <w:rFonts w:hint="eastAsia" w:ascii="宋体" w:hAnsi="宋体"/>
          <w:color w:val="auto"/>
          <w:szCs w:val="21"/>
          <w:highlight w:val="none"/>
        </w:rPr>
        <w:t>；</w:t>
      </w:r>
    </w:p>
    <w:p w14:paraId="6F9BBC3F">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（4）属于同一集团、协会、商会等组织成员的供应商按照该组织要求协同参加竞争性谈判政府采购活动</w:t>
      </w:r>
      <w:r>
        <w:rPr>
          <w:rFonts w:hint="eastAsia" w:ascii="宋体" w:hAnsi="宋体"/>
          <w:color w:val="auto"/>
          <w:highlight w:val="none"/>
        </w:rPr>
        <w:t>的</w:t>
      </w:r>
      <w:r>
        <w:rPr>
          <w:rFonts w:hint="eastAsia" w:ascii="宋体" w:hAnsi="宋体"/>
          <w:color w:val="auto"/>
          <w:szCs w:val="21"/>
          <w:highlight w:val="none"/>
        </w:rPr>
        <w:t>；</w:t>
      </w:r>
    </w:p>
    <w:p w14:paraId="25E1540D">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（5）供应商之间事先约定由某一特定供应商成交</w:t>
      </w:r>
      <w:r>
        <w:rPr>
          <w:rFonts w:hint="eastAsia" w:ascii="宋体" w:hAnsi="宋体"/>
          <w:color w:val="auto"/>
          <w:highlight w:val="none"/>
        </w:rPr>
        <w:t>的</w:t>
      </w:r>
      <w:r>
        <w:rPr>
          <w:rFonts w:hint="eastAsia" w:ascii="宋体" w:hAnsi="宋体"/>
          <w:color w:val="auto"/>
          <w:szCs w:val="21"/>
          <w:highlight w:val="none"/>
        </w:rPr>
        <w:t>；</w:t>
      </w:r>
    </w:p>
    <w:p w14:paraId="05D84DCF">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（6）供应商之间商定部分供应商放弃</w:t>
      </w:r>
      <w:r>
        <w:rPr>
          <w:rFonts w:hint="eastAsia" w:ascii="宋体" w:hAnsi="宋体"/>
          <w:color w:val="auto"/>
          <w:highlight w:val="none"/>
        </w:rPr>
        <w:t>提</w:t>
      </w:r>
      <w:r>
        <w:rPr>
          <w:rFonts w:hint="eastAsia" w:ascii="宋体" w:hAnsi="宋体"/>
          <w:color w:val="auto"/>
          <w:szCs w:val="21"/>
          <w:highlight w:val="none"/>
        </w:rPr>
        <w:t>交响应文件或者退出谈判或者放弃成交</w:t>
      </w:r>
      <w:r>
        <w:rPr>
          <w:rFonts w:hint="eastAsia" w:ascii="宋体" w:hAnsi="宋体"/>
          <w:color w:val="auto"/>
          <w:highlight w:val="none"/>
        </w:rPr>
        <w:t>的</w:t>
      </w:r>
      <w:r>
        <w:rPr>
          <w:rFonts w:hint="eastAsia" w:ascii="宋体" w:hAnsi="宋体"/>
          <w:color w:val="auto"/>
          <w:szCs w:val="21"/>
          <w:highlight w:val="none"/>
        </w:rPr>
        <w:t>；</w:t>
      </w:r>
    </w:p>
    <w:p w14:paraId="137396C8">
      <w:pPr>
        <w:pageBreakBefore w:val="0"/>
        <w:kinsoku/>
        <w:wordWrap/>
        <w:overflowPunct/>
        <w:topLinePunct w:val="0"/>
        <w:bidi w:val="0"/>
        <w:adjustRightInd w:val="0"/>
        <w:snapToGrid w:val="0"/>
        <w:spacing w:line="460" w:lineRule="exact"/>
        <w:ind w:firstLine="420" w:firstLineChars="200"/>
        <w:textAlignment w:val="auto"/>
        <w:rPr>
          <w:rFonts w:ascii="宋体" w:hAnsi="宋体"/>
          <w:b/>
          <w:color w:val="auto"/>
          <w:szCs w:val="21"/>
          <w:highlight w:val="none"/>
        </w:rPr>
      </w:pPr>
      <w:r>
        <w:rPr>
          <w:rFonts w:hint="eastAsia" w:ascii="宋体" w:hAnsi="宋体"/>
          <w:color w:val="auto"/>
          <w:szCs w:val="21"/>
          <w:highlight w:val="none"/>
        </w:rPr>
        <w:t>（7）供应商与</w:t>
      </w:r>
      <w:r>
        <w:rPr>
          <w:rFonts w:hint="eastAsia" w:ascii="宋体" w:hAnsi="宋体"/>
          <w:bCs/>
          <w:color w:val="auto"/>
          <w:szCs w:val="21"/>
          <w:highlight w:val="none"/>
        </w:rPr>
        <w:t>采购人、采购代理机构以及</w:t>
      </w:r>
      <w:r>
        <w:rPr>
          <w:rFonts w:hint="eastAsia" w:ascii="宋体" w:hAnsi="宋体"/>
          <w:color w:val="auto"/>
          <w:szCs w:val="21"/>
          <w:highlight w:val="none"/>
        </w:rPr>
        <w:t>谈判小组成员之间、供应商相互之间，为谋求特定供应商成交或者排斥其他供应商的其他串通行为</w:t>
      </w:r>
      <w:r>
        <w:rPr>
          <w:rFonts w:hint="eastAsia" w:ascii="宋体" w:hAnsi="宋体"/>
          <w:color w:val="auto"/>
          <w:highlight w:val="none"/>
        </w:rPr>
        <w:t>的</w:t>
      </w:r>
      <w:r>
        <w:rPr>
          <w:rFonts w:hint="eastAsia" w:ascii="宋体" w:hAnsi="宋体"/>
          <w:color w:val="auto"/>
          <w:szCs w:val="21"/>
          <w:highlight w:val="none"/>
        </w:rPr>
        <w:t>。</w:t>
      </w:r>
    </w:p>
    <w:p w14:paraId="42D75BBC">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ascii="宋体" w:hAnsi="宋体" w:cs="Arial"/>
          <w:color w:val="auto"/>
          <w:szCs w:val="21"/>
          <w:highlight w:val="none"/>
        </w:rPr>
        <w:t>（</w:t>
      </w:r>
      <w:r>
        <w:rPr>
          <w:rFonts w:hint="eastAsia" w:ascii="宋体" w:hAnsi="宋体" w:cs="Arial"/>
          <w:color w:val="auto"/>
          <w:szCs w:val="21"/>
          <w:highlight w:val="none"/>
        </w:rPr>
        <w:t>8</w:t>
      </w:r>
      <w:r>
        <w:rPr>
          <w:rFonts w:ascii="宋体" w:hAnsi="宋体" w:cs="Arial"/>
          <w:color w:val="auto"/>
          <w:szCs w:val="21"/>
          <w:highlight w:val="none"/>
        </w:rPr>
        <w:t>）</w:t>
      </w:r>
      <w:r>
        <w:rPr>
          <w:rFonts w:ascii="宋体" w:hAnsi="宋体"/>
          <w:color w:val="auto"/>
          <w:szCs w:val="21"/>
          <w:highlight w:val="none"/>
        </w:rPr>
        <w:t>法律、行政法规或规章规定的其他串通行为。</w:t>
      </w:r>
    </w:p>
    <w:p w14:paraId="39007E82">
      <w:pPr>
        <w:pStyle w:val="5"/>
        <w:keepNext w:val="0"/>
        <w:keepLines w:val="0"/>
        <w:pageBreakBefore w:val="0"/>
        <w:kinsoku/>
        <w:wordWrap/>
        <w:overflowPunct/>
        <w:topLinePunct w:val="0"/>
        <w:bidi w:val="0"/>
        <w:adjustRightInd w:val="0"/>
        <w:snapToGrid w:val="0"/>
        <w:spacing w:before="0" w:after="0" w:line="460" w:lineRule="exact"/>
        <w:jc w:val="center"/>
        <w:textAlignment w:val="auto"/>
        <w:rPr>
          <w:rFonts w:ascii="黑体" w:hAnsi="黑体" w:eastAsia="黑体"/>
          <w:color w:val="auto"/>
          <w:sz w:val="28"/>
          <w:szCs w:val="28"/>
          <w:highlight w:val="none"/>
        </w:rPr>
      </w:pPr>
      <w:bookmarkStart w:id="75" w:name="_Toc16771"/>
      <w:bookmarkStart w:id="76" w:name="_Toc15458"/>
      <w:bookmarkStart w:id="77" w:name="_Toc21456"/>
      <w:r>
        <w:rPr>
          <w:rFonts w:hint="eastAsia" w:ascii="黑体" w:hAnsi="黑体" w:eastAsia="黑体"/>
          <w:color w:val="auto"/>
          <w:sz w:val="28"/>
          <w:szCs w:val="28"/>
          <w:highlight w:val="none"/>
        </w:rPr>
        <w:t>六、成交结果信息公布与授予合同</w:t>
      </w:r>
      <w:bookmarkEnd w:id="75"/>
      <w:bookmarkEnd w:id="76"/>
      <w:bookmarkEnd w:id="77"/>
    </w:p>
    <w:p w14:paraId="23D849FB">
      <w:pPr>
        <w:pStyle w:val="6"/>
        <w:keepNext w:val="0"/>
        <w:keepLines w:val="0"/>
        <w:pageBreakBefore w:val="0"/>
        <w:kinsoku/>
        <w:wordWrap/>
        <w:overflowPunct/>
        <w:topLinePunct w:val="0"/>
        <w:bidi w:val="0"/>
        <w:adjustRightInd w:val="0"/>
        <w:snapToGrid w:val="0"/>
        <w:spacing w:before="0" w:after="0" w:line="460" w:lineRule="exact"/>
        <w:textAlignment w:val="auto"/>
        <w:rPr>
          <w:rFonts w:ascii="黑体" w:hAnsi="黑体"/>
          <w:color w:val="auto"/>
          <w:sz w:val="24"/>
          <w:szCs w:val="24"/>
          <w:highlight w:val="none"/>
        </w:rPr>
      </w:pPr>
      <w:bookmarkStart w:id="78" w:name="_Toc32006"/>
      <w:r>
        <w:rPr>
          <w:rFonts w:hint="eastAsia" w:ascii="黑体" w:hAnsi="黑体"/>
          <w:color w:val="auto"/>
          <w:sz w:val="24"/>
          <w:szCs w:val="24"/>
          <w:highlight w:val="none"/>
        </w:rPr>
        <w:t>33.成交信息的公布</w:t>
      </w:r>
      <w:bookmarkEnd w:id="78"/>
    </w:p>
    <w:p w14:paraId="339C121B">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33.1成交供应商确定后2个工作日内，采购人、采购代理机构应将成交结果信息在</w:t>
      </w:r>
      <w:r>
        <w:rPr>
          <w:rFonts w:hint="eastAsia" w:hAnsi="宋体"/>
          <w:b/>
          <w:color w:val="auto"/>
          <w:highlight w:val="none"/>
        </w:rPr>
        <w:t>【谈判须知前附表】</w:t>
      </w:r>
      <w:r>
        <w:rPr>
          <w:rFonts w:hint="eastAsia" w:hAnsi="宋体"/>
          <w:color w:val="auto"/>
          <w:highlight w:val="none"/>
        </w:rPr>
        <w:t>指定的媒体上公布。</w:t>
      </w:r>
    </w:p>
    <w:p w14:paraId="3BCB3E2D">
      <w:pPr>
        <w:pStyle w:val="6"/>
        <w:keepNext w:val="0"/>
        <w:keepLines w:val="0"/>
        <w:pageBreakBefore w:val="0"/>
        <w:kinsoku/>
        <w:wordWrap/>
        <w:overflowPunct/>
        <w:topLinePunct w:val="0"/>
        <w:bidi w:val="0"/>
        <w:adjustRightInd w:val="0"/>
        <w:snapToGrid w:val="0"/>
        <w:spacing w:before="0" w:after="0" w:line="460" w:lineRule="exact"/>
        <w:textAlignment w:val="auto"/>
        <w:rPr>
          <w:rFonts w:ascii="黑体" w:hAnsi="黑体"/>
          <w:color w:val="auto"/>
          <w:sz w:val="24"/>
          <w:szCs w:val="24"/>
          <w:highlight w:val="none"/>
        </w:rPr>
      </w:pPr>
      <w:bookmarkStart w:id="79" w:name="_Toc25361"/>
      <w:r>
        <w:rPr>
          <w:rFonts w:hint="eastAsia" w:ascii="黑体" w:hAnsi="黑体"/>
          <w:color w:val="auto"/>
          <w:sz w:val="24"/>
          <w:szCs w:val="24"/>
          <w:highlight w:val="none"/>
        </w:rPr>
        <w:t>34.询问及质疑</w:t>
      </w:r>
      <w:bookmarkEnd w:id="79"/>
    </w:p>
    <w:p w14:paraId="65B2DC04">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szCs w:val="21"/>
          <w:highlight w:val="none"/>
        </w:rPr>
      </w:pPr>
      <w:r>
        <w:rPr>
          <w:rFonts w:hint="eastAsia" w:ascii="宋体" w:hAnsi="宋体"/>
          <w:color w:val="auto"/>
          <w:szCs w:val="21"/>
          <w:highlight w:val="none"/>
        </w:rPr>
        <w:t>34.1供应商对政府采购活动事项有疑问的，可以向采购人、采购代理机构提出询问。</w:t>
      </w:r>
    </w:p>
    <w:p w14:paraId="47227C49">
      <w:pPr>
        <w:pageBreakBefore w:val="0"/>
        <w:kinsoku/>
        <w:wordWrap/>
        <w:overflowPunct/>
        <w:topLinePunct w:val="0"/>
        <w:bidi w:val="0"/>
        <w:adjustRightInd w:val="0"/>
        <w:snapToGrid w:val="0"/>
        <w:spacing w:line="460" w:lineRule="exact"/>
        <w:ind w:firstLine="420" w:firstLineChars="200"/>
        <w:jc w:val="left"/>
        <w:textAlignment w:val="auto"/>
        <w:rPr>
          <w:rFonts w:hAnsi="宋体"/>
          <w:color w:val="auto"/>
          <w:highlight w:val="none"/>
        </w:rPr>
      </w:pPr>
      <w:r>
        <w:rPr>
          <w:rFonts w:hint="eastAsia" w:ascii="宋体" w:hAnsi="宋体"/>
          <w:color w:val="auto"/>
          <w:szCs w:val="21"/>
          <w:highlight w:val="none"/>
        </w:rPr>
        <w:t>34.2供应商若认为谈判文件、采购过程和成交结果使自己的权益受到损害，可以按法律、规章及《湖南省财政厅关于印发＜政府采购质疑答复和投诉处理操作规程＞的通知》(湘财购〔2019〕20号)文件规定向采购人、采购代理机构提出质疑。</w:t>
      </w:r>
    </w:p>
    <w:p w14:paraId="75B23B52">
      <w:pPr>
        <w:pStyle w:val="6"/>
        <w:keepNext w:val="0"/>
        <w:keepLines w:val="0"/>
        <w:pageBreakBefore w:val="0"/>
        <w:kinsoku/>
        <w:wordWrap/>
        <w:overflowPunct/>
        <w:topLinePunct w:val="0"/>
        <w:bidi w:val="0"/>
        <w:adjustRightInd w:val="0"/>
        <w:snapToGrid w:val="0"/>
        <w:spacing w:before="0" w:after="0" w:line="460" w:lineRule="exact"/>
        <w:textAlignment w:val="auto"/>
        <w:rPr>
          <w:rFonts w:ascii="黑体" w:hAnsi="黑体"/>
          <w:color w:val="auto"/>
          <w:sz w:val="24"/>
          <w:szCs w:val="24"/>
          <w:highlight w:val="none"/>
        </w:rPr>
      </w:pPr>
      <w:bookmarkStart w:id="80" w:name="_Toc23743"/>
      <w:r>
        <w:rPr>
          <w:rFonts w:hint="eastAsia" w:ascii="黑体" w:hAnsi="黑体"/>
          <w:color w:val="auto"/>
          <w:sz w:val="24"/>
          <w:szCs w:val="24"/>
          <w:highlight w:val="none"/>
        </w:rPr>
        <w:t>35.成交通知</w:t>
      </w:r>
      <w:bookmarkEnd w:id="80"/>
    </w:p>
    <w:p w14:paraId="34249D16">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35.1成交供应商确定后，采购人、采购代理机构将以书面形式向成交供应商发出成交通知书。成交通知书对采购人和成交供应商具有同等法律效力。</w:t>
      </w:r>
    </w:p>
    <w:p w14:paraId="03842883">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35.2成交通知书是合同文件的组成部分。</w:t>
      </w:r>
    </w:p>
    <w:p w14:paraId="2CE2D46D">
      <w:pPr>
        <w:pageBreakBefore w:val="0"/>
        <w:tabs>
          <w:tab w:val="left" w:pos="7560"/>
          <w:tab w:val="left" w:pos="7740"/>
          <w:tab w:val="left" w:pos="7920"/>
        </w:tabs>
        <w:kinsoku/>
        <w:wordWrap/>
        <w:overflowPunct/>
        <w:topLinePunct w:val="0"/>
        <w:autoSpaceDN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s="宋体"/>
          <w:color w:val="auto"/>
          <w:kern w:val="0"/>
          <w:szCs w:val="21"/>
          <w:highlight w:val="none"/>
        </w:rPr>
        <w:t>35.3</w:t>
      </w:r>
      <w:r>
        <w:rPr>
          <w:rFonts w:hint="eastAsia" w:ascii="宋体" w:hAnsi="宋体"/>
          <w:color w:val="auto"/>
          <w:szCs w:val="21"/>
          <w:highlight w:val="none"/>
        </w:rPr>
        <w:t>谈判文件要求成交供应商向采购人提交履约担保的，成交供应商应按照</w:t>
      </w:r>
      <w:r>
        <w:rPr>
          <w:rFonts w:hint="eastAsia" w:ascii="宋体" w:hAnsi="宋体"/>
          <w:b/>
          <w:color w:val="auto"/>
          <w:szCs w:val="21"/>
          <w:highlight w:val="none"/>
        </w:rPr>
        <w:t>【谈判须知前附表】</w:t>
      </w:r>
      <w:r>
        <w:rPr>
          <w:rFonts w:hint="eastAsia" w:ascii="宋体" w:hAnsi="宋体"/>
          <w:color w:val="auto"/>
          <w:szCs w:val="21"/>
          <w:highlight w:val="none"/>
        </w:rPr>
        <w:t>的规定提交。联合体成交的，履约担保由联合体各方或联合体中牵头人的名义提交。</w:t>
      </w:r>
    </w:p>
    <w:p w14:paraId="77A02825">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35.4成交供应商</w:t>
      </w:r>
      <w:r>
        <w:rPr>
          <w:rFonts w:hint="eastAsia" w:hAnsi="宋体"/>
          <w:color w:val="auto"/>
          <w:spacing w:val="4"/>
          <w:highlight w:val="none"/>
        </w:rPr>
        <w:t>没有按照本章第35.3</w:t>
      </w:r>
      <w:r>
        <w:rPr>
          <w:rFonts w:hint="eastAsia" w:hAnsi="宋体" w:cs="宋体"/>
          <w:color w:val="auto"/>
          <w:kern w:val="0"/>
          <w:highlight w:val="none"/>
          <w:lang w:val="zh-CN"/>
        </w:rPr>
        <w:t>款</w:t>
      </w:r>
      <w:r>
        <w:rPr>
          <w:rFonts w:hint="eastAsia" w:hAnsi="宋体"/>
          <w:color w:val="auto"/>
          <w:spacing w:val="4"/>
          <w:highlight w:val="none"/>
        </w:rPr>
        <w:t>规定</w:t>
      </w:r>
      <w:r>
        <w:rPr>
          <w:rFonts w:hint="eastAsia" w:hAnsi="宋体"/>
          <w:color w:val="auto"/>
          <w:highlight w:val="none"/>
        </w:rPr>
        <w:t>提交履约担保的</w:t>
      </w:r>
      <w:r>
        <w:rPr>
          <w:rFonts w:hint="eastAsia" w:hAnsi="宋体"/>
          <w:color w:val="auto"/>
          <w:spacing w:val="4"/>
          <w:highlight w:val="none"/>
        </w:rPr>
        <w:t>，视为放弃</w:t>
      </w:r>
      <w:r>
        <w:rPr>
          <w:rFonts w:hint="eastAsia" w:hAnsi="宋体"/>
          <w:color w:val="auto"/>
          <w:highlight w:val="none"/>
        </w:rPr>
        <w:t>成交资格</w:t>
      </w:r>
      <w:r>
        <w:rPr>
          <w:rFonts w:hint="eastAsia" w:hAnsi="宋体"/>
          <w:color w:val="auto"/>
          <w:spacing w:val="4"/>
          <w:highlight w:val="none"/>
        </w:rPr>
        <w:t>，</w:t>
      </w:r>
      <w:r>
        <w:rPr>
          <w:rFonts w:hint="eastAsia" w:hAnsi="宋体"/>
          <w:color w:val="auto"/>
          <w:spacing w:val="2"/>
          <w:highlight w:val="none"/>
        </w:rPr>
        <w:t>其保证金不予退还。</w:t>
      </w:r>
    </w:p>
    <w:p w14:paraId="6C7A8DBD">
      <w:pPr>
        <w:pStyle w:val="6"/>
        <w:keepNext w:val="0"/>
        <w:keepLines w:val="0"/>
        <w:pageBreakBefore w:val="0"/>
        <w:kinsoku/>
        <w:wordWrap/>
        <w:overflowPunct/>
        <w:topLinePunct w:val="0"/>
        <w:bidi w:val="0"/>
        <w:adjustRightInd w:val="0"/>
        <w:snapToGrid w:val="0"/>
        <w:spacing w:before="0" w:after="0" w:line="460" w:lineRule="exact"/>
        <w:textAlignment w:val="auto"/>
        <w:rPr>
          <w:rFonts w:ascii="黑体" w:hAnsi="黑体"/>
          <w:color w:val="auto"/>
          <w:sz w:val="24"/>
          <w:szCs w:val="24"/>
          <w:highlight w:val="none"/>
        </w:rPr>
      </w:pPr>
      <w:bookmarkStart w:id="81" w:name="_Toc16691"/>
      <w:r>
        <w:rPr>
          <w:rFonts w:hint="eastAsia" w:ascii="黑体" w:hAnsi="黑体"/>
          <w:color w:val="auto"/>
          <w:sz w:val="24"/>
          <w:szCs w:val="24"/>
          <w:highlight w:val="none"/>
        </w:rPr>
        <w:t>36.签订合同</w:t>
      </w:r>
      <w:bookmarkEnd w:id="81"/>
    </w:p>
    <w:p w14:paraId="432233A4">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36.1谈判文件、成交供应商的响应文件及其补充的响应文件等均为签订政府采购合同的依据。</w:t>
      </w:r>
    </w:p>
    <w:p w14:paraId="459EEC24">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36.2成交供应商应当在成交通知书发出之日起30日内与采购人签订政府采购合同。</w:t>
      </w:r>
    </w:p>
    <w:p w14:paraId="52E0CCA1">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36.3成交供应商应当按照合同约定履行义务。成交供应商不得向他人转让成交项目，也不得将成交项目分包后分别向他人转让。</w:t>
      </w:r>
    </w:p>
    <w:p w14:paraId="01C5C4FB">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36.4成交供应商有下列情形之一的，责令限期改正，情节严重的，列入不良行为记录名单，在1至3年内禁止参加政府采购活动，并予以通报：</w:t>
      </w:r>
    </w:p>
    <w:p w14:paraId="08BAE6EC">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（一）成交后无正当理由不与采购人签订合同的；</w:t>
      </w:r>
    </w:p>
    <w:p w14:paraId="51506ECD">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（二）未按照采购文件确定的事项签订政府采购合同，或者与采购人另行订立背离合同实质性内容的协议的；</w:t>
      </w:r>
    </w:p>
    <w:p w14:paraId="21166B5C">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（三）拒绝履行合同义务的；</w:t>
      </w:r>
    </w:p>
    <w:p w14:paraId="5C38DF44">
      <w:pPr>
        <w:pStyle w:val="23"/>
        <w:pageBreakBefore w:val="0"/>
        <w:kinsoku/>
        <w:wordWrap/>
        <w:overflowPunct/>
        <w:topLinePunct w:val="0"/>
        <w:bidi w:val="0"/>
        <w:adjustRightInd w:val="0"/>
        <w:snapToGrid w:val="0"/>
        <w:spacing w:line="460" w:lineRule="exact"/>
        <w:ind w:firstLine="420" w:firstLineChars="200"/>
        <w:textAlignment w:val="auto"/>
        <w:rPr>
          <w:rFonts w:hAnsi="宋体" w:cs="宋体"/>
          <w:color w:val="auto"/>
          <w:kern w:val="0"/>
          <w:highlight w:val="none"/>
        </w:rPr>
      </w:pPr>
      <w:r>
        <w:rPr>
          <w:rFonts w:hint="eastAsia" w:hAnsi="宋体"/>
          <w:color w:val="auto"/>
          <w:highlight w:val="none"/>
        </w:rPr>
        <w:t>（四）</w:t>
      </w:r>
      <w:r>
        <w:rPr>
          <w:rFonts w:hint="eastAsia" w:hAnsi="宋体" w:cs="宋体"/>
          <w:color w:val="auto"/>
          <w:kern w:val="0"/>
          <w:highlight w:val="none"/>
        </w:rPr>
        <w:t>违反法律、规章、规范性文件规定的。</w:t>
      </w:r>
    </w:p>
    <w:p w14:paraId="6D137140">
      <w:pPr>
        <w:pStyle w:val="5"/>
        <w:keepNext w:val="0"/>
        <w:keepLines w:val="0"/>
        <w:pageBreakBefore w:val="0"/>
        <w:kinsoku/>
        <w:wordWrap/>
        <w:overflowPunct/>
        <w:topLinePunct w:val="0"/>
        <w:bidi w:val="0"/>
        <w:adjustRightInd w:val="0"/>
        <w:snapToGrid w:val="0"/>
        <w:spacing w:before="0" w:after="0" w:line="460" w:lineRule="exact"/>
        <w:jc w:val="center"/>
        <w:textAlignment w:val="auto"/>
        <w:rPr>
          <w:rFonts w:ascii="黑体" w:hAnsi="黑体" w:eastAsia="黑体"/>
          <w:color w:val="auto"/>
          <w:sz w:val="28"/>
          <w:szCs w:val="28"/>
          <w:highlight w:val="none"/>
        </w:rPr>
      </w:pPr>
      <w:bookmarkStart w:id="82" w:name="_Toc10239"/>
      <w:bookmarkStart w:id="83" w:name="_Toc25012"/>
      <w:bookmarkStart w:id="84" w:name="_Toc22201076"/>
      <w:bookmarkStart w:id="85" w:name="_Toc24717"/>
      <w:r>
        <w:rPr>
          <w:rFonts w:hint="eastAsia" w:ascii="黑体" w:hAnsi="黑体" w:eastAsia="黑体"/>
          <w:color w:val="auto"/>
          <w:sz w:val="28"/>
          <w:szCs w:val="28"/>
          <w:highlight w:val="none"/>
        </w:rPr>
        <w:t>七、政府采购政策</w:t>
      </w:r>
      <w:bookmarkEnd w:id="82"/>
      <w:bookmarkEnd w:id="83"/>
      <w:bookmarkEnd w:id="84"/>
      <w:bookmarkEnd w:id="85"/>
    </w:p>
    <w:p w14:paraId="365B40E3">
      <w:pPr>
        <w:pStyle w:val="6"/>
        <w:pageBreakBefore w:val="0"/>
        <w:kinsoku/>
        <w:wordWrap/>
        <w:overflowPunct/>
        <w:topLinePunct w:val="0"/>
        <w:bidi w:val="0"/>
        <w:adjustRightInd w:val="0"/>
        <w:snapToGrid w:val="0"/>
        <w:spacing w:before="0" w:after="0" w:line="460" w:lineRule="exact"/>
        <w:textAlignment w:val="auto"/>
        <w:rPr>
          <w:rFonts w:asciiTheme="minorEastAsia" w:hAnsiTheme="minorEastAsia" w:eastAsiaTheme="minorEastAsia"/>
          <w:color w:val="auto"/>
          <w:sz w:val="24"/>
          <w:szCs w:val="24"/>
          <w:highlight w:val="none"/>
        </w:rPr>
      </w:pPr>
      <w:bookmarkStart w:id="86" w:name="_Toc6354"/>
      <w:r>
        <w:rPr>
          <w:rFonts w:hint="eastAsia" w:asciiTheme="minorEastAsia" w:hAnsiTheme="minorEastAsia" w:eastAsiaTheme="minorEastAsia"/>
          <w:color w:val="auto"/>
          <w:sz w:val="24"/>
          <w:szCs w:val="24"/>
          <w:highlight w:val="none"/>
        </w:rPr>
        <w:t>37.政府采购政策</w:t>
      </w:r>
      <w:bookmarkEnd w:id="86"/>
    </w:p>
    <w:p w14:paraId="4E807AB8">
      <w:pPr>
        <w:pageBreakBefore w:val="0"/>
        <w:kinsoku/>
        <w:wordWrap/>
        <w:overflowPunct/>
        <w:topLinePunct w:val="0"/>
        <w:bidi w:val="0"/>
        <w:adjustRightInd w:val="0"/>
        <w:snapToGrid w:val="0"/>
        <w:spacing w:line="460" w:lineRule="exact"/>
        <w:ind w:firstLine="420" w:firstLineChars="200"/>
        <w:jc w:val="left"/>
        <w:textAlignment w:val="auto"/>
        <w:rPr>
          <w:rFonts w:cs="宋体" w:asciiTheme="minorEastAsia" w:hAnsiTheme="minorEastAsia" w:eastAsiaTheme="minorEastAsia"/>
          <w:color w:val="auto"/>
          <w:kern w:val="0"/>
          <w:highlight w:val="none"/>
        </w:rPr>
      </w:pPr>
      <w:r>
        <w:rPr>
          <w:rFonts w:hint="eastAsia" w:cs="宋体" w:asciiTheme="minorEastAsia" w:hAnsiTheme="minorEastAsia" w:eastAsiaTheme="minorEastAsia"/>
          <w:color w:val="auto"/>
          <w:kern w:val="0"/>
          <w:highlight w:val="none"/>
        </w:rPr>
        <w:t>37.1强制采购：</w:t>
      </w:r>
    </w:p>
    <w:p w14:paraId="5A9690E3">
      <w:pPr>
        <w:pageBreakBefore w:val="0"/>
        <w:kinsoku/>
        <w:wordWrap/>
        <w:overflowPunct/>
        <w:topLinePunct w:val="0"/>
        <w:bidi w:val="0"/>
        <w:adjustRightInd w:val="0"/>
        <w:snapToGrid w:val="0"/>
        <w:spacing w:line="460" w:lineRule="exact"/>
        <w:ind w:firstLine="420" w:firstLineChars="200"/>
        <w:jc w:val="left"/>
        <w:textAlignment w:val="auto"/>
        <w:rPr>
          <w:rFonts w:cs="宋体" w:asciiTheme="minorEastAsia" w:hAnsiTheme="minorEastAsia" w:eastAsiaTheme="minorEastAsia"/>
          <w:color w:val="auto"/>
          <w:kern w:val="0"/>
          <w:highlight w:val="none"/>
        </w:rPr>
      </w:pPr>
      <w:r>
        <w:rPr>
          <w:rFonts w:hint="eastAsia" w:cs="宋体" w:asciiTheme="minorEastAsia" w:hAnsiTheme="minorEastAsia" w:eastAsiaTheme="minorEastAsia"/>
          <w:color w:val="auto"/>
          <w:kern w:val="0"/>
          <w:highlight w:val="none"/>
        </w:rPr>
        <w:t>（1）纳入财政部会同国务院有关部门发布的节能产品政府采购品目清单，实施政府强制采购的（品目清单标注</w:t>
      </w:r>
      <w:r>
        <w:rPr>
          <w:rFonts w:hint="eastAsia" w:cs="宋体" w:asciiTheme="minorEastAsia" w:hAnsiTheme="minorEastAsia" w:eastAsiaTheme="minorEastAsia"/>
          <w:color w:val="auto"/>
          <w:kern w:val="0"/>
          <w:highlight w:val="none"/>
        </w:rPr>
        <w:sym w:font="Wingdings" w:char="F0AB"/>
      </w:r>
      <w:r>
        <w:rPr>
          <w:rFonts w:hint="eastAsia" w:cs="宋体" w:asciiTheme="minorEastAsia" w:hAnsiTheme="minorEastAsia" w:eastAsiaTheme="minorEastAsia"/>
          <w:color w:val="auto"/>
          <w:kern w:val="0"/>
          <w:highlight w:val="none"/>
        </w:rPr>
        <w:t>符号产品），供应商提供的产品应当取得国家确定的认证机构出具的、处于有效期之内的节能产品认证证书，否则其</w:t>
      </w:r>
      <w:r>
        <w:rPr>
          <w:rFonts w:hint="eastAsia" w:cs="宋体" w:asciiTheme="minorEastAsia" w:hAnsiTheme="minorEastAsia" w:eastAsiaTheme="minorEastAsia"/>
          <w:b/>
          <w:color w:val="auto"/>
          <w:kern w:val="0"/>
          <w:highlight w:val="none"/>
        </w:rPr>
        <w:t>响应</w:t>
      </w:r>
      <w:r>
        <w:rPr>
          <w:rFonts w:hint="eastAsia" w:cs="宋体" w:asciiTheme="minorEastAsia" w:hAnsiTheme="minorEastAsia" w:eastAsiaTheme="minorEastAsia"/>
          <w:b/>
          <w:color w:val="auto"/>
          <w:kern w:val="0"/>
          <w:szCs w:val="21"/>
          <w:highlight w:val="none"/>
        </w:rPr>
        <w:t>无效</w:t>
      </w:r>
      <w:r>
        <w:rPr>
          <w:rFonts w:hint="eastAsia" w:cs="宋体" w:asciiTheme="minorEastAsia" w:hAnsiTheme="minorEastAsia" w:eastAsiaTheme="minorEastAsia"/>
          <w:color w:val="auto"/>
          <w:kern w:val="0"/>
          <w:highlight w:val="none"/>
        </w:rPr>
        <w:t>。</w:t>
      </w:r>
    </w:p>
    <w:p w14:paraId="2D2D430A">
      <w:pPr>
        <w:pageBreakBefore w:val="0"/>
        <w:kinsoku/>
        <w:wordWrap/>
        <w:overflowPunct/>
        <w:topLinePunct w:val="0"/>
        <w:bidi w:val="0"/>
        <w:adjustRightInd w:val="0"/>
        <w:snapToGrid w:val="0"/>
        <w:spacing w:line="460" w:lineRule="exact"/>
        <w:ind w:firstLine="420" w:firstLineChars="200"/>
        <w:jc w:val="left"/>
        <w:textAlignment w:val="auto"/>
        <w:rPr>
          <w:rFonts w:cs="宋体" w:asciiTheme="minorEastAsia" w:hAnsiTheme="minorEastAsia" w:eastAsiaTheme="minorEastAsia"/>
          <w:color w:val="auto"/>
          <w:kern w:val="0"/>
          <w:highlight w:val="none"/>
        </w:rPr>
      </w:pPr>
      <w:r>
        <w:rPr>
          <w:rFonts w:hint="eastAsia" w:cs="宋体" w:asciiTheme="minorEastAsia" w:hAnsiTheme="minorEastAsia" w:eastAsiaTheme="minorEastAsia"/>
          <w:color w:val="auto"/>
          <w:kern w:val="0"/>
          <w:highlight w:val="none"/>
        </w:rPr>
        <w:t>37.2优先采购：</w:t>
      </w:r>
    </w:p>
    <w:p w14:paraId="1ADA169B">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w:t>
      </w:r>
      <w:r>
        <w:rPr>
          <w:rFonts w:hint="eastAsia" w:ascii="宋体" w:hAnsi="宋体"/>
          <w:color w:val="auto"/>
          <w:highlight w:val="none"/>
        </w:rPr>
        <w:t>对</w:t>
      </w:r>
      <w:r>
        <w:rPr>
          <w:rFonts w:hint="eastAsia" w:ascii="宋体" w:hAnsi="宋体"/>
          <w:color w:val="auto"/>
          <w:szCs w:val="21"/>
          <w:highlight w:val="none"/>
        </w:rPr>
        <w:t>纳入财政部会同国务院有关部门发布的节能产品、环境标志产品政府采购品目清单，实施政府优先采购的，评审时按</w:t>
      </w:r>
      <w:r>
        <w:rPr>
          <w:rFonts w:hint="eastAsia" w:ascii="宋体" w:hAnsi="宋体"/>
          <w:b/>
          <w:color w:val="auto"/>
          <w:szCs w:val="21"/>
          <w:highlight w:val="none"/>
        </w:rPr>
        <w:t>【谈判须知前附表】</w:t>
      </w:r>
      <w:r>
        <w:rPr>
          <w:rFonts w:hint="eastAsia" w:ascii="宋体" w:hAnsi="宋体"/>
          <w:color w:val="auto"/>
          <w:szCs w:val="21"/>
          <w:highlight w:val="none"/>
        </w:rPr>
        <w:t>规定给予价格折扣</w:t>
      </w:r>
      <w:r>
        <w:rPr>
          <w:rFonts w:hint="eastAsia" w:ascii="宋体" w:hAnsi="宋体"/>
          <w:color w:val="auto"/>
          <w:highlight w:val="none"/>
        </w:rPr>
        <w:t>。</w:t>
      </w:r>
    </w:p>
    <w:p w14:paraId="30AC2D68">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37.3价格评审优惠：</w:t>
      </w:r>
    </w:p>
    <w:p w14:paraId="0288B1BB">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w:t>
      </w:r>
      <w:r>
        <w:rPr>
          <w:rFonts w:hint="eastAsia" w:ascii="宋体" w:hAnsi="宋体"/>
          <w:color w:val="auto"/>
          <w:highlight w:val="none"/>
        </w:rPr>
        <w:t>供应商为小型、微型企业，且提供本企业生产的货物或者提供其他小型、微型企业生产的货物，价格按</w:t>
      </w:r>
      <w:r>
        <w:rPr>
          <w:rFonts w:hint="eastAsia" w:ascii="宋体" w:hAnsi="宋体"/>
          <w:b/>
          <w:color w:val="auto"/>
          <w:szCs w:val="21"/>
          <w:highlight w:val="none"/>
        </w:rPr>
        <w:t>【谈判须知前附表】</w:t>
      </w:r>
      <w:r>
        <w:rPr>
          <w:rFonts w:hint="eastAsia" w:ascii="宋体" w:hAnsi="宋体"/>
          <w:color w:val="auto"/>
          <w:szCs w:val="21"/>
          <w:highlight w:val="none"/>
        </w:rPr>
        <w:t>规定</w:t>
      </w:r>
      <w:r>
        <w:rPr>
          <w:rFonts w:hint="eastAsia" w:ascii="宋体" w:hAnsi="宋体"/>
          <w:color w:val="auto"/>
          <w:highlight w:val="none"/>
        </w:rPr>
        <w:t>给予价格折扣，用扣除后的价格参与评审。本项所称货物不包括使用大型企业注册商标的货物；</w:t>
      </w:r>
    </w:p>
    <w:p w14:paraId="6D405937">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w:t>
      </w:r>
      <w:r>
        <w:rPr>
          <w:rFonts w:hint="eastAsia" w:ascii="宋体" w:hAnsi="宋体"/>
          <w:color w:val="auto"/>
          <w:highlight w:val="none"/>
        </w:rPr>
        <w:t>小型、微型企业参加联合体并在联合体协议中明确其在合同金额占联合体合同总金额 30%以上的，该联合体价格按</w:t>
      </w:r>
      <w:r>
        <w:rPr>
          <w:rFonts w:hint="eastAsia" w:ascii="宋体" w:hAnsi="宋体"/>
          <w:b/>
          <w:color w:val="auto"/>
          <w:szCs w:val="21"/>
          <w:highlight w:val="none"/>
        </w:rPr>
        <w:t>【谈判须知前附表】</w:t>
      </w:r>
      <w:r>
        <w:rPr>
          <w:rFonts w:hint="eastAsia" w:ascii="宋体" w:hAnsi="宋体"/>
          <w:color w:val="auto"/>
          <w:szCs w:val="21"/>
          <w:highlight w:val="none"/>
        </w:rPr>
        <w:t>规定</w:t>
      </w:r>
      <w:r>
        <w:rPr>
          <w:rFonts w:hint="eastAsia" w:ascii="宋体" w:hAnsi="宋体"/>
          <w:color w:val="auto"/>
          <w:highlight w:val="none"/>
        </w:rPr>
        <w:t>给予价格折扣，用扣除后的价格参与评审。联合体各方均为小型、微型企业的，联合体视同为小型、微型企业；</w:t>
      </w:r>
      <w:r>
        <w:rPr>
          <w:rFonts w:asciiTheme="minorEastAsia" w:hAnsiTheme="minorEastAsia" w:eastAsiaTheme="minorEastAsia"/>
          <w:color w:val="auto"/>
          <w:highlight w:val="none"/>
        </w:rPr>
        <w:t xml:space="preserve"> </w:t>
      </w:r>
    </w:p>
    <w:p w14:paraId="6CC1D937">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szCs w:val="21"/>
          <w:highlight w:val="none"/>
        </w:rPr>
      </w:pPr>
      <w:r>
        <w:rPr>
          <w:rFonts w:hint="eastAsia" w:asciiTheme="minorEastAsia" w:hAnsiTheme="minorEastAsia" w:eastAsiaTheme="minorEastAsia"/>
          <w:color w:val="auto"/>
          <w:highlight w:val="none"/>
        </w:rPr>
        <w:t>（3）</w:t>
      </w:r>
      <w:r>
        <w:rPr>
          <w:rFonts w:hint="eastAsia" w:ascii="宋体" w:hAnsi="宋体"/>
          <w:color w:val="auto"/>
          <w:highlight w:val="none"/>
        </w:rPr>
        <w:t>监狱企业、残</w:t>
      </w:r>
      <w:r>
        <w:rPr>
          <w:rFonts w:hint="eastAsia" w:ascii="宋体" w:hAnsi="宋体"/>
          <w:color w:val="auto"/>
          <w:szCs w:val="21"/>
          <w:highlight w:val="none"/>
        </w:rPr>
        <w:t>疾人福利性单位视同小型、微型企业，享受评审中价格扣除等促进中小企业发展的政府采购政策。</w:t>
      </w:r>
      <w:r>
        <w:rPr>
          <w:rFonts w:ascii="宋体" w:hAnsi="宋体"/>
          <w:color w:val="auto"/>
          <w:szCs w:val="21"/>
          <w:highlight w:val="none"/>
        </w:rPr>
        <w:t xml:space="preserve"> </w:t>
      </w:r>
    </w:p>
    <w:p w14:paraId="1F49BAEC">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37.4政府采购政策交叉与叠加</w:t>
      </w:r>
    </w:p>
    <w:p w14:paraId="5CFCAF9B">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w:t>
      </w:r>
      <w:r>
        <w:rPr>
          <w:rFonts w:hint="eastAsia" w:ascii="宋体" w:hAnsi="宋体"/>
          <w:color w:val="auto"/>
          <w:highlight w:val="none"/>
        </w:rPr>
        <w:t>供应商提供的产品取得两个及以上优先采购产品认证的，评审时只有其中一项产品能够享受优先采购优惠（供应商自行选择，并在响应文件中并填报相关信息及数据）</w:t>
      </w:r>
    </w:p>
    <w:p w14:paraId="786C7E05">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w:t>
      </w:r>
      <w:r>
        <w:rPr>
          <w:rFonts w:hint="eastAsia" w:ascii="宋体" w:hAnsi="宋体"/>
          <w:color w:val="auto"/>
          <w:highlight w:val="none"/>
        </w:rPr>
        <w:t>供应商同时符合小型、微型企业及监狱企业、残疾人福利性单位要求的，评审时只有一种类型享受价格评审优惠政策；</w:t>
      </w:r>
    </w:p>
    <w:p w14:paraId="146822B3">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（3）</w:t>
      </w:r>
      <w:r>
        <w:rPr>
          <w:rFonts w:hint="eastAsia" w:ascii="宋体" w:hAnsi="宋体"/>
          <w:color w:val="auto"/>
          <w:highlight w:val="none"/>
        </w:rPr>
        <w:t>小型和微型企业的价格评审优惠可以与同时属于“节能产品”及“环境标志产品”中的一项优先采购优惠累加计算。</w:t>
      </w:r>
    </w:p>
    <w:p w14:paraId="115E9C04">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37.5</w:t>
      </w:r>
      <w:r>
        <w:rPr>
          <w:rFonts w:hint="eastAsia" w:ascii="宋体" w:hAnsi="宋体"/>
          <w:color w:val="auto"/>
          <w:highlight w:val="none"/>
        </w:rPr>
        <w:t>小型、微型企业的供应商提供部分小型、微型企业制造的产品，以及部分产品属于优先采购的，评审时只对该部分产品的报价实行价格扣除。</w:t>
      </w:r>
    </w:p>
    <w:p w14:paraId="2B9D818E">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37.6响应文件符合本章第37.1款、第37.2款、第37.3款规定的，供应商应提供相关证明资料。</w:t>
      </w:r>
    </w:p>
    <w:p w14:paraId="10E4584D">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w:t>
      </w:r>
      <w:r>
        <w:rPr>
          <w:rFonts w:hint="eastAsia" w:ascii="宋体" w:hAnsi="宋体"/>
          <w:color w:val="auto"/>
          <w:highlight w:val="none"/>
        </w:rPr>
        <w:t>节能产品、环境标志产品：提供国家确定的认证机构出具的、处于有效期之内的节能产品、环境标志产品认证证书（复印件）。</w:t>
      </w:r>
    </w:p>
    <w:p w14:paraId="01C877CD">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w:t>
      </w:r>
      <w:r>
        <w:rPr>
          <w:rFonts w:hint="eastAsia" w:ascii="宋体" w:hAnsi="宋体"/>
          <w:color w:val="auto"/>
          <w:highlight w:val="none"/>
        </w:rPr>
        <w:t>中小企业：按《关于印发＜政府采购促进中小企业发展暂行办法＞的通知》(财库[2011]181号)规定，提供《中小企业声明函》（格式）。</w:t>
      </w:r>
    </w:p>
    <w:p w14:paraId="4CE2373B">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w:t>
      </w:r>
      <w:r>
        <w:rPr>
          <w:rFonts w:hint="eastAsia" w:asciiTheme="minorEastAsia" w:hAnsiTheme="minorEastAsia" w:eastAsiaTheme="minorEastAsia"/>
          <w:color w:val="auto"/>
          <w:highlight w:val="none"/>
          <w:lang w:val="en-US" w:eastAsia="zh-CN"/>
        </w:rPr>
        <w:t>3</w:t>
      </w:r>
      <w:r>
        <w:rPr>
          <w:rFonts w:hint="eastAsia" w:asciiTheme="minorEastAsia" w:hAnsiTheme="minorEastAsia" w:eastAsiaTheme="minorEastAsia"/>
          <w:color w:val="auto"/>
          <w:highlight w:val="none"/>
        </w:rPr>
        <w:t>）监狱企业：按《关于政府采购支持监狱企业发展有关问题的通知》(财库〔2014〕68号)文件规定提供证明文件（复印件）。</w:t>
      </w:r>
    </w:p>
    <w:p w14:paraId="6B5A1DB4">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w:t>
      </w:r>
      <w:r>
        <w:rPr>
          <w:rFonts w:hint="eastAsia" w:asciiTheme="minorEastAsia" w:hAnsiTheme="minorEastAsia" w:eastAsiaTheme="minorEastAsia"/>
          <w:color w:val="auto"/>
          <w:highlight w:val="none"/>
          <w:lang w:val="en-US" w:eastAsia="zh-CN"/>
        </w:rPr>
        <w:t>4</w:t>
      </w:r>
      <w:r>
        <w:rPr>
          <w:rFonts w:hint="eastAsia" w:asciiTheme="minorEastAsia" w:hAnsiTheme="minorEastAsia" w:eastAsiaTheme="minorEastAsia"/>
          <w:color w:val="auto"/>
          <w:highlight w:val="none"/>
        </w:rPr>
        <w:t>）残疾人福利性单位：按《关于促进残疾人就业政府采购政策的通知》(财库〔2017〕141号)文件规定提供《残疾人福利性单位声明函》（格式）。</w:t>
      </w:r>
    </w:p>
    <w:p w14:paraId="34D4475B">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37.7进口产品是指符合《政府采购进口产品管理办法》（财库〔2007〕119号）和《关于政府采购进口产品管理有关问题的通知》（财办库〔2008〕248号）文件规定的产品。除</w:t>
      </w:r>
      <w:r>
        <w:rPr>
          <w:rFonts w:hint="eastAsia" w:asciiTheme="minorEastAsia" w:hAnsiTheme="minorEastAsia" w:eastAsiaTheme="minorEastAsia"/>
          <w:b/>
          <w:color w:val="auto"/>
          <w:highlight w:val="none"/>
        </w:rPr>
        <w:t>【谈判须知前附表】</w:t>
      </w:r>
      <w:r>
        <w:rPr>
          <w:rFonts w:hint="eastAsia" w:asciiTheme="minorEastAsia" w:hAnsiTheme="minorEastAsia" w:eastAsiaTheme="minorEastAsia"/>
          <w:color w:val="auto"/>
          <w:highlight w:val="none"/>
        </w:rPr>
        <w:t>另有规定外，采购项目拒绝进口产品参加谈判。本款规定同意购买进口产品的，不限制满足谈判文件要求的国内产品参与谈判竞争。</w:t>
      </w:r>
    </w:p>
    <w:p w14:paraId="1F13C749">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37.8供应商有融资、担保需求的，可登陆中国湖南政府采购网查询相关银行、担保机构业务。</w:t>
      </w:r>
    </w:p>
    <w:p w14:paraId="73DD665F">
      <w:pPr>
        <w:pStyle w:val="5"/>
        <w:keepNext w:val="0"/>
        <w:keepLines w:val="0"/>
        <w:pageBreakBefore w:val="0"/>
        <w:kinsoku/>
        <w:wordWrap/>
        <w:overflowPunct/>
        <w:topLinePunct w:val="0"/>
        <w:bidi w:val="0"/>
        <w:adjustRightInd w:val="0"/>
        <w:snapToGrid w:val="0"/>
        <w:spacing w:before="0" w:after="0" w:line="460" w:lineRule="exact"/>
        <w:jc w:val="center"/>
        <w:textAlignment w:val="auto"/>
        <w:rPr>
          <w:rFonts w:ascii="黑体" w:hAnsi="黑体" w:eastAsia="黑体"/>
          <w:color w:val="auto"/>
          <w:sz w:val="28"/>
          <w:szCs w:val="28"/>
          <w:highlight w:val="none"/>
        </w:rPr>
      </w:pPr>
      <w:bookmarkStart w:id="87" w:name="_Toc436"/>
      <w:bookmarkStart w:id="88" w:name="_Toc13636"/>
      <w:bookmarkStart w:id="89" w:name="_Toc30648"/>
      <w:r>
        <w:rPr>
          <w:rFonts w:hint="eastAsia" w:ascii="黑体" w:hAnsi="黑体" w:eastAsia="黑体"/>
          <w:color w:val="auto"/>
          <w:sz w:val="28"/>
          <w:szCs w:val="28"/>
          <w:highlight w:val="none"/>
        </w:rPr>
        <w:t>八、其他规定</w:t>
      </w:r>
      <w:bookmarkEnd w:id="87"/>
      <w:bookmarkEnd w:id="88"/>
      <w:bookmarkEnd w:id="89"/>
    </w:p>
    <w:p w14:paraId="78C856C6">
      <w:pPr>
        <w:pStyle w:val="6"/>
        <w:keepNext w:val="0"/>
        <w:keepLines w:val="0"/>
        <w:pageBreakBefore w:val="0"/>
        <w:kinsoku/>
        <w:wordWrap/>
        <w:overflowPunct/>
        <w:topLinePunct w:val="0"/>
        <w:bidi w:val="0"/>
        <w:adjustRightInd w:val="0"/>
        <w:snapToGrid w:val="0"/>
        <w:spacing w:before="0" w:after="0" w:line="460" w:lineRule="exact"/>
        <w:textAlignment w:val="auto"/>
        <w:rPr>
          <w:rFonts w:ascii="宋体" w:hAnsi="宋体" w:eastAsia="宋体"/>
          <w:color w:val="auto"/>
          <w:sz w:val="24"/>
          <w:szCs w:val="24"/>
          <w:highlight w:val="none"/>
        </w:rPr>
      </w:pPr>
      <w:bookmarkStart w:id="90" w:name="_Toc9168"/>
      <w:r>
        <w:rPr>
          <w:rFonts w:hint="eastAsia" w:ascii="宋体" w:hAnsi="宋体" w:eastAsia="宋体"/>
          <w:color w:val="auto"/>
          <w:sz w:val="24"/>
          <w:szCs w:val="24"/>
          <w:highlight w:val="none"/>
        </w:rPr>
        <w:t>38.代理服务费</w:t>
      </w:r>
      <w:bookmarkEnd w:id="90"/>
    </w:p>
    <w:p w14:paraId="3AA92D9D">
      <w:pPr>
        <w:pageBreakBefore w:val="0"/>
        <w:tabs>
          <w:tab w:val="left" w:pos="420"/>
          <w:tab w:val="left" w:pos="7560"/>
          <w:tab w:val="left" w:pos="7740"/>
          <w:tab w:val="left" w:pos="7920"/>
        </w:tabs>
        <w:kinsoku/>
        <w:wordWrap/>
        <w:overflowPunct/>
        <w:topLinePunct w:val="0"/>
        <w:bidi w:val="0"/>
        <w:adjustRightInd w:val="0"/>
        <w:snapToGrid w:val="0"/>
        <w:spacing w:line="460" w:lineRule="exact"/>
        <w:ind w:firstLine="420" w:firstLineChars="200"/>
        <w:textAlignment w:val="auto"/>
        <w:rPr>
          <w:rFonts w:hint="eastAsia" w:ascii="宋体" w:hAnsi="宋体" w:eastAsia="宋体"/>
          <w:color w:val="auto"/>
          <w:szCs w:val="21"/>
          <w:highlight w:val="none"/>
          <w:lang w:eastAsia="zh-CN"/>
        </w:rPr>
      </w:pPr>
      <w:r>
        <w:rPr>
          <w:rFonts w:hint="eastAsia" w:ascii="宋体" w:hAnsi="宋体"/>
          <w:color w:val="auto"/>
          <w:szCs w:val="21"/>
          <w:highlight w:val="none"/>
        </w:rPr>
        <w:t>38.1采购代理服务费由</w:t>
      </w:r>
      <w:r>
        <w:rPr>
          <w:rFonts w:hint="eastAsia" w:ascii="宋体" w:hAnsi="宋体"/>
          <w:color w:val="auto"/>
          <w:szCs w:val="21"/>
          <w:highlight w:val="none"/>
          <w:lang w:val="en-US" w:eastAsia="zh-CN"/>
        </w:rPr>
        <w:t>采购人向招标代理机构</w:t>
      </w:r>
      <w:r>
        <w:rPr>
          <w:rFonts w:hint="eastAsia" w:ascii="宋体" w:hAnsi="宋体"/>
          <w:color w:val="auto"/>
          <w:szCs w:val="21"/>
          <w:highlight w:val="none"/>
        </w:rPr>
        <w:t>支付</w:t>
      </w:r>
      <w:r>
        <w:rPr>
          <w:rFonts w:hint="eastAsia" w:ascii="宋体" w:hAnsi="宋体"/>
          <w:color w:val="auto"/>
          <w:szCs w:val="21"/>
          <w:highlight w:val="none"/>
          <w:lang w:eastAsia="zh-CN"/>
        </w:rPr>
        <w:t>。</w:t>
      </w:r>
    </w:p>
    <w:p w14:paraId="16C70673">
      <w:pPr>
        <w:pStyle w:val="6"/>
        <w:keepNext w:val="0"/>
        <w:keepLines w:val="0"/>
        <w:pageBreakBefore w:val="0"/>
        <w:kinsoku/>
        <w:wordWrap/>
        <w:overflowPunct/>
        <w:topLinePunct w:val="0"/>
        <w:bidi w:val="0"/>
        <w:adjustRightInd w:val="0"/>
        <w:snapToGrid w:val="0"/>
        <w:spacing w:before="0" w:after="0" w:line="460" w:lineRule="exact"/>
        <w:textAlignment w:val="auto"/>
        <w:rPr>
          <w:rFonts w:ascii="黑体" w:hAnsi="黑体"/>
          <w:color w:val="auto"/>
          <w:sz w:val="24"/>
          <w:szCs w:val="24"/>
          <w:highlight w:val="none"/>
        </w:rPr>
      </w:pPr>
      <w:bookmarkStart w:id="91" w:name="_Toc25946"/>
      <w:r>
        <w:rPr>
          <w:rFonts w:hint="eastAsia" w:ascii="黑体" w:hAnsi="黑体"/>
          <w:color w:val="auto"/>
          <w:sz w:val="24"/>
          <w:szCs w:val="24"/>
          <w:highlight w:val="none"/>
        </w:rPr>
        <w:t>39.其他规定</w:t>
      </w:r>
      <w:bookmarkEnd w:id="91"/>
    </w:p>
    <w:p w14:paraId="1D5A3C08">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szCs w:val="21"/>
          <w:highlight w:val="none"/>
        </w:rPr>
      </w:pPr>
      <w:r>
        <w:rPr>
          <w:rFonts w:hint="eastAsia" w:ascii="宋体" w:hAnsi="宋体"/>
          <w:color w:val="auto"/>
          <w:highlight w:val="none"/>
        </w:rPr>
        <w:t>39.1</w:t>
      </w:r>
      <w:r>
        <w:rPr>
          <w:rFonts w:hint="eastAsia" w:ascii="宋体" w:hAnsi="宋体"/>
          <w:color w:val="auto"/>
          <w:szCs w:val="21"/>
          <w:highlight w:val="none"/>
        </w:rPr>
        <w:t>谈判文件</w:t>
      </w:r>
      <w:r>
        <w:rPr>
          <w:rFonts w:hint="eastAsia" w:hAnsi="宋体"/>
          <w:color w:val="auto"/>
          <w:highlight w:val="none"/>
        </w:rPr>
        <w:t>的其他规定</w:t>
      </w:r>
      <w:r>
        <w:rPr>
          <w:rFonts w:hint="eastAsia" w:ascii="宋体" w:hAnsi="宋体"/>
          <w:color w:val="auto"/>
          <w:szCs w:val="21"/>
          <w:highlight w:val="none"/>
        </w:rPr>
        <w:t>见</w:t>
      </w:r>
      <w:r>
        <w:rPr>
          <w:rFonts w:hint="eastAsia" w:ascii="宋体" w:hAnsi="宋体"/>
          <w:b/>
          <w:color w:val="auto"/>
          <w:szCs w:val="21"/>
          <w:highlight w:val="none"/>
        </w:rPr>
        <w:t>【谈判须知前附表】</w:t>
      </w:r>
      <w:r>
        <w:rPr>
          <w:rFonts w:hint="eastAsia" w:ascii="宋体" w:hAnsi="宋体"/>
          <w:color w:val="auto"/>
          <w:szCs w:val="21"/>
          <w:highlight w:val="none"/>
        </w:rPr>
        <w:t>。</w:t>
      </w:r>
    </w:p>
    <w:p w14:paraId="0DADBA63">
      <w:pPr>
        <w:pStyle w:val="3"/>
        <w:pageBreakBefore w:val="0"/>
        <w:kinsoku/>
        <w:wordWrap/>
        <w:overflowPunct/>
        <w:topLinePunct w:val="0"/>
        <w:bidi w:val="0"/>
        <w:spacing w:line="460" w:lineRule="exact"/>
        <w:textAlignment w:val="auto"/>
        <w:rPr>
          <w:rFonts w:ascii="黑体" w:hAnsi="黑体" w:eastAsia="黑体"/>
          <w:color w:val="auto"/>
          <w:sz w:val="32"/>
          <w:szCs w:val="32"/>
          <w:highlight w:val="none"/>
        </w:rPr>
      </w:pPr>
      <w:r>
        <w:rPr>
          <w:rFonts w:ascii="宋体" w:hAnsi="宋体"/>
          <w:color w:val="auto"/>
          <w:szCs w:val="21"/>
          <w:highlight w:val="none"/>
        </w:rPr>
        <w:br w:type="page"/>
      </w:r>
      <w:bookmarkStart w:id="92" w:name="_Toc9785"/>
      <w:bookmarkStart w:id="93" w:name="_Toc11961"/>
      <w:bookmarkStart w:id="94" w:name="_Toc25326"/>
      <w:bookmarkStart w:id="95" w:name="_Toc29212"/>
      <w:bookmarkStart w:id="96" w:name="_Toc8943"/>
      <w:bookmarkStart w:id="97" w:name="_Toc13397"/>
      <w:bookmarkStart w:id="98" w:name="_Toc16449"/>
      <w:r>
        <w:rPr>
          <w:rFonts w:hint="eastAsia" w:ascii="黑体" w:hAnsi="黑体" w:eastAsia="黑体"/>
          <w:color w:val="auto"/>
          <w:sz w:val="32"/>
          <w:szCs w:val="32"/>
          <w:highlight w:val="none"/>
        </w:rPr>
        <w:t>第三章 采购需求</w:t>
      </w:r>
      <w:bookmarkEnd w:id="92"/>
      <w:bookmarkEnd w:id="93"/>
      <w:bookmarkEnd w:id="94"/>
      <w:bookmarkEnd w:id="95"/>
      <w:bookmarkEnd w:id="96"/>
      <w:bookmarkEnd w:id="97"/>
      <w:bookmarkEnd w:id="98"/>
    </w:p>
    <w:p w14:paraId="77C8AE11">
      <w:pPr>
        <w:pStyle w:val="4"/>
        <w:pageBreakBefore w:val="0"/>
        <w:kinsoku/>
        <w:wordWrap/>
        <w:overflowPunct/>
        <w:topLinePunct w:val="0"/>
        <w:bidi w:val="0"/>
        <w:adjustRightInd w:val="0"/>
        <w:snapToGrid w:val="0"/>
        <w:spacing w:before="0" w:after="0" w:line="460" w:lineRule="exact"/>
        <w:jc w:val="left"/>
        <w:textAlignment w:val="auto"/>
        <w:rPr>
          <w:rFonts w:hint="eastAsia" w:cs="Times New Roman"/>
          <w:color w:val="auto"/>
          <w:highlight w:val="none"/>
          <w:lang w:val="en-US" w:eastAsia="zh-CN"/>
        </w:rPr>
      </w:pPr>
      <w:bookmarkStart w:id="99" w:name="_Toc12502"/>
      <w:bookmarkStart w:id="100" w:name="_Toc20809"/>
      <w:bookmarkStart w:id="101" w:name="_Toc14403"/>
      <w:r>
        <w:rPr>
          <w:rFonts w:hint="eastAsia" w:cs="Times New Roman"/>
          <w:color w:val="auto"/>
          <w:highlight w:val="none"/>
          <w:lang w:val="en-US" w:eastAsia="zh-CN"/>
        </w:rPr>
        <w:t>一、项目概述</w:t>
      </w:r>
      <w:bookmarkEnd w:id="99"/>
    </w:p>
    <w:p w14:paraId="79E5A1DC">
      <w:pPr>
        <w:bidi w:val="0"/>
        <w:spacing w:line="360" w:lineRule="auto"/>
        <w:ind w:left="0" w:leftChars="0" w:firstLine="359" w:firstLineChars="171"/>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sz w:val="21"/>
          <w:szCs w:val="21"/>
          <w:highlight w:val="none"/>
          <w:lang w:val="en-US" w:eastAsia="zh-CN" w:bidi="ar-SA"/>
        </w:rPr>
        <w:t>本项目为长沙民政职业技术学院南校区教学楼3号栋外立面改造项目，主要改造内容包括教学楼3号栋立面抹灰层拆除、金属门窗拆除、土方消纳、水包砂外墙粉刷、更换铝合金窗等。</w:t>
      </w:r>
    </w:p>
    <w:p w14:paraId="3D0F41BD">
      <w:pPr>
        <w:pStyle w:val="4"/>
        <w:pageBreakBefore w:val="0"/>
        <w:kinsoku/>
        <w:wordWrap/>
        <w:overflowPunct/>
        <w:topLinePunct w:val="0"/>
        <w:bidi w:val="0"/>
        <w:adjustRightInd w:val="0"/>
        <w:snapToGrid w:val="0"/>
        <w:spacing w:before="0" w:after="0" w:line="460" w:lineRule="exact"/>
        <w:jc w:val="left"/>
        <w:textAlignment w:val="auto"/>
        <w:rPr>
          <w:rFonts w:hint="eastAsia" w:cs="Times New Roman"/>
          <w:color w:val="auto"/>
          <w:highlight w:val="none"/>
          <w:lang w:val="en-US" w:eastAsia="zh-CN"/>
        </w:rPr>
      </w:pPr>
      <w:bookmarkStart w:id="102" w:name="_Toc9324"/>
      <w:r>
        <w:rPr>
          <w:rFonts w:hint="eastAsia" w:cs="Times New Roman"/>
          <w:color w:val="auto"/>
          <w:highlight w:val="none"/>
          <w:lang w:val="en-US" w:eastAsia="zh-CN"/>
        </w:rPr>
        <w:t>二、项目范围</w:t>
      </w:r>
      <w:bookmarkEnd w:id="102"/>
    </w:p>
    <w:p w14:paraId="25A83574">
      <w:pPr>
        <w:bidi w:val="0"/>
        <w:spacing w:line="360" w:lineRule="auto"/>
        <w:ind w:left="0" w:leftChars="0" w:firstLine="359" w:firstLineChars="171"/>
        <w:rPr>
          <w:rFonts w:hint="eastAsia" w:ascii="宋体" w:hAnsi="宋体" w:cs="宋体"/>
          <w:b w:val="0"/>
          <w:bCs/>
          <w:color w:val="auto"/>
          <w:sz w:val="21"/>
          <w:szCs w:val="21"/>
          <w:highlight w:val="none"/>
          <w:lang w:val="en-US" w:eastAsia="zh-CN" w:bidi="ar-SA"/>
        </w:rPr>
      </w:pPr>
      <w:r>
        <w:rPr>
          <w:rFonts w:hint="eastAsia" w:ascii="宋体" w:hAnsi="宋体" w:cs="宋体"/>
          <w:b w:val="0"/>
          <w:bCs/>
          <w:color w:val="auto"/>
          <w:sz w:val="21"/>
          <w:szCs w:val="21"/>
          <w:highlight w:val="none"/>
          <w:lang w:val="en-US" w:eastAsia="zh-CN" w:bidi="ar-SA"/>
        </w:rPr>
        <w:t>地点：长沙民政职业技术学院校内。</w:t>
      </w:r>
    </w:p>
    <w:p w14:paraId="281B6C23">
      <w:pPr>
        <w:pStyle w:val="4"/>
        <w:pageBreakBefore w:val="0"/>
        <w:kinsoku/>
        <w:wordWrap/>
        <w:overflowPunct/>
        <w:topLinePunct w:val="0"/>
        <w:bidi w:val="0"/>
        <w:adjustRightInd w:val="0"/>
        <w:snapToGrid w:val="0"/>
        <w:spacing w:before="0" w:after="0" w:line="460" w:lineRule="exact"/>
        <w:jc w:val="left"/>
        <w:textAlignment w:val="auto"/>
        <w:rPr>
          <w:rFonts w:hint="eastAsia" w:cs="Times New Roman"/>
          <w:color w:val="auto"/>
          <w:highlight w:val="none"/>
          <w:lang w:val="en-US" w:eastAsia="zh-CN"/>
        </w:rPr>
      </w:pPr>
      <w:bookmarkStart w:id="103" w:name="_Toc28950"/>
      <w:r>
        <w:rPr>
          <w:rFonts w:hint="eastAsia" w:cs="Times New Roman"/>
          <w:color w:val="auto"/>
          <w:highlight w:val="none"/>
          <w:lang w:val="en-US" w:eastAsia="zh-CN"/>
        </w:rPr>
        <w:t>三、建设内容</w:t>
      </w:r>
      <w:bookmarkEnd w:id="103"/>
    </w:p>
    <w:p w14:paraId="1B375825">
      <w:pPr>
        <w:bidi w:val="0"/>
        <w:spacing w:line="360" w:lineRule="auto"/>
        <w:ind w:left="0" w:leftChars="0" w:firstLine="359" w:firstLineChars="171"/>
        <w:rPr>
          <w:rFonts w:hint="default" w:ascii="宋体" w:hAnsi="宋体" w:cs="宋体"/>
          <w:b w:val="0"/>
          <w:bCs/>
          <w:color w:val="auto"/>
          <w:sz w:val="21"/>
          <w:szCs w:val="21"/>
          <w:highlight w:val="none"/>
          <w:lang w:val="en-US" w:eastAsia="zh-CN" w:bidi="ar-SA"/>
        </w:rPr>
      </w:pPr>
      <w:r>
        <w:rPr>
          <w:rFonts w:hint="eastAsia" w:ascii="宋体" w:hAnsi="宋体" w:cs="宋体"/>
          <w:b w:val="0"/>
          <w:bCs/>
          <w:color w:val="auto"/>
          <w:sz w:val="21"/>
          <w:szCs w:val="21"/>
          <w:highlight w:val="none"/>
          <w:lang w:val="en-US" w:eastAsia="zh-CN" w:bidi="ar-SA"/>
        </w:rPr>
        <w:t>工作内容主要包括：主要包括南校区教学楼3号栋外立面抹灰层拆除、金属门窗拆除、土方消纳、水包砂外墙施工、更换铝合金窗、幕墙等。详见工程量清单及图纸。</w:t>
      </w:r>
    </w:p>
    <w:p w14:paraId="588A649B">
      <w:pPr>
        <w:pStyle w:val="4"/>
        <w:pageBreakBefore w:val="0"/>
        <w:kinsoku/>
        <w:wordWrap/>
        <w:overflowPunct/>
        <w:topLinePunct w:val="0"/>
        <w:bidi w:val="0"/>
        <w:adjustRightInd w:val="0"/>
        <w:snapToGrid w:val="0"/>
        <w:spacing w:before="0" w:after="0" w:line="460" w:lineRule="exact"/>
        <w:jc w:val="left"/>
        <w:textAlignment w:val="auto"/>
        <w:rPr>
          <w:rFonts w:hint="eastAsia" w:cs="Times New Roman"/>
          <w:color w:val="auto"/>
          <w:highlight w:val="none"/>
          <w:lang w:val="en-US" w:eastAsia="zh-CN"/>
        </w:rPr>
      </w:pPr>
      <w:bookmarkStart w:id="104" w:name="_Toc28296"/>
      <w:r>
        <w:rPr>
          <w:rFonts w:hint="eastAsia" w:cs="Times New Roman"/>
          <w:color w:val="auto"/>
          <w:highlight w:val="none"/>
          <w:lang w:val="en-US" w:eastAsia="zh-CN"/>
        </w:rPr>
        <w:t>四、图纸（见附件）</w:t>
      </w:r>
      <w:bookmarkEnd w:id="104"/>
    </w:p>
    <w:p w14:paraId="1892170F">
      <w:pPr>
        <w:pStyle w:val="4"/>
        <w:pageBreakBefore w:val="0"/>
        <w:kinsoku/>
        <w:wordWrap/>
        <w:overflowPunct/>
        <w:topLinePunct w:val="0"/>
        <w:bidi w:val="0"/>
        <w:adjustRightInd w:val="0"/>
        <w:snapToGrid w:val="0"/>
        <w:spacing w:before="0" w:after="0" w:line="460" w:lineRule="exact"/>
        <w:jc w:val="left"/>
        <w:textAlignment w:val="auto"/>
        <w:rPr>
          <w:rFonts w:hint="eastAsia" w:cs="Times New Roman"/>
          <w:color w:val="auto"/>
          <w:highlight w:val="none"/>
          <w:lang w:val="en-US" w:eastAsia="zh-CN"/>
        </w:rPr>
      </w:pPr>
      <w:bookmarkStart w:id="105" w:name="_Toc32464"/>
      <w:r>
        <w:rPr>
          <w:rFonts w:hint="eastAsia" w:cs="Times New Roman"/>
          <w:color w:val="auto"/>
          <w:highlight w:val="none"/>
          <w:lang w:val="en-US" w:eastAsia="zh-CN"/>
        </w:rPr>
        <w:t>五、工程量清单（见附件）</w:t>
      </w:r>
      <w:bookmarkEnd w:id="105"/>
    </w:p>
    <w:p w14:paraId="7F40F8F9">
      <w:pPr>
        <w:pStyle w:val="4"/>
        <w:pageBreakBefore w:val="0"/>
        <w:kinsoku/>
        <w:wordWrap/>
        <w:overflowPunct/>
        <w:topLinePunct w:val="0"/>
        <w:bidi w:val="0"/>
        <w:adjustRightInd w:val="0"/>
        <w:snapToGrid w:val="0"/>
        <w:spacing w:before="0" w:after="0" w:line="460" w:lineRule="exact"/>
        <w:jc w:val="left"/>
        <w:textAlignment w:val="auto"/>
        <w:rPr>
          <w:rFonts w:hint="eastAsia" w:cs="Times New Roman"/>
          <w:color w:val="auto"/>
          <w:highlight w:val="none"/>
          <w:lang w:val="en-US" w:eastAsia="zh-CN"/>
        </w:rPr>
      </w:pPr>
      <w:bookmarkStart w:id="106" w:name="_Toc23368"/>
      <w:r>
        <w:rPr>
          <w:rFonts w:hint="eastAsia" w:cs="Times New Roman"/>
          <w:color w:val="auto"/>
          <w:highlight w:val="none"/>
          <w:lang w:val="en-US" w:eastAsia="zh-CN"/>
        </w:rPr>
        <w:t>六、采购预算（人民币）</w:t>
      </w:r>
      <w:bookmarkEnd w:id="106"/>
    </w:p>
    <w:p w14:paraId="3F63D70D">
      <w:pPr>
        <w:bidi w:val="0"/>
        <w:spacing w:line="360" w:lineRule="auto"/>
        <w:ind w:left="0" w:leftChars="0" w:firstLine="359" w:firstLineChars="171"/>
        <w:rPr>
          <w:rFonts w:hint="eastAsia" w:ascii="宋体" w:hAnsi="宋体" w:cs="宋体"/>
          <w:b w:val="0"/>
          <w:bCs/>
          <w:color w:val="auto"/>
          <w:sz w:val="21"/>
          <w:szCs w:val="21"/>
          <w:highlight w:val="none"/>
          <w:lang w:val="en-US" w:eastAsia="zh-CN" w:bidi="ar-SA"/>
        </w:rPr>
      </w:pPr>
      <w:r>
        <w:rPr>
          <w:rFonts w:hint="eastAsia" w:ascii="宋体" w:hAnsi="宋体" w:cs="宋体"/>
          <w:b w:val="0"/>
          <w:bCs/>
          <w:color w:val="auto"/>
          <w:sz w:val="21"/>
          <w:szCs w:val="21"/>
          <w:highlight w:val="none"/>
          <w:lang w:val="en-US" w:eastAsia="zh-CN" w:bidi="ar-SA"/>
        </w:rPr>
        <w:t>3323464.96元</w:t>
      </w:r>
    </w:p>
    <w:p w14:paraId="4DCD0877">
      <w:pPr>
        <w:bidi w:val="0"/>
        <w:spacing w:line="360" w:lineRule="auto"/>
        <w:ind w:left="0" w:leftChars="0" w:firstLine="359" w:firstLineChars="171"/>
        <w:rPr>
          <w:rFonts w:hint="eastAsia" w:ascii="宋体" w:hAnsi="宋体" w:cs="宋体"/>
          <w:b w:val="0"/>
          <w:bCs/>
          <w:color w:val="auto"/>
          <w:sz w:val="21"/>
          <w:szCs w:val="21"/>
          <w:highlight w:val="none"/>
          <w:lang w:val="en-US" w:eastAsia="zh-CN" w:bidi="ar-SA"/>
        </w:rPr>
      </w:pPr>
      <w:r>
        <w:rPr>
          <w:rFonts w:hint="eastAsia" w:ascii="宋体" w:hAnsi="宋体" w:cs="宋体"/>
          <w:b w:val="0"/>
          <w:bCs/>
          <w:color w:val="auto"/>
          <w:sz w:val="21"/>
          <w:szCs w:val="21"/>
          <w:highlight w:val="none"/>
          <w:lang w:val="en-US" w:eastAsia="zh-CN" w:bidi="ar-SA"/>
        </w:rPr>
        <w:t>供应商所报的总价和综合单价均不得超过谈判文件发布的工程量清单中的总价和综合单价，否则视为无效响应。本项目按工程量清单进行分项报价，缺项漏项则视为无效响应。</w:t>
      </w:r>
    </w:p>
    <w:p w14:paraId="7266DB46">
      <w:pPr>
        <w:pStyle w:val="4"/>
        <w:pageBreakBefore w:val="0"/>
        <w:kinsoku/>
        <w:wordWrap/>
        <w:overflowPunct/>
        <w:topLinePunct w:val="0"/>
        <w:bidi w:val="0"/>
        <w:adjustRightInd w:val="0"/>
        <w:snapToGrid w:val="0"/>
        <w:spacing w:before="0" w:after="0" w:line="460" w:lineRule="exact"/>
        <w:jc w:val="left"/>
        <w:textAlignment w:val="auto"/>
        <w:rPr>
          <w:rFonts w:hint="eastAsia" w:cs="Times New Roman"/>
          <w:color w:val="auto"/>
          <w:highlight w:val="none"/>
          <w:lang w:val="en-US" w:eastAsia="zh-CN"/>
        </w:rPr>
      </w:pPr>
      <w:bookmarkStart w:id="107" w:name="_Toc26721"/>
      <w:r>
        <w:rPr>
          <w:rFonts w:hint="eastAsia" w:cs="Times New Roman"/>
          <w:color w:val="auto"/>
          <w:highlight w:val="none"/>
          <w:lang w:val="en-US" w:eastAsia="zh-CN"/>
        </w:rPr>
        <w:t>七、服务要求</w:t>
      </w:r>
      <w:bookmarkEnd w:id="107"/>
    </w:p>
    <w:p w14:paraId="4C0D32F5">
      <w:pPr>
        <w:bidi w:val="0"/>
        <w:spacing w:line="360" w:lineRule="auto"/>
        <w:ind w:left="0" w:leftChars="0" w:firstLine="359" w:firstLineChars="171"/>
        <w:rPr>
          <w:rFonts w:hint="eastAsia" w:ascii="宋体" w:hAnsi="宋体" w:cs="宋体"/>
          <w:b w:val="0"/>
          <w:bCs/>
          <w:color w:val="auto"/>
          <w:sz w:val="21"/>
          <w:szCs w:val="21"/>
          <w:highlight w:val="none"/>
          <w:lang w:val="en-US" w:eastAsia="zh-CN" w:bidi="ar-SA"/>
        </w:rPr>
      </w:pPr>
      <w:r>
        <w:rPr>
          <w:rFonts w:hint="eastAsia" w:ascii="宋体" w:hAnsi="宋体" w:cs="宋体"/>
          <w:b w:val="0"/>
          <w:bCs/>
          <w:color w:val="auto"/>
          <w:sz w:val="21"/>
          <w:szCs w:val="21"/>
          <w:highlight w:val="none"/>
          <w:lang w:val="en-US" w:eastAsia="zh-CN" w:bidi="ar-SA"/>
        </w:rPr>
        <w:t>1.提供健全的管理团队，完整的施工保障制度或实施办法。</w:t>
      </w:r>
    </w:p>
    <w:p w14:paraId="7574E78F">
      <w:pPr>
        <w:bidi w:val="0"/>
        <w:spacing w:line="360" w:lineRule="auto"/>
        <w:ind w:left="0" w:leftChars="0" w:firstLine="359" w:firstLineChars="171"/>
        <w:rPr>
          <w:rFonts w:hint="eastAsia" w:ascii="宋体" w:hAnsi="宋体" w:cs="宋体"/>
          <w:b w:val="0"/>
          <w:bCs/>
          <w:color w:val="auto"/>
          <w:sz w:val="21"/>
          <w:szCs w:val="21"/>
          <w:highlight w:val="none"/>
          <w:lang w:val="en-US" w:eastAsia="zh-CN" w:bidi="ar-SA"/>
        </w:rPr>
      </w:pPr>
      <w:r>
        <w:rPr>
          <w:rFonts w:hint="eastAsia" w:ascii="宋体" w:hAnsi="宋体" w:cs="宋体"/>
          <w:b w:val="0"/>
          <w:bCs/>
          <w:color w:val="auto"/>
          <w:sz w:val="21"/>
          <w:szCs w:val="21"/>
          <w:highlight w:val="none"/>
          <w:lang w:val="en-US" w:eastAsia="zh-CN" w:bidi="ar-SA"/>
        </w:rPr>
        <w:t>2.成交人负责在检测成果验收后移交相关的材料、设备、配件的技术参数（品牌名称、产地、规格型号等）、图纸说明等档案材料。</w:t>
      </w:r>
    </w:p>
    <w:p w14:paraId="6B8DD50B">
      <w:pPr>
        <w:bidi w:val="0"/>
        <w:spacing w:line="360" w:lineRule="auto"/>
        <w:ind w:left="0" w:leftChars="0" w:firstLine="359" w:firstLineChars="171"/>
        <w:rPr>
          <w:rFonts w:hint="eastAsia" w:ascii="宋体" w:hAnsi="宋体" w:cs="宋体"/>
          <w:b w:val="0"/>
          <w:bCs/>
          <w:color w:val="auto"/>
          <w:sz w:val="21"/>
          <w:szCs w:val="21"/>
          <w:highlight w:val="none"/>
          <w:lang w:val="en-US" w:eastAsia="zh-CN" w:bidi="ar-SA"/>
        </w:rPr>
      </w:pPr>
      <w:r>
        <w:rPr>
          <w:rFonts w:hint="eastAsia" w:ascii="宋体" w:hAnsi="宋体" w:cs="宋体"/>
          <w:b w:val="0"/>
          <w:bCs/>
          <w:color w:val="auto"/>
          <w:sz w:val="21"/>
          <w:szCs w:val="21"/>
          <w:highlight w:val="none"/>
          <w:lang w:val="en-US" w:eastAsia="zh-CN" w:bidi="ar-SA"/>
        </w:rPr>
        <w:t>3.建筑材料入场后，成交人需按照采购人的要求进行工程建设、设备调试等工作直至工程项目完工、设备正常运行使用。</w:t>
      </w:r>
    </w:p>
    <w:p w14:paraId="272609B6">
      <w:pPr>
        <w:bidi w:val="0"/>
        <w:spacing w:line="360" w:lineRule="auto"/>
        <w:ind w:left="0" w:leftChars="0" w:firstLine="359" w:firstLineChars="171"/>
        <w:rPr>
          <w:rFonts w:hint="eastAsia" w:ascii="宋体" w:hAnsi="宋体" w:cs="宋体"/>
          <w:b w:val="0"/>
          <w:bCs/>
          <w:color w:val="auto"/>
          <w:sz w:val="21"/>
          <w:szCs w:val="21"/>
          <w:highlight w:val="none"/>
          <w:lang w:val="en-US" w:eastAsia="zh-CN" w:bidi="ar-SA"/>
        </w:rPr>
      </w:pPr>
      <w:r>
        <w:rPr>
          <w:rFonts w:hint="eastAsia" w:ascii="宋体" w:hAnsi="宋体" w:cs="宋体"/>
          <w:b w:val="0"/>
          <w:bCs/>
          <w:color w:val="auto"/>
          <w:sz w:val="21"/>
          <w:szCs w:val="21"/>
          <w:highlight w:val="none"/>
          <w:lang w:val="en-US" w:eastAsia="zh-CN" w:bidi="ar-SA"/>
        </w:rPr>
        <w:t>4.项目地点：长沙民政职业技术学院指定地点。</w:t>
      </w:r>
    </w:p>
    <w:p w14:paraId="6B41A672">
      <w:pPr>
        <w:bidi w:val="0"/>
        <w:spacing w:line="360" w:lineRule="auto"/>
        <w:ind w:left="0" w:leftChars="0" w:firstLine="359" w:firstLineChars="171"/>
        <w:rPr>
          <w:rFonts w:hint="eastAsia" w:ascii="宋体" w:hAnsi="宋体" w:cs="宋体"/>
          <w:b w:val="0"/>
          <w:bCs/>
          <w:color w:val="auto"/>
          <w:sz w:val="21"/>
          <w:szCs w:val="21"/>
          <w:highlight w:val="none"/>
          <w:lang w:val="en-US" w:eastAsia="zh-CN" w:bidi="ar-SA"/>
        </w:rPr>
      </w:pPr>
      <w:r>
        <w:rPr>
          <w:rFonts w:hint="eastAsia" w:ascii="宋体" w:hAnsi="宋体" w:cs="宋体"/>
          <w:b w:val="0"/>
          <w:bCs/>
          <w:color w:val="auto"/>
          <w:sz w:val="21"/>
          <w:szCs w:val="21"/>
          <w:highlight w:val="none"/>
          <w:lang w:val="en-US" w:eastAsia="zh-CN" w:bidi="ar-SA"/>
        </w:rPr>
        <w:t>5.工期要求：自开工令发出起，70日历天内完成施工。</w:t>
      </w:r>
    </w:p>
    <w:p w14:paraId="18C0884E">
      <w:pPr>
        <w:bidi w:val="0"/>
        <w:spacing w:line="360" w:lineRule="auto"/>
        <w:ind w:left="0" w:leftChars="0" w:firstLine="359" w:firstLineChars="171"/>
        <w:rPr>
          <w:rFonts w:hint="default" w:ascii="宋体" w:hAnsi="宋体" w:eastAsia="宋体" w:cs="宋体"/>
          <w:b w:val="0"/>
          <w:bCs/>
          <w:color w:val="auto"/>
          <w:sz w:val="21"/>
          <w:szCs w:val="21"/>
          <w:highlight w:val="none"/>
          <w:lang w:val="en-US" w:eastAsia="zh-CN" w:bidi="ar-SA"/>
        </w:rPr>
      </w:pPr>
      <w:r>
        <w:rPr>
          <w:rFonts w:hint="eastAsia" w:ascii="宋体" w:hAnsi="宋体" w:eastAsia="宋体" w:cs="宋体"/>
          <w:b w:val="0"/>
          <w:bCs/>
          <w:color w:val="auto"/>
          <w:sz w:val="21"/>
          <w:szCs w:val="21"/>
          <w:highlight w:val="none"/>
          <w:lang w:val="en-US" w:eastAsia="zh-CN" w:bidi="ar-SA"/>
        </w:rPr>
        <w:t>6.签订合同前向采购人缴纳合同金额</w:t>
      </w:r>
      <w:r>
        <w:rPr>
          <w:rFonts w:hint="eastAsia" w:ascii="宋体" w:hAnsi="宋体" w:cs="宋体"/>
          <w:b w:val="0"/>
          <w:bCs/>
          <w:color w:val="auto"/>
          <w:sz w:val="21"/>
          <w:szCs w:val="21"/>
          <w:highlight w:val="none"/>
          <w:lang w:val="en-US" w:eastAsia="zh-CN" w:bidi="ar-SA"/>
        </w:rPr>
        <w:t>5</w:t>
      </w:r>
      <w:r>
        <w:rPr>
          <w:rFonts w:hint="eastAsia" w:ascii="宋体" w:hAnsi="宋体" w:eastAsia="宋体" w:cs="宋体"/>
          <w:b w:val="0"/>
          <w:bCs/>
          <w:color w:val="auto"/>
          <w:sz w:val="21"/>
          <w:szCs w:val="21"/>
          <w:highlight w:val="none"/>
          <w:lang w:val="en-US" w:eastAsia="zh-CN" w:bidi="ar-SA"/>
        </w:rPr>
        <w:t>%的履约保证金或提供合同金额</w:t>
      </w:r>
      <w:r>
        <w:rPr>
          <w:rFonts w:hint="eastAsia" w:ascii="宋体" w:hAnsi="宋体" w:cs="宋体"/>
          <w:b w:val="0"/>
          <w:bCs/>
          <w:color w:val="auto"/>
          <w:sz w:val="21"/>
          <w:szCs w:val="21"/>
          <w:highlight w:val="none"/>
          <w:lang w:val="en-US" w:eastAsia="zh-CN" w:bidi="ar-SA"/>
        </w:rPr>
        <w:t>5</w:t>
      </w:r>
      <w:r>
        <w:rPr>
          <w:rFonts w:hint="eastAsia" w:ascii="宋体" w:hAnsi="宋体" w:eastAsia="宋体" w:cs="宋体"/>
          <w:b w:val="0"/>
          <w:bCs/>
          <w:color w:val="auto"/>
          <w:sz w:val="21"/>
          <w:szCs w:val="21"/>
          <w:highlight w:val="none"/>
          <w:lang w:val="en-US" w:eastAsia="zh-CN" w:bidi="ar-SA"/>
        </w:rPr>
        <w:t>%的履约担保（履约担保形式须采取银行业金融机构保函、融资性担保公司担保、保险公司保证保险三种形式之一）</w:t>
      </w:r>
      <w:bookmarkEnd w:id="100"/>
    </w:p>
    <w:p w14:paraId="28CC1CB0">
      <w:pPr>
        <w:pStyle w:val="4"/>
        <w:pageBreakBefore w:val="0"/>
        <w:kinsoku/>
        <w:wordWrap/>
        <w:overflowPunct/>
        <w:topLinePunct w:val="0"/>
        <w:bidi w:val="0"/>
        <w:adjustRightInd w:val="0"/>
        <w:snapToGrid w:val="0"/>
        <w:spacing w:before="0" w:after="0" w:line="460" w:lineRule="exact"/>
        <w:jc w:val="left"/>
        <w:textAlignment w:val="auto"/>
        <w:rPr>
          <w:rFonts w:hint="eastAsia" w:cs="Times New Roman"/>
          <w:color w:val="auto"/>
          <w:highlight w:val="none"/>
          <w:lang w:val="en-US" w:eastAsia="zh-CN"/>
        </w:rPr>
      </w:pPr>
      <w:bookmarkStart w:id="108" w:name="_Toc14918"/>
      <w:r>
        <w:rPr>
          <w:rFonts w:hint="eastAsia" w:cs="Times New Roman"/>
          <w:color w:val="auto"/>
          <w:highlight w:val="none"/>
          <w:lang w:val="en-US" w:eastAsia="zh-CN"/>
        </w:rPr>
        <w:t>八、付款方式</w:t>
      </w:r>
      <w:bookmarkEnd w:id="108"/>
    </w:p>
    <w:p w14:paraId="76D56A85">
      <w:pPr>
        <w:bidi w:val="0"/>
        <w:spacing w:line="360" w:lineRule="auto"/>
        <w:ind w:left="0" w:leftChars="0" w:firstLine="359" w:firstLineChars="171"/>
        <w:rPr>
          <w:rFonts w:hint="eastAsia" w:ascii="宋体" w:hAnsi="宋体" w:cs="宋体"/>
          <w:b w:val="0"/>
          <w:bCs/>
          <w:color w:val="auto"/>
          <w:sz w:val="21"/>
          <w:szCs w:val="21"/>
          <w:highlight w:val="none"/>
          <w:lang w:val="en-US" w:eastAsia="zh-CN" w:bidi="ar-SA"/>
        </w:rPr>
      </w:pPr>
      <w:r>
        <w:rPr>
          <w:rFonts w:hint="eastAsia" w:ascii="宋体" w:hAnsi="宋体" w:cs="宋体"/>
          <w:b w:val="0"/>
          <w:bCs/>
          <w:color w:val="auto"/>
          <w:sz w:val="21"/>
          <w:szCs w:val="21"/>
          <w:highlight w:val="none"/>
          <w:lang w:val="en-US" w:eastAsia="zh-CN" w:bidi="ar-SA"/>
        </w:rPr>
        <w:t>项目签订合同后支付合同金额的30%；竣工验收合格后支付至合同金额的70%；项目由审计结算定案后付至结算总价的100%，结算付款前成交人须向学校财务缴纳结算总价3%的质保金。经采购人验收合格运行两年后，若无质量问题及其它纠纷，采购人在30个工作日内退还3%质保金（不计利息）。</w:t>
      </w:r>
    </w:p>
    <w:p w14:paraId="7CA143D7">
      <w:pPr>
        <w:bidi w:val="0"/>
        <w:spacing w:line="360" w:lineRule="auto"/>
        <w:ind w:left="0" w:leftChars="0" w:firstLine="359" w:firstLineChars="171"/>
        <w:rPr>
          <w:rFonts w:hint="eastAsia"/>
          <w:color w:val="auto"/>
          <w:highlight w:val="none"/>
          <w:lang w:val="en-US" w:eastAsia="zh-CN"/>
        </w:rPr>
      </w:pPr>
      <w:r>
        <w:rPr>
          <w:rFonts w:hint="eastAsia" w:ascii="宋体" w:hAnsi="宋体" w:cs="宋体"/>
          <w:b w:val="0"/>
          <w:bCs/>
          <w:color w:val="auto"/>
          <w:sz w:val="21"/>
          <w:szCs w:val="21"/>
          <w:highlight w:val="none"/>
          <w:lang w:val="en-US" w:eastAsia="zh-CN" w:bidi="ar-SA"/>
        </w:rPr>
        <w:t>成交人在每次付款前均应向学校提供相应金额的增值税普通发票。</w:t>
      </w:r>
    </w:p>
    <w:p w14:paraId="58E14AEF">
      <w:pPr>
        <w:pStyle w:val="4"/>
        <w:pageBreakBefore w:val="0"/>
        <w:kinsoku/>
        <w:wordWrap/>
        <w:overflowPunct/>
        <w:topLinePunct w:val="0"/>
        <w:bidi w:val="0"/>
        <w:adjustRightInd w:val="0"/>
        <w:snapToGrid w:val="0"/>
        <w:spacing w:before="0" w:after="0" w:line="460" w:lineRule="exact"/>
        <w:jc w:val="left"/>
        <w:textAlignment w:val="auto"/>
        <w:rPr>
          <w:rFonts w:hint="eastAsia" w:ascii="宋体" w:hAnsi="宋体" w:eastAsia="宋体" w:cs="宋体"/>
          <w:b w:val="0"/>
          <w:bCs/>
          <w:color w:val="auto"/>
          <w:sz w:val="21"/>
          <w:szCs w:val="24"/>
          <w:highlight w:val="none"/>
          <w:lang w:val="en-US" w:eastAsia="zh-CN" w:bidi="ar-SA"/>
        </w:rPr>
      </w:pPr>
      <w:bookmarkStart w:id="109" w:name="_Toc30459"/>
      <w:r>
        <w:rPr>
          <w:rFonts w:hint="eastAsia" w:cs="Times New Roman"/>
          <w:color w:val="auto"/>
          <w:highlight w:val="none"/>
          <w:lang w:val="en-US" w:eastAsia="zh-CN"/>
        </w:rPr>
        <w:t>九、商务要求</w:t>
      </w:r>
      <w:bookmarkEnd w:id="109"/>
    </w:p>
    <w:p w14:paraId="4CB0D1B6">
      <w:pPr>
        <w:bidi w:val="0"/>
        <w:spacing w:line="360" w:lineRule="auto"/>
        <w:ind w:left="0" w:leftChars="0" w:firstLine="359" w:firstLineChars="171"/>
        <w:rPr>
          <w:rFonts w:hint="eastAsia" w:ascii="宋体" w:hAnsi="宋体" w:eastAsia="宋体" w:cs="宋体"/>
          <w:b w:val="0"/>
          <w:bCs/>
          <w:color w:val="auto"/>
          <w:sz w:val="21"/>
          <w:szCs w:val="24"/>
          <w:highlight w:val="none"/>
          <w:lang w:val="en-US" w:eastAsia="zh-CN" w:bidi="ar-SA"/>
        </w:rPr>
      </w:pPr>
      <w:r>
        <w:rPr>
          <w:rFonts w:hint="eastAsia" w:ascii="宋体" w:hAnsi="宋体" w:eastAsia="宋体" w:cs="宋体"/>
          <w:b w:val="0"/>
          <w:bCs/>
          <w:color w:val="auto"/>
          <w:sz w:val="21"/>
          <w:szCs w:val="24"/>
          <w:highlight w:val="none"/>
          <w:lang w:val="en-US" w:eastAsia="zh-CN" w:bidi="ar-SA"/>
        </w:rPr>
        <w:t>拟任项目负责人具有建筑工程专业</w:t>
      </w:r>
      <w:r>
        <w:rPr>
          <w:rFonts w:hint="eastAsia" w:ascii="宋体" w:hAnsi="宋体" w:eastAsia="宋体" w:cs="宋体"/>
          <w:b/>
          <w:bCs w:val="0"/>
          <w:color w:val="auto"/>
          <w:sz w:val="21"/>
          <w:szCs w:val="24"/>
          <w:highlight w:val="none"/>
          <w:lang w:val="en-US" w:eastAsia="zh-CN" w:bidi="ar-SA"/>
        </w:rPr>
        <w:t>贰级以上（含贰级）建造师注册证书</w:t>
      </w:r>
      <w:r>
        <w:rPr>
          <w:rFonts w:hint="eastAsia" w:ascii="宋体" w:hAnsi="宋体" w:eastAsia="宋体" w:cs="宋体"/>
          <w:b w:val="0"/>
          <w:bCs/>
          <w:color w:val="auto"/>
          <w:sz w:val="21"/>
          <w:szCs w:val="24"/>
          <w:highlight w:val="none"/>
          <w:lang w:val="en-US" w:eastAsia="zh-CN" w:bidi="ar-SA"/>
        </w:rPr>
        <w:t>，并取得有效的B类安全生产考核合格证书；项目技术负责人具有</w:t>
      </w:r>
      <w:r>
        <w:rPr>
          <w:rFonts w:hint="eastAsia" w:ascii="宋体" w:hAnsi="宋体" w:eastAsia="宋体" w:cs="宋体"/>
          <w:b/>
          <w:bCs w:val="0"/>
          <w:color w:val="auto"/>
          <w:sz w:val="21"/>
          <w:szCs w:val="24"/>
          <w:highlight w:val="none"/>
          <w:lang w:val="en-US" w:eastAsia="zh-CN" w:bidi="ar-SA"/>
        </w:rPr>
        <w:t>建筑工程中级及以上职称</w:t>
      </w:r>
      <w:r>
        <w:rPr>
          <w:rFonts w:hint="eastAsia" w:ascii="宋体" w:hAnsi="宋体" w:eastAsia="宋体" w:cs="宋体"/>
          <w:b w:val="0"/>
          <w:bCs/>
          <w:color w:val="auto"/>
          <w:sz w:val="21"/>
          <w:szCs w:val="24"/>
          <w:highlight w:val="none"/>
          <w:lang w:val="en-US" w:eastAsia="zh-CN" w:bidi="ar-SA"/>
        </w:rPr>
        <w:t>，施工员、安全员、质量员具有相关岗位证件；具有高处作业特种作业操作证的现场施工人员2人（含）以上；提供以上人员证件复印件；以上人员必须是本企业在职人员（需提供劳动保障部门出具的近一个月（</w:t>
      </w:r>
      <w:r>
        <w:rPr>
          <w:rFonts w:hint="eastAsia" w:ascii="宋体" w:hAnsi="宋体" w:cs="宋体"/>
          <w:b w:val="0"/>
          <w:bCs/>
          <w:color w:val="auto"/>
          <w:sz w:val="21"/>
          <w:szCs w:val="24"/>
          <w:highlight w:val="none"/>
          <w:lang w:val="en-US" w:eastAsia="zh-CN" w:bidi="ar-SA"/>
        </w:rPr>
        <w:t>2026年01月-2026年06月</w:t>
      </w:r>
      <w:r>
        <w:rPr>
          <w:rFonts w:hint="eastAsia" w:ascii="宋体" w:hAnsi="宋体" w:eastAsia="宋体" w:cs="宋体"/>
          <w:b w:val="0"/>
          <w:bCs/>
          <w:color w:val="auto"/>
          <w:sz w:val="21"/>
          <w:szCs w:val="24"/>
          <w:highlight w:val="none"/>
          <w:lang w:val="en-US" w:eastAsia="zh-CN" w:bidi="ar-SA"/>
        </w:rPr>
        <w:t>中任意一个月））的养老保险证明，且以上人员无在建项目（需提供承诺书及企业所在地(市)级及以上建设行政主管部门出具的无在建证明或国家（或省级）建筑市场监管公共服务平台查询网址及查询截图）</w:t>
      </w:r>
    </w:p>
    <w:p w14:paraId="0E4A639E">
      <w:pPr>
        <w:bidi w:val="0"/>
        <w:spacing w:line="360" w:lineRule="auto"/>
        <w:ind w:left="0" w:leftChars="0" w:firstLine="359" w:firstLineChars="171"/>
        <w:rPr>
          <w:rFonts w:hint="eastAsia" w:ascii="宋体" w:hAnsi="宋体" w:eastAsia="宋体" w:cs="宋体"/>
          <w:b w:val="0"/>
          <w:bCs/>
          <w:color w:val="auto"/>
          <w:sz w:val="21"/>
          <w:szCs w:val="24"/>
          <w:highlight w:val="none"/>
          <w:lang w:val="en-US" w:eastAsia="zh-CN" w:bidi="ar-SA"/>
        </w:rPr>
      </w:pPr>
      <w:r>
        <w:rPr>
          <w:rFonts w:hint="eastAsia" w:ascii="宋体" w:hAnsi="宋体" w:eastAsia="宋体" w:cs="宋体"/>
          <w:b w:val="0"/>
          <w:bCs/>
          <w:color w:val="auto"/>
          <w:sz w:val="21"/>
          <w:szCs w:val="24"/>
          <w:highlight w:val="none"/>
          <w:lang w:val="en-US" w:eastAsia="zh-CN" w:bidi="ar-SA"/>
        </w:rPr>
        <w:t>以上人员须在工程实施时根据项目需要配备到位，在成交后签订合同时提供相应的证件复印件及原件备查、及社保等证明材料</w:t>
      </w:r>
      <w:r>
        <w:rPr>
          <w:rFonts w:hint="eastAsia" w:ascii="宋体" w:hAnsi="宋体" w:cs="宋体"/>
          <w:b w:val="0"/>
          <w:bCs/>
          <w:color w:val="auto"/>
          <w:sz w:val="21"/>
          <w:szCs w:val="24"/>
          <w:highlight w:val="none"/>
          <w:lang w:val="en-US" w:eastAsia="zh-CN" w:bidi="ar-SA"/>
        </w:rPr>
        <w:t>。</w:t>
      </w:r>
    </w:p>
    <w:p w14:paraId="6620BEE6">
      <w:pPr>
        <w:pStyle w:val="4"/>
        <w:pageBreakBefore w:val="0"/>
        <w:kinsoku/>
        <w:wordWrap/>
        <w:overflowPunct/>
        <w:topLinePunct w:val="0"/>
        <w:bidi w:val="0"/>
        <w:adjustRightInd w:val="0"/>
        <w:snapToGrid w:val="0"/>
        <w:spacing w:before="0" w:after="0" w:line="460" w:lineRule="exact"/>
        <w:jc w:val="left"/>
        <w:textAlignment w:val="auto"/>
        <w:rPr>
          <w:rFonts w:hint="eastAsia" w:cs="Times New Roman"/>
          <w:color w:val="auto"/>
          <w:highlight w:val="none"/>
          <w:lang w:val="en-US" w:eastAsia="zh-CN"/>
        </w:rPr>
      </w:pPr>
      <w:bookmarkStart w:id="110" w:name="_Toc4064"/>
      <w:r>
        <w:rPr>
          <w:rFonts w:hint="eastAsia" w:cs="Times New Roman"/>
          <w:color w:val="auto"/>
          <w:highlight w:val="none"/>
          <w:lang w:val="en-US" w:eastAsia="zh-CN"/>
        </w:rPr>
        <w:t>十、其它要求</w:t>
      </w:r>
      <w:bookmarkEnd w:id="110"/>
    </w:p>
    <w:p w14:paraId="40452C82">
      <w:pPr>
        <w:bidi w:val="0"/>
        <w:spacing w:line="360" w:lineRule="auto"/>
        <w:ind w:left="0" w:leftChars="0" w:firstLine="359" w:firstLineChars="171"/>
        <w:rPr>
          <w:rFonts w:hint="eastAsia" w:ascii="宋体" w:hAnsi="宋体" w:eastAsia="宋体" w:cs="宋体"/>
          <w:b w:val="0"/>
          <w:bCs/>
          <w:color w:val="auto"/>
          <w:sz w:val="21"/>
          <w:szCs w:val="24"/>
          <w:highlight w:val="none"/>
          <w:lang w:val="en-US" w:eastAsia="zh-CN" w:bidi="ar-SA"/>
        </w:rPr>
      </w:pPr>
      <w:r>
        <w:rPr>
          <w:rFonts w:hint="eastAsia" w:ascii="宋体" w:hAnsi="宋体" w:eastAsia="宋体" w:cs="宋体"/>
          <w:b w:val="0"/>
          <w:bCs/>
          <w:color w:val="auto"/>
          <w:sz w:val="21"/>
          <w:szCs w:val="24"/>
          <w:highlight w:val="none"/>
          <w:lang w:val="en-US" w:eastAsia="zh-CN" w:bidi="ar-SA"/>
        </w:rPr>
        <w:t>（一）建筑材料运输、保管及保险</w:t>
      </w:r>
    </w:p>
    <w:p w14:paraId="09312896">
      <w:pPr>
        <w:bidi w:val="0"/>
        <w:spacing w:line="360" w:lineRule="auto"/>
        <w:ind w:left="0" w:leftChars="0" w:firstLine="359" w:firstLineChars="171"/>
        <w:rPr>
          <w:rFonts w:hint="eastAsia" w:ascii="宋体" w:hAnsi="宋体" w:eastAsia="宋体" w:cs="宋体"/>
          <w:b w:val="0"/>
          <w:bCs/>
          <w:color w:val="auto"/>
          <w:sz w:val="21"/>
          <w:szCs w:val="24"/>
          <w:highlight w:val="none"/>
          <w:lang w:val="en-US" w:eastAsia="zh-CN" w:bidi="ar-SA"/>
        </w:rPr>
      </w:pPr>
      <w:r>
        <w:rPr>
          <w:rFonts w:hint="eastAsia" w:ascii="宋体" w:hAnsi="宋体" w:eastAsia="宋体" w:cs="宋体"/>
          <w:b w:val="0"/>
          <w:bCs/>
          <w:color w:val="auto"/>
          <w:sz w:val="21"/>
          <w:szCs w:val="24"/>
          <w:highlight w:val="none"/>
          <w:lang w:val="en-US" w:eastAsia="zh-CN" w:bidi="ar-SA"/>
        </w:rPr>
        <w:t>1、</w:t>
      </w:r>
      <w:r>
        <w:rPr>
          <w:rFonts w:hint="eastAsia" w:ascii="宋体" w:hAnsi="宋体" w:cs="宋体"/>
          <w:b w:val="0"/>
          <w:bCs/>
          <w:color w:val="auto"/>
          <w:sz w:val="21"/>
          <w:szCs w:val="24"/>
          <w:highlight w:val="none"/>
          <w:lang w:val="en-US" w:eastAsia="zh-CN" w:bidi="ar-SA"/>
        </w:rPr>
        <w:t>成交人负责建筑材料到施工地点的全部运输，包括装卸及现场搬运等。</w:t>
      </w:r>
    </w:p>
    <w:p w14:paraId="24AA0141">
      <w:pPr>
        <w:bidi w:val="0"/>
        <w:spacing w:line="360" w:lineRule="auto"/>
        <w:ind w:left="0" w:leftChars="0" w:firstLine="359" w:firstLineChars="171"/>
        <w:rPr>
          <w:rFonts w:hint="eastAsia" w:ascii="宋体" w:hAnsi="宋体" w:eastAsia="宋体" w:cs="宋体"/>
          <w:b w:val="0"/>
          <w:bCs/>
          <w:color w:val="auto"/>
          <w:sz w:val="21"/>
          <w:szCs w:val="24"/>
          <w:highlight w:val="none"/>
          <w:lang w:val="en-US" w:eastAsia="zh-CN" w:bidi="ar-SA"/>
        </w:rPr>
      </w:pPr>
      <w:r>
        <w:rPr>
          <w:rFonts w:hint="eastAsia" w:ascii="宋体" w:hAnsi="宋体" w:eastAsia="宋体" w:cs="宋体"/>
          <w:b w:val="0"/>
          <w:bCs/>
          <w:color w:val="auto"/>
          <w:sz w:val="21"/>
          <w:szCs w:val="24"/>
          <w:highlight w:val="none"/>
          <w:lang w:val="en-US" w:eastAsia="zh-CN" w:bidi="ar-SA"/>
        </w:rPr>
        <w:t>2、</w:t>
      </w:r>
      <w:r>
        <w:rPr>
          <w:rFonts w:hint="eastAsia" w:ascii="宋体" w:hAnsi="宋体" w:cs="宋体"/>
          <w:b w:val="0"/>
          <w:bCs/>
          <w:color w:val="auto"/>
          <w:sz w:val="21"/>
          <w:szCs w:val="24"/>
          <w:highlight w:val="none"/>
          <w:lang w:val="en-US" w:eastAsia="zh-CN" w:bidi="ar-SA"/>
        </w:rPr>
        <w:t>成交人负责建筑材料在施工地点的保管，直至项目验收合格。</w:t>
      </w:r>
    </w:p>
    <w:p w14:paraId="4F101505">
      <w:pPr>
        <w:bidi w:val="0"/>
        <w:spacing w:line="360" w:lineRule="auto"/>
        <w:ind w:left="0" w:leftChars="0" w:firstLine="359" w:firstLineChars="171"/>
        <w:rPr>
          <w:rFonts w:hint="eastAsia" w:ascii="宋体" w:hAnsi="宋体" w:eastAsia="宋体" w:cs="宋体"/>
          <w:b w:val="0"/>
          <w:bCs/>
          <w:color w:val="auto"/>
          <w:sz w:val="21"/>
          <w:szCs w:val="24"/>
          <w:highlight w:val="none"/>
          <w:lang w:val="en-US" w:eastAsia="zh-CN" w:bidi="ar-SA"/>
        </w:rPr>
      </w:pPr>
      <w:r>
        <w:rPr>
          <w:rFonts w:hint="eastAsia" w:ascii="宋体" w:hAnsi="宋体" w:eastAsia="宋体" w:cs="宋体"/>
          <w:b w:val="0"/>
          <w:bCs/>
          <w:color w:val="auto"/>
          <w:sz w:val="21"/>
          <w:szCs w:val="24"/>
          <w:highlight w:val="none"/>
          <w:lang w:val="en-US" w:eastAsia="zh-CN" w:bidi="ar-SA"/>
        </w:rPr>
        <w:t>3、</w:t>
      </w:r>
      <w:r>
        <w:rPr>
          <w:rFonts w:hint="eastAsia" w:ascii="宋体" w:hAnsi="宋体" w:cs="宋体"/>
          <w:b w:val="0"/>
          <w:bCs/>
          <w:color w:val="auto"/>
          <w:sz w:val="21"/>
          <w:szCs w:val="24"/>
          <w:highlight w:val="none"/>
          <w:lang w:val="en-US" w:eastAsia="zh-CN" w:bidi="ar-SA"/>
        </w:rPr>
        <w:t>成交人负责其派出的施工人员的人身意外保险。</w:t>
      </w:r>
    </w:p>
    <w:p w14:paraId="458E25FA">
      <w:pPr>
        <w:bidi w:val="0"/>
        <w:spacing w:line="360" w:lineRule="auto"/>
        <w:ind w:left="0" w:leftChars="0" w:firstLine="359" w:firstLineChars="171"/>
        <w:rPr>
          <w:rFonts w:hint="eastAsia" w:ascii="宋体" w:hAnsi="宋体" w:eastAsia="宋体" w:cs="宋体"/>
          <w:b w:val="0"/>
          <w:bCs/>
          <w:color w:val="auto"/>
          <w:sz w:val="21"/>
          <w:szCs w:val="24"/>
          <w:highlight w:val="none"/>
          <w:lang w:val="en-US" w:eastAsia="zh-CN" w:bidi="ar-SA"/>
        </w:rPr>
      </w:pPr>
      <w:r>
        <w:rPr>
          <w:rFonts w:hint="eastAsia" w:ascii="宋体" w:hAnsi="宋体" w:eastAsia="宋体" w:cs="宋体"/>
          <w:b w:val="0"/>
          <w:bCs/>
          <w:color w:val="auto"/>
          <w:sz w:val="21"/>
          <w:szCs w:val="24"/>
          <w:highlight w:val="none"/>
          <w:lang w:val="en-US" w:eastAsia="zh-CN" w:bidi="ar-SA"/>
        </w:rPr>
        <w:t>4、</w:t>
      </w:r>
      <w:r>
        <w:rPr>
          <w:rFonts w:hint="eastAsia" w:ascii="宋体" w:hAnsi="宋体" w:cs="宋体"/>
          <w:b w:val="0"/>
          <w:bCs/>
          <w:color w:val="auto"/>
          <w:sz w:val="21"/>
          <w:szCs w:val="24"/>
          <w:highlight w:val="none"/>
          <w:lang w:val="en-US" w:eastAsia="zh-CN" w:bidi="ar-SA"/>
        </w:rPr>
        <w:t>成交人负责维修后的施工区域内的建筑废弃材料（含建筑垃圾）清理、离场运输、处置场地的选择等。</w:t>
      </w:r>
    </w:p>
    <w:p w14:paraId="78206FB3">
      <w:pPr>
        <w:bidi w:val="0"/>
        <w:spacing w:line="360" w:lineRule="auto"/>
        <w:ind w:left="0" w:leftChars="0" w:firstLine="361" w:firstLineChars="171"/>
        <w:rPr>
          <w:rFonts w:hint="eastAsia" w:ascii="宋体" w:hAnsi="宋体" w:eastAsia="宋体" w:cs="宋体"/>
          <w:b/>
          <w:bCs w:val="0"/>
          <w:color w:val="auto"/>
          <w:sz w:val="21"/>
          <w:szCs w:val="24"/>
          <w:highlight w:val="none"/>
          <w:lang w:val="en-US" w:eastAsia="zh-CN" w:bidi="ar-SA"/>
        </w:rPr>
      </w:pPr>
      <w:r>
        <w:rPr>
          <w:rFonts w:hint="eastAsia" w:ascii="宋体" w:hAnsi="宋体" w:eastAsia="宋体" w:cs="宋体"/>
          <w:b/>
          <w:bCs w:val="0"/>
          <w:color w:val="auto"/>
          <w:sz w:val="21"/>
          <w:szCs w:val="24"/>
          <w:highlight w:val="none"/>
          <w:lang w:val="en-US" w:eastAsia="zh-CN" w:bidi="ar-SA"/>
        </w:rPr>
        <w:t>【特别强调】施工过程中的拆除物（学校资产）均须搬运至经与校方（基建处、资产处）确认的校内指定地点。</w:t>
      </w:r>
    </w:p>
    <w:p w14:paraId="7B06110A">
      <w:pPr>
        <w:bidi w:val="0"/>
        <w:spacing w:line="360" w:lineRule="auto"/>
        <w:ind w:left="0" w:leftChars="0" w:firstLine="359" w:firstLineChars="171"/>
        <w:rPr>
          <w:rFonts w:hint="eastAsia" w:ascii="宋体" w:hAnsi="宋体" w:eastAsia="宋体" w:cs="宋体"/>
          <w:b w:val="0"/>
          <w:bCs/>
          <w:color w:val="auto"/>
          <w:sz w:val="21"/>
          <w:szCs w:val="24"/>
          <w:highlight w:val="none"/>
          <w:lang w:val="en-US" w:eastAsia="zh-CN" w:bidi="ar-SA"/>
        </w:rPr>
      </w:pPr>
      <w:r>
        <w:rPr>
          <w:rFonts w:hint="eastAsia" w:ascii="宋体" w:hAnsi="宋体" w:eastAsia="宋体" w:cs="宋体"/>
          <w:b w:val="0"/>
          <w:bCs/>
          <w:color w:val="auto"/>
          <w:sz w:val="21"/>
          <w:szCs w:val="24"/>
          <w:highlight w:val="none"/>
          <w:lang w:val="en-US" w:eastAsia="zh-CN" w:bidi="ar-SA"/>
        </w:rPr>
        <w:t>（二）施工要求</w:t>
      </w:r>
    </w:p>
    <w:p w14:paraId="40E1E3D7">
      <w:pPr>
        <w:bidi w:val="0"/>
        <w:spacing w:line="360" w:lineRule="auto"/>
        <w:ind w:left="0" w:leftChars="0" w:firstLine="359" w:firstLineChars="171"/>
        <w:rPr>
          <w:rFonts w:hint="eastAsia" w:ascii="宋体" w:hAnsi="宋体" w:eastAsia="宋体" w:cs="宋体"/>
          <w:b w:val="0"/>
          <w:bCs/>
          <w:color w:val="auto"/>
          <w:sz w:val="21"/>
          <w:szCs w:val="24"/>
          <w:highlight w:val="none"/>
          <w:lang w:val="en-US" w:eastAsia="zh-CN" w:bidi="ar-SA"/>
        </w:rPr>
      </w:pPr>
      <w:r>
        <w:rPr>
          <w:rFonts w:hint="eastAsia" w:ascii="宋体" w:hAnsi="宋体" w:eastAsia="宋体" w:cs="宋体"/>
          <w:b w:val="0"/>
          <w:bCs/>
          <w:color w:val="auto"/>
          <w:sz w:val="21"/>
          <w:szCs w:val="24"/>
          <w:highlight w:val="none"/>
          <w:lang w:val="en-US" w:eastAsia="zh-CN" w:bidi="ar-SA"/>
        </w:rPr>
        <w:t>1.</w:t>
      </w:r>
      <w:r>
        <w:rPr>
          <w:rFonts w:hint="eastAsia" w:ascii="宋体" w:hAnsi="宋体" w:cs="宋体"/>
          <w:b w:val="0"/>
          <w:bCs/>
          <w:color w:val="auto"/>
          <w:sz w:val="21"/>
          <w:szCs w:val="24"/>
          <w:highlight w:val="none"/>
          <w:lang w:val="en-US" w:eastAsia="zh-CN" w:bidi="ar-SA"/>
        </w:rPr>
        <w:t>成交供应商</w:t>
      </w:r>
      <w:r>
        <w:rPr>
          <w:rFonts w:hint="eastAsia" w:ascii="宋体" w:hAnsi="宋体" w:eastAsia="宋体" w:cs="宋体"/>
          <w:b w:val="0"/>
          <w:bCs/>
          <w:color w:val="auto"/>
          <w:sz w:val="21"/>
          <w:szCs w:val="24"/>
          <w:highlight w:val="none"/>
          <w:lang w:val="en-US" w:eastAsia="zh-CN" w:bidi="ar-SA"/>
        </w:rPr>
        <w:t>须加强施工的组织管理，所有施工人员须遵守文明安全施工的有关规章制度，持证上岗。</w:t>
      </w:r>
    </w:p>
    <w:p w14:paraId="7C090D6F">
      <w:pPr>
        <w:bidi w:val="0"/>
        <w:spacing w:line="360" w:lineRule="auto"/>
        <w:ind w:left="0" w:leftChars="0" w:firstLine="359" w:firstLineChars="171"/>
        <w:rPr>
          <w:rFonts w:hint="eastAsia" w:ascii="宋体" w:hAnsi="宋体" w:eastAsia="宋体" w:cs="宋体"/>
          <w:b w:val="0"/>
          <w:bCs/>
          <w:color w:val="auto"/>
          <w:sz w:val="21"/>
          <w:szCs w:val="24"/>
          <w:highlight w:val="none"/>
          <w:lang w:val="en-US" w:eastAsia="zh-CN" w:bidi="ar-SA"/>
        </w:rPr>
      </w:pPr>
      <w:r>
        <w:rPr>
          <w:rFonts w:hint="eastAsia" w:ascii="宋体" w:hAnsi="宋体" w:eastAsia="宋体" w:cs="宋体"/>
          <w:b w:val="0"/>
          <w:bCs/>
          <w:color w:val="auto"/>
          <w:sz w:val="21"/>
          <w:szCs w:val="24"/>
          <w:highlight w:val="none"/>
          <w:lang w:val="en-US" w:eastAsia="zh-CN" w:bidi="ar-SA"/>
        </w:rPr>
        <w:t>2.成交供应商必须严格按施工图纸及技术说明进行施工，未经采购人同意不得修改；如确因图纸有误或施工原因需修改时，需经过采购人同意，由采购人发变更通知单方可施工。</w:t>
      </w:r>
    </w:p>
    <w:p w14:paraId="2C2B559B">
      <w:pPr>
        <w:bidi w:val="0"/>
        <w:spacing w:line="360" w:lineRule="auto"/>
        <w:ind w:left="0" w:leftChars="0" w:firstLine="359" w:firstLineChars="171"/>
        <w:rPr>
          <w:rFonts w:hint="eastAsia" w:ascii="宋体" w:hAnsi="宋体" w:eastAsia="宋体" w:cs="宋体"/>
          <w:b w:val="0"/>
          <w:bCs/>
          <w:color w:val="auto"/>
          <w:sz w:val="21"/>
          <w:szCs w:val="24"/>
          <w:highlight w:val="none"/>
          <w:lang w:val="en-US" w:eastAsia="zh-CN" w:bidi="ar-SA"/>
        </w:rPr>
      </w:pPr>
      <w:r>
        <w:rPr>
          <w:rFonts w:hint="eastAsia" w:ascii="宋体" w:hAnsi="宋体" w:eastAsia="宋体" w:cs="宋体"/>
          <w:b w:val="0"/>
          <w:bCs/>
          <w:color w:val="auto"/>
          <w:sz w:val="21"/>
          <w:szCs w:val="24"/>
          <w:highlight w:val="none"/>
          <w:lang w:val="en-US" w:eastAsia="zh-CN" w:bidi="ar-SA"/>
        </w:rPr>
        <w:t>3.隐蔽工程必须经采购人验收合格后方可进行下一步工序的施工，隐蔽工程未经验收不允许自行封闭，否则该部分工程将不参与结算。</w:t>
      </w:r>
    </w:p>
    <w:p w14:paraId="280096E1">
      <w:pPr>
        <w:bidi w:val="0"/>
        <w:spacing w:line="360" w:lineRule="auto"/>
        <w:ind w:left="0" w:leftChars="0" w:firstLine="359" w:firstLineChars="171"/>
        <w:rPr>
          <w:rFonts w:hint="eastAsia" w:ascii="宋体" w:hAnsi="宋体" w:eastAsia="宋体" w:cs="宋体"/>
          <w:b w:val="0"/>
          <w:bCs/>
          <w:color w:val="auto"/>
          <w:sz w:val="21"/>
          <w:szCs w:val="24"/>
          <w:highlight w:val="none"/>
          <w:lang w:val="en-US" w:eastAsia="zh-CN" w:bidi="ar-SA"/>
        </w:rPr>
      </w:pPr>
      <w:r>
        <w:rPr>
          <w:rFonts w:hint="eastAsia" w:ascii="宋体" w:hAnsi="宋体" w:eastAsia="宋体" w:cs="宋体"/>
          <w:b w:val="0"/>
          <w:bCs/>
          <w:color w:val="auto"/>
          <w:sz w:val="21"/>
          <w:szCs w:val="24"/>
          <w:highlight w:val="none"/>
          <w:lang w:val="en-US" w:eastAsia="zh-CN" w:bidi="ar-SA"/>
        </w:rPr>
        <w:t>4.成交供应商项目实施施工过程中所有使用的电气装置应符合国家标准，采用得到国家认证的合格产品。</w:t>
      </w:r>
    </w:p>
    <w:p w14:paraId="2755B507">
      <w:pPr>
        <w:bidi w:val="0"/>
        <w:spacing w:line="360" w:lineRule="auto"/>
        <w:ind w:left="0" w:leftChars="0" w:firstLine="359" w:firstLineChars="171"/>
        <w:rPr>
          <w:rFonts w:hint="eastAsia" w:ascii="宋体" w:hAnsi="宋体" w:eastAsia="宋体" w:cs="宋体"/>
          <w:b w:val="0"/>
          <w:bCs/>
          <w:color w:val="auto"/>
          <w:sz w:val="21"/>
          <w:szCs w:val="24"/>
          <w:highlight w:val="none"/>
          <w:lang w:val="en-US" w:eastAsia="zh-CN" w:bidi="ar-SA"/>
        </w:rPr>
      </w:pPr>
      <w:r>
        <w:rPr>
          <w:rFonts w:hint="eastAsia" w:ascii="宋体" w:hAnsi="宋体" w:eastAsia="宋体" w:cs="宋体"/>
          <w:b w:val="0"/>
          <w:bCs/>
          <w:color w:val="auto"/>
          <w:sz w:val="21"/>
          <w:szCs w:val="24"/>
          <w:highlight w:val="none"/>
          <w:lang w:val="en-US" w:eastAsia="zh-CN" w:bidi="ar-SA"/>
        </w:rPr>
        <w:t>5.电气设备安装及线路施工应与土建施工密切配合，做好预留预埋工作。</w:t>
      </w:r>
    </w:p>
    <w:p w14:paraId="01643B62">
      <w:pPr>
        <w:bidi w:val="0"/>
        <w:spacing w:line="360" w:lineRule="auto"/>
        <w:ind w:left="0" w:leftChars="0" w:firstLine="359" w:firstLineChars="171"/>
        <w:rPr>
          <w:rFonts w:hint="eastAsia" w:ascii="宋体" w:hAnsi="宋体" w:eastAsia="宋体" w:cs="宋体"/>
          <w:b w:val="0"/>
          <w:bCs/>
          <w:color w:val="auto"/>
          <w:sz w:val="21"/>
          <w:szCs w:val="24"/>
          <w:highlight w:val="none"/>
          <w:lang w:val="en-US" w:eastAsia="zh-CN" w:bidi="ar-SA"/>
        </w:rPr>
      </w:pPr>
      <w:r>
        <w:rPr>
          <w:rFonts w:hint="eastAsia" w:ascii="宋体" w:hAnsi="宋体" w:eastAsia="宋体" w:cs="宋体"/>
          <w:b w:val="0"/>
          <w:bCs/>
          <w:color w:val="auto"/>
          <w:sz w:val="21"/>
          <w:szCs w:val="24"/>
          <w:highlight w:val="none"/>
          <w:lang w:val="en-US" w:eastAsia="zh-CN" w:bidi="ar-SA"/>
        </w:rPr>
        <w:t>6.成交供应商须按国家标准和规范要求进行施工，保证安全。项目实施过程中成交供应商须高度重视安全生产，负责项目全过程（包含项目前期、采购、运输、施工及安装、验收、运营保养等）的安全管理，在过程中发生安全事故或因成交供应商造成的自身及他人人身伤害、财产损失，由成交供应商承担全部责任及费用。采购人因此产生损害赔偿责任的，有权向乙方追偿。</w:t>
      </w:r>
    </w:p>
    <w:p w14:paraId="27631BDB">
      <w:pPr>
        <w:bidi w:val="0"/>
        <w:spacing w:line="360" w:lineRule="auto"/>
        <w:ind w:left="0" w:leftChars="0" w:firstLine="359" w:firstLineChars="171"/>
        <w:rPr>
          <w:rFonts w:hint="eastAsia" w:ascii="宋体" w:hAnsi="宋体" w:eastAsia="宋体" w:cs="宋体"/>
          <w:b w:val="0"/>
          <w:bCs/>
          <w:color w:val="auto"/>
          <w:sz w:val="21"/>
          <w:szCs w:val="24"/>
          <w:highlight w:val="none"/>
          <w:lang w:val="en-US" w:eastAsia="zh-CN" w:bidi="ar-SA"/>
        </w:rPr>
      </w:pPr>
      <w:r>
        <w:rPr>
          <w:rFonts w:hint="eastAsia" w:ascii="宋体" w:hAnsi="宋体" w:eastAsia="宋体" w:cs="宋体"/>
          <w:b w:val="0"/>
          <w:bCs/>
          <w:color w:val="auto"/>
          <w:sz w:val="21"/>
          <w:szCs w:val="24"/>
          <w:highlight w:val="none"/>
          <w:lang w:val="en-US" w:eastAsia="zh-CN" w:bidi="ar-SA"/>
        </w:rPr>
        <w:t>（三）验收要求</w:t>
      </w:r>
    </w:p>
    <w:p w14:paraId="6A6A2895">
      <w:pPr>
        <w:bidi w:val="0"/>
        <w:spacing w:line="360" w:lineRule="auto"/>
        <w:ind w:left="0" w:leftChars="0" w:firstLine="359" w:firstLineChars="171"/>
        <w:rPr>
          <w:rFonts w:hint="eastAsia" w:ascii="宋体" w:hAnsi="宋体" w:eastAsia="宋体" w:cs="宋体"/>
          <w:b w:val="0"/>
          <w:bCs/>
          <w:color w:val="auto"/>
          <w:sz w:val="21"/>
          <w:szCs w:val="24"/>
          <w:highlight w:val="none"/>
          <w:lang w:val="en-US" w:eastAsia="zh-CN" w:bidi="ar-SA"/>
        </w:rPr>
      </w:pPr>
      <w:r>
        <w:rPr>
          <w:rFonts w:hint="eastAsia" w:ascii="宋体" w:hAnsi="宋体" w:cs="宋体"/>
          <w:b w:val="0"/>
          <w:bCs/>
          <w:color w:val="auto"/>
          <w:sz w:val="21"/>
          <w:szCs w:val="24"/>
          <w:highlight w:val="none"/>
          <w:lang w:val="en-US" w:eastAsia="zh-CN" w:bidi="ar-SA"/>
        </w:rPr>
        <w:t>成交人</w:t>
      </w:r>
      <w:r>
        <w:rPr>
          <w:rFonts w:hint="eastAsia" w:ascii="宋体" w:hAnsi="宋体" w:eastAsia="宋体" w:cs="宋体"/>
          <w:b w:val="0"/>
          <w:bCs/>
          <w:color w:val="auto"/>
          <w:sz w:val="21"/>
          <w:szCs w:val="24"/>
          <w:highlight w:val="none"/>
          <w:lang w:val="en-US" w:eastAsia="zh-CN" w:bidi="ar-SA"/>
        </w:rPr>
        <w:t>须将施工过程中所有签证资料按采购人要求提交并出具竣工图后方可申请验收，验收应由</w:t>
      </w:r>
      <w:r>
        <w:rPr>
          <w:rFonts w:hint="eastAsia" w:ascii="宋体" w:hAnsi="宋体" w:cs="宋体"/>
          <w:b w:val="0"/>
          <w:bCs/>
          <w:color w:val="auto"/>
          <w:sz w:val="21"/>
          <w:szCs w:val="24"/>
          <w:highlight w:val="none"/>
          <w:lang w:val="en-US" w:eastAsia="zh-CN" w:bidi="ar-SA"/>
        </w:rPr>
        <w:t>成交人</w:t>
      </w:r>
      <w:r>
        <w:rPr>
          <w:rFonts w:hint="eastAsia" w:ascii="宋体" w:hAnsi="宋体" w:eastAsia="宋体" w:cs="宋体"/>
          <w:b w:val="0"/>
          <w:bCs/>
          <w:color w:val="auto"/>
          <w:sz w:val="21"/>
          <w:szCs w:val="24"/>
          <w:highlight w:val="none"/>
          <w:lang w:val="en-US" w:eastAsia="zh-CN" w:bidi="ar-SA"/>
        </w:rPr>
        <w:t>提交验收申请，再由采购人组织验收，验收合格后</w:t>
      </w:r>
      <w:r>
        <w:rPr>
          <w:rFonts w:hint="eastAsia" w:ascii="宋体" w:hAnsi="宋体" w:cs="宋体"/>
          <w:b w:val="0"/>
          <w:bCs/>
          <w:color w:val="auto"/>
          <w:sz w:val="21"/>
          <w:szCs w:val="24"/>
          <w:highlight w:val="none"/>
          <w:lang w:val="en-US" w:eastAsia="zh-CN" w:bidi="ar-SA"/>
        </w:rPr>
        <w:t>成交人</w:t>
      </w:r>
      <w:r>
        <w:rPr>
          <w:rFonts w:hint="eastAsia" w:ascii="宋体" w:hAnsi="宋体" w:eastAsia="宋体" w:cs="宋体"/>
          <w:b w:val="0"/>
          <w:bCs/>
          <w:color w:val="auto"/>
          <w:sz w:val="21"/>
          <w:szCs w:val="24"/>
          <w:highlight w:val="none"/>
          <w:lang w:val="en-US" w:eastAsia="zh-CN" w:bidi="ar-SA"/>
        </w:rPr>
        <w:t>应提交签字盖章的验收合格单，并由采购人确认。</w:t>
      </w:r>
      <w:r>
        <w:rPr>
          <w:rFonts w:hint="eastAsia" w:ascii="宋体" w:hAnsi="宋体" w:cs="宋体"/>
          <w:b w:val="0"/>
          <w:bCs/>
          <w:color w:val="auto"/>
          <w:sz w:val="21"/>
          <w:szCs w:val="24"/>
          <w:highlight w:val="none"/>
          <w:lang w:val="en-US" w:eastAsia="zh-CN" w:bidi="ar-SA"/>
        </w:rPr>
        <w:t>成交人</w:t>
      </w:r>
      <w:r>
        <w:rPr>
          <w:rFonts w:hint="eastAsia" w:ascii="宋体" w:hAnsi="宋体" w:eastAsia="宋体" w:cs="宋体"/>
          <w:b w:val="0"/>
          <w:bCs/>
          <w:color w:val="auto"/>
          <w:sz w:val="21"/>
          <w:szCs w:val="24"/>
          <w:highlight w:val="none"/>
          <w:lang w:val="en-US" w:eastAsia="zh-CN" w:bidi="ar-SA"/>
        </w:rPr>
        <w:t>负责在当地建设行政主管部门办理工程竣工验收备案（如需要）。</w:t>
      </w:r>
    </w:p>
    <w:p w14:paraId="322EC798">
      <w:pPr>
        <w:bidi w:val="0"/>
        <w:spacing w:line="360" w:lineRule="auto"/>
        <w:ind w:left="0" w:leftChars="0" w:firstLine="359" w:firstLineChars="171"/>
        <w:rPr>
          <w:rFonts w:hint="eastAsia" w:ascii="宋体" w:hAnsi="宋体" w:eastAsia="宋体" w:cs="宋体"/>
          <w:b w:val="0"/>
          <w:bCs/>
          <w:color w:val="auto"/>
          <w:sz w:val="21"/>
          <w:szCs w:val="24"/>
          <w:highlight w:val="none"/>
          <w:lang w:val="en-US" w:eastAsia="zh-CN" w:bidi="ar-SA"/>
        </w:rPr>
      </w:pPr>
      <w:r>
        <w:rPr>
          <w:rFonts w:hint="eastAsia" w:ascii="宋体" w:hAnsi="宋体" w:eastAsia="宋体" w:cs="宋体"/>
          <w:b w:val="0"/>
          <w:bCs/>
          <w:color w:val="auto"/>
          <w:sz w:val="21"/>
          <w:szCs w:val="24"/>
          <w:highlight w:val="none"/>
          <w:lang w:val="en-US" w:eastAsia="zh-CN" w:bidi="ar-SA"/>
        </w:rPr>
        <w:t>（四）质量保证</w:t>
      </w:r>
    </w:p>
    <w:p w14:paraId="4E9E5F66">
      <w:pPr>
        <w:bidi w:val="0"/>
        <w:spacing w:line="360" w:lineRule="auto"/>
        <w:ind w:left="0" w:leftChars="0" w:firstLine="359" w:firstLineChars="171"/>
        <w:rPr>
          <w:rFonts w:hint="eastAsia" w:ascii="宋体" w:hAnsi="宋体" w:eastAsia="宋体" w:cs="宋体"/>
          <w:b w:val="0"/>
          <w:bCs/>
          <w:color w:val="auto"/>
          <w:sz w:val="21"/>
          <w:szCs w:val="24"/>
          <w:highlight w:val="none"/>
          <w:lang w:val="en-US" w:eastAsia="zh-CN" w:bidi="ar-SA"/>
        </w:rPr>
      </w:pPr>
      <w:r>
        <w:rPr>
          <w:rFonts w:hint="eastAsia" w:ascii="宋体" w:hAnsi="宋体" w:eastAsia="宋体" w:cs="宋体"/>
          <w:b w:val="0"/>
          <w:bCs/>
          <w:color w:val="auto"/>
          <w:sz w:val="21"/>
          <w:szCs w:val="24"/>
          <w:highlight w:val="none"/>
          <w:lang w:val="en-US" w:eastAsia="zh-CN" w:bidi="ar-SA"/>
        </w:rPr>
        <w:t>1、本工程质量符合《工程施工质量验收规范》要求验收合格。</w:t>
      </w:r>
    </w:p>
    <w:p w14:paraId="79C9C489">
      <w:pPr>
        <w:bidi w:val="0"/>
        <w:spacing w:line="360" w:lineRule="auto"/>
        <w:ind w:left="0" w:leftChars="0" w:firstLine="359" w:firstLineChars="171"/>
        <w:rPr>
          <w:rFonts w:hint="eastAsia" w:ascii="宋体" w:hAnsi="宋体" w:eastAsia="宋体" w:cs="宋体"/>
          <w:b w:val="0"/>
          <w:bCs/>
          <w:color w:val="auto"/>
          <w:sz w:val="21"/>
          <w:szCs w:val="24"/>
          <w:highlight w:val="none"/>
          <w:lang w:val="en-US" w:eastAsia="zh-CN" w:bidi="ar-SA"/>
        </w:rPr>
      </w:pPr>
      <w:r>
        <w:rPr>
          <w:rFonts w:hint="eastAsia" w:ascii="宋体" w:hAnsi="宋体" w:eastAsia="宋体" w:cs="宋体"/>
          <w:b w:val="0"/>
          <w:bCs/>
          <w:color w:val="auto"/>
          <w:sz w:val="21"/>
          <w:szCs w:val="24"/>
          <w:highlight w:val="none"/>
          <w:lang w:val="en-US" w:eastAsia="zh-CN" w:bidi="ar-SA"/>
        </w:rPr>
        <w:t>2、施工期间应接受采购人及监理工程师的监督管理，遵守有关规定。</w:t>
      </w:r>
    </w:p>
    <w:p w14:paraId="4617E4AD">
      <w:pPr>
        <w:bidi w:val="0"/>
        <w:spacing w:line="360" w:lineRule="auto"/>
        <w:ind w:left="0" w:leftChars="0" w:firstLine="359" w:firstLineChars="171"/>
        <w:rPr>
          <w:rFonts w:hint="eastAsia"/>
          <w:color w:val="auto"/>
          <w:highlight w:val="none"/>
          <w:lang w:val="en-US" w:eastAsia="zh-CN"/>
        </w:rPr>
      </w:pPr>
      <w:r>
        <w:rPr>
          <w:rFonts w:hint="eastAsia" w:ascii="宋体" w:hAnsi="宋体" w:eastAsia="宋体" w:cs="宋体"/>
          <w:b w:val="0"/>
          <w:bCs/>
          <w:color w:val="auto"/>
          <w:sz w:val="21"/>
          <w:szCs w:val="24"/>
          <w:highlight w:val="none"/>
          <w:lang w:val="en-US" w:eastAsia="zh-CN" w:bidi="ar-SA"/>
        </w:rPr>
        <w:t>3、质量保修：按建设部[2000]80号令规定保修内容及期限，保修期间进场维修，保证无偿修理完好。否则，由采购人安排维修，按维修费双倍罚扣。</w:t>
      </w:r>
    </w:p>
    <w:p w14:paraId="19C84FC3">
      <w:pPr>
        <w:bidi w:val="0"/>
        <w:spacing w:line="360" w:lineRule="auto"/>
        <w:ind w:left="0" w:leftChars="0" w:firstLine="359" w:firstLineChars="171"/>
        <w:rPr>
          <w:rFonts w:hint="eastAsia" w:ascii="宋体" w:hAnsi="宋体" w:eastAsia="宋体" w:cs="宋体"/>
          <w:b w:val="0"/>
          <w:bCs/>
          <w:color w:val="auto"/>
          <w:sz w:val="21"/>
          <w:szCs w:val="24"/>
          <w:highlight w:val="none"/>
          <w:lang w:val="en-US" w:eastAsia="zh-CN" w:bidi="ar-SA"/>
        </w:rPr>
      </w:pPr>
      <w:r>
        <w:rPr>
          <w:rFonts w:hint="eastAsia" w:ascii="宋体" w:hAnsi="宋体" w:eastAsia="宋体" w:cs="宋体"/>
          <w:b w:val="0"/>
          <w:bCs/>
          <w:color w:val="auto"/>
          <w:sz w:val="21"/>
          <w:szCs w:val="24"/>
          <w:highlight w:val="none"/>
          <w:lang w:val="en-US" w:eastAsia="zh-CN" w:bidi="ar-SA"/>
        </w:rPr>
        <w:t>（五）工程保修</w:t>
      </w:r>
    </w:p>
    <w:p w14:paraId="1152B9AF">
      <w:pPr>
        <w:bidi w:val="0"/>
        <w:spacing w:line="360" w:lineRule="auto"/>
        <w:ind w:left="0" w:leftChars="0" w:firstLine="359" w:firstLineChars="171"/>
        <w:rPr>
          <w:rFonts w:hint="eastAsia" w:ascii="宋体" w:hAnsi="宋体" w:eastAsia="宋体" w:cs="宋体"/>
          <w:b w:val="0"/>
          <w:bCs/>
          <w:color w:val="auto"/>
          <w:sz w:val="21"/>
          <w:szCs w:val="24"/>
          <w:highlight w:val="none"/>
          <w:lang w:val="en-US" w:eastAsia="zh-CN" w:bidi="ar-SA"/>
        </w:rPr>
      </w:pPr>
      <w:r>
        <w:rPr>
          <w:rFonts w:hint="eastAsia" w:ascii="宋体" w:hAnsi="宋体" w:eastAsia="宋体" w:cs="宋体"/>
          <w:b w:val="0"/>
          <w:bCs/>
          <w:color w:val="auto"/>
          <w:sz w:val="21"/>
          <w:szCs w:val="24"/>
          <w:highlight w:val="none"/>
          <w:lang w:val="en-US" w:eastAsia="zh-CN" w:bidi="ar-SA"/>
        </w:rPr>
        <w:t>按建设部[2000]80号令规定保修内容及期限，由</w:t>
      </w:r>
      <w:r>
        <w:rPr>
          <w:rFonts w:hint="eastAsia" w:ascii="宋体" w:hAnsi="宋体" w:cs="宋体"/>
          <w:b w:val="0"/>
          <w:bCs/>
          <w:color w:val="auto"/>
          <w:sz w:val="21"/>
          <w:szCs w:val="24"/>
          <w:highlight w:val="none"/>
          <w:lang w:val="en-US" w:eastAsia="zh-CN" w:bidi="ar-SA"/>
        </w:rPr>
        <w:t>成交人</w:t>
      </w:r>
      <w:r>
        <w:rPr>
          <w:rFonts w:hint="eastAsia" w:ascii="宋体" w:hAnsi="宋体" w:eastAsia="宋体" w:cs="宋体"/>
          <w:b w:val="0"/>
          <w:bCs/>
          <w:color w:val="auto"/>
          <w:sz w:val="21"/>
          <w:szCs w:val="24"/>
          <w:highlight w:val="none"/>
          <w:lang w:val="en-US" w:eastAsia="zh-CN" w:bidi="ar-SA"/>
        </w:rPr>
        <w:t>承担其责任与义务。</w:t>
      </w:r>
    </w:p>
    <w:p w14:paraId="4ED6C9A2">
      <w:pPr>
        <w:bidi w:val="0"/>
        <w:spacing w:line="360" w:lineRule="auto"/>
        <w:ind w:left="0" w:leftChars="0" w:firstLine="359" w:firstLineChars="171"/>
        <w:rPr>
          <w:rFonts w:hint="eastAsia" w:ascii="宋体" w:hAnsi="宋体" w:eastAsia="宋体" w:cs="宋体"/>
          <w:b w:val="0"/>
          <w:bCs/>
          <w:color w:val="auto"/>
          <w:sz w:val="21"/>
          <w:szCs w:val="24"/>
          <w:highlight w:val="none"/>
          <w:lang w:val="en-US" w:eastAsia="zh-CN" w:bidi="ar-SA"/>
        </w:rPr>
      </w:pPr>
      <w:r>
        <w:rPr>
          <w:rFonts w:hint="eastAsia" w:ascii="宋体" w:hAnsi="宋体" w:eastAsia="宋体" w:cs="宋体"/>
          <w:b w:val="0"/>
          <w:bCs/>
          <w:color w:val="auto"/>
          <w:sz w:val="21"/>
          <w:szCs w:val="24"/>
          <w:highlight w:val="none"/>
          <w:lang w:val="en-US" w:eastAsia="zh-CN" w:bidi="ar-SA"/>
        </w:rPr>
        <w:t>（六）项目造价、工期、质量承诺函（见第五章 响应文件组成 五、承诺函）</w:t>
      </w:r>
    </w:p>
    <w:p w14:paraId="6BB46DCF">
      <w:pPr>
        <w:bidi w:val="0"/>
        <w:spacing w:line="360" w:lineRule="auto"/>
        <w:ind w:left="0" w:leftChars="0" w:firstLine="359" w:firstLineChars="171"/>
        <w:rPr>
          <w:rFonts w:hint="eastAsia" w:ascii="宋体" w:hAnsi="宋体" w:eastAsia="宋体" w:cs="宋体"/>
          <w:b w:val="0"/>
          <w:bCs/>
          <w:color w:val="auto"/>
          <w:sz w:val="21"/>
          <w:szCs w:val="24"/>
          <w:highlight w:val="none"/>
          <w:lang w:val="en-US" w:eastAsia="zh-CN" w:bidi="ar-SA"/>
        </w:rPr>
      </w:pPr>
      <w:r>
        <w:rPr>
          <w:rFonts w:hint="eastAsia" w:ascii="宋体" w:hAnsi="宋体" w:eastAsia="宋体" w:cs="宋体"/>
          <w:b w:val="0"/>
          <w:bCs/>
          <w:color w:val="auto"/>
          <w:sz w:val="21"/>
          <w:szCs w:val="24"/>
          <w:highlight w:val="none"/>
          <w:lang w:val="en-US" w:eastAsia="zh-CN" w:bidi="ar-SA"/>
        </w:rPr>
        <w:t>由于高校教学安排的特殊性，</w:t>
      </w:r>
      <w:r>
        <w:rPr>
          <w:rFonts w:hint="eastAsia" w:ascii="宋体" w:hAnsi="宋体" w:cs="宋体"/>
          <w:b w:val="0"/>
          <w:bCs/>
          <w:color w:val="auto"/>
          <w:sz w:val="21"/>
          <w:szCs w:val="24"/>
          <w:highlight w:val="none"/>
          <w:lang w:val="en-US" w:eastAsia="zh-CN" w:bidi="ar-SA"/>
        </w:rPr>
        <w:t>供应商</w:t>
      </w:r>
      <w:r>
        <w:rPr>
          <w:rFonts w:hint="eastAsia" w:ascii="宋体" w:hAnsi="宋体" w:eastAsia="宋体" w:cs="宋体"/>
          <w:b w:val="0"/>
          <w:bCs/>
          <w:color w:val="auto"/>
          <w:sz w:val="21"/>
          <w:szCs w:val="24"/>
          <w:highlight w:val="none"/>
          <w:lang w:val="en-US" w:eastAsia="zh-CN" w:bidi="ar-SA"/>
        </w:rPr>
        <w:t>须在投标时提交承诺函，格式见附件，承诺函须在投标时与报价清单一同提交。</w:t>
      </w:r>
    </w:p>
    <w:p w14:paraId="32520B79">
      <w:pPr>
        <w:bidi w:val="0"/>
        <w:spacing w:line="360" w:lineRule="auto"/>
        <w:ind w:left="0" w:leftChars="0" w:firstLine="359" w:firstLineChars="171"/>
        <w:rPr>
          <w:rFonts w:ascii="宋体" w:hAnsi="宋体" w:eastAsia="宋体" w:cs="宋体"/>
          <w:color w:val="auto"/>
          <w:sz w:val="24"/>
          <w:szCs w:val="24"/>
          <w:highlight w:val="none"/>
        </w:rPr>
      </w:pPr>
      <w:r>
        <w:rPr>
          <w:rFonts w:hint="eastAsia" w:ascii="宋体" w:hAnsi="宋体" w:eastAsia="宋体" w:cs="宋体"/>
          <w:b w:val="0"/>
          <w:bCs/>
          <w:color w:val="auto"/>
          <w:kern w:val="2"/>
          <w:sz w:val="21"/>
          <w:szCs w:val="24"/>
          <w:highlight w:val="none"/>
          <w:lang w:val="en-US" w:eastAsia="zh-CN" w:bidi="ar-SA"/>
        </w:rPr>
        <w:t>（七）需办理经济签证的情况发生前，施工单位应及时通知监理单位及建设单位到场确认，做好原始记录，并于3天内提交工程经济签证单。对于需办理经济签证的情况，施工单位未事前提出申请的，视同不需办理经济签证，后期补办的甲方有权决定是否给予办理。</w:t>
      </w:r>
    </w:p>
    <w:p w14:paraId="6B6A8B18">
      <w:pPr>
        <w:pStyle w:val="4"/>
        <w:pageBreakBefore w:val="0"/>
        <w:kinsoku/>
        <w:wordWrap/>
        <w:overflowPunct/>
        <w:topLinePunct w:val="0"/>
        <w:bidi w:val="0"/>
        <w:adjustRightInd w:val="0"/>
        <w:snapToGrid w:val="0"/>
        <w:spacing w:before="0" w:after="0" w:line="460" w:lineRule="exact"/>
        <w:jc w:val="left"/>
        <w:textAlignment w:val="auto"/>
        <w:rPr>
          <w:rFonts w:hint="eastAsia" w:cs="Times New Roman"/>
          <w:color w:val="auto"/>
          <w:highlight w:val="none"/>
          <w:lang w:val="en-US" w:eastAsia="zh-CN"/>
        </w:rPr>
      </w:pPr>
      <w:bookmarkStart w:id="111" w:name="_Toc26004"/>
      <w:r>
        <w:rPr>
          <w:rFonts w:hint="eastAsia" w:cs="Times New Roman"/>
          <w:color w:val="auto"/>
          <w:highlight w:val="none"/>
          <w:lang w:val="en-US" w:eastAsia="zh-CN"/>
        </w:rPr>
        <w:t>十一、项目清单及说明</w:t>
      </w:r>
      <w:bookmarkEnd w:id="111"/>
    </w:p>
    <w:p w14:paraId="460AABD6">
      <w:pPr>
        <w:bidi w:val="0"/>
        <w:spacing w:line="360" w:lineRule="auto"/>
        <w:ind w:left="0" w:leftChars="0" w:firstLine="361" w:firstLineChars="171"/>
        <w:rPr>
          <w:rFonts w:hint="eastAsia" w:ascii="宋体" w:hAnsi="宋体" w:eastAsia="宋体" w:cs="宋体"/>
          <w:b w:val="0"/>
          <w:bCs/>
          <w:color w:val="auto"/>
          <w:sz w:val="21"/>
          <w:szCs w:val="24"/>
          <w:highlight w:val="none"/>
          <w:lang w:val="en-US" w:eastAsia="zh-CN" w:bidi="ar-SA"/>
        </w:rPr>
      </w:pPr>
      <w:r>
        <w:rPr>
          <w:rFonts w:hint="eastAsia" w:ascii="宋体" w:hAnsi="宋体" w:eastAsia="宋体" w:cs="宋体"/>
          <w:b/>
          <w:bCs w:val="0"/>
          <w:color w:val="auto"/>
          <w:sz w:val="21"/>
          <w:szCs w:val="24"/>
          <w:highlight w:val="none"/>
          <w:lang w:val="en-US" w:eastAsia="zh-CN" w:bidi="ar-SA"/>
        </w:rPr>
        <w:t>注意：</w:t>
      </w:r>
      <w:r>
        <w:rPr>
          <w:rFonts w:hint="eastAsia" w:ascii="宋体" w:hAnsi="宋体" w:cs="宋体"/>
          <w:b/>
          <w:bCs w:val="0"/>
          <w:color w:val="auto"/>
          <w:sz w:val="21"/>
          <w:szCs w:val="24"/>
          <w:highlight w:val="none"/>
          <w:lang w:val="en-US" w:eastAsia="zh-CN" w:bidi="ar-SA"/>
        </w:rPr>
        <w:t>响应文件</w:t>
      </w:r>
      <w:r>
        <w:rPr>
          <w:rFonts w:hint="eastAsia" w:ascii="宋体" w:hAnsi="宋体" w:eastAsia="宋体" w:cs="宋体"/>
          <w:b/>
          <w:bCs w:val="0"/>
          <w:color w:val="auto"/>
          <w:sz w:val="21"/>
          <w:szCs w:val="24"/>
          <w:highlight w:val="none"/>
          <w:lang w:val="en-US" w:eastAsia="zh-CN" w:bidi="ar-SA"/>
        </w:rPr>
        <w:t>及投标报价清单的项目名称须准确统一。</w:t>
      </w:r>
    </w:p>
    <w:p w14:paraId="00397661">
      <w:pPr>
        <w:bidi w:val="0"/>
        <w:spacing w:line="360" w:lineRule="auto"/>
        <w:ind w:left="0" w:leftChars="0" w:firstLine="359" w:firstLineChars="171"/>
        <w:rPr>
          <w:rFonts w:hint="eastAsia" w:ascii="宋体" w:hAnsi="宋体" w:eastAsia="宋体" w:cs="宋体"/>
          <w:b w:val="0"/>
          <w:bCs/>
          <w:color w:val="auto"/>
          <w:sz w:val="21"/>
          <w:szCs w:val="24"/>
          <w:highlight w:val="none"/>
          <w:lang w:val="en-US" w:eastAsia="zh-CN" w:bidi="ar-SA"/>
        </w:rPr>
      </w:pPr>
      <w:r>
        <w:rPr>
          <w:rFonts w:hint="eastAsia" w:ascii="宋体" w:hAnsi="宋体" w:eastAsia="宋体" w:cs="宋体"/>
          <w:b w:val="0"/>
          <w:bCs/>
          <w:color w:val="auto"/>
          <w:sz w:val="21"/>
          <w:szCs w:val="24"/>
          <w:highlight w:val="none"/>
          <w:lang w:val="en-US" w:eastAsia="zh-CN" w:bidi="ar-SA"/>
        </w:rPr>
        <w:t>项目名称：南校区教学楼3号栋外立面改造项目</w:t>
      </w:r>
    </w:p>
    <w:p w14:paraId="40BB3468">
      <w:pPr>
        <w:bidi w:val="0"/>
        <w:spacing w:line="360" w:lineRule="auto"/>
        <w:ind w:left="0" w:leftChars="0" w:firstLine="359" w:firstLineChars="171"/>
        <w:rPr>
          <w:rFonts w:hint="eastAsia" w:ascii="宋体" w:hAnsi="宋体" w:eastAsia="宋体" w:cs="宋体"/>
          <w:b w:val="0"/>
          <w:bCs/>
          <w:color w:val="auto"/>
          <w:sz w:val="21"/>
          <w:szCs w:val="24"/>
          <w:highlight w:val="none"/>
          <w:lang w:val="en-US" w:eastAsia="zh-CN" w:bidi="ar-SA"/>
        </w:rPr>
      </w:pPr>
      <w:r>
        <w:rPr>
          <w:rFonts w:hint="eastAsia" w:ascii="宋体" w:hAnsi="宋体" w:eastAsia="宋体" w:cs="宋体"/>
          <w:b w:val="0"/>
          <w:bCs/>
          <w:color w:val="auto"/>
          <w:sz w:val="21"/>
          <w:szCs w:val="24"/>
          <w:highlight w:val="none"/>
          <w:lang w:val="en-US" w:eastAsia="zh-CN" w:bidi="ar-SA"/>
        </w:rPr>
        <w:t>（一）根据项目的具体情况、在必要的时间内提供（含工程量清单表、其他项目清单计价表、图纸、标准）等图纸清单资料。</w:t>
      </w:r>
    </w:p>
    <w:p w14:paraId="0EBF8CD1">
      <w:pPr>
        <w:bidi w:val="0"/>
        <w:spacing w:line="360" w:lineRule="auto"/>
        <w:ind w:left="0" w:leftChars="0" w:firstLine="359" w:firstLineChars="171"/>
        <w:rPr>
          <w:rFonts w:hint="eastAsia" w:ascii="宋体" w:hAnsi="宋体" w:eastAsia="宋体" w:cs="宋体"/>
          <w:b w:val="0"/>
          <w:bCs/>
          <w:color w:val="auto"/>
          <w:sz w:val="21"/>
          <w:szCs w:val="24"/>
          <w:highlight w:val="none"/>
          <w:lang w:val="en-US" w:eastAsia="zh-CN" w:bidi="ar-SA"/>
        </w:rPr>
      </w:pPr>
      <w:r>
        <w:rPr>
          <w:rFonts w:hint="eastAsia" w:ascii="宋体" w:hAnsi="宋体" w:eastAsia="宋体" w:cs="宋体"/>
          <w:b w:val="0"/>
          <w:bCs/>
          <w:color w:val="auto"/>
          <w:sz w:val="21"/>
          <w:szCs w:val="24"/>
          <w:highlight w:val="none"/>
          <w:lang w:val="en-US" w:eastAsia="zh-CN" w:bidi="ar-SA"/>
        </w:rPr>
        <w:t>（二）本项目不接受联合体投标。</w:t>
      </w:r>
    </w:p>
    <w:p w14:paraId="268DB949">
      <w:pPr>
        <w:bidi w:val="0"/>
        <w:spacing w:line="360" w:lineRule="auto"/>
        <w:ind w:left="0" w:leftChars="0" w:firstLine="359" w:firstLineChars="171"/>
        <w:rPr>
          <w:rFonts w:hint="eastAsia" w:ascii="宋体" w:hAnsi="宋体" w:eastAsia="宋体" w:cs="宋体"/>
          <w:b w:val="0"/>
          <w:bCs/>
          <w:color w:val="auto"/>
          <w:sz w:val="21"/>
          <w:szCs w:val="24"/>
          <w:highlight w:val="none"/>
          <w:lang w:val="en-US" w:eastAsia="zh-CN" w:bidi="ar-SA"/>
        </w:rPr>
      </w:pPr>
      <w:r>
        <w:rPr>
          <w:rFonts w:hint="eastAsia" w:ascii="宋体" w:hAnsi="宋体" w:eastAsia="宋体" w:cs="宋体"/>
          <w:b w:val="0"/>
          <w:bCs/>
          <w:color w:val="auto"/>
          <w:sz w:val="21"/>
          <w:szCs w:val="24"/>
          <w:highlight w:val="none"/>
          <w:lang w:val="en-US" w:eastAsia="zh-CN" w:bidi="ar-SA"/>
        </w:rPr>
        <w:t>（三）工程量清单以财政评审的工程量清单为准，请各</w:t>
      </w:r>
      <w:r>
        <w:rPr>
          <w:rFonts w:hint="eastAsia" w:ascii="宋体" w:hAnsi="宋体" w:cs="宋体"/>
          <w:b w:val="0"/>
          <w:bCs/>
          <w:color w:val="auto"/>
          <w:sz w:val="21"/>
          <w:szCs w:val="24"/>
          <w:highlight w:val="none"/>
          <w:lang w:val="en-US" w:eastAsia="zh-CN" w:bidi="ar-SA"/>
        </w:rPr>
        <w:t>供应商</w:t>
      </w:r>
      <w:r>
        <w:rPr>
          <w:rFonts w:hint="eastAsia" w:ascii="宋体" w:hAnsi="宋体" w:eastAsia="宋体" w:cs="宋体"/>
          <w:b w:val="0"/>
          <w:bCs/>
          <w:color w:val="auto"/>
          <w:sz w:val="21"/>
          <w:szCs w:val="24"/>
          <w:highlight w:val="none"/>
          <w:lang w:val="en-US" w:eastAsia="zh-CN" w:bidi="ar-SA"/>
        </w:rPr>
        <w:t>根据采购人发布的财政评审工程量清单进行</w:t>
      </w:r>
      <w:r>
        <w:rPr>
          <w:rFonts w:hint="eastAsia" w:ascii="宋体" w:hAnsi="宋体" w:cs="宋体"/>
          <w:b w:val="0"/>
          <w:bCs/>
          <w:color w:val="auto"/>
          <w:sz w:val="21"/>
          <w:szCs w:val="24"/>
          <w:highlight w:val="none"/>
          <w:lang w:val="en-US" w:eastAsia="zh-CN" w:bidi="ar-SA"/>
        </w:rPr>
        <w:t>报价响应</w:t>
      </w:r>
      <w:r>
        <w:rPr>
          <w:rFonts w:hint="eastAsia" w:ascii="宋体" w:hAnsi="宋体" w:eastAsia="宋体" w:cs="宋体"/>
          <w:b w:val="0"/>
          <w:bCs/>
          <w:color w:val="auto"/>
          <w:sz w:val="21"/>
          <w:szCs w:val="24"/>
          <w:highlight w:val="none"/>
          <w:lang w:val="en-US" w:eastAsia="zh-CN" w:bidi="ar-SA"/>
        </w:rPr>
        <w:t>，并单独根据采购人发布的工程量清单编制</w:t>
      </w:r>
      <w:r>
        <w:rPr>
          <w:rFonts w:hint="eastAsia" w:ascii="宋体" w:hAnsi="宋体" w:cs="宋体"/>
          <w:b w:val="0"/>
          <w:bCs/>
          <w:color w:val="auto"/>
          <w:sz w:val="21"/>
          <w:szCs w:val="24"/>
          <w:highlight w:val="none"/>
          <w:lang w:val="en-US" w:eastAsia="zh-CN" w:bidi="ar-SA"/>
        </w:rPr>
        <w:t>响应文件</w:t>
      </w:r>
      <w:r>
        <w:rPr>
          <w:rFonts w:hint="eastAsia" w:ascii="宋体" w:hAnsi="宋体" w:eastAsia="宋体" w:cs="宋体"/>
          <w:b w:val="0"/>
          <w:bCs/>
          <w:color w:val="auto"/>
          <w:sz w:val="21"/>
          <w:szCs w:val="24"/>
          <w:highlight w:val="none"/>
          <w:lang w:val="en-US" w:eastAsia="zh-CN" w:bidi="ar-SA"/>
        </w:rPr>
        <w:t>，编制</w:t>
      </w:r>
      <w:r>
        <w:rPr>
          <w:rFonts w:hint="eastAsia" w:ascii="宋体" w:hAnsi="宋体" w:cs="宋体"/>
          <w:b w:val="0"/>
          <w:bCs/>
          <w:color w:val="auto"/>
          <w:sz w:val="21"/>
          <w:szCs w:val="24"/>
          <w:highlight w:val="none"/>
          <w:lang w:val="en-US" w:eastAsia="zh-CN" w:bidi="ar-SA"/>
        </w:rPr>
        <w:t>响应文件</w:t>
      </w:r>
      <w:r>
        <w:rPr>
          <w:rFonts w:hint="eastAsia" w:ascii="宋体" w:hAnsi="宋体" w:eastAsia="宋体" w:cs="宋体"/>
          <w:b w:val="0"/>
          <w:bCs/>
          <w:color w:val="auto"/>
          <w:sz w:val="21"/>
          <w:szCs w:val="24"/>
          <w:highlight w:val="none"/>
          <w:lang w:val="en-US" w:eastAsia="zh-CN" w:bidi="ar-SA"/>
        </w:rPr>
        <w:t>时不得缺项漏项并完整响应发布的工程量清单内容。</w:t>
      </w:r>
    </w:p>
    <w:p w14:paraId="51A2A15C">
      <w:pPr>
        <w:bidi w:val="0"/>
        <w:spacing w:line="360" w:lineRule="auto"/>
        <w:ind w:left="0" w:leftChars="0" w:firstLine="361" w:firstLineChars="171"/>
        <w:rPr>
          <w:rFonts w:hint="eastAsia" w:ascii="宋体" w:hAnsi="宋体" w:eastAsia="宋体" w:cs="宋体"/>
          <w:b/>
          <w:bCs w:val="0"/>
          <w:color w:val="auto"/>
          <w:sz w:val="21"/>
          <w:szCs w:val="24"/>
          <w:highlight w:val="none"/>
          <w:lang w:val="en-US" w:eastAsia="zh-CN" w:bidi="ar-SA"/>
        </w:rPr>
      </w:pPr>
      <w:r>
        <w:rPr>
          <w:rFonts w:hint="eastAsia" w:ascii="宋体" w:hAnsi="宋体" w:eastAsia="宋体" w:cs="宋体"/>
          <w:b/>
          <w:bCs w:val="0"/>
          <w:color w:val="auto"/>
          <w:sz w:val="21"/>
          <w:szCs w:val="24"/>
          <w:highlight w:val="none"/>
          <w:lang w:val="en-US" w:eastAsia="zh-CN" w:bidi="ar-SA"/>
        </w:rPr>
        <w:t>（四）</w:t>
      </w:r>
      <w:r>
        <w:rPr>
          <w:rFonts w:hint="eastAsia" w:ascii="宋体" w:hAnsi="宋体" w:cs="宋体"/>
          <w:b/>
          <w:bCs w:val="0"/>
          <w:color w:val="auto"/>
          <w:sz w:val="21"/>
          <w:szCs w:val="24"/>
          <w:highlight w:val="none"/>
          <w:lang w:val="en-US" w:eastAsia="zh-CN" w:bidi="ar-SA"/>
        </w:rPr>
        <w:t>响应文件</w:t>
      </w:r>
      <w:r>
        <w:rPr>
          <w:rFonts w:hint="eastAsia" w:ascii="宋体" w:hAnsi="宋体" w:eastAsia="宋体" w:cs="宋体"/>
          <w:b/>
          <w:bCs w:val="0"/>
          <w:color w:val="auto"/>
          <w:sz w:val="21"/>
          <w:szCs w:val="24"/>
          <w:highlight w:val="none"/>
          <w:lang w:val="en-US" w:eastAsia="zh-CN" w:bidi="ar-SA"/>
        </w:rPr>
        <w:t>的投标报价汇总表必须由注册造价师签名并加盖注册造价师执业专用章，</w:t>
      </w:r>
      <w:r>
        <w:rPr>
          <w:rFonts w:hint="eastAsia" w:ascii="宋体" w:hAnsi="宋体" w:cs="宋体"/>
          <w:b/>
          <w:bCs w:val="0"/>
          <w:color w:val="auto"/>
          <w:sz w:val="21"/>
          <w:szCs w:val="24"/>
          <w:highlight w:val="none"/>
          <w:lang w:val="en-US" w:eastAsia="zh-CN" w:bidi="ar-SA"/>
        </w:rPr>
        <w:t>响应文件</w:t>
      </w:r>
      <w:r>
        <w:rPr>
          <w:rFonts w:hint="eastAsia" w:ascii="宋体" w:hAnsi="宋体" w:eastAsia="宋体" w:cs="宋体"/>
          <w:b/>
          <w:bCs w:val="0"/>
          <w:color w:val="auto"/>
          <w:sz w:val="21"/>
          <w:szCs w:val="24"/>
          <w:highlight w:val="none"/>
          <w:lang w:val="en-US" w:eastAsia="zh-CN" w:bidi="ar-SA"/>
        </w:rPr>
        <w:t>未加盖注册造价师执业专用章、无注册造价师签名的</w:t>
      </w:r>
      <w:r>
        <w:rPr>
          <w:rFonts w:hint="eastAsia" w:ascii="宋体" w:hAnsi="宋体" w:cs="宋体"/>
          <w:b/>
          <w:bCs w:val="0"/>
          <w:color w:val="auto"/>
          <w:sz w:val="21"/>
          <w:szCs w:val="24"/>
          <w:highlight w:val="none"/>
          <w:lang w:val="en-US" w:eastAsia="zh-CN" w:bidi="ar-SA"/>
        </w:rPr>
        <w:t>响应报价</w:t>
      </w:r>
      <w:r>
        <w:rPr>
          <w:rFonts w:hint="eastAsia" w:ascii="宋体" w:hAnsi="宋体" w:eastAsia="宋体" w:cs="宋体"/>
          <w:b/>
          <w:bCs w:val="0"/>
          <w:color w:val="auto"/>
          <w:sz w:val="21"/>
          <w:szCs w:val="24"/>
          <w:highlight w:val="none"/>
          <w:lang w:val="en-US" w:eastAsia="zh-CN" w:bidi="ar-SA"/>
        </w:rPr>
        <w:t>无效。</w:t>
      </w:r>
    </w:p>
    <w:p w14:paraId="30BC55B9">
      <w:pPr>
        <w:bidi w:val="0"/>
        <w:spacing w:line="360" w:lineRule="auto"/>
        <w:ind w:left="0" w:leftChars="0" w:firstLine="359" w:firstLineChars="171"/>
        <w:rPr>
          <w:rFonts w:hint="eastAsia" w:ascii="宋体" w:hAnsi="宋体" w:eastAsia="宋体" w:cs="宋体"/>
          <w:b w:val="0"/>
          <w:bCs/>
          <w:color w:val="auto"/>
          <w:sz w:val="21"/>
          <w:szCs w:val="24"/>
          <w:highlight w:val="none"/>
          <w:lang w:val="en-US" w:eastAsia="zh-CN" w:bidi="ar-SA"/>
        </w:rPr>
      </w:pPr>
      <w:r>
        <w:rPr>
          <w:rFonts w:hint="eastAsia" w:ascii="宋体" w:hAnsi="宋体" w:eastAsia="宋体" w:cs="宋体"/>
          <w:b w:val="0"/>
          <w:bCs/>
          <w:color w:val="auto"/>
          <w:sz w:val="21"/>
          <w:szCs w:val="24"/>
          <w:highlight w:val="none"/>
          <w:lang w:val="en-US" w:eastAsia="zh-CN" w:bidi="ar-SA"/>
        </w:rPr>
        <w:t>（五）清单编制说明见附件</w:t>
      </w:r>
      <w:r>
        <w:rPr>
          <w:rFonts w:hint="eastAsia" w:ascii="宋体" w:hAnsi="宋体" w:cs="宋体"/>
          <w:b w:val="0"/>
          <w:bCs/>
          <w:color w:val="auto"/>
          <w:sz w:val="21"/>
          <w:szCs w:val="24"/>
          <w:highlight w:val="none"/>
          <w:lang w:val="en-US" w:eastAsia="zh-CN" w:bidi="ar-SA"/>
        </w:rPr>
        <w:t>。</w:t>
      </w:r>
    </w:p>
    <w:p w14:paraId="591B7C52">
      <w:pPr>
        <w:bidi w:val="0"/>
        <w:spacing w:line="360" w:lineRule="auto"/>
        <w:ind w:left="0" w:leftChars="0" w:firstLine="359" w:firstLineChars="171"/>
        <w:rPr>
          <w:rFonts w:hint="eastAsia" w:ascii="宋体" w:hAnsi="宋体" w:eastAsia="宋体" w:cs="宋体"/>
          <w:b w:val="0"/>
          <w:bCs/>
          <w:color w:val="auto"/>
          <w:sz w:val="21"/>
          <w:szCs w:val="24"/>
          <w:highlight w:val="none"/>
          <w:lang w:val="en-US" w:eastAsia="zh-CN" w:bidi="ar-SA"/>
        </w:rPr>
      </w:pPr>
      <w:r>
        <w:rPr>
          <w:rFonts w:hint="eastAsia" w:ascii="宋体" w:hAnsi="宋体" w:eastAsia="宋体" w:cs="宋体"/>
          <w:b w:val="0"/>
          <w:bCs/>
          <w:color w:val="auto"/>
          <w:sz w:val="21"/>
          <w:szCs w:val="24"/>
          <w:highlight w:val="none"/>
          <w:lang w:val="en-US" w:eastAsia="zh-CN" w:bidi="ar-SA"/>
        </w:rPr>
        <w:t>（六）项目工程量清单和图纸见附件</w:t>
      </w:r>
      <w:r>
        <w:rPr>
          <w:rFonts w:hint="eastAsia" w:ascii="宋体" w:hAnsi="宋体" w:cs="宋体"/>
          <w:b w:val="0"/>
          <w:bCs/>
          <w:color w:val="auto"/>
          <w:sz w:val="21"/>
          <w:szCs w:val="24"/>
          <w:highlight w:val="none"/>
          <w:lang w:val="en-US" w:eastAsia="zh-CN" w:bidi="ar-SA"/>
        </w:rPr>
        <w:t>。</w:t>
      </w:r>
    </w:p>
    <w:p w14:paraId="0ED94955">
      <w:pPr>
        <w:bidi w:val="0"/>
        <w:spacing w:line="360" w:lineRule="auto"/>
        <w:ind w:left="0" w:leftChars="0" w:firstLine="361" w:firstLineChars="171"/>
        <w:rPr>
          <w:rFonts w:hint="default" w:ascii="宋体" w:hAnsi="宋体" w:eastAsia="宋体" w:cs="宋体"/>
          <w:b/>
          <w:bCs w:val="0"/>
          <w:color w:val="auto"/>
          <w:sz w:val="21"/>
          <w:szCs w:val="24"/>
          <w:highlight w:val="none"/>
          <w:lang w:val="en-US" w:eastAsia="zh-CN" w:bidi="ar-SA"/>
        </w:rPr>
      </w:pPr>
      <w:r>
        <w:rPr>
          <w:rFonts w:hint="eastAsia" w:ascii="宋体" w:hAnsi="宋体" w:eastAsia="宋体" w:cs="宋体"/>
          <w:b/>
          <w:bCs w:val="0"/>
          <w:color w:val="auto"/>
          <w:sz w:val="21"/>
          <w:szCs w:val="24"/>
          <w:highlight w:val="none"/>
          <w:lang w:val="en-US" w:eastAsia="zh-CN" w:bidi="ar-SA"/>
        </w:rPr>
        <w:t>本章内容全部属于实质性响应条款，对于上述项目要求，供应商应在投标文件中进行回应，作出承诺及说明</w:t>
      </w:r>
      <w:r>
        <w:rPr>
          <w:rFonts w:hint="default" w:ascii="宋体" w:hAnsi="宋体" w:eastAsia="宋体" w:cs="宋体"/>
          <w:b/>
          <w:bCs w:val="0"/>
          <w:color w:val="auto"/>
          <w:sz w:val="21"/>
          <w:szCs w:val="24"/>
          <w:highlight w:val="none"/>
          <w:lang w:val="en-US" w:eastAsia="zh-CN" w:bidi="ar-SA"/>
        </w:rPr>
        <w:t>，要求提供证明材料的，需提供证明材料。</w:t>
      </w:r>
    </w:p>
    <w:p w14:paraId="365F87F9">
      <w:pPr>
        <w:bidi w:val="0"/>
        <w:spacing w:line="360" w:lineRule="auto"/>
        <w:ind w:left="0" w:leftChars="0" w:firstLine="412" w:firstLineChars="171"/>
        <w:rPr>
          <w:rFonts w:hint="eastAsia" w:ascii="宋体" w:hAnsi="宋体" w:eastAsia="宋体" w:cs="宋体"/>
          <w:b/>
          <w:color w:val="auto"/>
          <w:sz w:val="24"/>
          <w:szCs w:val="32"/>
          <w:highlight w:val="none"/>
          <w:lang w:val="en-US" w:eastAsia="zh-CN" w:bidi="ar-SA"/>
        </w:rPr>
      </w:pPr>
    </w:p>
    <w:p w14:paraId="5229F898">
      <w:pPr>
        <w:bidi w:val="0"/>
        <w:spacing w:line="360" w:lineRule="auto"/>
        <w:ind w:left="0" w:leftChars="0" w:firstLine="412" w:firstLineChars="171"/>
        <w:rPr>
          <w:rFonts w:hint="eastAsia" w:ascii="宋体" w:hAnsi="宋体" w:eastAsia="宋体" w:cs="宋体"/>
          <w:b/>
          <w:color w:val="auto"/>
          <w:sz w:val="24"/>
          <w:szCs w:val="32"/>
          <w:highlight w:val="none"/>
          <w:lang w:val="en-US" w:eastAsia="zh-CN" w:bidi="ar-SA"/>
        </w:rPr>
      </w:pPr>
      <w:r>
        <w:rPr>
          <w:rFonts w:hint="eastAsia" w:ascii="宋体" w:hAnsi="宋体" w:eastAsia="宋体" w:cs="宋体"/>
          <w:b/>
          <w:color w:val="auto"/>
          <w:sz w:val="24"/>
          <w:szCs w:val="32"/>
          <w:highlight w:val="none"/>
          <w:lang w:val="en-US" w:eastAsia="zh-CN" w:bidi="ar-SA"/>
        </w:rPr>
        <w:t>附件一：工程量清单</w:t>
      </w:r>
    </w:p>
    <w:p w14:paraId="5ABE43E2">
      <w:pPr>
        <w:bidi w:val="0"/>
        <w:spacing w:line="360" w:lineRule="auto"/>
        <w:ind w:left="0" w:leftChars="0" w:firstLine="412" w:firstLineChars="171"/>
        <w:rPr>
          <w:rFonts w:hint="eastAsia" w:ascii="宋体" w:hAnsi="宋体" w:eastAsia="宋体" w:cs="宋体"/>
          <w:b/>
          <w:color w:val="auto"/>
          <w:sz w:val="24"/>
          <w:szCs w:val="32"/>
          <w:highlight w:val="none"/>
          <w:lang w:val="en-US" w:eastAsia="zh-CN" w:bidi="ar-SA"/>
        </w:rPr>
      </w:pPr>
      <w:r>
        <w:rPr>
          <w:rFonts w:hint="eastAsia" w:ascii="宋体" w:hAnsi="宋体" w:eastAsia="宋体" w:cs="宋体"/>
          <w:b/>
          <w:color w:val="auto"/>
          <w:sz w:val="24"/>
          <w:szCs w:val="32"/>
          <w:highlight w:val="none"/>
          <w:lang w:val="en-US" w:eastAsia="zh-CN" w:bidi="ar-SA"/>
        </w:rPr>
        <w:t>附件二：图纸</w:t>
      </w:r>
    </w:p>
    <w:bookmarkEnd w:id="101"/>
    <w:p w14:paraId="5768223B">
      <w:pPr>
        <w:pStyle w:val="3"/>
        <w:pageBreakBefore w:val="0"/>
        <w:kinsoku/>
        <w:wordWrap/>
        <w:overflowPunct/>
        <w:topLinePunct w:val="0"/>
        <w:bidi w:val="0"/>
        <w:spacing w:line="460" w:lineRule="exact"/>
        <w:jc w:val="center"/>
        <w:textAlignment w:val="auto"/>
        <w:rPr>
          <w:rFonts w:hint="eastAsia" w:ascii="黑体" w:hAnsi="黑体" w:eastAsia="黑体"/>
          <w:color w:val="auto"/>
          <w:sz w:val="32"/>
          <w:szCs w:val="32"/>
          <w:highlight w:val="none"/>
        </w:rPr>
        <w:sectPr>
          <w:pgSz w:w="11906" w:h="16838"/>
          <w:pgMar w:top="1134" w:right="1134" w:bottom="1134" w:left="1134" w:header="471" w:footer="771" w:gutter="0"/>
          <w:pgBorders>
            <w:top w:val="none" w:sz="0" w:space="0"/>
            <w:left w:val="none" w:sz="0" w:space="0"/>
            <w:bottom w:val="none" w:sz="0" w:space="0"/>
            <w:right w:val="none" w:sz="0" w:space="0"/>
          </w:pgBorders>
          <w:pgNumType w:fmt="decimal"/>
          <w:cols w:space="0" w:num="1"/>
          <w:rtlGutter w:val="0"/>
          <w:docGrid w:type="lines" w:linePitch="312" w:charSpace="0"/>
        </w:sectPr>
      </w:pPr>
      <w:bookmarkStart w:id="112" w:name="_Toc29556"/>
      <w:bookmarkStart w:id="113" w:name="_Toc327"/>
      <w:bookmarkStart w:id="114" w:name="_Toc30333"/>
      <w:bookmarkStart w:id="115" w:name="_Toc17093"/>
      <w:bookmarkStart w:id="116" w:name="_Toc19032"/>
    </w:p>
    <w:p w14:paraId="5A17F821">
      <w:pPr>
        <w:pStyle w:val="3"/>
        <w:pageBreakBefore w:val="0"/>
        <w:kinsoku/>
        <w:wordWrap/>
        <w:overflowPunct/>
        <w:topLinePunct w:val="0"/>
        <w:bidi w:val="0"/>
        <w:spacing w:line="460" w:lineRule="exact"/>
        <w:jc w:val="center"/>
        <w:textAlignment w:val="auto"/>
        <w:rPr>
          <w:rFonts w:hint="eastAsia" w:ascii="黑体" w:hAnsi="黑体" w:eastAsia="黑体"/>
          <w:color w:val="auto"/>
          <w:sz w:val="32"/>
          <w:szCs w:val="32"/>
          <w:highlight w:val="none"/>
        </w:rPr>
      </w:pPr>
      <w:bookmarkStart w:id="117" w:name="_Toc6912"/>
      <w:r>
        <w:rPr>
          <w:rFonts w:hint="eastAsia" w:ascii="黑体" w:hAnsi="黑体" w:eastAsia="黑体"/>
          <w:color w:val="auto"/>
          <w:sz w:val="32"/>
          <w:szCs w:val="32"/>
          <w:highlight w:val="none"/>
        </w:rPr>
        <w:t>第四章 合同草案条款</w:t>
      </w:r>
      <w:bookmarkEnd w:id="112"/>
      <w:bookmarkEnd w:id="113"/>
      <w:bookmarkEnd w:id="114"/>
      <w:bookmarkEnd w:id="115"/>
      <w:bookmarkEnd w:id="116"/>
      <w:bookmarkEnd w:id="117"/>
    </w:p>
    <w:p w14:paraId="609A88B5">
      <w:pPr>
        <w:pStyle w:val="4"/>
        <w:pageBreakBefore w:val="0"/>
        <w:kinsoku/>
        <w:wordWrap/>
        <w:overflowPunct/>
        <w:topLinePunct w:val="0"/>
        <w:bidi w:val="0"/>
        <w:adjustRightInd w:val="0"/>
        <w:snapToGrid w:val="0"/>
        <w:spacing w:before="0" w:after="0" w:line="460" w:lineRule="exact"/>
        <w:jc w:val="center"/>
        <w:textAlignment w:val="auto"/>
        <w:rPr>
          <w:rFonts w:hint="eastAsia"/>
          <w:color w:val="auto"/>
          <w:highlight w:val="none"/>
        </w:rPr>
      </w:pPr>
      <w:bookmarkStart w:id="118" w:name="_Toc2583"/>
      <w:bookmarkStart w:id="119" w:name="_Toc20497"/>
      <w:bookmarkStart w:id="120" w:name="_Toc17988"/>
      <w:bookmarkStart w:id="121" w:name="_Toc27452"/>
      <w:bookmarkStart w:id="122" w:name="_Toc22201110"/>
      <w:r>
        <w:rPr>
          <w:rFonts w:hint="eastAsia"/>
          <w:color w:val="auto"/>
          <w:highlight w:val="none"/>
        </w:rPr>
        <w:t>第一节 合同协议书</w:t>
      </w:r>
      <w:bookmarkEnd w:id="118"/>
      <w:bookmarkEnd w:id="119"/>
      <w:bookmarkEnd w:id="120"/>
      <w:bookmarkEnd w:id="121"/>
      <w:bookmarkEnd w:id="122"/>
    </w:p>
    <w:p w14:paraId="537506A8">
      <w:pPr>
        <w:pageBreakBefore w:val="0"/>
        <w:kinsoku/>
        <w:wordWrap/>
        <w:overflowPunct/>
        <w:topLinePunct w:val="0"/>
        <w:bidi w:val="0"/>
        <w:adjustRightInd w:val="0"/>
        <w:snapToGrid w:val="0"/>
        <w:spacing w:line="460" w:lineRule="exact"/>
        <w:ind w:firstLine="5460" w:firstLineChars="2600"/>
        <w:textAlignment w:val="auto"/>
        <w:rPr>
          <w:rFonts w:ascii="宋体" w:hAnsi="宋体"/>
          <w:b/>
          <w:color w:val="auto"/>
          <w:szCs w:val="21"/>
          <w:highlight w:val="none"/>
        </w:rPr>
      </w:pPr>
      <w:r>
        <w:rPr>
          <w:rFonts w:hint="eastAsia" w:ascii="宋体" w:hAnsi="宋体"/>
          <w:color w:val="auto"/>
          <w:szCs w:val="21"/>
          <w:highlight w:val="none"/>
        </w:rPr>
        <w:t>采购合同编号：</w:t>
      </w:r>
      <w:r>
        <w:rPr>
          <w:rFonts w:ascii="宋体" w:hAnsi="宋体"/>
          <w:color w:val="auto"/>
          <w:szCs w:val="21"/>
          <w:highlight w:val="none"/>
          <w:u w:val="single"/>
        </w:rPr>
        <w:t xml:space="preserve">                 </w:t>
      </w:r>
    </w:p>
    <w:p w14:paraId="272E7B26">
      <w:pPr>
        <w:pageBreakBefore w:val="0"/>
        <w:kinsoku/>
        <w:wordWrap/>
        <w:overflowPunct/>
        <w:topLinePunct w:val="0"/>
        <w:bidi w:val="0"/>
        <w:adjustRightInd w:val="0"/>
        <w:snapToGrid w:val="0"/>
        <w:spacing w:line="460" w:lineRule="exact"/>
        <w:jc w:val="center"/>
        <w:textAlignment w:val="auto"/>
        <w:rPr>
          <w:rFonts w:ascii="宋体" w:hAnsi="宋体"/>
          <w:b/>
          <w:color w:val="auto"/>
          <w:szCs w:val="21"/>
          <w:highlight w:val="none"/>
        </w:rPr>
      </w:pPr>
    </w:p>
    <w:p w14:paraId="5CFAA768">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采购人（全称）：</w:t>
      </w:r>
      <w:r>
        <w:rPr>
          <w:rFonts w:hint="eastAsia" w:ascii="宋体" w:hAnsi="宋体"/>
          <w:color w:val="auto"/>
          <w:szCs w:val="21"/>
          <w:highlight w:val="none"/>
          <w:u w:val="single"/>
        </w:rPr>
        <w:t xml:space="preserve">                             </w:t>
      </w:r>
      <w:r>
        <w:rPr>
          <w:rFonts w:hint="eastAsia" w:ascii="宋体" w:hAnsi="宋体"/>
          <w:color w:val="auto"/>
          <w:szCs w:val="21"/>
          <w:highlight w:val="none"/>
        </w:rPr>
        <w:t>（甲方）</w:t>
      </w:r>
    </w:p>
    <w:p w14:paraId="03023B03">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供应商（全称）：</w:t>
      </w:r>
      <w:r>
        <w:rPr>
          <w:rFonts w:hint="eastAsia" w:ascii="宋体" w:hAnsi="宋体"/>
          <w:color w:val="auto"/>
          <w:szCs w:val="21"/>
          <w:highlight w:val="none"/>
          <w:u w:val="single"/>
        </w:rPr>
        <w:t xml:space="preserve">                             </w:t>
      </w:r>
      <w:r>
        <w:rPr>
          <w:rFonts w:hint="eastAsia" w:ascii="宋体" w:hAnsi="宋体"/>
          <w:color w:val="auto"/>
          <w:szCs w:val="21"/>
          <w:highlight w:val="none"/>
        </w:rPr>
        <w:t>（乙方）</w:t>
      </w:r>
    </w:p>
    <w:p w14:paraId="25EAAE1D">
      <w:pPr>
        <w:pStyle w:val="19"/>
        <w:pageBreakBefore w:val="0"/>
        <w:kinsoku/>
        <w:wordWrap/>
        <w:overflowPunct/>
        <w:topLinePunct w:val="0"/>
        <w:bidi w:val="0"/>
        <w:adjustRightInd w:val="0"/>
        <w:snapToGrid w:val="0"/>
        <w:spacing w:after="0" w:line="460" w:lineRule="exact"/>
        <w:textAlignment w:val="auto"/>
        <w:rPr>
          <w:rFonts w:ascii="宋体" w:hAnsi="宋体"/>
          <w:color w:val="auto"/>
          <w:szCs w:val="21"/>
          <w:highlight w:val="none"/>
        </w:rPr>
      </w:pPr>
    </w:p>
    <w:p w14:paraId="6595ECFF">
      <w:pPr>
        <w:pStyle w:val="19"/>
        <w:pageBreakBefore w:val="0"/>
        <w:kinsoku/>
        <w:wordWrap/>
        <w:overflowPunct/>
        <w:topLinePunct w:val="0"/>
        <w:bidi w:val="0"/>
        <w:adjustRightInd w:val="0"/>
        <w:snapToGrid w:val="0"/>
        <w:spacing w:after="0" w:line="460" w:lineRule="exact"/>
        <w:ind w:left="0" w:leftChars="0" w:firstLine="420" w:firstLineChars="200"/>
        <w:textAlignment w:val="auto"/>
        <w:rPr>
          <w:rFonts w:ascii="宋体" w:hAnsi="宋体"/>
          <w:color w:val="auto"/>
          <w:szCs w:val="21"/>
          <w:highlight w:val="none"/>
        </w:rPr>
      </w:pPr>
      <w:r>
        <w:rPr>
          <w:rFonts w:hint="eastAsia" w:ascii="宋体" w:hAnsi="宋体"/>
          <w:color w:val="auto"/>
          <w:szCs w:val="21"/>
          <w:highlight w:val="none"/>
        </w:rPr>
        <w:t>为了保护甲、乙双方合法权益，根据《中华人民共和国民法典》、《中华人民共和国政府采购法》及其他有关法律、法规、规章，双方签订本合同协议书。</w:t>
      </w:r>
    </w:p>
    <w:p w14:paraId="18531017">
      <w:pPr>
        <w:pageBreakBefore w:val="0"/>
        <w:kinsoku/>
        <w:wordWrap/>
        <w:overflowPunct/>
        <w:topLinePunct w:val="0"/>
        <w:bidi w:val="0"/>
        <w:adjustRightInd w:val="0"/>
        <w:snapToGrid w:val="0"/>
        <w:spacing w:before="0" w:after="0" w:line="460" w:lineRule="exact"/>
        <w:textAlignment w:val="auto"/>
        <w:outlineLvl w:val="9"/>
        <w:rPr>
          <w:rFonts w:ascii="黑体" w:hAnsi="黑体" w:eastAsia="黑体"/>
          <w:color w:val="auto"/>
          <w:sz w:val="24"/>
          <w:szCs w:val="24"/>
          <w:highlight w:val="none"/>
        </w:rPr>
      </w:pPr>
      <w:bookmarkStart w:id="123" w:name="_Toc11870"/>
      <w:bookmarkStart w:id="124" w:name="_Toc23672"/>
      <w:bookmarkStart w:id="125" w:name="_Toc13613"/>
      <w:r>
        <w:rPr>
          <w:rFonts w:hint="eastAsia" w:ascii="黑体" w:hAnsi="黑体" w:eastAsia="黑体"/>
          <w:color w:val="auto"/>
          <w:sz w:val="24"/>
          <w:szCs w:val="24"/>
          <w:highlight w:val="none"/>
        </w:rPr>
        <w:t>1.项目信息</w:t>
      </w:r>
      <w:bookmarkEnd w:id="123"/>
      <w:bookmarkEnd w:id="124"/>
      <w:bookmarkEnd w:id="125"/>
    </w:p>
    <w:p w14:paraId="6D836FA0">
      <w:pPr>
        <w:pStyle w:val="19"/>
        <w:pageBreakBefore w:val="0"/>
        <w:kinsoku/>
        <w:wordWrap/>
        <w:overflowPunct/>
        <w:topLinePunct w:val="0"/>
        <w:bidi w:val="0"/>
        <w:adjustRightInd w:val="0"/>
        <w:snapToGrid w:val="0"/>
        <w:spacing w:after="0" w:line="460" w:lineRule="exact"/>
        <w:textAlignment w:val="auto"/>
        <w:rPr>
          <w:rFonts w:ascii="宋体" w:hAnsi="宋体"/>
          <w:color w:val="auto"/>
          <w:szCs w:val="21"/>
          <w:highlight w:val="none"/>
        </w:rPr>
      </w:pPr>
      <w:r>
        <w:rPr>
          <w:rFonts w:hint="eastAsia" w:ascii="宋体" w:hAnsi="宋体"/>
          <w:color w:val="auto"/>
          <w:szCs w:val="21"/>
          <w:highlight w:val="none"/>
        </w:rPr>
        <w:t>（1）采购项目名称：</w:t>
      </w:r>
      <w:r>
        <w:rPr>
          <w:rFonts w:ascii="宋体" w:hAnsi="宋体"/>
          <w:color w:val="auto"/>
          <w:szCs w:val="21"/>
          <w:highlight w:val="none"/>
          <w:u w:val="single"/>
        </w:rPr>
        <w:t xml:space="preserve">                                          </w:t>
      </w:r>
    </w:p>
    <w:p w14:paraId="57272F9C">
      <w:pPr>
        <w:pStyle w:val="19"/>
        <w:pageBreakBefore w:val="0"/>
        <w:kinsoku/>
        <w:wordWrap/>
        <w:overflowPunct/>
        <w:topLinePunct w:val="0"/>
        <w:bidi w:val="0"/>
        <w:adjustRightInd w:val="0"/>
        <w:snapToGrid w:val="0"/>
        <w:spacing w:after="0" w:line="460" w:lineRule="exact"/>
        <w:textAlignment w:val="auto"/>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eastAsia="zh-CN"/>
        </w:rPr>
        <w:t>政府采购</w:t>
      </w:r>
      <w:r>
        <w:rPr>
          <w:rFonts w:hint="eastAsia" w:ascii="宋体" w:hAnsi="宋体"/>
          <w:color w:val="auto"/>
          <w:szCs w:val="21"/>
          <w:highlight w:val="none"/>
        </w:rPr>
        <w:t>编号：</w:t>
      </w:r>
      <w:r>
        <w:rPr>
          <w:rFonts w:ascii="宋体" w:hAnsi="宋体"/>
          <w:color w:val="auto"/>
          <w:szCs w:val="21"/>
          <w:highlight w:val="none"/>
          <w:u w:val="single"/>
        </w:rPr>
        <w:t xml:space="preserve">                          </w:t>
      </w:r>
      <w:r>
        <w:rPr>
          <w:rFonts w:ascii="宋体" w:hAnsi="宋体"/>
          <w:color w:val="auto"/>
          <w:szCs w:val="21"/>
          <w:highlight w:val="none"/>
        </w:rPr>
        <w:t xml:space="preserve"> </w:t>
      </w:r>
    </w:p>
    <w:p w14:paraId="1C54DF16">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（3）项目内容：</w:t>
      </w:r>
      <w:r>
        <w:rPr>
          <w:rFonts w:hint="eastAsia" w:ascii="宋体" w:hAnsi="宋体"/>
          <w:color w:val="auto"/>
          <w:szCs w:val="21"/>
          <w:highlight w:val="none"/>
          <w:u w:val="single"/>
        </w:rPr>
        <w:t xml:space="preserve">                             </w:t>
      </w:r>
    </w:p>
    <w:p w14:paraId="201DC907">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（4）项目负责人：</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6380FC2E">
      <w:pPr>
        <w:pageBreakBefore w:val="0"/>
        <w:kinsoku/>
        <w:wordWrap/>
        <w:overflowPunct/>
        <w:topLinePunct w:val="0"/>
        <w:bidi w:val="0"/>
        <w:adjustRightInd w:val="0"/>
        <w:snapToGrid w:val="0"/>
        <w:spacing w:before="0" w:after="0" w:line="460" w:lineRule="exact"/>
        <w:textAlignment w:val="auto"/>
        <w:outlineLvl w:val="9"/>
        <w:rPr>
          <w:rFonts w:ascii="黑体" w:hAnsi="黑体" w:eastAsia="黑体"/>
          <w:color w:val="auto"/>
          <w:sz w:val="24"/>
          <w:szCs w:val="24"/>
          <w:highlight w:val="none"/>
        </w:rPr>
      </w:pPr>
      <w:bookmarkStart w:id="126" w:name="_Toc18972"/>
      <w:bookmarkStart w:id="127" w:name="_Toc31057"/>
      <w:bookmarkStart w:id="128" w:name="_Toc16248"/>
      <w:r>
        <w:rPr>
          <w:rFonts w:hint="eastAsia" w:ascii="黑体" w:hAnsi="黑体" w:eastAsia="黑体"/>
          <w:color w:val="auto"/>
          <w:sz w:val="24"/>
          <w:szCs w:val="24"/>
          <w:highlight w:val="none"/>
        </w:rPr>
        <w:t>2.合同金额</w:t>
      </w:r>
      <w:bookmarkEnd w:id="126"/>
      <w:bookmarkEnd w:id="127"/>
      <w:bookmarkEnd w:id="128"/>
    </w:p>
    <w:p w14:paraId="755DD218">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（1）合同金额小写：</w:t>
      </w:r>
      <w:r>
        <w:rPr>
          <w:rFonts w:hint="eastAsia" w:ascii="宋体" w:hAnsi="宋体"/>
          <w:color w:val="auto"/>
          <w:szCs w:val="21"/>
          <w:highlight w:val="none"/>
          <w:u w:val="single"/>
        </w:rPr>
        <w:t xml:space="preserve">                      </w:t>
      </w:r>
    </w:p>
    <w:p w14:paraId="106A0F44">
      <w:pPr>
        <w:pageBreakBefore w:val="0"/>
        <w:kinsoku/>
        <w:wordWrap/>
        <w:overflowPunct/>
        <w:topLinePunct w:val="0"/>
        <w:bidi w:val="0"/>
        <w:adjustRightInd w:val="0"/>
        <w:snapToGrid w:val="0"/>
        <w:spacing w:line="460" w:lineRule="exact"/>
        <w:ind w:firstLine="1260" w:firstLineChars="600"/>
        <w:textAlignment w:val="auto"/>
        <w:rPr>
          <w:rFonts w:ascii="宋体" w:hAnsi="宋体"/>
          <w:b/>
          <w:color w:val="auto"/>
          <w:szCs w:val="21"/>
          <w:highlight w:val="none"/>
        </w:rPr>
      </w:pPr>
      <w:r>
        <w:rPr>
          <w:rFonts w:hint="eastAsia" w:ascii="宋体" w:hAnsi="宋体"/>
          <w:color w:val="auto"/>
          <w:szCs w:val="21"/>
          <w:highlight w:val="none"/>
        </w:rPr>
        <w:t>大写：</w:t>
      </w:r>
      <w:r>
        <w:rPr>
          <w:rFonts w:hint="eastAsia" w:ascii="宋体" w:hAnsi="宋体"/>
          <w:color w:val="auto"/>
          <w:szCs w:val="21"/>
          <w:highlight w:val="none"/>
          <w:u w:val="single"/>
        </w:rPr>
        <w:t xml:space="preserve">                      </w:t>
      </w:r>
    </w:p>
    <w:p w14:paraId="0142320E">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（2）具体标的见附件。</w:t>
      </w:r>
    </w:p>
    <w:p w14:paraId="67ACD312">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（3）合同价格形式：</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1E7C7928">
      <w:pPr>
        <w:pageBreakBefore w:val="0"/>
        <w:kinsoku/>
        <w:wordWrap/>
        <w:overflowPunct/>
        <w:topLinePunct w:val="0"/>
        <w:bidi w:val="0"/>
        <w:adjustRightInd w:val="0"/>
        <w:snapToGrid w:val="0"/>
        <w:spacing w:before="0" w:after="0" w:line="460" w:lineRule="exact"/>
        <w:textAlignment w:val="auto"/>
        <w:outlineLvl w:val="9"/>
        <w:rPr>
          <w:rFonts w:ascii="黑体" w:hAnsi="黑体" w:eastAsia="黑体"/>
          <w:color w:val="auto"/>
          <w:sz w:val="24"/>
          <w:szCs w:val="24"/>
          <w:highlight w:val="none"/>
          <w:u w:val="single"/>
        </w:rPr>
      </w:pPr>
      <w:bookmarkStart w:id="129" w:name="_Toc24360"/>
      <w:bookmarkStart w:id="130" w:name="_Toc21857"/>
      <w:bookmarkStart w:id="131" w:name="_Toc6928"/>
      <w:r>
        <w:rPr>
          <w:rFonts w:hint="eastAsia" w:ascii="黑体" w:hAnsi="黑体" w:eastAsia="黑体"/>
          <w:color w:val="auto"/>
          <w:sz w:val="24"/>
          <w:szCs w:val="24"/>
          <w:highlight w:val="none"/>
        </w:rPr>
        <w:t>3.履行合同的时间、地点及方式</w:t>
      </w:r>
      <w:bookmarkEnd w:id="129"/>
      <w:bookmarkEnd w:id="130"/>
      <w:bookmarkEnd w:id="131"/>
    </w:p>
    <w:p w14:paraId="24E978CE">
      <w:pPr>
        <w:pageBreakBefore w:val="0"/>
        <w:kinsoku/>
        <w:wordWrap/>
        <w:overflowPunct/>
        <w:topLinePunct w:val="0"/>
        <w:bidi w:val="0"/>
        <w:adjustRightInd w:val="0"/>
        <w:snapToGrid w:val="0"/>
        <w:spacing w:line="460" w:lineRule="exact"/>
        <w:ind w:firstLine="630" w:firstLineChars="300"/>
        <w:textAlignment w:val="auto"/>
        <w:rPr>
          <w:rFonts w:ascii="宋体" w:hAnsi="宋体"/>
          <w:color w:val="auto"/>
          <w:szCs w:val="21"/>
          <w:highlight w:val="none"/>
        </w:rPr>
      </w:pPr>
      <w:r>
        <w:rPr>
          <w:rFonts w:hint="eastAsia" w:ascii="宋体" w:hAnsi="宋体"/>
          <w:color w:val="auto"/>
          <w:szCs w:val="21"/>
          <w:highlight w:val="none"/>
        </w:rPr>
        <w:t>起始日期：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日，完成日期：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日。总日历天数：</w:t>
      </w:r>
      <w:r>
        <w:rPr>
          <w:rFonts w:hint="eastAsia" w:ascii="宋体" w:hAnsi="宋体"/>
          <w:color w:val="auto"/>
          <w:szCs w:val="21"/>
          <w:highlight w:val="none"/>
          <w:u w:val="single"/>
        </w:rPr>
        <w:t xml:space="preserve">     </w:t>
      </w:r>
      <w:r>
        <w:rPr>
          <w:rFonts w:hint="eastAsia" w:ascii="宋体" w:hAnsi="宋体"/>
          <w:color w:val="auto"/>
          <w:szCs w:val="21"/>
          <w:highlight w:val="none"/>
        </w:rPr>
        <w:t>天。</w:t>
      </w:r>
    </w:p>
    <w:p w14:paraId="5AD2F581">
      <w:pPr>
        <w:pageBreakBefore w:val="0"/>
        <w:kinsoku/>
        <w:wordWrap/>
        <w:overflowPunct/>
        <w:topLinePunct w:val="0"/>
        <w:bidi w:val="0"/>
        <w:adjustRightInd w:val="0"/>
        <w:snapToGrid w:val="0"/>
        <w:spacing w:line="460" w:lineRule="exact"/>
        <w:ind w:firstLine="630" w:firstLineChars="300"/>
        <w:textAlignment w:val="auto"/>
        <w:rPr>
          <w:rFonts w:ascii="宋体" w:hAnsi="宋体"/>
          <w:color w:val="auto"/>
          <w:szCs w:val="21"/>
          <w:highlight w:val="none"/>
          <w:u w:val="single"/>
        </w:rPr>
      </w:pPr>
      <w:r>
        <w:rPr>
          <w:rFonts w:hint="eastAsia" w:ascii="宋体" w:hAnsi="宋体"/>
          <w:color w:val="auto"/>
          <w:szCs w:val="21"/>
          <w:highlight w:val="none"/>
        </w:rPr>
        <w:t>地点</w:t>
      </w:r>
      <w:r>
        <w:rPr>
          <w:rFonts w:hint="eastAsia" w:ascii="宋体" w:hAnsi="宋体"/>
          <w:b/>
          <w:color w:val="auto"/>
          <w:szCs w:val="21"/>
          <w:highlight w:val="none"/>
        </w:rPr>
        <w:t>：</w:t>
      </w:r>
      <w:r>
        <w:rPr>
          <w:rFonts w:hint="eastAsia" w:ascii="宋体" w:hAnsi="宋体"/>
          <w:color w:val="auto"/>
          <w:szCs w:val="21"/>
          <w:highlight w:val="none"/>
          <w:u w:val="single"/>
        </w:rPr>
        <w:t xml:space="preserve">                             </w:t>
      </w:r>
    </w:p>
    <w:p w14:paraId="083489FF">
      <w:pPr>
        <w:pageBreakBefore w:val="0"/>
        <w:kinsoku/>
        <w:wordWrap/>
        <w:overflowPunct/>
        <w:topLinePunct w:val="0"/>
        <w:bidi w:val="0"/>
        <w:adjustRightInd w:val="0"/>
        <w:snapToGrid w:val="0"/>
        <w:spacing w:line="460" w:lineRule="exact"/>
        <w:ind w:firstLine="630" w:firstLineChars="300"/>
        <w:textAlignment w:val="auto"/>
        <w:rPr>
          <w:rFonts w:hint="eastAsia" w:ascii="宋体" w:hAnsi="宋体"/>
          <w:color w:val="auto"/>
          <w:szCs w:val="21"/>
          <w:highlight w:val="none"/>
          <w:u w:val="single"/>
        </w:rPr>
      </w:pPr>
      <w:r>
        <w:rPr>
          <w:rFonts w:hint="eastAsia" w:ascii="宋体" w:hAnsi="宋体"/>
          <w:color w:val="auto"/>
          <w:szCs w:val="21"/>
          <w:highlight w:val="none"/>
        </w:rPr>
        <w:t>方式：</w:t>
      </w:r>
      <w:r>
        <w:rPr>
          <w:rFonts w:hint="eastAsia" w:ascii="宋体" w:hAnsi="宋体"/>
          <w:color w:val="auto"/>
          <w:szCs w:val="21"/>
          <w:highlight w:val="none"/>
          <w:u w:val="single"/>
        </w:rPr>
        <w:t xml:space="preserve">                             </w:t>
      </w:r>
    </w:p>
    <w:p w14:paraId="0D09C6E0">
      <w:pPr>
        <w:pageBreakBefore w:val="0"/>
        <w:kinsoku/>
        <w:wordWrap/>
        <w:overflowPunct/>
        <w:topLinePunct w:val="0"/>
        <w:bidi w:val="0"/>
        <w:adjustRightInd w:val="0"/>
        <w:snapToGrid w:val="0"/>
        <w:spacing w:line="460" w:lineRule="exact"/>
        <w:ind w:firstLine="630" w:firstLineChars="300"/>
        <w:textAlignment w:val="auto"/>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履约担保：</w:t>
      </w:r>
      <w:r>
        <w:rPr>
          <w:rFonts w:hint="eastAsia" w:ascii="宋体" w:hAnsi="宋体" w:eastAsia="宋体" w:cs="Times New Roman"/>
          <w:bCs/>
          <w:color w:val="auto"/>
          <w:szCs w:val="21"/>
          <w:highlight w:val="none"/>
          <w:u w:val="single"/>
        </w:rPr>
        <w:t>履约担保的金额、形式和期限要求</w:t>
      </w:r>
      <w:r>
        <w:rPr>
          <w:rFonts w:hint="eastAsia" w:ascii="宋体" w:hAnsi="宋体" w:eastAsia="宋体" w:cs="Times New Roman"/>
          <w:bCs/>
          <w:color w:val="auto"/>
          <w:szCs w:val="21"/>
          <w:highlight w:val="none"/>
        </w:rPr>
        <w:t>。</w:t>
      </w:r>
    </w:p>
    <w:p w14:paraId="75D86319">
      <w:pPr>
        <w:pageBreakBefore w:val="0"/>
        <w:kinsoku/>
        <w:wordWrap/>
        <w:overflowPunct/>
        <w:topLinePunct w:val="0"/>
        <w:bidi w:val="0"/>
        <w:adjustRightInd w:val="0"/>
        <w:snapToGrid w:val="0"/>
        <w:spacing w:line="460" w:lineRule="exact"/>
        <w:ind w:firstLine="630" w:firstLineChars="300"/>
        <w:textAlignment w:val="auto"/>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质量保证金：</w:t>
      </w:r>
      <w:r>
        <w:rPr>
          <w:rFonts w:hint="eastAsia" w:ascii="宋体" w:hAnsi="宋体" w:eastAsia="宋体" w:cs="Times New Roman"/>
          <w:bCs/>
          <w:color w:val="auto"/>
          <w:szCs w:val="21"/>
          <w:highlight w:val="none"/>
          <w:u w:val="single"/>
        </w:rPr>
        <w:t>质量保证金的金额、形式和期限要求</w:t>
      </w:r>
      <w:r>
        <w:rPr>
          <w:rFonts w:hint="eastAsia" w:ascii="宋体" w:hAnsi="宋体" w:eastAsia="宋体" w:cs="Times New Roman"/>
          <w:bCs/>
          <w:color w:val="auto"/>
          <w:szCs w:val="21"/>
          <w:highlight w:val="none"/>
        </w:rPr>
        <w:t>。</w:t>
      </w:r>
    </w:p>
    <w:p w14:paraId="1D22276C">
      <w:pPr>
        <w:pageBreakBefore w:val="0"/>
        <w:kinsoku/>
        <w:wordWrap/>
        <w:overflowPunct/>
        <w:topLinePunct w:val="0"/>
        <w:bidi w:val="0"/>
        <w:adjustRightInd w:val="0"/>
        <w:snapToGrid w:val="0"/>
        <w:spacing w:before="0" w:after="0" w:line="460" w:lineRule="exact"/>
        <w:textAlignment w:val="auto"/>
        <w:outlineLvl w:val="9"/>
        <w:rPr>
          <w:rFonts w:ascii="黑体" w:hAnsi="黑体" w:eastAsia="黑体"/>
          <w:color w:val="auto"/>
          <w:sz w:val="24"/>
          <w:szCs w:val="24"/>
          <w:highlight w:val="none"/>
        </w:rPr>
      </w:pPr>
      <w:bookmarkStart w:id="132" w:name="_Toc16495"/>
      <w:bookmarkStart w:id="133" w:name="_Toc30306"/>
      <w:bookmarkStart w:id="134" w:name="_Toc8493"/>
      <w:r>
        <w:rPr>
          <w:rFonts w:hint="eastAsia" w:ascii="黑体" w:hAnsi="黑体" w:eastAsia="黑体"/>
          <w:color w:val="auto"/>
          <w:sz w:val="24"/>
          <w:szCs w:val="24"/>
          <w:highlight w:val="none"/>
        </w:rPr>
        <w:t>4.付款</w:t>
      </w:r>
      <w:bookmarkEnd w:id="132"/>
      <w:bookmarkEnd w:id="133"/>
      <w:bookmarkEnd w:id="134"/>
    </w:p>
    <w:p w14:paraId="286EB2B3">
      <w:pPr>
        <w:pageBreakBefore w:val="0"/>
        <w:kinsoku/>
        <w:wordWrap/>
        <w:overflowPunct/>
        <w:topLinePunct w:val="0"/>
        <w:bidi w:val="0"/>
        <w:adjustRightInd w:val="0"/>
        <w:snapToGrid w:val="0"/>
        <w:spacing w:line="460" w:lineRule="exact"/>
        <w:ind w:firstLine="630" w:firstLineChars="300"/>
        <w:textAlignment w:val="auto"/>
        <w:rPr>
          <w:rFonts w:ascii="宋体" w:hAnsi="宋体"/>
          <w:bCs/>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169E9A62">
      <w:pPr>
        <w:pageBreakBefore w:val="0"/>
        <w:kinsoku/>
        <w:wordWrap/>
        <w:overflowPunct/>
        <w:topLinePunct w:val="0"/>
        <w:bidi w:val="0"/>
        <w:adjustRightInd w:val="0"/>
        <w:snapToGrid w:val="0"/>
        <w:spacing w:line="460" w:lineRule="exact"/>
        <w:ind w:firstLine="630" w:firstLineChars="300"/>
        <w:textAlignment w:val="auto"/>
        <w:rPr>
          <w:rFonts w:ascii="宋体" w:hAnsi="宋体"/>
          <w:color w:val="auto"/>
          <w:szCs w:val="21"/>
          <w:highlight w:val="none"/>
        </w:rPr>
      </w:pPr>
      <w:r>
        <w:rPr>
          <w:rFonts w:hint="eastAsia" w:ascii="宋体" w:hAnsi="宋体"/>
          <w:bCs/>
          <w:color w:val="auto"/>
          <w:szCs w:val="21"/>
          <w:highlight w:val="none"/>
        </w:rPr>
        <w:t>2、预付款根据采购文件的约定，合同签订后，</w:t>
      </w:r>
      <w:r>
        <w:rPr>
          <w:rFonts w:hint="eastAsia" w:ascii="宋体" w:hAnsi="宋体"/>
          <w:bCs/>
          <w:color w:val="auto"/>
          <w:szCs w:val="21"/>
          <w:highlight w:val="none"/>
          <w:lang w:eastAsia="zh-CN"/>
        </w:rPr>
        <w:t>乙方</w:t>
      </w:r>
      <w:r>
        <w:rPr>
          <w:rFonts w:hint="eastAsia" w:ascii="宋体" w:hAnsi="宋体"/>
          <w:bCs/>
          <w:color w:val="auto"/>
          <w:szCs w:val="21"/>
          <w:highlight w:val="none"/>
        </w:rPr>
        <w:t>提交完整请款资料后7个工作日内</w:t>
      </w:r>
      <w:r>
        <w:rPr>
          <w:rFonts w:hint="eastAsia" w:ascii="宋体" w:hAnsi="宋体"/>
          <w:bCs/>
          <w:color w:val="auto"/>
          <w:szCs w:val="21"/>
          <w:highlight w:val="none"/>
          <w:lang w:eastAsia="zh-CN"/>
        </w:rPr>
        <w:t>支付</w:t>
      </w:r>
      <w:r>
        <w:rPr>
          <w:rFonts w:hint="eastAsia" w:ascii="宋体" w:hAnsi="宋体"/>
          <w:bCs/>
          <w:color w:val="auto"/>
          <w:szCs w:val="21"/>
          <w:highlight w:val="none"/>
        </w:rPr>
        <w:t>。</w:t>
      </w:r>
    </w:p>
    <w:p w14:paraId="6DA957F6">
      <w:pPr>
        <w:pageBreakBefore w:val="0"/>
        <w:kinsoku/>
        <w:wordWrap/>
        <w:overflowPunct/>
        <w:topLinePunct w:val="0"/>
        <w:bidi w:val="0"/>
        <w:adjustRightInd w:val="0"/>
        <w:snapToGrid w:val="0"/>
        <w:spacing w:before="0" w:after="0" w:line="460" w:lineRule="exact"/>
        <w:textAlignment w:val="auto"/>
        <w:outlineLvl w:val="9"/>
        <w:rPr>
          <w:rFonts w:ascii="黑体" w:hAnsi="黑体" w:eastAsia="黑体"/>
          <w:color w:val="auto"/>
          <w:sz w:val="24"/>
          <w:szCs w:val="24"/>
          <w:highlight w:val="none"/>
        </w:rPr>
      </w:pPr>
      <w:bookmarkStart w:id="135" w:name="_Toc5647"/>
      <w:bookmarkStart w:id="136" w:name="_Toc28668"/>
      <w:bookmarkStart w:id="137" w:name="_Toc8594"/>
      <w:r>
        <w:rPr>
          <w:rFonts w:hint="eastAsia" w:ascii="黑体" w:hAnsi="黑体" w:eastAsia="黑体"/>
          <w:color w:val="auto"/>
          <w:sz w:val="24"/>
          <w:szCs w:val="24"/>
          <w:highlight w:val="none"/>
        </w:rPr>
        <w:t>5.解决合同纠纷方式</w:t>
      </w:r>
      <w:bookmarkEnd w:id="135"/>
      <w:bookmarkEnd w:id="136"/>
      <w:bookmarkEnd w:id="137"/>
    </w:p>
    <w:p w14:paraId="6EF2913C">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首先通过双方协商解决，协商解决不成，则通过以下途径之一解决纠纷：</w:t>
      </w:r>
    </w:p>
    <w:p w14:paraId="0BB64B1C">
      <w:pPr>
        <w:pageBreakBefore w:val="0"/>
        <w:kinsoku/>
        <w:wordWrap/>
        <w:overflowPunct/>
        <w:topLinePunct w:val="0"/>
        <w:bidi w:val="0"/>
        <w:adjustRightInd w:val="0"/>
        <w:snapToGrid w:val="0"/>
        <w:spacing w:line="460" w:lineRule="exact"/>
        <w:ind w:firstLine="840" w:firstLineChars="400"/>
        <w:textAlignment w:val="auto"/>
        <w:rPr>
          <w:rFonts w:ascii="宋体" w:hAnsi="宋体"/>
          <w:color w:val="auto"/>
          <w:szCs w:val="21"/>
          <w:highlight w:val="none"/>
        </w:rPr>
      </w:pPr>
      <w:r>
        <w:rPr>
          <w:rFonts w:hint="eastAsia" w:ascii="宋体" w:hAnsi="宋体"/>
          <w:color w:val="auto"/>
          <w:szCs w:val="21"/>
          <w:highlight w:val="none"/>
        </w:rPr>
        <w:t>□ 提请仲裁       □ 向人民法院提起诉讼</w:t>
      </w:r>
    </w:p>
    <w:p w14:paraId="1B78E057">
      <w:pPr>
        <w:pageBreakBefore w:val="0"/>
        <w:kinsoku/>
        <w:wordWrap/>
        <w:overflowPunct/>
        <w:topLinePunct w:val="0"/>
        <w:bidi w:val="0"/>
        <w:adjustRightInd w:val="0"/>
        <w:snapToGrid w:val="0"/>
        <w:spacing w:before="0" w:after="0" w:line="460" w:lineRule="exact"/>
        <w:textAlignment w:val="auto"/>
        <w:outlineLvl w:val="9"/>
        <w:rPr>
          <w:rFonts w:ascii="黑体" w:hAnsi="黑体" w:eastAsia="黑体"/>
          <w:color w:val="auto"/>
          <w:sz w:val="24"/>
          <w:szCs w:val="24"/>
          <w:highlight w:val="none"/>
        </w:rPr>
      </w:pPr>
      <w:bookmarkStart w:id="138" w:name="_Toc14539"/>
      <w:bookmarkStart w:id="139" w:name="_Toc12090"/>
      <w:bookmarkStart w:id="140" w:name="_Toc14693"/>
      <w:r>
        <w:rPr>
          <w:rFonts w:hint="eastAsia" w:ascii="黑体" w:hAnsi="黑体" w:eastAsia="黑体"/>
          <w:color w:val="auto"/>
          <w:sz w:val="24"/>
          <w:szCs w:val="24"/>
          <w:highlight w:val="none"/>
        </w:rPr>
        <w:t>6.组成合同的文件</w:t>
      </w:r>
      <w:bookmarkEnd w:id="138"/>
      <w:bookmarkEnd w:id="139"/>
      <w:bookmarkEnd w:id="140"/>
    </w:p>
    <w:p w14:paraId="4B89FD2A">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本协议书与下列文件一起构成合同文件，如下述文件之间有任何抵触、矛盾或歧义，应按以下顺序解释：</w:t>
      </w:r>
    </w:p>
    <w:p w14:paraId="39E55921">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（1）在采购或合同履行过程中乙方作出的承诺以及双方协商达成的变更或补充协议</w:t>
      </w:r>
    </w:p>
    <w:p w14:paraId="296315EF">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（2）本合同协议书</w:t>
      </w:r>
    </w:p>
    <w:p w14:paraId="4E276B91">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（3）成交通知书</w:t>
      </w:r>
    </w:p>
    <w:p w14:paraId="58EA320E">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（4）响应文件</w:t>
      </w:r>
    </w:p>
    <w:p w14:paraId="6CC5196E">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（5）政府采购合同</w:t>
      </w:r>
    </w:p>
    <w:p w14:paraId="23CAA3FE">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（6）谈判文件</w:t>
      </w:r>
    </w:p>
    <w:p w14:paraId="51B51094">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（7）标准、规范及有关技术文件，图纸。</w:t>
      </w:r>
    </w:p>
    <w:p w14:paraId="5925D0B1">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（8）其他合同文件。</w:t>
      </w:r>
    </w:p>
    <w:p w14:paraId="117CDB20">
      <w:pPr>
        <w:pageBreakBefore w:val="0"/>
        <w:kinsoku/>
        <w:wordWrap/>
        <w:overflowPunct/>
        <w:topLinePunct w:val="0"/>
        <w:bidi w:val="0"/>
        <w:adjustRightInd w:val="0"/>
        <w:snapToGrid w:val="0"/>
        <w:spacing w:before="0" w:after="0" w:line="460" w:lineRule="exact"/>
        <w:textAlignment w:val="auto"/>
        <w:outlineLvl w:val="9"/>
        <w:rPr>
          <w:rFonts w:ascii="黑体" w:hAnsi="黑体" w:eastAsia="黑体"/>
          <w:color w:val="auto"/>
          <w:sz w:val="24"/>
          <w:szCs w:val="24"/>
          <w:highlight w:val="none"/>
        </w:rPr>
      </w:pPr>
      <w:bookmarkStart w:id="141" w:name="_Toc17013"/>
      <w:bookmarkStart w:id="142" w:name="_Toc29483"/>
      <w:bookmarkStart w:id="143" w:name="_Toc6970"/>
      <w:r>
        <w:rPr>
          <w:rFonts w:hint="eastAsia" w:ascii="黑体" w:hAnsi="黑体" w:eastAsia="黑体"/>
          <w:color w:val="auto"/>
          <w:sz w:val="24"/>
          <w:szCs w:val="24"/>
          <w:highlight w:val="none"/>
        </w:rPr>
        <w:t>7.合同生效</w:t>
      </w:r>
      <w:bookmarkEnd w:id="141"/>
      <w:bookmarkEnd w:id="142"/>
      <w:bookmarkEnd w:id="143"/>
    </w:p>
    <w:p w14:paraId="33F80E1B">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本合同自</w:t>
      </w:r>
      <w:r>
        <w:rPr>
          <w:rFonts w:hint="eastAsia" w:ascii="宋体" w:hAnsi="宋体"/>
          <w:color w:val="auto"/>
          <w:szCs w:val="21"/>
          <w:highlight w:val="none"/>
          <w:u w:val="single"/>
        </w:rPr>
        <w:t xml:space="preserve">                               </w:t>
      </w:r>
      <w:r>
        <w:rPr>
          <w:rFonts w:hint="eastAsia" w:ascii="宋体" w:hAnsi="宋体"/>
          <w:color w:val="auto"/>
          <w:szCs w:val="21"/>
          <w:highlight w:val="none"/>
        </w:rPr>
        <w:t>生效。</w:t>
      </w:r>
    </w:p>
    <w:p w14:paraId="43A42BD6">
      <w:pPr>
        <w:pageBreakBefore w:val="0"/>
        <w:kinsoku/>
        <w:wordWrap/>
        <w:overflowPunct/>
        <w:topLinePunct w:val="0"/>
        <w:bidi w:val="0"/>
        <w:adjustRightInd w:val="0"/>
        <w:snapToGrid w:val="0"/>
        <w:spacing w:before="0" w:after="0" w:line="460" w:lineRule="exact"/>
        <w:textAlignment w:val="auto"/>
        <w:outlineLvl w:val="9"/>
        <w:rPr>
          <w:rFonts w:ascii="黑体" w:hAnsi="黑体" w:eastAsia="黑体"/>
          <w:color w:val="auto"/>
          <w:sz w:val="24"/>
          <w:szCs w:val="24"/>
          <w:highlight w:val="none"/>
        </w:rPr>
      </w:pPr>
      <w:bookmarkStart w:id="144" w:name="_Toc25670"/>
      <w:bookmarkStart w:id="145" w:name="_Toc21580"/>
      <w:bookmarkStart w:id="146" w:name="_Toc28410"/>
      <w:r>
        <w:rPr>
          <w:rFonts w:hint="eastAsia" w:ascii="黑体" w:hAnsi="黑体" w:eastAsia="黑体"/>
          <w:color w:val="auto"/>
          <w:sz w:val="24"/>
          <w:szCs w:val="24"/>
          <w:highlight w:val="none"/>
        </w:rPr>
        <w:t>8.合同份数</w:t>
      </w:r>
      <w:bookmarkEnd w:id="144"/>
      <w:bookmarkEnd w:id="145"/>
      <w:bookmarkEnd w:id="146"/>
    </w:p>
    <w:p w14:paraId="0812E870">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本合同一式</w:t>
      </w:r>
      <w:r>
        <w:rPr>
          <w:rFonts w:hint="eastAsia" w:ascii="宋体" w:hAnsi="宋体"/>
          <w:color w:val="auto"/>
          <w:szCs w:val="21"/>
          <w:highlight w:val="none"/>
          <w:u w:val="single"/>
        </w:rPr>
        <w:t xml:space="preserve">    </w:t>
      </w:r>
      <w:r>
        <w:rPr>
          <w:rFonts w:hint="eastAsia" w:ascii="宋体" w:hAnsi="宋体"/>
          <w:color w:val="auto"/>
          <w:szCs w:val="21"/>
          <w:highlight w:val="none"/>
        </w:rPr>
        <w:t>份，采购人执</w:t>
      </w:r>
      <w:r>
        <w:rPr>
          <w:rFonts w:hint="eastAsia" w:ascii="宋体" w:hAnsi="宋体"/>
          <w:color w:val="auto"/>
          <w:szCs w:val="21"/>
          <w:highlight w:val="none"/>
          <w:u w:val="single"/>
        </w:rPr>
        <w:t xml:space="preserve">   </w:t>
      </w:r>
      <w:r>
        <w:rPr>
          <w:rFonts w:hint="eastAsia" w:ascii="宋体" w:hAnsi="宋体"/>
          <w:color w:val="auto"/>
          <w:szCs w:val="21"/>
          <w:highlight w:val="none"/>
        </w:rPr>
        <w:t>份，供应商执</w:t>
      </w:r>
      <w:r>
        <w:rPr>
          <w:rFonts w:hint="eastAsia" w:ascii="宋体" w:hAnsi="宋体"/>
          <w:color w:val="auto"/>
          <w:szCs w:val="21"/>
          <w:highlight w:val="none"/>
          <w:u w:val="single"/>
        </w:rPr>
        <w:t xml:space="preserve">   </w:t>
      </w:r>
      <w:r>
        <w:rPr>
          <w:rFonts w:hint="eastAsia" w:ascii="宋体" w:hAnsi="宋体"/>
          <w:color w:val="auto"/>
          <w:szCs w:val="21"/>
          <w:highlight w:val="none"/>
        </w:rPr>
        <w:t>份，均具有同等法律效力。</w:t>
      </w:r>
    </w:p>
    <w:p w14:paraId="3C22886D">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p>
    <w:p w14:paraId="5DA62C6E">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合同订立时间：</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7261FBB3">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合同订立地点：</w:t>
      </w:r>
      <w:r>
        <w:rPr>
          <w:rFonts w:hint="eastAsia" w:ascii="宋体" w:hAnsi="宋体"/>
          <w:color w:val="auto"/>
          <w:szCs w:val="21"/>
          <w:highlight w:val="none"/>
          <w:u w:val="single"/>
        </w:rPr>
        <w:t xml:space="preserve">                           </w:t>
      </w:r>
    </w:p>
    <w:p w14:paraId="430DE6EE">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 xml:space="preserve">    </w:t>
      </w:r>
    </w:p>
    <w:p w14:paraId="6C1B801B">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甲      方：（公章）                     乙      方：（公章）</w:t>
      </w:r>
    </w:p>
    <w:p w14:paraId="06AFC3A3">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法定代表人：</w:t>
      </w:r>
      <w:r>
        <w:rPr>
          <w:rFonts w:hint="eastAsia" w:ascii="宋体" w:hAnsi="宋体"/>
          <w:color w:val="auto"/>
          <w:szCs w:val="21"/>
          <w:highlight w:val="none"/>
          <w:u w:val="single"/>
        </w:rPr>
        <w:t xml:space="preserve">                   </w:t>
      </w:r>
    </w:p>
    <w:p w14:paraId="5761D92D">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委托代理人：</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委托代理人：</w:t>
      </w:r>
      <w:r>
        <w:rPr>
          <w:rFonts w:hint="eastAsia" w:ascii="宋体" w:hAnsi="宋体"/>
          <w:color w:val="auto"/>
          <w:szCs w:val="21"/>
          <w:highlight w:val="none"/>
          <w:u w:val="single"/>
        </w:rPr>
        <w:t xml:space="preserve">                   </w:t>
      </w:r>
    </w:p>
    <w:p w14:paraId="410603EC">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电      话：</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电      话：</w:t>
      </w:r>
      <w:r>
        <w:rPr>
          <w:rFonts w:hint="eastAsia" w:ascii="宋体" w:hAnsi="宋体"/>
          <w:color w:val="auto"/>
          <w:szCs w:val="21"/>
          <w:highlight w:val="none"/>
          <w:u w:val="single"/>
        </w:rPr>
        <w:t xml:space="preserve">                   </w:t>
      </w:r>
    </w:p>
    <w:p w14:paraId="726FBF70">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传      真：</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传      真：</w:t>
      </w:r>
      <w:r>
        <w:rPr>
          <w:rFonts w:hint="eastAsia" w:ascii="宋体" w:hAnsi="宋体"/>
          <w:color w:val="auto"/>
          <w:szCs w:val="21"/>
          <w:highlight w:val="none"/>
          <w:u w:val="single"/>
        </w:rPr>
        <w:t xml:space="preserve">                   </w:t>
      </w:r>
    </w:p>
    <w:p w14:paraId="5400142D">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 xml:space="preserve">                                    开 户 银 行：</w:t>
      </w:r>
      <w:r>
        <w:rPr>
          <w:rFonts w:hint="eastAsia" w:ascii="宋体" w:hAnsi="宋体"/>
          <w:color w:val="auto"/>
          <w:szCs w:val="21"/>
          <w:highlight w:val="none"/>
          <w:u w:val="single"/>
        </w:rPr>
        <w:t xml:space="preserve">                   </w:t>
      </w:r>
    </w:p>
    <w:p w14:paraId="5F7EE928">
      <w:pPr>
        <w:pageBreakBefore w:val="0"/>
        <w:kinsoku/>
        <w:wordWrap/>
        <w:overflowPunct/>
        <w:topLinePunct w:val="0"/>
        <w:bidi w:val="0"/>
        <w:adjustRightInd w:val="0"/>
        <w:snapToGrid w:val="0"/>
        <w:spacing w:line="460" w:lineRule="exact"/>
        <w:jc w:val="center"/>
        <w:textAlignment w:val="auto"/>
        <w:rPr>
          <w:rFonts w:ascii="宋体" w:hAnsi="宋体"/>
          <w:b/>
          <w:color w:val="auto"/>
          <w:szCs w:val="21"/>
          <w:highlight w:val="none"/>
        </w:rPr>
      </w:pPr>
      <w:r>
        <w:rPr>
          <w:rFonts w:hint="eastAsia" w:ascii="宋体" w:hAnsi="宋体"/>
          <w:color w:val="auto"/>
          <w:szCs w:val="21"/>
          <w:highlight w:val="none"/>
        </w:rPr>
        <w:t xml:space="preserve">         帐       号：</w:t>
      </w:r>
      <w:r>
        <w:rPr>
          <w:rFonts w:hint="eastAsia" w:ascii="宋体" w:hAnsi="宋体"/>
          <w:color w:val="auto"/>
          <w:szCs w:val="21"/>
          <w:highlight w:val="none"/>
          <w:u w:val="single"/>
        </w:rPr>
        <w:t xml:space="preserve">                 </w:t>
      </w:r>
    </w:p>
    <w:p w14:paraId="2DBCEC7B">
      <w:pPr>
        <w:pStyle w:val="4"/>
        <w:pageBreakBefore w:val="0"/>
        <w:kinsoku/>
        <w:wordWrap/>
        <w:overflowPunct/>
        <w:topLinePunct w:val="0"/>
        <w:bidi w:val="0"/>
        <w:adjustRightInd w:val="0"/>
        <w:snapToGrid w:val="0"/>
        <w:spacing w:line="460" w:lineRule="exact"/>
        <w:jc w:val="center"/>
        <w:textAlignment w:val="auto"/>
        <w:rPr>
          <w:rFonts w:hint="eastAsia" w:asciiTheme="minorEastAsia" w:hAnsiTheme="minorEastAsia" w:eastAsiaTheme="minorEastAsia"/>
          <w:b/>
          <w:bCs/>
          <w:color w:val="auto"/>
          <w:sz w:val="24"/>
          <w:highlight w:val="none"/>
        </w:rPr>
      </w:pPr>
      <w:r>
        <w:rPr>
          <w:rFonts w:ascii="宋体" w:hAnsi="宋体"/>
          <w:color w:val="auto"/>
          <w:sz w:val="21"/>
          <w:szCs w:val="21"/>
          <w:highlight w:val="none"/>
          <w:u w:val="single"/>
        </w:rPr>
        <w:br w:type="page"/>
      </w:r>
      <w:bookmarkStart w:id="147" w:name="_Toc1554"/>
      <w:bookmarkStart w:id="148" w:name="_Toc22201111"/>
      <w:bookmarkStart w:id="149" w:name="_Toc28541"/>
      <w:r>
        <w:rPr>
          <w:rFonts w:hint="eastAsia" w:asciiTheme="minorEastAsia" w:hAnsiTheme="minorEastAsia" w:eastAsiaTheme="minorEastAsia"/>
          <w:b/>
          <w:bCs/>
          <w:color w:val="auto"/>
          <w:sz w:val="24"/>
          <w:highlight w:val="none"/>
        </w:rPr>
        <w:t>第二节 政府采购合同</w:t>
      </w:r>
      <w:bookmarkEnd w:id="147"/>
      <w:bookmarkEnd w:id="148"/>
      <w:bookmarkEnd w:id="149"/>
    </w:p>
    <w:p w14:paraId="779400F5">
      <w:pPr>
        <w:pageBreakBefore w:val="0"/>
        <w:tabs>
          <w:tab w:val="left" w:pos="8820"/>
          <w:tab w:val="left" w:pos="9345"/>
          <w:tab w:val="left" w:pos="9765"/>
        </w:tabs>
        <w:kinsoku/>
        <w:wordWrap/>
        <w:overflowPunct/>
        <w:topLinePunct w:val="0"/>
        <w:bidi w:val="0"/>
        <w:adjustRightInd w:val="0"/>
        <w:snapToGrid w:val="0"/>
        <w:spacing w:line="460" w:lineRule="exact"/>
        <w:jc w:val="center"/>
        <w:textAlignment w:val="auto"/>
        <w:rPr>
          <w:rFonts w:hint="eastAsia" w:asciiTheme="minorEastAsia" w:hAnsiTheme="minorEastAsia" w:eastAsiaTheme="minorEastAsia"/>
          <w:b/>
          <w:bCs/>
          <w:color w:val="auto"/>
          <w:sz w:val="24"/>
          <w:highlight w:val="none"/>
        </w:rPr>
      </w:pPr>
      <w:bookmarkStart w:id="150" w:name="_Toc22201136"/>
      <w:r>
        <w:rPr>
          <w:rFonts w:hint="eastAsia" w:asciiTheme="minorEastAsia" w:hAnsiTheme="minorEastAsia" w:eastAsiaTheme="minorEastAsia"/>
          <w:b/>
          <w:bCs/>
          <w:color w:val="auto"/>
          <w:sz w:val="24"/>
          <w:highlight w:val="none"/>
        </w:rPr>
        <w:t>政府采购合同通用条款</w:t>
      </w:r>
    </w:p>
    <w:p w14:paraId="1A6DE884">
      <w:pPr>
        <w:pageBreakBefore w:val="0"/>
        <w:tabs>
          <w:tab w:val="left" w:pos="8820"/>
          <w:tab w:val="left" w:pos="9345"/>
          <w:tab w:val="left" w:pos="9765"/>
        </w:tabs>
        <w:kinsoku/>
        <w:wordWrap/>
        <w:overflowPunct/>
        <w:topLinePunct w:val="0"/>
        <w:bidi w:val="0"/>
        <w:adjustRightInd w:val="0"/>
        <w:snapToGrid w:val="0"/>
        <w:spacing w:line="460" w:lineRule="exact"/>
        <w:jc w:val="left"/>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bCs/>
          <w:color w:val="auto"/>
          <w:sz w:val="24"/>
          <w:highlight w:val="none"/>
        </w:rPr>
        <w:t>定义</w:t>
      </w:r>
    </w:p>
    <w:p w14:paraId="101006EB">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1.1合同当事人</w:t>
      </w:r>
    </w:p>
    <w:p w14:paraId="0E1550C8">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（1）采购人（以下称甲方）是指使用财政性资金，通过政府采购程序向供应商购买货物、服务的国家机关、事业单位、团体组织。本次采购的甲方名称、地址见</w:t>
      </w:r>
      <w:r>
        <w:rPr>
          <w:rFonts w:hint="eastAsia" w:asciiTheme="minorEastAsia" w:hAnsiTheme="minorEastAsia" w:eastAsiaTheme="minorEastAsia"/>
          <w:b/>
          <w:color w:val="auto"/>
          <w:szCs w:val="21"/>
          <w:highlight w:val="none"/>
        </w:rPr>
        <w:t>【政府采购合同专用条款】。</w:t>
      </w:r>
    </w:p>
    <w:p w14:paraId="030787AA">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b/>
          <w:color w:val="auto"/>
          <w:szCs w:val="21"/>
          <w:highlight w:val="none"/>
        </w:rPr>
      </w:pPr>
      <w:r>
        <w:rPr>
          <w:rFonts w:hint="eastAsia" w:asciiTheme="minorEastAsia" w:hAnsiTheme="minorEastAsia" w:eastAsiaTheme="minorEastAsia"/>
          <w:color w:val="auto"/>
          <w:szCs w:val="21"/>
          <w:highlight w:val="none"/>
        </w:rPr>
        <w:t>（2）供应商（以下称乙方）是指参加政府采购活动而取得中标结果，并向采购人提供货物、服务的法人、其他组织或者自然人。</w:t>
      </w:r>
    </w:p>
    <w:p w14:paraId="488D80A6">
      <w:pPr>
        <w:pageBreakBefore w:val="0"/>
        <w:tabs>
          <w:tab w:val="left" w:pos="570"/>
          <w:tab w:val="left" w:pos="9240"/>
          <w:tab w:val="left" w:pos="9555"/>
        </w:tabs>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1.2本合同下列术语应解释为：</w:t>
      </w:r>
    </w:p>
    <w:p w14:paraId="090C34F7">
      <w:pPr>
        <w:pageBreakBefore w:val="0"/>
        <w:tabs>
          <w:tab w:val="left" w:pos="570"/>
          <w:tab w:val="left" w:pos="9240"/>
          <w:tab w:val="left" w:pos="9555"/>
        </w:tabs>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（1）“合同”系指甲乙双方签署的、政府采购合同协议书中载明的甲乙双方所达成的协议，包括所有的附件、附录和上述文件所提到的构成合同的所有文件。</w:t>
      </w:r>
    </w:p>
    <w:p w14:paraId="328A0FFD">
      <w:pPr>
        <w:pageBreakBefore w:val="0"/>
        <w:tabs>
          <w:tab w:val="left" w:pos="570"/>
          <w:tab w:val="left" w:pos="9240"/>
          <w:tab w:val="left" w:pos="9555"/>
        </w:tabs>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（2）“合同价”系指根据本合同规定乙方在正确地完全履行合同义务后甲方应支付给乙方的价款。</w:t>
      </w:r>
    </w:p>
    <w:p w14:paraId="5767634A">
      <w:pPr>
        <w:pageBreakBefore w:val="0"/>
        <w:tabs>
          <w:tab w:val="left" w:pos="570"/>
          <w:tab w:val="left" w:pos="9240"/>
          <w:tab w:val="left" w:pos="9555"/>
        </w:tabs>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（3）“货物”系指乙方根据本合同规定须向甲方提供的各种形态和种类的物品，包括原材料、设备、产品（包括软件）及相关的其备品备件、工具、手册及其它技术资料和材料。</w:t>
      </w:r>
    </w:p>
    <w:p w14:paraId="22F3DE66">
      <w:pPr>
        <w:pageBreakBefore w:val="0"/>
        <w:tabs>
          <w:tab w:val="left" w:pos="570"/>
          <w:tab w:val="left" w:pos="8880"/>
          <w:tab w:val="left" w:pos="9555"/>
        </w:tabs>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4）“服务”系指根据合同规定，乙方应提供的技术、管理和其它服务，包括但不限于：管理和质量保证、运输、保险、检验、现场准备、安装、集成、调试、培训、维修、技术支持等以及合同中规定乙方应承担的其它义务。</w:t>
      </w:r>
    </w:p>
    <w:p w14:paraId="3E10AF98">
      <w:pPr>
        <w:pageBreakBefore w:val="0"/>
        <w:tabs>
          <w:tab w:val="left" w:pos="570"/>
          <w:tab w:val="left" w:pos="9240"/>
          <w:tab w:val="left" w:pos="9555"/>
        </w:tabs>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（5）“合同条款”系指本合同条款。</w:t>
      </w:r>
    </w:p>
    <w:p w14:paraId="68FD8C79">
      <w:pPr>
        <w:pageBreakBefore w:val="0"/>
        <w:tabs>
          <w:tab w:val="left" w:pos="570"/>
          <w:tab w:val="left" w:pos="9240"/>
          <w:tab w:val="left" w:pos="9555"/>
        </w:tabs>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（6）“项目现场”系指本合同项下货物安装、运行的现场，其名称见</w:t>
      </w:r>
      <w:r>
        <w:rPr>
          <w:rFonts w:hint="eastAsia" w:asciiTheme="minorEastAsia" w:hAnsiTheme="minorEastAsia" w:eastAsiaTheme="minorEastAsia"/>
          <w:b/>
          <w:color w:val="auto"/>
          <w:szCs w:val="21"/>
          <w:highlight w:val="none"/>
        </w:rPr>
        <w:t>【政府采购合同专用条款】</w:t>
      </w:r>
      <w:r>
        <w:rPr>
          <w:rFonts w:hint="eastAsia" w:asciiTheme="minorEastAsia" w:hAnsiTheme="minorEastAsia" w:eastAsiaTheme="minorEastAsia"/>
          <w:color w:val="auto"/>
          <w:szCs w:val="21"/>
          <w:highlight w:val="none"/>
        </w:rPr>
        <w:t>。</w:t>
      </w:r>
    </w:p>
    <w:p w14:paraId="23148E7C">
      <w:pPr>
        <w:pageBreakBefore w:val="0"/>
        <w:kinsoku/>
        <w:wordWrap/>
        <w:overflowPunct/>
        <w:topLinePunct w:val="0"/>
        <w:autoSpaceDE w:val="0"/>
        <w:autoSpaceDN w:val="0"/>
        <w:bidi w:val="0"/>
        <w:adjustRightInd w:val="0"/>
        <w:snapToGrid w:val="0"/>
        <w:spacing w:line="460" w:lineRule="exact"/>
        <w:jc w:val="left"/>
        <w:textAlignment w:val="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2.合同的适用范围</w:t>
      </w:r>
    </w:p>
    <w:p w14:paraId="1B430AA8">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2.1 本合同条款适用于没有被本合同其他部分的条款所取代的范围。</w:t>
      </w:r>
    </w:p>
    <w:p w14:paraId="518652E9">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2.2 合同内容根据招标文件、</w:t>
      </w:r>
      <w:r>
        <w:rPr>
          <w:rFonts w:hint="eastAsia" w:asciiTheme="minorEastAsia" w:hAnsiTheme="minorEastAsia" w:eastAsiaTheme="minorEastAsia"/>
          <w:color w:val="auto"/>
          <w:szCs w:val="21"/>
          <w:highlight w:val="none"/>
          <w:lang w:eastAsia="zh-CN"/>
        </w:rPr>
        <w:t>响应文件</w:t>
      </w:r>
      <w:r>
        <w:rPr>
          <w:rFonts w:hint="eastAsia" w:asciiTheme="minorEastAsia" w:hAnsiTheme="minorEastAsia" w:eastAsiaTheme="minorEastAsia"/>
          <w:color w:val="auto"/>
          <w:szCs w:val="21"/>
          <w:highlight w:val="none"/>
        </w:rPr>
        <w:t>而确定。</w:t>
      </w:r>
    </w:p>
    <w:p w14:paraId="1BBFDB34">
      <w:pPr>
        <w:pageBreakBefore w:val="0"/>
        <w:kinsoku/>
        <w:wordWrap/>
        <w:overflowPunct/>
        <w:topLinePunct w:val="0"/>
        <w:autoSpaceDE w:val="0"/>
        <w:autoSpaceDN w:val="0"/>
        <w:bidi w:val="0"/>
        <w:adjustRightInd w:val="0"/>
        <w:snapToGrid w:val="0"/>
        <w:spacing w:line="460" w:lineRule="exact"/>
        <w:jc w:val="left"/>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3.</w:t>
      </w:r>
      <w:r>
        <w:rPr>
          <w:rFonts w:hint="eastAsia" w:asciiTheme="minorEastAsia" w:hAnsiTheme="minorEastAsia" w:eastAsiaTheme="minorEastAsia"/>
          <w:b/>
          <w:color w:val="auto"/>
          <w:sz w:val="24"/>
          <w:highlight w:val="none"/>
        </w:rPr>
        <w:t>合同标的及金额</w:t>
      </w:r>
    </w:p>
    <w:p w14:paraId="52335A0B">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3.1 合同标的及金额应与中标结果一致。</w:t>
      </w:r>
    </w:p>
    <w:p w14:paraId="6DF8182E">
      <w:pPr>
        <w:pageBreakBefore w:val="0"/>
        <w:kinsoku/>
        <w:wordWrap/>
        <w:overflowPunct/>
        <w:topLinePunct w:val="0"/>
        <w:autoSpaceDE w:val="0"/>
        <w:autoSpaceDN w:val="0"/>
        <w:bidi w:val="0"/>
        <w:adjustRightInd w:val="0"/>
        <w:snapToGrid w:val="0"/>
        <w:spacing w:line="460" w:lineRule="exact"/>
        <w:jc w:val="left"/>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4.</w:t>
      </w:r>
      <w:r>
        <w:rPr>
          <w:rFonts w:hint="eastAsia" w:asciiTheme="minorEastAsia" w:hAnsiTheme="minorEastAsia" w:eastAsiaTheme="minorEastAsia"/>
          <w:b/>
          <w:color w:val="auto"/>
          <w:sz w:val="24"/>
          <w:highlight w:val="none"/>
        </w:rPr>
        <w:t>合同价款</w:t>
      </w:r>
    </w:p>
    <w:p w14:paraId="2CC95B4B">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b/>
          <w:bCs/>
          <w:i/>
          <w:iCs/>
          <w:color w:val="auto"/>
          <w:szCs w:val="21"/>
          <w:highlight w:val="none"/>
        </w:rPr>
      </w:pPr>
      <w:r>
        <w:rPr>
          <w:rFonts w:hint="eastAsia" w:asciiTheme="minorEastAsia" w:hAnsiTheme="minorEastAsia" w:eastAsiaTheme="minorEastAsia"/>
          <w:color w:val="auto"/>
          <w:szCs w:val="21"/>
          <w:highlight w:val="none"/>
        </w:rPr>
        <w:t>4.1具体合同价款见本合同第3.1条。乙方为履行本合同而发生的所有费用均应包含在合同价款中，甲方不再另行支付其它任何费用。</w:t>
      </w:r>
    </w:p>
    <w:p w14:paraId="0CA8C263">
      <w:pPr>
        <w:pageBreakBefore w:val="0"/>
        <w:kinsoku/>
        <w:wordWrap/>
        <w:overflowPunct/>
        <w:topLinePunct w:val="0"/>
        <w:bidi w:val="0"/>
        <w:adjustRightInd w:val="0"/>
        <w:snapToGrid w:val="0"/>
        <w:spacing w:line="460" w:lineRule="exact"/>
        <w:jc w:val="left"/>
        <w:textAlignment w:val="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5.履行合同的时间、地点和方式</w:t>
      </w:r>
    </w:p>
    <w:p w14:paraId="297AF3B2">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5.1 乙方应当在甲方确定的时间、指定的地点履行合同，具体的交货时间、地点和方式见</w:t>
      </w:r>
      <w:r>
        <w:rPr>
          <w:rFonts w:hint="eastAsia" w:asciiTheme="minorEastAsia" w:hAnsiTheme="minorEastAsia" w:eastAsiaTheme="minorEastAsia"/>
          <w:b/>
          <w:color w:val="auto"/>
          <w:szCs w:val="21"/>
          <w:highlight w:val="none"/>
        </w:rPr>
        <w:t>【政府采购合同专用条款】</w:t>
      </w:r>
      <w:r>
        <w:rPr>
          <w:rFonts w:hint="eastAsia" w:asciiTheme="minorEastAsia" w:hAnsiTheme="minorEastAsia" w:eastAsiaTheme="minorEastAsia"/>
          <w:color w:val="auto"/>
          <w:szCs w:val="21"/>
          <w:highlight w:val="none"/>
        </w:rPr>
        <w:t>。</w:t>
      </w:r>
    </w:p>
    <w:p w14:paraId="3C58171D">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5.2 乙方提供服务的应当在甲方指定的地点完成服务项目。</w:t>
      </w:r>
    </w:p>
    <w:p w14:paraId="1F4DEC64">
      <w:pPr>
        <w:pageBreakBefore w:val="0"/>
        <w:kinsoku/>
        <w:wordWrap/>
        <w:overflowPunct/>
        <w:topLinePunct w:val="0"/>
        <w:bidi w:val="0"/>
        <w:adjustRightInd w:val="0"/>
        <w:snapToGrid w:val="0"/>
        <w:spacing w:line="460" w:lineRule="exact"/>
        <w:jc w:val="left"/>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6.</w:t>
      </w:r>
      <w:r>
        <w:rPr>
          <w:rFonts w:hint="eastAsia" w:asciiTheme="minorEastAsia" w:hAnsiTheme="minorEastAsia" w:eastAsiaTheme="minorEastAsia"/>
          <w:b/>
          <w:color w:val="auto"/>
          <w:sz w:val="24"/>
          <w:highlight w:val="none"/>
        </w:rPr>
        <w:t>货物的验收</w:t>
      </w:r>
    </w:p>
    <w:p w14:paraId="593790A6">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6.1 甲方在收到乙方交付的货物后应当及时组织验收。</w:t>
      </w:r>
    </w:p>
    <w:p w14:paraId="5DEBDEDC">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6.2 货物的表面瑕疵，甲方应在验收时当面提出；对质量问题有异议的应在安装调试后十个工作日内提出。</w:t>
      </w:r>
    </w:p>
    <w:p w14:paraId="26017B7A">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6.3 在验收过程中发现数量不足或有质量、技术等问题，乙方应负责按照甲方的要求采取补足、更换或退货等处理措施，并承担由此发生的一切费用和损失。</w:t>
      </w:r>
    </w:p>
    <w:p w14:paraId="197B5A43">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6.4 甲方在乙方按合同规定交货或安装、调试后，无正当理由而拖延接收、验收或拒绝接收、验收的，应承担因此给乙方造成的直接损失。</w:t>
      </w:r>
    </w:p>
    <w:p w14:paraId="442A320E">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6.5 甲方对货物进行检查验收合格后，应当收取发票并在《交货验收单》上签署验收意见及加盖单位印章。</w:t>
      </w:r>
    </w:p>
    <w:p w14:paraId="271B5BBC">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6.6 大型或者复杂的货物采购项目，甲方可以邀请国家认可的质量检测机构参加验收工作，并由其出具验收报告单。</w:t>
      </w:r>
    </w:p>
    <w:p w14:paraId="51755417">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6.7 乙方提供的进口产品，乙方应出示中华人民共和国进出口商品检验部门出具的检验证书（招标文件第</w:t>
      </w:r>
      <w:r>
        <w:rPr>
          <w:rFonts w:hint="eastAsia" w:asciiTheme="minorEastAsia" w:hAnsiTheme="minorEastAsia" w:eastAsiaTheme="minorEastAsia"/>
          <w:color w:val="auto"/>
          <w:szCs w:val="21"/>
          <w:highlight w:val="none"/>
          <w:lang w:val="en-US" w:eastAsia="zh-CN"/>
        </w:rPr>
        <w:t>三</w:t>
      </w:r>
      <w:r>
        <w:rPr>
          <w:rFonts w:hint="eastAsia" w:asciiTheme="minorEastAsia" w:hAnsiTheme="minorEastAsia" w:eastAsiaTheme="minorEastAsia"/>
          <w:color w:val="auto"/>
          <w:szCs w:val="21"/>
          <w:highlight w:val="none"/>
        </w:rPr>
        <w:t>章采购需求另有约定的除外）。</w:t>
      </w:r>
    </w:p>
    <w:p w14:paraId="016E0059">
      <w:pPr>
        <w:pageBreakBefore w:val="0"/>
        <w:kinsoku/>
        <w:wordWrap/>
        <w:overflowPunct/>
        <w:topLinePunct w:val="0"/>
        <w:bidi w:val="0"/>
        <w:adjustRightInd w:val="0"/>
        <w:snapToGrid w:val="0"/>
        <w:spacing w:line="460" w:lineRule="exact"/>
        <w:jc w:val="left"/>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7.货物包装要求</w:t>
      </w:r>
    </w:p>
    <w:p w14:paraId="00FDD8C2">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538B5394">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7.2 每一个包装箱内应附一份详细装箱单、质量证书和保修保养证书。</w:t>
      </w:r>
    </w:p>
    <w:p w14:paraId="5A46577D">
      <w:pPr>
        <w:pageBreakBefore w:val="0"/>
        <w:kinsoku/>
        <w:wordWrap/>
        <w:overflowPunct/>
        <w:topLinePunct w:val="0"/>
        <w:bidi w:val="0"/>
        <w:adjustRightInd w:val="0"/>
        <w:snapToGrid w:val="0"/>
        <w:spacing w:line="460" w:lineRule="exact"/>
        <w:jc w:val="left"/>
        <w:textAlignment w:val="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8.运输和保险</w:t>
      </w:r>
    </w:p>
    <w:p w14:paraId="32A9CE0F">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8.1乙方负责办理将货物运抵本合同第5.1条规定的交货地点的一切运输事项，相关费用应包括在合同总价中。</w:t>
      </w:r>
    </w:p>
    <w:p w14:paraId="6A3E3B8E">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8.2乙方应向保险公司投保以甲方为受益人的发运合同货物发票金额的110％运输一切险。</w:t>
      </w:r>
    </w:p>
    <w:p w14:paraId="0DCD8BD8">
      <w:pPr>
        <w:pageBreakBefore w:val="0"/>
        <w:kinsoku/>
        <w:wordWrap/>
        <w:overflowPunct/>
        <w:topLinePunct w:val="0"/>
        <w:bidi w:val="0"/>
        <w:adjustRightInd w:val="0"/>
        <w:snapToGrid w:val="0"/>
        <w:spacing w:line="460" w:lineRule="exact"/>
        <w:jc w:val="left"/>
        <w:textAlignment w:val="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9.质量标准和保证</w:t>
      </w:r>
    </w:p>
    <w:p w14:paraId="0FA83E5D">
      <w:pPr>
        <w:pStyle w:val="23"/>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b/>
          <w:color w:val="auto"/>
          <w:highlight w:val="none"/>
        </w:rPr>
      </w:pPr>
      <w:r>
        <w:rPr>
          <w:rFonts w:hint="eastAsia" w:asciiTheme="minorEastAsia" w:hAnsiTheme="minorEastAsia" w:eastAsiaTheme="minorEastAsia"/>
          <w:color w:val="auto"/>
          <w:highlight w:val="none"/>
        </w:rPr>
        <w:t>9.1 质量标准</w:t>
      </w:r>
    </w:p>
    <w:p w14:paraId="15B2B923">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（1）本合同下交付的货物应符合招标文件第</w:t>
      </w:r>
      <w:r>
        <w:rPr>
          <w:rFonts w:hint="eastAsia" w:asciiTheme="minorEastAsia" w:hAnsiTheme="minorEastAsia" w:eastAsiaTheme="minorEastAsia"/>
          <w:color w:val="auto"/>
          <w:szCs w:val="21"/>
          <w:highlight w:val="none"/>
          <w:lang w:val="en-US" w:eastAsia="zh-CN"/>
        </w:rPr>
        <w:t>三</w:t>
      </w:r>
      <w:r>
        <w:rPr>
          <w:rFonts w:hint="eastAsia" w:asciiTheme="minorEastAsia" w:hAnsiTheme="minorEastAsia" w:eastAsiaTheme="minorEastAsia"/>
          <w:color w:val="auto"/>
          <w:szCs w:val="21"/>
          <w:highlight w:val="none"/>
        </w:rPr>
        <w:t>章“采购需求”所述的标准。如果没有提及适用标准，则应符合中华人民共和国有关机构发布的最新版本的标准。</w:t>
      </w:r>
    </w:p>
    <w:p w14:paraId="14511CA1">
      <w:pPr>
        <w:pStyle w:val="23"/>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（2）采用中华人民共和国法定计量单位。</w:t>
      </w:r>
    </w:p>
    <w:p w14:paraId="48B0FA07">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（3）乙方所出售的货物还应符合国家有关安全、环保、卫生之规定。</w:t>
      </w:r>
    </w:p>
    <w:p w14:paraId="01DA655C">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9.2 保证</w:t>
      </w:r>
    </w:p>
    <w:p w14:paraId="4BDC7363">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Theme="minorEastAsia" w:hAnsiTheme="minorEastAsia" w:eastAsiaTheme="minorEastAsia"/>
          <w:b/>
          <w:color w:val="auto"/>
          <w:szCs w:val="21"/>
          <w:highlight w:val="none"/>
        </w:rPr>
        <w:t>【政府采购合同专用条款】</w:t>
      </w:r>
      <w:r>
        <w:rPr>
          <w:rFonts w:hint="eastAsia" w:asciiTheme="minorEastAsia" w:hAnsiTheme="minorEastAsia" w:eastAsiaTheme="minorEastAsia"/>
          <w:color w:val="auto"/>
          <w:szCs w:val="21"/>
          <w:highlight w:val="none"/>
        </w:rPr>
        <w:t>规定或乙方承诺（两者以较长的为准）的质量保证期内，本保证保持有效。</w:t>
      </w:r>
    </w:p>
    <w:p w14:paraId="1274B59B">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（2）在质量保证期内所发现的缺陷，甲方应尽快以书面形式通知乙方。</w:t>
      </w:r>
    </w:p>
    <w:p w14:paraId="4A3129BD">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（3）乙方收到通知后应在</w:t>
      </w:r>
      <w:r>
        <w:rPr>
          <w:rFonts w:hint="eastAsia" w:asciiTheme="minorEastAsia" w:hAnsiTheme="minorEastAsia" w:eastAsiaTheme="minorEastAsia"/>
          <w:b/>
          <w:color w:val="auto"/>
          <w:szCs w:val="21"/>
          <w:highlight w:val="none"/>
        </w:rPr>
        <w:t>【政府采购合同专用条款】</w:t>
      </w:r>
      <w:r>
        <w:rPr>
          <w:rFonts w:hint="eastAsia" w:asciiTheme="minorEastAsia" w:hAnsiTheme="minorEastAsia" w:eastAsiaTheme="minorEastAsia"/>
          <w:color w:val="auto"/>
          <w:szCs w:val="21"/>
          <w:highlight w:val="none"/>
        </w:rPr>
        <w:t>规定的响应时间内以合理的速度免费维修或更换有缺陷的货物或部件。</w:t>
      </w:r>
    </w:p>
    <w:p w14:paraId="7E0DEE04">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（4）在质量保证期内，如果货物的质量或规格与合同不符，或证实货物是有缺陷的，包括潜在的缺陷或使用不符合要求的材料等，甲方可以根据本合同第15.1条规定以书面形式向乙方提出补救措施或索赔。</w:t>
      </w:r>
    </w:p>
    <w:p w14:paraId="2D91868F">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b/>
          <w:color w:val="auto"/>
          <w:szCs w:val="21"/>
          <w:highlight w:val="none"/>
        </w:rPr>
      </w:pPr>
      <w:r>
        <w:rPr>
          <w:rFonts w:hint="eastAsia" w:asciiTheme="minorEastAsia" w:hAnsiTheme="minorEastAsia" w:eastAsiaTheme="minorEastAsia"/>
          <w:color w:val="auto"/>
          <w:szCs w:val="21"/>
          <w:highlight w:val="none"/>
        </w:rPr>
        <w:t>（5）乙方在约定的时间内未能弥补缺陷，甲方可采取必要的补救措施，但其风险和费用将由乙方承担，甲方根据合同规定对乙方行使的其他权利不受影响。</w:t>
      </w:r>
    </w:p>
    <w:p w14:paraId="237AF1F5">
      <w:pPr>
        <w:pageBreakBefore w:val="0"/>
        <w:kinsoku/>
        <w:wordWrap/>
        <w:overflowPunct/>
        <w:topLinePunct w:val="0"/>
        <w:bidi w:val="0"/>
        <w:adjustRightInd w:val="0"/>
        <w:snapToGrid w:val="0"/>
        <w:spacing w:line="460" w:lineRule="exact"/>
        <w:jc w:val="left"/>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10.权利瑕疵担保</w:t>
      </w:r>
    </w:p>
    <w:p w14:paraId="63E6BA98">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10.1 乙方保证对其出售的货物享有合法的权利。</w:t>
      </w:r>
    </w:p>
    <w:p w14:paraId="51DA2E67">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10.2 乙方保证在其出售的货物上不存在任何未曾向甲方透露的担保物权，如抵押权、质押权、留置权等。</w:t>
      </w:r>
    </w:p>
    <w:p w14:paraId="042C52B0">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10.3 如甲方使用该货物构成上述侵权的，则由乙方承担全部责任。</w:t>
      </w:r>
    </w:p>
    <w:p w14:paraId="064471B0">
      <w:pPr>
        <w:pageBreakBefore w:val="0"/>
        <w:kinsoku/>
        <w:wordWrap/>
        <w:overflowPunct/>
        <w:topLinePunct w:val="0"/>
        <w:autoSpaceDE w:val="0"/>
        <w:autoSpaceDN w:val="0"/>
        <w:bidi w:val="0"/>
        <w:adjustRightInd w:val="0"/>
        <w:snapToGrid w:val="0"/>
        <w:spacing w:line="460" w:lineRule="exact"/>
        <w:jc w:val="left"/>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11.知识产权保护</w:t>
      </w:r>
    </w:p>
    <w:p w14:paraId="38C1608B">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11.1 乙方对其所销售的货物应当享有知识产权或经权利人合法授权，保证没有侵犯任何第三人的知识产权和商业秘密等权利。</w:t>
      </w:r>
    </w:p>
    <w:p w14:paraId="138107B0">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11.2 甲方使用乙方提供的货物对第三人构成侵权的，应当由乙方承担全部法律责任，给甲方造成损害的，乙方应当承担赔偿责任。</w:t>
      </w:r>
    </w:p>
    <w:p w14:paraId="0B5CCD4B">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11.3 甲方委托乙方开发的产品，甲方享有知识产权，未经甲方许可不得转让任何第三人。</w:t>
      </w:r>
    </w:p>
    <w:p w14:paraId="2EE878FC">
      <w:pPr>
        <w:pageBreakBefore w:val="0"/>
        <w:kinsoku/>
        <w:wordWrap/>
        <w:overflowPunct/>
        <w:topLinePunct w:val="0"/>
        <w:autoSpaceDE w:val="0"/>
        <w:autoSpaceDN w:val="0"/>
        <w:bidi w:val="0"/>
        <w:adjustRightInd w:val="0"/>
        <w:snapToGrid w:val="0"/>
        <w:spacing w:line="460" w:lineRule="exact"/>
        <w:jc w:val="left"/>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12.保密义务</w:t>
      </w:r>
    </w:p>
    <w:p w14:paraId="3D33D84E">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12.1 甲、乙双方在采购和履行合同过程中所获悉的对方属于保密的内容，双方均有保密义务。</w:t>
      </w:r>
    </w:p>
    <w:p w14:paraId="64A751CD">
      <w:pPr>
        <w:pageBreakBefore w:val="0"/>
        <w:kinsoku/>
        <w:wordWrap/>
        <w:overflowPunct/>
        <w:topLinePunct w:val="0"/>
        <w:autoSpaceDE w:val="0"/>
        <w:autoSpaceDN w:val="0"/>
        <w:bidi w:val="0"/>
        <w:adjustRightInd w:val="0"/>
        <w:snapToGrid w:val="0"/>
        <w:spacing w:line="460" w:lineRule="exact"/>
        <w:jc w:val="left"/>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13.合同价款支付</w:t>
      </w:r>
    </w:p>
    <w:p w14:paraId="5E484CCC">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13.1验收合格后，乙方出具正规发票给甲方，凭甲方开具的《政府采购合同验收报告单》办理合同价</w:t>
      </w:r>
      <w:r>
        <w:rPr>
          <w:rFonts w:hint="eastAsia" w:asciiTheme="minorEastAsia" w:hAnsiTheme="minorEastAsia" w:eastAsiaTheme="minorEastAsia"/>
          <w:bCs/>
          <w:color w:val="auto"/>
          <w:szCs w:val="21"/>
          <w:highlight w:val="none"/>
        </w:rPr>
        <w:t>款</w:t>
      </w:r>
      <w:r>
        <w:rPr>
          <w:rFonts w:hint="eastAsia" w:asciiTheme="minorEastAsia" w:hAnsiTheme="minorEastAsia" w:eastAsiaTheme="minorEastAsia"/>
          <w:color w:val="auto"/>
          <w:szCs w:val="21"/>
          <w:highlight w:val="none"/>
        </w:rPr>
        <w:t>结算手续。</w:t>
      </w:r>
    </w:p>
    <w:p w14:paraId="581AD417">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13.2 合同价款构成中应当由财政支付的部分，甲方应当在货物验收合格后的十五个工作日内向国库管理部门申请支付，经国库管理部门审核后直接支付给乙方。</w:t>
      </w:r>
    </w:p>
    <w:p w14:paraId="0FBA0F65">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13.3 合同价款构成中应当由甲方自行支付的部分，甲方应当在货物验收合格后十五个工作内支付。</w:t>
      </w:r>
    </w:p>
    <w:p w14:paraId="53C2327F">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13.4支付合同价</w:t>
      </w:r>
      <w:r>
        <w:rPr>
          <w:rFonts w:hint="eastAsia" w:asciiTheme="minorEastAsia" w:hAnsiTheme="minorEastAsia" w:eastAsiaTheme="minorEastAsia"/>
          <w:bCs/>
          <w:color w:val="auto"/>
          <w:szCs w:val="21"/>
          <w:highlight w:val="none"/>
        </w:rPr>
        <w:t>款</w:t>
      </w:r>
      <w:r>
        <w:rPr>
          <w:rFonts w:hint="eastAsia" w:asciiTheme="minorEastAsia" w:hAnsiTheme="minorEastAsia" w:eastAsiaTheme="minorEastAsia"/>
          <w:color w:val="auto"/>
          <w:szCs w:val="21"/>
          <w:highlight w:val="none"/>
        </w:rPr>
        <w:t>时，一律不向乙方以外的任何第三方办理付款手续。开户行和账号以签订的政府采购合同为准，如果乙方要求变更，则乙方必须提供加盖了财务专用章、法定代表人签字的证明文件，报经甲方审查同意。</w:t>
      </w:r>
    </w:p>
    <w:p w14:paraId="087A5F4A">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13.5 合同价款支付方式</w:t>
      </w:r>
      <w:r>
        <w:rPr>
          <w:rFonts w:hint="eastAsia" w:asciiTheme="minorEastAsia" w:hAnsiTheme="minorEastAsia" w:eastAsiaTheme="minorEastAsia"/>
          <w:bCs/>
          <w:color w:val="auto"/>
          <w:szCs w:val="21"/>
          <w:highlight w:val="none"/>
        </w:rPr>
        <w:t>和条件在</w:t>
      </w:r>
      <w:r>
        <w:rPr>
          <w:rFonts w:hint="eastAsia" w:asciiTheme="minorEastAsia" w:hAnsiTheme="minorEastAsia" w:eastAsiaTheme="minorEastAsia"/>
          <w:b/>
          <w:color w:val="auto"/>
          <w:szCs w:val="21"/>
          <w:highlight w:val="none"/>
        </w:rPr>
        <w:t>【政府采购合同专用条款】</w:t>
      </w:r>
      <w:r>
        <w:rPr>
          <w:rFonts w:hint="eastAsia" w:asciiTheme="minorEastAsia" w:hAnsiTheme="minorEastAsia" w:eastAsiaTheme="minorEastAsia"/>
          <w:color w:val="auto"/>
          <w:szCs w:val="21"/>
          <w:highlight w:val="none"/>
        </w:rPr>
        <w:t>中另有规定。</w:t>
      </w:r>
    </w:p>
    <w:p w14:paraId="316BC284">
      <w:pPr>
        <w:pageBreakBefore w:val="0"/>
        <w:kinsoku/>
        <w:wordWrap/>
        <w:overflowPunct/>
        <w:topLinePunct w:val="0"/>
        <w:autoSpaceDE w:val="0"/>
        <w:autoSpaceDN w:val="0"/>
        <w:bidi w:val="0"/>
        <w:adjustRightInd w:val="0"/>
        <w:snapToGrid w:val="0"/>
        <w:spacing w:line="460" w:lineRule="exact"/>
        <w:jc w:val="left"/>
        <w:textAlignment w:val="auto"/>
        <w:rPr>
          <w:rFonts w:asciiTheme="minorEastAsia" w:hAnsiTheme="minorEastAsia" w:eastAsiaTheme="minorEastAsia"/>
          <w:b/>
          <w:color w:val="auto"/>
          <w:sz w:val="24"/>
          <w:highlight w:val="none"/>
        </w:rPr>
      </w:pPr>
      <w:r>
        <w:rPr>
          <w:rFonts w:hint="eastAsia" w:asciiTheme="minorEastAsia" w:hAnsiTheme="minorEastAsia" w:eastAsiaTheme="minorEastAsia"/>
          <w:b/>
          <w:bCs/>
          <w:color w:val="auto"/>
          <w:sz w:val="24"/>
          <w:highlight w:val="none"/>
        </w:rPr>
        <w:t>14.</w:t>
      </w:r>
      <w:r>
        <w:rPr>
          <w:rFonts w:hint="eastAsia"/>
          <w:b/>
          <w:color w:val="auto"/>
          <w:sz w:val="24"/>
          <w:highlight w:val="none"/>
        </w:rPr>
        <w:t>乙方应提供的</w:t>
      </w:r>
      <w:r>
        <w:rPr>
          <w:rFonts w:hint="eastAsia" w:asciiTheme="minorEastAsia" w:hAnsiTheme="minorEastAsia" w:eastAsiaTheme="minorEastAsia"/>
          <w:b/>
          <w:color w:val="auto"/>
          <w:sz w:val="24"/>
          <w:highlight w:val="none"/>
        </w:rPr>
        <w:t>服务</w:t>
      </w:r>
    </w:p>
    <w:p w14:paraId="46CC5617">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14.1 乙方应向甲方提交所提供货物的技术文件，包括相应的中文技术文件，如：产品目录、图纸、操作手册、使用说明、维护手册或服务指南。这些文件应包装好随同货物一起发运。</w:t>
      </w:r>
    </w:p>
    <w:p w14:paraId="275DF713">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14.2 乙方还应提供下列服务：</w:t>
      </w:r>
    </w:p>
    <w:p w14:paraId="65DAD2F5">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（1）货物的现场移动、安装、调试、启动监督及技术支持；</w:t>
      </w:r>
    </w:p>
    <w:p w14:paraId="53F34BCA">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（2）提供货物组装和维修所需的专用工具和辅助材料；</w:t>
      </w:r>
    </w:p>
    <w:p w14:paraId="43AC294B">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（3）在合同各方商定的一定期限内对所有的货物实施运行监督、维修，但前提条件是该服务并不能免除乙方在质量保证期内所承担的义务；</w:t>
      </w:r>
    </w:p>
    <w:p w14:paraId="34A1DC40">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（4）在制造商或项目现场就货物的安装、启动、运营、维护对甲方操作人员进行培训；</w:t>
      </w:r>
    </w:p>
    <w:p w14:paraId="683554E2">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w:t>
      </w:r>
      <w:r>
        <w:rPr>
          <w:rFonts w:hint="eastAsia" w:asciiTheme="minorEastAsia" w:hAnsiTheme="minorEastAsia" w:eastAsiaTheme="minorEastAsia"/>
          <w:b/>
          <w:color w:val="auto"/>
          <w:szCs w:val="21"/>
          <w:highlight w:val="none"/>
        </w:rPr>
        <w:t>【政府采购合同专用条款】</w:t>
      </w:r>
      <w:r>
        <w:rPr>
          <w:rFonts w:hint="eastAsia" w:asciiTheme="minorEastAsia" w:hAnsiTheme="minorEastAsia" w:eastAsiaTheme="minorEastAsia"/>
          <w:color w:val="auto"/>
          <w:szCs w:val="21"/>
          <w:highlight w:val="none"/>
        </w:rPr>
        <w:t>规定由乙方提供的其他服务。</w:t>
      </w:r>
    </w:p>
    <w:p w14:paraId="45D4E0A4">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14.3 乙方提供的服务的费用应包含在合同价款中，甲方不再另行支付。</w:t>
      </w:r>
    </w:p>
    <w:p w14:paraId="0AF550C1">
      <w:pPr>
        <w:pageBreakBefore w:val="0"/>
        <w:kinsoku/>
        <w:wordWrap/>
        <w:overflowPunct/>
        <w:topLinePunct w:val="0"/>
        <w:bidi w:val="0"/>
        <w:adjustRightInd w:val="0"/>
        <w:snapToGrid w:val="0"/>
        <w:spacing w:line="460" w:lineRule="exact"/>
        <w:jc w:val="left"/>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15.违约责任</w:t>
      </w:r>
    </w:p>
    <w:p w14:paraId="470B8D1A">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bCs/>
          <w:color w:val="auto"/>
          <w:szCs w:val="21"/>
          <w:highlight w:val="none"/>
        </w:rPr>
      </w:pPr>
      <w:r>
        <w:rPr>
          <w:rFonts w:hint="eastAsia" w:asciiTheme="minorEastAsia" w:hAnsiTheme="minorEastAsia" w:eastAsiaTheme="minorEastAsia"/>
          <w:bCs/>
          <w:color w:val="auto"/>
          <w:szCs w:val="21"/>
          <w:highlight w:val="none"/>
        </w:rPr>
        <w:t>15.1质量瑕疵的补救措施和索赔</w:t>
      </w:r>
    </w:p>
    <w:p w14:paraId="76915241">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18A29D93">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①乙方同意退货并将货款退还给甲方，由此发生的一切费用和损失由乙方承担。</w:t>
      </w:r>
    </w:p>
    <w:p w14:paraId="24ED1601">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②根据货物的质量状况以及甲方所遭受的损失，经过甲乙双方商定降低货物的价格。</w:t>
      </w:r>
    </w:p>
    <w:p w14:paraId="435682B6">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40DED4BF">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22A4AC82">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bCs/>
          <w:color w:val="auto"/>
          <w:szCs w:val="21"/>
          <w:highlight w:val="none"/>
        </w:rPr>
      </w:pPr>
      <w:r>
        <w:rPr>
          <w:rFonts w:hint="eastAsia" w:asciiTheme="minorEastAsia" w:hAnsiTheme="minorEastAsia" w:eastAsiaTheme="minorEastAsia"/>
          <w:bCs/>
          <w:color w:val="auto"/>
          <w:szCs w:val="21"/>
          <w:highlight w:val="none"/>
        </w:rPr>
        <w:t>15.2 迟延交货的违约责任</w:t>
      </w:r>
    </w:p>
    <w:p w14:paraId="35EFED74">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6BF128B0">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（2）除本合同</w:t>
      </w:r>
      <w:r>
        <w:rPr>
          <w:rFonts w:hint="eastAsia" w:asciiTheme="minorEastAsia" w:hAnsiTheme="minorEastAsia" w:eastAsiaTheme="minorEastAsia"/>
          <w:bCs/>
          <w:color w:val="auto"/>
          <w:szCs w:val="21"/>
          <w:highlight w:val="none"/>
        </w:rPr>
        <w:t>第20条</w:t>
      </w:r>
      <w:r>
        <w:rPr>
          <w:rFonts w:hint="eastAsia" w:asciiTheme="minorEastAsia" w:hAnsiTheme="minorEastAsia" w:eastAsiaTheme="minorEastAsia"/>
          <w:color w:val="auto"/>
          <w:szCs w:val="21"/>
          <w:highlight w:val="none"/>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4A8358A1">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64E1142E">
      <w:pPr>
        <w:pageBreakBefore w:val="0"/>
        <w:kinsoku/>
        <w:wordWrap/>
        <w:overflowPunct/>
        <w:topLinePunct w:val="0"/>
        <w:autoSpaceDE w:val="0"/>
        <w:autoSpaceDN w:val="0"/>
        <w:bidi w:val="0"/>
        <w:adjustRightInd w:val="0"/>
        <w:snapToGrid w:val="0"/>
        <w:spacing w:line="460" w:lineRule="exact"/>
        <w:jc w:val="left"/>
        <w:textAlignment w:val="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16.合同的变更</w:t>
      </w:r>
    </w:p>
    <w:p w14:paraId="6ABD5091">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16.1 在合同履行过程中，甲、乙双方可就合同履行的时间、地点和方式等协商进行变更。协商一致后，双方应签订书面的补充协议。</w:t>
      </w:r>
    </w:p>
    <w:p w14:paraId="49F1C96E">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16.2 在不改变合同其他条款的前提下，甲方有权在合同价款百分之十的范围内追加与合同标的相同的货物或服务，并就此与乙方签订补充合同，乙方不得拒绝。</w:t>
      </w:r>
    </w:p>
    <w:p w14:paraId="0E6902E3">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16.3 除双方签署书面协议，并成为合同不可分割的一部分外，本合同条件不得有任何变更。</w:t>
      </w:r>
    </w:p>
    <w:p w14:paraId="08A612D2">
      <w:pPr>
        <w:pageBreakBefore w:val="0"/>
        <w:kinsoku/>
        <w:wordWrap/>
        <w:overflowPunct/>
        <w:topLinePunct w:val="0"/>
        <w:autoSpaceDE w:val="0"/>
        <w:autoSpaceDN w:val="0"/>
        <w:bidi w:val="0"/>
        <w:adjustRightInd w:val="0"/>
        <w:snapToGrid w:val="0"/>
        <w:spacing w:line="460" w:lineRule="exact"/>
        <w:jc w:val="left"/>
        <w:textAlignment w:val="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17.合同中止与终止</w:t>
      </w:r>
    </w:p>
    <w:p w14:paraId="5D8C8894">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17.1合同的中止</w:t>
      </w:r>
    </w:p>
    <w:p w14:paraId="098EEBF0">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（1）合同在履行过程中，因</w:t>
      </w:r>
      <w:r>
        <w:rPr>
          <w:rFonts w:hint="eastAsia" w:asciiTheme="minorEastAsia" w:hAnsiTheme="minorEastAsia" w:eastAsiaTheme="minorEastAsia"/>
          <w:color w:val="auto"/>
          <w:szCs w:val="21"/>
          <w:highlight w:val="none"/>
          <w:lang w:eastAsia="zh-CN"/>
        </w:rPr>
        <w:t>政府采购</w:t>
      </w:r>
      <w:r>
        <w:rPr>
          <w:rFonts w:hint="eastAsia" w:asciiTheme="minorEastAsia" w:hAnsiTheme="minorEastAsia" w:eastAsiaTheme="minorEastAsia"/>
          <w:color w:val="auto"/>
          <w:szCs w:val="21"/>
          <w:highlight w:val="none"/>
        </w:rPr>
        <w:t>调整，甲方可以要求中止履行，待计划确定后继续履行；</w:t>
      </w:r>
    </w:p>
    <w:p w14:paraId="1C2B9E9D">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（2）合同履行过程中因供应商就采购过程或结果提起投诉的，甲方认为有必要或财政部门责令中止的，应当中止合同的履行。</w:t>
      </w:r>
    </w:p>
    <w:p w14:paraId="26763534">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17.2合同的终止</w:t>
      </w:r>
    </w:p>
    <w:p w14:paraId="486F5ECF">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（1）合同因有效期限届满而终止；</w:t>
      </w:r>
    </w:p>
    <w:p w14:paraId="3A6EE072">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（2）乙方未能依照本合同约定条件履行合同，已构成根本性违约的，甲方有权终止本合同，并追究乙方的违约责任。</w:t>
      </w:r>
    </w:p>
    <w:p w14:paraId="4288937C">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（3）如果乙方丧失履约能力或被宣告破产，甲方可在任何时候以书面形式通知乙方终止合同而不给乙方补偿。</w:t>
      </w:r>
    </w:p>
    <w:p w14:paraId="6AFC352B">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（4）如果乙方在履行合同过程中有不正当竞争行为，甲方有权解除合同，并按《中华人民共和国反不正当竞争法》规定由有关部门追究其法律责任。</w:t>
      </w:r>
    </w:p>
    <w:p w14:paraId="311C5271">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（5）如果合同的履行将损害国家利益或社会公共利益，甲方有权终止合同的履行，给乙方造成损失的予以相应补偿。</w:t>
      </w:r>
    </w:p>
    <w:p w14:paraId="3CD3A1F2">
      <w:pPr>
        <w:pageBreakBefore w:val="0"/>
        <w:kinsoku/>
        <w:wordWrap/>
        <w:overflowPunct/>
        <w:topLinePunct w:val="0"/>
        <w:autoSpaceDE w:val="0"/>
        <w:autoSpaceDN w:val="0"/>
        <w:bidi w:val="0"/>
        <w:adjustRightInd w:val="0"/>
        <w:snapToGrid w:val="0"/>
        <w:spacing w:line="460" w:lineRule="exact"/>
        <w:jc w:val="left"/>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18.合同转让和分包</w:t>
      </w:r>
    </w:p>
    <w:p w14:paraId="1B27153E">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18.1 乙方不得以任何形式将合同转包。</w:t>
      </w:r>
    </w:p>
    <w:p w14:paraId="4A89D08E">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18.2 乙方未在</w:t>
      </w:r>
      <w:r>
        <w:rPr>
          <w:rFonts w:hint="eastAsia" w:asciiTheme="minorEastAsia" w:hAnsiTheme="minorEastAsia" w:eastAsiaTheme="minorEastAsia"/>
          <w:color w:val="auto"/>
          <w:szCs w:val="21"/>
          <w:highlight w:val="none"/>
          <w:lang w:eastAsia="zh-CN"/>
        </w:rPr>
        <w:t>响应文件</w:t>
      </w:r>
      <w:r>
        <w:rPr>
          <w:rFonts w:hint="eastAsia" w:asciiTheme="minorEastAsia" w:hAnsiTheme="minorEastAsia" w:eastAsiaTheme="minorEastAsia"/>
          <w:color w:val="auto"/>
          <w:szCs w:val="21"/>
          <w:highlight w:val="none"/>
        </w:rPr>
        <w:t>中说明，不得将</w:t>
      </w:r>
      <w:r>
        <w:rPr>
          <w:rFonts w:hint="eastAsia" w:asciiTheme="minorEastAsia" w:hAnsiTheme="minorEastAsia" w:eastAsiaTheme="minorEastAsia"/>
          <w:bCs/>
          <w:color w:val="auto"/>
          <w:szCs w:val="21"/>
          <w:highlight w:val="none"/>
        </w:rPr>
        <w:t>合同</w:t>
      </w:r>
      <w:r>
        <w:rPr>
          <w:rFonts w:hint="eastAsia" w:asciiTheme="minorEastAsia" w:hAnsiTheme="minorEastAsia" w:eastAsiaTheme="minorEastAsia"/>
          <w:color w:val="auto"/>
          <w:szCs w:val="21"/>
          <w:highlight w:val="none"/>
        </w:rPr>
        <w:t>的非主体、非关键性工作分包给他人。</w:t>
      </w:r>
    </w:p>
    <w:p w14:paraId="407450DD">
      <w:pPr>
        <w:pageBreakBefore w:val="0"/>
        <w:kinsoku/>
        <w:wordWrap/>
        <w:overflowPunct/>
        <w:topLinePunct w:val="0"/>
        <w:autoSpaceDE w:val="0"/>
        <w:autoSpaceDN w:val="0"/>
        <w:bidi w:val="0"/>
        <w:adjustRightInd w:val="0"/>
        <w:snapToGrid w:val="0"/>
        <w:spacing w:line="460" w:lineRule="exact"/>
        <w:jc w:val="left"/>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19.不可抗力</w:t>
      </w:r>
    </w:p>
    <w:p w14:paraId="6ECC0E4B">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19.1 不可抗力是指合同双方不可预见、不可避免、不可克服的自然灾害和社会事件。</w:t>
      </w:r>
    </w:p>
    <w:p w14:paraId="42AFB9D5">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19.2 任何一方对由于不可抗力造成的部分或全部不能履行合同不承担违约责任。但迟延履行后发生不可抗力的，不能免除责任。</w:t>
      </w:r>
    </w:p>
    <w:p w14:paraId="37C7FD9A">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19.3 遇有不可抗力的一方，应在三日内将事件的情况以书面形式通知另一方，并在事件发生后十日内，向另一方提交合同不能履行或部分不能履行或需要延期履行理由的报告。</w:t>
      </w:r>
    </w:p>
    <w:p w14:paraId="55B0087D">
      <w:pPr>
        <w:pageBreakBefore w:val="0"/>
        <w:kinsoku/>
        <w:wordWrap/>
        <w:overflowPunct/>
        <w:topLinePunct w:val="0"/>
        <w:autoSpaceDE w:val="0"/>
        <w:autoSpaceDN w:val="0"/>
        <w:bidi w:val="0"/>
        <w:adjustRightInd w:val="0"/>
        <w:snapToGrid w:val="0"/>
        <w:spacing w:line="460" w:lineRule="exact"/>
        <w:jc w:val="left"/>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20.解决争议的方法</w:t>
      </w:r>
    </w:p>
    <w:p w14:paraId="0B5FF0EC">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20.1 合同各方应通过友好协商，解决在执行合同过程中所发生的或与合同有关的一切争端。如从协商开始后十日内仍不能解决，可以向财政部门提请调解。</w:t>
      </w:r>
    </w:p>
    <w:p w14:paraId="58D50F74">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20.2 调解不成可以按</w:t>
      </w:r>
      <w:r>
        <w:rPr>
          <w:rFonts w:hint="eastAsia" w:asciiTheme="minorEastAsia" w:hAnsiTheme="minorEastAsia" w:eastAsiaTheme="minorEastAsia"/>
          <w:b/>
          <w:color w:val="auto"/>
          <w:szCs w:val="21"/>
          <w:highlight w:val="none"/>
        </w:rPr>
        <w:t>【政府采购合同专用条款】</w:t>
      </w:r>
      <w:r>
        <w:rPr>
          <w:rFonts w:hint="eastAsia" w:asciiTheme="minorEastAsia" w:hAnsiTheme="minorEastAsia" w:eastAsiaTheme="minorEastAsia"/>
          <w:color w:val="auto"/>
          <w:szCs w:val="21"/>
          <w:highlight w:val="none"/>
        </w:rPr>
        <w:t>中约定中规定下列方式之一提起仲裁或诉讼：</w:t>
      </w:r>
    </w:p>
    <w:p w14:paraId="7511829B">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（1）向甲方所在地仲裁机构提起仲裁；</w:t>
      </w:r>
    </w:p>
    <w:p w14:paraId="2C91DD86">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（2）向甲方所在地人民法院提起诉讼。</w:t>
      </w:r>
    </w:p>
    <w:p w14:paraId="33905779">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20.3 如仲裁或诉讼事项不影响合同其它部分的履行，则在仲裁或诉讼期间，除正在进行仲裁或诉讼的部分外，合同的其它部分应继续执行。</w:t>
      </w:r>
    </w:p>
    <w:p w14:paraId="577D1D58">
      <w:pPr>
        <w:pageBreakBefore w:val="0"/>
        <w:kinsoku/>
        <w:wordWrap/>
        <w:overflowPunct/>
        <w:topLinePunct w:val="0"/>
        <w:autoSpaceDE w:val="0"/>
        <w:autoSpaceDN w:val="0"/>
        <w:bidi w:val="0"/>
        <w:adjustRightInd w:val="0"/>
        <w:snapToGrid w:val="0"/>
        <w:spacing w:line="460" w:lineRule="exact"/>
        <w:jc w:val="left"/>
        <w:textAlignment w:val="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21.法律适用</w:t>
      </w:r>
    </w:p>
    <w:p w14:paraId="5C410862">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21.1 本合同适用中华人民共和国现行法律、行政法规和规章，如合同条款与法律、行政法规和规章不一致的，按照法律、行政法规和规章修改本合同。</w:t>
      </w:r>
    </w:p>
    <w:p w14:paraId="36B8D612">
      <w:pPr>
        <w:pageBreakBefore w:val="0"/>
        <w:kinsoku/>
        <w:wordWrap/>
        <w:overflowPunct/>
        <w:topLinePunct w:val="0"/>
        <w:autoSpaceDE w:val="0"/>
        <w:autoSpaceDN w:val="0"/>
        <w:bidi w:val="0"/>
        <w:adjustRightInd w:val="0"/>
        <w:snapToGrid w:val="0"/>
        <w:spacing w:line="460" w:lineRule="exact"/>
        <w:jc w:val="left"/>
        <w:textAlignment w:val="auto"/>
        <w:rPr>
          <w:rFonts w:asciiTheme="minorEastAsia" w:hAnsiTheme="minorEastAsia" w:eastAsiaTheme="minorEastAsia"/>
          <w:b/>
          <w:color w:val="auto"/>
          <w:sz w:val="24"/>
          <w:highlight w:val="none"/>
        </w:rPr>
      </w:pPr>
      <w:r>
        <w:rPr>
          <w:rFonts w:hint="eastAsia" w:asciiTheme="minorEastAsia" w:hAnsiTheme="minorEastAsia" w:eastAsiaTheme="minorEastAsia"/>
          <w:b/>
          <w:bCs/>
          <w:color w:val="auto"/>
          <w:sz w:val="24"/>
          <w:highlight w:val="none"/>
        </w:rPr>
        <w:t>22.</w:t>
      </w:r>
      <w:r>
        <w:rPr>
          <w:rFonts w:hint="eastAsia" w:asciiTheme="minorEastAsia" w:hAnsiTheme="minorEastAsia" w:eastAsiaTheme="minorEastAsia"/>
          <w:b/>
          <w:color w:val="auto"/>
          <w:sz w:val="24"/>
          <w:highlight w:val="none"/>
        </w:rPr>
        <w:t>通知</w:t>
      </w:r>
    </w:p>
    <w:p w14:paraId="22B2BAD0">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22.1本合同一方给另一方的通知均应采用书面形式，传真或快递送到本合同中规定的对方的地址和办理签收手续，</w:t>
      </w:r>
    </w:p>
    <w:p w14:paraId="7B438FD3">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22.2通知以送到之日或通知书中规定的生效之日起生效，两者中以较迟之日为准。</w:t>
      </w:r>
    </w:p>
    <w:p w14:paraId="6825DF94">
      <w:pPr>
        <w:pageBreakBefore w:val="0"/>
        <w:kinsoku/>
        <w:wordWrap/>
        <w:overflowPunct/>
        <w:topLinePunct w:val="0"/>
        <w:bidi w:val="0"/>
        <w:adjustRightInd w:val="0"/>
        <w:snapToGrid w:val="0"/>
        <w:spacing w:line="460" w:lineRule="exact"/>
        <w:jc w:val="left"/>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23. 合同未尽事项</w:t>
      </w:r>
    </w:p>
    <w:p w14:paraId="5AFC4F9D">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bCs/>
          <w:color w:val="auto"/>
          <w:szCs w:val="21"/>
          <w:highlight w:val="none"/>
        </w:rPr>
      </w:pPr>
      <w:r>
        <w:rPr>
          <w:rFonts w:hint="eastAsia" w:asciiTheme="minorEastAsia" w:hAnsiTheme="minorEastAsia" w:eastAsiaTheme="minorEastAsia"/>
          <w:bCs/>
          <w:color w:val="auto"/>
          <w:szCs w:val="21"/>
          <w:highlight w:val="none"/>
        </w:rPr>
        <w:t>23.1合同未尽事项见</w:t>
      </w:r>
      <w:r>
        <w:rPr>
          <w:rFonts w:hint="eastAsia" w:asciiTheme="minorEastAsia" w:hAnsiTheme="minorEastAsia" w:eastAsiaTheme="minorEastAsia"/>
          <w:b/>
          <w:color w:val="auto"/>
          <w:szCs w:val="21"/>
          <w:highlight w:val="none"/>
        </w:rPr>
        <w:t>【政府采购合同专用条款】。</w:t>
      </w:r>
    </w:p>
    <w:p w14:paraId="4C14DFA5">
      <w:pPr>
        <w:pageBreakBefore w:val="0"/>
        <w:kinsoku/>
        <w:wordWrap/>
        <w:overflowPunct/>
        <w:topLinePunct w:val="0"/>
        <w:bidi w:val="0"/>
        <w:adjustRightInd w:val="0"/>
        <w:snapToGrid w:val="0"/>
        <w:spacing w:line="460" w:lineRule="exact"/>
        <w:jc w:val="left"/>
        <w:textAlignment w:val="auto"/>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24.合同生效</w:t>
      </w:r>
    </w:p>
    <w:p w14:paraId="4839BB2C">
      <w:pPr>
        <w:pageBreakBefore w:val="0"/>
        <w:kinsoku/>
        <w:wordWrap/>
        <w:overflowPunct/>
        <w:topLinePunct w:val="0"/>
        <w:autoSpaceDE w:val="0"/>
        <w:autoSpaceDN w:val="0"/>
        <w:bidi w:val="0"/>
        <w:adjustRightInd w:val="0"/>
        <w:snapToGrid w:val="0"/>
        <w:spacing w:line="460" w:lineRule="exact"/>
        <w:ind w:firstLine="420" w:firstLineChars="200"/>
        <w:jc w:val="left"/>
        <w:textAlignment w:val="auto"/>
        <w:rPr>
          <w:rFonts w:ascii="黑体" w:hAnsi="黑体" w:eastAsia="黑体"/>
          <w:b/>
          <w:bCs/>
          <w:color w:val="auto"/>
          <w:sz w:val="32"/>
          <w:highlight w:val="none"/>
        </w:rPr>
      </w:pPr>
      <w:r>
        <w:rPr>
          <w:rFonts w:hint="eastAsia" w:asciiTheme="minorEastAsia" w:hAnsiTheme="minorEastAsia" w:eastAsiaTheme="minorEastAsia"/>
          <w:color w:val="auto"/>
          <w:szCs w:val="21"/>
          <w:highlight w:val="none"/>
        </w:rPr>
        <w:t>24.1 本合同在合同双方签字盖章后生效。</w:t>
      </w:r>
      <w:r>
        <w:rPr>
          <w:rFonts w:ascii="黑体" w:hAnsi="黑体" w:eastAsia="黑体"/>
          <w:b/>
          <w:bCs/>
          <w:color w:val="auto"/>
          <w:sz w:val="32"/>
          <w:highlight w:val="none"/>
        </w:rPr>
        <w:br w:type="page"/>
      </w:r>
    </w:p>
    <w:p w14:paraId="584B7B34">
      <w:pPr>
        <w:pStyle w:val="4"/>
        <w:pageBreakBefore w:val="0"/>
        <w:kinsoku/>
        <w:wordWrap/>
        <w:overflowPunct/>
        <w:topLinePunct w:val="0"/>
        <w:bidi w:val="0"/>
        <w:adjustRightInd w:val="0"/>
        <w:snapToGrid w:val="0"/>
        <w:spacing w:line="460" w:lineRule="exact"/>
        <w:jc w:val="center"/>
        <w:textAlignment w:val="auto"/>
        <w:rPr>
          <w:rFonts w:ascii="黑体" w:hAnsi="华文中宋" w:eastAsia="黑体"/>
          <w:color w:val="auto"/>
          <w:sz w:val="28"/>
          <w:szCs w:val="28"/>
          <w:highlight w:val="none"/>
        </w:rPr>
      </w:pPr>
      <w:bookmarkStart w:id="151" w:name="_Toc10849"/>
      <w:bookmarkStart w:id="152" w:name="_Toc9441"/>
      <w:bookmarkStart w:id="153" w:name="_Toc1078"/>
      <w:bookmarkStart w:id="154" w:name="_Toc3837"/>
      <w:bookmarkStart w:id="155" w:name="_Toc21341"/>
      <w:bookmarkStart w:id="156" w:name="_Toc29913947"/>
      <w:bookmarkStart w:id="157" w:name="_Toc7559"/>
      <w:bookmarkStart w:id="158" w:name="_Toc841"/>
      <w:r>
        <w:rPr>
          <w:rFonts w:hint="eastAsia" w:ascii="黑体" w:hAnsi="华文中宋" w:eastAsia="黑体"/>
          <w:color w:val="auto"/>
          <w:sz w:val="28"/>
          <w:szCs w:val="28"/>
          <w:highlight w:val="none"/>
        </w:rPr>
        <w:t>第三节 政府采购合同专用条款</w:t>
      </w:r>
      <w:bookmarkEnd w:id="151"/>
      <w:bookmarkEnd w:id="152"/>
      <w:bookmarkEnd w:id="153"/>
      <w:bookmarkEnd w:id="154"/>
      <w:bookmarkEnd w:id="155"/>
      <w:bookmarkEnd w:id="156"/>
      <w:bookmarkEnd w:id="157"/>
      <w:bookmarkEnd w:id="158"/>
    </w:p>
    <w:tbl>
      <w:tblPr>
        <w:tblStyle w:val="45"/>
        <w:tblW w:w="9008"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1843"/>
        <w:gridCol w:w="5464"/>
      </w:tblGrid>
      <w:tr w14:paraId="3378D4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0E856CEC">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本章第二节</w:t>
            </w:r>
          </w:p>
          <w:p w14:paraId="510F5AD8">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第1.1款</w:t>
            </w:r>
          </w:p>
        </w:tc>
        <w:tc>
          <w:tcPr>
            <w:tcW w:w="1843" w:type="dxa"/>
            <w:vAlign w:val="center"/>
          </w:tcPr>
          <w:p w14:paraId="6D9226E3">
            <w:pPr>
              <w:pageBreakBefore w:val="0"/>
              <w:kinsoku/>
              <w:wordWrap/>
              <w:overflowPunct/>
              <w:topLinePunct w:val="0"/>
              <w:bidi w:val="0"/>
              <w:adjustRightInd w:val="0"/>
              <w:snapToGrid w:val="0"/>
              <w:spacing w:line="460" w:lineRule="exact"/>
              <w:jc w:val="left"/>
              <w:textAlignment w:val="auto"/>
              <w:rPr>
                <w:rFonts w:ascii="宋体" w:hAnsi="宋体"/>
                <w:color w:val="auto"/>
                <w:szCs w:val="21"/>
                <w:highlight w:val="none"/>
              </w:rPr>
            </w:pPr>
            <w:r>
              <w:rPr>
                <w:rFonts w:hint="eastAsia" w:ascii="宋体" w:hAnsi="宋体"/>
                <w:color w:val="auto"/>
                <w:szCs w:val="21"/>
                <w:highlight w:val="none"/>
              </w:rPr>
              <w:t xml:space="preserve">甲方名称、地址 </w:t>
            </w:r>
          </w:p>
        </w:tc>
        <w:tc>
          <w:tcPr>
            <w:tcW w:w="5464" w:type="dxa"/>
            <w:vAlign w:val="center"/>
          </w:tcPr>
          <w:p w14:paraId="43E66729">
            <w:pPr>
              <w:pageBreakBefore w:val="0"/>
              <w:kinsoku/>
              <w:wordWrap/>
              <w:overflowPunct/>
              <w:topLinePunct w:val="0"/>
              <w:bidi w:val="0"/>
              <w:adjustRightInd w:val="0"/>
              <w:snapToGrid w:val="0"/>
              <w:spacing w:line="460" w:lineRule="exact"/>
              <w:jc w:val="left"/>
              <w:textAlignment w:val="auto"/>
              <w:rPr>
                <w:rFonts w:ascii="宋体" w:hAnsi="宋体"/>
                <w:color w:val="auto"/>
                <w:szCs w:val="21"/>
                <w:highlight w:val="none"/>
              </w:rPr>
            </w:pPr>
            <w:r>
              <w:rPr>
                <w:rFonts w:hint="eastAsia" w:ascii="宋体" w:hAnsi="宋体"/>
                <w:color w:val="auto"/>
                <w:szCs w:val="21"/>
                <w:highlight w:val="none"/>
              </w:rPr>
              <w:t>名 称：长沙民政职业技术学院</w:t>
            </w:r>
          </w:p>
          <w:p w14:paraId="176BDAED">
            <w:pPr>
              <w:pageBreakBefore w:val="0"/>
              <w:kinsoku/>
              <w:wordWrap/>
              <w:overflowPunct/>
              <w:topLinePunct w:val="0"/>
              <w:bidi w:val="0"/>
              <w:adjustRightInd w:val="0"/>
              <w:snapToGrid w:val="0"/>
              <w:spacing w:line="460" w:lineRule="exact"/>
              <w:jc w:val="left"/>
              <w:textAlignment w:val="auto"/>
              <w:rPr>
                <w:rFonts w:ascii="宋体" w:hAnsi="宋体"/>
                <w:color w:val="auto"/>
                <w:szCs w:val="21"/>
                <w:highlight w:val="none"/>
              </w:rPr>
            </w:pPr>
            <w:r>
              <w:rPr>
                <w:rFonts w:hint="eastAsia" w:ascii="宋体" w:hAnsi="宋体"/>
                <w:color w:val="auto"/>
                <w:szCs w:val="21"/>
                <w:highlight w:val="none"/>
              </w:rPr>
              <w:t>地  址：长沙市雨花区香樟路22号</w:t>
            </w:r>
          </w:p>
        </w:tc>
      </w:tr>
      <w:tr w14:paraId="4CCED7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2B37775E">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本章第二节</w:t>
            </w:r>
          </w:p>
          <w:p w14:paraId="14900F12">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第1.2（6）项</w:t>
            </w:r>
          </w:p>
        </w:tc>
        <w:tc>
          <w:tcPr>
            <w:tcW w:w="1843" w:type="dxa"/>
            <w:vAlign w:val="center"/>
          </w:tcPr>
          <w:p w14:paraId="1F390026">
            <w:pPr>
              <w:pageBreakBefore w:val="0"/>
              <w:kinsoku/>
              <w:wordWrap/>
              <w:overflowPunct/>
              <w:topLinePunct w:val="0"/>
              <w:bidi w:val="0"/>
              <w:adjustRightInd w:val="0"/>
              <w:snapToGrid w:val="0"/>
              <w:spacing w:line="460" w:lineRule="exact"/>
              <w:jc w:val="left"/>
              <w:textAlignment w:val="auto"/>
              <w:rPr>
                <w:rFonts w:ascii="宋体" w:hAnsi="宋体"/>
                <w:color w:val="auto"/>
                <w:szCs w:val="21"/>
                <w:highlight w:val="none"/>
              </w:rPr>
            </w:pPr>
            <w:r>
              <w:rPr>
                <w:rFonts w:hint="eastAsia" w:ascii="宋体" w:hAnsi="宋体"/>
                <w:color w:val="auto"/>
                <w:szCs w:val="21"/>
                <w:highlight w:val="none"/>
              </w:rPr>
              <w:t>项目现场</w:t>
            </w:r>
          </w:p>
        </w:tc>
        <w:tc>
          <w:tcPr>
            <w:tcW w:w="5464" w:type="dxa"/>
            <w:vAlign w:val="center"/>
          </w:tcPr>
          <w:p w14:paraId="60263493">
            <w:pPr>
              <w:pageBreakBefore w:val="0"/>
              <w:kinsoku/>
              <w:wordWrap/>
              <w:overflowPunct/>
              <w:topLinePunct w:val="0"/>
              <w:bidi w:val="0"/>
              <w:adjustRightInd w:val="0"/>
              <w:snapToGrid w:val="0"/>
              <w:spacing w:line="460" w:lineRule="exact"/>
              <w:jc w:val="left"/>
              <w:textAlignment w:val="auto"/>
              <w:rPr>
                <w:rFonts w:ascii="宋体" w:hAnsi="宋体"/>
                <w:color w:val="auto"/>
                <w:szCs w:val="21"/>
                <w:highlight w:val="none"/>
                <w:u w:val="single"/>
              </w:rPr>
            </w:pPr>
            <w:r>
              <w:rPr>
                <w:rFonts w:hint="eastAsia" w:ascii="宋体" w:hAnsi="宋体"/>
                <w:color w:val="auto"/>
                <w:szCs w:val="21"/>
                <w:highlight w:val="none"/>
              </w:rPr>
              <w:t>采购人指定地点。</w:t>
            </w:r>
          </w:p>
        </w:tc>
      </w:tr>
      <w:tr w14:paraId="01C083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4938758E">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本章第二节</w:t>
            </w:r>
          </w:p>
          <w:p w14:paraId="0D2F79E8">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第5.1款</w:t>
            </w:r>
          </w:p>
        </w:tc>
        <w:tc>
          <w:tcPr>
            <w:tcW w:w="1843" w:type="dxa"/>
            <w:vAlign w:val="center"/>
          </w:tcPr>
          <w:p w14:paraId="51F61CAC">
            <w:pPr>
              <w:pageBreakBefore w:val="0"/>
              <w:kinsoku/>
              <w:wordWrap/>
              <w:overflowPunct/>
              <w:topLinePunct w:val="0"/>
              <w:bidi w:val="0"/>
              <w:adjustRightInd w:val="0"/>
              <w:snapToGrid w:val="0"/>
              <w:spacing w:line="460" w:lineRule="exact"/>
              <w:jc w:val="left"/>
              <w:textAlignment w:val="auto"/>
              <w:rPr>
                <w:rFonts w:ascii="宋体" w:hAnsi="宋体"/>
                <w:color w:val="auto"/>
                <w:szCs w:val="21"/>
                <w:highlight w:val="none"/>
              </w:rPr>
            </w:pPr>
            <w:r>
              <w:rPr>
                <w:rFonts w:hint="eastAsia" w:ascii="宋体" w:hAnsi="宋体"/>
                <w:color w:val="auto"/>
                <w:szCs w:val="21"/>
                <w:highlight w:val="none"/>
              </w:rPr>
              <w:t>履行合同的时间、地点及方式</w:t>
            </w:r>
          </w:p>
        </w:tc>
        <w:tc>
          <w:tcPr>
            <w:tcW w:w="5464" w:type="dxa"/>
            <w:vAlign w:val="center"/>
          </w:tcPr>
          <w:p w14:paraId="0CB31A8E">
            <w:pPr>
              <w:pageBreakBefore w:val="0"/>
              <w:kinsoku/>
              <w:wordWrap/>
              <w:overflowPunct/>
              <w:topLinePunct w:val="0"/>
              <w:bidi w:val="0"/>
              <w:adjustRightInd w:val="0"/>
              <w:snapToGrid w:val="0"/>
              <w:spacing w:line="460" w:lineRule="exact"/>
              <w:jc w:val="left"/>
              <w:textAlignment w:val="auto"/>
              <w:rPr>
                <w:rFonts w:ascii="宋体" w:hAnsi="宋体"/>
                <w:color w:val="auto"/>
                <w:szCs w:val="21"/>
                <w:highlight w:val="none"/>
              </w:rPr>
            </w:pPr>
            <w:r>
              <w:rPr>
                <w:rFonts w:hint="eastAsia" w:ascii="宋体" w:hAnsi="宋体"/>
                <w:color w:val="auto"/>
                <w:szCs w:val="21"/>
                <w:highlight w:val="none"/>
              </w:rPr>
              <w:t>详见第三章 采购需求</w:t>
            </w:r>
          </w:p>
        </w:tc>
      </w:tr>
      <w:tr w14:paraId="0E01C6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667FD0C3">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本章第二节</w:t>
            </w:r>
          </w:p>
          <w:p w14:paraId="33458319">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第9.2（1）项</w:t>
            </w:r>
          </w:p>
        </w:tc>
        <w:tc>
          <w:tcPr>
            <w:tcW w:w="1843" w:type="dxa"/>
            <w:vAlign w:val="center"/>
          </w:tcPr>
          <w:p w14:paraId="598893A5">
            <w:pPr>
              <w:pageBreakBefore w:val="0"/>
              <w:kinsoku/>
              <w:wordWrap/>
              <w:overflowPunct/>
              <w:topLinePunct w:val="0"/>
              <w:bidi w:val="0"/>
              <w:adjustRightInd w:val="0"/>
              <w:snapToGrid w:val="0"/>
              <w:spacing w:line="460" w:lineRule="exact"/>
              <w:jc w:val="left"/>
              <w:textAlignment w:val="auto"/>
              <w:rPr>
                <w:rFonts w:ascii="宋体" w:hAnsi="宋体"/>
                <w:color w:val="auto"/>
                <w:szCs w:val="21"/>
                <w:highlight w:val="none"/>
              </w:rPr>
            </w:pPr>
            <w:r>
              <w:rPr>
                <w:rFonts w:hint="eastAsia" w:ascii="宋体" w:hAnsi="宋体"/>
                <w:color w:val="auto"/>
                <w:szCs w:val="21"/>
                <w:highlight w:val="none"/>
              </w:rPr>
              <w:t>质量保证期</w:t>
            </w:r>
          </w:p>
        </w:tc>
        <w:tc>
          <w:tcPr>
            <w:tcW w:w="5464" w:type="dxa"/>
            <w:vAlign w:val="center"/>
          </w:tcPr>
          <w:p w14:paraId="7674C707">
            <w:pPr>
              <w:pageBreakBefore w:val="0"/>
              <w:kinsoku/>
              <w:wordWrap/>
              <w:overflowPunct/>
              <w:topLinePunct w:val="0"/>
              <w:autoSpaceDE w:val="0"/>
              <w:autoSpaceDN w:val="0"/>
              <w:bidi w:val="0"/>
              <w:adjustRightInd w:val="0"/>
              <w:snapToGrid w:val="0"/>
              <w:spacing w:line="460" w:lineRule="exact"/>
              <w:jc w:val="left"/>
              <w:textAlignment w:val="auto"/>
              <w:rPr>
                <w:rFonts w:ascii="宋体" w:hAnsi="宋体"/>
                <w:color w:val="auto"/>
                <w:szCs w:val="21"/>
                <w:highlight w:val="none"/>
                <w:u w:val="single"/>
              </w:rPr>
            </w:pPr>
            <w:r>
              <w:rPr>
                <w:rFonts w:hint="eastAsia" w:ascii="宋体" w:hAnsi="宋体"/>
                <w:color w:val="auto"/>
                <w:szCs w:val="21"/>
                <w:highlight w:val="none"/>
              </w:rPr>
              <w:t>详见第三章 采购需求</w:t>
            </w:r>
          </w:p>
        </w:tc>
      </w:tr>
      <w:tr w14:paraId="010E78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1E7C012D">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本章第二节</w:t>
            </w:r>
          </w:p>
          <w:p w14:paraId="60D2AC05">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第9.2（3）项</w:t>
            </w:r>
          </w:p>
        </w:tc>
        <w:tc>
          <w:tcPr>
            <w:tcW w:w="1843" w:type="dxa"/>
            <w:vAlign w:val="center"/>
          </w:tcPr>
          <w:p w14:paraId="550F2CB8">
            <w:pPr>
              <w:pageBreakBefore w:val="0"/>
              <w:kinsoku/>
              <w:wordWrap/>
              <w:overflowPunct/>
              <w:topLinePunct w:val="0"/>
              <w:bidi w:val="0"/>
              <w:adjustRightInd w:val="0"/>
              <w:snapToGrid w:val="0"/>
              <w:spacing w:line="460" w:lineRule="exact"/>
              <w:jc w:val="left"/>
              <w:textAlignment w:val="auto"/>
              <w:rPr>
                <w:rFonts w:ascii="宋体" w:hAnsi="宋体"/>
                <w:color w:val="auto"/>
                <w:szCs w:val="21"/>
                <w:highlight w:val="none"/>
              </w:rPr>
            </w:pPr>
            <w:r>
              <w:rPr>
                <w:rFonts w:hint="eastAsia" w:ascii="宋体" w:hAnsi="宋体"/>
                <w:color w:val="auto"/>
                <w:szCs w:val="21"/>
                <w:highlight w:val="none"/>
              </w:rPr>
              <w:t>响应时间</w:t>
            </w:r>
          </w:p>
        </w:tc>
        <w:tc>
          <w:tcPr>
            <w:tcW w:w="5464" w:type="dxa"/>
            <w:vAlign w:val="center"/>
          </w:tcPr>
          <w:p w14:paraId="07EF2FA9">
            <w:pPr>
              <w:pageBreakBefore w:val="0"/>
              <w:kinsoku/>
              <w:wordWrap/>
              <w:overflowPunct/>
              <w:topLinePunct w:val="0"/>
              <w:bidi w:val="0"/>
              <w:adjustRightInd w:val="0"/>
              <w:snapToGrid w:val="0"/>
              <w:spacing w:line="460" w:lineRule="exact"/>
              <w:jc w:val="left"/>
              <w:textAlignment w:val="auto"/>
              <w:rPr>
                <w:rFonts w:ascii="宋体" w:hAnsi="宋体"/>
                <w:color w:val="auto"/>
                <w:szCs w:val="21"/>
                <w:highlight w:val="none"/>
                <w:u w:val="single"/>
              </w:rPr>
            </w:pPr>
            <w:r>
              <w:rPr>
                <w:rFonts w:hint="eastAsia" w:ascii="宋体" w:hAnsi="宋体"/>
                <w:color w:val="auto"/>
                <w:szCs w:val="21"/>
                <w:highlight w:val="none"/>
              </w:rPr>
              <w:t>详见第三章 采购需求</w:t>
            </w:r>
          </w:p>
        </w:tc>
      </w:tr>
      <w:tr w14:paraId="4A3445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7B384044">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本章第二节</w:t>
            </w:r>
          </w:p>
          <w:p w14:paraId="4934813B">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第13.5款</w:t>
            </w:r>
          </w:p>
        </w:tc>
        <w:tc>
          <w:tcPr>
            <w:tcW w:w="1843" w:type="dxa"/>
            <w:vAlign w:val="center"/>
          </w:tcPr>
          <w:p w14:paraId="606F662C">
            <w:pPr>
              <w:pageBreakBefore w:val="0"/>
              <w:kinsoku/>
              <w:wordWrap/>
              <w:overflowPunct/>
              <w:topLinePunct w:val="0"/>
              <w:bidi w:val="0"/>
              <w:adjustRightInd w:val="0"/>
              <w:snapToGrid w:val="0"/>
              <w:spacing w:line="460" w:lineRule="exact"/>
              <w:jc w:val="left"/>
              <w:textAlignment w:val="auto"/>
              <w:rPr>
                <w:rFonts w:ascii="宋体" w:hAnsi="宋体"/>
                <w:color w:val="auto"/>
                <w:szCs w:val="21"/>
                <w:highlight w:val="none"/>
              </w:rPr>
            </w:pPr>
            <w:r>
              <w:rPr>
                <w:rFonts w:hint="eastAsia" w:ascii="宋体" w:hAnsi="宋体"/>
                <w:color w:val="auto"/>
                <w:szCs w:val="21"/>
                <w:highlight w:val="none"/>
              </w:rPr>
              <w:t>合同价款支付方式</w:t>
            </w:r>
            <w:r>
              <w:rPr>
                <w:rFonts w:hint="eastAsia" w:ascii="宋体" w:hAnsi="宋体"/>
                <w:bCs/>
                <w:color w:val="auto"/>
                <w:szCs w:val="21"/>
                <w:highlight w:val="none"/>
              </w:rPr>
              <w:t>和条件</w:t>
            </w:r>
          </w:p>
        </w:tc>
        <w:tc>
          <w:tcPr>
            <w:tcW w:w="5464" w:type="dxa"/>
            <w:vAlign w:val="center"/>
          </w:tcPr>
          <w:p w14:paraId="1E81B750">
            <w:pPr>
              <w:pageBreakBefore w:val="0"/>
              <w:kinsoku/>
              <w:wordWrap/>
              <w:overflowPunct/>
              <w:topLinePunct w:val="0"/>
              <w:bidi w:val="0"/>
              <w:adjustRightInd w:val="0"/>
              <w:snapToGrid w:val="0"/>
              <w:spacing w:line="460" w:lineRule="exact"/>
              <w:jc w:val="left"/>
              <w:textAlignment w:val="auto"/>
              <w:rPr>
                <w:rFonts w:ascii="宋体" w:hAnsi="宋体"/>
                <w:color w:val="auto"/>
                <w:szCs w:val="21"/>
                <w:highlight w:val="none"/>
              </w:rPr>
            </w:pPr>
            <w:r>
              <w:rPr>
                <w:rFonts w:hint="eastAsia" w:ascii="宋体" w:hAnsi="宋体"/>
                <w:color w:val="auto"/>
                <w:szCs w:val="21"/>
                <w:highlight w:val="none"/>
              </w:rPr>
              <w:t>详见第三章 采购需求</w:t>
            </w:r>
          </w:p>
        </w:tc>
      </w:tr>
      <w:tr w14:paraId="2F42C4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6C1E9356">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本章第二节</w:t>
            </w:r>
          </w:p>
          <w:p w14:paraId="4A7A71EA">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第14.2（6）项</w:t>
            </w:r>
          </w:p>
        </w:tc>
        <w:tc>
          <w:tcPr>
            <w:tcW w:w="1843" w:type="dxa"/>
            <w:vAlign w:val="center"/>
          </w:tcPr>
          <w:p w14:paraId="24A871C8">
            <w:pPr>
              <w:pageBreakBefore w:val="0"/>
              <w:kinsoku/>
              <w:wordWrap/>
              <w:overflowPunct/>
              <w:topLinePunct w:val="0"/>
              <w:bidi w:val="0"/>
              <w:adjustRightInd w:val="0"/>
              <w:snapToGrid w:val="0"/>
              <w:spacing w:line="460" w:lineRule="exact"/>
              <w:jc w:val="left"/>
              <w:textAlignment w:val="auto"/>
              <w:rPr>
                <w:rFonts w:ascii="宋体" w:hAnsi="宋体"/>
                <w:color w:val="auto"/>
                <w:szCs w:val="21"/>
                <w:highlight w:val="none"/>
              </w:rPr>
            </w:pPr>
            <w:r>
              <w:rPr>
                <w:rFonts w:hint="eastAsia" w:ascii="宋体" w:hAnsi="宋体"/>
                <w:color w:val="auto"/>
                <w:szCs w:val="21"/>
                <w:highlight w:val="none"/>
              </w:rPr>
              <w:t>乙方提供的其他服务</w:t>
            </w:r>
          </w:p>
        </w:tc>
        <w:tc>
          <w:tcPr>
            <w:tcW w:w="5464" w:type="dxa"/>
            <w:vAlign w:val="center"/>
          </w:tcPr>
          <w:p w14:paraId="3DF3B74A">
            <w:pPr>
              <w:pageBreakBefore w:val="0"/>
              <w:kinsoku/>
              <w:wordWrap/>
              <w:overflowPunct/>
              <w:topLinePunct w:val="0"/>
              <w:bidi w:val="0"/>
              <w:adjustRightInd w:val="0"/>
              <w:snapToGrid w:val="0"/>
              <w:spacing w:line="460" w:lineRule="exact"/>
              <w:jc w:val="left"/>
              <w:textAlignment w:val="auto"/>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，或第三章采购需求。</w:t>
            </w:r>
          </w:p>
        </w:tc>
      </w:tr>
      <w:tr w14:paraId="370841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4510ADCF">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本章第二节</w:t>
            </w:r>
          </w:p>
          <w:p w14:paraId="3A672DC6">
            <w:pPr>
              <w:pageBreakBefore w:val="0"/>
              <w:kinsoku/>
              <w:wordWrap/>
              <w:overflowPunct/>
              <w:topLinePunct w:val="0"/>
              <w:bidi w:val="0"/>
              <w:adjustRightInd w:val="0"/>
              <w:snapToGrid w:val="0"/>
              <w:spacing w:line="460" w:lineRule="exact"/>
              <w:jc w:val="center"/>
              <w:textAlignment w:val="auto"/>
              <w:rPr>
                <w:rFonts w:ascii="宋体" w:hAnsi="宋体"/>
                <w:bCs/>
                <w:color w:val="auto"/>
                <w:szCs w:val="21"/>
                <w:highlight w:val="none"/>
              </w:rPr>
            </w:pPr>
            <w:r>
              <w:rPr>
                <w:rFonts w:hint="eastAsia" w:ascii="宋体" w:hAnsi="宋体"/>
                <w:color w:val="auto"/>
                <w:szCs w:val="21"/>
                <w:highlight w:val="none"/>
              </w:rPr>
              <w:t>第20.2款</w:t>
            </w:r>
          </w:p>
        </w:tc>
        <w:tc>
          <w:tcPr>
            <w:tcW w:w="1843" w:type="dxa"/>
            <w:vAlign w:val="center"/>
          </w:tcPr>
          <w:p w14:paraId="07D21475">
            <w:pPr>
              <w:pageBreakBefore w:val="0"/>
              <w:kinsoku/>
              <w:wordWrap/>
              <w:overflowPunct/>
              <w:topLinePunct w:val="0"/>
              <w:bidi w:val="0"/>
              <w:adjustRightInd w:val="0"/>
              <w:snapToGrid w:val="0"/>
              <w:spacing w:line="460" w:lineRule="exact"/>
              <w:jc w:val="left"/>
              <w:textAlignment w:val="auto"/>
              <w:rPr>
                <w:rFonts w:ascii="宋体" w:hAnsi="宋体"/>
                <w:bCs/>
                <w:color w:val="auto"/>
                <w:szCs w:val="21"/>
                <w:highlight w:val="none"/>
              </w:rPr>
            </w:pPr>
            <w:r>
              <w:rPr>
                <w:rFonts w:hint="eastAsia" w:ascii="宋体" w:hAnsi="宋体"/>
                <w:color w:val="auto"/>
                <w:szCs w:val="21"/>
                <w:highlight w:val="none"/>
              </w:rPr>
              <w:t>解决争议的方式</w:t>
            </w:r>
          </w:p>
        </w:tc>
        <w:tc>
          <w:tcPr>
            <w:tcW w:w="5464" w:type="dxa"/>
            <w:vAlign w:val="center"/>
          </w:tcPr>
          <w:p w14:paraId="5786B48B">
            <w:pPr>
              <w:pageBreakBefore w:val="0"/>
              <w:kinsoku/>
              <w:wordWrap/>
              <w:overflowPunct/>
              <w:topLinePunct w:val="0"/>
              <w:bidi w:val="0"/>
              <w:adjustRightInd w:val="0"/>
              <w:snapToGrid w:val="0"/>
              <w:spacing w:line="460" w:lineRule="exact"/>
              <w:jc w:val="left"/>
              <w:textAlignment w:val="auto"/>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 xml:space="preserve"> 诉讼</w:t>
            </w:r>
          </w:p>
          <w:p w14:paraId="44D35519">
            <w:pPr>
              <w:pageBreakBefore w:val="0"/>
              <w:kinsoku/>
              <w:wordWrap/>
              <w:overflowPunct/>
              <w:topLinePunct w:val="0"/>
              <w:bidi w:val="0"/>
              <w:adjustRightInd w:val="0"/>
              <w:snapToGrid w:val="0"/>
              <w:spacing w:line="460" w:lineRule="exact"/>
              <w:jc w:val="left"/>
              <w:textAlignment w:val="auto"/>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 xml:space="preserve"> 仲裁</w:t>
            </w:r>
          </w:p>
        </w:tc>
      </w:tr>
      <w:tr w14:paraId="419AB7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6B9B96FD">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本章第二节</w:t>
            </w:r>
          </w:p>
          <w:p w14:paraId="155F1F7E">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第23.1款</w:t>
            </w:r>
          </w:p>
        </w:tc>
        <w:tc>
          <w:tcPr>
            <w:tcW w:w="1843" w:type="dxa"/>
            <w:vAlign w:val="center"/>
          </w:tcPr>
          <w:p w14:paraId="722801DE">
            <w:pPr>
              <w:pageBreakBefore w:val="0"/>
              <w:kinsoku/>
              <w:wordWrap/>
              <w:overflowPunct/>
              <w:topLinePunct w:val="0"/>
              <w:bidi w:val="0"/>
              <w:adjustRightInd w:val="0"/>
              <w:snapToGrid w:val="0"/>
              <w:spacing w:line="460" w:lineRule="exact"/>
              <w:jc w:val="left"/>
              <w:textAlignment w:val="auto"/>
              <w:rPr>
                <w:rFonts w:ascii="宋体" w:hAnsi="宋体"/>
                <w:color w:val="auto"/>
                <w:szCs w:val="21"/>
                <w:highlight w:val="none"/>
              </w:rPr>
            </w:pPr>
            <w:r>
              <w:rPr>
                <w:rFonts w:hint="eastAsia" w:ascii="宋体" w:hAnsi="宋体"/>
                <w:bCs/>
                <w:color w:val="auto"/>
                <w:szCs w:val="21"/>
                <w:highlight w:val="none"/>
              </w:rPr>
              <w:t>合同未尽事项</w:t>
            </w:r>
          </w:p>
        </w:tc>
        <w:tc>
          <w:tcPr>
            <w:tcW w:w="5464" w:type="dxa"/>
            <w:vAlign w:val="center"/>
          </w:tcPr>
          <w:p w14:paraId="35A76AEA">
            <w:pPr>
              <w:pageBreakBefore w:val="0"/>
              <w:kinsoku/>
              <w:wordWrap/>
              <w:overflowPunct/>
              <w:topLinePunct w:val="0"/>
              <w:bidi w:val="0"/>
              <w:adjustRightInd w:val="0"/>
              <w:snapToGrid w:val="0"/>
              <w:spacing w:line="460" w:lineRule="exact"/>
              <w:jc w:val="left"/>
              <w:textAlignment w:val="auto"/>
              <w:rPr>
                <w:rFonts w:ascii="宋体" w:hAnsi="宋体"/>
                <w:color w:val="auto"/>
                <w:szCs w:val="21"/>
                <w:highlight w:val="none"/>
                <w:u w:val="single"/>
              </w:rPr>
            </w:pPr>
            <w:r>
              <w:rPr>
                <w:rFonts w:hint="eastAsia" w:ascii="宋体" w:hAnsi="宋体"/>
                <w:color w:val="auto"/>
                <w:szCs w:val="21"/>
                <w:highlight w:val="none"/>
              </w:rPr>
              <w:t>甲、乙双方协商解决。</w:t>
            </w:r>
          </w:p>
        </w:tc>
      </w:tr>
    </w:tbl>
    <w:p w14:paraId="58B7A81A">
      <w:pPr>
        <w:pageBreakBefore w:val="0"/>
        <w:kinsoku/>
        <w:wordWrap/>
        <w:overflowPunct/>
        <w:topLinePunct w:val="0"/>
        <w:bidi w:val="0"/>
        <w:spacing w:line="460" w:lineRule="exact"/>
        <w:textAlignment w:val="auto"/>
        <w:rPr>
          <w:color w:val="auto"/>
          <w:highlight w:val="none"/>
        </w:rPr>
      </w:pPr>
      <w:r>
        <w:rPr>
          <w:rFonts w:hint="eastAsia"/>
          <w:color w:val="auto"/>
          <w:highlight w:val="none"/>
        </w:rPr>
        <w:t>本节内容详见第三章采购需求第三节</w:t>
      </w:r>
    </w:p>
    <w:p w14:paraId="43F14782">
      <w:pPr>
        <w:pStyle w:val="3"/>
        <w:pageBreakBefore w:val="0"/>
        <w:kinsoku/>
        <w:wordWrap/>
        <w:overflowPunct/>
        <w:topLinePunct w:val="0"/>
        <w:bidi w:val="0"/>
        <w:adjustRightInd w:val="0"/>
        <w:snapToGrid w:val="0"/>
        <w:spacing w:before="156" w:beforeLines="50" w:line="460" w:lineRule="exact"/>
        <w:textAlignment w:val="auto"/>
        <w:rPr>
          <w:rFonts w:ascii="黑体" w:hAnsi="黑体" w:eastAsia="黑体"/>
          <w:color w:val="auto"/>
          <w:sz w:val="32"/>
          <w:szCs w:val="32"/>
          <w:highlight w:val="none"/>
        </w:rPr>
      </w:pPr>
      <w:r>
        <w:rPr>
          <w:color w:val="auto"/>
          <w:highlight w:val="none"/>
        </w:rPr>
        <w:br w:type="page"/>
      </w:r>
      <w:bookmarkEnd w:id="150"/>
      <w:bookmarkStart w:id="159" w:name="_Toc18933"/>
      <w:bookmarkStart w:id="160" w:name="_Toc21985"/>
      <w:bookmarkStart w:id="161" w:name="_Toc13772"/>
      <w:bookmarkStart w:id="162" w:name="_Toc5696"/>
      <w:bookmarkStart w:id="163" w:name="_Toc9321"/>
      <w:bookmarkStart w:id="164" w:name="_Toc1203"/>
      <w:bookmarkStart w:id="165" w:name="_Toc19628646"/>
      <w:r>
        <w:rPr>
          <w:rFonts w:hint="eastAsia" w:ascii="黑体" w:hAnsi="黑体" w:eastAsia="黑体"/>
          <w:color w:val="auto"/>
          <w:sz w:val="32"/>
          <w:szCs w:val="32"/>
          <w:highlight w:val="none"/>
        </w:rPr>
        <w:t>第五章 响应文件组成</w:t>
      </w:r>
      <w:bookmarkEnd w:id="159"/>
      <w:bookmarkEnd w:id="160"/>
      <w:bookmarkEnd w:id="161"/>
      <w:bookmarkEnd w:id="162"/>
      <w:bookmarkEnd w:id="163"/>
      <w:bookmarkEnd w:id="164"/>
    </w:p>
    <w:bookmarkEnd w:id="165"/>
    <w:p w14:paraId="68C541B9">
      <w:pPr>
        <w:pageBreakBefore w:val="0"/>
        <w:widowControl/>
        <w:tabs>
          <w:tab w:val="left" w:pos="753"/>
        </w:tabs>
        <w:kinsoku/>
        <w:wordWrap/>
        <w:overflowPunct/>
        <w:topLinePunct w:val="0"/>
        <w:bidi w:val="0"/>
        <w:adjustRightInd w:val="0"/>
        <w:snapToGrid w:val="0"/>
        <w:spacing w:before="156" w:beforeLines="50" w:line="460" w:lineRule="exact"/>
        <w:ind w:firstLine="480" w:firstLineChars="200"/>
        <w:jc w:val="center"/>
        <w:textAlignment w:val="auto"/>
        <w:rPr>
          <w:rFonts w:ascii="宋体" w:hAnsi="宋体"/>
          <w:color w:val="auto"/>
          <w:sz w:val="24"/>
          <w:highlight w:val="none"/>
        </w:rPr>
      </w:pPr>
      <w:r>
        <w:rPr>
          <w:rFonts w:hint="eastAsia" w:ascii="宋体" w:hAnsi="宋体"/>
          <w:color w:val="auto"/>
          <w:sz w:val="24"/>
          <w:highlight w:val="none"/>
        </w:rPr>
        <w:t>目录</w:t>
      </w:r>
    </w:p>
    <w:p w14:paraId="36756FBE">
      <w:pPr>
        <w:pageBreakBefore w:val="0"/>
        <w:kinsoku/>
        <w:wordWrap/>
        <w:overflowPunct/>
        <w:topLinePunct w:val="0"/>
        <w:bidi w:val="0"/>
        <w:adjustRightInd w:val="0"/>
        <w:snapToGrid w:val="0"/>
        <w:spacing w:before="156" w:beforeLines="50" w:line="460" w:lineRule="exact"/>
        <w:textAlignment w:val="auto"/>
        <w:rPr>
          <w:rFonts w:ascii="宋体"/>
          <w:color w:val="auto"/>
          <w:highlight w:val="none"/>
        </w:rPr>
      </w:pPr>
      <w:r>
        <w:rPr>
          <w:rFonts w:hint="eastAsia" w:ascii="宋体"/>
          <w:color w:val="auto"/>
          <w:highlight w:val="none"/>
        </w:rPr>
        <w:t>供应商的响应文件应包含以下部分：</w:t>
      </w:r>
    </w:p>
    <w:p w14:paraId="0C0FE7D3">
      <w:pPr>
        <w:pageBreakBefore w:val="0"/>
        <w:widowControl/>
        <w:tabs>
          <w:tab w:val="left" w:pos="753"/>
        </w:tabs>
        <w:kinsoku/>
        <w:wordWrap/>
        <w:overflowPunct/>
        <w:topLinePunct w:val="0"/>
        <w:bidi w:val="0"/>
        <w:adjustRightInd w:val="0"/>
        <w:snapToGrid w:val="0"/>
        <w:spacing w:before="156" w:beforeLines="50"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一、谈判响应声明(格式)</w:t>
      </w:r>
    </w:p>
    <w:p w14:paraId="1DA11FCE">
      <w:pPr>
        <w:pageBreakBefore w:val="0"/>
        <w:widowControl/>
        <w:tabs>
          <w:tab w:val="left" w:pos="753"/>
        </w:tabs>
        <w:kinsoku/>
        <w:wordWrap/>
        <w:overflowPunct/>
        <w:topLinePunct w:val="0"/>
        <w:bidi w:val="0"/>
        <w:adjustRightInd w:val="0"/>
        <w:snapToGrid w:val="0"/>
        <w:spacing w:before="156" w:beforeLines="50"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二、法定代表人（单位负责人）身份证明(格式)</w:t>
      </w:r>
    </w:p>
    <w:p w14:paraId="5EBA29B2">
      <w:pPr>
        <w:pageBreakBefore w:val="0"/>
        <w:widowControl/>
        <w:tabs>
          <w:tab w:val="left" w:pos="753"/>
        </w:tabs>
        <w:kinsoku/>
        <w:wordWrap/>
        <w:overflowPunct/>
        <w:topLinePunct w:val="0"/>
        <w:bidi w:val="0"/>
        <w:adjustRightInd w:val="0"/>
        <w:snapToGrid w:val="0"/>
        <w:spacing w:before="156" w:beforeLines="50" w:line="4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三、授权委托书(格式)</w:t>
      </w:r>
    </w:p>
    <w:p w14:paraId="52CAA30F">
      <w:pPr>
        <w:pageBreakBefore w:val="0"/>
        <w:widowControl/>
        <w:tabs>
          <w:tab w:val="left" w:pos="753"/>
        </w:tabs>
        <w:kinsoku/>
        <w:wordWrap/>
        <w:overflowPunct/>
        <w:topLinePunct w:val="0"/>
        <w:bidi w:val="0"/>
        <w:adjustRightInd w:val="0"/>
        <w:snapToGrid w:val="0"/>
        <w:spacing w:before="156" w:beforeLines="50" w:line="460" w:lineRule="exact"/>
        <w:ind w:firstLine="420" w:firstLineChars="200"/>
        <w:textAlignment w:val="auto"/>
        <w:rPr>
          <w:rFonts w:hint="default" w:eastAsia="宋体"/>
          <w:color w:val="auto"/>
          <w:highlight w:val="none"/>
          <w:lang w:val="en-US" w:eastAsia="zh-CN"/>
        </w:rPr>
      </w:pPr>
      <w:r>
        <w:rPr>
          <w:rFonts w:hint="eastAsia" w:ascii="宋体" w:hAnsi="宋体"/>
          <w:color w:val="auto"/>
          <w:szCs w:val="21"/>
          <w:highlight w:val="none"/>
          <w:lang w:val="en-US" w:eastAsia="zh-CN"/>
        </w:rPr>
        <w:t>四</w:t>
      </w:r>
      <w:r>
        <w:rPr>
          <w:rFonts w:hint="eastAsia" w:ascii="宋体" w:hAnsi="宋体"/>
          <w:color w:val="auto"/>
          <w:szCs w:val="21"/>
          <w:highlight w:val="none"/>
        </w:rPr>
        <w:t>、</w:t>
      </w:r>
      <w:r>
        <w:rPr>
          <w:rFonts w:hint="eastAsia" w:ascii="宋体" w:hAnsi="宋体"/>
          <w:color w:val="auto"/>
          <w:szCs w:val="21"/>
          <w:highlight w:val="none"/>
          <w:lang w:val="en-US" w:eastAsia="zh-CN"/>
        </w:rPr>
        <w:t>供应商资格承诺函</w:t>
      </w:r>
    </w:p>
    <w:p w14:paraId="2DDEBAF8">
      <w:pPr>
        <w:pageBreakBefore w:val="0"/>
        <w:widowControl/>
        <w:tabs>
          <w:tab w:val="left" w:pos="753"/>
        </w:tabs>
        <w:kinsoku/>
        <w:wordWrap/>
        <w:overflowPunct/>
        <w:topLinePunct w:val="0"/>
        <w:bidi w:val="0"/>
        <w:adjustRightInd w:val="0"/>
        <w:snapToGrid w:val="0"/>
        <w:spacing w:before="156" w:beforeLines="50" w:line="460" w:lineRule="exact"/>
        <w:ind w:firstLine="420" w:firstLineChars="200"/>
        <w:textAlignment w:val="auto"/>
        <w:rPr>
          <w:rFonts w:hint="eastAsia" w:ascii="宋体" w:eastAsia="宋体"/>
          <w:color w:val="auto"/>
          <w:szCs w:val="21"/>
          <w:highlight w:val="none"/>
          <w:lang w:eastAsia="zh-CN"/>
        </w:rPr>
      </w:pPr>
      <w:r>
        <w:rPr>
          <w:rFonts w:hint="eastAsia" w:ascii="宋体" w:hAnsi="宋体"/>
          <w:color w:val="auto"/>
          <w:szCs w:val="21"/>
          <w:highlight w:val="none"/>
          <w:lang w:val="en-US" w:eastAsia="zh-CN"/>
        </w:rPr>
        <w:t>五</w:t>
      </w:r>
      <w:r>
        <w:rPr>
          <w:rFonts w:hint="eastAsia" w:ascii="宋体" w:hAnsi="宋体"/>
          <w:color w:val="auto"/>
          <w:szCs w:val="21"/>
          <w:highlight w:val="none"/>
        </w:rPr>
        <w:t>、</w:t>
      </w:r>
      <w:r>
        <w:rPr>
          <w:rFonts w:hint="eastAsia" w:ascii="宋体" w:hAnsi="宋体"/>
          <w:color w:val="auto"/>
          <w:szCs w:val="21"/>
          <w:highlight w:val="none"/>
          <w:lang w:eastAsia="zh-CN"/>
        </w:rPr>
        <w:t>承诺函</w:t>
      </w:r>
    </w:p>
    <w:p w14:paraId="0AF86761">
      <w:pPr>
        <w:pageBreakBefore w:val="0"/>
        <w:widowControl/>
        <w:tabs>
          <w:tab w:val="left" w:pos="753"/>
        </w:tabs>
        <w:kinsoku/>
        <w:wordWrap/>
        <w:overflowPunct/>
        <w:topLinePunct w:val="0"/>
        <w:bidi w:val="0"/>
        <w:adjustRightInd w:val="0"/>
        <w:snapToGrid w:val="0"/>
        <w:spacing w:before="156" w:beforeLines="50" w:line="460" w:lineRule="exact"/>
        <w:ind w:firstLine="420" w:firstLineChars="200"/>
        <w:textAlignment w:val="auto"/>
        <w:rPr>
          <w:rFonts w:hint="eastAsia" w:ascii="宋体" w:hAnsi="宋体" w:eastAsia="宋体"/>
          <w:color w:val="auto"/>
          <w:szCs w:val="21"/>
          <w:highlight w:val="none"/>
        </w:rPr>
      </w:pPr>
      <w:r>
        <w:rPr>
          <w:rFonts w:hint="eastAsia" w:ascii="宋体" w:hAnsi="宋体" w:eastAsia="宋体"/>
          <w:color w:val="auto"/>
          <w:szCs w:val="21"/>
          <w:highlight w:val="none"/>
          <w:lang w:val="en-US" w:eastAsia="zh-CN"/>
        </w:rPr>
        <w:t>六</w:t>
      </w:r>
      <w:r>
        <w:rPr>
          <w:rFonts w:hint="eastAsia" w:ascii="宋体" w:hAnsi="宋体" w:eastAsia="宋体"/>
          <w:color w:val="auto"/>
          <w:szCs w:val="21"/>
          <w:highlight w:val="none"/>
        </w:rPr>
        <w:t>、报价表及报价文件(格式)</w:t>
      </w:r>
    </w:p>
    <w:p w14:paraId="69C7DB08">
      <w:pPr>
        <w:pageBreakBefore w:val="0"/>
        <w:widowControl/>
        <w:tabs>
          <w:tab w:val="left" w:pos="753"/>
        </w:tabs>
        <w:kinsoku/>
        <w:wordWrap/>
        <w:overflowPunct/>
        <w:topLinePunct w:val="0"/>
        <w:bidi w:val="0"/>
        <w:adjustRightInd w:val="0"/>
        <w:snapToGrid w:val="0"/>
        <w:spacing w:before="156" w:beforeLines="50" w:line="460" w:lineRule="exact"/>
        <w:ind w:firstLine="420" w:firstLineChars="200"/>
        <w:textAlignment w:val="auto"/>
        <w:rPr>
          <w:rFonts w:hint="eastAsia" w:ascii="宋体" w:hAnsi="宋体" w:eastAsia="宋体"/>
          <w:color w:val="auto"/>
          <w:szCs w:val="21"/>
          <w:highlight w:val="none"/>
        </w:rPr>
      </w:pPr>
      <w:r>
        <w:rPr>
          <w:rFonts w:hint="eastAsia" w:ascii="宋体" w:hAnsi="宋体" w:eastAsia="宋体"/>
          <w:color w:val="auto"/>
          <w:szCs w:val="21"/>
          <w:highlight w:val="none"/>
          <w:lang w:val="en-US" w:eastAsia="zh-CN"/>
        </w:rPr>
        <w:t>七</w:t>
      </w:r>
      <w:r>
        <w:rPr>
          <w:rFonts w:hint="eastAsia" w:ascii="宋体" w:hAnsi="宋体" w:eastAsia="宋体"/>
          <w:color w:val="auto"/>
          <w:szCs w:val="21"/>
          <w:highlight w:val="none"/>
        </w:rPr>
        <w:t>、采购需求响应</w:t>
      </w:r>
    </w:p>
    <w:p w14:paraId="1A003F87">
      <w:pPr>
        <w:pageBreakBefore w:val="0"/>
        <w:widowControl/>
        <w:tabs>
          <w:tab w:val="left" w:pos="753"/>
        </w:tabs>
        <w:kinsoku/>
        <w:wordWrap/>
        <w:overflowPunct/>
        <w:topLinePunct w:val="0"/>
        <w:bidi w:val="0"/>
        <w:adjustRightInd w:val="0"/>
        <w:snapToGrid w:val="0"/>
        <w:spacing w:before="156" w:beforeLines="50" w:line="460" w:lineRule="exact"/>
        <w:ind w:firstLine="420" w:firstLineChars="200"/>
        <w:textAlignment w:val="auto"/>
        <w:rPr>
          <w:rFonts w:hint="eastAsia" w:ascii="宋体" w:hAnsi="宋体" w:eastAsia="宋体"/>
          <w:color w:val="auto"/>
          <w:szCs w:val="21"/>
          <w:highlight w:val="none"/>
        </w:rPr>
      </w:pPr>
      <w:r>
        <w:rPr>
          <w:rFonts w:hint="eastAsia" w:ascii="宋体" w:hAnsi="宋体" w:eastAsia="宋体"/>
          <w:color w:val="auto"/>
          <w:szCs w:val="21"/>
          <w:highlight w:val="none"/>
          <w:lang w:val="en-US" w:eastAsia="zh-CN"/>
        </w:rPr>
        <w:t>八</w:t>
      </w:r>
      <w:r>
        <w:rPr>
          <w:rFonts w:hint="eastAsia" w:ascii="宋体" w:hAnsi="宋体" w:eastAsia="宋体"/>
          <w:color w:val="auto"/>
          <w:szCs w:val="21"/>
          <w:highlight w:val="none"/>
        </w:rPr>
        <w:t>、合同条款偏离表</w:t>
      </w:r>
    </w:p>
    <w:p w14:paraId="057BCB0D">
      <w:pPr>
        <w:pageBreakBefore w:val="0"/>
        <w:widowControl/>
        <w:tabs>
          <w:tab w:val="left" w:pos="753"/>
        </w:tabs>
        <w:kinsoku/>
        <w:wordWrap/>
        <w:overflowPunct/>
        <w:topLinePunct w:val="0"/>
        <w:bidi w:val="0"/>
        <w:adjustRightInd w:val="0"/>
        <w:snapToGrid w:val="0"/>
        <w:spacing w:before="156" w:beforeLines="50" w:line="460" w:lineRule="exact"/>
        <w:ind w:firstLine="420" w:firstLineChars="200"/>
        <w:textAlignment w:val="auto"/>
        <w:rPr>
          <w:rFonts w:hint="eastAsia" w:ascii="宋体" w:hAnsi="宋体" w:eastAsia="宋体"/>
          <w:color w:val="auto"/>
          <w:szCs w:val="21"/>
          <w:highlight w:val="none"/>
        </w:rPr>
      </w:pPr>
      <w:r>
        <w:rPr>
          <w:rFonts w:hint="eastAsia" w:ascii="宋体" w:hAnsi="宋体" w:eastAsia="宋体"/>
          <w:color w:val="auto"/>
          <w:szCs w:val="21"/>
          <w:highlight w:val="none"/>
          <w:lang w:val="en-US" w:eastAsia="zh-CN"/>
        </w:rPr>
        <w:t>九</w:t>
      </w:r>
      <w:r>
        <w:rPr>
          <w:rFonts w:hint="eastAsia" w:ascii="宋体" w:hAnsi="宋体" w:eastAsia="宋体"/>
          <w:color w:val="auto"/>
          <w:szCs w:val="21"/>
          <w:highlight w:val="none"/>
        </w:rPr>
        <w:t>、采购需求偏离表</w:t>
      </w:r>
    </w:p>
    <w:p w14:paraId="57679C84">
      <w:pPr>
        <w:pageBreakBefore w:val="0"/>
        <w:widowControl/>
        <w:tabs>
          <w:tab w:val="left" w:pos="753"/>
        </w:tabs>
        <w:kinsoku/>
        <w:wordWrap/>
        <w:overflowPunct/>
        <w:topLinePunct w:val="0"/>
        <w:bidi w:val="0"/>
        <w:adjustRightInd w:val="0"/>
        <w:snapToGrid w:val="0"/>
        <w:spacing w:before="156" w:beforeLines="50" w:line="460" w:lineRule="exact"/>
        <w:ind w:firstLine="420" w:firstLineChars="200"/>
        <w:textAlignment w:val="auto"/>
        <w:rPr>
          <w:rFonts w:hint="eastAsia" w:ascii="宋体" w:hAnsi="宋体" w:eastAsia="宋体"/>
          <w:color w:val="auto"/>
          <w:szCs w:val="21"/>
          <w:highlight w:val="none"/>
        </w:rPr>
      </w:pPr>
      <w:r>
        <w:rPr>
          <w:rFonts w:hint="eastAsia" w:ascii="宋体" w:hAnsi="宋体" w:eastAsia="宋体"/>
          <w:color w:val="auto"/>
          <w:szCs w:val="21"/>
          <w:highlight w:val="none"/>
          <w:lang w:val="en-US" w:eastAsia="zh-CN"/>
        </w:rPr>
        <w:t>十</w:t>
      </w:r>
      <w:r>
        <w:rPr>
          <w:rFonts w:hint="eastAsia" w:ascii="宋体" w:hAnsi="宋体" w:eastAsia="宋体"/>
          <w:color w:val="auto"/>
          <w:szCs w:val="21"/>
          <w:highlight w:val="none"/>
          <w:lang w:eastAsia="zh-CN"/>
        </w:rPr>
        <w:t>、</w:t>
      </w:r>
      <w:r>
        <w:rPr>
          <w:rFonts w:hint="default" w:ascii="宋体" w:hAnsi="宋体" w:eastAsia="宋体"/>
          <w:color w:val="auto"/>
          <w:szCs w:val="21"/>
          <w:highlight w:val="none"/>
        </w:rPr>
        <w:t>工程质量保修书</w:t>
      </w:r>
    </w:p>
    <w:p w14:paraId="1D36762F">
      <w:pPr>
        <w:pageBreakBefore w:val="0"/>
        <w:widowControl/>
        <w:tabs>
          <w:tab w:val="left" w:pos="753"/>
        </w:tabs>
        <w:kinsoku/>
        <w:wordWrap/>
        <w:overflowPunct/>
        <w:topLinePunct w:val="0"/>
        <w:bidi w:val="0"/>
        <w:adjustRightInd w:val="0"/>
        <w:snapToGrid w:val="0"/>
        <w:spacing w:before="156" w:beforeLines="50" w:line="460" w:lineRule="exact"/>
        <w:ind w:firstLine="420" w:firstLineChars="200"/>
        <w:textAlignment w:val="auto"/>
        <w:rPr>
          <w:rFonts w:hint="eastAsia" w:ascii="宋体" w:hAnsi="宋体" w:eastAsia="宋体"/>
          <w:color w:val="auto"/>
          <w:szCs w:val="21"/>
          <w:highlight w:val="none"/>
        </w:rPr>
      </w:pPr>
      <w:r>
        <w:rPr>
          <w:rFonts w:hint="eastAsia" w:ascii="宋体" w:hAnsi="宋体" w:eastAsia="宋体"/>
          <w:color w:val="auto"/>
          <w:szCs w:val="21"/>
          <w:highlight w:val="none"/>
          <w:lang w:eastAsia="zh-CN"/>
        </w:rPr>
        <w:t>十</w:t>
      </w:r>
      <w:r>
        <w:rPr>
          <w:rFonts w:hint="eastAsia" w:ascii="宋体" w:hAnsi="宋体" w:eastAsia="宋体"/>
          <w:color w:val="auto"/>
          <w:szCs w:val="21"/>
          <w:highlight w:val="none"/>
          <w:lang w:val="en-US" w:eastAsia="zh-CN"/>
        </w:rPr>
        <w:t>一</w:t>
      </w:r>
      <w:r>
        <w:rPr>
          <w:rFonts w:hint="eastAsia" w:ascii="宋体" w:hAnsi="宋体" w:eastAsia="宋体"/>
          <w:color w:val="auto"/>
          <w:szCs w:val="21"/>
          <w:highlight w:val="none"/>
        </w:rPr>
        <w:t>、享受政府采购政策优惠的证明资料</w:t>
      </w:r>
    </w:p>
    <w:p w14:paraId="3317D743">
      <w:pPr>
        <w:pageBreakBefore w:val="0"/>
        <w:widowControl/>
        <w:tabs>
          <w:tab w:val="left" w:pos="753"/>
        </w:tabs>
        <w:kinsoku/>
        <w:wordWrap/>
        <w:overflowPunct/>
        <w:topLinePunct w:val="0"/>
        <w:bidi w:val="0"/>
        <w:adjustRightInd w:val="0"/>
        <w:snapToGrid w:val="0"/>
        <w:spacing w:before="156" w:beforeLines="50" w:line="460" w:lineRule="exact"/>
        <w:ind w:firstLine="420" w:firstLineChars="200"/>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十</w:t>
      </w:r>
      <w:r>
        <w:rPr>
          <w:rFonts w:hint="eastAsia" w:ascii="宋体" w:hAnsi="宋体" w:eastAsia="宋体"/>
          <w:color w:val="auto"/>
          <w:szCs w:val="21"/>
          <w:highlight w:val="none"/>
          <w:lang w:val="en-US" w:eastAsia="zh-CN"/>
        </w:rPr>
        <w:t>二</w:t>
      </w:r>
      <w:r>
        <w:rPr>
          <w:rFonts w:hint="eastAsia" w:ascii="宋体" w:hAnsi="宋体" w:eastAsia="宋体"/>
          <w:color w:val="auto"/>
          <w:szCs w:val="21"/>
          <w:highlight w:val="none"/>
        </w:rPr>
        <w:t>、关于资格的</w:t>
      </w:r>
      <w:r>
        <w:rPr>
          <w:rFonts w:hint="eastAsia" w:ascii="宋体" w:hAnsi="宋体"/>
          <w:color w:val="auto"/>
          <w:szCs w:val="21"/>
          <w:highlight w:val="none"/>
          <w:lang w:val="en-US" w:eastAsia="zh-CN"/>
        </w:rPr>
        <w:t>说明</w:t>
      </w:r>
      <w:r>
        <w:rPr>
          <w:rFonts w:hint="eastAsia" w:ascii="宋体" w:hAnsi="宋体" w:eastAsia="宋体"/>
          <w:color w:val="auto"/>
          <w:szCs w:val="21"/>
          <w:highlight w:val="none"/>
        </w:rPr>
        <w:t>(格式)</w:t>
      </w:r>
    </w:p>
    <w:p w14:paraId="7A8F98DB">
      <w:pPr>
        <w:pageBreakBefore w:val="0"/>
        <w:widowControl/>
        <w:tabs>
          <w:tab w:val="left" w:pos="753"/>
        </w:tabs>
        <w:kinsoku/>
        <w:wordWrap/>
        <w:overflowPunct/>
        <w:topLinePunct w:val="0"/>
        <w:bidi w:val="0"/>
        <w:adjustRightInd w:val="0"/>
        <w:snapToGrid w:val="0"/>
        <w:spacing w:before="156" w:beforeLines="50" w:line="460" w:lineRule="exact"/>
        <w:ind w:firstLine="420" w:firstLineChars="200"/>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十</w:t>
      </w:r>
      <w:r>
        <w:rPr>
          <w:rFonts w:hint="eastAsia" w:ascii="宋体" w:hAnsi="宋体" w:eastAsia="宋体"/>
          <w:color w:val="auto"/>
          <w:szCs w:val="21"/>
          <w:highlight w:val="none"/>
          <w:lang w:val="en-US" w:eastAsia="zh-CN"/>
        </w:rPr>
        <w:t>三</w:t>
      </w:r>
      <w:r>
        <w:rPr>
          <w:rFonts w:hint="eastAsia" w:ascii="宋体" w:hAnsi="宋体" w:eastAsia="宋体"/>
          <w:color w:val="auto"/>
          <w:szCs w:val="21"/>
          <w:highlight w:val="none"/>
        </w:rPr>
        <w:t>、响应标的符合谈判文件规定的证明文件</w:t>
      </w:r>
    </w:p>
    <w:p w14:paraId="7BB7C19D">
      <w:pPr>
        <w:pageBreakBefore w:val="0"/>
        <w:widowControl/>
        <w:tabs>
          <w:tab w:val="left" w:pos="753"/>
        </w:tabs>
        <w:kinsoku/>
        <w:wordWrap/>
        <w:overflowPunct/>
        <w:topLinePunct w:val="0"/>
        <w:bidi w:val="0"/>
        <w:adjustRightInd w:val="0"/>
        <w:snapToGrid w:val="0"/>
        <w:spacing w:before="156" w:beforeLines="50" w:line="460" w:lineRule="exact"/>
        <w:ind w:firstLine="420" w:firstLineChars="200"/>
        <w:textAlignment w:val="auto"/>
        <w:rPr>
          <w:rFonts w:hint="eastAsia" w:ascii="宋体" w:hAnsi="宋体" w:eastAsia="宋体"/>
          <w:color w:val="auto"/>
          <w:szCs w:val="21"/>
          <w:highlight w:val="none"/>
          <w:lang w:eastAsia="zh-CN"/>
        </w:rPr>
      </w:pPr>
      <w:r>
        <w:rPr>
          <w:rFonts w:hint="eastAsia" w:ascii="宋体" w:hAnsi="宋体" w:eastAsia="宋体"/>
          <w:color w:val="auto"/>
          <w:szCs w:val="21"/>
          <w:highlight w:val="none"/>
          <w:lang w:eastAsia="zh-CN"/>
        </w:rPr>
        <w:t>十</w:t>
      </w:r>
      <w:r>
        <w:rPr>
          <w:rFonts w:hint="eastAsia" w:ascii="宋体" w:hAnsi="宋体" w:eastAsia="宋体"/>
          <w:color w:val="auto"/>
          <w:szCs w:val="21"/>
          <w:highlight w:val="none"/>
          <w:lang w:val="en-US" w:eastAsia="zh-CN"/>
        </w:rPr>
        <w:t>四</w:t>
      </w:r>
      <w:r>
        <w:rPr>
          <w:rFonts w:hint="eastAsia" w:ascii="宋体" w:hAnsi="宋体" w:eastAsia="宋体"/>
          <w:color w:val="auto"/>
          <w:szCs w:val="21"/>
          <w:highlight w:val="none"/>
          <w:lang w:eastAsia="zh-CN"/>
        </w:rPr>
        <w:t>、供应商认为需要提供的其他资料</w:t>
      </w:r>
    </w:p>
    <w:p w14:paraId="55CC3BBF">
      <w:pPr>
        <w:pageBreakBefore w:val="0"/>
        <w:widowControl/>
        <w:tabs>
          <w:tab w:val="left" w:pos="753"/>
        </w:tabs>
        <w:kinsoku/>
        <w:wordWrap/>
        <w:overflowPunct/>
        <w:topLinePunct w:val="0"/>
        <w:bidi w:val="0"/>
        <w:adjustRightInd w:val="0"/>
        <w:snapToGrid w:val="0"/>
        <w:spacing w:before="156" w:beforeLines="50" w:line="460" w:lineRule="exact"/>
        <w:ind w:firstLine="420" w:firstLineChars="200"/>
        <w:textAlignment w:val="auto"/>
        <w:rPr>
          <w:rFonts w:hint="eastAsia" w:ascii="宋体" w:hAnsi="宋体" w:eastAsia="宋体"/>
          <w:color w:val="auto"/>
          <w:szCs w:val="21"/>
          <w:highlight w:val="none"/>
          <w:lang w:eastAsia="zh-CN"/>
        </w:rPr>
      </w:pPr>
      <w:r>
        <w:rPr>
          <w:rFonts w:hint="eastAsia" w:ascii="宋体" w:hAnsi="宋体" w:eastAsia="宋体"/>
          <w:color w:val="auto"/>
          <w:szCs w:val="21"/>
          <w:highlight w:val="none"/>
        </w:rPr>
        <w:t>十</w:t>
      </w:r>
      <w:r>
        <w:rPr>
          <w:rFonts w:hint="eastAsia" w:ascii="宋体" w:hAnsi="宋体" w:eastAsia="宋体"/>
          <w:color w:val="auto"/>
          <w:szCs w:val="21"/>
          <w:highlight w:val="none"/>
          <w:lang w:val="en-US" w:eastAsia="zh-CN"/>
        </w:rPr>
        <w:t>五</w:t>
      </w:r>
      <w:r>
        <w:rPr>
          <w:rFonts w:hint="eastAsia" w:ascii="宋体" w:hAnsi="宋体" w:eastAsia="宋体"/>
          <w:color w:val="auto"/>
          <w:szCs w:val="21"/>
          <w:highlight w:val="none"/>
        </w:rPr>
        <w:t>、</w:t>
      </w:r>
      <w:r>
        <w:rPr>
          <w:rFonts w:hint="eastAsia" w:ascii="宋体" w:hAnsi="宋体"/>
          <w:color w:val="auto"/>
          <w:szCs w:val="21"/>
          <w:highlight w:val="none"/>
          <w:lang w:eastAsia="zh-CN"/>
        </w:rPr>
        <w:t>最后报价</w:t>
      </w:r>
    </w:p>
    <w:p w14:paraId="617FD035">
      <w:pPr>
        <w:pageBreakBefore w:val="0"/>
        <w:kinsoku/>
        <w:wordWrap/>
        <w:overflowPunct/>
        <w:topLinePunct w:val="0"/>
        <w:bidi w:val="0"/>
        <w:adjustRightInd w:val="0"/>
        <w:snapToGrid w:val="0"/>
        <w:spacing w:before="156" w:beforeLines="50" w:line="460" w:lineRule="exact"/>
        <w:textAlignment w:val="auto"/>
        <w:rPr>
          <w:rFonts w:ascii="宋体"/>
          <w:color w:val="auto"/>
          <w:highlight w:val="none"/>
        </w:rPr>
      </w:pPr>
    </w:p>
    <w:p w14:paraId="75F662D7">
      <w:pPr>
        <w:pageBreakBefore w:val="0"/>
        <w:kinsoku/>
        <w:wordWrap/>
        <w:overflowPunct/>
        <w:topLinePunct w:val="0"/>
        <w:bidi w:val="0"/>
        <w:spacing w:line="460" w:lineRule="exact"/>
        <w:jc w:val="center"/>
        <w:textAlignment w:val="auto"/>
        <w:rPr>
          <w:rFonts w:ascii="黑体" w:eastAsia="黑体"/>
          <w:b/>
          <w:color w:val="auto"/>
          <w:sz w:val="32"/>
          <w:szCs w:val="32"/>
          <w:highlight w:val="none"/>
        </w:rPr>
      </w:pPr>
    </w:p>
    <w:p w14:paraId="179159F6">
      <w:pPr>
        <w:pageBreakBefore w:val="0"/>
        <w:kinsoku/>
        <w:wordWrap/>
        <w:overflowPunct/>
        <w:topLinePunct w:val="0"/>
        <w:bidi w:val="0"/>
        <w:spacing w:line="460" w:lineRule="exact"/>
        <w:jc w:val="center"/>
        <w:textAlignment w:val="auto"/>
        <w:rPr>
          <w:rFonts w:ascii="黑体" w:eastAsia="黑体"/>
          <w:b/>
          <w:color w:val="auto"/>
          <w:sz w:val="32"/>
          <w:szCs w:val="32"/>
          <w:highlight w:val="none"/>
        </w:rPr>
      </w:pPr>
    </w:p>
    <w:p w14:paraId="7EF4AAEF">
      <w:pPr>
        <w:pageBreakBefore w:val="0"/>
        <w:kinsoku/>
        <w:wordWrap/>
        <w:overflowPunct/>
        <w:topLinePunct w:val="0"/>
        <w:bidi w:val="0"/>
        <w:spacing w:line="460" w:lineRule="exact"/>
        <w:jc w:val="center"/>
        <w:textAlignment w:val="auto"/>
        <w:rPr>
          <w:rFonts w:ascii="黑体" w:eastAsia="黑体"/>
          <w:b/>
          <w:color w:val="auto"/>
          <w:sz w:val="32"/>
          <w:szCs w:val="32"/>
          <w:highlight w:val="none"/>
        </w:rPr>
      </w:pPr>
    </w:p>
    <w:p w14:paraId="601BB402">
      <w:pPr>
        <w:pageBreakBefore w:val="0"/>
        <w:kinsoku/>
        <w:wordWrap/>
        <w:overflowPunct/>
        <w:topLinePunct w:val="0"/>
        <w:bidi w:val="0"/>
        <w:spacing w:line="460" w:lineRule="exact"/>
        <w:jc w:val="center"/>
        <w:textAlignment w:val="auto"/>
        <w:rPr>
          <w:rFonts w:ascii="黑体" w:eastAsia="黑体"/>
          <w:b/>
          <w:color w:val="auto"/>
          <w:sz w:val="32"/>
          <w:szCs w:val="32"/>
          <w:highlight w:val="none"/>
        </w:rPr>
      </w:pPr>
    </w:p>
    <w:p w14:paraId="6F6EBBED">
      <w:pPr>
        <w:pageBreakBefore w:val="0"/>
        <w:kinsoku/>
        <w:wordWrap/>
        <w:overflowPunct/>
        <w:topLinePunct w:val="0"/>
        <w:bidi w:val="0"/>
        <w:spacing w:line="460" w:lineRule="exact"/>
        <w:jc w:val="center"/>
        <w:textAlignment w:val="auto"/>
        <w:rPr>
          <w:rFonts w:ascii="黑体" w:eastAsia="黑体"/>
          <w:b/>
          <w:color w:val="auto"/>
          <w:sz w:val="32"/>
          <w:szCs w:val="32"/>
          <w:highlight w:val="none"/>
        </w:rPr>
      </w:pPr>
    </w:p>
    <w:p w14:paraId="69A73837">
      <w:pPr>
        <w:pageBreakBefore w:val="0"/>
        <w:kinsoku/>
        <w:wordWrap/>
        <w:overflowPunct/>
        <w:topLinePunct w:val="0"/>
        <w:bidi w:val="0"/>
        <w:spacing w:line="460" w:lineRule="exact"/>
        <w:jc w:val="center"/>
        <w:textAlignment w:val="auto"/>
        <w:rPr>
          <w:rFonts w:ascii="黑体" w:eastAsia="黑体"/>
          <w:b/>
          <w:color w:val="auto"/>
          <w:sz w:val="32"/>
          <w:szCs w:val="32"/>
          <w:highlight w:val="none"/>
        </w:rPr>
      </w:pPr>
    </w:p>
    <w:p w14:paraId="0A65DAAA">
      <w:pPr>
        <w:pageBreakBefore w:val="0"/>
        <w:kinsoku/>
        <w:wordWrap/>
        <w:overflowPunct/>
        <w:topLinePunct w:val="0"/>
        <w:bidi w:val="0"/>
        <w:adjustRightInd w:val="0"/>
        <w:snapToGrid w:val="0"/>
        <w:spacing w:line="460" w:lineRule="exact"/>
        <w:jc w:val="center"/>
        <w:textAlignment w:val="auto"/>
        <w:rPr>
          <w:rFonts w:ascii="黑体" w:eastAsia="黑体"/>
          <w:color w:val="auto"/>
          <w:sz w:val="32"/>
          <w:szCs w:val="32"/>
          <w:highlight w:val="none"/>
        </w:rPr>
      </w:pPr>
      <w:r>
        <w:rPr>
          <w:color w:val="auto"/>
          <w:highlight w:val="none"/>
        </w:rPr>
        <w:br w:type="page"/>
      </w:r>
    </w:p>
    <w:p w14:paraId="67FC6432">
      <w:pPr>
        <w:pageBreakBefore w:val="0"/>
        <w:kinsoku/>
        <w:wordWrap/>
        <w:overflowPunct/>
        <w:topLinePunct w:val="0"/>
        <w:bidi w:val="0"/>
        <w:adjustRightInd w:val="0"/>
        <w:snapToGrid w:val="0"/>
        <w:spacing w:line="460" w:lineRule="exact"/>
        <w:jc w:val="center"/>
        <w:textAlignment w:val="auto"/>
        <w:rPr>
          <w:rFonts w:ascii="黑体" w:eastAsia="黑体"/>
          <w:color w:val="auto"/>
          <w:sz w:val="32"/>
          <w:szCs w:val="32"/>
          <w:highlight w:val="none"/>
        </w:rPr>
      </w:pPr>
    </w:p>
    <w:p w14:paraId="3A456238">
      <w:pPr>
        <w:pStyle w:val="23"/>
        <w:pageBreakBefore w:val="0"/>
        <w:kinsoku/>
        <w:wordWrap/>
        <w:overflowPunct/>
        <w:topLinePunct w:val="0"/>
        <w:bidi w:val="0"/>
        <w:adjustRightInd w:val="0"/>
        <w:snapToGrid w:val="0"/>
        <w:spacing w:line="360" w:lineRule="auto"/>
        <w:jc w:val="center"/>
        <w:textAlignment w:val="auto"/>
        <w:rPr>
          <w:rFonts w:hint="eastAsia" w:hAnsi="宋体"/>
          <w:b/>
          <w:bCs/>
          <w:color w:val="auto"/>
          <w:sz w:val="72"/>
          <w:szCs w:val="72"/>
          <w:highlight w:val="none"/>
        </w:rPr>
      </w:pPr>
    </w:p>
    <w:p w14:paraId="749820F1">
      <w:pPr>
        <w:pStyle w:val="23"/>
        <w:pageBreakBefore w:val="0"/>
        <w:kinsoku/>
        <w:wordWrap/>
        <w:overflowPunct/>
        <w:topLinePunct w:val="0"/>
        <w:bidi w:val="0"/>
        <w:adjustRightInd w:val="0"/>
        <w:snapToGrid w:val="0"/>
        <w:spacing w:line="360" w:lineRule="auto"/>
        <w:jc w:val="center"/>
        <w:textAlignment w:val="auto"/>
        <w:rPr>
          <w:rFonts w:hAnsi="宋体"/>
          <w:b/>
          <w:bCs/>
          <w:color w:val="auto"/>
          <w:sz w:val="72"/>
          <w:szCs w:val="72"/>
          <w:highlight w:val="none"/>
        </w:rPr>
      </w:pPr>
      <w:r>
        <w:rPr>
          <w:rFonts w:hint="eastAsia" w:hAnsi="宋体"/>
          <w:b/>
          <w:bCs/>
          <w:color w:val="auto"/>
          <w:sz w:val="72"/>
          <w:szCs w:val="72"/>
          <w:highlight w:val="none"/>
        </w:rPr>
        <w:t>政府采购</w:t>
      </w:r>
    </w:p>
    <w:p w14:paraId="4E2B72BC">
      <w:pPr>
        <w:pageBreakBefore w:val="0"/>
        <w:kinsoku/>
        <w:wordWrap/>
        <w:overflowPunct/>
        <w:topLinePunct w:val="0"/>
        <w:bidi w:val="0"/>
        <w:adjustRightInd w:val="0"/>
        <w:snapToGrid w:val="0"/>
        <w:spacing w:line="360" w:lineRule="auto"/>
        <w:jc w:val="center"/>
        <w:textAlignment w:val="auto"/>
        <w:rPr>
          <w:rFonts w:ascii="宋体" w:hAnsi="宋体"/>
          <w:b/>
          <w:bCs/>
          <w:color w:val="auto"/>
          <w:sz w:val="84"/>
          <w:szCs w:val="84"/>
          <w:highlight w:val="none"/>
        </w:rPr>
      </w:pPr>
      <w:r>
        <w:rPr>
          <w:rFonts w:hint="eastAsia" w:ascii="宋体" w:hAnsi="宋体"/>
          <w:b/>
          <w:bCs/>
          <w:color w:val="auto"/>
          <w:sz w:val="84"/>
          <w:szCs w:val="84"/>
          <w:highlight w:val="none"/>
        </w:rPr>
        <w:t>响 应 文 件</w:t>
      </w:r>
    </w:p>
    <w:p w14:paraId="7A01664E">
      <w:pPr>
        <w:pageBreakBefore w:val="0"/>
        <w:kinsoku/>
        <w:wordWrap/>
        <w:overflowPunct/>
        <w:topLinePunct w:val="0"/>
        <w:bidi w:val="0"/>
        <w:adjustRightInd w:val="0"/>
        <w:snapToGrid w:val="0"/>
        <w:spacing w:line="460" w:lineRule="exact"/>
        <w:textAlignment w:val="auto"/>
        <w:rPr>
          <w:rFonts w:ascii="黑体" w:hAnsi="黑体" w:eastAsia="黑体"/>
          <w:b/>
          <w:color w:val="auto"/>
          <w:sz w:val="32"/>
          <w:szCs w:val="32"/>
          <w:highlight w:val="none"/>
        </w:rPr>
      </w:pPr>
    </w:p>
    <w:p w14:paraId="1CE9E0A2">
      <w:pPr>
        <w:pageBreakBefore w:val="0"/>
        <w:kinsoku/>
        <w:wordWrap/>
        <w:overflowPunct/>
        <w:topLinePunct w:val="0"/>
        <w:bidi w:val="0"/>
        <w:adjustRightInd w:val="0"/>
        <w:snapToGrid w:val="0"/>
        <w:spacing w:line="460" w:lineRule="exact"/>
        <w:textAlignment w:val="auto"/>
        <w:rPr>
          <w:rFonts w:ascii="宋体" w:hAnsi="宋体"/>
          <w:b/>
          <w:color w:val="auto"/>
          <w:sz w:val="30"/>
          <w:szCs w:val="30"/>
          <w:highlight w:val="none"/>
        </w:rPr>
      </w:pPr>
      <w:r>
        <w:rPr>
          <w:rFonts w:hint="eastAsia" w:ascii="宋体" w:hAnsi="宋体"/>
          <w:b/>
          <w:color w:val="auto"/>
          <w:sz w:val="32"/>
          <w:szCs w:val="32"/>
          <w:highlight w:val="none"/>
        </w:rPr>
        <w:t xml:space="preserve">                     </w:t>
      </w:r>
    </w:p>
    <w:p w14:paraId="0C5EEB33">
      <w:pPr>
        <w:pStyle w:val="23"/>
        <w:pageBreakBefore w:val="0"/>
        <w:kinsoku/>
        <w:wordWrap/>
        <w:overflowPunct/>
        <w:topLinePunct w:val="0"/>
        <w:bidi w:val="0"/>
        <w:adjustRightInd w:val="0"/>
        <w:snapToGrid w:val="0"/>
        <w:spacing w:line="460" w:lineRule="exact"/>
        <w:ind w:firstLine="1988" w:firstLineChars="660"/>
        <w:textAlignment w:val="auto"/>
        <w:rPr>
          <w:rFonts w:hAnsi="宋体"/>
          <w:b/>
          <w:bCs/>
          <w:color w:val="auto"/>
          <w:sz w:val="30"/>
          <w:szCs w:val="30"/>
          <w:highlight w:val="none"/>
          <w:u w:val="single"/>
        </w:rPr>
      </w:pPr>
      <w:r>
        <w:rPr>
          <w:rFonts w:hint="eastAsia" w:hAnsi="宋体"/>
          <w:b/>
          <w:bCs/>
          <w:color w:val="auto"/>
          <w:sz w:val="30"/>
          <w:szCs w:val="30"/>
          <w:highlight w:val="none"/>
        </w:rPr>
        <w:t>采购项目名称:</w:t>
      </w:r>
      <w:r>
        <w:rPr>
          <w:rFonts w:hint="eastAsia" w:hAnsi="宋体"/>
          <w:b/>
          <w:bCs/>
          <w:color w:val="auto"/>
          <w:sz w:val="30"/>
          <w:szCs w:val="30"/>
          <w:highlight w:val="none"/>
          <w:u w:val="single"/>
        </w:rPr>
        <w:t xml:space="preserve">                       </w:t>
      </w:r>
    </w:p>
    <w:p w14:paraId="6F6F0A8C">
      <w:pPr>
        <w:pStyle w:val="23"/>
        <w:pageBreakBefore w:val="0"/>
        <w:kinsoku/>
        <w:wordWrap/>
        <w:overflowPunct/>
        <w:topLinePunct w:val="0"/>
        <w:bidi w:val="0"/>
        <w:adjustRightInd w:val="0"/>
        <w:snapToGrid w:val="0"/>
        <w:spacing w:line="460" w:lineRule="exact"/>
        <w:ind w:firstLine="1988" w:firstLineChars="660"/>
        <w:textAlignment w:val="auto"/>
        <w:rPr>
          <w:rFonts w:hAnsi="宋体"/>
          <w:b/>
          <w:bCs/>
          <w:color w:val="auto"/>
          <w:sz w:val="30"/>
          <w:szCs w:val="30"/>
          <w:highlight w:val="none"/>
        </w:rPr>
      </w:pPr>
      <w:r>
        <w:rPr>
          <w:rFonts w:hint="eastAsia" w:hAnsi="宋体"/>
          <w:b/>
          <w:bCs/>
          <w:color w:val="auto"/>
          <w:sz w:val="30"/>
          <w:szCs w:val="30"/>
          <w:highlight w:val="none"/>
        </w:rPr>
        <w:t>采   购   人：</w:t>
      </w:r>
      <w:r>
        <w:rPr>
          <w:rFonts w:hint="eastAsia" w:hAnsi="宋体"/>
          <w:b/>
          <w:bCs/>
          <w:color w:val="auto"/>
          <w:sz w:val="30"/>
          <w:szCs w:val="30"/>
          <w:highlight w:val="none"/>
          <w:u w:val="single"/>
        </w:rPr>
        <w:t xml:space="preserve">                      </w:t>
      </w:r>
    </w:p>
    <w:p w14:paraId="726463A0">
      <w:pPr>
        <w:pStyle w:val="23"/>
        <w:pageBreakBefore w:val="0"/>
        <w:kinsoku/>
        <w:wordWrap/>
        <w:overflowPunct/>
        <w:topLinePunct w:val="0"/>
        <w:bidi w:val="0"/>
        <w:adjustRightInd w:val="0"/>
        <w:snapToGrid w:val="0"/>
        <w:spacing w:line="460" w:lineRule="exact"/>
        <w:ind w:firstLine="1988" w:firstLineChars="660"/>
        <w:textAlignment w:val="auto"/>
        <w:rPr>
          <w:rFonts w:hAnsi="宋体"/>
          <w:b/>
          <w:bCs/>
          <w:color w:val="auto"/>
          <w:sz w:val="30"/>
          <w:szCs w:val="30"/>
          <w:highlight w:val="none"/>
          <w:u w:val="single"/>
        </w:rPr>
      </w:pPr>
      <w:r>
        <w:rPr>
          <w:rFonts w:hint="eastAsia" w:hAnsi="宋体"/>
          <w:b/>
          <w:bCs/>
          <w:color w:val="auto"/>
          <w:sz w:val="30"/>
          <w:szCs w:val="30"/>
          <w:highlight w:val="none"/>
          <w:lang w:eastAsia="zh-CN"/>
        </w:rPr>
        <w:t>政府采购</w:t>
      </w:r>
      <w:r>
        <w:rPr>
          <w:rFonts w:hint="eastAsia" w:hAnsi="宋体"/>
          <w:b/>
          <w:bCs/>
          <w:color w:val="auto"/>
          <w:sz w:val="30"/>
          <w:szCs w:val="30"/>
          <w:highlight w:val="none"/>
        </w:rPr>
        <w:t>编号:</w:t>
      </w:r>
      <w:r>
        <w:rPr>
          <w:rFonts w:hint="eastAsia" w:hAnsi="宋体"/>
          <w:b/>
          <w:bCs/>
          <w:color w:val="auto"/>
          <w:sz w:val="30"/>
          <w:szCs w:val="30"/>
          <w:highlight w:val="none"/>
          <w:u w:val="single"/>
        </w:rPr>
        <w:t xml:space="preserve">                       </w:t>
      </w:r>
    </w:p>
    <w:p w14:paraId="421991A1">
      <w:pPr>
        <w:pStyle w:val="23"/>
        <w:pageBreakBefore w:val="0"/>
        <w:kinsoku/>
        <w:wordWrap/>
        <w:overflowPunct/>
        <w:topLinePunct w:val="0"/>
        <w:bidi w:val="0"/>
        <w:adjustRightInd w:val="0"/>
        <w:snapToGrid w:val="0"/>
        <w:spacing w:line="460" w:lineRule="exact"/>
        <w:ind w:firstLine="1988" w:firstLineChars="660"/>
        <w:textAlignment w:val="auto"/>
        <w:rPr>
          <w:rFonts w:hAnsi="宋体"/>
          <w:b/>
          <w:bCs/>
          <w:color w:val="auto"/>
          <w:sz w:val="30"/>
          <w:szCs w:val="30"/>
          <w:highlight w:val="none"/>
          <w:u w:val="single"/>
        </w:rPr>
      </w:pPr>
      <w:r>
        <w:rPr>
          <w:rFonts w:hint="eastAsia" w:hAnsi="宋体"/>
          <w:b/>
          <w:bCs/>
          <w:color w:val="auto"/>
          <w:sz w:val="30"/>
          <w:szCs w:val="30"/>
          <w:highlight w:val="none"/>
        </w:rPr>
        <w:t>采购代理编号:</w:t>
      </w:r>
      <w:r>
        <w:rPr>
          <w:rFonts w:hint="eastAsia" w:hAnsi="宋体"/>
          <w:b/>
          <w:bCs/>
          <w:color w:val="auto"/>
          <w:sz w:val="30"/>
          <w:szCs w:val="30"/>
          <w:highlight w:val="none"/>
          <w:u w:val="single"/>
        </w:rPr>
        <w:t xml:space="preserve">                       </w:t>
      </w:r>
    </w:p>
    <w:p w14:paraId="0F7C1515">
      <w:pPr>
        <w:pStyle w:val="23"/>
        <w:pageBreakBefore w:val="0"/>
        <w:kinsoku/>
        <w:wordWrap/>
        <w:overflowPunct/>
        <w:topLinePunct w:val="0"/>
        <w:bidi w:val="0"/>
        <w:adjustRightInd w:val="0"/>
        <w:snapToGrid w:val="0"/>
        <w:spacing w:line="460" w:lineRule="exact"/>
        <w:ind w:firstLine="1988" w:firstLineChars="660"/>
        <w:textAlignment w:val="auto"/>
        <w:rPr>
          <w:rFonts w:hAnsi="宋体"/>
          <w:b/>
          <w:bCs/>
          <w:color w:val="auto"/>
          <w:sz w:val="30"/>
          <w:szCs w:val="30"/>
          <w:highlight w:val="none"/>
          <w:u w:val="single"/>
        </w:rPr>
      </w:pPr>
      <w:r>
        <w:rPr>
          <w:rFonts w:hint="eastAsia" w:hAnsi="宋体"/>
          <w:b/>
          <w:bCs/>
          <w:color w:val="auto"/>
          <w:sz w:val="30"/>
          <w:szCs w:val="30"/>
          <w:highlight w:val="none"/>
        </w:rPr>
        <w:t>采购代理机构：</w:t>
      </w:r>
      <w:r>
        <w:rPr>
          <w:rFonts w:hint="eastAsia" w:hAnsi="宋体"/>
          <w:b/>
          <w:bCs/>
          <w:color w:val="auto"/>
          <w:sz w:val="30"/>
          <w:szCs w:val="30"/>
          <w:highlight w:val="none"/>
          <w:u w:val="single"/>
        </w:rPr>
        <w:t xml:space="preserve">                      </w:t>
      </w:r>
    </w:p>
    <w:p w14:paraId="634F4583">
      <w:pPr>
        <w:pageBreakBefore w:val="0"/>
        <w:kinsoku/>
        <w:wordWrap/>
        <w:overflowPunct/>
        <w:topLinePunct w:val="0"/>
        <w:bidi w:val="0"/>
        <w:adjustRightInd w:val="0"/>
        <w:snapToGrid w:val="0"/>
        <w:spacing w:line="460" w:lineRule="exact"/>
        <w:textAlignment w:val="auto"/>
        <w:rPr>
          <w:rFonts w:ascii="黑体" w:hAnsi="黑体" w:eastAsia="黑体"/>
          <w:color w:val="auto"/>
          <w:sz w:val="30"/>
          <w:szCs w:val="30"/>
          <w:highlight w:val="none"/>
        </w:rPr>
      </w:pPr>
    </w:p>
    <w:p w14:paraId="54FE2B0E">
      <w:pPr>
        <w:pageBreakBefore w:val="0"/>
        <w:kinsoku/>
        <w:wordWrap/>
        <w:overflowPunct/>
        <w:topLinePunct w:val="0"/>
        <w:bidi w:val="0"/>
        <w:adjustRightInd w:val="0"/>
        <w:snapToGrid w:val="0"/>
        <w:spacing w:line="460" w:lineRule="exact"/>
        <w:textAlignment w:val="auto"/>
        <w:rPr>
          <w:rFonts w:ascii="黑体" w:hAnsi="宋体" w:eastAsia="黑体"/>
          <w:color w:val="auto"/>
          <w:sz w:val="30"/>
          <w:szCs w:val="30"/>
          <w:highlight w:val="none"/>
        </w:rPr>
      </w:pPr>
    </w:p>
    <w:p w14:paraId="7EF94648">
      <w:pPr>
        <w:pageBreakBefore w:val="0"/>
        <w:kinsoku/>
        <w:wordWrap/>
        <w:overflowPunct/>
        <w:topLinePunct w:val="0"/>
        <w:bidi w:val="0"/>
        <w:adjustRightInd w:val="0"/>
        <w:snapToGrid w:val="0"/>
        <w:spacing w:line="460" w:lineRule="exact"/>
        <w:textAlignment w:val="auto"/>
        <w:rPr>
          <w:rFonts w:ascii="黑体" w:hAnsi="宋体" w:eastAsia="黑体"/>
          <w:color w:val="auto"/>
          <w:sz w:val="30"/>
          <w:szCs w:val="30"/>
          <w:highlight w:val="none"/>
        </w:rPr>
      </w:pPr>
    </w:p>
    <w:p w14:paraId="3BB32D2D">
      <w:pPr>
        <w:pageBreakBefore w:val="0"/>
        <w:kinsoku/>
        <w:wordWrap/>
        <w:overflowPunct/>
        <w:topLinePunct w:val="0"/>
        <w:bidi w:val="0"/>
        <w:adjustRightInd w:val="0"/>
        <w:snapToGrid w:val="0"/>
        <w:spacing w:line="460" w:lineRule="exact"/>
        <w:textAlignment w:val="auto"/>
        <w:rPr>
          <w:rFonts w:ascii="黑体" w:hAnsi="宋体" w:eastAsia="黑体"/>
          <w:color w:val="auto"/>
          <w:sz w:val="30"/>
          <w:szCs w:val="30"/>
          <w:highlight w:val="none"/>
        </w:rPr>
      </w:pPr>
    </w:p>
    <w:p w14:paraId="2779BA52">
      <w:pPr>
        <w:pageBreakBefore w:val="0"/>
        <w:kinsoku/>
        <w:wordWrap/>
        <w:overflowPunct/>
        <w:topLinePunct w:val="0"/>
        <w:bidi w:val="0"/>
        <w:adjustRightInd w:val="0"/>
        <w:snapToGrid w:val="0"/>
        <w:spacing w:line="460" w:lineRule="exact"/>
        <w:textAlignment w:val="auto"/>
        <w:rPr>
          <w:rFonts w:ascii="黑体" w:hAnsi="宋体" w:eastAsia="黑体"/>
          <w:color w:val="auto"/>
          <w:sz w:val="30"/>
          <w:szCs w:val="30"/>
          <w:highlight w:val="none"/>
        </w:rPr>
      </w:pPr>
    </w:p>
    <w:p w14:paraId="144922A1">
      <w:pPr>
        <w:pageBreakBefore w:val="0"/>
        <w:kinsoku/>
        <w:wordWrap/>
        <w:overflowPunct/>
        <w:topLinePunct w:val="0"/>
        <w:bidi w:val="0"/>
        <w:adjustRightInd w:val="0"/>
        <w:snapToGrid w:val="0"/>
        <w:spacing w:line="460" w:lineRule="exact"/>
        <w:ind w:firstLine="1984" w:firstLineChars="620"/>
        <w:textAlignment w:val="auto"/>
        <w:rPr>
          <w:rFonts w:ascii="黑体" w:hAnsi="黑体" w:eastAsia="黑体"/>
          <w:color w:val="auto"/>
          <w:sz w:val="32"/>
          <w:szCs w:val="32"/>
          <w:highlight w:val="none"/>
          <w:u w:val="single"/>
        </w:rPr>
      </w:pPr>
      <w:r>
        <w:rPr>
          <w:rFonts w:hint="eastAsia" w:ascii="黑体" w:hAnsi="黑体" w:eastAsia="黑体"/>
          <w:color w:val="auto"/>
          <w:sz w:val="32"/>
          <w:szCs w:val="32"/>
          <w:highlight w:val="none"/>
        </w:rPr>
        <w:t>供应商</w:t>
      </w:r>
      <w:r>
        <w:rPr>
          <w:rFonts w:hint="eastAsia" w:ascii="黑体" w:hAnsi="黑体" w:eastAsia="黑体"/>
          <w:color w:val="auto"/>
          <w:sz w:val="32"/>
          <w:szCs w:val="32"/>
          <w:highlight w:val="none"/>
          <w:u w:val="single"/>
        </w:rPr>
        <w:t xml:space="preserve">                         </w:t>
      </w:r>
    </w:p>
    <w:p w14:paraId="31C0CA29">
      <w:pPr>
        <w:pageBreakBefore w:val="0"/>
        <w:kinsoku/>
        <w:wordWrap/>
        <w:overflowPunct/>
        <w:topLinePunct w:val="0"/>
        <w:bidi w:val="0"/>
        <w:spacing w:line="460" w:lineRule="exact"/>
        <w:jc w:val="center"/>
        <w:textAlignment w:val="auto"/>
        <w:rPr>
          <w:rFonts w:ascii="黑体" w:hAnsi="黑体" w:eastAsia="黑体"/>
          <w:color w:val="auto"/>
          <w:sz w:val="32"/>
          <w:szCs w:val="32"/>
          <w:highlight w:val="none"/>
        </w:rPr>
      </w:pPr>
      <w:r>
        <w:rPr>
          <w:rFonts w:hint="eastAsia" w:ascii="黑体" w:hAnsi="黑体" w:eastAsia="黑体"/>
          <w:color w:val="auto"/>
          <w:sz w:val="32"/>
          <w:szCs w:val="32"/>
          <w:highlight w:val="none"/>
        </w:rPr>
        <w:t>年  月  日</w:t>
      </w:r>
    </w:p>
    <w:p w14:paraId="09B9B9DA">
      <w:pPr>
        <w:pStyle w:val="4"/>
        <w:pageBreakBefore w:val="0"/>
        <w:kinsoku/>
        <w:wordWrap/>
        <w:overflowPunct/>
        <w:topLinePunct w:val="0"/>
        <w:bidi w:val="0"/>
        <w:spacing w:line="460" w:lineRule="exact"/>
        <w:textAlignment w:val="auto"/>
        <w:rPr>
          <w:rFonts w:ascii="宋体" w:hAnsi="宋体"/>
          <w:color w:val="auto"/>
          <w:sz w:val="21"/>
          <w:szCs w:val="21"/>
          <w:highlight w:val="none"/>
        </w:rPr>
      </w:pPr>
      <w:r>
        <w:rPr>
          <w:rFonts w:hAnsi="宋体"/>
          <w:color w:val="auto"/>
          <w:highlight w:val="none"/>
        </w:rPr>
        <w:br w:type="page"/>
      </w:r>
      <w:bookmarkStart w:id="166" w:name="_Toc22761"/>
      <w:bookmarkStart w:id="167" w:name="_Toc29803"/>
      <w:bookmarkStart w:id="168" w:name="_Toc11402"/>
      <w:bookmarkStart w:id="169" w:name="_Toc26407"/>
      <w:bookmarkStart w:id="170" w:name="_Toc10427"/>
      <w:bookmarkStart w:id="171" w:name="_Toc12806"/>
      <w:bookmarkStart w:id="172" w:name="_Toc22201151"/>
      <w:r>
        <w:rPr>
          <w:rFonts w:hint="eastAsia" w:ascii="宋体" w:hAnsi="宋体"/>
          <w:color w:val="auto"/>
          <w:sz w:val="21"/>
          <w:szCs w:val="21"/>
          <w:highlight w:val="none"/>
        </w:rPr>
        <w:t>索引表 符合性审查索引表</w:t>
      </w:r>
      <w:bookmarkEnd w:id="166"/>
      <w:bookmarkEnd w:id="167"/>
      <w:bookmarkEnd w:id="168"/>
      <w:bookmarkEnd w:id="169"/>
      <w:bookmarkEnd w:id="170"/>
      <w:bookmarkEnd w:id="171"/>
      <w:bookmarkEnd w:id="172"/>
    </w:p>
    <w:p w14:paraId="3729C8C1">
      <w:pPr>
        <w:pageBreakBefore w:val="0"/>
        <w:kinsoku/>
        <w:wordWrap/>
        <w:overflowPunct/>
        <w:topLinePunct w:val="0"/>
        <w:bidi w:val="0"/>
        <w:adjustRightInd w:val="0"/>
        <w:spacing w:before="156" w:beforeLines="50" w:line="460" w:lineRule="exact"/>
        <w:jc w:val="center"/>
        <w:textAlignment w:val="auto"/>
        <w:rPr>
          <w:rFonts w:ascii="黑体" w:hAnsi="黑体" w:eastAsia="黑体"/>
          <w:b/>
          <w:color w:val="auto"/>
          <w:sz w:val="28"/>
          <w:szCs w:val="28"/>
          <w:highlight w:val="none"/>
        </w:rPr>
      </w:pPr>
      <w:r>
        <w:rPr>
          <w:rFonts w:hint="eastAsia" w:ascii="黑体" w:hAnsi="黑体" w:eastAsia="黑体"/>
          <w:b/>
          <w:color w:val="auto"/>
          <w:sz w:val="28"/>
          <w:szCs w:val="28"/>
          <w:highlight w:val="none"/>
        </w:rPr>
        <w:t>符合性审查索引表</w:t>
      </w:r>
    </w:p>
    <w:tbl>
      <w:tblPr>
        <w:tblStyle w:val="45"/>
        <w:tblW w:w="9898"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62"/>
        <w:gridCol w:w="2044"/>
        <w:gridCol w:w="2633"/>
        <w:gridCol w:w="2478"/>
        <w:gridCol w:w="1881"/>
      </w:tblGrid>
      <w:tr w14:paraId="53CFA9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04" w:hRule="atLeast"/>
        </w:trPr>
        <w:tc>
          <w:tcPr>
            <w:tcW w:w="862" w:type="dxa"/>
            <w:shd w:val="clear" w:color="auto" w:fill="auto"/>
            <w:vAlign w:val="center"/>
          </w:tcPr>
          <w:p w14:paraId="2BFEDB53">
            <w:pPr>
              <w:pageBreakBefore w:val="0"/>
              <w:kinsoku/>
              <w:wordWrap/>
              <w:overflowPunct/>
              <w:topLinePunct w:val="0"/>
              <w:bidi w:val="0"/>
              <w:adjustRightInd w:val="0"/>
              <w:snapToGrid w:val="0"/>
              <w:spacing w:before="156" w:beforeLines="50" w:line="460" w:lineRule="exact"/>
              <w:jc w:val="center"/>
              <w:textAlignment w:val="auto"/>
              <w:rPr>
                <w:rFonts w:ascii="宋体" w:hAnsi="宋体"/>
                <w:b/>
                <w:color w:val="auto"/>
                <w:kern w:val="0"/>
                <w:szCs w:val="21"/>
                <w:highlight w:val="none"/>
              </w:rPr>
            </w:pPr>
            <w:r>
              <w:rPr>
                <w:rFonts w:hint="eastAsia" w:ascii="宋体" w:hAnsi="宋体"/>
                <w:b/>
                <w:color w:val="auto"/>
                <w:kern w:val="0"/>
                <w:szCs w:val="21"/>
                <w:highlight w:val="none"/>
              </w:rPr>
              <w:t>序号</w:t>
            </w:r>
          </w:p>
        </w:tc>
        <w:tc>
          <w:tcPr>
            <w:tcW w:w="2044" w:type="dxa"/>
            <w:tcBorders>
              <w:right w:val="single" w:color="auto" w:sz="4" w:space="0"/>
            </w:tcBorders>
            <w:shd w:val="clear" w:color="auto" w:fill="auto"/>
            <w:vAlign w:val="center"/>
          </w:tcPr>
          <w:p w14:paraId="7A83CC96">
            <w:pPr>
              <w:pageBreakBefore w:val="0"/>
              <w:kinsoku/>
              <w:wordWrap/>
              <w:overflowPunct/>
              <w:topLinePunct w:val="0"/>
              <w:bidi w:val="0"/>
              <w:adjustRightInd w:val="0"/>
              <w:snapToGrid w:val="0"/>
              <w:spacing w:before="156" w:beforeLines="50" w:line="460" w:lineRule="exact"/>
              <w:jc w:val="center"/>
              <w:textAlignment w:val="auto"/>
              <w:rPr>
                <w:rFonts w:ascii="宋体" w:hAnsi="宋体"/>
                <w:b/>
                <w:color w:val="auto"/>
                <w:kern w:val="0"/>
                <w:sz w:val="20"/>
                <w:szCs w:val="21"/>
                <w:highlight w:val="none"/>
              </w:rPr>
            </w:pPr>
            <w:r>
              <w:rPr>
                <w:rFonts w:hint="eastAsia" w:ascii="宋体" w:hAnsi="宋体"/>
                <w:b/>
                <w:color w:val="auto"/>
                <w:kern w:val="0"/>
                <w:sz w:val="20"/>
                <w:szCs w:val="21"/>
                <w:highlight w:val="none"/>
              </w:rPr>
              <w:t>谈判文件条款号</w:t>
            </w:r>
          </w:p>
        </w:tc>
        <w:tc>
          <w:tcPr>
            <w:tcW w:w="2633" w:type="dxa"/>
            <w:tcBorders>
              <w:left w:val="single" w:color="auto" w:sz="4" w:space="0"/>
            </w:tcBorders>
            <w:shd w:val="clear" w:color="auto" w:fill="auto"/>
            <w:vAlign w:val="center"/>
          </w:tcPr>
          <w:p w14:paraId="52730E57">
            <w:pPr>
              <w:pageBreakBefore w:val="0"/>
              <w:kinsoku/>
              <w:wordWrap/>
              <w:overflowPunct/>
              <w:topLinePunct w:val="0"/>
              <w:bidi w:val="0"/>
              <w:adjustRightInd w:val="0"/>
              <w:snapToGrid w:val="0"/>
              <w:spacing w:before="156" w:beforeLines="50" w:line="460" w:lineRule="exact"/>
              <w:jc w:val="center"/>
              <w:textAlignment w:val="auto"/>
              <w:rPr>
                <w:rFonts w:ascii="宋体" w:hAnsi="宋体"/>
                <w:b/>
                <w:color w:val="auto"/>
                <w:kern w:val="0"/>
                <w:sz w:val="20"/>
                <w:szCs w:val="21"/>
                <w:highlight w:val="none"/>
              </w:rPr>
            </w:pPr>
            <w:r>
              <w:rPr>
                <w:rFonts w:hint="eastAsia" w:ascii="宋体" w:hAnsi="宋体"/>
                <w:b/>
                <w:color w:val="auto"/>
                <w:kern w:val="0"/>
                <w:szCs w:val="21"/>
                <w:highlight w:val="none"/>
              </w:rPr>
              <w:t>审查内容及标准</w:t>
            </w:r>
          </w:p>
        </w:tc>
        <w:tc>
          <w:tcPr>
            <w:tcW w:w="2478" w:type="dxa"/>
            <w:shd w:val="clear" w:color="auto" w:fill="auto"/>
            <w:vAlign w:val="center"/>
          </w:tcPr>
          <w:p w14:paraId="393F93F7">
            <w:pPr>
              <w:pageBreakBefore w:val="0"/>
              <w:kinsoku/>
              <w:wordWrap/>
              <w:overflowPunct/>
              <w:topLinePunct w:val="0"/>
              <w:bidi w:val="0"/>
              <w:adjustRightInd w:val="0"/>
              <w:snapToGrid w:val="0"/>
              <w:spacing w:before="156" w:beforeLines="50" w:line="460" w:lineRule="exact"/>
              <w:jc w:val="center"/>
              <w:textAlignment w:val="auto"/>
              <w:rPr>
                <w:rFonts w:ascii="宋体" w:hAnsi="宋体"/>
                <w:b/>
                <w:color w:val="auto"/>
                <w:kern w:val="0"/>
                <w:szCs w:val="21"/>
                <w:highlight w:val="none"/>
              </w:rPr>
            </w:pPr>
            <w:r>
              <w:rPr>
                <w:rFonts w:hint="eastAsia" w:ascii="宋体" w:hAnsi="宋体"/>
                <w:b/>
                <w:color w:val="auto"/>
                <w:kern w:val="0"/>
                <w:szCs w:val="21"/>
                <w:highlight w:val="none"/>
              </w:rPr>
              <w:t>响应文件及证明材料</w:t>
            </w:r>
          </w:p>
        </w:tc>
        <w:tc>
          <w:tcPr>
            <w:tcW w:w="1881" w:type="dxa"/>
            <w:shd w:val="clear" w:color="auto" w:fill="auto"/>
            <w:vAlign w:val="center"/>
          </w:tcPr>
          <w:p w14:paraId="62220BE0">
            <w:pPr>
              <w:pageBreakBefore w:val="0"/>
              <w:kinsoku/>
              <w:wordWrap/>
              <w:overflowPunct/>
              <w:topLinePunct w:val="0"/>
              <w:bidi w:val="0"/>
              <w:adjustRightInd w:val="0"/>
              <w:snapToGrid w:val="0"/>
              <w:spacing w:before="156" w:beforeLines="50" w:line="460" w:lineRule="exact"/>
              <w:jc w:val="center"/>
              <w:textAlignment w:val="auto"/>
              <w:rPr>
                <w:rFonts w:ascii="宋体" w:hAnsi="宋体"/>
                <w:b/>
                <w:color w:val="auto"/>
                <w:kern w:val="0"/>
                <w:sz w:val="20"/>
                <w:szCs w:val="21"/>
                <w:highlight w:val="none"/>
              </w:rPr>
            </w:pPr>
            <w:r>
              <w:rPr>
                <w:rFonts w:hint="eastAsia" w:ascii="宋体" w:hAnsi="宋体"/>
                <w:b/>
                <w:color w:val="auto"/>
                <w:kern w:val="0"/>
                <w:szCs w:val="21"/>
                <w:highlight w:val="none"/>
              </w:rPr>
              <w:t>响应文件对应内容的册及页码</w:t>
            </w:r>
          </w:p>
        </w:tc>
      </w:tr>
      <w:tr w14:paraId="6CA2B0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0" w:hRule="atLeast"/>
        </w:trPr>
        <w:tc>
          <w:tcPr>
            <w:tcW w:w="862" w:type="dxa"/>
            <w:shd w:val="clear" w:color="auto" w:fill="auto"/>
          </w:tcPr>
          <w:p w14:paraId="349299D1">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Cs w:val="21"/>
                <w:highlight w:val="none"/>
              </w:rPr>
            </w:pPr>
          </w:p>
        </w:tc>
        <w:tc>
          <w:tcPr>
            <w:tcW w:w="2044" w:type="dxa"/>
            <w:tcBorders>
              <w:right w:val="single" w:color="auto" w:sz="4" w:space="0"/>
            </w:tcBorders>
            <w:shd w:val="clear" w:color="auto" w:fill="auto"/>
          </w:tcPr>
          <w:p w14:paraId="171FC1AD">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633" w:type="dxa"/>
            <w:tcBorders>
              <w:left w:val="single" w:color="auto" w:sz="4" w:space="0"/>
            </w:tcBorders>
            <w:shd w:val="clear" w:color="auto" w:fill="auto"/>
          </w:tcPr>
          <w:p w14:paraId="41C202D1">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478" w:type="dxa"/>
            <w:shd w:val="clear" w:color="auto" w:fill="auto"/>
          </w:tcPr>
          <w:p w14:paraId="69607CCB">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Cs w:val="21"/>
                <w:highlight w:val="none"/>
              </w:rPr>
            </w:pPr>
          </w:p>
        </w:tc>
        <w:tc>
          <w:tcPr>
            <w:tcW w:w="1881" w:type="dxa"/>
            <w:shd w:val="clear" w:color="auto" w:fill="auto"/>
          </w:tcPr>
          <w:p w14:paraId="091C98B0">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r>
      <w:tr w14:paraId="461048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862" w:type="dxa"/>
            <w:shd w:val="clear" w:color="auto" w:fill="auto"/>
          </w:tcPr>
          <w:p w14:paraId="141A9F4E">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044" w:type="dxa"/>
            <w:tcBorders>
              <w:right w:val="single" w:color="auto" w:sz="4" w:space="0"/>
            </w:tcBorders>
            <w:shd w:val="clear" w:color="auto" w:fill="auto"/>
          </w:tcPr>
          <w:p w14:paraId="2EDC33CF">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633" w:type="dxa"/>
            <w:tcBorders>
              <w:left w:val="single" w:color="auto" w:sz="4" w:space="0"/>
            </w:tcBorders>
            <w:shd w:val="clear" w:color="auto" w:fill="auto"/>
          </w:tcPr>
          <w:p w14:paraId="3522529B">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478" w:type="dxa"/>
            <w:shd w:val="clear" w:color="auto" w:fill="auto"/>
          </w:tcPr>
          <w:p w14:paraId="77EB9F15">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1881" w:type="dxa"/>
            <w:shd w:val="clear" w:color="auto" w:fill="auto"/>
          </w:tcPr>
          <w:p w14:paraId="5622CABA">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r>
      <w:tr w14:paraId="227608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862" w:type="dxa"/>
            <w:shd w:val="clear" w:color="auto" w:fill="auto"/>
          </w:tcPr>
          <w:p w14:paraId="58E4A89E">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044" w:type="dxa"/>
            <w:tcBorders>
              <w:right w:val="single" w:color="auto" w:sz="4" w:space="0"/>
            </w:tcBorders>
            <w:shd w:val="clear" w:color="auto" w:fill="auto"/>
          </w:tcPr>
          <w:p w14:paraId="0E4D390F">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633" w:type="dxa"/>
            <w:tcBorders>
              <w:left w:val="single" w:color="auto" w:sz="4" w:space="0"/>
            </w:tcBorders>
            <w:shd w:val="clear" w:color="auto" w:fill="auto"/>
          </w:tcPr>
          <w:p w14:paraId="1673DDA1">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478" w:type="dxa"/>
            <w:shd w:val="clear" w:color="auto" w:fill="auto"/>
          </w:tcPr>
          <w:p w14:paraId="17A2518D">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1881" w:type="dxa"/>
            <w:shd w:val="clear" w:color="auto" w:fill="auto"/>
          </w:tcPr>
          <w:p w14:paraId="068C53AB">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r>
      <w:tr w14:paraId="7BCB95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862" w:type="dxa"/>
            <w:shd w:val="clear" w:color="auto" w:fill="auto"/>
          </w:tcPr>
          <w:p w14:paraId="17408E99">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044" w:type="dxa"/>
            <w:tcBorders>
              <w:right w:val="single" w:color="auto" w:sz="4" w:space="0"/>
            </w:tcBorders>
            <w:shd w:val="clear" w:color="auto" w:fill="auto"/>
          </w:tcPr>
          <w:p w14:paraId="5044871C">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633" w:type="dxa"/>
            <w:tcBorders>
              <w:left w:val="single" w:color="auto" w:sz="4" w:space="0"/>
            </w:tcBorders>
            <w:shd w:val="clear" w:color="auto" w:fill="auto"/>
          </w:tcPr>
          <w:p w14:paraId="596C42DB">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478" w:type="dxa"/>
            <w:shd w:val="clear" w:color="auto" w:fill="auto"/>
          </w:tcPr>
          <w:p w14:paraId="762F23D9">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1881" w:type="dxa"/>
            <w:shd w:val="clear" w:color="auto" w:fill="auto"/>
          </w:tcPr>
          <w:p w14:paraId="2DA6F528">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r>
      <w:tr w14:paraId="5E9A26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862" w:type="dxa"/>
            <w:shd w:val="clear" w:color="auto" w:fill="auto"/>
          </w:tcPr>
          <w:p w14:paraId="79320253">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044" w:type="dxa"/>
            <w:tcBorders>
              <w:right w:val="single" w:color="auto" w:sz="4" w:space="0"/>
            </w:tcBorders>
            <w:shd w:val="clear" w:color="auto" w:fill="auto"/>
          </w:tcPr>
          <w:p w14:paraId="3ED5521F">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633" w:type="dxa"/>
            <w:tcBorders>
              <w:left w:val="single" w:color="auto" w:sz="4" w:space="0"/>
            </w:tcBorders>
            <w:shd w:val="clear" w:color="auto" w:fill="auto"/>
          </w:tcPr>
          <w:p w14:paraId="6CF054A1">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478" w:type="dxa"/>
            <w:shd w:val="clear" w:color="auto" w:fill="auto"/>
          </w:tcPr>
          <w:p w14:paraId="1E582DEA">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1881" w:type="dxa"/>
            <w:shd w:val="clear" w:color="auto" w:fill="auto"/>
          </w:tcPr>
          <w:p w14:paraId="22CD70A6">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r>
      <w:tr w14:paraId="4BD472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862" w:type="dxa"/>
            <w:shd w:val="clear" w:color="auto" w:fill="auto"/>
          </w:tcPr>
          <w:p w14:paraId="46206F84">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044" w:type="dxa"/>
            <w:tcBorders>
              <w:right w:val="single" w:color="auto" w:sz="4" w:space="0"/>
            </w:tcBorders>
            <w:shd w:val="clear" w:color="auto" w:fill="auto"/>
          </w:tcPr>
          <w:p w14:paraId="33FE213E">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633" w:type="dxa"/>
            <w:tcBorders>
              <w:left w:val="single" w:color="auto" w:sz="4" w:space="0"/>
            </w:tcBorders>
            <w:shd w:val="clear" w:color="auto" w:fill="auto"/>
          </w:tcPr>
          <w:p w14:paraId="0292D2EC">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478" w:type="dxa"/>
            <w:shd w:val="clear" w:color="auto" w:fill="auto"/>
          </w:tcPr>
          <w:p w14:paraId="4108DB5E">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1881" w:type="dxa"/>
            <w:shd w:val="clear" w:color="auto" w:fill="auto"/>
          </w:tcPr>
          <w:p w14:paraId="0C1F01C4">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r>
      <w:tr w14:paraId="516AF9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862" w:type="dxa"/>
            <w:shd w:val="clear" w:color="auto" w:fill="auto"/>
          </w:tcPr>
          <w:p w14:paraId="2B6C795E">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044" w:type="dxa"/>
            <w:tcBorders>
              <w:right w:val="single" w:color="auto" w:sz="4" w:space="0"/>
            </w:tcBorders>
            <w:shd w:val="clear" w:color="auto" w:fill="auto"/>
          </w:tcPr>
          <w:p w14:paraId="04170550">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633" w:type="dxa"/>
            <w:tcBorders>
              <w:left w:val="single" w:color="auto" w:sz="4" w:space="0"/>
            </w:tcBorders>
            <w:shd w:val="clear" w:color="auto" w:fill="auto"/>
          </w:tcPr>
          <w:p w14:paraId="62EC91EA">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478" w:type="dxa"/>
            <w:shd w:val="clear" w:color="auto" w:fill="auto"/>
          </w:tcPr>
          <w:p w14:paraId="284A27B8">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1881" w:type="dxa"/>
            <w:shd w:val="clear" w:color="auto" w:fill="auto"/>
          </w:tcPr>
          <w:p w14:paraId="3B41CB9A">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r>
      <w:tr w14:paraId="4A158D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862" w:type="dxa"/>
            <w:shd w:val="clear" w:color="auto" w:fill="auto"/>
          </w:tcPr>
          <w:p w14:paraId="2DF15FA0">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044" w:type="dxa"/>
            <w:tcBorders>
              <w:right w:val="single" w:color="auto" w:sz="4" w:space="0"/>
            </w:tcBorders>
            <w:shd w:val="clear" w:color="auto" w:fill="auto"/>
          </w:tcPr>
          <w:p w14:paraId="6F9089C2">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633" w:type="dxa"/>
            <w:tcBorders>
              <w:left w:val="single" w:color="auto" w:sz="4" w:space="0"/>
            </w:tcBorders>
            <w:shd w:val="clear" w:color="auto" w:fill="auto"/>
          </w:tcPr>
          <w:p w14:paraId="33ECC82B">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478" w:type="dxa"/>
            <w:shd w:val="clear" w:color="auto" w:fill="auto"/>
          </w:tcPr>
          <w:p w14:paraId="71A5F27E">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1881" w:type="dxa"/>
            <w:shd w:val="clear" w:color="auto" w:fill="auto"/>
          </w:tcPr>
          <w:p w14:paraId="5B7627DB">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r>
      <w:tr w14:paraId="648FF0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862" w:type="dxa"/>
            <w:shd w:val="clear" w:color="auto" w:fill="auto"/>
          </w:tcPr>
          <w:p w14:paraId="19800DFF">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044" w:type="dxa"/>
            <w:tcBorders>
              <w:right w:val="single" w:color="auto" w:sz="4" w:space="0"/>
            </w:tcBorders>
            <w:shd w:val="clear" w:color="auto" w:fill="auto"/>
          </w:tcPr>
          <w:p w14:paraId="3CE735C2">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633" w:type="dxa"/>
            <w:tcBorders>
              <w:left w:val="single" w:color="auto" w:sz="4" w:space="0"/>
            </w:tcBorders>
            <w:shd w:val="clear" w:color="auto" w:fill="auto"/>
          </w:tcPr>
          <w:p w14:paraId="7D07B550">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478" w:type="dxa"/>
            <w:shd w:val="clear" w:color="auto" w:fill="auto"/>
          </w:tcPr>
          <w:p w14:paraId="66779E44">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1881" w:type="dxa"/>
            <w:shd w:val="clear" w:color="auto" w:fill="auto"/>
          </w:tcPr>
          <w:p w14:paraId="62C02DAE">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r>
      <w:tr w14:paraId="49E5C8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862" w:type="dxa"/>
            <w:shd w:val="clear" w:color="auto" w:fill="auto"/>
          </w:tcPr>
          <w:p w14:paraId="595436D2">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044" w:type="dxa"/>
            <w:tcBorders>
              <w:right w:val="single" w:color="auto" w:sz="4" w:space="0"/>
            </w:tcBorders>
            <w:shd w:val="clear" w:color="auto" w:fill="auto"/>
          </w:tcPr>
          <w:p w14:paraId="18114E53">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633" w:type="dxa"/>
            <w:tcBorders>
              <w:left w:val="single" w:color="auto" w:sz="4" w:space="0"/>
            </w:tcBorders>
            <w:shd w:val="clear" w:color="auto" w:fill="auto"/>
          </w:tcPr>
          <w:p w14:paraId="20E01A67">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478" w:type="dxa"/>
            <w:shd w:val="clear" w:color="auto" w:fill="auto"/>
          </w:tcPr>
          <w:p w14:paraId="4716375A">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1881" w:type="dxa"/>
            <w:shd w:val="clear" w:color="auto" w:fill="auto"/>
          </w:tcPr>
          <w:p w14:paraId="03128EB4">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r>
      <w:tr w14:paraId="1E0724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1" w:hRule="atLeast"/>
        </w:trPr>
        <w:tc>
          <w:tcPr>
            <w:tcW w:w="862" w:type="dxa"/>
            <w:shd w:val="clear" w:color="auto" w:fill="auto"/>
          </w:tcPr>
          <w:p w14:paraId="6852FF59">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044" w:type="dxa"/>
            <w:tcBorders>
              <w:right w:val="single" w:color="auto" w:sz="4" w:space="0"/>
            </w:tcBorders>
            <w:shd w:val="clear" w:color="auto" w:fill="auto"/>
          </w:tcPr>
          <w:p w14:paraId="763FD620">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633" w:type="dxa"/>
            <w:tcBorders>
              <w:left w:val="single" w:color="auto" w:sz="4" w:space="0"/>
            </w:tcBorders>
            <w:shd w:val="clear" w:color="auto" w:fill="auto"/>
          </w:tcPr>
          <w:p w14:paraId="1EA6EAD4">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478" w:type="dxa"/>
            <w:shd w:val="clear" w:color="auto" w:fill="auto"/>
          </w:tcPr>
          <w:p w14:paraId="1C09F087">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1881" w:type="dxa"/>
            <w:shd w:val="clear" w:color="auto" w:fill="auto"/>
          </w:tcPr>
          <w:p w14:paraId="5B0C1C29">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r>
    </w:tbl>
    <w:p w14:paraId="728EA0ED">
      <w:pPr>
        <w:pageBreakBefore w:val="0"/>
        <w:kinsoku/>
        <w:wordWrap/>
        <w:overflowPunct/>
        <w:topLinePunct w:val="0"/>
        <w:bidi w:val="0"/>
        <w:spacing w:line="460" w:lineRule="exact"/>
        <w:textAlignment w:val="auto"/>
        <w:rPr>
          <w:color w:val="auto"/>
          <w:highlight w:val="none"/>
        </w:rPr>
      </w:pPr>
    </w:p>
    <w:p w14:paraId="38740EED">
      <w:pPr>
        <w:pStyle w:val="4"/>
        <w:pageBreakBefore w:val="0"/>
        <w:kinsoku/>
        <w:wordWrap/>
        <w:overflowPunct/>
        <w:topLinePunct w:val="0"/>
        <w:bidi w:val="0"/>
        <w:spacing w:line="460" w:lineRule="exact"/>
        <w:jc w:val="center"/>
        <w:textAlignment w:val="auto"/>
        <w:rPr>
          <w:rFonts w:ascii="黑体" w:hAnsi="黑体" w:eastAsia="黑体"/>
          <w:color w:val="auto"/>
          <w:sz w:val="28"/>
          <w:szCs w:val="28"/>
          <w:highlight w:val="none"/>
        </w:rPr>
      </w:pPr>
      <w:r>
        <w:rPr>
          <w:rFonts w:ascii="黑体" w:hAnsi="黑体" w:eastAsia="黑体"/>
          <w:color w:val="auto"/>
          <w:sz w:val="28"/>
          <w:szCs w:val="28"/>
          <w:highlight w:val="none"/>
        </w:rPr>
        <w:br w:type="page"/>
      </w:r>
      <w:bookmarkStart w:id="173" w:name="_Toc12962"/>
      <w:bookmarkStart w:id="174" w:name="_Toc7711"/>
      <w:bookmarkStart w:id="175" w:name="_Toc21578"/>
      <w:bookmarkStart w:id="176" w:name="_Toc1959"/>
      <w:bookmarkStart w:id="177" w:name="_Toc27622"/>
      <w:bookmarkStart w:id="178" w:name="_Toc30367"/>
      <w:r>
        <w:rPr>
          <w:rFonts w:hint="eastAsia" w:ascii="黑体" w:hAnsi="黑体" w:eastAsia="黑体"/>
          <w:color w:val="auto"/>
          <w:sz w:val="28"/>
          <w:szCs w:val="28"/>
          <w:highlight w:val="none"/>
        </w:rPr>
        <w:t>一、谈判响应声明(格式)</w:t>
      </w:r>
      <w:bookmarkEnd w:id="173"/>
      <w:bookmarkEnd w:id="174"/>
      <w:bookmarkEnd w:id="175"/>
      <w:bookmarkEnd w:id="176"/>
      <w:bookmarkEnd w:id="177"/>
      <w:bookmarkEnd w:id="178"/>
    </w:p>
    <w:p w14:paraId="05475E9F">
      <w:pPr>
        <w:pageBreakBefore w:val="0"/>
        <w:kinsoku/>
        <w:wordWrap/>
        <w:overflowPunct/>
        <w:topLinePunct w:val="0"/>
        <w:bidi w:val="0"/>
        <w:adjustRightInd w:val="0"/>
        <w:snapToGrid w:val="0"/>
        <w:spacing w:before="156" w:beforeLines="50" w:line="460" w:lineRule="exact"/>
        <w:textAlignment w:val="auto"/>
        <w:rPr>
          <w:rFonts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(采购人、采购代理机构)：</w:t>
      </w:r>
    </w:p>
    <w:p w14:paraId="4E9A73AB">
      <w:pPr>
        <w:pageBreakBefore w:val="0"/>
        <w:kinsoku/>
        <w:wordWrap/>
        <w:overflowPunct/>
        <w:topLinePunct w:val="0"/>
        <w:bidi w:val="0"/>
        <w:adjustRightInd w:val="0"/>
        <w:snapToGrid w:val="0"/>
        <w:spacing w:before="156" w:beforeLines="50" w:line="460" w:lineRule="exact"/>
        <w:ind w:firstLine="435"/>
        <w:textAlignment w:val="auto"/>
        <w:rPr>
          <w:rFonts w:ascii="宋体" w:hAnsi="宋体"/>
          <w:color w:val="auto"/>
          <w:szCs w:val="21"/>
          <w:highlight w:val="none"/>
        </w:rPr>
      </w:pPr>
      <w:r>
        <w:rPr>
          <w:rFonts w:hint="eastAsia" w:ascii="宋体" w:hAnsi="宋体"/>
          <w:color w:val="auto"/>
          <w:szCs w:val="21"/>
          <w:highlight w:val="none"/>
        </w:rPr>
        <w:t>根据贵方为</w:t>
      </w:r>
      <w:r>
        <w:rPr>
          <w:rFonts w:hint="eastAsia" w:ascii="宋体" w:hAnsi="宋体"/>
          <w:color w:val="auto"/>
          <w:szCs w:val="21"/>
          <w:highlight w:val="none"/>
          <w:u w:val="single"/>
        </w:rPr>
        <w:t xml:space="preserve">           </w:t>
      </w:r>
      <w:r>
        <w:rPr>
          <w:rFonts w:hint="eastAsia" w:ascii="宋体" w:hAnsi="宋体"/>
          <w:color w:val="auto"/>
          <w:szCs w:val="21"/>
          <w:highlight w:val="none"/>
        </w:rPr>
        <w:t>（项目名称）的谈判邀请（</w:t>
      </w:r>
      <w:r>
        <w:rPr>
          <w:rFonts w:hint="eastAsia" w:ascii="宋体" w:hAnsi="宋体"/>
          <w:color w:val="auto"/>
          <w:highlight w:val="none"/>
          <w:lang w:eastAsia="zh-CN"/>
        </w:rPr>
        <w:t>政府采购</w:t>
      </w:r>
      <w:r>
        <w:rPr>
          <w:rFonts w:hint="eastAsia" w:ascii="宋体" w:hAnsi="宋体"/>
          <w:iCs/>
          <w:color w:val="auto"/>
          <w:highlight w:val="none"/>
        </w:rPr>
        <w:t>编号：</w:t>
      </w:r>
      <w:r>
        <w:rPr>
          <w:rFonts w:hint="eastAsia" w:ascii="宋体" w:hAnsi="宋体"/>
          <w:iCs/>
          <w:color w:val="auto"/>
          <w:highlight w:val="none"/>
          <w:u w:val="single"/>
        </w:rPr>
        <w:t xml:space="preserve">      </w:t>
      </w:r>
      <w:r>
        <w:rPr>
          <w:rFonts w:hint="eastAsia" w:ascii="宋体" w:hAnsi="宋体"/>
          <w:iCs/>
          <w:color w:val="auto"/>
          <w:highlight w:val="none"/>
        </w:rPr>
        <w:t xml:space="preserve"> ，</w:t>
      </w:r>
      <w:r>
        <w:rPr>
          <w:rFonts w:hint="eastAsia" w:ascii="宋体" w:hAnsi="宋体"/>
          <w:color w:val="auto"/>
          <w:szCs w:val="21"/>
          <w:highlight w:val="none"/>
        </w:rPr>
        <w:t>采购代理编号：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），签字代表 </w:t>
      </w:r>
      <w:r>
        <w:rPr>
          <w:rFonts w:hint="eastAsia" w:ascii="宋体" w:hAnsi="宋体"/>
          <w:color w:val="auto"/>
          <w:szCs w:val="21"/>
          <w:highlight w:val="none"/>
          <w:u w:val="single"/>
        </w:rPr>
        <w:t xml:space="preserve">      </w:t>
      </w:r>
      <w:r>
        <w:rPr>
          <w:rFonts w:hint="eastAsia" w:ascii="宋体" w:hAnsi="宋体"/>
          <w:color w:val="auto"/>
          <w:szCs w:val="21"/>
          <w:highlight w:val="none"/>
        </w:rPr>
        <w:t>（姓名、职务）经正式授权并代表供应商</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（供应商名称）提交响应文件正本一份,副本</w:t>
      </w:r>
      <w:r>
        <w:rPr>
          <w:rFonts w:hint="eastAsia" w:ascii="宋体" w:hAnsi="宋体"/>
          <w:color w:val="auto"/>
          <w:szCs w:val="21"/>
          <w:highlight w:val="none"/>
          <w:u w:val="single"/>
        </w:rPr>
        <w:t xml:space="preserve">     </w:t>
      </w:r>
      <w:r>
        <w:rPr>
          <w:rFonts w:hint="eastAsia" w:ascii="宋体" w:hAnsi="宋体"/>
          <w:color w:val="auto"/>
          <w:szCs w:val="21"/>
          <w:highlight w:val="none"/>
        </w:rPr>
        <w:t>份；响应文件电子文档：一份，参加采购项目谈判，并在此声明，所递交的响应文件内容完整、真实。</w:t>
      </w:r>
    </w:p>
    <w:p w14:paraId="364882EF">
      <w:pPr>
        <w:pStyle w:val="23"/>
        <w:pageBreakBefore w:val="0"/>
        <w:kinsoku/>
        <w:wordWrap/>
        <w:overflowPunct/>
        <w:topLinePunct w:val="0"/>
        <w:bidi w:val="0"/>
        <w:adjustRightInd w:val="0"/>
        <w:snapToGrid w:val="0"/>
        <w:spacing w:before="156" w:beforeLines="50" w:line="460" w:lineRule="exact"/>
        <w:ind w:firstLine="420" w:firstLineChars="200"/>
        <w:textAlignment w:val="auto"/>
        <w:rPr>
          <w:rFonts w:hAnsi="宋体"/>
          <w:color w:val="auto"/>
          <w:highlight w:val="none"/>
        </w:rPr>
      </w:pPr>
      <w:r>
        <w:rPr>
          <w:rFonts w:hint="eastAsia" w:hAnsi="宋体"/>
          <w:color w:val="auto"/>
          <w:highlight w:val="none"/>
        </w:rPr>
        <w:t>一、我方已详细审查谈判文件。我们完全理解并同意放弃对这方面有不明及误解的权力。</w:t>
      </w:r>
    </w:p>
    <w:p w14:paraId="6D9D9257">
      <w:pPr>
        <w:pStyle w:val="23"/>
        <w:pageBreakBefore w:val="0"/>
        <w:kinsoku/>
        <w:wordWrap/>
        <w:overflowPunct/>
        <w:topLinePunct w:val="0"/>
        <w:bidi w:val="0"/>
        <w:adjustRightInd w:val="0"/>
        <w:snapToGrid w:val="0"/>
        <w:spacing w:before="156" w:beforeLines="50" w:line="460" w:lineRule="exact"/>
        <w:ind w:firstLine="420" w:firstLineChars="200"/>
        <w:textAlignment w:val="auto"/>
        <w:rPr>
          <w:rFonts w:hAnsi="宋体"/>
          <w:bCs/>
          <w:color w:val="auto"/>
          <w:highlight w:val="none"/>
        </w:rPr>
      </w:pPr>
      <w:r>
        <w:rPr>
          <w:rFonts w:hint="eastAsia" w:hAnsi="宋体"/>
          <w:color w:val="auto"/>
          <w:highlight w:val="none"/>
        </w:rPr>
        <w:t>二、我方愿意向贵方提供任何与本项采购有关的数据、情况和技术资料。若贵方需要，我方愿意提供我方作出的一切承诺的证明材料。</w:t>
      </w:r>
    </w:p>
    <w:p w14:paraId="1B854787">
      <w:pPr>
        <w:pStyle w:val="23"/>
        <w:pageBreakBefore w:val="0"/>
        <w:kinsoku/>
        <w:wordWrap/>
        <w:overflowPunct/>
        <w:topLinePunct w:val="0"/>
        <w:bidi w:val="0"/>
        <w:adjustRightInd w:val="0"/>
        <w:snapToGrid w:val="0"/>
        <w:spacing w:before="156" w:beforeLines="50" w:line="460" w:lineRule="exact"/>
        <w:ind w:firstLine="420" w:firstLineChars="200"/>
        <w:textAlignment w:val="auto"/>
        <w:rPr>
          <w:rFonts w:hAnsi="宋体"/>
          <w:color w:val="auto"/>
          <w:highlight w:val="none"/>
        </w:rPr>
      </w:pPr>
      <w:r>
        <w:rPr>
          <w:rFonts w:hint="eastAsia" w:hAnsi="宋体"/>
          <w:color w:val="auto"/>
          <w:highlight w:val="none"/>
        </w:rPr>
        <w:t>三、我方愿意按谈判文件规定和谈判小组要求重新提交响应文件和最后报价。</w:t>
      </w:r>
    </w:p>
    <w:p w14:paraId="47DFA2BB">
      <w:pPr>
        <w:pStyle w:val="23"/>
        <w:pageBreakBefore w:val="0"/>
        <w:kinsoku/>
        <w:wordWrap/>
        <w:overflowPunct/>
        <w:topLinePunct w:val="0"/>
        <w:bidi w:val="0"/>
        <w:adjustRightInd w:val="0"/>
        <w:snapToGrid w:val="0"/>
        <w:spacing w:before="156" w:beforeLines="50" w:line="460" w:lineRule="exact"/>
        <w:ind w:firstLine="420" w:firstLineChars="200"/>
        <w:textAlignment w:val="auto"/>
        <w:rPr>
          <w:rFonts w:hAnsi="宋体"/>
          <w:color w:val="auto"/>
          <w:highlight w:val="none"/>
        </w:rPr>
      </w:pPr>
      <w:r>
        <w:rPr>
          <w:rFonts w:hint="eastAsia" w:hAnsi="宋体"/>
          <w:color w:val="auto"/>
          <w:highlight w:val="none"/>
        </w:rPr>
        <w:t>四、我方同意在谈判文件中规定的提交首次响应文件截止时间起</w:t>
      </w:r>
      <w:r>
        <w:rPr>
          <w:rFonts w:hint="eastAsia" w:hAnsi="宋体"/>
          <w:color w:val="auto"/>
          <w:highlight w:val="none"/>
          <w:u w:val="single"/>
        </w:rPr>
        <w:t xml:space="preserve"> </w:t>
      </w:r>
      <w:r>
        <w:rPr>
          <w:rFonts w:hint="eastAsia" w:hAnsi="宋体"/>
          <w:color w:val="auto"/>
          <w:highlight w:val="none"/>
          <w:u w:val="single"/>
          <w:lang w:val="en-US" w:eastAsia="zh-CN"/>
        </w:rPr>
        <w:t>90</w:t>
      </w:r>
      <w:r>
        <w:rPr>
          <w:rFonts w:hint="eastAsia" w:hAnsi="宋体"/>
          <w:color w:val="auto"/>
          <w:highlight w:val="none"/>
          <w:u w:val="single"/>
        </w:rPr>
        <w:t xml:space="preserve"> </w:t>
      </w:r>
      <w:r>
        <w:rPr>
          <w:rFonts w:hint="eastAsia" w:hAnsi="宋体"/>
          <w:color w:val="auto"/>
          <w:highlight w:val="none"/>
        </w:rPr>
        <w:t>日内(响应文件有效期)遵守本响应文件中的承诺且在此期限期满之前均具有法律约束力。</w:t>
      </w:r>
    </w:p>
    <w:p w14:paraId="011365D4">
      <w:pPr>
        <w:pStyle w:val="23"/>
        <w:pageBreakBefore w:val="0"/>
        <w:kinsoku/>
        <w:wordWrap/>
        <w:overflowPunct/>
        <w:topLinePunct w:val="0"/>
        <w:bidi w:val="0"/>
        <w:adjustRightInd w:val="0"/>
        <w:snapToGrid w:val="0"/>
        <w:spacing w:before="156" w:beforeLines="50" w:line="460" w:lineRule="exact"/>
        <w:ind w:firstLine="420" w:firstLineChars="200"/>
        <w:textAlignment w:val="auto"/>
        <w:rPr>
          <w:rFonts w:hAnsi="宋体"/>
          <w:color w:val="auto"/>
          <w:highlight w:val="none"/>
        </w:rPr>
      </w:pPr>
      <w:r>
        <w:rPr>
          <w:rFonts w:hint="eastAsia" w:hAnsi="宋体"/>
          <w:color w:val="auto"/>
          <w:highlight w:val="none"/>
        </w:rPr>
        <w:t>五、我方承诺遵守《政府采购法》及实施条例、《政府采购非招标方式管理办法》（财政部第74号令）的有关规定，保证在获得成交资格后，按照谈判文件确定的事项签订政府采购合同，履行双方所签订的合同，并承担合同规定的责任和义务。</w:t>
      </w:r>
    </w:p>
    <w:p w14:paraId="40775CDF">
      <w:pPr>
        <w:pStyle w:val="23"/>
        <w:pageBreakBefore w:val="0"/>
        <w:kinsoku/>
        <w:wordWrap/>
        <w:overflowPunct/>
        <w:topLinePunct w:val="0"/>
        <w:bidi w:val="0"/>
        <w:adjustRightInd w:val="0"/>
        <w:snapToGrid w:val="0"/>
        <w:spacing w:before="156" w:beforeLines="50" w:line="460" w:lineRule="exact"/>
        <w:ind w:firstLine="420" w:firstLineChars="200"/>
        <w:textAlignment w:val="auto"/>
        <w:rPr>
          <w:rFonts w:hAnsi="宋体"/>
          <w:color w:val="auto"/>
          <w:highlight w:val="none"/>
        </w:rPr>
      </w:pPr>
      <w:r>
        <w:rPr>
          <w:rFonts w:hint="eastAsia" w:hAnsi="宋体"/>
          <w:color w:val="auto"/>
          <w:highlight w:val="none"/>
        </w:rPr>
        <w:t>六、我方承诺在参与竞争性谈判过程中，若出现《政府采购法》第七十七条、《政府采购法实施条例》第七十二条和《政府采购非招标方式管理办法》第五十四条规定之情形，我方同意接受条款规定作出的处罚。</w:t>
      </w:r>
    </w:p>
    <w:p w14:paraId="634DBD8B">
      <w:pPr>
        <w:pageBreakBefore w:val="0"/>
        <w:kinsoku/>
        <w:wordWrap/>
        <w:overflowPunct/>
        <w:topLinePunct w:val="0"/>
        <w:bidi w:val="0"/>
        <w:adjustRightInd w:val="0"/>
        <w:snapToGrid w:val="0"/>
        <w:spacing w:before="156" w:beforeLines="50"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七、我方的联系方式：</w:t>
      </w:r>
    </w:p>
    <w:p w14:paraId="34676CC4">
      <w:pPr>
        <w:pageBreakBefore w:val="0"/>
        <w:kinsoku/>
        <w:wordWrap/>
        <w:overflowPunct/>
        <w:topLinePunct w:val="0"/>
        <w:bidi w:val="0"/>
        <w:adjustRightInd w:val="0"/>
        <w:snapToGrid w:val="0"/>
        <w:spacing w:before="156" w:beforeLines="50" w:line="460" w:lineRule="exact"/>
        <w:textAlignment w:val="auto"/>
        <w:rPr>
          <w:rFonts w:ascii="宋体" w:hAnsi="宋体"/>
          <w:color w:val="auto"/>
          <w:szCs w:val="21"/>
          <w:highlight w:val="none"/>
        </w:rPr>
      </w:pPr>
      <w:r>
        <w:rPr>
          <w:rFonts w:hint="eastAsia" w:ascii="宋体" w:hAnsi="宋体"/>
          <w:color w:val="auto"/>
          <w:szCs w:val="21"/>
          <w:highlight w:val="none"/>
        </w:rPr>
        <w:t>地址：</w:t>
      </w:r>
      <w:r>
        <w:rPr>
          <w:rFonts w:hint="eastAsia" w:ascii="宋体" w:hAnsi="宋体"/>
          <w:color w:val="auto"/>
          <w:szCs w:val="21"/>
          <w:highlight w:val="none"/>
          <w:u w:val="single"/>
        </w:rPr>
        <w:t xml:space="preserve">         </w:t>
      </w:r>
      <w:r>
        <w:rPr>
          <w:rFonts w:hint="eastAsia" w:ascii="宋体" w:hAnsi="宋体"/>
          <w:color w:val="auto"/>
          <w:szCs w:val="21"/>
          <w:highlight w:val="none"/>
        </w:rPr>
        <w:t>；邮编：</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；电话：</w:t>
      </w:r>
      <w:r>
        <w:rPr>
          <w:rFonts w:hint="eastAsia" w:ascii="宋体" w:hAnsi="宋体"/>
          <w:color w:val="auto"/>
          <w:szCs w:val="21"/>
          <w:highlight w:val="none"/>
          <w:u w:val="single"/>
        </w:rPr>
        <w:t xml:space="preserve">         </w:t>
      </w:r>
      <w:r>
        <w:rPr>
          <w:rFonts w:hint="eastAsia" w:ascii="宋体" w:hAnsi="宋体"/>
          <w:color w:val="auto"/>
          <w:szCs w:val="21"/>
          <w:highlight w:val="none"/>
        </w:rPr>
        <w:t>；电子邮箱：</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34E2D50A">
      <w:pPr>
        <w:pStyle w:val="23"/>
        <w:pageBreakBefore w:val="0"/>
        <w:kinsoku/>
        <w:wordWrap/>
        <w:overflowPunct/>
        <w:topLinePunct w:val="0"/>
        <w:bidi w:val="0"/>
        <w:adjustRightInd w:val="0"/>
        <w:snapToGrid w:val="0"/>
        <w:spacing w:before="156" w:beforeLines="50" w:line="460" w:lineRule="exact"/>
        <w:textAlignment w:val="auto"/>
        <w:rPr>
          <w:rFonts w:hAnsi="宋体"/>
          <w:color w:val="auto"/>
          <w:highlight w:val="none"/>
        </w:rPr>
      </w:pPr>
    </w:p>
    <w:p w14:paraId="620C0215">
      <w:pPr>
        <w:pStyle w:val="23"/>
        <w:pageBreakBefore w:val="0"/>
        <w:kinsoku/>
        <w:wordWrap/>
        <w:overflowPunct/>
        <w:topLinePunct w:val="0"/>
        <w:bidi w:val="0"/>
        <w:adjustRightInd w:val="0"/>
        <w:snapToGrid w:val="0"/>
        <w:spacing w:before="156" w:beforeLines="50" w:line="460" w:lineRule="exact"/>
        <w:textAlignment w:val="auto"/>
        <w:rPr>
          <w:rFonts w:hAnsi="宋体"/>
          <w:color w:val="auto"/>
          <w:highlight w:val="none"/>
        </w:rPr>
      </w:pPr>
      <w:r>
        <w:rPr>
          <w:rFonts w:hint="eastAsia" w:hAnsi="宋体"/>
          <w:color w:val="auto"/>
          <w:highlight w:val="none"/>
        </w:rPr>
        <w:t>供应商名称(盖单位公章)：</w:t>
      </w:r>
    </w:p>
    <w:p w14:paraId="1AA93054">
      <w:pPr>
        <w:pageBreakBefore w:val="0"/>
        <w:kinsoku/>
        <w:wordWrap/>
        <w:overflowPunct/>
        <w:topLinePunct w:val="0"/>
        <w:bidi w:val="0"/>
        <w:adjustRightInd w:val="0"/>
        <w:snapToGrid w:val="0"/>
        <w:spacing w:before="156" w:beforeLines="50" w:line="460" w:lineRule="exact"/>
        <w:textAlignment w:val="auto"/>
        <w:rPr>
          <w:rFonts w:ascii="宋体" w:hAnsi="宋体"/>
          <w:color w:val="auto"/>
          <w:szCs w:val="21"/>
          <w:highlight w:val="none"/>
          <w:u w:val="singl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olor w:val="auto"/>
          <w:szCs w:val="21"/>
          <w:highlight w:val="none"/>
        </w:rPr>
        <w:t>或其授权的代理人（签字或印章）：</w:t>
      </w:r>
      <w:r>
        <w:rPr>
          <w:rFonts w:hint="eastAsia" w:ascii="宋体" w:hAnsi="宋体"/>
          <w:color w:val="auto"/>
          <w:szCs w:val="21"/>
          <w:highlight w:val="none"/>
          <w:u w:val="single"/>
        </w:rPr>
        <w:t xml:space="preserve">               </w:t>
      </w:r>
    </w:p>
    <w:p w14:paraId="293D66E8">
      <w:pPr>
        <w:pageBreakBefore w:val="0"/>
        <w:kinsoku/>
        <w:wordWrap/>
        <w:overflowPunct/>
        <w:topLinePunct w:val="0"/>
        <w:bidi w:val="0"/>
        <w:adjustRightInd w:val="0"/>
        <w:snapToGrid w:val="0"/>
        <w:spacing w:before="156" w:beforeLines="50" w:line="460" w:lineRule="exact"/>
        <w:textAlignment w:val="auto"/>
        <w:rPr>
          <w:rFonts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27A435E6">
      <w:pPr>
        <w:pStyle w:val="4"/>
        <w:pageBreakBefore w:val="0"/>
        <w:kinsoku/>
        <w:wordWrap/>
        <w:overflowPunct/>
        <w:topLinePunct w:val="0"/>
        <w:bidi w:val="0"/>
        <w:spacing w:line="460" w:lineRule="exact"/>
        <w:jc w:val="center"/>
        <w:textAlignment w:val="auto"/>
        <w:rPr>
          <w:rFonts w:ascii="黑体" w:hAnsi="黑体" w:eastAsia="黑体"/>
          <w:color w:val="auto"/>
          <w:sz w:val="28"/>
          <w:szCs w:val="28"/>
          <w:highlight w:val="none"/>
        </w:rPr>
      </w:pPr>
      <w:r>
        <w:rPr>
          <w:rFonts w:ascii="宋体" w:hAnsi="宋体"/>
          <w:color w:val="auto"/>
          <w:szCs w:val="21"/>
          <w:highlight w:val="none"/>
        </w:rPr>
        <w:br w:type="page"/>
      </w:r>
      <w:bookmarkStart w:id="179" w:name="_Toc17040"/>
      <w:bookmarkStart w:id="180" w:name="_Toc30756"/>
      <w:bookmarkStart w:id="181" w:name="_Toc5375"/>
      <w:bookmarkStart w:id="182" w:name="_Toc13320"/>
      <w:bookmarkStart w:id="183" w:name="_Toc21819"/>
      <w:bookmarkStart w:id="184" w:name="_Toc32568"/>
      <w:r>
        <w:rPr>
          <w:rFonts w:hint="eastAsia" w:ascii="黑体" w:hAnsi="黑体" w:eastAsia="黑体"/>
          <w:color w:val="auto"/>
          <w:sz w:val="28"/>
          <w:szCs w:val="28"/>
          <w:highlight w:val="none"/>
        </w:rPr>
        <w:t>二、法定代表人身份证明(格式)</w:t>
      </w:r>
      <w:bookmarkEnd w:id="179"/>
      <w:bookmarkEnd w:id="180"/>
      <w:bookmarkEnd w:id="181"/>
      <w:bookmarkEnd w:id="182"/>
      <w:bookmarkEnd w:id="183"/>
      <w:bookmarkEnd w:id="184"/>
    </w:p>
    <w:p w14:paraId="18C43F0B">
      <w:pPr>
        <w:pageBreakBefore w:val="0"/>
        <w:tabs>
          <w:tab w:val="left" w:pos="3880"/>
        </w:tabs>
        <w:kinsoku/>
        <w:wordWrap/>
        <w:overflowPunct/>
        <w:topLinePunct w:val="0"/>
        <w:autoSpaceDE w:val="0"/>
        <w:autoSpaceDN w:val="0"/>
        <w:bidi w:val="0"/>
        <w:adjustRightInd w:val="0"/>
        <w:snapToGrid w:val="0"/>
        <w:spacing w:before="156" w:beforeLines="50" w:line="460" w:lineRule="exact"/>
        <w:ind w:left="100" w:right="-20"/>
        <w:jc w:val="left"/>
        <w:textAlignment w:val="auto"/>
        <w:rPr>
          <w:rFonts w:ascii="宋体" w:hAnsi="宋体" w:cs="微软雅黑"/>
          <w:color w:val="auto"/>
          <w:kern w:val="0"/>
          <w:position w:val="-4"/>
          <w:szCs w:val="21"/>
          <w:highlight w:val="none"/>
        </w:rPr>
      </w:pPr>
    </w:p>
    <w:p w14:paraId="33A21533">
      <w:pPr>
        <w:autoSpaceDE w:val="0"/>
        <w:autoSpaceDN w:val="0"/>
        <w:adjustRightInd w:val="0"/>
        <w:snapToGrid w:val="0"/>
        <w:spacing w:before="156" w:beforeLines="50"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供应商</w:t>
      </w:r>
      <w:r>
        <w:rPr>
          <w:rFonts w:hint="eastAsia" w:ascii="宋体" w:hAnsi="宋体" w:eastAsia="宋体" w:cs="宋体"/>
          <w:color w:val="auto"/>
          <w:kern w:val="0"/>
          <w:szCs w:val="21"/>
          <w:highlight w:val="none"/>
        </w:rPr>
        <w:t>名称：</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w:t>
      </w:r>
    </w:p>
    <w:p w14:paraId="57517B68">
      <w:pPr>
        <w:autoSpaceDE w:val="0"/>
        <w:autoSpaceDN w:val="0"/>
        <w:adjustRightInd w:val="0"/>
        <w:snapToGrid w:val="0"/>
        <w:spacing w:before="156" w:beforeLines="50"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注册号：</w:t>
      </w:r>
      <w:r>
        <w:rPr>
          <w:rFonts w:hint="eastAsia" w:ascii="宋体" w:hAnsi="宋体" w:eastAsia="宋体" w:cs="宋体"/>
          <w:color w:val="auto"/>
          <w:kern w:val="0"/>
          <w:szCs w:val="21"/>
          <w:highlight w:val="none"/>
          <w:u w:val="single"/>
        </w:rPr>
        <w:t xml:space="preserve">                  </w:t>
      </w:r>
    </w:p>
    <w:p w14:paraId="4E78AA1D">
      <w:pPr>
        <w:autoSpaceDE w:val="0"/>
        <w:autoSpaceDN w:val="0"/>
        <w:adjustRightInd w:val="0"/>
        <w:snapToGrid w:val="0"/>
        <w:spacing w:before="156" w:beforeLines="50"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注册地址：</w:t>
      </w:r>
      <w:r>
        <w:rPr>
          <w:rFonts w:hint="eastAsia" w:ascii="宋体" w:hAnsi="宋体" w:eastAsia="宋体" w:cs="宋体"/>
          <w:color w:val="auto"/>
          <w:kern w:val="0"/>
          <w:szCs w:val="21"/>
          <w:highlight w:val="none"/>
          <w:u w:val="single"/>
        </w:rPr>
        <w:t xml:space="preserve">                                    </w:t>
      </w:r>
    </w:p>
    <w:p w14:paraId="717137D8">
      <w:pPr>
        <w:autoSpaceDE w:val="0"/>
        <w:autoSpaceDN w:val="0"/>
        <w:adjustRightInd w:val="0"/>
        <w:snapToGrid w:val="0"/>
        <w:spacing w:before="156" w:beforeLines="50"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成立时间： </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年 </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月</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日</w:t>
      </w:r>
    </w:p>
    <w:p w14:paraId="60518092">
      <w:pPr>
        <w:autoSpaceDE w:val="0"/>
        <w:autoSpaceDN w:val="0"/>
        <w:adjustRightInd w:val="0"/>
        <w:snapToGrid w:val="0"/>
        <w:spacing w:before="156" w:beforeLines="50" w:line="360" w:lineRule="auto"/>
        <w:jc w:val="left"/>
        <w:rPr>
          <w:rFonts w:hint="eastAsia"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rPr>
        <w:t>经营期限：</w:t>
      </w:r>
      <w:r>
        <w:rPr>
          <w:rFonts w:hint="eastAsia" w:ascii="宋体" w:hAnsi="宋体" w:eastAsia="宋体" w:cs="宋体"/>
          <w:color w:val="auto"/>
          <w:kern w:val="0"/>
          <w:szCs w:val="21"/>
          <w:highlight w:val="none"/>
          <w:u w:val="single"/>
        </w:rPr>
        <w:t xml:space="preserve">                  </w:t>
      </w:r>
    </w:p>
    <w:p w14:paraId="594C6986">
      <w:pPr>
        <w:autoSpaceDE w:val="0"/>
        <w:autoSpaceDN w:val="0"/>
        <w:adjustRightInd w:val="0"/>
        <w:snapToGrid w:val="0"/>
        <w:spacing w:before="156" w:beforeLines="50" w:line="360" w:lineRule="auto"/>
        <w:jc w:val="left"/>
        <w:rPr>
          <w:rFonts w:hint="eastAsia"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rPr>
        <w:t>经营范围：主营：</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；兼营：</w:t>
      </w:r>
      <w:r>
        <w:rPr>
          <w:rFonts w:hint="eastAsia" w:ascii="宋体" w:hAnsi="宋体" w:eastAsia="宋体" w:cs="宋体"/>
          <w:color w:val="auto"/>
          <w:kern w:val="0"/>
          <w:szCs w:val="21"/>
          <w:highlight w:val="none"/>
          <w:u w:val="single"/>
        </w:rPr>
        <w:t xml:space="preserve">              </w:t>
      </w:r>
    </w:p>
    <w:p w14:paraId="36840876">
      <w:pPr>
        <w:autoSpaceDE w:val="0"/>
        <w:autoSpaceDN w:val="0"/>
        <w:adjustRightInd w:val="0"/>
        <w:snapToGrid w:val="0"/>
        <w:spacing w:before="156" w:beforeLines="50"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姓名：</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性别：</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年龄：</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系</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w:t>
      </w:r>
      <w:r>
        <w:rPr>
          <w:rFonts w:hint="eastAsia" w:ascii="宋体" w:hAnsi="宋体" w:eastAsia="宋体" w:cs="宋体"/>
          <w:color w:val="auto"/>
          <w:szCs w:val="21"/>
          <w:highlight w:val="none"/>
        </w:rPr>
        <w:t>供应商</w:t>
      </w:r>
      <w:r>
        <w:rPr>
          <w:rFonts w:hint="eastAsia" w:ascii="宋体" w:hAnsi="宋体" w:eastAsia="宋体" w:cs="宋体"/>
          <w:color w:val="auto"/>
          <w:kern w:val="0"/>
          <w:szCs w:val="21"/>
          <w:highlight w:val="none"/>
        </w:rPr>
        <w:t>名称）的法定代表人。</w:t>
      </w:r>
    </w:p>
    <w:p w14:paraId="54365583">
      <w:pPr>
        <w:pageBreakBefore w:val="0"/>
        <w:kinsoku/>
        <w:wordWrap/>
        <w:overflowPunct/>
        <w:topLinePunct w:val="0"/>
        <w:autoSpaceDE w:val="0"/>
        <w:autoSpaceDN w:val="0"/>
        <w:bidi w:val="0"/>
        <w:adjustRightInd w:val="0"/>
        <w:snapToGrid w:val="0"/>
        <w:spacing w:before="156" w:beforeLines="50" w:line="460" w:lineRule="exact"/>
        <w:ind w:left="520" w:right="-20"/>
        <w:jc w:val="left"/>
        <w:textAlignment w:val="auto"/>
        <w:rPr>
          <w:rFonts w:ascii="宋体" w:hAnsi="宋体" w:cs="微软雅黑"/>
          <w:color w:val="auto"/>
          <w:kern w:val="0"/>
          <w:szCs w:val="21"/>
          <w:highlight w:val="none"/>
        </w:rPr>
      </w:pPr>
      <w:r>
        <w:rPr>
          <w:rFonts w:hint="eastAsia" w:ascii="宋体" w:hAnsi="宋体" w:eastAsia="宋体" w:cs="宋体"/>
          <w:color w:val="auto"/>
          <w:kern w:val="0"/>
          <w:szCs w:val="21"/>
          <w:highlight w:val="none"/>
        </w:rPr>
        <w:t>特此证明。</w:t>
      </w:r>
    </w:p>
    <w:p w14:paraId="24C83771">
      <w:pPr>
        <w:pageBreakBefore w:val="0"/>
        <w:kinsoku/>
        <w:wordWrap/>
        <w:overflowPunct/>
        <w:topLinePunct w:val="0"/>
        <w:autoSpaceDE w:val="0"/>
        <w:autoSpaceDN w:val="0"/>
        <w:bidi w:val="0"/>
        <w:adjustRightInd w:val="0"/>
        <w:snapToGrid w:val="0"/>
        <w:spacing w:before="156" w:beforeLines="50" w:line="460" w:lineRule="exact"/>
        <w:ind w:left="100" w:right="4231"/>
        <w:jc w:val="left"/>
        <w:textAlignment w:val="auto"/>
        <w:rPr>
          <w:rFonts w:ascii="宋体" w:hAnsi="宋体" w:cs="微软雅黑"/>
          <w:color w:val="auto"/>
          <w:kern w:val="0"/>
          <w:szCs w:val="21"/>
          <w:highlight w:val="none"/>
        </w:rPr>
      </w:pPr>
      <w:r>
        <w:rPr>
          <w:rFonts w:hint="eastAsia" w:ascii="宋体" w:hAnsi="宋体" w:cs="微软雅黑"/>
          <w:color w:val="auto"/>
          <w:kern w:val="0"/>
          <w:szCs w:val="21"/>
          <w:highlight w:val="none"/>
        </w:rPr>
        <w:t>附：</w:t>
      </w: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s="微软雅黑"/>
          <w:color w:val="auto"/>
          <w:kern w:val="0"/>
          <w:szCs w:val="21"/>
          <w:highlight w:val="none"/>
        </w:rPr>
        <w:t>身</w:t>
      </w:r>
      <w:r>
        <w:rPr>
          <w:rFonts w:hint="eastAsia" w:ascii="宋体" w:hAnsi="宋体" w:cs="微软雅黑"/>
          <w:color w:val="auto"/>
          <w:spacing w:val="-2"/>
          <w:kern w:val="0"/>
          <w:szCs w:val="21"/>
          <w:highlight w:val="none"/>
        </w:rPr>
        <w:t>份</w:t>
      </w:r>
      <w:r>
        <w:rPr>
          <w:rFonts w:hint="eastAsia" w:ascii="宋体" w:hAnsi="宋体" w:cs="微软雅黑"/>
          <w:color w:val="auto"/>
          <w:kern w:val="0"/>
          <w:szCs w:val="21"/>
          <w:highlight w:val="none"/>
        </w:rPr>
        <w:t>证</w:t>
      </w:r>
      <w:r>
        <w:rPr>
          <w:rFonts w:hint="eastAsia" w:ascii="宋体" w:hAnsi="宋体" w:cs="微软雅黑"/>
          <w:color w:val="auto"/>
          <w:spacing w:val="-2"/>
          <w:kern w:val="0"/>
          <w:szCs w:val="21"/>
          <w:highlight w:val="none"/>
        </w:rPr>
        <w:t>复</w:t>
      </w:r>
      <w:r>
        <w:rPr>
          <w:rFonts w:hint="eastAsia" w:ascii="宋体" w:hAnsi="宋体" w:cs="微软雅黑"/>
          <w:color w:val="auto"/>
          <w:kern w:val="0"/>
          <w:szCs w:val="21"/>
          <w:highlight w:val="none"/>
        </w:rPr>
        <w:t>印</w:t>
      </w:r>
      <w:r>
        <w:rPr>
          <w:rFonts w:hint="eastAsia" w:ascii="宋体" w:hAnsi="宋体" w:cs="微软雅黑"/>
          <w:color w:val="auto"/>
          <w:spacing w:val="-2"/>
          <w:kern w:val="0"/>
          <w:szCs w:val="21"/>
          <w:highlight w:val="none"/>
        </w:rPr>
        <w:t>件</w:t>
      </w:r>
      <w:r>
        <w:rPr>
          <w:rFonts w:hint="eastAsia" w:ascii="宋体" w:hAnsi="宋体" w:cs="微软雅黑"/>
          <w:color w:val="auto"/>
          <w:kern w:val="0"/>
          <w:szCs w:val="21"/>
          <w:highlight w:val="none"/>
        </w:rPr>
        <w:t>。</w:t>
      </w:r>
    </w:p>
    <w:tbl>
      <w:tblPr>
        <w:tblStyle w:val="45"/>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7E03D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4CDCC479">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szCs w:val="21"/>
                <w:highlight w:val="none"/>
              </w:rPr>
            </w:pPr>
            <w:r>
              <w:rPr>
                <w:rFonts w:hint="eastAsia" w:ascii="宋体" w:hAnsi="宋体"/>
                <w:color w:val="auto"/>
                <w:szCs w:val="21"/>
                <w:highlight w:val="none"/>
              </w:rPr>
              <w:t>身份证（正面）</w:t>
            </w:r>
            <w:r>
              <w:rPr>
                <w:rFonts w:hint="eastAsia" w:ascii="宋体" w:hAnsi="宋体" w:cs="微软雅黑"/>
                <w:color w:val="auto"/>
                <w:spacing w:val="-2"/>
                <w:kern w:val="0"/>
                <w:szCs w:val="21"/>
                <w:highlight w:val="none"/>
              </w:rPr>
              <w:t>复</w:t>
            </w:r>
            <w:r>
              <w:rPr>
                <w:rFonts w:hint="eastAsia" w:ascii="宋体" w:hAnsi="宋体" w:cs="微软雅黑"/>
                <w:color w:val="auto"/>
                <w:kern w:val="0"/>
                <w:szCs w:val="21"/>
                <w:highlight w:val="none"/>
              </w:rPr>
              <w:t>印</w:t>
            </w:r>
            <w:r>
              <w:rPr>
                <w:rFonts w:hint="eastAsia" w:ascii="宋体" w:hAnsi="宋体" w:cs="微软雅黑"/>
                <w:color w:val="auto"/>
                <w:spacing w:val="-2"/>
                <w:kern w:val="0"/>
                <w:szCs w:val="21"/>
                <w:highlight w:val="none"/>
              </w:rPr>
              <w:t>件</w:t>
            </w:r>
          </w:p>
        </w:tc>
        <w:tc>
          <w:tcPr>
            <w:tcW w:w="3899" w:type="dxa"/>
            <w:shd w:val="clear" w:color="auto" w:fill="auto"/>
            <w:vAlign w:val="center"/>
          </w:tcPr>
          <w:p w14:paraId="4CE90C0E">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szCs w:val="21"/>
                <w:highlight w:val="none"/>
              </w:rPr>
            </w:pPr>
            <w:r>
              <w:rPr>
                <w:rFonts w:hint="eastAsia" w:ascii="宋体" w:hAnsi="宋体"/>
                <w:color w:val="auto"/>
                <w:szCs w:val="21"/>
                <w:highlight w:val="none"/>
              </w:rPr>
              <w:t>身份证（反面）</w:t>
            </w:r>
            <w:r>
              <w:rPr>
                <w:rFonts w:hint="eastAsia" w:ascii="宋体" w:hAnsi="宋体" w:cs="微软雅黑"/>
                <w:color w:val="auto"/>
                <w:spacing w:val="-2"/>
                <w:kern w:val="0"/>
                <w:szCs w:val="21"/>
                <w:highlight w:val="none"/>
              </w:rPr>
              <w:t>复</w:t>
            </w:r>
            <w:r>
              <w:rPr>
                <w:rFonts w:hint="eastAsia" w:ascii="宋体" w:hAnsi="宋体" w:cs="微软雅黑"/>
                <w:color w:val="auto"/>
                <w:kern w:val="0"/>
                <w:szCs w:val="21"/>
                <w:highlight w:val="none"/>
              </w:rPr>
              <w:t>印</w:t>
            </w:r>
            <w:r>
              <w:rPr>
                <w:rFonts w:hint="eastAsia" w:ascii="宋体" w:hAnsi="宋体" w:cs="微软雅黑"/>
                <w:color w:val="auto"/>
                <w:spacing w:val="-2"/>
                <w:kern w:val="0"/>
                <w:szCs w:val="21"/>
                <w:highlight w:val="none"/>
              </w:rPr>
              <w:t>件</w:t>
            </w:r>
          </w:p>
        </w:tc>
      </w:tr>
    </w:tbl>
    <w:p w14:paraId="3266B18C">
      <w:pPr>
        <w:pageBreakBefore w:val="0"/>
        <w:kinsoku/>
        <w:wordWrap/>
        <w:overflowPunct/>
        <w:topLinePunct w:val="0"/>
        <w:bidi w:val="0"/>
        <w:adjustRightInd w:val="0"/>
        <w:snapToGrid w:val="0"/>
        <w:spacing w:before="156" w:beforeLines="50" w:line="460" w:lineRule="exact"/>
        <w:textAlignment w:val="auto"/>
        <w:rPr>
          <w:rFonts w:ascii="宋体" w:hAnsi="宋体"/>
          <w:color w:val="auto"/>
          <w:szCs w:val="21"/>
          <w:highlight w:val="none"/>
        </w:rPr>
      </w:pPr>
    </w:p>
    <w:p w14:paraId="35B20128">
      <w:pPr>
        <w:pageBreakBefore w:val="0"/>
        <w:kinsoku/>
        <w:wordWrap/>
        <w:overflowPunct/>
        <w:topLinePunct w:val="0"/>
        <w:bidi w:val="0"/>
        <w:adjustRightInd w:val="0"/>
        <w:snapToGrid w:val="0"/>
        <w:spacing w:before="156" w:beforeLines="50" w:line="460" w:lineRule="exact"/>
        <w:textAlignment w:val="auto"/>
        <w:rPr>
          <w:rFonts w:ascii="宋体" w:hAnsi="宋体"/>
          <w:color w:val="auto"/>
          <w:szCs w:val="21"/>
          <w:highlight w:val="none"/>
        </w:rPr>
      </w:pPr>
      <w:r>
        <w:rPr>
          <w:rFonts w:hint="eastAsia" w:ascii="宋体" w:hAnsi="宋体"/>
          <w:color w:val="auto"/>
          <w:szCs w:val="21"/>
          <w:highlight w:val="none"/>
        </w:rPr>
        <w:t>注：供应商代表为法定代表人的提供。供应商为自然人的无需提供。</w:t>
      </w:r>
    </w:p>
    <w:p w14:paraId="246049D1">
      <w:pPr>
        <w:pageBreakBefore w:val="0"/>
        <w:kinsoku/>
        <w:wordWrap/>
        <w:overflowPunct/>
        <w:topLinePunct w:val="0"/>
        <w:bidi w:val="0"/>
        <w:adjustRightInd w:val="0"/>
        <w:snapToGrid w:val="0"/>
        <w:spacing w:before="156" w:beforeLines="50" w:line="460" w:lineRule="exact"/>
        <w:textAlignment w:val="auto"/>
        <w:rPr>
          <w:rFonts w:ascii="宋体" w:hAnsi="宋体"/>
          <w:color w:val="auto"/>
          <w:szCs w:val="21"/>
          <w:highlight w:val="none"/>
        </w:rPr>
      </w:pPr>
    </w:p>
    <w:p w14:paraId="26EE1D06">
      <w:pPr>
        <w:pStyle w:val="23"/>
        <w:pageBreakBefore w:val="0"/>
        <w:kinsoku/>
        <w:wordWrap/>
        <w:overflowPunct/>
        <w:topLinePunct w:val="0"/>
        <w:bidi w:val="0"/>
        <w:adjustRightInd w:val="0"/>
        <w:snapToGrid w:val="0"/>
        <w:spacing w:before="156" w:beforeLines="50" w:line="460" w:lineRule="exact"/>
        <w:textAlignment w:val="auto"/>
        <w:rPr>
          <w:rFonts w:hAnsi="宋体"/>
          <w:color w:val="auto"/>
          <w:highlight w:val="none"/>
        </w:rPr>
      </w:pPr>
      <w:r>
        <w:rPr>
          <w:rFonts w:hint="eastAsia" w:hAnsi="宋体"/>
          <w:color w:val="auto"/>
          <w:highlight w:val="none"/>
        </w:rPr>
        <w:t>供应商名称(盖单位公章)：</w:t>
      </w:r>
    </w:p>
    <w:p w14:paraId="13CDB2A7">
      <w:pPr>
        <w:pageBreakBefore w:val="0"/>
        <w:kinsoku/>
        <w:wordWrap/>
        <w:overflowPunct/>
        <w:topLinePunct w:val="0"/>
        <w:bidi w:val="0"/>
        <w:adjustRightInd w:val="0"/>
        <w:snapToGrid w:val="0"/>
        <w:spacing w:before="156" w:beforeLines="50" w:line="460" w:lineRule="exact"/>
        <w:ind w:right="24"/>
        <w:textAlignment w:val="auto"/>
        <w:rPr>
          <w:rFonts w:ascii="仿宋_GB2312" w:hAnsi="宋体" w:eastAsia="仿宋_GB2312"/>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4D5F3C77">
      <w:pPr>
        <w:bidi w:val="0"/>
        <w:rPr>
          <w:color w:val="auto"/>
          <w:highlight w:val="none"/>
        </w:rPr>
      </w:pPr>
    </w:p>
    <w:p w14:paraId="5E250F6A">
      <w:pPr>
        <w:bidi w:val="0"/>
        <w:rPr>
          <w:color w:val="auto"/>
          <w:highlight w:val="none"/>
        </w:rPr>
      </w:pPr>
    </w:p>
    <w:p w14:paraId="73861D49">
      <w:pPr>
        <w:bidi w:val="0"/>
        <w:rPr>
          <w:color w:val="auto"/>
          <w:highlight w:val="none"/>
        </w:rPr>
      </w:pPr>
    </w:p>
    <w:p w14:paraId="0D4F6514">
      <w:pPr>
        <w:pageBreakBefore w:val="0"/>
        <w:kinsoku/>
        <w:wordWrap/>
        <w:overflowPunct/>
        <w:topLinePunct w:val="0"/>
        <w:bidi w:val="0"/>
        <w:adjustRightInd w:val="0"/>
        <w:snapToGrid w:val="0"/>
        <w:spacing w:before="156" w:beforeLines="50" w:line="460" w:lineRule="exact"/>
        <w:textAlignment w:val="auto"/>
        <w:rPr>
          <w:rFonts w:hint="eastAsia" w:ascii="宋体" w:hAnsi="宋体" w:cs="宋体"/>
          <w:b/>
          <w:color w:val="auto"/>
          <w:szCs w:val="21"/>
          <w:highlight w:val="none"/>
        </w:rPr>
      </w:pPr>
      <w:r>
        <w:rPr>
          <w:rFonts w:hint="eastAsia" w:ascii="宋体" w:hAnsi="宋体" w:cs="宋体"/>
          <w:b/>
          <w:color w:val="auto"/>
          <w:szCs w:val="21"/>
          <w:highlight w:val="none"/>
        </w:rPr>
        <w:t>（注：此法定代表人身份证明由供应商加盖单位公章，除</w:t>
      </w:r>
      <w:r>
        <w:rPr>
          <w:rFonts w:hint="eastAsia" w:ascii="宋体" w:hAnsi="宋体" w:cs="宋体"/>
          <w:b/>
          <w:color w:val="auto"/>
          <w:szCs w:val="21"/>
          <w:highlight w:val="none"/>
          <w:lang w:val="en-US" w:eastAsia="zh-CN"/>
        </w:rPr>
        <w:t>响应</w:t>
      </w:r>
      <w:r>
        <w:rPr>
          <w:rFonts w:hint="eastAsia" w:ascii="宋体" w:hAnsi="宋体" w:cs="宋体"/>
          <w:b/>
          <w:color w:val="auto"/>
          <w:szCs w:val="21"/>
          <w:highlight w:val="none"/>
        </w:rPr>
        <w:t>文件中须提供外，还须另外准备一份，不装入</w:t>
      </w:r>
      <w:r>
        <w:rPr>
          <w:rFonts w:hint="eastAsia" w:ascii="宋体" w:hAnsi="宋体" w:cs="宋体"/>
          <w:b/>
          <w:color w:val="auto"/>
          <w:szCs w:val="21"/>
          <w:highlight w:val="none"/>
          <w:lang w:eastAsia="zh-CN"/>
        </w:rPr>
        <w:t>响应文件</w:t>
      </w:r>
      <w:r>
        <w:rPr>
          <w:rFonts w:hint="eastAsia" w:ascii="宋体" w:hAnsi="宋体" w:cs="宋体"/>
          <w:b/>
          <w:color w:val="auto"/>
          <w:szCs w:val="21"/>
          <w:highlight w:val="none"/>
        </w:rPr>
        <w:t>，与项目的</w:t>
      </w:r>
      <w:r>
        <w:rPr>
          <w:rFonts w:hint="eastAsia" w:ascii="宋体" w:hAnsi="宋体" w:cs="宋体"/>
          <w:b/>
          <w:color w:val="auto"/>
          <w:szCs w:val="21"/>
          <w:highlight w:val="none"/>
          <w:lang w:val="en-US" w:eastAsia="zh-CN"/>
        </w:rPr>
        <w:t>响应</w:t>
      </w:r>
      <w:r>
        <w:rPr>
          <w:rFonts w:hint="eastAsia" w:ascii="宋体" w:hAnsi="宋体" w:cs="宋体"/>
          <w:b/>
          <w:color w:val="auto"/>
          <w:szCs w:val="21"/>
          <w:highlight w:val="none"/>
        </w:rPr>
        <w:t>文件同时分别递交。）</w:t>
      </w:r>
    </w:p>
    <w:p w14:paraId="456FBCE4">
      <w:pPr>
        <w:pStyle w:val="4"/>
        <w:pageBreakBefore w:val="0"/>
        <w:kinsoku/>
        <w:wordWrap/>
        <w:overflowPunct/>
        <w:topLinePunct w:val="0"/>
        <w:bidi w:val="0"/>
        <w:spacing w:line="460" w:lineRule="exact"/>
        <w:jc w:val="center"/>
        <w:textAlignment w:val="auto"/>
        <w:rPr>
          <w:rFonts w:ascii="黑体" w:hAnsi="黑体" w:eastAsia="黑体"/>
          <w:color w:val="auto"/>
          <w:sz w:val="28"/>
          <w:szCs w:val="28"/>
          <w:highlight w:val="none"/>
        </w:rPr>
      </w:pPr>
      <w:r>
        <w:rPr>
          <w:color w:val="auto"/>
          <w:highlight w:val="none"/>
        </w:rPr>
        <w:br w:type="page"/>
      </w:r>
      <w:bookmarkStart w:id="185" w:name="_Toc4010"/>
      <w:bookmarkStart w:id="186" w:name="_Toc201"/>
      <w:bookmarkStart w:id="187" w:name="_Toc11099"/>
      <w:bookmarkStart w:id="188" w:name="_Toc25282"/>
      <w:bookmarkStart w:id="189" w:name="_Toc3382"/>
      <w:bookmarkStart w:id="190" w:name="_Toc14267"/>
      <w:r>
        <w:rPr>
          <w:rFonts w:hint="eastAsia" w:ascii="黑体" w:hAnsi="黑体" w:eastAsia="黑体"/>
          <w:color w:val="auto"/>
          <w:sz w:val="28"/>
          <w:szCs w:val="28"/>
          <w:highlight w:val="none"/>
        </w:rPr>
        <w:t>三、授权委托书(格式)</w:t>
      </w:r>
      <w:bookmarkEnd w:id="185"/>
      <w:bookmarkEnd w:id="186"/>
      <w:bookmarkEnd w:id="187"/>
      <w:bookmarkEnd w:id="188"/>
      <w:bookmarkEnd w:id="189"/>
      <w:bookmarkEnd w:id="190"/>
    </w:p>
    <w:p w14:paraId="67AAF5A2">
      <w:pPr>
        <w:pageBreakBefore w:val="0"/>
        <w:kinsoku/>
        <w:wordWrap/>
        <w:overflowPunct/>
        <w:topLinePunct w:val="0"/>
        <w:autoSpaceDE w:val="0"/>
        <w:autoSpaceDN w:val="0"/>
        <w:bidi w:val="0"/>
        <w:adjustRightInd w:val="0"/>
        <w:snapToGrid w:val="0"/>
        <w:spacing w:before="156" w:beforeLines="50" w:line="460" w:lineRule="exact"/>
        <w:ind w:firstLine="420" w:firstLineChars="200"/>
        <w:jc w:val="left"/>
        <w:textAlignment w:val="auto"/>
        <w:rPr>
          <w:rFonts w:ascii="宋体" w:hAnsi="宋体" w:cs="宋体"/>
          <w:color w:val="auto"/>
          <w:kern w:val="0"/>
          <w:szCs w:val="21"/>
          <w:highlight w:val="none"/>
        </w:rPr>
      </w:pPr>
    </w:p>
    <w:p w14:paraId="270301E3">
      <w:pPr>
        <w:pageBreakBefore w:val="0"/>
        <w:kinsoku/>
        <w:wordWrap/>
        <w:overflowPunct/>
        <w:topLinePunct w:val="0"/>
        <w:autoSpaceDE w:val="0"/>
        <w:autoSpaceDN w:val="0"/>
        <w:bidi w:val="0"/>
        <w:adjustRightInd w:val="0"/>
        <w:snapToGrid w:val="0"/>
        <w:spacing w:before="156" w:beforeLines="50" w:line="460" w:lineRule="exact"/>
        <w:ind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本人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（姓名、职务）系</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r>
        <w:rPr>
          <w:rFonts w:hint="eastAsia" w:ascii="宋体" w:hAnsi="宋体"/>
          <w:color w:val="auto"/>
          <w:szCs w:val="21"/>
          <w:highlight w:val="none"/>
        </w:rPr>
        <w:t>供应商</w:t>
      </w:r>
      <w:r>
        <w:rPr>
          <w:rFonts w:hint="eastAsia" w:ascii="宋体" w:hAnsi="宋体" w:cs="宋体"/>
          <w:color w:val="auto"/>
          <w:kern w:val="0"/>
          <w:szCs w:val="21"/>
          <w:highlight w:val="none"/>
        </w:rPr>
        <w:t>名称）的法定代表人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s="宋体"/>
          <w:color w:val="auto"/>
          <w:kern w:val="0"/>
          <w:szCs w:val="21"/>
          <w:highlight w:val="none"/>
        </w:rPr>
        <w:t>，现授权</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（姓名、职务）为我方代理人。代理人根据授权，以我方名义：(1)签署、澄清、补正、修改、撤回、提交</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（项目名称、</w:t>
      </w:r>
      <w:r>
        <w:rPr>
          <w:rFonts w:hint="eastAsia" w:ascii="宋体" w:hAnsi="宋体"/>
          <w:color w:val="auto"/>
          <w:szCs w:val="21"/>
          <w:highlight w:val="none"/>
          <w:lang w:eastAsia="zh-CN"/>
        </w:rPr>
        <w:t>政府采购</w:t>
      </w:r>
      <w:r>
        <w:rPr>
          <w:rFonts w:hint="eastAsia" w:ascii="宋体" w:hAnsi="宋体"/>
          <w:color w:val="auto"/>
          <w:szCs w:val="21"/>
          <w:highlight w:val="none"/>
        </w:rPr>
        <w:t>编号</w:t>
      </w:r>
      <w:r>
        <w:rPr>
          <w:rFonts w:hint="eastAsia" w:ascii="宋体" w:hAnsi="宋体" w:cs="宋体"/>
          <w:color w:val="auto"/>
          <w:kern w:val="0"/>
          <w:szCs w:val="21"/>
          <w:highlight w:val="none"/>
        </w:rPr>
        <w:t>、采购代理编号）响应文件；(2)签署并重新提交响应文件及最后报价；(3)退出谈判（如可能）；(4)签订合同和处理有关事宜，其法律后果由我方承担。</w:t>
      </w:r>
    </w:p>
    <w:p w14:paraId="4E0A6193">
      <w:pPr>
        <w:pageBreakBefore w:val="0"/>
        <w:kinsoku/>
        <w:wordWrap/>
        <w:overflowPunct/>
        <w:topLinePunct w:val="0"/>
        <w:autoSpaceDE w:val="0"/>
        <w:autoSpaceDN w:val="0"/>
        <w:bidi w:val="0"/>
        <w:adjustRightInd w:val="0"/>
        <w:snapToGrid w:val="0"/>
        <w:spacing w:before="156" w:beforeLines="50" w:line="460" w:lineRule="exact"/>
        <w:ind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委托期限：</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p>
    <w:p w14:paraId="7BEC8F0A">
      <w:pPr>
        <w:pageBreakBefore w:val="0"/>
        <w:kinsoku/>
        <w:wordWrap/>
        <w:overflowPunct/>
        <w:topLinePunct w:val="0"/>
        <w:bidi w:val="0"/>
        <w:adjustRightInd w:val="0"/>
        <w:snapToGrid w:val="0"/>
        <w:spacing w:before="156" w:beforeLines="50" w:line="460" w:lineRule="exact"/>
        <w:ind w:firstLine="435"/>
        <w:textAlignment w:val="auto"/>
        <w:rPr>
          <w:rFonts w:ascii="宋体" w:hAnsi="宋体" w:cs="宋体"/>
          <w:color w:val="auto"/>
          <w:kern w:val="0"/>
          <w:szCs w:val="21"/>
          <w:highlight w:val="none"/>
        </w:rPr>
      </w:pPr>
      <w:r>
        <w:rPr>
          <w:rFonts w:hint="eastAsia" w:ascii="宋体" w:hAnsi="宋体" w:cs="宋体"/>
          <w:color w:val="auto"/>
          <w:kern w:val="0"/>
          <w:szCs w:val="21"/>
          <w:highlight w:val="none"/>
        </w:rPr>
        <w:t>代理人无转委托权。</w:t>
      </w:r>
    </w:p>
    <w:p w14:paraId="180A49B0">
      <w:pPr>
        <w:pageBreakBefore w:val="0"/>
        <w:kinsoku/>
        <w:wordWrap/>
        <w:overflowPunct/>
        <w:topLinePunct w:val="0"/>
        <w:bidi w:val="0"/>
        <w:adjustRightInd w:val="0"/>
        <w:snapToGrid w:val="0"/>
        <w:spacing w:before="156" w:beforeLines="50" w:line="460" w:lineRule="exact"/>
        <w:ind w:firstLine="435"/>
        <w:textAlignment w:val="auto"/>
        <w:rPr>
          <w:rFonts w:ascii="宋体" w:hAnsi="宋体" w:cs="微软雅黑"/>
          <w:color w:val="auto"/>
          <w:kern w:val="0"/>
          <w:szCs w:val="21"/>
          <w:highlight w:val="none"/>
        </w:rPr>
      </w:pPr>
      <w:r>
        <w:rPr>
          <w:rFonts w:hint="eastAsia" w:ascii="宋体" w:hAnsi="宋体"/>
          <w:color w:val="auto"/>
          <w:szCs w:val="21"/>
          <w:highlight w:val="none"/>
        </w:rPr>
        <w:t>本授权书于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日签字生效，特此声明。</w:t>
      </w:r>
    </w:p>
    <w:tbl>
      <w:tblPr>
        <w:tblStyle w:val="45"/>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40FA4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55F82322">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szCs w:val="21"/>
                <w:highlight w:val="none"/>
              </w:rPr>
            </w:pPr>
            <w:r>
              <w:rPr>
                <w:rFonts w:hint="eastAsia" w:ascii="宋体" w:hAnsi="宋体"/>
                <w:color w:val="auto"/>
                <w:szCs w:val="21"/>
                <w:highlight w:val="none"/>
              </w:rPr>
              <w:t>身份证（正面）</w:t>
            </w:r>
            <w:r>
              <w:rPr>
                <w:rFonts w:hint="eastAsia" w:ascii="宋体" w:hAnsi="宋体" w:cs="微软雅黑"/>
                <w:color w:val="auto"/>
                <w:spacing w:val="-2"/>
                <w:kern w:val="0"/>
                <w:szCs w:val="21"/>
                <w:highlight w:val="none"/>
              </w:rPr>
              <w:t>复</w:t>
            </w:r>
            <w:r>
              <w:rPr>
                <w:rFonts w:hint="eastAsia" w:ascii="宋体" w:hAnsi="宋体" w:cs="微软雅黑"/>
                <w:color w:val="auto"/>
                <w:kern w:val="0"/>
                <w:szCs w:val="21"/>
                <w:highlight w:val="none"/>
              </w:rPr>
              <w:t>印</w:t>
            </w:r>
            <w:r>
              <w:rPr>
                <w:rFonts w:hint="eastAsia" w:ascii="宋体" w:hAnsi="宋体" w:cs="微软雅黑"/>
                <w:color w:val="auto"/>
                <w:spacing w:val="-2"/>
                <w:kern w:val="0"/>
                <w:szCs w:val="21"/>
                <w:highlight w:val="none"/>
              </w:rPr>
              <w:t>件</w:t>
            </w:r>
          </w:p>
        </w:tc>
        <w:tc>
          <w:tcPr>
            <w:tcW w:w="3899" w:type="dxa"/>
            <w:shd w:val="clear" w:color="auto" w:fill="auto"/>
            <w:vAlign w:val="center"/>
          </w:tcPr>
          <w:p w14:paraId="43F48AFF">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szCs w:val="21"/>
                <w:highlight w:val="none"/>
              </w:rPr>
            </w:pPr>
            <w:r>
              <w:rPr>
                <w:rFonts w:hint="eastAsia" w:ascii="宋体" w:hAnsi="宋体"/>
                <w:color w:val="auto"/>
                <w:szCs w:val="21"/>
                <w:highlight w:val="none"/>
              </w:rPr>
              <w:t>身份证（反面）</w:t>
            </w:r>
            <w:r>
              <w:rPr>
                <w:rFonts w:hint="eastAsia" w:ascii="宋体" w:hAnsi="宋体" w:cs="微软雅黑"/>
                <w:color w:val="auto"/>
                <w:spacing w:val="-2"/>
                <w:kern w:val="0"/>
                <w:szCs w:val="21"/>
                <w:highlight w:val="none"/>
              </w:rPr>
              <w:t>复</w:t>
            </w:r>
            <w:r>
              <w:rPr>
                <w:rFonts w:hint="eastAsia" w:ascii="宋体" w:hAnsi="宋体" w:cs="微软雅黑"/>
                <w:color w:val="auto"/>
                <w:kern w:val="0"/>
                <w:szCs w:val="21"/>
                <w:highlight w:val="none"/>
              </w:rPr>
              <w:t>印</w:t>
            </w:r>
            <w:r>
              <w:rPr>
                <w:rFonts w:hint="eastAsia" w:ascii="宋体" w:hAnsi="宋体" w:cs="微软雅黑"/>
                <w:color w:val="auto"/>
                <w:spacing w:val="-2"/>
                <w:kern w:val="0"/>
                <w:szCs w:val="21"/>
                <w:highlight w:val="none"/>
              </w:rPr>
              <w:t>件</w:t>
            </w:r>
          </w:p>
        </w:tc>
      </w:tr>
    </w:tbl>
    <w:p w14:paraId="0A291D89">
      <w:pPr>
        <w:pageBreakBefore w:val="0"/>
        <w:kinsoku/>
        <w:wordWrap/>
        <w:overflowPunct/>
        <w:topLinePunct w:val="0"/>
        <w:bidi w:val="0"/>
        <w:adjustRightInd w:val="0"/>
        <w:snapToGrid w:val="0"/>
        <w:spacing w:before="156" w:beforeLines="50" w:line="460" w:lineRule="exact"/>
        <w:ind w:firstLine="420" w:firstLineChars="200"/>
        <w:textAlignment w:val="auto"/>
        <w:rPr>
          <w:rFonts w:ascii="宋体" w:hAnsi="宋体"/>
          <w:color w:val="auto"/>
          <w:szCs w:val="21"/>
          <w:highlight w:val="none"/>
        </w:rPr>
      </w:pPr>
    </w:p>
    <w:p w14:paraId="67FFF8A9">
      <w:pPr>
        <w:pageBreakBefore w:val="0"/>
        <w:kinsoku/>
        <w:wordWrap/>
        <w:overflowPunct/>
        <w:topLinePunct w:val="0"/>
        <w:bidi w:val="0"/>
        <w:adjustRightInd w:val="0"/>
        <w:snapToGrid w:val="0"/>
        <w:spacing w:before="156" w:beforeLines="50" w:line="460" w:lineRule="exact"/>
        <w:ind w:firstLine="420" w:firstLineChars="200"/>
        <w:textAlignment w:val="auto"/>
        <w:rPr>
          <w:rFonts w:ascii="宋体" w:hAnsi="宋体"/>
          <w:color w:val="auto"/>
          <w:szCs w:val="21"/>
          <w:highlight w:val="none"/>
        </w:rPr>
      </w:pPr>
    </w:p>
    <w:p w14:paraId="0EE7772A">
      <w:pPr>
        <w:pageBreakBefore w:val="0"/>
        <w:kinsoku/>
        <w:wordWrap/>
        <w:overflowPunct/>
        <w:topLinePunct w:val="0"/>
        <w:bidi w:val="0"/>
        <w:adjustRightInd w:val="0"/>
        <w:snapToGrid w:val="0"/>
        <w:spacing w:before="156" w:beforeLines="50" w:line="460" w:lineRule="exact"/>
        <w:textAlignment w:val="auto"/>
        <w:rPr>
          <w:rFonts w:ascii="宋体" w:hAnsi="宋体"/>
          <w:color w:val="auto"/>
          <w:szCs w:val="21"/>
          <w:highlight w:val="none"/>
        </w:rPr>
      </w:pPr>
      <w:r>
        <w:rPr>
          <w:rFonts w:hint="eastAsia" w:ascii="宋体" w:hAnsi="宋体"/>
          <w:color w:val="auto"/>
          <w:szCs w:val="21"/>
          <w:highlight w:val="none"/>
        </w:rPr>
        <w:t>注：供应商代表不是供应商的法定代表人的提供。供应商为自然人的无需提供。</w:t>
      </w:r>
    </w:p>
    <w:p w14:paraId="58571224">
      <w:pPr>
        <w:pageBreakBefore w:val="0"/>
        <w:kinsoku/>
        <w:wordWrap/>
        <w:overflowPunct/>
        <w:topLinePunct w:val="0"/>
        <w:bidi w:val="0"/>
        <w:adjustRightInd w:val="0"/>
        <w:snapToGrid w:val="0"/>
        <w:spacing w:before="156" w:beforeLines="50" w:line="460" w:lineRule="exact"/>
        <w:ind w:firstLine="420" w:firstLineChars="200"/>
        <w:textAlignment w:val="auto"/>
        <w:rPr>
          <w:rFonts w:ascii="宋体" w:hAnsi="宋体"/>
          <w:color w:val="auto"/>
          <w:szCs w:val="21"/>
          <w:highlight w:val="none"/>
        </w:rPr>
      </w:pPr>
    </w:p>
    <w:p w14:paraId="3C2BBF35">
      <w:pPr>
        <w:pageBreakBefore w:val="0"/>
        <w:kinsoku/>
        <w:wordWrap/>
        <w:overflowPunct/>
        <w:topLinePunct w:val="0"/>
        <w:bidi w:val="0"/>
        <w:adjustRightInd w:val="0"/>
        <w:snapToGrid w:val="0"/>
        <w:spacing w:before="156" w:beforeLines="50" w:line="460" w:lineRule="exact"/>
        <w:ind w:firstLine="420" w:firstLineChars="200"/>
        <w:textAlignment w:val="auto"/>
        <w:rPr>
          <w:rFonts w:ascii="宋体" w:hAnsi="宋体"/>
          <w:color w:val="auto"/>
          <w:szCs w:val="21"/>
          <w:highlight w:val="none"/>
        </w:rPr>
      </w:pPr>
    </w:p>
    <w:p w14:paraId="1B99BD3A">
      <w:pPr>
        <w:pStyle w:val="23"/>
        <w:pageBreakBefore w:val="0"/>
        <w:kinsoku/>
        <w:wordWrap/>
        <w:overflowPunct/>
        <w:topLinePunct w:val="0"/>
        <w:bidi w:val="0"/>
        <w:adjustRightInd w:val="0"/>
        <w:snapToGrid w:val="0"/>
        <w:spacing w:before="156" w:beforeLines="50" w:line="460" w:lineRule="exact"/>
        <w:textAlignment w:val="auto"/>
        <w:rPr>
          <w:rFonts w:hAnsi="宋体"/>
          <w:color w:val="auto"/>
          <w:highlight w:val="none"/>
        </w:rPr>
      </w:pPr>
      <w:r>
        <w:rPr>
          <w:rFonts w:hint="eastAsia" w:hAnsi="宋体"/>
          <w:color w:val="auto"/>
          <w:highlight w:val="none"/>
        </w:rPr>
        <w:t>供应商名称(盖单位公章)：</w:t>
      </w:r>
    </w:p>
    <w:p w14:paraId="2E5BB2AC">
      <w:pPr>
        <w:pageBreakBefore w:val="0"/>
        <w:kinsoku/>
        <w:wordWrap/>
        <w:overflowPunct/>
        <w:topLinePunct w:val="0"/>
        <w:bidi w:val="0"/>
        <w:adjustRightInd w:val="0"/>
        <w:snapToGrid w:val="0"/>
        <w:spacing w:before="156" w:beforeLines="50" w:line="460" w:lineRule="exact"/>
        <w:textAlignment w:val="auto"/>
        <w:rPr>
          <w:rFonts w:hint="eastAsia" w:ascii="宋体" w:hAnsi="宋体"/>
          <w:color w:val="auto"/>
          <w:szCs w:val="21"/>
          <w:highlight w:val="none"/>
          <w:u w:val="singl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olor w:val="auto"/>
          <w:szCs w:val="21"/>
          <w:highlight w:val="none"/>
        </w:rPr>
        <w:t>（签字或印章）：</w:t>
      </w:r>
      <w:r>
        <w:rPr>
          <w:rFonts w:hint="eastAsia" w:ascii="宋体" w:hAnsi="宋体"/>
          <w:color w:val="auto"/>
          <w:szCs w:val="21"/>
          <w:highlight w:val="none"/>
          <w:u w:val="single"/>
        </w:rPr>
        <w:t xml:space="preserve">               </w:t>
      </w:r>
    </w:p>
    <w:p w14:paraId="3D24098E">
      <w:pPr>
        <w:pageBreakBefore w:val="0"/>
        <w:kinsoku/>
        <w:wordWrap/>
        <w:overflowPunct/>
        <w:topLinePunct w:val="0"/>
        <w:bidi w:val="0"/>
        <w:adjustRightInd w:val="0"/>
        <w:snapToGrid w:val="0"/>
        <w:spacing w:before="156" w:beforeLines="50" w:line="460" w:lineRule="exact"/>
        <w:textAlignment w:val="auto"/>
        <w:rPr>
          <w:rFonts w:ascii="宋体" w:hAnsi="宋体"/>
          <w:color w:val="auto"/>
          <w:szCs w:val="21"/>
          <w:highlight w:val="none"/>
          <w:u w:val="single"/>
        </w:rPr>
      </w:pPr>
      <w:r>
        <w:rPr>
          <w:rFonts w:hint="eastAsia" w:ascii="宋体" w:hAnsi="宋体"/>
          <w:color w:val="auto"/>
          <w:szCs w:val="21"/>
          <w:highlight w:val="none"/>
        </w:rPr>
        <w:t>授权</w:t>
      </w:r>
      <w:r>
        <w:rPr>
          <w:rFonts w:hint="eastAsia" w:ascii="宋体" w:hAnsi="宋体"/>
          <w:color w:val="auto"/>
          <w:szCs w:val="21"/>
          <w:highlight w:val="none"/>
          <w:lang w:eastAsia="zh-CN"/>
        </w:rPr>
        <w:t>委托</w:t>
      </w:r>
      <w:r>
        <w:rPr>
          <w:rFonts w:hint="eastAsia" w:ascii="宋体" w:hAnsi="宋体"/>
          <w:color w:val="auto"/>
          <w:szCs w:val="21"/>
          <w:highlight w:val="none"/>
        </w:rPr>
        <w:t>代理人（签字）：</w:t>
      </w:r>
      <w:r>
        <w:rPr>
          <w:rFonts w:hint="eastAsia" w:ascii="宋体" w:hAnsi="宋体"/>
          <w:color w:val="auto"/>
          <w:szCs w:val="21"/>
          <w:highlight w:val="none"/>
          <w:u w:val="single"/>
        </w:rPr>
        <w:t xml:space="preserve">               </w:t>
      </w:r>
    </w:p>
    <w:p w14:paraId="2A8E2669">
      <w:pPr>
        <w:pageBreakBefore w:val="0"/>
        <w:kinsoku/>
        <w:wordWrap/>
        <w:overflowPunct/>
        <w:topLinePunct w:val="0"/>
        <w:bidi w:val="0"/>
        <w:adjustRightInd w:val="0"/>
        <w:snapToGrid w:val="0"/>
        <w:spacing w:before="156" w:beforeLines="50" w:line="460" w:lineRule="exact"/>
        <w:textAlignment w:val="auto"/>
        <w:rPr>
          <w:rFonts w:hint="eastAsia" w:ascii="宋体" w:hAnsi="宋体" w:cs="宋体"/>
          <w:b/>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5844D0B5">
      <w:pPr>
        <w:pageBreakBefore w:val="0"/>
        <w:kinsoku/>
        <w:wordWrap/>
        <w:overflowPunct/>
        <w:topLinePunct w:val="0"/>
        <w:bidi w:val="0"/>
        <w:adjustRightInd w:val="0"/>
        <w:snapToGrid w:val="0"/>
        <w:spacing w:before="312" w:beforeLines="100" w:line="460" w:lineRule="exact"/>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注：1、此法定代表人授权委托书由供应商法定代表人和委托代理人亲笔签署，并加盖单位公章，除</w:t>
      </w:r>
      <w:r>
        <w:rPr>
          <w:rFonts w:hint="eastAsia" w:ascii="宋体" w:hAnsi="宋体" w:cs="宋体"/>
          <w:b/>
          <w:color w:val="auto"/>
          <w:szCs w:val="21"/>
          <w:highlight w:val="none"/>
          <w:lang w:val="en-US" w:eastAsia="zh-CN"/>
        </w:rPr>
        <w:t>响应</w:t>
      </w:r>
      <w:r>
        <w:rPr>
          <w:rFonts w:hint="eastAsia" w:ascii="宋体" w:hAnsi="宋体" w:cs="宋体"/>
          <w:b/>
          <w:color w:val="auto"/>
          <w:szCs w:val="21"/>
          <w:highlight w:val="none"/>
        </w:rPr>
        <w:t>文件中须提供外，还须另外准备一份，不装入</w:t>
      </w:r>
      <w:r>
        <w:rPr>
          <w:rFonts w:hint="eastAsia" w:ascii="宋体" w:hAnsi="宋体" w:cs="宋体"/>
          <w:b/>
          <w:color w:val="auto"/>
          <w:szCs w:val="21"/>
          <w:highlight w:val="none"/>
          <w:lang w:val="en-US" w:eastAsia="zh-CN"/>
        </w:rPr>
        <w:t>响应</w:t>
      </w:r>
      <w:r>
        <w:rPr>
          <w:rFonts w:hint="eastAsia" w:ascii="宋体" w:hAnsi="宋体" w:cs="宋体"/>
          <w:b/>
          <w:color w:val="auto"/>
          <w:szCs w:val="21"/>
          <w:highlight w:val="none"/>
        </w:rPr>
        <w:t>文件，与项目的</w:t>
      </w:r>
      <w:r>
        <w:rPr>
          <w:rFonts w:hint="eastAsia" w:ascii="宋体" w:hAnsi="宋体" w:cs="宋体"/>
          <w:b/>
          <w:color w:val="auto"/>
          <w:szCs w:val="21"/>
          <w:highlight w:val="none"/>
          <w:lang w:val="en-US" w:eastAsia="zh-CN"/>
        </w:rPr>
        <w:t>响应</w:t>
      </w:r>
      <w:r>
        <w:rPr>
          <w:rFonts w:hint="eastAsia" w:ascii="宋体" w:hAnsi="宋体" w:cs="宋体"/>
          <w:b/>
          <w:color w:val="auto"/>
          <w:szCs w:val="21"/>
          <w:highlight w:val="none"/>
        </w:rPr>
        <w:t>文件同时分别递交。2、法人直接参加投标的，无需提供法人代表授权委托书。）</w:t>
      </w:r>
    </w:p>
    <w:p w14:paraId="0A4E650F">
      <w:pPr>
        <w:bidi w:val="0"/>
        <w:rPr>
          <w:color w:val="auto"/>
          <w:highlight w:val="none"/>
        </w:rPr>
      </w:pPr>
      <w:r>
        <w:rPr>
          <w:color w:val="auto"/>
          <w:highlight w:val="none"/>
        </w:rPr>
        <w:br w:type="page"/>
      </w:r>
      <w:bookmarkStart w:id="191" w:name="_Toc5994"/>
    </w:p>
    <w:p w14:paraId="7D155021">
      <w:pPr>
        <w:pStyle w:val="287"/>
        <w:jc w:val="center"/>
        <w:outlineLvl w:val="1"/>
        <w:rPr>
          <w:rFonts w:hint="eastAsia" w:ascii="黑体" w:hAnsi="黑体" w:eastAsia="黑体" w:cs="Times New Roman"/>
          <w:b/>
          <w:bCs/>
          <w:color w:val="auto"/>
          <w:kern w:val="2"/>
          <w:sz w:val="28"/>
          <w:szCs w:val="28"/>
          <w:highlight w:val="none"/>
          <w:lang w:val="en-US" w:eastAsia="zh-CN" w:bidi="ar-SA"/>
        </w:rPr>
      </w:pPr>
      <w:bookmarkStart w:id="192" w:name="_Toc256000054"/>
      <w:bookmarkStart w:id="193" w:name="_Toc1825"/>
      <w:bookmarkStart w:id="194" w:name="_Toc20396"/>
      <w:bookmarkStart w:id="195" w:name="_Toc6159"/>
      <w:bookmarkStart w:id="196" w:name="_Toc5711"/>
      <w:r>
        <w:rPr>
          <w:rFonts w:hint="eastAsia" w:ascii="黑体" w:hAnsi="黑体" w:eastAsia="黑体" w:cs="Times New Roman"/>
          <w:b/>
          <w:bCs/>
          <w:color w:val="auto"/>
          <w:kern w:val="2"/>
          <w:sz w:val="28"/>
          <w:szCs w:val="28"/>
          <w:highlight w:val="none"/>
          <w:lang w:val="en-US" w:eastAsia="zh-CN" w:bidi="ar-SA"/>
        </w:rPr>
        <w:t>四、</w:t>
      </w:r>
      <w:bookmarkEnd w:id="192"/>
      <w:bookmarkStart w:id="197" w:name="书签4"/>
      <w:bookmarkEnd w:id="197"/>
      <w:r>
        <w:rPr>
          <w:rFonts w:hint="eastAsia" w:ascii="黑体" w:hAnsi="黑体" w:eastAsia="黑体" w:cs="Times New Roman"/>
          <w:b/>
          <w:bCs/>
          <w:color w:val="auto"/>
          <w:kern w:val="2"/>
          <w:sz w:val="28"/>
          <w:szCs w:val="28"/>
          <w:highlight w:val="none"/>
          <w:lang w:val="en-US" w:eastAsia="zh-CN" w:bidi="ar-SA"/>
        </w:rPr>
        <w:t>湖南省政府采购供应商资格承诺函</w:t>
      </w:r>
      <w:bookmarkEnd w:id="193"/>
      <w:bookmarkEnd w:id="194"/>
      <w:bookmarkEnd w:id="195"/>
      <w:bookmarkEnd w:id="196"/>
    </w:p>
    <w:p w14:paraId="238A8954">
      <w:pPr>
        <w:pStyle w:val="288"/>
        <w:spacing w:before="0" w:beforeAutospacing="0" w:after="0" w:afterAutospacing="0" w:line="360" w:lineRule="auto"/>
        <w:ind w:firstLine="420" w:firstLineChars="200"/>
        <w:rPr>
          <w:color w:val="auto"/>
          <w:sz w:val="21"/>
          <w:szCs w:val="21"/>
          <w:highlight w:val="none"/>
        </w:rPr>
      </w:pPr>
    </w:p>
    <w:p w14:paraId="11C747FE">
      <w:pPr>
        <w:pStyle w:val="288"/>
        <w:spacing w:before="0" w:beforeAutospacing="0" w:after="0" w:afterAutospacing="0" w:line="360" w:lineRule="auto"/>
        <w:ind w:firstLine="420" w:firstLineChars="200"/>
        <w:rPr>
          <w:color w:val="auto"/>
          <w:sz w:val="21"/>
          <w:szCs w:val="21"/>
          <w:highlight w:val="none"/>
        </w:rPr>
      </w:pPr>
      <w:r>
        <w:rPr>
          <w:rFonts w:hint="eastAsia"/>
          <w:color w:val="auto"/>
          <w:sz w:val="21"/>
          <w:szCs w:val="21"/>
          <w:highlight w:val="none"/>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2969FAC7">
      <w:pPr>
        <w:pStyle w:val="288"/>
        <w:spacing w:before="0" w:beforeAutospacing="0" w:after="0" w:afterAutospacing="0" w:line="360" w:lineRule="auto"/>
        <w:ind w:firstLine="420" w:firstLineChars="200"/>
        <w:jc w:val="both"/>
        <w:rPr>
          <w:color w:val="auto"/>
          <w:sz w:val="21"/>
          <w:szCs w:val="21"/>
          <w:highlight w:val="none"/>
        </w:rPr>
      </w:pPr>
      <w:r>
        <w:rPr>
          <w:rFonts w:hint="eastAsia"/>
          <w:color w:val="auto"/>
          <w:sz w:val="21"/>
          <w:szCs w:val="21"/>
          <w:highlight w:val="none"/>
        </w:rPr>
        <w:t>按照《政府采购促进中小企业发展管理办法》（财库〔</w:t>
      </w:r>
      <w:r>
        <w:rPr>
          <w:rFonts w:hint="eastAsia"/>
          <w:color w:val="auto"/>
          <w:spacing w:val="-6"/>
          <w:sz w:val="21"/>
          <w:szCs w:val="21"/>
          <w:highlight w:val="none"/>
        </w:rPr>
        <w:t>2020</w:t>
      </w:r>
      <w:r>
        <w:rPr>
          <w:rFonts w:hint="eastAsia"/>
          <w:color w:val="auto"/>
          <w:sz w:val="21"/>
          <w:szCs w:val="21"/>
          <w:highlight w:val="none"/>
        </w:rPr>
        <w:t xml:space="preserve">〕46号），本公司企业规模为：大型 </w:t>
      </w:r>
      <w:r>
        <w:rPr>
          <w:rFonts w:ascii="Webdings" w:hAnsi="Webdings" w:eastAsia="仿宋_GB2312"/>
          <w:color w:val="auto"/>
          <w:sz w:val="21"/>
          <w:szCs w:val="21"/>
          <w:highlight w:val="none"/>
        </w:rPr>
        <w:t></w:t>
      </w:r>
      <w:r>
        <w:rPr>
          <w:rFonts w:hint="eastAsia"/>
          <w:color w:val="auto"/>
          <w:sz w:val="21"/>
          <w:szCs w:val="21"/>
          <w:highlight w:val="none"/>
        </w:rPr>
        <w:t xml:space="preserve"> 中型 </w:t>
      </w:r>
      <w:r>
        <w:rPr>
          <w:rFonts w:ascii="Webdings" w:hAnsi="Webdings" w:eastAsia="仿宋_GB2312"/>
          <w:color w:val="auto"/>
          <w:sz w:val="21"/>
          <w:szCs w:val="21"/>
          <w:highlight w:val="none"/>
        </w:rPr>
        <w:t></w:t>
      </w:r>
      <w:r>
        <w:rPr>
          <w:rFonts w:hint="eastAsia"/>
          <w:color w:val="auto"/>
          <w:sz w:val="21"/>
          <w:szCs w:val="21"/>
          <w:highlight w:val="none"/>
        </w:rPr>
        <w:t xml:space="preserve">小型 </w:t>
      </w:r>
      <w:r>
        <w:rPr>
          <w:rFonts w:ascii="Webdings" w:hAnsi="Webdings" w:eastAsia="仿宋_GB2312"/>
          <w:color w:val="auto"/>
          <w:sz w:val="21"/>
          <w:szCs w:val="21"/>
          <w:highlight w:val="none"/>
        </w:rPr>
        <w:t></w:t>
      </w:r>
      <w:r>
        <w:rPr>
          <w:rFonts w:hint="eastAsia"/>
          <w:color w:val="auto"/>
          <w:sz w:val="21"/>
          <w:szCs w:val="21"/>
          <w:highlight w:val="none"/>
        </w:rPr>
        <w:t xml:space="preserve">微型 </w:t>
      </w:r>
      <w:r>
        <w:rPr>
          <w:rFonts w:ascii="Webdings" w:hAnsi="Webdings" w:eastAsia="仿宋_GB2312"/>
          <w:color w:val="auto"/>
          <w:sz w:val="21"/>
          <w:szCs w:val="21"/>
          <w:highlight w:val="none"/>
        </w:rPr>
        <w:t></w:t>
      </w:r>
      <w:r>
        <w:rPr>
          <w:rFonts w:hint="eastAsia"/>
          <w:color w:val="auto"/>
          <w:sz w:val="21"/>
          <w:szCs w:val="21"/>
          <w:highlight w:val="none"/>
        </w:rPr>
        <w:t>。</w:t>
      </w:r>
    </w:p>
    <w:p w14:paraId="05CED6A7">
      <w:pPr>
        <w:pStyle w:val="288"/>
        <w:spacing w:before="0" w:beforeAutospacing="0" w:after="0" w:afterAutospacing="0" w:line="560" w:lineRule="atLeast"/>
        <w:ind w:firstLine="640"/>
        <w:jc w:val="both"/>
        <w:rPr>
          <w:color w:val="auto"/>
          <w:sz w:val="21"/>
          <w:szCs w:val="21"/>
          <w:highlight w:val="none"/>
        </w:rPr>
      </w:pPr>
    </w:p>
    <w:p w14:paraId="3D0AF06D">
      <w:pPr>
        <w:pStyle w:val="288"/>
        <w:spacing w:before="0" w:beforeAutospacing="0" w:after="0" w:afterAutospacing="0" w:line="560" w:lineRule="atLeast"/>
        <w:ind w:firstLine="640"/>
        <w:jc w:val="both"/>
        <w:rPr>
          <w:color w:val="auto"/>
          <w:sz w:val="21"/>
          <w:szCs w:val="21"/>
          <w:highlight w:val="none"/>
        </w:rPr>
      </w:pPr>
    </w:p>
    <w:p w14:paraId="6056B875">
      <w:pPr>
        <w:pStyle w:val="288"/>
        <w:spacing w:before="0" w:beforeAutospacing="0" w:after="0" w:afterAutospacing="0" w:line="560" w:lineRule="atLeast"/>
        <w:ind w:firstLine="4480"/>
        <w:jc w:val="center"/>
        <w:rPr>
          <w:color w:val="auto"/>
          <w:sz w:val="21"/>
          <w:szCs w:val="21"/>
          <w:highlight w:val="none"/>
        </w:rPr>
      </w:pPr>
      <w:r>
        <w:rPr>
          <w:rFonts w:hint="eastAsia"/>
          <w:color w:val="auto"/>
          <w:sz w:val="21"/>
          <w:szCs w:val="21"/>
          <w:highlight w:val="none"/>
        </w:rPr>
        <w:t>公司（单位）名称（盖章）</w:t>
      </w:r>
    </w:p>
    <w:p w14:paraId="5E0EB64C">
      <w:pPr>
        <w:pStyle w:val="288"/>
        <w:spacing w:before="0" w:beforeAutospacing="0" w:after="0" w:afterAutospacing="0" w:line="560" w:lineRule="atLeast"/>
        <w:ind w:firstLine="4480"/>
        <w:jc w:val="both"/>
        <w:rPr>
          <w:color w:val="auto"/>
          <w:sz w:val="21"/>
          <w:szCs w:val="21"/>
          <w:highlight w:val="none"/>
        </w:rPr>
      </w:pPr>
      <w:r>
        <w:rPr>
          <w:rFonts w:hint="eastAsia"/>
          <w:color w:val="auto"/>
          <w:sz w:val="21"/>
          <w:szCs w:val="21"/>
          <w:highlight w:val="none"/>
        </w:rPr>
        <w:t xml:space="preserve">       </w:t>
      </w:r>
      <w:r>
        <w:rPr>
          <w:rFonts w:hint="eastAsia"/>
          <w:color w:val="auto"/>
          <w:sz w:val="21"/>
          <w:szCs w:val="21"/>
          <w:highlight w:val="none"/>
          <w:u w:val="single"/>
        </w:rPr>
        <w:t xml:space="preserve">      </w:t>
      </w:r>
      <w:r>
        <w:rPr>
          <w:rFonts w:hint="eastAsia"/>
          <w:color w:val="auto"/>
          <w:sz w:val="21"/>
          <w:szCs w:val="21"/>
          <w:highlight w:val="none"/>
        </w:rPr>
        <w:t>年</w:t>
      </w:r>
      <w:r>
        <w:rPr>
          <w:rFonts w:hint="eastAsia"/>
          <w:color w:val="auto"/>
          <w:sz w:val="21"/>
          <w:szCs w:val="21"/>
          <w:highlight w:val="none"/>
          <w:u w:val="single"/>
        </w:rPr>
        <w:t xml:space="preserve">   </w:t>
      </w:r>
      <w:r>
        <w:rPr>
          <w:rFonts w:hint="eastAsia"/>
          <w:color w:val="auto"/>
          <w:sz w:val="21"/>
          <w:szCs w:val="21"/>
          <w:highlight w:val="none"/>
        </w:rPr>
        <w:t>月</w:t>
      </w:r>
      <w:r>
        <w:rPr>
          <w:rFonts w:hint="eastAsia"/>
          <w:color w:val="auto"/>
          <w:sz w:val="21"/>
          <w:szCs w:val="21"/>
          <w:highlight w:val="none"/>
          <w:u w:val="single"/>
        </w:rPr>
        <w:t xml:space="preserve">   </w:t>
      </w:r>
      <w:r>
        <w:rPr>
          <w:rFonts w:hint="eastAsia"/>
          <w:color w:val="auto"/>
          <w:sz w:val="21"/>
          <w:szCs w:val="21"/>
          <w:highlight w:val="none"/>
        </w:rPr>
        <w:t xml:space="preserve">日                  </w:t>
      </w:r>
    </w:p>
    <w:p w14:paraId="700D7D45">
      <w:pPr>
        <w:spacing w:line="360" w:lineRule="auto"/>
        <w:rPr>
          <w:rFonts w:ascii="Calibri" w:hAnsi="Calibri" w:eastAsia="宋体" w:cs="Times New Roman"/>
          <w:color w:val="auto"/>
          <w:sz w:val="21"/>
          <w:szCs w:val="21"/>
          <w:highlight w:val="none"/>
          <w:u w:val="single"/>
        </w:rPr>
      </w:pPr>
      <w:r>
        <w:rPr>
          <w:rFonts w:hint="eastAsia" w:ascii="Calibri" w:hAnsi="Calibri" w:eastAsia="宋体" w:cs="Times New Roman"/>
          <w:color w:val="auto"/>
          <w:sz w:val="21"/>
          <w:szCs w:val="21"/>
          <w:highlight w:val="none"/>
        </w:rPr>
        <w:t>机构代码：</w:t>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p>
    <w:p w14:paraId="2D36F745">
      <w:pPr>
        <w:spacing w:line="360" w:lineRule="auto"/>
        <w:rPr>
          <w:rFonts w:ascii="Calibri" w:hAnsi="Calibri" w:eastAsia="宋体" w:cs="Times New Roman"/>
          <w:color w:val="auto"/>
          <w:sz w:val="21"/>
          <w:szCs w:val="21"/>
          <w:highlight w:val="none"/>
          <w:u w:val="single"/>
        </w:rPr>
      </w:pPr>
      <w:r>
        <w:rPr>
          <w:rFonts w:hint="eastAsia" w:ascii="Calibri" w:hAnsi="Calibri" w:eastAsia="宋体" w:cs="Times New Roman"/>
          <w:color w:val="auto"/>
          <w:sz w:val="21"/>
          <w:szCs w:val="21"/>
          <w:highlight w:val="none"/>
        </w:rPr>
        <w:t>注册登记机构：</w:t>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p>
    <w:p w14:paraId="1D7C7862">
      <w:pPr>
        <w:spacing w:line="360" w:lineRule="auto"/>
        <w:rPr>
          <w:rFonts w:ascii="Calibri" w:hAnsi="Calibri" w:eastAsia="宋体" w:cs="Times New Roman"/>
          <w:color w:val="auto"/>
          <w:sz w:val="21"/>
          <w:szCs w:val="21"/>
          <w:highlight w:val="none"/>
          <w:u w:val="single"/>
        </w:rPr>
      </w:pPr>
      <w:r>
        <w:rPr>
          <w:rFonts w:hint="eastAsia" w:ascii="Calibri" w:hAnsi="Calibri" w:eastAsia="宋体" w:cs="Times New Roman"/>
          <w:color w:val="auto"/>
          <w:sz w:val="21"/>
          <w:szCs w:val="21"/>
          <w:highlight w:val="none"/>
        </w:rPr>
        <w:t>日期：</w:t>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p>
    <w:p w14:paraId="6293951F">
      <w:pPr>
        <w:spacing w:line="360" w:lineRule="auto"/>
        <w:rPr>
          <w:rFonts w:ascii="Calibri" w:hAnsi="Calibri" w:eastAsia="宋体" w:cs="Times New Roman"/>
          <w:color w:val="auto"/>
          <w:sz w:val="21"/>
          <w:szCs w:val="21"/>
          <w:highlight w:val="none"/>
          <w:u w:val="single"/>
        </w:rPr>
      </w:pPr>
      <w:r>
        <w:rPr>
          <w:rFonts w:hint="eastAsia" w:ascii="Calibri" w:hAnsi="Calibri" w:eastAsia="宋体" w:cs="Times New Roman"/>
          <w:color w:val="auto"/>
          <w:sz w:val="21"/>
          <w:szCs w:val="21"/>
          <w:highlight w:val="none"/>
        </w:rPr>
        <w:t>有效期：</w:t>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p>
    <w:p w14:paraId="24F2CADC">
      <w:pPr>
        <w:spacing w:line="360" w:lineRule="auto"/>
        <w:rPr>
          <w:rFonts w:ascii="Calibri" w:hAnsi="Calibri" w:eastAsia="宋体" w:cs="Times New Roman"/>
          <w:color w:val="auto"/>
          <w:sz w:val="21"/>
          <w:szCs w:val="21"/>
          <w:highlight w:val="none"/>
          <w:u w:val="single"/>
        </w:rPr>
      </w:pPr>
      <w:r>
        <w:rPr>
          <w:rFonts w:hint="eastAsia" w:ascii="Calibri" w:hAnsi="Calibri" w:eastAsia="宋体" w:cs="Times New Roman"/>
          <w:color w:val="auto"/>
          <w:sz w:val="21"/>
          <w:szCs w:val="21"/>
          <w:highlight w:val="none"/>
        </w:rPr>
        <w:t>注册资本：</w:t>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p>
    <w:p w14:paraId="7A4004BD">
      <w:pPr>
        <w:spacing w:line="360" w:lineRule="auto"/>
        <w:rPr>
          <w:rFonts w:ascii="Calibri" w:hAnsi="Calibri" w:eastAsia="宋体" w:cs="Times New Roman"/>
          <w:color w:val="auto"/>
          <w:sz w:val="21"/>
          <w:szCs w:val="21"/>
          <w:highlight w:val="none"/>
          <w:u w:val="single"/>
        </w:rPr>
      </w:pPr>
      <w:r>
        <w:rPr>
          <w:rFonts w:hint="eastAsia" w:ascii="Calibri" w:hAnsi="Calibri" w:eastAsia="宋体" w:cs="Times New Roman"/>
          <w:color w:val="auto"/>
          <w:sz w:val="21"/>
          <w:szCs w:val="21"/>
          <w:highlight w:val="none"/>
        </w:rPr>
        <w:t>地址：</w:t>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p>
    <w:p w14:paraId="7631851B">
      <w:pPr>
        <w:spacing w:line="360" w:lineRule="auto"/>
        <w:rPr>
          <w:rFonts w:ascii="Calibri" w:hAnsi="Calibri" w:eastAsia="宋体" w:cs="Times New Roman"/>
          <w:color w:val="auto"/>
          <w:sz w:val="21"/>
          <w:szCs w:val="21"/>
          <w:highlight w:val="none"/>
          <w:u w:val="single"/>
        </w:rPr>
      </w:pPr>
      <w:r>
        <w:rPr>
          <w:rFonts w:hint="eastAsia" w:ascii="Calibri" w:hAnsi="Calibri" w:eastAsia="宋体" w:cs="Times New Roman"/>
          <w:color w:val="auto"/>
          <w:sz w:val="21"/>
          <w:szCs w:val="21"/>
          <w:highlight w:val="none"/>
        </w:rPr>
        <w:t>经济行业：</w:t>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p>
    <w:p w14:paraId="48DD011F">
      <w:pPr>
        <w:spacing w:line="360" w:lineRule="auto"/>
        <w:rPr>
          <w:rFonts w:ascii="Calibri" w:hAnsi="Calibri" w:eastAsia="宋体" w:cs="Times New Roman"/>
          <w:color w:val="auto"/>
          <w:sz w:val="21"/>
          <w:szCs w:val="21"/>
          <w:highlight w:val="none"/>
          <w:u w:val="single"/>
        </w:rPr>
      </w:pPr>
      <w:r>
        <w:rPr>
          <w:rFonts w:hint="eastAsia" w:ascii="Calibri" w:hAnsi="Calibri" w:eastAsia="宋体" w:cs="Times New Roman"/>
          <w:color w:val="auto"/>
          <w:sz w:val="21"/>
          <w:szCs w:val="21"/>
          <w:highlight w:val="none"/>
        </w:rPr>
        <w:t>经济性质：</w:t>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p>
    <w:p w14:paraId="0D56EE6A">
      <w:pPr>
        <w:spacing w:line="360" w:lineRule="auto"/>
        <w:rPr>
          <w:rFonts w:ascii="Calibri" w:hAnsi="Calibri" w:eastAsia="宋体" w:cs="Times New Roman"/>
          <w:color w:val="auto"/>
          <w:sz w:val="21"/>
          <w:szCs w:val="21"/>
          <w:highlight w:val="none"/>
        </w:rPr>
      </w:pPr>
      <w:r>
        <w:rPr>
          <w:rFonts w:hint="eastAsia" w:ascii="Calibri" w:hAnsi="Calibri" w:eastAsia="宋体" w:cs="Times New Roman"/>
          <w:color w:val="auto"/>
          <w:sz w:val="21"/>
          <w:szCs w:val="21"/>
          <w:highlight w:val="none"/>
        </w:rPr>
        <w:t>法定代表人（负责人）姓名（签字）：</w:t>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p>
    <w:p w14:paraId="15DE9072">
      <w:pPr>
        <w:spacing w:line="360" w:lineRule="auto"/>
        <w:rPr>
          <w:rFonts w:ascii="Calibri" w:hAnsi="Calibri" w:eastAsia="宋体" w:cs="Times New Roman"/>
          <w:color w:val="auto"/>
          <w:sz w:val="21"/>
          <w:szCs w:val="21"/>
          <w:highlight w:val="none"/>
          <w:u w:val="single"/>
        </w:rPr>
      </w:pPr>
      <w:r>
        <w:rPr>
          <w:rFonts w:hint="eastAsia" w:ascii="Calibri" w:hAnsi="Calibri" w:eastAsia="宋体" w:cs="Times New Roman"/>
          <w:color w:val="auto"/>
          <w:sz w:val="21"/>
          <w:szCs w:val="21"/>
          <w:highlight w:val="none"/>
        </w:rPr>
        <w:t>身份证号、手机号码：</w:t>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p>
    <w:p w14:paraId="5B7453B8">
      <w:pPr>
        <w:spacing w:line="360" w:lineRule="auto"/>
        <w:rPr>
          <w:rFonts w:ascii="Calibri" w:hAnsi="Calibri" w:eastAsia="宋体" w:cs="Times New Roman"/>
          <w:color w:val="auto"/>
          <w:sz w:val="21"/>
          <w:szCs w:val="21"/>
          <w:highlight w:val="none"/>
          <w:u w:val="single"/>
        </w:rPr>
      </w:pPr>
      <w:r>
        <w:rPr>
          <w:rFonts w:hint="eastAsia" w:ascii="Calibri" w:hAnsi="Calibri" w:eastAsia="宋体" w:cs="Times New Roman"/>
          <w:color w:val="auto"/>
          <w:sz w:val="21"/>
          <w:szCs w:val="21"/>
          <w:highlight w:val="none"/>
        </w:rPr>
        <w:t>授权代表人姓名（签字）：</w:t>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p>
    <w:p w14:paraId="54EF7230">
      <w:pPr>
        <w:pStyle w:val="288"/>
        <w:spacing w:before="0" w:beforeAutospacing="0" w:after="0" w:afterAutospacing="0" w:line="360" w:lineRule="auto"/>
        <w:ind w:firstLine="0" w:firstLineChars="0"/>
        <w:jc w:val="both"/>
        <w:rPr>
          <w:rFonts w:hint="eastAsia" w:ascii="宋体" w:hAnsi="宋体" w:eastAsia="宋体" w:cs="宋体"/>
          <w:color w:val="auto"/>
          <w:sz w:val="21"/>
          <w:szCs w:val="21"/>
          <w:highlight w:val="none"/>
        </w:rPr>
      </w:pPr>
      <w:r>
        <w:rPr>
          <w:rFonts w:hint="eastAsia" w:ascii="Calibri" w:hAnsi="Calibri" w:eastAsia="宋体" w:cs="Times New Roman"/>
          <w:color w:val="auto"/>
          <w:sz w:val="21"/>
          <w:szCs w:val="21"/>
          <w:highlight w:val="none"/>
        </w:rPr>
        <w:t>身份证号、手机号：</w:t>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p>
    <w:p w14:paraId="74B67C53">
      <w:pPr>
        <w:bidi w:val="0"/>
        <w:rPr>
          <w:color w:val="auto"/>
          <w:highlight w:val="none"/>
        </w:rPr>
      </w:pPr>
    </w:p>
    <w:p w14:paraId="3280829B">
      <w:pPr>
        <w:rPr>
          <w:rFonts w:ascii="宋体"/>
          <w:color w:val="auto"/>
          <w:highlight w:val="none"/>
        </w:rPr>
      </w:pPr>
    </w:p>
    <w:p w14:paraId="4C245C9D">
      <w:pPr>
        <w:pStyle w:val="60"/>
        <w:rPr>
          <w:rFonts w:ascii="宋体"/>
          <w:color w:val="auto"/>
          <w:highlight w:val="none"/>
        </w:rPr>
      </w:pPr>
    </w:p>
    <w:p w14:paraId="0F9DA471">
      <w:pPr>
        <w:pStyle w:val="60"/>
        <w:rPr>
          <w:rFonts w:ascii="宋体"/>
          <w:color w:val="auto"/>
          <w:highlight w:val="none"/>
        </w:rPr>
      </w:pPr>
    </w:p>
    <w:p w14:paraId="1EE2AA0F">
      <w:pPr>
        <w:pStyle w:val="60"/>
        <w:rPr>
          <w:rFonts w:ascii="宋体"/>
          <w:color w:val="auto"/>
          <w:highlight w:val="none"/>
        </w:rPr>
      </w:pPr>
    </w:p>
    <w:p w14:paraId="1AEF9E21">
      <w:pPr>
        <w:pStyle w:val="60"/>
        <w:rPr>
          <w:rFonts w:ascii="宋体"/>
          <w:color w:val="auto"/>
          <w:highlight w:val="none"/>
        </w:rPr>
      </w:pPr>
    </w:p>
    <w:p w14:paraId="462CDD01">
      <w:pPr>
        <w:pStyle w:val="60"/>
        <w:rPr>
          <w:rFonts w:ascii="宋体"/>
          <w:color w:val="auto"/>
          <w:highlight w:val="none"/>
        </w:rPr>
      </w:pPr>
    </w:p>
    <w:p w14:paraId="3528C713">
      <w:pPr>
        <w:pStyle w:val="4"/>
        <w:pageBreakBefore w:val="0"/>
        <w:kinsoku/>
        <w:wordWrap/>
        <w:overflowPunct/>
        <w:topLinePunct w:val="0"/>
        <w:bidi w:val="0"/>
        <w:spacing w:line="460" w:lineRule="exact"/>
        <w:jc w:val="center"/>
        <w:textAlignment w:val="auto"/>
        <w:rPr>
          <w:rFonts w:hint="eastAsia" w:ascii="黑体" w:hAnsi="黑体" w:eastAsia="黑体"/>
          <w:color w:val="auto"/>
          <w:sz w:val="28"/>
          <w:szCs w:val="28"/>
          <w:highlight w:val="none"/>
          <w:lang w:eastAsia="zh-CN"/>
        </w:rPr>
      </w:pPr>
      <w:bookmarkStart w:id="198" w:name="_Toc23074"/>
      <w:bookmarkStart w:id="199" w:name="_Toc19720"/>
      <w:bookmarkStart w:id="200" w:name="_Toc25069"/>
      <w:bookmarkStart w:id="201" w:name="_Toc30181"/>
      <w:bookmarkStart w:id="202" w:name="_Toc15160"/>
      <w:r>
        <w:rPr>
          <w:rFonts w:hint="eastAsia" w:ascii="黑体" w:hAnsi="黑体" w:eastAsia="黑体"/>
          <w:color w:val="auto"/>
          <w:sz w:val="28"/>
          <w:szCs w:val="28"/>
          <w:highlight w:val="none"/>
          <w:lang w:val="en-US" w:eastAsia="zh-CN"/>
        </w:rPr>
        <w:t>五</w:t>
      </w:r>
      <w:r>
        <w:rPr>
          <w:rFonts w:hint="eastAsia" w:ascii="黑体" w:hAnsi="黑体" w:eastAsia="黑体"/>
          <w:color w:val="auto"/>
          <w:sz w:val="28"/>
          <w:szCs w:val="28"/>
          <w:highlight w:val="none"/>
        </w:rPr>
        <w:t>、</w:t>
      </w:r>
      <w:bookmarkEnd w:id="191"/>
      <w:r>
        <w:rPr>
          <w:rFonts w:hint="eastAsia" w:ascii="黑体" w:hAnsi="黑体" w:eastAsia="黑体"/>
          <w:color w:val="auto"/>
          <w:sz w:val="28"/>
          <w:szCs w:val="28"/>
          <w:highlight w:val="none"/>
          <w:lang w:eastAsia="zh-CN"/>
        </w:rPr>
        <w:t>承诺函</w:t>
      </w:r>
      <w:bookmarkEnd w:id="198"/>
      <w:bookmarkEnd w:id="199"/>
      <w:bookmarkEnd w:id="200"/>
      <w:bookmarkEnd w:id="201"/>
      <w:bookmarkEnd w:id="202"/>
    </w:p>
    <w:p w14:paraId="76E87D9D">
      <w:pPr>
        <w:pageBreakBefore w:val="0"/>
        <w:kinsoku/>
        <w:wordWrap/>
        <w:overflowPunct/>
        <w:topLinePunct w:val="0"/>
        <w:bidi w:val="0"/>
        <w:spacing w:before="120" w:beforeLines="50" w:after="120" w:afterLines="50" w:line="460" w:lineRule="exact"/>
        <w:jc w:val="both"/>
        <w:textAlignment w:val="auto"/>
        <w:rPr>
          <w:rFonts w:hint="eastAsia" w:ascii="宋体" w:hAnsi="宋体" w:eastAsia="宋体" w:cs="Times New Roman"/>
          <w:b/>
          <w:bCs/>
          <w:color w:val="auto"/>
          <w:kern w:val="2"/>
          <w:sz w:val="21"/>
          <w:szCs w:val="21"/>
          <w:highlight w:val="none"/>
          <w:lang w:val="en-US" w:eastAsia="zh-CN" w:bidi="ar-SA"/>
        </w:rPr>
      </w:pPr>
      <w:r>
        <w:rPr>
          <w:rFonts w:hint="eastAsia" w:ascii="宋体" w:hAnsi="宋体" w:eastAsia="宋体" w:cs="Times New Roman"/>
          <w:b/>
          <w:bCs/>
          <w:color w:val="auto"/>
          <w:kern w:val="2"/>
          <w:sz w:val="21"/>
          <w:szCs w:val="21"/>
          <w:highlight w:val="none"/>
          <w:lang w:val="en-US" w:eastAsia="zh-CN" w:bidi="ar-SA"/>
        </w:rPr>
        <w:t>附件5-1：承诺函格式</w:t>
      </w:r>
    </w:p>
    <w:p w14:paraId="159C9169">
      <w:pPr>
        <w:pageBreakBefore w:val="0"/>
        <w:kinsoku/>
        <w:wordWrap/>
        <w:overflowPunct/>
        <w:topLinePunct w:val="0"/>
        <w:bidi w:val="0"/>
        <w:spacing w:before="120" w:beforeLines="50" w:after="120" w:afterLines="50" w:line="460" w:lineRule="exact"/>
        <w:jc w:val="center"/>
        <w:textAlignment w:val="auto"/>
        <w:rPr>
          <w:rFonts w:hint="eastAsia" w:ascii="黑体" w:hAnsi="黑体" w:eastAsia="黑体" w:cs="Times New Roman"/>
          <w:b/>
          <w:bCs/>
          <w:color w:val="auto"/>
          <w:kern w:val="2"/>
          <w:sz w:val="28"/>
          <w:szCs w:val="28"/>
          <w:highlight w:val="none"/>
          <w:lang w:val="en-US" w:eastAsia="zh-CN" w:bidi="ar-SA"/>
        </w:rPr>
      </w:pPr>
      <w:r>
        <w:rPr>
          <w:rFonts w:hint="eastAsia" w:ascii="黑体" w:hAnsi="黑体" w:eastAsia="黑体" w:cs="Times New Roman"/>
          <w:b/>
          <w:bCs/>
          <w:color w:val="auto"/>
          <w:kern w:val="2"/>
          <w:sz w:val="28"/>
          <w:szCs w:val="28"/>
          <w:highlight w:val="none"/>
          <w:lang w:val="en-US" w:eastAsia="zh-CN" w:bidi="ar-SA"/>
        </w:rPr>
        <w:t>承  诺  函</w:t>
      </w:r>
    </w:p>
    <w:p w14:paraId="201AE3B8">
      <w:pPr>
        <w:pageBreakBefore w:val="0"/>
        <w:kinsoku/>
        <w:wordWrap/>
        <w:overflowPunct/>
        <w:topLinePunct w:val="0"/>
        <w:bidi w:val="0"/>
        <w:spacing w:before="120" w:beforeLines="50" w:after="120" w:afterLines="50" w:line="360" w:lineRule="auto"/>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致：长沙民政职业技术学院</w:t>
      </w:r>
    </w:p>
    <w:p w14:paraId="3B7D0F6D">
      <w:pPr>
        <w:keepNext w:val="0"/>
        <w:keepLines w:val="0"/>
        <w:pageBreakBefore w:val="0"/>
        <w:widowControl w:val="0"/>
        <w:kinsoku/>
        <w:wordWrap/>
        <w:overflowPunct/>
        <w:topLinePunct w:val="0"/>
        <w:autoSpaceDE/>
        <w:autoSpaceDN/>
        <w:bidi w:val="0"/>
        <w:spacing w:before="120" w:beforeLines="50" w:after="120" w:afterLines="50" w:line="360" w:lineRule="auto"/>
        <w:ind w:firstLine="480" w:firstLineChars="200"/>
        <w:jc w:val="left"/>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我公司若中标</w:t>
      </w:r>
      <w:r>
        <w:rPr>
          <w:rFonts w:ascii="宋体" w:hAnsi="宋体" w:eastAsia="宋体" w:cs="宋体"/>
          <w:color w:val="auto"/>
          <w:sz w:val="24"/>
          <w:szCs w:val="24"/>
          <w:highlight w:val="none"/>
        </w:rPr>
        <w:t>长沙民政</w:t>
      </w:r>
      <w:r>
        <w:rPr>
          <w:rFonts w:hint="eastAsia" w:ascii="Times New Roman" w:hAnsi="Times New Roman" w:eastAsia="宋体" w:cs="Times New Roman"/>
          <w:color w:val="auto"/>
          <w:sz w:val="24"/>
          <w:szCs w:val="24"/>
          <w:highlight w:val="none"/>
          <w:lang w:val="en-US" w:eastAsia="zh-CN"/>
        </w:rPr>
        <w:t>职业技术学院</w:t>
      </w:r>
      <w:r>
        <w:rPr>
          <w:rFonts w:hint="eastAsia" w:ascii="Times New Roman" w:hAnsi="Times New Roman" w:eastAsia="宋体" w:cs="Times New Roman"/>
          <w:color w:val="auto"/>
          <w:sz w:val="24"/>
          <w:szCs w:val="24"/>
          <w:highlight w:val="none"/>
          <w:u w:val="single"/>
          <w:lang w:val="en-US" w:eastAsia="zh-CN"/>
        </w:rPr>
        <w:t>  南校区教学楼3号栋外立面改造</w:t>
      </w:r>
      <w:r>
        <w:rPr>
          <w:rFonts w:hint="eastAsia" w:cs="Times New Roman"/>
          <w:color w:val="auto"/>
          <w:sz w:val="24"/>
          <w:szCs w:val="24"/>
          <w:highlight w:val="none"/>
          <w:u w:val="single"/>
          <w:lang w:val="en-US" w:eastAsia="zh-CN"/>
        </w:rPr>
        <w:t>项目</w:t>
      </w:r>
      <w:r>
        <w:rPr>
          <w:rFonts w:hint="eastAsia" w:ascii="Times New Roman" w:hAnsi="Times New Roman" w:eastAsia="宋体" w:cs="Times New Roman"/>
          <w:color w:val="auto"/>
          <w:sz w:val="24"/>
          <w:szCs w:val="24"/>
          <w:highlight w:val="none"/>
          <w:u w:val="single"/>
          <w:lang w:val="en-US" w:eastAsia="zh-CN"/>
        </w:rPr>
        <w:t>  </w:t>
      </w:r>
      <w:r>
        <w:rPr>
          <w:rFonts w:hint="eastAsia" w:ascii="Times New Roman" w:hAnsi="Times New Roman" w:eastAsia="宋体" w:cs="Times New Roman"/>
          <w:color w:val="auto"/>
          <w:sz w:val="24"/>
          <w:szCs w:val="24"/>
          <w:highlight w:val="none"/>
          <w:lang w:val="en-US" w:eastAsia="zh-CN"/>
        </w:rPr>
        <w:t>，将严格按照招标文件、合同、采购清单等要求进行施工，具体施工时间由学校决定，并以学校的开工通知为准。本公司郑重承诺：本项目由我公司自营承接，绝不存在挂靠、转包等违规行为。项目管理人员与投标承诺人员一一对应，接受学校管理部门打卡考勤，不擅自更换人员，如有违反按合同约定接受处罚。接受学校管理部门管理，不因施工时间的调整提出任何造价变更、补偿或索赔，在合同约定工期内全部完工并清场，保质保量完成项目，如有延误按合同约定接受处罚。</w:t>
      </w:r>
    </w:p>
    <w:p w14:paraId="151FF804">
      <w:pPr>
        <w:keepNext w:val="0"/>
        <w:keepLines w:val="0"/>
        <w:pageBreakBefore w:val="0"/>
        <w:widowControl w:val="0"/>
        <w:kinsoku/>
        <w:wordWrap/>
        <w:overflowPunct/>
        <w:topLinePunct w:val="0"/>
        <w:autoSpaceDE/>
        <w:autoSpaceDN/>
        <w:bidi w:val="0"/>
        <w:spacing w:before="120" w:beforeLines="50" w:after="120" w:afterLines="50" w:line="360" w:lineRule="auto"/>
        <w:ind w:firstLine="480" w:firstLineChars="200"/>
        <w:jc w:val="left"/>
        <w:textAlignment w:val="auto"/>
        <w:rPr>
          <w:rFonts w:hint="eastAsia"/>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我公司承诺已对项目情况充分了解，作为一个有经验的承包商在投标时对项目情况和发包人要求已充分考虑，该项目共4栋建筑外立面施工将同时搭设外架、同时施工作业、同时完工拆架，所有相关的安全、人员、资金、材料、机械均在投标时已考虑并包含在内。</w:t>
      </w:r>
    </w:p>
    <w:p w14:paraId="449D27BE">
      <w:pPr>
        <w:pStyle w:val="288"/>
        <w:spacing w:before="0" w:beforeAutospacing="0" w:after="0" w:afterAutospacing="0" w:line="360" w:lineRule="auto"/>
        <w:ind w:firstLine="4480"/>
        <w:jc w:val="center"/>
        <w:rPr>
          <w:rFonts w:hint="eastAsia"/>
          <w:color w:val="auto"/>
          <w:sz w:val="24"/>
          <w:szCs w:val="24"/>
          <w:highlight w:val="none"/>
          <w:lang w:val="en-US" w:eastAsia="zh-CN"/>
        </w:rPr>
      </w:pPr>
    </w:p>
    <w:p w14:paraId="600C55E7">
      <w:pPr>
        <w:pStyle w:val="288"/>
        <w:spacing w:before="0" w:beforeAutospacing="0" w:after="0" w:afterAutospacing="0" w:line="360" w:lineRule="auto"/>
        <w:ind w:firstLine="4480"/>
        <w:jc w:val="center"/>
        <w:rPr>
          <w:rFonts w:hint="eastAsia"/>
          <w:color w:val="auto"/>
          <w:sz w:val="24"/>
          <w:szCs w:val="24"/>
          <w:highlight w:val="none"/>
          <w:lang w:val="en-US" w:eastAsia="zh-CN"/>
        </w:rPr>
      </w:pPr>
    </w:p>
    <w:p w14:paraId="2F982CE3">
      <w:pPr>
        <w:pStyle w:val="288"/>
        <w:spacing w:before="0" w:beforeAutospacing="0" w:after="0" w:afterAutospacing="0" w:line="360" w:lineRule="auto"/>
        <w:ind w:firstLine="4480"/>
        <w:jc w:val="center"/>
        <w:rPr>
          <w:rFonts w:hint="eastAsia"/>
          <w:color w:val="auto"/>
          <w:sz w:val="24"/>
          <w:szCs w:val="24"/>
          <w:highlight w:val="none"/>
          <w:lang w:val="en-US" w:eastAsia="zh-CN"/>
        </w:rPr>
      </w:pPr>
    </w:p>
    <w:p w14:paraId="3E759335">
      <w:pPr>
        <w:pStyle w:val="288"/>
        <w:spacing w:before="0" w:beforeAutospacing="0" w:after="0" w:afterAutospacing="0" w:line="360" w:lineRule="auto"/>
        <w:ind w:firstLine="4480"/>
        <w:jc w:val="center"/>
        <w:rPr>
          <w:rFonts w:hint="eastAsia"/>
          <w:color w:val="auto"/>
          <w:sz w:val="24"/>
          <w:szCs w:val="24"/>
          <w:highlight w:val="none"/>
        </w:rPr>
      </w:pPr>
      <w:r>
        <w:rPr>
          <w:rFonts w:hint="eastAsia"/>
          <w:color w:val="auto"/>
          <w:sz w:val="24"/>
          <w:szCs w:val="24"/>
          <w:highlight w:val="none"/>
          <w:lang w:val="en-US" w:eastAsia="zh-CN"/>
        </w:rPr>
        <w:t>供应商</w:t>
      </w:r>
      <w:r>
        <w:rPr>
          <w:rFonts w:hint="eastAsia"/>
          <w:color w:val="auto"/>
          <w:sz w:val="24"/>
          <w:szCs w:val="24"/>
          <w:highlight w:val="none"/>
        </w:rPr>
        <w:t>名称（盖章）</w:t>
      </w:r>
    </w:p>
    <w:p w14:paraId="55A3CBB2">
      <w:pPr>
        <w:pStyle w:val="288"/>
        <w:spacing w:before="0" w:beforeAutospacing="0" w:after="0" w:afterAutospacing="0" w:line="360" w:lineRule="auto"/>
        <w:ind w:firstLine="4480"/>
        <w:jc w:val="center"/>
        <w:rPr>
          <w:rFonts w:hint="eastAsia"/>
          <w:color w:val="auto"/>
          <w:sz w:val="24"/>
          <w:szCs w:val="24"/>
          <w:highlight w:val="none"/>
        </w:rPr>
      </w:pPr>
      <w:r>
        <w:rPr>
          <w:rFonts w:hint="eastAsia"/>
          <w:color w:val="auto"/>
          <w:sz w:val="24"/>
          <w:szCs w:val="24"/>
          <w:highlight w:val="none"/>
          <w:u w:val="none"/>
          <w:lang w:val="en-US" w:eastAsia="zh-CN"/>
        </w:rPr>
        <w:t>2026</w:t>
      </w:r>
      <w:r>
        <w:rPr>
          <w:rFonts w:hint="eastAsia"/>
          <w:color w:val="auto"/>
          <w:sz w:val="24"/>
          <w:szCs w:val="24"/>
          <w:highlight w:val="none"/>
        </w:rPr>
        <w:t>年</w:t>
      </w:r>
      <w:r>
        <w:rPr>
          <w:rFonts w:hint="eastAsia"/>
          <w:color w:val="auto"/>
          <w:sz w:val="24"/>
          <w:szCs w:val="24"/>
          <w:highlight w:val="none"/>
          <w:u w:val="none"/>
          <w:lang w:val="en-US" w:eastAsia="zh-CN"/>
        </w:rPr>
        <w:t xml:space="preserve">   </w:t>
      </w:r>
      <w:r>
        <w:rPr>
          <w:rFonts w:hint="eastAsia"/>
          <w:color w:val="auto"/>
          <w:sz w:val="24"/>
          <w:szCs w:val="24"/>
          <w:highlight w:val="none"/>
        </w:rPr>
        <w:t>月</w:t>
      </w:r>
      <w:r>
        <w:rPr>
          <w:rFonts w:hint="eastAsia"/>
          <w:color w:val="auto"/>
          <w:sz w:val="24"/>
          <w:szCs w:val="24"/>
          <w:highlight w:val="none"/>
          <w:u w:val="none"/>
          <w:lang w:val="en-US" w:eastAsia="zh-CN"/>
        </w:rPr>
        <w:t xml:space="preserve">   </w:t>
      </w:r>
      <w:r>
        <w:rPr>
          <w:rFonts w:hint="eastAsia"/>
          <w:color w:val="auto"/>
          <w:sz w:val="24"/>
          <w:szCs w:val="24"/>
          <w:highlight w:val="none"/>
        </w:rPr>
        <w:t>日</w:t>
      </w:r>
    </w:p>
    <w:p w14:paraId="3FD8CE91">
      <w:pPr>
        <w:pStyle w:val="288"/>
        <w:spacing w:before="0" w:beforeAutospacing="0" w:after="0" w:afterAutospacing="0" w:line="560" w:lineRule="atLeast"/>
        <w:ind w:firstLine="4480"/>
        <w:jc w:val="center"/>
        <w:rPr>
          <w:rFonts w:hint="eastAsia"/>
          <w:color w:val="auto"/>
          <w:sz w:val="21"/>
          <w:szCs w:val="21"/>
          <w:highlight w:val="none"/>
        </w:rPr>
      </w:pPr>
    </w:p>
    <w:p w14:paraId="059A244F">
      <w:pPr>
        <w:pStyle w:val="288"/>
        <w:spacing w:before="0" w:beforeAutospacing="0" w:after="0" w:afterAutospacing="0" w:line="560" w:lineRule="atLeast"/>
        <w:ind w:firstLine="4480"/>
        <w:jc w:val="center"/>
        <w:rPr>
          <w:rFonts w:hint="eastAsia" w:ascii="黑体" w:hAnsi="黑体" w:eastAsia="黑体"/>
          <w:color w:val="auto"/>
          <w:sz w:val="28"/>
          <w:szCs w:val="28"/>
          <w:highlight w:val="none"/>
        </w:rPr>
      </w:pPr>
      <w:r>
        <w:rPr>
          <w:color w:val="auto"/>
          <w:highlight w:val="none"/>
        </w:rPr>
        <w:br w:type="page"/>
      </w:r>
      <w:bookmarkStart w:id="203" w:name="_Toc30399"/>
      <w:bookmarkStart w:id="204" w:name="_Toc8291"/>
    </w:p>
    <w:p w14:paraId="133A7C63">
      <w:pPr>
        <w:pStyle w:val="4"/>
        <w:pageBreakBefore w:val="0"/>
        <w:kinsoku/>
        <w:wordWrap/>
        <w:overflowPunct/>
        <w:topLinePunct w:val="0"/>
        <w:bidi w:val="0"/>
        <w:spacing w:line="460" w:lineRule="exact"/>
        <w:jc w:val="center"/>
        <w:textAlignment w:val="auto"/>
        <w:rPr>
          <w:rFonts w:ascii="黑体" w:hAnsi="黑体" w:eastAsia="黑体"/>
          <w:color w:val="auto"/>
          <w:sz w:val="28"/>
          <w:szCs w:val="28"/>
          <w:highlight w:val="none"/>
        </w:rPr>
      </w:pPr>
      <w:bookmarkStart w:id="205" w:name="_Toc3473"/>
      <w:bookmarkStart w:id="206" w:name="_Toc9585"/>
      <w:bookmarkStart w:id="207" w:name="_Toc29180"/>
      <w:bookmarkStart w:id="208" w:name="_Toc18796"/>
      <w:bookmarkStart w:id="209" w:name="_Toc25853"/>
      <w:r>
        <w:rPr>
          <w:rFonts w:hint="eastAsia" w:ascii="黑体" w:hAnsi="黑体" w:eastAsia="黑体"/>
          <w:color w:val="auto"/>
          <w:sz w:val="28"/>
          <w:szCs w:val="28"/>
          <w:highlight w:val="none"/>
          <w:lang w:val="en-US" w:eastAsia="zh-CN"/>
        </w:rPr>
        <w:t>六</w:t>
      </w:r>
      <w:r>
        <w:rPr>
          <w:rFonts w:hint="eastAsia" w:ascii="黑体" w:hAnsi="黑体" w:eastAsia="黑体"/>
          <w:color w:val="auto"/>
          <w:sz w:val="28"/>
          <w:szCs w:val="28"/>
          <w:highlight w:val="none"/>
        </w:rPr>
        <w:t>、报价表及报价文件(格式)</w:t>
      </w:r>
      <w:bookmarkEnd w:id="203"/>
      <w:bookmarkEnd w:id="204"/>
      <w:bookmarkEnd w:id="205"/>
      <w:bookmarkEnd w:id="206"/>
      <w:bookmarkEnd w:id="207"/>
      <w:bookmarkEnd w:id="208"/>
      <w:bookmarkEnd w:id="209"/>
    </w:p>
    <w:p w14:paraId="6ABAC0C3">
      <w:pPr>
        <w:pStyle w:val="5"/>
        <w:pageBreakBefore w:val="0"/>
        <w:kinsoku/>
        <w:wordWrap/>
        <w:overflowPunct/>
        <w:topLinePunct w:val="0"/>
        <w:bidi w:val="0"/>
        <w:spacing w:line="460" w:lineRule="exact"/>
        <w:textAlignment w:val="auto"/>
        <w:rPr>
          <w:rFonts w:ascii="宋体" w:hAnsi="宋体"/>
          <w:color w:val="auto"/>
          <w:sz w:val="21"/>
          <w:szCs w:val="21"/>
          <w:highlight w:val="none"/>
        </w:rPr>
      </w:pPr>
      <w:bookmarkStart w:id="210" w:name="_Toc4083"/>
      <w:bookmarkStart w:id="211" w:name="_Toc13211"/>
      <w:bookmarkStart w:id="212" w:name="_Toc28071"/>
      <w:bookmarkStart w:id="213" w:name="_Toc11133"/>
      <w:r>
        <w:rPr>
          <w:rFonts w:hint="eastAsia" w:ascii="宋体" w:hAnsi="宋体"/>
          <w:color w:val="auto"/>
          <w:sz w:val="21"/>
          <w:szCs w:val="21"/>
          <w:highlight w:val="none"/>
          <w:lang w:val="en-US" w:eastAsia="zh-CN"/>
        </w:rPr>
        <w:t>附</w:t>
      </w:r>
      <w:r>
        <w:rPr>
          <w:rFonts w:hint="eastAsia" w:ascii="宋体" w:hAnsi="宋体"/>
          <w:color w:val="auto"/>
          <w:sz w:val="21"/>
          <w:szCs w:val="21"/>
          <w:highlight w:val="none"/>
        </w:rPr>
        <w:t>件</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-1 报价表</w:t>
      </w:r>
      <w:bookmarkEnd w:id="210"/>
      <w:bookmarkEnd w:id="211"/>
      <w:bookmarkEnd w:id="212"/>
      <w:bookmarkEnd w:id="213"/>
    </w:p>
    <w:p w14:paraId="04D10D99">
      <w:pPr>
        <w:pageBreakBefore w:val="0"/>
        <w:kinsoku/>
        <w:wordWrap/>
        <w:overflowPunct/>
        <w:topLinePunct w:val="0"/>
        <w:bidi w:val="0"/>
        <w:spacing w:line="460" w:lineRule="exact"/>
        <w:jc w:val="center"/>
        <w:textAlignment w:val="auto"/>
        <w:rPr>
          <w:rFonts w:ascii="黑体" w:hAnsi="黑体" w:eastAsia="黑体"/>
          <w:b/>
          <w:color w:val="auto"/>
          <w:sz w:val="28"/>
          <w:szCs w:val="28"/>
          <w:highlight w:val="none"/>
        </w:rPr>
      </w:pPr>
      <w:r>
        <w:rPr>
          <w:rFonts w:hint="eastAsia" w:ascii="黑体" w:hAnsi="黑体" w:eastAsia="黑体"/>
          <w:b/>
          <w:color w:val="auto"/>
          <w:sz w:val="28"/>
          <w:szCs w:val="28"/>
          <w:highlight w:val="none"/>
        </w:rPr>
        <w:t>报价</w:t>
      </w:r>
      <w:r>
        <w:rPr>
          <w:rFonts w:hint="eastAsia" w:ascii="黑体" w:hAnsi="黑体" w:eastAsia="黑体"/>
          <w:b/>
          <w:color w:val="auto"/>
          <w:sz w:val="28"/>
          <w:szCs w:val="28"/>
          <w:highlight w:val="none"/>
          <w:lang w:val="en-US" w:eastAsia="zh-CN"/>
        </w:rPr>
        <w:t>一览</w:t>
      </w:r>
      <w:r>
        <w:rPr>
          <w:rFonts w:hint="eastAsia" w:ascii="黑体" w:hAnsi="黑体" w:eastAsia="黑体"/>
          <w:b/>
          <w:color w:val="auto"/>
          <w:sz w:val="28"/>
          <w:szCs w:val="28"/>
          <w:highlight w:val="none"/>
        </w:rPr>
        <w:t>表</w:t>
      </w:r>
    </w:p>
    <w:tbl>
      <w:tblPr>
        <w:tblStyle w:val="45"/>
        <w:tblW w:w="908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388"/>
        <w:gridCol w:w="3211"/>
        <w:gridCol w:w="1631"/>
        <w:gridCol w:w="1850"/>
      </w:tblGrid>
      <w:tr w14:paraId="0759D1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49" w:hRule="atLeast"/>
          <w:jc w:val="center"/>
        </w:trPr>
        <w:tc>
          <w:tcPr>
            <w:tcW w:w="2388" w:type="dxa"/>
            <w:vMerge w:val="restart"/>
            <w:tcBorders>
              <w:top w:val="double" w:color="auto" w:sz="4" w:space="0"/>
            </w:tcBorders>
            <w:vAlign w:val="center"/>
          </w:tcPr>
          <w:p w14:paraId="49634829">
            <w:pPr>
              <w:pageBreakBefore w:val="0"/>
              <w:kinsoku/>
              <w:wordWrap/>
              <w:overflowPunct/>
              <w:topLinePunct w:val="0"/>
              <w:bidi w:val="0"/>
              <w:spacing w:line="460" w:lineRule="exact"/>
              <w:ind w:right="23" w:rightChars="11"/>
              <w:jc w:val="center"/>
              <w:textAlignment w:val="auto"/>
              <w:rPr>
                <w:rFonts w:ascii="宋体"/>
                <w:color w:val="auto"/>
                <w:highlight w:val="none"/>
              </w:rPr>
            </w:pPr>
            <w:r>
              <w:rPr>
                <w:rFonts w:hint="eastAsia" w:ascii="宋体" w:hAnsi="宋体" w:cs="宋体"/>
                <w:color w:val="auto"/>
                <w:highlight w:val="none"/>
              </w:rPr>
              <w:t>项目名称</w:t>
            </w:r>
          </w:p>
        </w:tc>
        <w:tc>
          <w:tcPr>
            <w:tcW w:w="3211" w:type="dxa"/>
            <w:vMerge w:val="restart"/>
            <w:tcBorders>
              <w:top w:val="double" w:color="auto" w:sz="4" w:space="0"/>
            </w:tcBorders>
            <w:vAlign w:val="center"/>
          </w:tcPr>
          <w:p w14:paraId="2C0467FE">
            <w:pPr>
              <w:pageBreakBefore w:val="0"/>
              <w:kinsoku/>
              <w:wordWrap/>
              <w:overflowPunct/>
              <w:topLinePunct w:val="0"/>
              <w:bidi w:val="0"/>
              <w:spacing w:line="460" w:lineRule="exact"/>
              <w:ind w:right="23" w:rightChars="11"/>
              <w:jc w:val="center"/>
              <w:textAlignment w:val="auto"/>
              <w:rPr>
                <w:rFonts w:ascii="宋体"/>
                <w:color w:val="auto"/>
                <w:highlight w:val="none"/>
              </w:rPr>
            </w:pPr>
          </w:p>
        </w:tc>
        <w:tc>
          <w:tcPr>
            <w:tcW w:w="1631" w:type="dxa"/>
            <w:tcBorders>
              <w:top w:val="double" w:color="auto" w:sz="4" w:space="0"/>
            </w:tcBorders>
            <w:vAlign w:val="center"/>
          </w:tcPr>
          <w:p w14:paraId="5C390649">
            <w:pPr>
              <w:pageBreakBefore w:val="0"/>
              <w:kinsoku/>
              <w:wordWrap/>
              <w:overflowPunct/>
              <w:topLinePunct w:val="0"/>
              <w:bidi w:val="0"/>
              <w:spacing w:line="460" w:lineRule="exact"/>
              <w:ind w:right="23" w:rightChars="11"/>
              <w:jc w:val="center"/>
              <w:textAlignment w:val="auto"/>
              <w:rPr>
                <w:rFonts w:ascii="宋体"/>
                <w:color w:val="auto"/>
                <w:highlight w:val="none"/>
              </w:rPr>
            </w:pPr>
            <w:r>
              <w:rPr>
                <w:rFonts w:hint="eastAsia" w:ascii="宋体" w:hAnsi="宋体" w:cs="宋体"/>
                <w:color w:val="auto"/>
                <w:highlight w:val="none"/>
              </w:rPr>
              <w:t>政府采购编号</w:t>
            </w:r>
          </w:p>
        </w:tc>
        <w:tc>
          <w:tcPr>
            <w:tcW w:w="1850" w:type="dxa"/>
            <w:tcBorders>
              <w:top w:val="double" w:color="auto" w:sz="4" w:space="0"/>
            </w:tcBorders>
            <w:vAlign w:val="center"/>
          </w:tcPr>
          <w:p w14:paraId="617E2ABA">
            <w:pPr>
              <w:pageBreakBefore w:val="0"/>
              <w:kinsoku/>
              <w:wordWrap/>
              <w:overflowPunct/>
              <w:topLinePunct w:val="0"/>
              <w:bidi w:val="0"/>
              <w:spacing w:line="460" w:lineRule="exact"/>
              <w:ind w:right="23" w:rightChars="11"/>
              <w:jc w:val="center"/>
              <w:textAlignment w:val="auto"/>
              <w:rPr>
                <w:rFonts w:ascii="宋体"/>
                <w:color w:val="auto"/>
                <w:highlight w:val="none"/>
              </w:rPr>
            </w:pPr>
          </w:p>
        </w:tc>
      </w:tr>
      <w:tr w14:paraId="71355C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32" w:hRule="atLeast"/>
          <w:jc w:val="center"/>
        </w:trPr>
        <w:tc>
          <w:tcPr>
            <w:tcW w:w="2388" w:type="dxa"/>
            <w:vMerge w:val="continue"/>
            <w:vAlign w:val="center"/>
          </w:tcPr>
          <w:p w14:paraId="682A851B">
            <w:pPr>
              <w:pageBreakBefore w:val="0"/>
              <w:kinsoku/>
              <w:wordWrap/>
              <w:overflowPunct/>
              <w:topLinePunct w:val="0"/>
              <w:bidi w:val="0"/>
              <w:spacing w:line="460" w:lineRule="exact"/>
              <w:ind w:right="23" w:rightChars="11"/>
              <w:jc w:val="center"/>
              <w:textAlignment w:val="auto"/>
              <w:rPr>
                <w:rFonts w:ascii="宋体"/>
                <w:color w:val="auto"/>
                <w:highlight w:val="none"/>
              </w:rPr>
            </w:pPr>
          </w:p>
        </w:tc>
        <w:tc>
          <w:tcPr>
            <w:tcW w:w="3211" w:type="dxa"/>
            <w:vMerge w:val="continue"/>
            <w:vAlign w:val="center"/>
          </w:tcPr>
          <w:p w14:paraId="35704572">
            <w:pPr>
              <w:pageBreakBefore w:val="0"/>
              <w:kinsoku/>
              <w:wordWrap/>
              <w:overflowPunct/>
              <w:topLinePunct w:val="0"/>
              <w:bidi w:val="0"/>
              <w:spacing w:line="460" w:lineRule="exact"/>
              <w:ind w:right="23" w:rightChars="11"/>
              <w:jc w:val="center"/>
              <w:textAlignment w:val="auto"/>
              <w:rPr>
                <w:rFonts w:ascii="宋体"/>
                <w:color w:val="auto"/>
                <w:highlight w:val="none"/>
              </w:rPr>
            </w:pPr>
          </w:p>
        </w:tc>
        <w:tc>
          <w:tcPr>
            <w:tcW w:w="1631" w:type="dxa"/>
            <w:vAlign w:val="center"/>
          </w:tcPr>
          <w:p w14:paraId="20221045">
            <w:pPr>
              <w:pageBreakBefore w:val="0"/>
              <w:kinsoku/>
              <w:wordWrap/>
              <w:overflowPunct/>
              <w:topLinePunct w:val="0"/>
              <w:bidi w:val="0"/>
              <w:spacing w:line="460" w:lineRule="exact"/>
              <w:ind w:right="23" w:rightChars="11"/>
              <w:jc w:val="center"/>
              <w:textAlignment w:val="auto"/>
              <w:rPr>
                <w:rFonts w:ascii="宋体"/>
                <w:color w:val="auto"/>
                <w:highlight w:val="none"/>
              </w:rPr>
            </w:pPr>
            <w:r>
              <w:rPr>
                <w:rFonts w:hint="eastAsia" w:ascii="宋体"/>
                <w:color w:val="auto"/>
                <w:highlight w:val="none"/>
              </w:rPr>
              <w:t>采购代理编号</w:t>
            </w:r>
          </w:p>
        </w:tc>
        <w:tc>
          <w:tcPr>
            <w:tcW w:w="1850" w:type="dxa"/>
            <w:vAlign w:val="center"/>
          </w:tcPr>
          <w:p w14:paraId="1D3B9A99">
            <w:pPr>
              <w:pageBreakBefore w:val="0"/>
              <w:kinsoku/>
              <w:wordWrap/>
              <w:overflowPunct/>
              <w:topLinePunct w:val="0"/>
              <w:bidi w:val="0"/>
              <w:spacing w:line="460" w:lineRule="exact"/>
              <w:ind w:right="23" w:rightChars="11"/>
              <w:jc w:val="center"/>
              <w:textAlignment w:val="auto"/>
              <w:rPr>
                <w:rFonts w:ascii="宋体"/>
                <w:color w:val="auto"/>
                <w:highlight w:val="none"/>
              </w:rPr>
            </w:pPr>
          </w:p>
        </w:tc>
      </w:tr>
      <w:tr w14:paraId="18B4D1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161" w:hRule="atLeast"/>
          <w:jc w:val="center"/>
        </w:trPr>
        <w:tc>
          <w:tcPr>
            <w:tcW w:w="2388" w:type="dxa"/>
            <w:vAlign w:val="center"/>
          </w:tcPr>
          <w:p w14:paraId="430432FD">
            <w:pPr>
              <w:pageBreakBefore w:val="0"/>
              <w:kinsoku/>
              <w:wordWrap/>
              <w:overflowPunct/>
              <w:topLinePunct w:val="0"/>
              <w:bidi w:val="0"/>
              <w:spacing w:line="460" w:lineRule="exact"/>
              <w:ind w:right="23" w:rightChars="11"/>
              <w:jc w:val="center"/>
              <w:textAlignment w:val="auto"/>
              <w:rPr>
                <w:rFonts w:ascii="宋体"/>
                <w:color w:val="auto"/>
                <w:highlight w:val="none"/>
              </w:rPr>
            </w:pPr>
            <w:r>
              <w:rPr>
                <w:rFonts w:hint="eastAsia" w:ascii="宋体" w:hAnsi="宋体" w:cs="宋体"/>
                <w:color w:val="auto"/>
                <w:highlight w:val="none"/>
              </w:rPr>
              <w:t>投标报价</w:t>
            </w:r>
          </w:p>
        </w:tc>
        <w:tc>
          <w:tcPr>
            <w:tcW w:w="6692" w:type="dxa"/>
            <w:gridSpan w:val="3"/>
            <w:vAlign w:val="center"/>
          </w:tcPr>
          <w:p w14:paraId="4CCC37A9">
            <w:pPr>
              <w:pageBreakBefore w:val="0"/>
              <w:kinsoku/>
              <w:wordWrap/>
              <w:overflowPunct/>
              <w:topLinePunct w:val="0"/>
              <w:bidi w:val="0"/>
              <w:spacing w:line="460" w:lineRule="exact"/>
              <w:ind w:right="23" w:rightChars="11"/>
              <w:textAlignment w:val="auto"/>
              <w:rPr>
                <w:rFonts w:ascii="宋体"/>
                <w:color w:val="auto"/>
                <w:highlight w:val="none"/>
              </w:rPr>
            </w:pPr>
            <w:r>
              <w:rPr>
                <w:rFonts w:hint="eastAsia" w:ascii="宋体" w:hAnsi="宋体" w:cs="宋体"/>
                <w:color w:val="auto"/>
                <w:highlight w:val="none"/>
              </w:rPr>
              <w:t>大写：</w:t>
            </w:r>
            <w:r>
              <w:rPr>
                <w:rFonts w:ascii="宋体" w:hAnsi="宋体" w:cs="宋体"/>
                <w:color w:val="auto"/>
                <w:highlight w:val="none"/>
                <w:u w:val="single"/>
              </w:rPr>
              <w:t xml:space="preserve">       </w:t>
            </w:r>
            <w:r>
              <w:rPr>
                <w:rFonts w:hint="eastAsia" w:ascii="宋体" w:hAnsi="宋体" w:cs="宋体"/>
                <w:color w:val="auto"/>
                <w:highlight w:val="none"/>
                <w:u w:val="single"/>
              </w:rPr>
              <w:t xml:space="preserve">    </w:t>
            </w:r>
            <w:r>
              <w:rPr>
                <w:rFonts w:ascii="宋体" w:hAnsi="宋体" w:cs="宋体"/>
                <w:color w:val="auto"/>
                <w:highlight w:val="none"/>
                <w:u w:val="single"/>
              </w:rPr>
              <w:t xml:space="preserve"> </w:t>
            </w:r>
            <w:r>
              <w:rPr>
                <w:rFonts w:hint="eastAsia" w:ascii="宋体" w:hAnsi="宋体" w:cs="宋体"/>
                <w:color w:val="auto"/>
                <w:highlight w:val="none"/>
              </w:rPr>
              <w:t>元人民币整</w:t>
            </w:r>
          </w:p>
          <w:p w14:paraId="002E7C22">
            <w:pPr>
              <w:pageBreakBefore w:val="0"/>
              <w:kinsoku/>
              <w:wordWrap/>
              <w:overflowPunct/>
              <w:topLinePunct w:val="0"/>
              <w:bidi w:val="0"/>
              <w:spacing w:line="460" w:lineRule="exact"/>
              <w:ind w:right="23" w:rightChars="11"/>
              <w:textAlignment w:val="auto"/>
              <w:rPr>
                <w:rFonts w:ascii="宋体"/>
                <w:color w:val="auto"/>
                <w:highlight w:val="none"/>
              </w:rPr>
            </w:pPr>
            <w:r>
              <w:rPr>
                <w:rFonts w:hint="eastAsia" w:ascii="宋体" w:hAnsi="宋体" w:cs="宋体"/>
                <w:color w:val="auto"/>
                <w:highlight w:val="none"/>
              </w:rPr>
              <w:t>小写：</w:t>
            </w:r>
            <w:r>
              <w:rPr>
                <w:rFonts w:ascii="宋体" w:hAnsi="宋体" w:cs="宋体"/>
                <w:color w:val="auto"/>
                <w:highlight w:val="none"/>
                <w:u w:val="single"/>
              </w:rPr>
              <w:t xml:space="preserve">       </w:t>
            </w:r>
            <w:r>
              <w:rPr>
                <w:rFonts w:hint="eastAsia" w:ascii="宋体" w:hAnsi="宋体" w:cs="宋体"/>
                <w:color w:val="auto"/>
                <w:highlight w:val="none"/>
                <w:u w:val="single"/>
              </w:rPr>
              <w:t xml:space="preserve">    </w:t>
            </w:r>
            <w:r>
              <w:rPr>
                <w:rFonts w:ascii="宋体" w:hAnsi="宋体" w:cs="宋体"/>
                <w:color w:val="auto"/>
                <w:highlight w:val="none"/>
                <w:u w:val="single"/>
              </w:rPr>
              <w:t xml:space="preserve"> </w:t>
            </w:r>
            <w:r>
              <w:rPr>
                <w:rFonts w:hint="eastAsia" w:ascii="宋体" w:hAnsi="宋体" w:cs="宋体"/>
                <w:color w:val="auto"/>
                <w:highlight w:val="none"/>
              </w:rPr>
              <w:t>元人民币整</w:t>
            </w:r>
          </w:p>
        </w:tc>
      </w:tr>
      <w:tr w14:paraId="79282E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32" w:hRule="atLeast"/>
          <w:jc w:val="center"/>
        </w:trPr>
        <w:tc>
          <w:tcPr>
            <w:tcW w:w="2388" w:type="dxa"/>
            <w:vAlign w:val="center"/>
          </w:tcPr>
          <w:p w14:paraId="23EB0F24">
            <w:pPr>
              <w:pageBreakBefore w:val="0"/>
              <w:kinsoku/>
              <w:wordWrap/>
              <w:overflowPunct/>
              <w:topLinePunct w:val="0"/>
              <w:bidi w:val="0"/>
              <w:spacing w:line="460" w:lineRule="exact"/>
              <w:ind w:right="23" w:rightChars="11"/>
              <w:jc w:val="center"/>
              <w:textAlignment w:val="auto"/>
              <w:rPr>
                <w:rFonts w:ascii="宋体"/>
                <w:color w:val="auto"/>
                <w:highlight w:val="none"/>
              </w:rPr>
            </w:pPr>
            <w:r>
              <w:rPr>
                <w:rFonts w:hint="eastAsia" w:ascii="宋体" w:hAnsi="宋体" w:cs="宋体"/>
                <w:color w:val="auto"/>
                <w:highlight w:val="none"/>
              </w:rPr>
              <w:t>工期（日历天）</w:t>
            </w:r>
          </w:p>
        </w:tc>
        <w:tc>
          <w:tcPr>
            <w:tcW w:w="6692" w:type="dxa"/>
            <w:gridSpan w:val="3"/>
            <w:vAlign w:val="center"/>
          </w:tcPr>
          <w:p w14:paraId="33C72E15">
            <w:pPr>
              <w:pageBreakBefore w:val="0"/>
              <w:kinsoku/>
              <w:wordWrap/>
              <w:overflowPunct/>
              <w:topLinePunct w:val="0"/>
              <w:bidi w:val="0"/>
              <w:spacing w:line="460" w:lineRule="exact"/>
              <w:ind w:right="23" w:rightChars="11"/>
              <w:jc w:val="center"/>
              <w:textAlignment w:val="auto"/>
              <w:rPr>
                <w:rFonts w:ascii="宋体"/>
                <w:color w:val="auto"/>
                <w:highlight w:val="none"/>
              </w:rPr>
            </w:pPr>
          </w:p>
        </w:tc>
      </w:tr>
      <w:tr w14:paraId="3E93B4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32" w:hRule="atLeast"/>
          <w:jc w:val="center"/>
        </w:trPr>
        <w:tc>
          <w:tcPr>
            <w:tcW w:w="2388" w:type="dxa"/>
            <w:vAlign w:val="center"/>
          </w:tcPr>
          <w:p w14:paraId="614519E3">
            <w:pPr>
              <w:pageBreakBefore w:val="0"/>
              <w:kinsoku/>
              <w:wordWrap/>
              <w:overflowPunct/>
              <w:topLinePunct w:val="0"/>
              <w:bidi w:val="0"/>
              <w:spacing w:line="460" w:lineRule="exact"/>
              <w:ind w:right="23" w:rightChars="11"/>
              <w:jc w:val="center"/>
              <w:textAlignment w:val="auto"/>
              <w:rPr>
                <w:rFonts w:ascii="宋体"/>
                <w:color w:val="auto"/>
                <w:highlight w:val="none"/>
              </w:rPr>
            </w:pPr>
            <w:r>
              <w:rPr>
                <w:rFonts w:hint="eastAsia" w:ascii="宋体"/>
                <w:color w:val="auto"/>
                <w:highlight w:val="none"/>
              </w:rPr>
              <w:t>质量等级</w:t>
            </w:r>
          </w:p>
        </w:tc>
        <w:tc>
          <w:tcPr>
            <w:tcW w:w="6692" w:type="dxa"/>
            <w:gridSpan w:val="3"/>
            <w:vAlign w:val="center"/>
          </w:tcPr>
          <w:p w14:paraId="48F38748">
            <w:pPr>
              <w:pageBreakBefore w:val="0"/>
              <w:kinsoku/>
              <w:wordWrap/>
              <w:overflowPunct/>
              <w:topLinePunct w:val="0"/>
              <w:bidi w:val="0"/>
              <w:spacing w:line="460" w:lineRule="exact"/>
              <w:ind w:right="23" w:rightChars="11"/>
              <w:jc w:val="center"/>
              <w:textAlignment w:val="auto"/>
              <w:rPr>
                <w:rFonts w:ascii="宋体"/>
                <w:color w:val="auto"/>
                <w:highlight w:val="none"/>
              </w:rPr>
            </w:pPr>
          </w:p>
        </w:tc>
      </w:tr>
      <w:tr w14:paraId="6118D5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32" w:hRule="atLeast"/>
          <w:jc w:val="center"/>
        </w:trPr>
        <w:tc>
          <w:tcPr>
            <w:tcW w:w="2388" w:type="dxa"/>
            <w:vAlign w:val="center"/>
          </w:tcPr>
          <w:p w14:paraId="54AD9FC9">
            <w:pPr>
              <w:pageBreakBefore w:val="0"/>
              <w:kinsoku/>
              <w:wordWrap/>
              <w:overflowPunct/>
              <w:topLinePunct w:val="0"/>
              <w:bidi w:val="0"/>
              <w:spacing w:line="460" w:lineRule="exact"/>
              <w:ind w:right="23" w:rightChars="11"/>
              <w:jc w:val="center"/>
              <w:textAlignment w:val="auto"/>
              <w:rPr>
                <w:rFonts w:ascii="宋体" w:hAnsi="宋体" w:cs="宋体"/>
                <w:color w:val="auto"/>
                <w:highlight w:val="none"/>
              </w:rPr>
            </w:pPr>
            <w:r>
              <w:rPr>
                <w:rFonts w:hint="eastAsia" w:ascii="宋体" w:hAnsi="宋体" w:cs="宋体"/>
                <w:color w:val="auto"/>
                <w:highlight w:val="none"/>
              </w:rPr>
              <w:t>保修承诺</w:t>
            </w:r>
          </w:p>
        </w:tc>
        <w:tc>
          <w:tcPr>
            <w:tcW w:w="6692" w:type="dxa"/>
            <w:gridSpan w:val="3"/>
            <w:vAlign w:val="center"/>
          </w:tcPr>
          <w:p w14:paraId="6C9CE506">
            <w:pPr>
              <w:pageBreakBefore w:val="0"/>
              <w:kinsoku/>
              <w:wordWrap/>
              <w:overflowPunct/>
              <w:topLinePunct w:val="0"/>
              <w:bidi w:val="0"/>
              <w:spacing w:line="460" w:lineRule="exact"/>
              <w:ind w:right="23" w:rightChars="11"/>
              <w:jc w:val="center"/>
              <w:textAlignment w:val="auto"/>
              <w:rPr>
                <w:rFonts w:ascii="宋体"/>
                <w:color w:val="auto"/>
                <w:highlight w:val="none"/>
              </w:rPr>
            </w:pPr>
          </w:p>
        </w:tc>
      </w:tr>
      <w:tr w14:paraId="35BBE8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32" w:hRule="atLeast"/>
          <w:jc w:val="center"/>
        </w:trPr>
        <w:tc>
          <w:tcPr>
            <w:tcW w:w="2388" w:type="dxa"/>
            <w:vAlign w:val="center"/>
          </w:tcPr>
          <w:p w14:paraId="278F42E2">
            <w:pPr>
              <w:pageBreakBefore w:val="0"/>
              <w:kinsoku/>
              <w:wordWrap/>
              <w:overflowPunct/>
              <w:topLinePunct w:val="0"/>
              <w:bidi w:val="0"/>
              <w:spacing w:line="460" w:lineRule="exact"/>
              <w:ind w:right="23" w:rightChars="11"/>
              <w:jc w:val="center"/>
              <w:textAlignment w:val="auto"/>
              <w:rPr>
                <w:rFonts w:ascii="宋体" w:hAnsi="宋体" w:cs="宋体"/>
                <w:color w:val="auto"/>
                <w:highlight w:val="none"/>
              </w:rPr>
            </w:pPr>
            <w:r>
              <w:rPr>
                <w:rFonts w:hint="eastAsia" w:ascii="宋体" w:hAnsi="宋体" w:cs="宋体"/>
                <w:color w:val="auto"/>
                <w:highlight w:val="none"/>
              </w:rPr>
              <w:t>项目负责人</w:t>
            </w:r>
          </w:p>
        </w:tc>
        <w:tc>
          <w:tcPr>
            <w:tcW w:w="6692" w:type="dxa"/>
            <w:gridSpan w:val="3"/>
            <w:vAlign w:val="center"/>
          </w:tcPr>
          <w:p w14:paraId="0710EC5D">
            <w:pPr>
              <w:pageBreakBefore w:val="0"/>
              <w:kinsoku/>
              <w:wordWrap/>
              <w:overflowPunct/>
              <w:topLinePunct w:val="0"/>
              <w:bidi w:val="0"/>
              <w:spacing w:line="460" w:lineRule="exact"/>
              <w:ind w:right="23" w:rightChars="11"/>
              <w:jc w:val="center"/>
              <w:textAlignment w:val="auto"/>
              <w:rPr>
                <w:rFonts w:ascii="宋体"/>
                <w:color w:val="auto"/>
                <w:highlight w:val="none"/>
              </w:rPr>
            </w:pPr>
          </w:p>
        </w:tc>
      </w:tr>
      <w:tr w14:paraId="653C07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32" w:hRule="atLeast"/>
          <w:jc w:val="center"/>
        </w:trPr>
        <w:tc>
          <w:tcPr>
            <w:tcW w:w="2388" w:type="dxa"/>
            <w:vAlign w:val="center"/>
          </w:tcPr>
          <w:p w14:paraId="1511BF24">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注册造价师</w:t>
            </w:r>
          </w:p>
          <w:p w14:paraId="1AF85C45">
            <w:pPr>
              <w:pageBreakBefore w:val="0"/>
              <w:kinsoku/>
              <w:wordWrap/>
              <w:overflowPunct/>
              <w:topLinePunct w:val="0"/>
              <w:bidi w:val="0"/>
              <w:spacing w:line="460" w:lineRule="exact"/>
              <w:ind w:right="23" w:rightChars="11"/>
              <w:jc w:val="center"/>
              <w:textAlignment w:val="auto"/>
              <w:rPr>
                <w:rFonts w:hint="eastAsia" w:ascii="宋体" w:hAnsi="宋体" w:eastAsia="宋体" w:cs="宋体"/>
                <w:color w:val="auto"/>
                <w:highlight w:val="none"/>
                <w:lang w:eastAsia="zh-CN"/>
              </w:rPr>
            </w:pPr>
            <w:r>
              <w:rPr>
                <w:rFonts w:hint="eastAsia" w:ascii="宋体" w:hAnsi="宋体" w:cs="宋体"/>
                <w:color w:val="auto"/>
                <w:highlight w:val="none"/>
                <w:lang w:eastAsia="zh-CN"/>
              </w:rPr>
              <w:t>（签字和盖章）</w:t>
            </w:r>
          </w:p>
        </w:tc>
        <w:tc>
          <w:tcPr>
            <w:tcW w:w="6692" w:type="dxa"/>
            <w:gridSpan w:val="3"/>
            <w:vAlign w:val="center"/>
          </w:tcPr>
          <w:p w14:paraId="46E36817">
            <w:pPr>
              <w:pageBreakBefore w:val="0"/>
              <w:kinsoku/>
              <w:wordWrap/>
              <w:overflowPunct/>
              <w:topLinePunct w:val="0"/>
              <w:bidi w:val="0"/>
              <w:spacing w:line="460" w:lineRule="exact"/>
              <w:ind w:right="23" w:rightChars="11"/>
              <w:jc w:val="center"/>
              <w:textAlignment w:val="auto"/>
              <w:rPr>
                <w:rFonts w:ascii="宋体"/>
                <w:color w:val="auto"/>
                <w:highlight w:val="none"/>
              </w:rPr>
            </w:pPr>
          </w:p>
        </w:tc>
      </w:tr>
      <w:tr w14:paraId="46E7C8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67" w:hRule="atLeast"/>
          <w:jc w:val="center"/>
        </w:trPr>
        <w:tc>
          <w:tcPr>
            <w:tcW w:w="2388" w:type="dxa"/>
            <w:tcBorders>
              <w:bottom w:val="double" w:color="auto" w:sz="4" w:space="0"/>
            </w:tcBorders>
            <w:vAlign w:val="center"/>
          </w:tcPr>
          <w:p w14:paraId="480C1BBA">
            <w:pPr>
              <w:pageBreakBefore w:val="0"/>
              <w:kinsoku/>
              <w:wordWrap/>
              <w:overflowPunct/>
              <w:topLinePunct w:val="0"/>
              <w:bidi w:val="0"/>
              <w:spacing w:line="460" w:lineRule="exact"/>
              <w:ind w:right="23" w:rightChars="11"/>
              <w:jc w:val="center"/>
              <w:textAlignment w:val="auto"/>
              <w:rPr>
                <w:rFonts w:ascii="宋体"/>
                <w:color w:val="auto"/>
                <w:highlight w:val="none"/>
              </w:rPr>
            </w:pPr>
            <w:r>
              <w:rPr>
                <w:rFonts w:hint="eastAsia" w:ascii="宋体" w:hAnsi="宋体" w:cs="宋体"/>
                <w:color w:val="auto"/>
                <w:highlight w:val="none"/>
              </w:rPr>
              <w:t>备</w:t>
            </w:r>
            <w:r>
              <w:rPr>
                <w:rFonts w:ascii="宋体" w:hAnsi="宋体" w:cs="宋体"/>
                <w:color w:val="auto"/>
                <w:highlight w:val="none"/>
              </w:rPr>
              <w:t xml:space="preserve">  </w:t>
            </w:r>
            <w:r>
              <w:rPr>
                <w:rFonts w:hint="eastAsia" w:ascii="宋体" w:hAnsi="宋体" w:cs="宋体"/>
                <w:color w:val="auto"/>
                <w:highlight w:val="none"/>
              </w:rPr>
              <w:t>注</w:t>
            </w:r>
          </w:p>
        </w:tc>
        <w:tc>
          <w:tcPr>
            <w:tcW w:w="6692" w:type="dxa"/>
            <w:gridSpan w:val="3"/>
            <w:tcBorders>
              <w:bottom w:val="double" w:color="auto" w:sz="4" w:space="0"/>
            </w:tcBorders>
            <w:vAlign w:val="center"/>
          </w:tcPr>
          <w:p w14:paraId="2C381776">
            <w:pPr>
              <w:pageBreakBefore w:val="0"/>
              <w:kinsoku/>
              <w:wordWrap/>
              <w:overflowPunct/>
              <w:topLinePunct w:val="0"/>
              <w:bidi w:val="0"/>
              <w:spacing w:line="460" w:lineRule="exact"/>
              <w:ind w:right="23" w:rightChars="11"/>
              <w:jc w:val="center"/>
              <w:textAlignment w:val="auto"/>
              <w:rPr>
                <w:rFonts w:ascii="宋体"/>
                <w:color w:val="auto"/>
                <w:highlight w:val="none"/>
              </w:rPr>
            </w:pPr>
          </w:p>
        </w:tc>
      </w:tr>
    </w:tbl>
    <w:p w14:paraId="51C4AAD1">
      <w:pPr>
        <w:pageBreakBefore w:val="0"/>
        <w:kinsoku/>
        <w:wordWrap/>
        <w:overflowPunct/>
        <w:topLinePunct w:val="0"/>
        <w:bidi w:val="0"/>
        <w:adjustRightInd w:val="0"/>
        <w:snapToGrid w:val="0"/>
        <w:spacing w:line="460" w:lineRule="exact"/>
        <w:ind w:left="-88" w:leftChars="-42"/>
        <w:jc w:val="center"/>
        <w:textAlignment w:val="auto"/>
        <w:rPr>
          <w:rFonts w:ascii="仿宋_GB2312" w:hAnsi="宋体" w:eastAsia="仿宋_GB2312"/>
          <w:color w:val="auto"/>
          <w:sz w:val="24"/>
          <w:highlight w:val="none"/>
        </w:rPr>
      </w:pPr>
    </w:p>
    <w:p w14:paraId="0C9C4550">
      <w:pPr>
        <w:pageBreakBefore w:val="0"/>
        <w:kinsoku/>
        <w:wordWrap/>
        <w:overflowPunct/>
        <w:topLinePunct w:val="0"/>
        <w:bidi w:val="0"/>
        <w:adjustRightInd w:val="0"/>
        <w:snapToGrid w:val="0"/>
        <w:spacing w:before="156" w:beforeLines="50" w:line="460" w:lineRule="exact"/>
        <w:textAlignment w:val="auto"/>
        <w:rPr>
          <w:rFonts w:ascii="宋体" w:hAnsi="宋体"/>
          <w:color w:val="auto"/>
          <w:szCs w:val="21"/>
          <w:highlight w:val="none"/>
        </w:rPr>
      </w:pPr>
    </w:p>
    <w:p w14:paraId="396C898C">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p>
    <w:p w14:paraId="27023CC7">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供应商名称（盖单位公章）：</w:t>
      </w:r>
    </w:p>
    <w:p w14:paraId="04C13B9D">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olor w:val="auto"/>
          <w:szCs w:val="21"/>
          <w:highlight w:val="none"/>
        </w:rPr>
        <w:t>或其授权的代理人（签字或印章）：</w:t>
      </w:r>
      <w:r>
        <w:rPr>
          <w:rFonts w:hint="eastAsia" w:ascii="宋体" w:hAnsi="宋体"/>
          <w:color w:val="auto"/>
          <w:szCs w:val="21"/>
          <w:highlight w:val="none"/>
          <w:u w:val="single"/>
        </w:rPr>
        <w:t xml:space="preserve">                </w:t>
      </w:r>
    </w:p>
    <w:p w14:paraId="59C2619F">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3959A65C">
      <w:pPr>
        <w:pStyle w:val="5"/>
        <w:pageBreakBefore w:val="0"/>
        <w:kinsoku/>
        <w:wordWrap/>
        <w:overflowPunct/>
        <w:topLinePunct w:val="0"/>
        <w:bidi w:val="0"/>
        <w:adjustRightInd w:val="0"/>
        <w:snapToGrid w:val="0"/>
        <w:spacing w:before="156" w:beforeLines="50" w:after="0" w:line="460" w:lineRule="exact"/>
        <w:textAlignment w:val="auto"/>
        <w:rPr>
          <w:rFonts w:ascii="宋体" w:hAnsi="宋体"/>
          <w:color w:val="auto"/>
          <w:sz w:val="21"/>
          <w:szCs w:val="21"/>
          <w:highlight w:val="none"/>
        </w:rPr>
      </w:pPr>
      <w:r>
        <w:rPr>
          <w:rFonts w:ascii="黑体" w:hAnsi="黑体" w:eastAsia="黑体"/>
          <w:color w:val="auto"/>
          <w:sz w:val="30"/>
          <w:szCs w:val="30"/>
          <w:highlight w:val="none"/>
        </w:rPr>
        <w:br w:type="page"/>
      </w:r>
      <w:bookmarkStart w:id="214" w:name="_Toc8624"/>
      <w:bookmarkStart w:id="215" w:name="_Toc18707"/>
      <w:bookmarkStart w:id="216" w:name="_Toc24371"/>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-2 分项报价说明</w:t>
      </w:r>
      <w:bookmarkEnd w:id="214"/>
      <w:bookmarkEnd w:id="215"/>
      <w:bookmarkEnd w:id="216"/>
    </w:p>
    <w:p w14:paraId="67908174">
      <w:pPr>
        <w:pageBreakBefore w:val="0"/>
        <w:kinsoku/>
        <w:wordWrap/>
        <w:overflowPunct/>
        <w:topLinePunct w:val="0"/>
        <w:autoSpaceDE w:val="0"/>
        <w:autoSpaceDN w:val="0"/>
        <w:bidi w:val="0"/>
        <w:adjustRightInd w:val="0"/>
        <w:snapToGrid w:val="0"/>
        <w:spacing w:before="156" w:beforeLines="50" w:line="460" w:lineRule="exact"/>
        <w:jc w:val="center"/>
        <w:textAlignment w:val="auto"/>
        <w:rPr>
          <w:rFonts w:ascii="黑体" w:hAnsi="宋体" w:eastAsia="黑体" w:cs="微软雅黑"/>
          <w:b/>
          <w:color w:val="auto"/>
          <w:kern w:val="0"/>
          <w:sz w:val="28"/>
          <w:szCs w:val="28"/>
          <w:highlight w:val="none"/>
        </w:rPr>
      </w:pPr>
      <w:r>
        <w:rPr>
          <w:rFonts w:hint="eastAsia" w:ascii="黑体" w:hAnsi="宋体" w:eastAsia="黑体" w:cs="微软雅黑"/>
          <w:b/>
          <w:color w:val="auto"/>
          <w:spacing w:val="-2"/>
          <w:kern w:val="0"/>
          <w:sz w:val="28"/>
          <w:szCs w:val="28"/>
          <w:highlight w:val="none"/>
        </w:rPr>
        <w:t>分</w:t>
      </w:r>
      <w:r>
        <w:rPr>
          <w:rFonts w:hint="eastAsia" w:ascii="黑体" w:hAnsi="宋体" w:eastAsia="黑体" w:cs="微软雅黑"/>
          <w:b/>
          <w:color w:val="auto"/>
          <w:kern w:val="0"/>
          <w:sz w:val="28"/>
          <w:szCs w:val="28"/>
          <w:highlight w:val="none"/>
        </w:rPr>
        <w:t>项</w:t>
      </w:r>
      <w:r>
        <w:rPr>
          <w:rFonts w:hint="eastAsia" w:ascii="黑体" w:hAnsi="宋体" w:eastAsia="黑体" w:cs="微软雅黑"/>
          <w:b/>
          <w:color w:val="auto"/>
          <w:spacing w:val="-2"/>
          <w:kern w:val="0"/>
          <w:sz w:val="28"/>
          <w:szCs w:val="28"/>
          <w:highlight w:val="none"/>
        </w:rPr>
        <w:t>报</w:t>
      </w:r>
      <w:r>
        <w:rPr>
          <w:rFonts w:hint="eastAsia" w:ascii="黑体" w:hAnsi="宋体" w:eastAsia="黑体" w:cs="微软雅黑"/>
          <w:b/>
          <w:color w:val="auto"/>
          <w:kern w:val="0"/>
          <w:sz w:val="28"/>
          <w:szCs w:val="28"/>
          <w:highlight w:val="none"/>
        </w:rPr>
        <w:t>价说明</w:t>
      </w:r>
    </w:p>
    <w:p w14:paraId="1D4472E3">
      <w:pPr>
        <w:pageBreakBefore w:val="0"/>
        <w:kinsoku/>
        <w:wordWrap/>
        <w:overflowPunct/>
        <w:topLinePunct w:val="0"/>
        <w:autoSpaceDE w:val="0"/>
        <w:autoSpaceDN w:val="0"/>
        <w:bidi w:val="0"/>
        <w:adjustRightInd w:val="0"/>
        <w:snapToGrid w:val="0"/>
        <w:spacing w:before="156" w:beforeLines="50" w:line="460" w:lineRule="exact"/>
        <w:jc w:val="left"/>
        <w:textAlignment w:val="auto"/>
        <w:rPr>
          <w:rFonts w:ascii="宋体" w:hAnsi="宋体" w:cs="微软雅黑"/>
          <w:color w:val="auto"/>
          <w:kern w:val="0"/>
          <w:szCs w:val="21"/>
          <w:highlight w:val="none"/>
        </w:rPr>
      </w:pPr>
    </w:p>
    <w:p w14:paraId="3D4AB2CA">
      <w:pPr>
        <w:pageBreakBefore w:val="0"/>
        <w:kinsoku/>
        <w:wordWrap/>
        <w:overflowPunct/>
        <w:topLinePunct w:val="0"/>
        <w:autoSpaceDE w:val="0"/>
        <w:autoSpaceDN w:val="0"/>
        <w:bidi w:val="0"/>
        <w:adjustRightInd w:val="0"/>
        <w:snapToGrid w:val="0"/>
        <w:spacing w:before="156" w:beforeLines="50" w:line="460" w:lineRule="exact"/>
        <w:jc w:val="left"/>
        <w:textAlignment w:val="auto"/>
        <w:rPr>
          <w:rFonts w:ascii="宋体" w:hAnsi="宋体" w:cs="微软雅黑"/>
          <w:color w:val="auto"/>
          <w:kern w:val="0"/>
          <w:szCs w:val="21"/>
          <w:highlight w:val="none"/>
        </w:rPr>
      </w:pPr>
      <w:r>
        <w:rPr>
          <w:rFonts w:hint="eastAsia" w:ascii="宋体" w:hAnsi="宋体" w:cs="微软雅黑"/>
          <w:color w:val="auto"/>
          <w:kern w:val="0"/>
          <w:szCs w:val="21"/>
          <w:highlight w:val="none"/>
        </w:rPr>
        <w:t>备注：1、供应商应按谈判文件第二章相关要求，对本节</w:t>
      </w:r>
      <w:r>
        <w:rPr>
          <w:rFonts w:hint="eastAsia" w:ascii="宋体" w:hAnsi="宋体"/>
          <w:bCs/>
          <w:color w:val="auto"/>
          <w:szCs w:val="21"/>
          <w:highlight w:val="none"/>
        </w:rPr>
        <w:t>“</w:t>
      </w:r>
      <w:r>
        <w:rPr>
          <w:rFonts w:hint="eastAsia" w:ascii="宋体" w:hAnsi="宋体" w:cs="微软雅黑"/>
          <w:color w:val="auto"/>
          <w:kern w:val="0"/>
          <w:szCs w:val="21"/>
          <w:highlight w:val="none"/>
        </w:rPr>
        <w:t>分项报价明细表</w:t>
      </w:r>
      <w:r>
        <w:rPr>
          <w:rFonts w:hint="eastAsia" w:ascii="宋体" w:hAnsi="宋体"/>
          <w:bCs/>
          <w:color w:val="auto"/>
          <w:szCs w:val="21"/>
          <w:highlight w:val="none"/>
        </w:rPr>
        <w:t>”</w:t>
      </w:r>
      <w:r>
        <w:rPr>
          <w:rFonts w:hint="eastAsia" w:ascii="宋体" w:hAnsi="宋体"/>
          <w:bCs/>
          <w:color w:val="auto"/>
          <w:szCs w:val="21"/>
          <w:highlight w:val="none"/>
          <w:lang w:eastAsia="zh-CN"/>
        </w:rPr>
        <w:t>按工程量清单要求</w:t>
      </w:r>
      <w:r>
        <w:rPr>
          <w:rFonts w:hint="eastAsia" w:ascii="宋体" w:hAnsi="宋体"/>
          <w:bCs/>
          <w:color w:val="auto"/>
          <w:szCs w:val="21"/>
          <w:highlight w:val="none"/>
        </w:rPr>
        <w:t>进行</w:t>
      </w:r>
      <w:r>
        <w:rPr>
          <w:rFonts w:hint="eastAsia" w:ascii="宋体" w:hAnsi="宋体" w:cs="微软雅黑"/>
          <w:color w:val="auto"/>
          <w:kern w:val="0"/>
          <w:szCs w:val="21"/>
          <w:highlight w:val="none"/>
        </w:rPr>
        <w:t>编制，并说明。</w:t>
      </w:r>
    </w:p>
    <w:p w14:paraId="40BDAA7C">
      <w:pPr>
        <w:pageBreakBefore w:val="0"/>
        <w:kinsoku/>
        <w:wordWrap/>
        <w:overflowPunct/>
        <w:topLinePunct w:val="0"/>
        <w:bidi w:val="0"/>
        <w:adjustRightInd w:val="0"/>
        <w:snapToGrid w:val="0"/>
        <w:spacing w:before="156" w:beforeLines="50" w:line="460" w:lineRule="exact"/>
        <w:textAlignment w:val="auto"/>
        <w:rPr>
          <w:color w:val="auto"/>
          <w:highlight w:val="none"/>
        </w:rPr>
      </w:pPr>
    </w:p>
    <w:p w14:paraId="19AFFB4D">
      <w:pPr>
        <w:pStyle w:val="5"/>
        <w:pageBreakBefore w:val="0"/>
        <w:kinsoku/>
        <w:wordWrap/>
        <w:overflowPunct/>
        <w:topLinePunct w:val="0"/>
        <w:bidi w:val="0"/>
        <w:adjustRightInd w:val="0"/>
        <w:snapToGrid w:val="0"/>
        <w:spacing w:before="156" w:beforeLines="50" w:after="0" w:line="460" w:lineRule="exact"/>
        <w:textAlignment w:val="auto"/>
        <w:rPr>
          <w:rFonts w:ascii="宋体" w:hAnsi="宋体"/>
          <w:color w:val="auto"/>
          <w:sz w:val="21"/>
          <w:szCs w:val="21"/>
          <w:highlight w:val="none"/>
        </w:rPr>
      </w:pPr>
      <w:bookmarkStart w:id="217" w:name="_Toc6346"/>
      <w:bookmarkStart w:id="218" w:name="_Toc25236"/>
      <w:bookmarkStart w:id="219" w:name="_Toc5563"/>
      <w:r>
        <w:rPr>
          <w:rFonts w:hint="eastAsia" w:ascii="宋体" w:hAnsi="宋体" w:cs="宋体"/>
          <w:color w:val="auto"/>
          <w:sz w:val="21"/>
          <w:szCs w:val="21"/>
          <w:highlight w:val="none"/>
        </w:rPr>
        <w:t>附件</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 xml:space="preserve">-3 </w:t>
      </w:r>
      <w:r>
        <w:rPr>
          <w:rFonts w:hint="eastAsia" w:ascii="宋体" w:hAnsi="宋体"/>
          <w:color w:val="auto"/>
          <w:spacing w:val="-2"/>
          <w:position w:val="-3"/>
          <w:sz w:val="21"/>
          <w:szCs w:val="21"/>
          <w:highlight w:val="none"/>
        </w:rPr>
        <w:t>分</w:t>
      </w:r>
      <w:r>
        <w:rPr>
          <w:rFonts w:hint="eastAsia" w:ascii="宋体" w:hAnsi="宋体"/>
          <w:color w:val="auto"/>
          <w:position w:val="-3"/>
          <w:sz w:val="21"/>
          <w:szCs w:val="21"/>
          <w:highlight w:val="none"/>
        </w:rPr>
        <w:t>项</w:t>
      </w:r>
      <w:r>
        <w:rPr>
          <w:rFonts w:hint="eastAsia" w:ascii="宋体" w:hAnsi="宋体"/>
          <w:color w:val="auto"/>
          <w:spacing w:val="-2"/>
          <w:position w:val="-3"/>
          <w:sz w:val="21"/>
          <w:szCs w:val="21"/>
          <w:highlight w:val="none"/>
        </w:rPr>
        <w:t>报</w:t>
      </w:r>
      <w:r>
        <w:rPr>
          <w:rFonts w:hint="eastAsia" w:ascii="宋体" w:hAnsi="宋体"/>
          <w:color w:val="auto"/>
          <w:position w:val="-3"/>
          <w:sz w:val="21"/>
          <w:szCs w:val="21"/>
          <w:highlight w:val="none"/>
        </w:rPr>
        <w:t>价明细表</w:t>
      </w:r>
      <w:bookmarkEnd w:id="217"/>
      <w:bookmarkEnd w:id="218"/>
      <w:bookmarkEnd w:id="219"/>
    </w:p>
    <w:p w14:paraId="7BC4CD3C">
      <w:pPr>
        <w:pageBreakBefore w:val="0"/>
        <w:kinsoku/>
        <w:wordWrap/>
        <w:overflowPunct/>
        <w:topLinePunct w:val="0"/>
        <w:bidi w:val="0"/>
        <w:adjustRightInd w:val="0"/>
        <w:snapToGrid w:val="0"/>
        <w:spacing w:line="460" w:lineRule="exact"/>
        <w:jc w:val="center"/>
        <w:textAlignment w:val="auto"/>
        <w:rPr>
          <w:rFonts w:hint="eastAsia" w:ascii="宋体" w:hAnsi="宋体" w:cs="宋体"/>
          <w:b/>
          <w:bCs/>
          <w:color w:val="auto"/>
          <w:highlight w:val="none"/>
          <w:lang w:val="en-US" w:eastAsia="zh-CN"/>
        </w:rPr>
      </w:pPr>
      <w:r>
        <w:rPr>
          <w:rFonts w:hint="eastAsia" w:ascii="宋体" w:hAnsi="宋体" w:cs="宋体"/>
          <w:b/>
          <w:bCs/>
          <w:color w:val="auto"/>
          <w:highlight w:val="none"/>
          <w:lang w:val="en-US" w:eastAsia="zh-CN"/>
        </w:rPr>
        <w:t>格式详见《工程量清单》</w:t>
      </w:r>
    </w:p>
    <w:p w14:paraId="7B9F289F">
      <w:pPr>
        <w:pStyle w:val="18"/>
        <w:rPr>
          <w:rFonts w:hint="eastAsia"/>
          <w:color w:val="auto"/>
          <w:highlight w:val="none"/>
          <w:lang w:eastAsia="zh-CN"/>
        </w:rPr>
      </w:pPr>
    </w:p>
    <w:p w14:paraId="4F9DD509">
      <w:pPr>
        <w:pageBreakBefore w:val="0"/>
        <w:kinsoku/>
        <w:wordWrap/>
        <w:overflowPunct/>
        <w:topLinePunct w:val="0"/>
        <w:bidi w:val="0"/>
        <w:adjustRightInd w:val="0"/>
        <w:snapToGrid w:val="0"/>
        <w:spacing w:line="460" w:lineRule="exact"/>
        <w:ind w:firstLine="211" w:firstLineChars="100"/>
        <w:textAlignment w:val="auto"/>
        <w:rPr>
          <w:rFonts w:hint="eastAsia" w:ascii="宋体" w:hAnsi="宋体"/>
          <w:b/>
          <w:bCs/>
          <w:color w:val="auto"/>
          <w:szCs w:val="21"/>
          <w:highlight w:val="none"/>
        </w:rPr>
      </w:pPr>
      <w:r>
        <w:rPr>
          <w:rFonts w:hint="eastAsia" w:ascii="宋体" w:hAnsi="宋体" w:cs="宋体"/>
          <w:b/>
          <w:bCs/>
          <w:color w:val="auto"/>
          <w:highlight w:val="none"/>
          <w:lang w:eastAsia="zh-CN"/>
        </w:rPr>
        <w:t>注册造价师（签字和盖章）：</w:t>
      </w:r>
    </w:p>
    <w:p w14:paraId="28FDBB4C">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备注：（1）</w:t>
      </w:r>
      <w:r>
        <w:rPr>
          <w:rFonts w:hint="eastAsia" w:ascii="宋体" w:hAnsi="宋体"/>
          <w:b/>
          <w:color w:val="auto"/>
          <w:szCs w:val="21"/>
          <w:highlight w:val="none"/>
        </w:rPr>
        <w:t>本表应对应</w:t>
      </w:r>
      <w:r>
        <w:rPr>
          <w:rFonts w:hint="eastAsia" w:ascii="宋体" w:hAnsi="宋体"/>
          <w:color w:val="auto"/>
          <w:szCs w:val="21"/>
          <w:highlight w:val="none"/>
        </w:rPr>
        <w:t>“</w:t>
      </w:r>
      <w:r>
        <w:rPr>
          <w:rFonts w:hint="eastAsia" w:ascii="宋体" w:hAnsi="宋体"/>
          <w:b/>
          <w:color w:val="auto"/>
          <w:szCs w:val="21"/>
          <w:highlight w:val="none"/>
        </w:rPr>
        <w:t>报价表</w:t>
      </w:r>
      <w:r>
        <w:rPr>
          <w:rFonts w:hint="eastAsia" w:ascii="宋体" w:hAnsi="宋体"/>
          <w:color w:val="auto"/>
          <w:szCs w:val="21"/>
          <w:highlight w:val="none"/>
        </w:rPr>
        <w:t>”。供应商如果不提供分项报价明细表，其</w:t>
      </w:r>
      <w:r>
        <w:rPr>
          <w:rFonts w:hint="eastAsia" w:ascii="宋体" w:hAnsi="宋体"/>
          <w:b/>
          <w:color w:val="auto"/>
          <w:szCs w:val="21"/>
          <w:highlight w:val="none"/>
        </w:rPr>
        <w:t>响应无效</w:t>
      </w:r>
      <w:r>
        <w:rPr>
          <w:rFonts w:hint="eastAsia" w:ascii="宋体" w:hAnsi="宋体"/>
          <w:color w:val="auto"/>
          <w:szCs w:val="21"/>
          <w:highlight w:val="none"/>
        </w:rPr>
        <w:t>。</w:t>
      </w:r>
    </w:p>
    <w:p w14:paraId="1AF86A32">
      <w:pPr>
        <w:pageBreakBefore w:val="0"/>
        <w:kinsoku/>
        <w:wordWrap/>
        <w:overflowPunct/>
        <w:topLinePunct w:val="0"/>
        <w:bidi w:val="0"/>
        <w:adjustRightInd w:val="0"/>
        <w:snapToGrid w:val="0"/>
        <w:spacing w:line="460" w:lineRule="exact"/>
        <w:ind w:firstLine="630" w:firstLineChars="300"/>
        <w:textAlignment w:val="auto"/>
        <w:rPr>
          <w:rFonts w:ascii="宋体" w:hAnsi="宋体"/>
          <w:color w:val="auto"/>
          <w:szCs w:val="21"/>
          <w:highlight w:val="none"/>
        </w:rPr>
      </w:pPr>
      <w:r>
        <w:rPr>
          <w:rFonts w:hint="eastAsia" w:ascii="宋体" w:hAnsi="宋体"/>
          <w:color w:val="auto"/>
          <w:szCs w:val="21"/>
          <w:highlight w:val="none"/>
        </w:rPr>
        <w:t>（2）不得填写“免费”或“赠与”，也不得进行“零”报价，否则</w:t>
      </w:r>
      <w:r>
        <w:rPr>
          <w:rFonts w:hint="eastAsia" w:ascii="宋体" w:hAnsi="宋体"/>
          <w:b/>
          <w:color w:val="auto"/>
          <w:szCs w:val="21"/>
          <w:highlight w:val="none"/>
        </w:rPr>
        <w:t>响应无效</w:t>
      </w:r>
      <w:r>
        <w:rPr>
          <w:rFonts w:hint="eastAsia" w:ascii="宋体" w:hAnsi="宋体"/>
          <w:color w:val="auto"/>
          <w:szCs w:val="21"/>
          <w:highlight w:val="none"/>
        </w:rPr>
        <w:t>。</w:t>
      </w:r>
    </w:p>
    <w:p w14:paraId="4245205D">
      <w:pPr>
        <w:pStyle w:val="18"/>
        <w:pageBreakBefore w:val="0"/>
        <w:kinsoku/>
        <w:wordWrap/>
        <w:overflowPunct/>
        <w:topLinePunct w:val="0"/>
        <w:bidi w:val="0"/>
        <w:spacing w:line="460" w:lineRule="exact"/>
        <w:ind w:firstLine="630" w:firstLineChars="300"/>
        <w:textAlignment w:val="auto"/>
        <w:rPr>
          <w:rFonts w:hint="eastAsia"/>
          <w:color w:val="auto"/>
          <w:highlight w:val="none"/>
        </w:rPr>
      </w:pPr>
      <w:r>
        <w:rPr>
          <w:rFonts w:hint="eastAsia"/>
          <w:color w:val="auto"/>
          <w:highlight w:val="none"/>
        </w:rPr>
        <w:t>（</w:t>
      </w:r>
      <w:r>
        <w:rPr>
          <w:rFonts w:hint="eastAsia"/>
          <w:color w:val="auto"/>
          <w:highlight w:val="none"/>
          <w:lang w:val="en-US"/>
        </w:rPr>
        <w:t>3</w:t>
      </w:r>
      <w:r>
        <w:rPr>
          <w:rFonts w:hint="eastAsia"/>
          <w:color w:val="auto"/>
          <w:highlight w:val="none"/>
        </w:rPr>
        <w:t>）按照本项目工程量清单进行报价，不得出现漏项，</w:t>
      </w:r>
      <w:r>
        <w:rPr>
          <w:rFonts w:hint="eastAsia"/>
          <w:b/>
          <w:bCs/>
          <w:color w:val="auto"/>
          <w:highlight w:val="none"/>
        </w:rPr>
        <w:t>其中暂估价、暂列金额</w:t>
      </w:r>
      <w:r>
        <w:rPr>
          <w:rFonts w:hint="eastAsia"/>
          <w:b/>
          <w:bCs/>
          <w:color w:val="auto"/>
          <w:highlight w:val="none"/>
          <w:lang w:eastAsia="zh-CN"/>
        </w:rPr>
        <w:t>、</w:t>
      </w:r>
      <w:r>
        <w:rPr>
          <w:rFonts w:hint="eastAsia"/>
          <w:b/>
          <w:bCs/>
          <w:color w:val="auto"/>
          <w:highlight w:val="none"/>
          <w:lang w:val="en-US" w:eastAsia="zh-CN"/>
        </w:rPr>
        <w:t>不可预见费</w:t>
      </w:r>
      <w:r>
        <w:rPr>
          <w:rFonts w:hint="eastAsia"/>
          <w:b/>
          <w:bCs/>
          <w:color w:val="auto"/>
          <w:highlight w:val="none"/>
        </w:rPr>
        <w:t>按采购人公布的金额报价（若有），否则</w:t>
      </w:r>
      <w:r>
        <w:rPr>
          <w:rFonts w:hint="eastAsia" w:ascii="宋体" w:hAnsi="宋体" w:eastAsia="宋体" w:cs="Times New Roman"/>
          <w:b/>
          <w:bCs/>
          <w:color w:val="auto"/>
          <w:kern w:val="2"/>
          <w:sz w:val="21"/>
          <w:szCs w:val="21"/>
          <w:highlight w:val="none"/>
          <w:lang w:val="en-US" w:eastAsia="zh-CN" w:bidi="ar-SA"/>
        </w:rPr>
        <w:t>响</w:t>
      </w:r>
      <w:r>
        <w:rPr>
          <w:rFonts w:hint="eastAsia" w:ascii="宋体" w:hAnsi="宋体" w:eastAsia="宋体" w:cs="Times New Roman"/>
          <w:b/>
          <w:color w:val="auto"/>
          <w:kern w:val="2"/>
          <w:sz w:val="21"/>
          <w:szCs w:val="21"/>
          <w:highlight w:val="none"/>
          <w:lang w:val="en-US" w:eastAsia="zh-CN" w:bidi="ar-SA"/>
        </w:rPr>
        <w:t>应无效</w:t>
      </w:r>
      <w:r>
        <w:rPr>
          <w:rFonts w:hint="eastAsia"/>
          <w:color w:val="auto"/>
          <w:highlight w:val="none"/>
        </w:rPr>
        <w:t>。</w:t>
      </w:r>
    </w:p>
    <w:p w14:paraId="7ED110BD">
      <w:pPr>
        <w:rPr>
          <w:rFonts w:hint="default" w:eastAsia="宋体"/>
          <w:color w:val="auto"/>
          <w:highlight w:val="none"/>
          <w:lang w:val="en-US" w:eastAsia="zh-CN"/>
        </w:rPr>
      </w:pPr>
      <w:r>
        <w:rPr>
          <w:rFonts w:hint="eastAsia"/>
          <w:color w:val="auto"/>
          <w:highlight w:val="none"/>
          <w:lang w:val="en-US" w:eastAsia="zh-CN"/>
        </w:rPr>
        <w:t xml:space="preserve">  </w:t>
      </w:r>
    </w:p>
    <w:p w14:paraId="3400A345">
      <w:pPr>
        <w:pageBreakBefore w:val="0"/>
        <w:kinsoku/>
        <w:wordWrap/>
        <w:overflowPunct/>
        <w:topLinePunct w:val="0"/>
        <w:bidi w:val="0"/>
        <w:adjustRightInd w:val="0"/>
        <w:snapToGrid w:val="0"/>
        <w:spacing w:line="460" w:lineRule="exact"/>
        <w:textAlignment w:val="auto"/>
        <w:rPr>
          <w:rFonts w:hint="default" w:ascii="宋体" w:hAnsi="宋体" w:eastAsia="宋体"/>
          <w:color w:val="auto"/>
          <w:szCs w:val="21"/>
          <w:highlight w:val="none"/>
          <w:lang w:val="en-US" w:eastAsia="zh-CN"/>
        </w:rPr>
      </w:pPr>
    </w:p>
    <w:p w14:paraId="0F99F290">
      <w:pPr>
        <w:pageBreakBefore w:val="0"/>
        <w:kinsoku/>
        <w:wordWrap/>
        <w:overflowPunct/>
        <w:topLinePunct w:val="0"/>
        <w:bidi w:val="0"/>
        <w:adjustRightInd w:val="0"/>
        <w:snapToGrid w:val="0"/>
        <w:spacing w:line="460" w:lineRule="exact"/>
        <w:textAlignment w:val="auto"/>
        <w:rPr>
          <w:rFonts w:hint="eastAsia" w:ascii="宋体" w:hAnsi="宋体"/>
          <w:color w:val="auto"/>
          <w:szCs w:val="21"/>
          <w:highlight w:val="none"/>
        </w:rPr>
      </w:pPr>
    </w:p>
    <w:p w14:paraId="0CD2D06B">
      <w:pPr>
        <w:pageBreakBefore w:val="0"/>
        <w:kinsoku/>
        <w:wordWrap/>
        <w:overflowPunct/>
        <w:topLinePunct w:val="0"/>
        <w:bidi w:val="0"/>
        <w:adjustRightInd w:val="0"/>
        <w:snapToGrid w:val="0"/>
        <w:spacing w:line="460" w:lineRule="exact"/>
        <w:textAlignment w:val="auto"/>
        <w:rPr>
          <w:rFonts w:hint="eastAsia" w:ascii="宋体" w:hAnsi="宋体"/>
          <w:color w:val="auto"/>
          <w:szCs w:val="21"/>
          <w:highlight w:val="none"/>
        </w:rPr>
      </w:pPr>
    </w:p>
    <w:p w14:paraId="307E3B20">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供应商名称（盖单位公章）：</w:t>
      </w:r>
    </w:p>
    <w:p w14:paraId="3794E7BF">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olor w:val="auto"/>
          <w:szCs w:val="21"/>
          <w:highlight w:val="none"/>
        </w:rPr>
        <w:t>或其授权的代理人（签字或印章）：</w:t>
      </w:r>
      <w:r>
        <w:rPr>
          <w:rFonts w:hint="eastAsia" w:ascii="宋体" w:hAnsi="宋体"/>
          <w:color w:val="auto"/>
          <w:szCs w:val="21"/>
          <w:highlight w:val="none"/>
          <w:u w:val="single"/>
        </w:rPr>
        <w:t xml:space="preserve">       </w:t>
      </w:r>
    </w:p>
    <w:p w14:paraId="5A4193A9">
      <w:pPr>
        <w:pageBreakBefore w:val="0"/>
        <w:kinsoku/>
        <w:wordWrap/>
        <w:overflowPunct/>
        <w:topLinePunct w:val="0"/>
        <w:bidi w:val="0"/>
        <w:adjustRightInd w:val="0"/>
        <w:snapToGrid w:val="0"/>
        <w:spacing w:line="460" w:lineRule="exact"/>
        <w:textAlignment w:val="auto"/>
        <w:rPr>
          <w:rFonts w:ascii="黑体" w:hAnsi="黑体" w:eastAsia="黑体"/>
          <w:bCs/>
          <w:color w:val="auto"/>
          <w:sz w:val="30"/>
          <w:szCs w:val="30"/>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211D3B3D">
      <w:pPr>
        <w:pageBreakBefore w:val="0"/>
        <w:kinsoku/>
        <w:wordWrap/>
        <w:overflowPunct/>
        <w:topLinePunct w:val="0"/>
        <w:bidi w:val="0"/>
        <w:spacing w:line="460" w:lineRule="exact"/>
        <w:textAlignment w:val="auto"/>
        <w:rPr>
          <w:rFonts w:ascii="黑体" w:hAnsi="黑体" w:eastAsia="黑体"/>
          <w:color w:val="auto"/>
          <w:sz w:val="28"/>
          <w:szCs w:val="28"/>
          <w:highlight w:val="none"/>
        </w:rPr>
      </w:pPr>
      <w:bookmarkStart w:id="220" w:name="_Toc22201157"/>
      <w:r>
        <w:rPr>
          <w:rFonts w:hint="eastAsia" w:ascii="黑体" w:hAnsi="黑体" w:eastAsia="黑体"/>
          <w:color w:val="auto"/>
          <w:sz w:val="28"/>
          <w:szCs w:val="28"/>
          <w:highlight w:val="none"/>
        </w:rPr>
        <w:br w:type="page"/>
      </w:r>
    </w:p>
    <w:p w14:paraId="46361EDE">
      <w:pPr>
        <w:pStyle w:val="4"/>
        <w:pageBreakBefore w:val="0"/>
        <w:numPr>
          <w:ilvl w:val="0"/>
          <w:numId w:val="0"/>
        </w:numPr>
        <w:kinsoku/>
        <w:wordWrap/>
        <w:overflowPunct/>
        <w:topLinePunct w:val="0"/>
        <w:bidi w:val="0"/>
        <w:spacing w:line="460" w:lineRule="exact"/>
        <w:jc w:val="center"/>
        <w:textAlignment w:val="auto"/>
        <w:rPr>
          <w:rFonts w:ascii="黑体" w:hAnsi="黑体" w:eastAsia="黑体"/>
          <w:color w:val="auto"/>
          <w:sz w:val="28"/>
          <w:szCs w:val="28"/>
          <w:highlight w:val="none"/>
        </w:rPr>
      </w:pPr>
      <w:bookmarkStart w:id="221" w:name="_Toc2913"/>
      <w:bookmarkStart w:id="222" w:name="_Toc24730"/>
      <w:bookmarkStart w:id="223" w:name="_Toc21317"/>
      <w:bookmarkStart w:id="224" w:name="_Toc10806"/>
      <w:bookmarkStart w:id="225" w:name="_Toc23853"/>
      <w:bookmarkStart w:id="226" w:name="_Toc20013"/>
      <w:r>
        <w:rPr>
          <w:rFonts w:hint="eastAsia" w:ascii="黑体" w:hAnsi="黑体" w:eastAsia="黑体"/>
          <w:color w:val="auto"/>
          <w:sz w:val="28"/>
          <w:szCs w:val="28"/>
          <w:highlight w:val="none"/>
          <w:lang w:val="en-US" w:eastAsia="zh-CN"/>
        </w:rPr>
        <w:t>七、</w:t>
      </w:r>
      <w:r>
        <w:rPr>
          <w:rFonts w:hint="eastAsia" w:ascii="黑体" w:hAnsi="黑体" w:eastAsia="黑体"/>
          <w:color w:val="auto"/>
          <w:sz w:val="28"/>
          <w:szCs w:val="28"/>
          <w:highlight w:val="none"/>
        </w:rPr>
        <w:t>采购需求的响应</w:t>
      </w:r>
      <w:bookmarkEnd w:id="220"/>
      <w:bookmarkEnd w:id="221"/>
      <w:bookmarkEnd w:id="222"/>
      <w:bookmarkEnd w:id="223"/>
      <w:bookmarkEnd w:id="224"/>
      <w:bookmarkEnd w:id="225"/>
      <w:bookmarkEnd w:id="226"/>
    </w:p>
    <w:p w14:paraId="6045CC74">
      <w:pPr>
        <w:pageBreakBefore w:val="0"/>
        <w:numPr>
          <w:ilvl w:val="0"/>
          <w:numId w:val="2"/>
        </w:numPr>
        <w:kinsoku/>
        <w:wordWrap/>
        <w:overflowPunct/>
        <w:topLinePunct w:val="0"/>
        <w:autoSpaceDE w:val="0"/>
        <w:autoSpaceDN w:val="0"/>
        <w:bidi w:val="0"/>
        <w:adjustRightInd w:val="0"/>
        <w:snapToGrid w:val="0"/>
        <w:spacing w:before="156" w:beforeLines="50" w:line="460" w:lineRule="exact"/>
        <w:jc w:val="left"/>
        <w:textAlignment w:val="auto"/>
        <w:rPr>
          <w:color w:val="auto"/>
          <w:highlight w:val="none"/>
        </w:rPr>
      </w:pPr>
      <w:r>
        <w:rPr>
          <w:rFonts w:hint="eastAsia" w:ascii="宋体" w:hAnsi="宋体" w:cs="微软雅黑"/>
          <w:color w:val="auto"/>
          <w:kern w:val="0"/>
          <w:szCs w:val="21"/>
          <w:highlight w:val="none"/>
        </w:rPr>
        <w:t>根据谈判文件的需求自行编制</w:t>
      </w:r>
      <w:r>
        <w:rPr>
          <w:rFonts w:hint="eastAsia" w:ascii="宋体" w:hAnsi="宋体" w:cs="微软雅黑"/>
          <w:color w:val="auto"/>
          <w:kern w:val="0"/>
          <w:szCs w:val="21"/>
          <w:highlight w:val="none"/>
          <w:lang w:eastAsia="zh-CN"/>
        </w:rPr>
        <w:t>。</w:t>
      </w:r>
    </w:p>
    <w:p w14:paraId="515DDECA">
      <w:pPr>
        <w:pStyle w:val="5"/>
        <w:pageBreakBefore w:val="0"/>
        <w:kinsoku/>
        <w:wordWrap/>
        <w:overflowPunct/>
        <w:topLinePunct w:val="0"/>
        <w:bidi w:val="0"/>
        <w:spacing w:line="460" w:lineRule="exact"/>
        <w:textAlignment w:val="auto"/>
        <w:rPr>
          <w:rFonts w:ascii="宋体" w:hAnsi="宋体"/>
          <w:color w:val="auto"/>
          <w:sz w:val="21"/>
          <w:szCs w:val="21"/>
          <w:highlight w:val="none"/>
        </w:rPr>
      </w:pPr>
      <w:bookmarkStart w:id="227" w:name="_Toc3260"/>
      <w:bookmarkStart w:id="228" w:name="_Toc24585"/>
      <w:bookmarkStart w:id="229" w:name="_Toc16127"/>
      <w:bookmarkStart w:id="230" w:name="_Toc22201158"/>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7</w:t>
      </w:r>
      <w:r>
        <w:rPr>
          <w:rFonts w:hint="eastAsia" w:ascii="宋体" w:hAnsi="宋体"/>
          <w:color w:val="auto"/>
          <w:sz w:val="21"/>
          <w:szCs w:val="21"/>
          <w:highlight w:val="none"/>
        </w:rPr>
        <w:t>-1 响应-览表</w:t>
      </w:r>
      <w:bookmarkEnd w:id="227"/>
      <w:bookmarkEnd w:id="228"/>
      <w:bookmarkEnd w:id="229"/>
      <w:bookmarkEnd w:id="230"/>
    </w:p>
    <w:p w14:paraId="76CDDB05">
      <w:pPr>
        <w:pageBreakBefore w:val="0"/>
        <w:kinsoku/>
        <w:wordWrap/>
        <w:overflowPunct/>
        <w:topLinePunct w:val="0"/>
        <w:bidi w:val="0"/>
        <w:adjustRightInd w:val="0"/>
        <w:snapToGrid w:val="0"/>
        <w:spacing w:before="156" w:beforeLines="50" w:line="460" w:lineRule="exact"/>
        <w:jc w:val="center"/>
        <w:textAlignment w:val="auto"/>
        <w:rPr>
          <w:rFonts w:ascii="黑体" w:hAnsi="黑体" w:eastAsia="黑体"/>
          <w:b/>
          <w:bCs/>
          <w:color w:val="auto"/>
          <w:sz w:val="28"/>
          <w:szCs w:val="28"/>
          <w:highlight w:val="none"/>
        </w:rPr>
      </w:pPr>
      <w:r>
        <w:rPr>
          <w:rFonts w:hint="eastAsia" w:ascii="黑体" w:hAnsi="黑体" w:eastAsia="黑体"/>
          <w:b/>
          <w:bCs/>
          <w:color w:val="auto"/>
          <w:sz w:val="28"/>
          <w:szCs w:val="28"/>
          <w:highlight w:val="none"/>
        </w:rPr>
        <w:t>响应-览表</w:t>
      </w:r>
    </w:p>
    <w:p w14:paraId="45F0E5E8">
      <w:pPr>
        <w:pageBreakBefore w:val="0"/>
        <w:kinsoku/>
        <w:wordWrap/>
        <w:overflowPunct/>
        <w:topLinePunct w:val="0"/>
        <w:bidi w:val="0"/>
        <w:spacing w:line="460" w:lineRule="exact"/>
        <w:jc w:val="center"/>
        <w:textAlignment w:val="auto"/>
        <w:rPr>
          <w:rFonts w:ascii="宋体" w:hAnsi="宋体"/>
          <w:color w:val="auto"/>
          <w:szCs w:val="21"/>
          <w:highlight w:val="none"/>
        </w:rPr>
      </w:pPr>
    </w:p>
    <w:tbl>
      <w:tblPr>
        <w:tblStyle w:val="45"/>
        <w:tblW w:w="951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4"/>
        <w:gridCol w:w="2495"/>
        <w:gridCol w:w="2498"/>
        <w:gridCol w:w="1165"/>
        <w:gridCol w:w="832"/>
        <w:gridCol w:w="883"/>
        <w:gridCol w:w="1140"/>
      </w:tblGrid>
      <w:tr w14:paraId="09ECA5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6" w:hRule="atLeast"/>
        </w:trPr>
        <w:tc>
          <w:tcPr>
            <w:tcW w:w="504" w:type="dxa"/>
            <w:vMerge w:val="restart"/>
            <w:vAlign w:val="center"/>
          </w:tcPr>
          <w:p w14:paraId="7F8A658E">
            <w:pPr>
              <w:pageBreakBefore w:val="0"/>
              <w:kinsoku/>
              <w:wordWrap/>
              <w:overflowPunct/>
              <w:topLinePunct w:val="0"/>
              <w:bidi w:val="0"/>
              <w:spacing w:line="460" w:lineRule="exact"/>
              <w:jc w:val="center"/>
              <w:textAlignment w:val="auto"/>
              <w:rPr>
                <w:color w:val="auto"/>
                <w:szCs w:val="21"/>
                <w:highlight w:val="none"/>
              </w:rPr>
            </w:pPr>
            <w:r>
              <w:rPr>
                <w:rFonts w:hint="eastAsia"/>
                <w:color w:val="auto"/>
                <w:szCs w:val="21"/>
                <w:highlight w:val="none"/>
                <w:lang w:eastAsia="zh-CN"/>
              </w:rPr>
              <w:t>序号</w:t>
            </w:r>
            <w:r>
              <w:rPr>
                <w:rFonts w:hint="eastAsia"/>
                <w:color w:val="auto"/>
                <w:szCs w:val="21"/>
                <w:highlight w:val="none"/>
              </w:rPr>
              <w:t xml:space="preserve"> </w:t>
            </w:r>
          </w:p>
        </w:tc>
        <w:tc>
          <w:tcPr>
            <w:tcW w:w="2495" w:type="dxa"/>
            <w:vMerge w:val="restart"/>
            <w:tcBorders>
              <w:left w:val="single" w:color="auto" w:sz="4" w:space="0"/>
            </w:tcBorders>
            <w:vAlign w:val="center"/>
          </w:tcPr>
          <w:p w14:paraId="4CEB8219">
            <w:pPr>
              <w:pageBreakBefore w:val="0"/>
              <w:kinsoku/>
              <w:wordWrap/>
              <w:overflowPunct/>
              <w:topLinePunct w:val="0"/>
              <w:bidi w:val="0"/>
              <w:spacing w:line="460" w:lineRule="exact"/>
              <w:jc w:val="center"/>
              <w:textAlignment w:val="auto"/>
              <w:rPr>
                <w:color w:val="auto"/>
                <w:szCs w:val="21"/>
                <w:highlight w:val="none"/>
              </w:rPr>
            </w:pPr>
            <w:r>
              <w:rPr>
                <w:rFonts w:hint="eastAsia"/>
                <w:color w:val="auto"/>
                <w:szCs w:val="21"/>
                <w:highlight w:val="none"/>
              </w:rPr>
              <w:t>分项项目名称</w:t>
            </w:r>
          </w:p>
          <w:p w14:paraId="68851531">
            <w:pPr>
              <w:pageBreakBefore w:val="0"/>
              <w:kinsoku/>
              <w:wordWrap/>
              <w:overflowPunct/>
              <w:topLinePunct w:val="0"/>
              <w:bidi w:val="0"/>
              <w:spacing w:line="460" w:lineRule="exact"/>
              <w:jc w:val="center"/>
              <w:textAlignment w:val="auto"/>
              <w:rPr>
                <w:color w:val="auto"/>
                <w:szCs w:val="21"/>
                <w:highlight w:val="none"/>
              </w:rPr>
            </w:pPr>
            <w:r>
              <w:rPr>
                <w:rFonts w:hint="eastAsia"/>
                <w:color w:val="auto"/>
                <w:szCs w:val="21"/>
                <w:highlight w:val="none"/>
              </w:rPr>
              <w:t>（条目号/品目名称）</w:t>
            </w:r>
          </w:p>
        </w:tc>
        <w:tc>
          <w:tcPr>
            <w:tcW w:w="2498" w:type="dxa"/>
            <w:vMerge w:val="restart"/>
            <w:vAlign w:val="center"/>
          </w:tcPr>
          <w:p w14:paraId="7CF82173">
            <w:pPr>
              <w:pageBreakBefore w:val="0"/>
              <w:kinsoku/>
              <w:wordWrap/>
              <w:overflowPunct/>
              <w:topLinePunct w:val="0"/>
              <w:bidi w:val="0"/>
              <w:spacing w:line="460" w:lineRule="exact"/>
              <w:jc w:val="center"/>
              <w:textAlignment w:val="auto"/>
              <w:rPr>
                <w:color w:val="auto"/>
                <w:szCs w:val="21"/>
                <w:highlight w:val="none"/>
              </w:rPr>
            </w:pPr>
            <w:r>
              <w:rPr>
                <w:rFonts w:hint="eastAsia"/>
                <w:color w:val="auto"/>
                <w:szCs w:val="21"/>
                <w:highlight w:val="none"/>
              </w:rPr>
              <w:t>主要技术参数或规格</w:t>
            </w:r>
          </w:p>
        </w:tc>
        <w:tc>
          <w:tcPr>
            <w:tcW w:w="1165" w:type="dxa"/>
            <w:vMerge w:val="restart"/>
            <w:vAlign w:val="center"/>
          </w:tcPr>
          <w:p w14:paraId="3669386A">
            <w:pPr>
              <w:pageBreakBefore w:val="0"/>
              <w:kinsoku/>
              <w:wordWrap/>
              <w:overflowPunct/>
              <w:topLinePunct w:val="0"/>
              <w:bidi w:val="0"/>
              <w:spacing w:line="460" w:lineRule="exact"/>
              <w:jc w:val="center"/>
              <w:textAlignment w:val="auto"/>
              <w:rPr>
                <w:color w:val="auto"/>
                <w:szCs w:val="21"/>
                <w:highlight w:val="none"/>
              </w:rPr>
            </w:pPr>
            <w:r>
              <w:rPr>
                <w:rFonts w:hint="eastAsia"/>
                <w:color w:val="auto"/>
                <w:szCs w:val="21"/>
                <w:highlight w:val="none"/>
              </w:rPr>
              <w:t>数量</w:t>
            </w:r>
          </w:p>
        </w:tc>
        <w:tc>
          <w:tcPr>
            <w:tcW w:w="1715" w:type="dxa"/>
            <w:gridSpan w:val="2"/>
            <w:vAlign w:val="center"/>
          </w:tcPr>
          <w:p w14:paraId="47D16D14">
            <w:pPr>
              <w:pageBreakBefore w:val="0"/>
              <w:kinsoku/>
              <w:wordWrap/>
              <w:overflowPunct/>
              <w:topLinePunct w:val="0"/>
              <w:bidi w:val="0"/>
              <w:spacing w:line="460" w:lineRule="exact"/>
              <w:jc w:val="center"/>
              <w:textAlignment w:val="auto"/>
              <w:rPr>
                <w:color w:val="auto"/>
                <w:szCs w:val="21"/>
                <w:highlight w:val="none"/>
              </w:rPr>
            </w:pPr>
            <w:r>
              <w:rPr>
                <w:rFonts w:hint="eastAsia"/>
                <w:color w:val="auto"/>
                <w:szCs w:val="21"/>
                <w:highlight w:val="none"/>
              </w:rPr>
              <w:t>工期</w:t>
            </w:r>
          </w:p>
        </w:tc>
        <w:tc>
          <w:tcPr>
            <w:tcW w:w="1140" w:type="dxa"/>
            <w:vMerge w:val="restart"/>
            <w:vAlign w:val="center"/>
          </w:tcPr>
          <w:p w14:paraId="741DC3C2">
            <w:pPr>
              <w:pageBreakBefore w:val="0"/>
              <w:kinsoku/>
              <w:wordWrap/>
              <w:overflowPunct/>
              <w:topLinePunct w:val="0"/>
              <w:bidi w:val="0"/>
              <w:spacing w:line="460" w:lineRule="exact"/>
              <w:jc w:val="center"/>
              <w:textAlignment w:val="auto"/>
              <w:rPr>
                <w:color w:val="auto"/>
                <w:szCs w:val="21"/>
                <w:highlight w:val="none"/>
              </w:rPr>
            </w:pPr>
            <w:r>
              <w:rPr>
                <w:rFonts w:hint="eastAsia"/>
                <w:color w:val="auto"/>
                <w:szCs w:val="21"/>
                <w:highlight w:val="none"/>
              </w:rPr>
              <w:t>备注</w:t>
            </w:r>
          </w:p>
        </w:tc>
      </w:tr>
      <w:tr w14:paraId="0B5681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4" w:hRule="atLeast"/>
        </w:trPr>
        <w:tc>
          <w:tcPr>
            <w:tcW w:w="504" w:type="dxa"/>
            <w:vMerge w:val="continue"/>
            <w:vAlign w:val="center"/>
          </w:tcPr>
          <w:p w14:paraId="35BBF625">
            <w:pPr>
              <w:pageBreakBefore w:val="0"/>
              <w:kinsoku/>
              <w:wordWrap/>
              <w:overflowPunct/>
              <w:topLinePunct w:val="0"/>
              <w:bidi w:val="0"/>
              <w:spacing w:line="460" w:lineRule="exact"/>
              <w:jc w:val="center"/>
              <w:textAlignment w:val="auto"/>
              <w:rPr>
                <w:color w:val="auto"/>
                <w:szCs w:val="21"/>
                <w:highlight w:val="none"/>
              </w:rPr>
            </w:pPr>
          </w:p>
        </w:tc>
        <w:tc>
          <w:tcPr>
            <w:tcW w:w="2495" w:type="dxa"/>
            <w:vMerge w:val="continue"/>
            <w:tcBorders>
              <w:left w:val="single" w:color="auto" w:sz="4" w:space="0"/>
            </w:tcBorders>
            <w:vAlign w:val="center"/>
          </w:tcPr>
          <w:p w14:paraId="32118C00">
            <w:pPr>
              <w:pageBreakBefore w:val="0"/>
              <w:kinsoku/>
              <w:wordWrap/>
              <w:overflowPunct/>
              <w:topLinePunct w:val="0"/>
              <w:bidi w:val="0"/>
              <w:spacing w:line="460" w:lineRule="exact"/>
              <w:jc w:val="center"/>
              <w:textAlignment w:val="auto"/>
              <w:rPr>
                <w:color w:val="auto"/>
                <w:szCs w:val="21"/>
                <w:highlight w:val="none"/>
              </w:rPr>
            </w:pPr>
          </w:p>
        </w:tc>
        <w:tc>
          <w:tcPr>
            <w:tcW w:w="2498" w:type="dxa"/>
            <w:vMerge w:val="continue"/>
            <w:vAlign w:val="center"/>
          </w:tcPr>
          <w:p w14:paraId="08553965">
            <w:pPr>
              <w:pageBreakBefore w:val="0"/>
              <w:kinsoku/>
              <w:wordWrap/>
              <w:overflowPunct/>
              <w:topLinePunct w:val="0"/>
              <w:bidi w:val="0"/>
              <w:spacing w:line="460" w:lineRule="exact"/>
              <w:jc w:val="center"/>
              <w:textAlignment w:val="auto"/>
              <w:rPr>
                <w:color w:val="auto"/>
                <w:szCs w:val="21"/>
                <w:highlight w:val="none"/>
              </w:rPr>
            </w:pPr>
          </w:p>
        </w:tc>
        <w:tc>
          <w:tcPr>
            <w:tcW w:w="1165" w:type="dxa"/>
            <w:vMerge w:val="continue"/>
            <w:vAlign w:val="center"/>
          </w:tcPr>
          <w:p w14:paraId="31F62DA6">
            <w:pPr>
              <w:pageBreakBefore w:val="0"/>
              <w:kinsoku/>
              <w:wordWrap/>
              <w:overflowPunct/>
              <w:topLinePunct w:val="0"/>
              <w:bidi w:val="0"/>
              <w:spacing w:line="460" w:lineRule="exact"/>
              <w:jc w:val="center"/>
              <w:textAlignment w:val="auto"/>
              <w:rPr>
                <w:color w:val="auto"/>
                <w:szCs w:val="21"/>
                <w:highlight w:val="none"/>
              </w:rPr>
            </w:pPr>
          </w:p>
        </w:tc>
        <w:tc>
          <w:tcPr>
            <w:tcW w:w="832" w:type="dxa"/>
            <w:vAlign w:val="center"/>
          </w:tcPr>
          <w:p w14:paraId="574ECD0E">
            <w:pPr>
              <w:pageBreakBefore w:val="0"/>
              <w:kinsoku/>
              <w:wordWrap/>
              <w:overflowPunct/>
              <w:topLinePunct w:val="0"/>
              <w:bidi w:val="0"/>
              <w:spacing w:line="460" w:lineRule="exact"/>
              <w:jc w:val="center"/>
              <w:textAlignment w:val="auto"/>
              <w:rPr>
                <w:color w:val="auto"/>
                <w:szCs w:val="21"/>
                <w:highlight w:val="none"/>
              </w:rPr>
            </w:pPr>
            <w:r>
              <w:rPr>
                <w:rFonts w:hint="eastAsia"/>
                <w:color w:val="auto"/>
                <w:szCs w:val="21"/>
                <w:highlight w:val="none"/>
              </w:rPr>
              <w:t>时间</w:t>
            </w:r>
          </w:p>
        </w:tc>
        <w:tc>
          <w:tcPr>
            <w:tcW w:w="883" w:type="dxa"/>
            <w:vAlign w:val="center"/>
          </w:tcPr>
          <w:p w14:paraId="03FD8F3B">
            <w:pPr>
              <w:pageBreakBefore w:val="0"/>
              <w:kinsoku/>
              <w:wordWrap/>
              <w:overflowPunct/>
              <w:topLinePunct w:val="0"/>
              <w:bidi w:val="0"/>
              <w:spacing w:line="460" w:lineRule="exact"/>
              <w:jc w:val="center"/>
              <w:textAlignment w:val="auto"/>
              <w:rPr>
                <w:color w:val="auto"/>
                <w:szCs w:val="21"/>
                <w:highlight w:val="none"/>
              </w:rPr>
            </w:pPr>
            <w:r>
              <w:rPr>
                <w:rFonts w:hint="eastAsia"/>
                <w:color w:val="auto"/>
                <w:szCs w:val="21"/>
                <w:highlight w:val="none"/>
              </w:rPr>
              <w:t>地点</w:t>
            </w:r>
          </w:p>
        </w:tc>
        <w:tc>
          <w:tcPr>
            <w:tcW w:w="1140" w:type="dxa"/>
            <w:vMerge w:val="continue"/>
          </w:tcPr>
          <w:p w14:paraId="30AA7401">
            <w:pPr>
              <w:pageBreakBefore w:val="0"/>
              <w:kinsoku/>
              <w:wordWrap/>
              <w:overflowPunct/>
              <w:topLinePunct w:val="0"/>
              <w:bidi w:val="0"/>
              <w:spacing w:line="460" w:lineRule="exact"/>
              <w:textAlignment w:val="auto"/>
              <w:rPr>
                <w:color w:val="auto"/>
                <w:szCs w:val="21"/>
                <w:highlight w:val="none"/>
              </w:rPr>
            </w:pPr>
          </w:p>
        </w:tc>
      </w:tr>
      <w:tr w14:paraId="2291B4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504" w:type="dxa"/>
          </w:tcPr>
          <w:p w14:paraId="26894716">
            <w:pPr>
              <w:pageBreakBefore w:val="0"/>
              <w:kinsoku/>
              <w:wordWrap/>
              <w:overflowPunct/>
              <w:topLinePunct w:val="0"/>
              <w:bidi w:val="0"/>
              <w:spacing w:line="460" w:lineRule="exact"/>
              <w:textAlignment w:val="auto"/>
              <w:rPr>
                <w:color w:val="auto"/>
                <w:szCs w:val="21"/>
                <w:highlight w:val="none"/>
              </w:rPr>
            </w:pPr>
          </w:p>
        </w:tc>
        <w:tc>
          <w:tcPr>
            <w:tcW w:w="2495" w:type="dxa"/>
            <w:tcBorders>
              <w:left w:val="single" w:color="auto" w:sz="4" w:space="0"/>
            </w:tcBorders>
          </w:tcPr>
          <w:p w14:paraId="2C78DCE6">
            <w:pPr>
              <w:pageBreakBefore w:val="0"/>
              <w:kinsoku/>
              <w:wordWrap/>
              <w:overflowPunct/>
              <w:topLinePunct w:val="0"/>
              <w:bidi w:val="0"/>
              <w:spacing w:line="460" w:lineRule="exact"/>
              <w:textAlignment w:val="auto"/>
              <w:rPr>
                <w:color w:val="auto"/>
                <w:szCs w:val="21"/>
                <w:highlight w:val="none"/>
              </w:rPr>
            </w:pPr>
          </w:p>
        </w:tc>
        <w:tc>
          <w:tcPr>
            <w:tcW w:w="2498" w:type="dxa"/>
          </w:tcPr>
          <w:p w14:paraId="7EAAD693">
            <w:pPr>
              <w:pageBreakBefore w:val="0"/>
              <w:kinsoku/>
              <w:wordWrap/>
              <w:overflowPunct/>
              <w:topLinePunct w:val="0"/>
              <w:bidi w:val="0"/>
              <w:spacing w:line="460" w:lineRule="exact"/>
              <w:textAlignment w:val="auto"/>
              <w:rPr>
                <w:color w:val="auto"/>
                <w:szCs w:val="21"/>
                <w:highlight w:val="none"/>
              </w:rPr>
            </w:pPr>
          </w:p>
        </w:tc>
        <w:tc>
          <w:tcPr>
            <w:tcW w:w="1165" w:type="dxa"/>
          </w:tcPr>
          <w:p w14:paraId="1B809184">
            <w:pPr>
              <w:pageBreakBefore w:val="0"/>
              <w:kinsoku/>
              <w:wordWrap/>
              <w:overflowPunct/>
              <w:topLinePunct w:val="0"/>
              <w:bidi w:val="0"/>
              <w:spacing w:line="460" w:lineRule="exact"/>
              <w:textAlignment w:val="auto"/>
              <w:rPr>
                <w:color w:val="auto"/>
                <w:szCs w:val="21"/>
                <w:highlight w:val="none"/>
              </w:rPr>
            </w:pPr>
          </w:p>
        </w:tc>
        <w:tc>
          <w:tcPr>
            <w:tcW w:w="832" w:type="dxa"/>
            <w:tcBorders>
              <w:bottom w:val="single" w:color="auto" w:sz="4" w:space="0"/>
            </w:tcBorders>
          </w:tcPr>
          <w:p w14:paraId="66CDD9A8">
            <w:pPr>
              <w:pageBreakBefore w:val="0"/>
              <w:kinsoku/>
              <w:wordWrap/>
              <w:overflowPunct/>
              <w:topLinePunct w:val="0"/>
              <w:bidi w:val="0"/>
              <w:spacing w:line="460" w:lineRule="exact"/>
              <w:textAlignment w:val="auto"/>
              <w:rPr>
                <w:color w:val="auto"/>
                <w:szCs w:val="21"/>
                <w:highlight w:val="none"/>
              </w:rPr>
            </w:pPr>
          </w:p>
        </w:tc>
        <w:tc>
          <w:tcPr>
            <w:tcW w:w="883" w:type="dxa"/>
            <w:tcBorders>
              <w:bottom w:val="single" w:color="auto" w:sz="4" w:space="0"/>
            </w:tcBorders>
          </w:tcPr>
          <w:p w14:paraId="2430C384">
            <w:pPr>
              <w:pageBreakBefore w:val="0"/>
              <w:kinsoku/>
              <w:wordWrap/>
              <w:overflowPunct/>
              <w:topLinePunct w:val="0"/>
              <w:bidi w:val="0"/>
              <w:spacing w:line="460" w:lineRule="exact"/>
              <w:textAlignment w:val="auto"/>
              <w:rPr>
                <w:color w:val="auto"/>
                <w:szCs w:val="21"/>
                <w:highlight w:val="none"/>
              </w:rPr>
            </w:pPr>
          </w:p>
        </w:tc>
        <w:tc>
          <w:tcPr>
            <w:tcW w:w="1140" w:type="dxa"/>
          </w:tcPr>
          <w:p w14:paraId="340EB396">
            <w:pPr>
              <w:pageBreakBefore w:val="0"/>
              <w:kinsoku/>
              <w:wordWrap/>
              <w:overflowPunct/>
              <w:topLinePunct w:val="0"/>
              <w:bidi w:val="0"/>
              <w:spacing w:line="460" w:lineRule="exact"/>
              <w:textAlignment w:val="auto"/>
              <w:rPr>
                <w:color w:val="auto"/>
                <w:szCs w:val="21"/>
                <w:highlight w:val="none"/>
              </w:rPr>
            </w:pPr>
          </w:p>
        </w:tc>
      </w:tr>
      <w:tr w14:paraId="1F3FBB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504" w:type="dxa"/>
          </w:tcPr>
          <w:p w14:paraId="2275A603">
            <w:pPr>
              <w:pageBreakBefore w:val="0"/>
              <w:kinsoku/>
              <w:wordWrap/>
              <w:overflowPunct/>
              <w:topLinePunct w:val="0"/>
              <w:bidi w:val="0"/>
              <w:spacing w:line="460" w:lineRule="exact"/>
              <w:textAlignment w:val="auto"/>
              <w:rPr>
                <w:color w:val="auto"/>
                <w:szCs w:val="21"/>
                <w:highlight w:val="none"/>
              </w:rPr>
            </w:pPr>
          </w:p>
        </w:tc>
        <w:tc>
          <w:tcPr>
            <w:tcW w:w="2495" w:type="dxa"/>
            <w:tcBorders>
              <w:left w:val="single" w:color="auto" w:sz="4" w:space="0"/>
            </w:tcBorders>
          </w:tcPr>
          <w:p w14:paraId="73139E1C">
            <w:pPr>
              <w:pageBreakBefore w:val="0"/>
              <w:kinsoku/>
              <w:wordWrap/>
              <w:overflowPunct/>
              <w:topLinePunct w:val="0"/>
              <w:bidi w:val="0"/>
              <w:spacing w:line="460" w:lineRule="exact"/>
              <w:textAlignment w:val="auto"/>
              <w:rPr>
                <w:color w:val="auto"/>
                <w:szCs w:val="21"/>
                <w:highlight w:val="none"/>
              </w:rPr>
            </w:pPr>
          </w:p>
        </w:tc>
        <w:tc>
          <w:tcPr>
            <w:tcW w:w="2498" w:type="dxa"/>
          </w:tcPr>
          <w:p w14:paraId="3D298FA6">
            <w:pPr>
              <w:pageBreakBefore w:val="0"/>
              <w:kinsoku/>
              <w:wordWrap/>
              <w:overflowPunct/>
              <w:topLinePunct w:val="0"/>
              <w:bidi w:val="0"/>
              <w:spacing w:line="460" w:lineRule="exact"/>
              <w:textAlignment w:val="auto"/>
              <w:rPr>
                <w:color w:val="auto"/>
                <w:szCs w:val="21"/>
                <w:highlight w:val="none"/>
              </w:rPr>
            </w:pPr>
          </w:p>
        </w:tc>
        <w:tc>
          <w:tcPr>
            <w:tcW w:w="1165" w:type="dxa"/>
          </w:tcPr>
          <w:p w14:paraId="5FC0537B">
            <w:pPr>
              <w:pageBreakBefore w:val="0"/>
              <w:kinsoku/>
              <w:wordWrap/>
              <w:overflowPunct/>
              <w:topLinePunct w:val="0"/>
              <w:bidi w:val="0"/>
              <w:spacing w:line="460" w:lineRule="exact"/>
              <w:textAlignment w:val="auto"/>
              <w:rPr>
                <w:color w:val="auto"/>
                <w:szCs w:val="21"/>
                <w:highlight w:val="none"/>
              </w:rPr>
            </w:pPr>
          </w:p>
        </w:tc>
        <w:tc>
          <w:tcPr>
            <w:tcW w:w="832" w:type="dxa"/>
            <w:tcBorders>
              <w:top w:val="single" w:color="auto" w:sz="4" w:space="0"/>
              <w:bottom w:val="single" w:color="auto" w:sz="4" w:space="0"/>
            </w:tcBorders>
          </w:tcPr>
          <w:p w14:paraId="5EB1C1A9">
            <w:pPr>
              <w:pageBreakBefore w:val="0"/>
              <w:kinsoku/>
              <w:wordWrap/>
              <w:overflowPunct/>
              <w:topLinePunct w:val="0"/>
              <w:bidi w:val="0"/>
              <w:spacing w:line="460" w:lineRule="exact"/>
              <w:textAlignment w:val="auto"/>
              <w:rPr>
                <w:color w:val="auto"/>
                <w:szCs w:val="21"/>
                <w:highlight w:val="none"/>
              </w:rPr>
            </w:pPr>
          </w:p>
        </w:tc>
        <w:tc>
          <w:tcPr>
            <w:tcW w:w="883" w:type="dxa"/>
            <w:tcBorders>
              <w:top w:val="single" w:color="auto" w:sz="4" w:space="0"/>
              <w:bottom w:val="single" w:color="auto" w:sz="4" w:space="0"/>
            </w:tcBorders>
          </w:tcPr>
          <w:p w14:paraId="25D5FDE8">
            <w:pPr>
              <w:pageBreakBefore w:val="0"/>
              <w:kinsoku/>
              <w:wordWrap/>
              <w:overflowPunct/>
              <w:topLinePunct w:val="0"/>
              <w:bidi w:val="0"/>
              <w:spacing w:line="460" w:lineRule="exact"/>
              <w:textAlignment w:val="auto"/>
              <w:rPr>
                <w:color w:val="auto"/>
                <w:szCs w:val="21"/>
                <w:highlight w:val="none"/>
              </w:rPr>
            </w:pPr>
          </w:p>
        </w:tc>
        <w:tc>
          <w:tcPr>
            <w:tcW w:w="1140" w:type="dxa"/>
          </w:tcPr>
          <w:p w14:paraId="04BBF39F">
            <w:pPr>
              <w:pageBreakBefore w:val="0"/>
              <w:kinsoku/>
              <w:wordWrap/>
              <w:overflowPunct/>
              <w:topLinePunct w:val="0"/>
              <w:bidi w:val="0"/>
              <w:spacing w:line="460" w:lineRule="exact"/>
              <w:textAlignment w:val="auto"/>
              <w:rPr>
                <w:color w:val="auto"/>
                <w:szCs w:val="21"/>
                <w:highlight w:val="none"/>
              </w:rPr>
            </w:pPr>
          </w:p>
        </w:tc>
      </w:tr>
      <w:tr w14:paraId="09858B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504" w:type="dxa"/>
          </w:tcPr>
          <w:p w14:paraId="177F2A92">
            <w:pPr>
              <w:pageBreakBefore w:val="0"/>
              <w:kinsoku/>
              <w:wordWrap/>
              <w:overflowPunct/>
              <w:topLinePunct w:val="0"/>
              <w:bidi w:val="0"/>
              <w:spacing w:line="460" w:lineRule="exact"/>
              <w:textAlignment w:val="auto"/>
              <w:rPr>
                <w:color w:val="auto"/>
                <w:szCs w:val="21"/>
                <w:highlight w:val="none"/>
              </w:rPr>
            </w:pPr>
          </w:p>
        </w:tc>
        <w:tc>
          <w:tcPr>
            <w:tcW w:w="2495" w:type="dxa"/>
            <w:tcBorders>
              <w:left w:val="single" w:color="auto" w:sz="4" w:space="0"/>
            </w:tcBorders>
          </w:tcPr>
          <w:p w14:paraId="6566F49D">
            <w:pPr>
              <w:pageBreakBefore w:val="0"/>
              <w:kinsoku/>
              <w:wordWrap/>
              <w:overflowPunct/>
              <w:topLinePunct w:val="0"/>
              <w:bidi w:val="0"/>
              <w:spacing w:line="460" w:lineRule="exact"/>
              <w:textAlignment w:val="auto"/>
              <w:rPr>
                <w:color w:val="auto"/>
                <w:szCs w:val="21"/>
                <w:highlight w:val="none"/>
              </w:rPr>
            </w:pPr>
          </w:p>
        </w:tc>
        <w:tc>
          <w:tcPr>
            <w:tcW w:w="2498" w:type="dxa"/>
          </w:tcPr>
          <w:p w14:paraId="06CE2436">
            <w:pPr>
              <w:pageBreakBefore w:val="0"/>
              <w:kinsoku/>
              <w:wordWrap/>
              <w:overflowPunct/>
              <w:topLinePunct w:val="0"/>
              <w:bidi w:val="0"/>
              <w:spacing w:line="460" w:lineRule="exact"/>
              <w:textAlignment w:val="auto"/>
              <w:rPr>
                <w:color w:val="auto"/>
                <w:szCs w:val="21"/>
                <w:highlight w:val="none"/>
              </w:rPr>
            </w:pPr>
          </w:p>
        </w:tc>
        <w:tc>
          <w:tcPr>
            <w:tcW w:w="1165" w:type="dxa"/>
          </w:tcPr>
          <w:p w14:paraId="64EE147D">
            <w:pPr>
              <w:pageBreakBefore w:val="0"/>
              <w:kinsoku/>
              <w:wordWrap/>
              <w:overflowPunct/>
              <w:topLinePunct w:val="0"/>
              <w:bidi w:val="0"/>
              <w:spacing w:line="460" w:lineRule="exact"/>
              <w:textAlignment w:val="auto"/>
              <w:rPr>
                <w:color w:val="auto"/>
                <w:szCs w:val="21"/>
                <w:highlight w:val="none"/>
              </w:rPr>
            </w:pPr>
          </w:p>
        </w:tc>
        <w:tc>
          <w:tcPr>
            <w:tcW w:w="832" w:type="dxa"/>
            <w:tcBorders>
              <w:top w:val="single" w:color="auto" w:sz="4" w:space="0"/>
              <w:bottom w:val="single" w:color="auto" w:sz="4" w:space="0"/>
            </w:tcBorders>
          </w:tcPr>
          <w:p w14:paraId="5686DA86">
            <w:pPr>
              <w:pageBreakBefore w:val="0"/>
              <w:kinsoku/>
              <w:wordWrap/>
              <w:overflowPunct/>
              <w:topLinePunct w:val="0"/>
              <w:bidi w:val="0"/>
              <w:spacing w:line="460" w:lineRule="exact"/>
              <w:textAlignment w:val="auto"/>
              <w:rPr>
                <w:color w:val="auto"/>
                <w:szCs w:val="21"/>
                <w:highlight w:val="none"/>
              </w:rPr>
            </w:pPr>
          </w:p>
        </w:tc>
        <w:tc>
          <w:tcPr>
            <w:tcW w:w="883" w:type="dxa"/>
            <w:tcBorders>
              <w:top w:val="single" w:color="auto" w:sz="4" w:space="0"/>
              <w:bottom w:val="single" w:color="auto" w:sz="4" w:space="0"/>
            </w:tcBorders>
          </w:tcPr>
          <w:p w14:paraId="42A39EB5">
            <w:pPr>
              <w:pageBreakBefore w:val="0"/>
              <w:kinsoku/>
              <w:wordWrap/>
              <w:overflowPunct/>
              <w:topLinePunct w:val="0"/>
              <w:bidi w:val="0"/>
              <w:spacing w:line="460" w:lineRule="exact"/>
              <w:textAlignment w:val="auto"/>
              <w:rPr>
                <w:color w:val="auto"/>
                <w:szCs w:val="21"/>
                <w:highlight w:val="none"/>
              </w:rPr>
            </w:pPr>
          </w:p>
        </w:tc>
        <w:tc>
          <w:tcPr>
            <w:tcW w:w="1140" w:type="dxa"/>
          </w:tcPr>
          <w:p w14:paraId="02162750">
            <w:pPr>
              <w:pageBreakBefore w:val="0"/>
              <w:kinsoku/>
              <w:wordWrap/>
              <w:overflowPunct/>
              <w:topLinePunct w:val="0"/>
              <w:bidi w:val="0"/>
              <w:spacing w:line="460" w:lineRule="exact"/>
              <w:textAlignment w:val="auto"/>
              <w:rPr>
                <w:color w:val="auto"/>
                <w:szCs w:val="21"/>
                <w:highlight w:val="none"/>
              </w:rPr>
            </w:pPr>
          </w:p>
        </w:tc>
      </w:tr>
      <w:tr w14:paraId="6DB5F3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504" w:type="dxa"/>
          </w:tcPr>
          <w:p w14:paraId="01EA4500">
            <w:pPr>
              <w:pageBreakBefore w:val="0"/>
              <w:kinsoku/>
              <w:wordWrap/>
              <w:overflowPunct/>
              <w:topLinePunct w:val="0"/>
              <w:bidi w:val="0"/>
              <w:spacing w:line="460" w:lineRule="exact"/>
              <w:textAlignment w:val="auto"/>
              <w:rPr>
                <w:color w:val="auto"/>
                <w:szCs w:val="21"/>
                <w:highlight w:val="none"/>
              </w:rPr>
            </w:pPr>
          </w:p>
        </w:tc>
        <w:tc>
          <w:tcPr>
            <w:tcW w:w="2495" w:type="dxa"/>
            <w:tcBorders>
              <w:left w:val="single" w:color="auto" w:sz="4" w:space="0"/>
            </w:tcBorders>
          </w:tcPr>
          <w:p w14:paraId="3ECD80C0">
            <w:pPr>
              <w:pageBreakBefore w:val="0"/>
              <w:kinsoku/>
              <w:wordWrap/>
              <w:overflowPunct/>
              <w:topLinePunct w:val="0"/>
              <w:bidi w:val="0"/>
              <w:spacing w:line="460" w:lineRule="exact"/>
              <w:textAlignment w:val="auto"/>
              <w:rPr>
                <w:color w:val="auto"/>
                <w:szCs w:val="21"/>
                <w:highlight w:val="none"/>
              </w:rPr>
            </w:pPr>
          </w:p>
        </w:tc>
        <w:tc>
          <w:tcPr>
            <w:tcW w:w="2498" w:type="dxa"/>
          </w:tcPr>
          <w:p w14:paraId="18F2CD8B">
            <w:pPr>
              <w:pageBreakBefore w:val="0"/>
              <w:kinsoku/>
              <w:wordWrap/>
              <w:overflowPunct/>
              <w:topLinePunct w:val="0"/>
              <w:bidi w:val="0"/>
              <w:spacing w:line="460" w:lineRule="exact"/>
              <w:textAlignment w:val="auto"/>
              <w:rPr>
                <w:color w:val="auto"/>
                <w:szCs w:val="21"/>
                <w:highlight w:val="none"/>
              </w:rPr>
            </w:pPr>
          </w:p>
        </w:tc>
        <w:tc>
          <w:tcPr>
            <w:tcW w:w="1165" w:type="dxa"/>
          </w:tcPr>
          <w:p w14:paraId="4711138C">
            <w:pPr>
              <w:pageBreakBefore w:val="0"/>
              <w:kinsoku/>
              <w:wordWrap/>
              <w:overflowPunct/>
              <w:topLinePunct w:val="0"/>
              <w:bidi w:val="0"/>
              <w:spacing w:line="460" w:lineRule="exact"/>
              <w:textAlignment w:val="auto"/>
              <w:rPr>
                <w:color w:val="auto"/>
                <w:szCs w:val="21"/>
                <w:highlight w:val="none"/>
              </w:rPr>
            </w:pPr>
          </w:p>
        </w:tc>
        <w:tc>
          <w:tcPr>
            <w:tcW w:w="832" w:type="dxa"/>
            <w:tcBorders>
              <w:top w:val="single" w:color="auto" w:sz="4" w:space="0"/>
              <w:bottom w:val="single" w:color="auto" w:sz="4" w:space="0"/>
            </w:tcBorders>
          </w:tcPr>
          <w:p w14:paraId="78DF12BA">
            <w:pPr>
              <w:pageBreakBefore w:val="0"/>
              <w:kinsoku/>
              <w:wordWrap/>
              <w:overflowPunct/>
              <w:topLinePunct w:val="0"/>
              <w:bidi w:val="0"/>
              <w:spacing w:line="460" w:lineRule="exact"/>
              <w:textAlignment w:val="auto"/>
              <w:rPr>
                <w:color w:val="auto"/>
                <w:szCs w:val="21"/>
                <w:highlight w:val="none"/>
              </w:rPr>
            </w:pPr>
          </w:p>
        </w:tc>
        <w:tc>
          <w:tcPr>
            <w:tcW w:w="883" w:type="dxa"/>
            <w:tcBorders>
              <w:top w:val="single" w:color="auto" w:sz="4" w:space="0"/>
              <w:bottom w:val="single" w:color="auto" w:sz="4" w:space="0"/>
            </w:tcBorders>
          </w:tcPr>
          <w:p w14:paraId="1FFD7E7D">
            <w:pPr>
              <w:pageBreakBefore w:val="0"/>
              <w:kinsoku/>
              <w:wordWrap/>
              <w:overflowPunct/>
              <w:topLinePunct w:val="0"/>
              <w:bidi w:val="0"/>
              <w:spacing w:line="460" w:lineRule="exact"/>
              <w:textAlignment w:val="auto"/>
              <w:rPr>
                <w:color w:val="auto"/>
                <w:szCs w:val="21"/>
                <w:highlight w:val="none"/>
              </w:rPr>
            </w:pPr>
          </w:p>
        </w:tc>
        <w:tc>
          <w:tcPr>
            <w:tcW w:w="1140" w:type="dxa"/>
          </w:tcPr>
          <w:p w14:paraId="38D73BC4">
            <w:pPr>
              <w:pageBreakBefore w:val="0"/>
              <w:kinsoku/>
              <w:wordWrap/>
              <w:overflowPunct/>
              <w:topLinePunct w:val="0"/>
              <w:bidi w:val="0"/>
              <w:spacing w:line="460" w:lineRule="exact"/>
              <w:textAlignment w:val="auto"/>
              <w:rPr>
                <w:color w:val="auto"/>
                <w:szCs w:val="21"/>
                <w:highlight w:val="none"/>
              </w:rPr>
            </w:pPr>
          </w:p>
        </w:tc>
      </w:tr>
      <w:tr w14:paraId="585AAA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504" w:type="dxa"/>
          </w:tcPr>
          <w:p w14:paraId="1A21996C">
            <w:pPr>
              <w:pageBreakBefore w:val="0"/>
              <w:kinsoku/>
              <w:wordWrap/>
              <w:overflowPunct/>
              <w:topLinePunct w:val="0"/>
              <w:bidi w:val="0"/>
              <w:spacing w:line="460" w:lineRule="exact"/>
              <w:textAlignment w:val="auto"/>
              <w:rPr>
                <w:color w:val="auto"/>
                <w:szCs w:val="21"/>
                <w:highlight w:val="none"/>
              </w:rPr>
            </w:pPr>
          </w:p>
        </w:tc>
        <w:tc>
          <w:tcPr>
            <w:tcW w:w="2495" w:type="dxa"/>
            <w:tcBorders>
              <w:left w:val="single" w:color="auto" w:sz="4" w:space="0"/>
            </w:tcBorders>
          </w:tcPr>
          <w:p w14:paraId="27E19126">
            <w:pPr>
              <w:pageBreakBefore w:val="0"/>
              <w:kinsoku/>
              <w:wordWrap/>
              <w:overflowPunct/>
              <w:topLinePunct w:val="0"/>
              <w:bidi w:val="0"/>
              <w:spacing w:line="460" w:lineRule="exact"/>
              <w:textAlignment w:val="auto"/>
              <w:rPr>
                <w:color w:val="auto"/>
                <w:szCs w:val="21"/>
                <w:highlight w:val="none"/>
              </w:rPr>
            </w:pPr>
          </w:p>
        </w:tc>
        <w:tc>
          <w:tcPr>
            <w:tcW w:w="2498" w:type="dxa"/>
          </w:tcPr>
          <w:p w14:paraId="5CA4EEB2">
            <w:pPr>
              <w:pageBreakBefore w:val="0"/>
              <w:kinsoku/>
              <w:wordWrap/>
              <w:overflowPunct/>
              <w:topLinePunct w:val="0"/>
              <w:bidi w:val="0"/>
              <w:spacing w:line="460" w:lineRule="exact"/>
              <w:textAlignment w:val="auto"/>
              <w:rPr>
                <w:color w:val="auto"/>
                <w:szCs w:val="21"/>
                <w:highlight w:val="none"/>
              </w:rPr>
            </w:pPr>
          </w:p>
        </w:tc>
        <w:tc>
          <w:tcPr>
            <w:tcW w:w="1165" w:type="dxa"/>
          </w:tcPr>
          <w:p w14:paraId="1326686D">
            <w:pPr>
              <w:pageBreakBefore w:val="0"/>
              <w:kinsoku/>
              <w:wordWrap/>
              <w:overflowPunct/>
              <w:topLinePunct w:val="0"/>
              <w:bidi w:val="0"/>
              <w:spacing w:line="460" w:lineRule="exact"/>
              <w:textAlignment w:val="auto"/>
              <w:rPr>
                <w:color w:val="auto"/>
                <w:szCs w:val="21"/>
                <w:highlight w:val="none"/>
              </w:rPr>
            </w:pPr>
          </w:p>
        </w:tc>
        <w:tc>
          <w:tcPr>
            <w:tcW w:w="832" w:type="dxa"/>
            <w:tcBorders>
              <w:top w:val="single" w:color="auto" w:sz="4" w:space="0"/>
            </w:tcBorders>
          </w:tcPr>
          <w:p w14:paraId="2D9B3296">
            <w:pPr>
              <w:pageBreakBefore w:val="0"/>
              <w:kinsoku/>
              <w:wordWrap/>
              <w:overflowPunct/>
              <w:topLinePunct w:val="0"/>
              <w:bidi w:val="0"/>
              <w:spacing w:line="460" w:lineRule="exact"/>
              <w:textAlignment w:val="auto"/>
              <w:rPr>
                <w:color w:val="auto"/>
                <w:szCs w:val="21"/>
                <w:highlight w:val="none"/>
              </w:rPr>
            </w:pPr>
          </w:p>
        </w:tc>
        <w:tc>
          <w:tcPr>
            <w:tcW w:w="883" w:type="dxa"/>
            <w:tcBorders>
              <w:top w:val="single" w:color="auto" w:sz="4" w:space="0"/>
            </w:tcBorders>
          </w:tcPr>
          <w:p w14:paraId="77610F5E">
            <w:pPr>
              <w:pageBreakBefore w:val="0"/>
              <w:kinsoku/>
              <w:wordWrap/>
              <w:overflowPunct/>
              <w:topLinePunct w:val="0"/>
              <w:bidi w:val="0"/>
              <w:spacing w:line="460" w:lineRule="exact"/>
              <w:textAlignment w:val="auto"/>
              <w:rPr>
                <w:color w:val="auto"/>
                <w:szCs w:val="21"/>
                <w:highlight w:val="none"/>
              </w:rPr>
            </w:pPr>
          </w:p>
        </w:tc>
        <w:tc>
          <w:tcPr>
            <w:tcW w:w="1140" w:type="dxa"/>
          </w:tcPr>
          <w:p w14:paraId="11510099">
            <w:pPr>
              <w:pageBreakBefore w:val="0"/>
              <w:kinsoku/>
              <w:wordWrap/>
              <w:overflowPunct/>
              <w:topLinePunct w:val="0"/>
              <w:bidi w:val="0"/>
              <w:spacing w:line="460" w:lineRule="exact"/>
              <w:textAlignment w:val="auto"/>
              <w:rPr>
                <w:color w:val="auto"/>
                <w:szCs w:val="21"/>
                <w:highlight w:val="none"/>
              </w:rPr>
            </w:pPr>
          </w:p>
        </w:tc>
      </w:tr>
    </w:tbl>
    <w:p w14:paraId="1EF12718">
      <w:pPr>
        <w:pageBreakBefore w:val="0"/>
        <w:kinsoku/>
        <w:wordWrap/>
        <w:overflowPunct/>
        <w:topLinePunct w:val="0"/>
        <w:bidi w:val="0"/>
        <w:adjustRightInd w:val="0"/>
        <w:snapToGrid w:val="0"/>
        <w:spacing w:line="460" w:lineRule="exact"/>
        <w:textAlignment w:val="auto"/>
        <w:rPr>
          <w:color w:val="auto"/>
          <w:highlight w:val="none"/>
        </w:rPr>
      </w:pPr>
    </w:p>
    <w:p w14:paraId="56D10C60">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p>
    <w:p w14:paraId="66CA264E">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p>
    <w:p w14:paraId="681CC92D">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供应商名称（盖单位公章）：</w:t>
      </w:r>
    </w:p>
    <w:p w14:paraId="05193BE1">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u w:val="singl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olor w:val="auto"/>
          <w:szCs w:val="21"/>
          <w:highlight w:val="none"/>
        </w:rPr>
        <w:t>或其授权的代理人（签字或印章）：</w:t>
      </w:r>
      <w:r>
        <w:rPr>
          <w:rFonts w:hint="eastAsia" w:ascii="宋体" w:hAnsi="宋体"/>
          <w:color w:val="auto"/>
          <w:szCs w:val="21"/>
          <w:highlight w:val="none"/>
          <w:u w:val="single"/>
        </w:rPr>
        <w:t xml:space="preserve">             </w:t>
      </w:r>
    </w:p>
    <w:p w14:paraId="16B9ABD3">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433DE735">
      <w:pPr>
        <w:pageBreakBefore w:val="0"/>
        <w:kinsoku/>
        <w:wordWrap/>
        <w:overflowPunct/>
        <w:topLinePunct w:val="0"/>
        <w:bidi w:val="0"/>
        <w:adjustRightInd w:val="0"/>
        <w:snapToGrid w:val="0"/>
        <w:spacing w:line="460" w:lineRule="exact"/>
        <w:textAlignment w:val="auto"/>
        <w:rPr>
          <w:rFonts w:ascii="黑体" w:hAnsi="宋体" w:eastAsia="黑体"/>
          <w:color w:val="auto"/>
          <w:sz w:val="28"/>
          <w:szCs w:val="28"/>
          <w:highlight w:val="none"/>
        </w:rPr>
      </w:pPr>
    </w:p>
    <w:p w14:paraId="7515FDD3">
      <w:pPr>
        <w:pStyle w:val="18"/>
        <w:pageBreakBefore w:val="0"/>
        <w:kinsoku/>
        <w:wordWrap/>
        <w:overflowPunct/>
        <w:topLinePunct w:val="0"/>
        <w:bidi w:val="0"/>
        <w:spacing w:line="460" w:lineRule="exact"/>
        <w:textAlignment w:val="auto"/>
        <w:rPr>
          <w:rFonts w:ascii="黑体" w:hAnsi="宋体" w:eastAsia="黑体"/>
          <w:color w:val="auto"/>
          <w:sz w:val="28"/>
          <w:szCs w:val="28"/>
          <w:highlight w:val="none"/>
        </w:rPr>
      </w:pPr>
    </w:p>
    <w:p w14:paraId="07EB9D9F">
      <w:pPr>
        <w:pageBreakBefore w:val="0"/>
        <w:kinsoku/>
        <w:wordWrap/>
        <w:overflowPunct/>
        <w:topLinePunct w:val="0"/>
        <w:bidi w:val="0"/>
        <w:spacing w:line="460" w:lineRule="exact"/>
        <w:textAlignment w:val="auto"/>
        <w:rPr>
          <w:rFonts w:ascii="黑体" w:hAnsi="宋体" w:eastAsia="黑体"/>
          <w:color w:val="auto"/>
          <w:sz w:val="28"/>
          <w:szCs w:val="28"/>
          <w:highlight w:val="none"/>
        </w:rPr>
      </w:pPr>
    </w:p>
    <w:p w14:paraId="63D951F5">
      <w:pPr>
        <w:pStyle w:val="18"/>
        <w:pageBreakBefore w:val="0"/>
        <w:kinsoku/>
        <w:wordWrap/>
        <w:overflowPunct/>
        <w:topLinePunct w:val="0"/>
        <w:bidi w:val="0"/>
        <w:spacing w:line="460" w:lineRule="exact"/>
        <w:textAlignment w:val="auto"/>
        <w:rPr>
          <w:rFonts w:ascii="黑体" w:hAnsi="宋体" w:eastAsia="黑体"/>
          <w:color w:val="auto"/>
          <w:sz w:val="28"/>
          <w:szCs w:val="28"/>
          <w:highlight w:val="none"/>
        </w:rPr>
      </w:pPr>
    </w:p>
    <w:p w14:paraId="6F6223B5">
      <w:pPr>
        <w:pageBreakBefore w:val="0"/>
        <w:kinsoku/>
        <w:wordWrap/>
        <w:overflowPunct/>
        <w:topLinePunct w:val="0"/>
        <w:bidi w:val="0"/>
        <w:spacing w:line="460" w:lineRule="exact"/>
        <w:textAlignment w:val="auto"/>
        <w:rPr>
          <w:rFonts w:ascii="黑体" w:hAnsi="宋体" w:eastAsia="黑体"/>
          <w:color w:val="auto"/>
          <w:sz w:val="28"/>
          <w:szCs w:val="28"/>
          <w:highlight w:val="none"/>
        </w:rPr>
      </w:pPr>
    </w:p>
    <w:p w14:paraId="7AECCE78">
      <w:pPr>
        <w:pageBreakBefore w:val="0"/>
        <w:kinsoku/>
        <w:wordWrap/>
        <w:overflowPunct/>
        <w:topLinePunct w:val="0"/>
        <w:bidi w:val="0"/>
        <w:spacing w:line="460" w:lineRule="exact"/>
        <w:textAlignment w:val="auto"/>
        <w:rPr>
          <w:rFonts w:ascii="黑体" w:hAnsi="宋体" w:eastAsia="黑体"/>
          <w:color w:val="auto"/>
          <w:sz w:val="28"/>
          <w:szCs w:val="28"/>
          <w:highlight w:val="none"/>
        </w:rPr>
      </w:pPr>
    </w:p>
    <w:p w14:paraId="315E3888">
      <w:pPr>
        <w:pStyle w:val="60"/>
        <w:rPr>
          <w:rFonts w:ascii="黑体" w:hAnsi="宋体" w:eastAsia="黑体"/>
          <w:color w:val="auto"/>
          <w:sz w:val="28"/>
          <w:szCs w:val="28"/>
          <w:highlight w:val="none"/>
        </w:rPr>
      </w:pPr>
    </w:p>
    <w:p w14:paraId="277D551E">
      <w:pPr>
        <w:pStyle w:val="60"/>
        <w:rPr>
          <w:rFonts w:ascii="黑体" w:hAnsi="宋体" w:eastAsia="黑体"/>
          <w:color w:val="auto"/>
          <w:sz w:val="28"/>
          <w:szCs w:val="28"/>
          <w:highlight w:val="none"/>
        </w:rPr>
      </w:pPr>
    </w:p>
    <w:p w14:paraId="7DD62308">
      <w:pPr>
        <w:pStyle w:val="18"/>
        <w:pageBreakBefore w:val="0"/>
        <w:kinsoku/>
        <w:wordWrap/>
        <w:overflowPunct/>
        <w:topLinePunct w:val="0"/>
        <w:bidi w:val="0"/>
        <w:spacing w:line="460" w:lineRule="exact"/>
        <w:textAlignment w:val="auto"/>
        <w:rPr>
          <w:color w:val="auto"/>
          <w:highlight w:val="none"/>
        </w:rPr>
      </w:pPr>
    </w:p>
    <w:p w14:paraId="56A3A09F">
      <w:pPr>
        <w:pageBreakBefore w:val="0"/>
        <w:kinsoku/>
        <w:wordWrap/>
        <w:overflowPunct/>
        <w:topLinePunct w:val="0"/>
        <w:bidi w:val="0"/>
        <w:spacing w:line="460" w:lineRule="exact"/>
        <w:ind w:right="23" w:rightChars="11"/>
        <w:jc w:val="both"/>
        <w:textAlignment w:val="auto"/>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附件</w:t>
      </w:r>
    </w:p>
    <w:p w14:paraId="068D39A5">
      <w:pPr>
        <w:pageBreakBefore w:val="0"/>
        <w:kinsoku/>
        <w:wordWrap/>
        <w:overflowPunct/>
        <w:topLinePunct w:val="0"/>
        <w:bidi w:val="0"/>
        <w:spacing w:line="460" w:lineRule="exact"/>
        <w:ind w:right="23" w:rightChars="11"/>
        <w:jc w:val="center"/>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rPr>
        <w:t>主要人员简历表</w:t>
      </w:r>
    </w:p>
    <w:p w14:paraId="7B7DAC74">
      <w:pPr>
        <w:pageBreakBefore w:val="0"/>
        <w:kinsoku/>
        <w:wordWrap/>
        <w:overflowPunct/>
        <w:topLinePunct w:val="0"/>
        <w:bidi w:val="0"/>
        <w:spacing w:line="460" w:lineRule="exact"/>
        <w:ind w:right="23" w:rightChars="11"/>
        <w:jc w:val="center"/>
        <w:textAlignment w:val="auto"/>
        <w:rPr>
          <w:rFonts w:hint="eastAsia" w:ascii="宋体" w:hAnsi="宋体" w:cs="宋体"/>
          <w:color w:val="auto"/>
          <w:sz w:val="28"/>
          <w:szCs w:val="28"/>
          <w:highlight w:val="none"/>
        </w:rPr>
      </w:pPr>
    </w:p>
    <w:tbl>
      <w:tblPr>
        <w:tblStyle w:val="45"/>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437"/>
        <w:gridCol w:w="881"/>
        <w:gridCol w:w="2815"/>
        <w:gridCol w:w="451"/>
        <w:gridCol w:w="1601"/>
        <w:gridCol w:w="617"/>
        <w:gridCol w:w="1897"/>
      </w:tblGrid>
      <w:tr w14:paraId="4260A2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7" w:hRule="exact"/>
        </w:trPr>
        <w:tc>
          <w:tcPr>
            <w:tcW w:w="2318" w:type="dxa"/>
            <w:gridSpan w:val="2"/>
            <w:noWrap w:val="0"/>
            <w:vAlign w:val="center"/>
          </w:tcPr>
          <w:p w14:paraId="1FE8B520">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r>
              <w:rPr>
                <w:rFonts w:hint="eastAsia" w:ascii="宋体" w:hAnsi="宋体" w:cs="宋体"/>
                <w:color w:val="auto"/>
                <w:highlight w:val="none"/>
              </w:rPr>
              <w:t>姓   名</w:t>
            </w:r>
          </w:p>
        </w:tc>
        <w:tc>
          <w:tcPr>
            <w:tcW w:w="2815" w:type="dxa"/>
            <w:noWrap w:val="0"/>
            <w:vAlign w:val="center"/>
          </w:tcPr>
          <w:p w14:paraId="4F4B6890">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2669" w:type="dxa"/>
            <w:gridSpan w:val="3"/>
            <w:noWrap w:val="0"/>
            <w:vAlign w:val="center"/>
          </w:tcPr>
          <w:p w14:paraId="58E4B79B">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r>
              <w:rPr>
                <w:rFonts w:hint="eastAsia" w:ascii="宋体" w:hAnsi="宋体" w:cs="宋体"/>
                <w:color w:val="auto"/>
                <w:highlight w:val="none"/>
              </w:rPr>
              <w:t>性  别</w:t>
            </w:r>
          </w:p>
        </w:tc>
        <w:tc>
          <w:tcPr>
            <w:tcW w:w="1897" w:type="dxa"/>
            <w:noWrap w:val="0"/>
            <w:vAlign w:val="center"/>
          </w:tcPr>
          <w:p w14:paraId="2FF620DF">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r>
      <w:tr w14:paraId="61F385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18" w:hRule="exact"/>
        </w:trPr>
        <w:tc>
          <w:tcPr>
            <w:tcW w:w="2318" w:type="dxa"/>
            <w:gridSpan w:val="2"/>
            <w:noWrap w:val="0"/>
            <w:vAlign w:val="center"/>
          </w:tcPr>
          <w:p w14:paraId="22A0F762">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r>
              <w:rPr>
                <w:rFonts w:hint="eastAsia" w:ascii="宋体" w:hAnsi="宋体" w:cs="宋体"/>
                <w:color w:val="auto"/>
                <w:highlight w:val="none"/>
              </w:rPr>
              <w:t>职   务</w:t>
            </w:r>
          </w:p>
        </w:tc>
        <w:tc>
          <w:tcPr>
            <w:tcW w:w="2815" w:type="dxa"/>
            <w:noWrap w:val="0"/>
            <w:vAlign w:val="center"/>
          </w:tcPr>
          <w:p w14:paraId="7A29FDFD">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2669" w:type="dxa"/>
            <w:gridSpan w:val="3"/>
            <w:noWrap w:val="0"/>
            <w:vAlign w:val="center"/>
          </w:tcPr>
          <w:p w14:paraId="4017E41B">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r>
              <w:rPr>
                <w:rFonts w:hint="eastAsia" w:ascii="宋体" w:hAnsi="宋体" w:cs="宋体"/>
                <w:color w:val="auto"/>
                <w:highlight w:val="none"/>
              </w:rPr>
              <w:t>职  称</w:t>
            </w:r>
          </w:p>
        </w:tc>
        <w:tc>
          <w:tcPr>
            <w:tcW w:w="1897" w:type="dxa"/>
            <w:noWrap w:val="0"/>
            <w:vAlign w:val="center"/>
          </w:tcPr>
          <w:p w14:paraId="322BE7E2">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r>
      <w:tr w14:paraId="022A80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7" w:hRule="exact"/>
        </w:trPr>
        <w:tc>
          <w:tcPr>
            <w:tcW w:w="2318" w:type="dxa"/>
            <w:gridSpan w:val="2"/>
            <w:noWrap w:val="0"/>
            <w:vAlign w:val="center"/>
          </w:tcPr>
          <w:p w14:paraId="486BAAAB">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r>
              <w:rPr>
                <w:rFonts w:hint="eastAsia" w:ascii="宋体" w:hAnsi="宋体" w:cs="宋体"/>
                <w:color w:val="auto"/>
                <w:highlight w:val="none"/>
              </w:rPr>
              <w:t>毕业学校、专业</w:t>
            </w:r>
          </w:p>
        </w:tc>
        <w:tc>
          <w:tcPr>
            <w:tcW w:w="7381" w:type="dxa"/>
            <w:gridSpan w:val="5"/>
            <w:noWrap w:val="0"/>
            <w:vAlign w:val="center"/>
          </w:tcPr>
          <w:p w14:paraId="11CAA18B">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r>
      <w:tr w14:paraId="4D9DDB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8" w:hRule="exact"/>
        </w:trPr>
        <w:tc>
          <w:tcPr>
            <w:tcW w:w="2318" w:type="dxa"/>
            <w:gridSpan w:val="2"/>
            <w:noWrap w:val="0"/>
            <w:vAlign w:val="center"/>
          </w:tcPr>
          <w:p w14:paraId="1FD1B43B">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r>
              <w:rPr>
                <w:rFonts w:hint="eastAsia" w:ascii="宋体" w:hAnsi="宋体" w:cs="宋体"/>
                <w:color w:val="auto"/>
                <w:highlight w:val="none"/>
              </w:rPr>
              <w:t>身份证号</w:t>
            </w:r>
          </w:p>
        </w:tc>
        <w:tc>
          <w:tcPr>
            <w:tcW w:w="2815" w:type="dxa"/>
            <w:noWrap w:val="0"/>
            <w:vAlign w:val="center"/>
          </w:tcPr>
          <w:p w14:paraId="280A6677">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2669" w:type="dxa"/>
            <w:gridSpan w:val="3"/>
            <w:noWrap w:val="0"/>
            <w:vAlign w:val="center"/>
          </w:tcPr>
          <w:p w14:paraId="3F78C95D">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r>
              <w:rPr>
                <w:rFonts w:hint="eastAsia" w:ascii="宋体" w:hAnsi="宋体" w:cs="宋体"/>
                <w:color w:val="auto"/>
                <w:highlight w:val="none"/>
              </w:rPr>
              <w:t>拟在本合同任职</w:t>
            </w:r>
          </w:p>
        </w:tc>
        <w:tc>
          <w:tcPr>
            <w:tcW w:w="1897" w:type="dxa"/>
            <w:noWrap w:val="0"/>
            <w:vAlign w:val="center"/>
          </w:tcPr>
          <w:p w14:paraId="07D4E677">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r>
      <w:tr w14:paraId="522696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8" w:hRule="exact"/>
        </w:trPr>
        <w:tc>
          <w:tcPr>
            <w:tcW w:w="2318" w:type="dxa"/>
            <w:gridSpan w:val="2"/>
            <w:noWrap w:val="0"/>
            <w:vAlign w:val="center"/>
          </w:tcPr>
          <w:p w14:paraId="44D8027E">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r>
              <w:rPr>
                <w:rFonts w:hint="eastAsia" w:ascii="宋体" w:hAnsi="宋体" w:cs="宋体"/>
                <w:color w:val="auto"/>
                <w:highlight w:val="none"/>
              </w:rPr>
              <w:t>执业资格证</w:t>
            </w:r>
          </w:p>
        </w:tc>
        <w:tc>
          <w:tcPr>
            <w:tcW w:w="2815" w:type="dxa"/>
            <w:noWrap w:val="0"/>
            <w:vAlign w:val="center"/>
          </w:tcPr>
          <w:p w14:paraId="67FA8694">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2669" w:type="dxa"/>
            <w:gridSpan w:val="3"/>
            <w:noWrap w:val="0"/>
            <w:vAlign w:val="center"/>
          </w:tcPr>
          <w:p w14:paraId="11575CC1">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r>
              <w:rPr>
                <w:rFonts w:hint="eastAsia" w:ascii="宋体" w:hAnsi="宋体" w:cs="宋体"/>
                <w:color w:val="auto"/>
                <w:highlight w:val="none"/>
              </w:rPr>
              <w:t>执业资格证书号</w:t>
            </w:r>
          </w:p>
        </w:tc>
        <w:tc>
          <w:tcPr>
            <w:tcW w:w="1897" w:type="dxa"/>
            <w:noWrap w:val="0"/>
            <w:vAlign w:val="center"/>
          </w:tcPr>
          <w:p w14:paraId="070EA65E">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r>
      <w:tr w14:paraId="569738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4" w:hRule="exact"/>
        </w:trPr>
        <w:tc>
          <w:tcPr>
            <w:tcW w:w="9699" w:type="dxa"/>
            <w:gridSpan w:val="7"/>
            <w:noWrap w:val="0"/>
            <w:vAlign w:val="center"/>
          </w:tcPr>
          <w:p w14:paraId="04C182BB">
            <w:pPr>
              <w:pageBreakBefore w:val="0"/>
              <w:kinsoku/>
              <w:wordWrap/>
              <w:overflowPunct/>
              <w:topLinePunct w:val="0"/>
              <w:bidi w:val="0"/>
              <w:spacing w:line="460" w:lineRule="exact"/>
              <w:ind w:right="23" w:rightChars="11"/>
              <w:textAlignment w:val="auto"/>
              <w:rPr>
                <w:rFonts w:hint="eastAsia" w:ascii="宋体" w:hAnsi="宋体" w:cs="宋体"/>
                <w:color w:val="auto"/>
                <w:highlight w:val="none"/>
              </w:rPr>
            </w:pPr>
            <w:r>
              <w:rPr>
                <w:rFonts w:hint="eastAsia" w:ascii="宋体" w:hAnsi="宋体" w:cs="宋体"/>
                <w:color w:val="auto"/>
                <w:highlight w:val="none"/>
              </w:rPr>
              <w:t>近三年承担项目情况</w:t>
            </w:r>
          </w:p>
        </w:tc>
      </w:tr>
      <w:tr w14:paraId="65C7A9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4" w:hRule="exact"/>
        </w:trPr>
        <w:tc>
          <w:tcPr>
            <w:tcW w:w="1437" w:type="dxa"/>
            <w:noWrap w:val="0"/>
            <w:vAlign w:val="center"/>
          </w:tcPr>
          <w:p w14:paraId="5AA59029">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r>
              <w:rPr>
                <w:rFonts w:hint="eastAsia" w:ascii="宋体" w:hAnsi="宋体" w:cs="宋体"/>
                <w:color w:val="auto"/>
                <w:highlight w:val="none"/>
              </w:rPr>
              <w:t>时间</w:t>
            </w:r>
          </w:p>
        </w:tc>
        <w:tc>
          <w:tcPr>
            <w:tcW w:w="4147" w:type="dxa"/>
            <w:gridSpan w:val="3"/>
            <w:noWrap w:val="0"/>
            <w:vAlign w:val="center"/>
          </w:tcPr>
          <w:p w14:paraId="73689D51">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r>
              <w:rPr>
                <w:rFonts w:hint="eastAsia" w:ascii="宋体" w:hAnsi="宋体" w:cs="宋体"/>
                <w:color w:val="auto"/>
                <w:highlight w:val="none"/>
              </w:rPr>
              <w:t>类似项目名称</w:t>
            </w:r>
          </w:p>
        </w:tc>
        <w:tc>
          <w:tcPr>
            <w:tcW w:w="1601" w:type="dxa"/>
            <w:noWrap w:val="0"/>
            <w:vAlign w:val="center"/>
          </w:tcPr>
          <w:p w14:paraId="691F022B">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r>
              <w:rPr>
                <w:rFonts w:hint="eastAsia" w:ascii="宋体" w:hAnsi="宋体" w:cs="宋体"/>
                <w:color w:val="auto"/>
                <w:highlight w:val="none"/>
              </w:rPr>
              <w:t>担任职务</w:t>
            </w:r>
          </w:p>
        </w:tc>
        <w:tc>
          <w:tcPr>
            <w:tcW w:w="2514" w:type="dxa"/>
            <w:gridSpan w:val="2"/>
            <w:noWrap w:val="0"/>
            <w:vAlign w:val="center"/>
          </w:tcPr>
          <w:p w14:paraId="45DE1541">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r>
              <w:rPr>
                <w:rFonts w:hint="eastAsia" w:ascii="宋体" w:hAnsi="宋体" w:cs="宋体"/>
                <w:color w:val="auto"/>
                <w:highlight w:val="none"/>
              </w:rPr>
              <w:t>项目单位名称及电话</w:t>
            </w:r>
          </w:p>
        </w:tc>
      </w:tr>
      <w:tr w14:paraId="22E337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4" w:hRule="exact"/>
        </w:trPr>
        <w:tc>
          <w:tcPr>
            <w:tcW w:w="1437" w:type="dxa"/>
            <w:noWrap w:val="0"/>
            <w:vAlign w:val="center"/>
          </w:tcPr>
          <w:p w14:paraId="536AAE23">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4147" w:type="dxa"/>
            <w:gridSpan w:val="3"/>
            <w:noWrap w:val="0"/>
            <w:vAlign w:val="center"/>
          </w:tcPr>
          <w:p w14:paraId="53FA53C6">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1601" w:type="dxa"/>
            <w:noWrap w:val="0"/>
            <w:vAlign w:val="center"/>
          </w:tcPr>
          <w:p w14:paraId="2141073D">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2514" w:type="dxa"/>
            <w:gridSpan w:val="2"/>
            <w:noWrap w:val="0"/>
            <w:vAlign w:val="center"/>
          </w:tcPr>
          <w:p w14:paraId="1329A8F3">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r>
      <w:tr w14:paraId="5677B1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4" w:hRule="exact"/>
        </w:trPr>
        <w:tc>
          <w:tcPr>
            <w:tcW w:w="1437" w:type="dxa"/>
            <w:noWrap w:val="0"/>
            <w:vAlign w:val="center"/>
          </w:tcPr>
          <w:p w14:paraId="27E78B5B">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4147" w:type="dxa"/>
            <w:gridSpan w:val="3"/>
            <w:noWrap w:val="0"/>
            <w:vAlign w:val="center"/>
          </w:tcPr>
          <w:p w14:paraId="575AC810">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1601" w:type="dxa"/>
            <w:noWrap w:val="0"/>
            <w:vAlign w:val="center"/>
          </w:tcPr>
          <w:p w14:paraId="0AD3C629">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2514" w:type="dxa"/>
            <w:gridSpan w:val="2"/>
            <w:noWrap w:val="0"/>
            <w:vAlign w:val="center"/>
          </w:tcPr>
          <w:p w14:paraId="591E2832">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r>
      <w:tr w14:paraId="20670F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4" w:hRule="exact"/>
        </w:trPr>
        <w:tc>
          <w:tcPr>
            <w:tcW w:w="1437" w:type="dxa"/>
            <w:noWrap w:val="0"/>
            <w:vAlign w:val="center"/>
          </w:tcPr>
          <w:p w14:paraId="07FA47D0">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4147" w:type="dxa"/>
            <w:gridSpan w:val="3"/>
            <w:noWrap w:val="0"/>
            <w:vAlign w:val="center"/>
          </w:tcPr>
          <w:p w14:paraId="2CF7F11B">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1601" w:type="dxa"/>
            <w:noWrap w:val="0"/>
            <w:vAlign w:val="center"/>
          </w:tcPr>
          <w:p w14:paraId="700AC64A">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2514" w:type="dxa"/>
            <w:gridSpan w:val="2"/>
            <w:noWrap w:val="0"/>
            <w:vAlign w:val="center"/>
          </w:tcPr>
          <w:p w14:paraId="58BF7A77">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r>
      <w:tr w14:paraId="5E67B0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4" w:hRule="exact"/>
        </w:trPr>
        <w:tc>
          <w:tcPr>
            <w:tcW w:w="1437" w:type="dxa"/>
            <w:noWrap w:val="0"/>
            <w:vAlign w:val="center"/>
          </w:tcPr>
          <w:p w14:paraId="3A710299">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4147" w:type="dxa"/>
            <w:gridSpan w:val="3"/>
            <w:noWrap w:val="0"/>
            <w:vAlign w:val="center"/>
          </w:tcPr>
          <w:p w14:paraId="1170496E">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1601" w:type="dxa"/>
            <w:noWrap w:val="0"/>
            <w:vAlign w:val="center"/>
          </w:tcPr>
          <w:p w14:paraId="2F6827C1">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2514" w:type="dxa"/>
            <w:gridSpan w:val="2"/>
            <w:noWrap w:val="0"/>
            <w:vAlign w:val="center"/>
          </w:tcPr>
          <w:p w14:paraId="5F181C66">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r>
      <w:tr w14:paraId="02BC5F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4" w:hRule="exact"/>
        </w:trPr>
        <w:tc>
          <w:tcPr>
            <w:tcW w:w="1437" w:type="dxa"/>
            <w:noWrap w:val="0"/>
            <w:vAlign w:val="center"/>
          </w:tcPr>
          <w:p w14:paraId="7ECC950C">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4147" w:type="dxa"/>
            <w:gridSpan w:val="3"/>
            <w:noWrap w:val="0"/>
            <w:vAlign w:val="center"/>
          </w:tcPr>
          <w:p w14:paraId="23815BAC">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1601" w:type="dxa"/>
            <w:noWrap w:val="0"/>
            <w:vAlign w:val="center"/>
          </w:tcPr>
          <w:p w14:paraId="29A59DD5">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2514" w:type="dxa"/>
            <w:gridSpan w:val="2"/>
            <w:noWrap w:val="0"/>
            <w:vAlign w:val="center"/>
          </w:tcPr>
          <w:p w14:paraId="49D45742">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r>
      <w:tr w14:paraId="2A4563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4" w:hRule="exact"/>
        </w:trPr>
        <w:tc>
          <w:tcPr>
            <w:tcW w:w="1437" w:type="dxa"/>
            <w:noWrap w:val="0"/>
            <w:vAlign w:val="center"/>
          </w:tcPr>
          <w:p w14:paraId="01B2B71F">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4147" w:type="dxa"/>
            <w:gridSpan w:val="3"/>
            <w:noWrap w:val="0"/>
            <w:vAlign w:val="center"/>
          </w:tcPr>
          <w:p w14:paraId="2968DE44">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1601" w:type="dxa"/>
            <w:noWrap w:val="0"/>
            <w:vAlign w:val="center"/>
          </w:tcPr>
          <w:p w14:paraId="39F449C0">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2514" w:type="dxa"/>
            <w:gridSpan w:val="2"/>
            <w:noWrap w:val="0"/>
            <w:vAlign w:val="center"/>
          </w:tcPr>
          <w:p w14:paraId="1B392A27">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r>
      <w:tr w14:paraId="4C7C2F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4" w:hRule="exact"/>
        </w:trPr>
        <w:tc>
          <w:tcPr>
            <w:tcW w:w="1437" w:type="dxa"/>
            <w:noWrap w:val="0"/>
            <w:vAlign w:val="center"/>
          </w:tcPr>
          <w:p w14:paraId="5E9BA406">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4147" w:type="dxa"/>
            <w:gridSpan w:val="3"/>
            <w:noWrap w:val="0"/>
            <w:vAlign w:val="center"/>
          </w:tcPr>
          <w:p w14:paraId="1FB955F7">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1601" w:type="dxa"/>
            <w:noWrap w:val="0"/>
            <w:vAlign w:val="center"/>
          </w:tcPr>
          <w:p w14:paraId="15AB808F">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2514" w:type="dxa"/>
            <w:gridSpan w:val="2"/>
            <w:noWrap w:val="0"/>
            <w:vAlign w:val="center"/>
          </w:tcPr>
          <w:p w14:paraId="6B9D3BFE">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r>
      <w:tr w14:paraId="590068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4" w:hRule="exact"/>
        </w:trPr>
        <w:tc>
          <w:tcPr>
            <w:tcW w:w="1437" w:type="dxa"/>
            <w:noWrap w:val="0"/>
            <w:vAlign w:val="center"/>
          </w:tcPr>
          <w:p w14:paraId="6DD3D3E0">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4147" w:type="dxa"/>
            <w:gridSpan w:val="3"/>
            <w:noWrap w:val="0"/>
            <w:vAlign w:val="center"/>
          </w:tcPr>
          <w:p w14:paraId="6FA9C24D">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1601" w:type="dxa"/>
            <w:noWrap w:val="0"/>
            <w:vAlign w:val="center"/>
          </w:tcPr>
          <w:p w14:paraId="3DC0011E">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2514" w:type="dxa"/>
            <w:gridSpan w:val="2"/>
            <w:noWrap w:val="0"/>
            <w:vAlign w:val="center"/>
          </w:tcPr>
          <w:p w14:paraId="04F1BF6B">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r>
      <w:tr w14:paraId="4ACF22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5" w:hRule="exact"/>
        </w:trPr>
        <w:tc>
          <w:tcPr>
            <w:tcW w:w="1437" w:type="dxa"/>
            <w:noWrap w:val="0"/>
            <w:vAlign w:val="center"/>
          </w:tcPr>
          <w:p w14:paraId="458CD085">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4147" w:type="dxa"/>
            <w:gridSpan w:val="3"/>
            <w:noWrap w:val="0"/>
            <w:vAlign w:val="center"/>
          </w:tcPr>
          <w:p w14:paraId="5B03755B">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1601" w:type="dxa"/>
            <w:noWrap w:val="0"/>
            <w:vAlign w:val="center"/>
          </w:tcPr>
          <w:p w14:paraId="5247FF05">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2514" w:type="dxa"/>
            <w:gridSpan w:val="2"/>
            <w:noWrap w:val="0"/>
            <w:vAlign w:val="center"/>
          </w:tcPr>
          <w:p w14:paraId="7C2615E3">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r>
    </w:tbl>
    <w:p w14:paraId="769F5B33">
      <w:pPr>
        <w:pageBreakBefore w:val="0"/>
        <w:kinsoku/>
        <w:wordWrap/>
        <w:overflowPunct/>
        <w:topLinePunct w:val="0"/>
        <w:bidi w:val="0"/>
        <w:adjustRightInd w:val="0"/>
        <w:snapToGrid w:val="0"/>
        <w:spacing w:line="460" w:lineRule="exact"/>
        <w:ind w:right="23" w:rightChars="11"/>
        <w:textAlignment w:val="auto"/>
        <w:rPr>
          <w:rFonts w:hint="eastAsia" w:ascii="宋体" w:hAnsi="宋体" w:cs="宋体"/>
          <w:color w:val="auto"/>
          <w:szCs w:val="21"/>
          <w:highlight w:val="none"/>
        </w:rPr>
      </w:pPr>
    </w:p>
    <w:p w14:paraId="390C6AE3">
      <w:pPr>
        <w:pageBreakBefore w:val="0"/>
        <w:kinsoku/>
        <w:wordWrap/>
        <w:overflowPunct/>
        <w:topLinePunct w:val="0"/>
        <w:bidi w:val="0"/>
        <w:spacing w:line="460" w:lineRule="exact"/>
        <w:ind w:right="23" w:rightChars="11"/>
        <w:textAlignment w:val="auto"/>
        <w:rPr>
          <w:rFonts w:hint="eastAsia" w:ascii="宋体" w:hAnsi="宋体" w:cs="宋体"/>
          <w:color w:val="auto"/>
          <w:szCs w:val="21"/>
          <w:highlight w:val="none"/>
        </w:rPr>
      </w:pPr>
    </w:p>
    <w:p w14:paraId="482061EA">
      <w:pPr>
        <w:bidi w:val="0"/>
        <w:rPr>
          <w:rFonts w:hint="eastAsia" w:ascii="宋体" w:hAnsi="宋体" w:cs="宋体"/>
          <w:bCs/>
          <w:color w:val="auto"/>
          <w:sz w:val="21"/>
          <w:szCs w:val="21"/>
          <w:highlight w:val="none"/>
        </w:rPr>
      </w:pPr>
      <w:r>
        <w:rPr>
          <w:rFonts w:hint="eastAsia" w:ascii="宋体" w:hAnsi="宋体" w:cs="宋体"/>
          <w:color w:val="auto"/>
          <w:sz w:val="21"/>
          <w:szCs w:val="21"/>
          <w:highlight w:val="none"/>
        </w:rPr>
        <w:t>供应商名称：</w:t>
      </w:r>
      <w:r>
        <w:rPr>
          <w:rFonts w:hint="eastAsia" w:ascii="宋体" w:hAnsi="宋体" w:cs="宋体"/>
          <w:color w:val="auto"/>
          <w:sz w:val="21"/>
          <w:szCs w:val="21"/>
          <w:highlight w:val="none"/>
          <w:u w:val="single"/>
        </w:rPr>
        <w:t xml:space="preserve">                </w:t>
      </w:r>
    </w:p>
    <w:p w14:paraId="15A09C2C">
      <w:pPr>
        <w:bidi w:val="0"/>
        <w:rPr>
          <w:rFonts w:hint="eastAsia" w:ascii="宋体" w:hAnsi="宋体" w:cs="宋体"/>
          <w:color w:val="auto"/>
          <w:szCs w:val="21"/>
          <w:highlight w:val="none"/>
        </w:rPr>
      </w:pPr>
      <w:r>
        <w:rPr>
          <w:rFonts w:hint="eastAsia" w:ascii="宋体" w:hAnsi="宋体" w:cs="宋体"/>
          <w:color w:val="auto"/>
          <w:szCs w:val="21"/>
          <w:highlight w:val="none"/>
        </w:rPr>
        <w:t>法定代表人或其委托代理人(签字)：</w:t>
      </w:r>
      <w:r>
        <w:rPr>
          <w:rFonts w:hint="eastAsia" w:ascii="宋体" w:hAnsi="宋体" w:cs="宋体"/>
          <w:color w:val="auto"/>
          <w:szCs w:val="21"/>
          <w:highlight w:val="none"/>
          <w:u w:val="single"/>
        </w:rPr>
        <w:t xml:space="preserve">              </w:t>
      </w:r>
    </w:p>
    <w:p w14:paraId="3D472950">
      <w:pPr>
        <w:pageBreakBefore w:val="0"/>
        <w:kinsoku/>
        <w:wordWrap/>
        <w:overflowPunct/>
        <w:topLinePunct w:val="0"/>
        <w:bidi w:val="0"/>
        <w:spacing w:line="460" w:lineRule="exact"/>
        <w:ind w:right="23" w:rightChars="11"/>
        <w:textAlignment w:val="auto"/>
        <w:rPr>
          <w:rFonts w:hint="eastAsia" w:ascii="宋体" w:hAnsi="宋体" w:cs="宋体"/>
          <w:color w:val="auto"/>
          <w:highlight w:val="none"/>
        </w:rPr>
      </w:pPr>
      <w:r>
        <w:rPr>
          <w:rFonts w:hint="eastAsia" w:ascii="宋体" w:hAnsi="宋体" w:cs="宋体"/>
          <w:color w:val="auto"/>
          <w:szCs w:val="21"/>
          <w:highlight w:val="none"/>
        </w:rPr>
        <w:t xml:space="preserve">日期：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年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月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日</w:t>
      </w:r>
    </w:p>
    <w:p w14:paraId="3D0E28E2">
      <w:pPr>
        <w:pageBreakBefore w:val="0"/>
        <w:widowControl/>
        <w:kinsoku/>
        <w:wordWrap/>
        <w:overflowPunct/>
        <w:topLinePunct w:val="0"/>
        <w:bidi w:val="0"/>
        <w:spacing w:line="460" w:lineRule="exact"/>
        <w:jc w:val="center"/>
        <w:textAlignment w:val="auto"/>
        <w:rPr>
          <w:rFonts w:ascii="黑体" w:hAnsi="黑体" w:eastAsia="黑体"/>
          <w:b/>
          <w:color w:val="auto"/>
          <w:sz w:val="28"/>
          <w:szCs w:val="28"/>
          <w:highlight w:val="none"/>
        </w:rPr>
      </w:pPr>
    </w:p>
    <w:p w14:paraId="4C849FA5">
      <w:pPr>
        <w:pageBreakBefore w:val="0"/>
        <w:kinsoku/>
        <w:wordWrap/>
        <w:overflowPunct/>
        <w:topLinePunct w:val="0"/>
        <w:bidi w:val="0"/>
        <w:spacing w:line="460" w:lineRule="exact"/>
        <w:textAlignment w:val="auto"/>
        <w:rPr>
          <w:color w:val="auto"/>
          <w:highlight w:val="none"/>
        </w:rPr>
        <w:sectPr>
          <w:pgSz w:w="11906" w:h="16838"/>
          <w:pgMar w:top="1134" w:right="1134" w:bottom="1134" w:left="1134" w:header="471" w:footer="771"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76A938D3">
      <w:pPr>
        <w:pStyle w:val="4"/>
        <w:pageBreakBefore w:val="0"/>
        <w:kinsoku/>
        <w:wordWrap/>
        <w:overflowPunct/>
        <w:topLinePunct w:val="0"/>
        <w:bidi w:val="0"/>
        <w:spacing w:line="460" w:lineRule="exact"/>
        <w:jc w:val="center"/>
        <w:textAlignment w:val="auto"/>
        <w:rPr>
          <w:rFonts w:ascii="黑体" w:hAnsi="黑体" w:eastAsia="黑体"/>
          <w:color w:val="auto"/>
          <w:sz w:val="28"/>
          <w:szCs w:val="28"/>
          <w:highlight w:val="none"/>
        </w:rPr>
      </w:pPr>
      <w:bookmarkStart w:id="231" w:name="_Toc22201159"/>
      <w:bookmarkStart w:id="232" w:name="_Toc21320"/>
      <w:bookmarkStart w:id="233" w:name="_Toc6869"/>
      <w:bookmarkStart w:id="234" w:name="_Toc17653"/>
      <w:bookmarkStart w:id="235" w:name="_Toc17523"/>
      <w:bookmarkStart w:id="236" w:name="_Toc11012"/>
      <w:bookmarkStart w:id="237" w:name="_Toc26508"/>
      <w:r>
        <w:rPr>
          <w:rFonts w:hint="eastAsia" w:ascii="黑体" w:hAnsi="黑体" w:eastAsia="黑体"/>
          <w:color w:val="auto"/>
          <w:sz w:val="28"/>
          <w:szCs w:val="28"/>
          <w:highlight w:val="none"/>
          <w:lang w:val="en-US" w:eastAsia="zh-CN"/>
        </w:rPr>
        <w:t>八</w:t>
      </w:r>
      <w:r>
        <w:rPr>
          <w:rFonts w:hint="eastAsia" w:ascii="黑体" w:hAnsi="黑体" w:eastAsia="黑体"/>
          <w:color w:val="auto"/>
          <w:sz w:val="28"/>
          <w:szCs w:val="28"/>
          <w:highlight w:val="none"/>
        </w:rPr>
        <w:t>、合同条款偏离表</w:t>
      </w:r>
      <w:bookmarkEnd w:id="231"/>
      <w:bookmarkEnd w:id="232"/>
      <w:bookmarkEnd w:id="233"/>
      <w:bookmarkEnd w:id="234"/>
      <w:bookmarkEnd w:id="235"/>
      <w:bookmarkEnd w:id="236"/>
      <w:bookmarkEnd w:id="237"/>
    </w:p>
    <w:p w14:paraId="308FB12E">
      <w:pPr>
        <w:pageBreakBefore w:val="0"/>
        <w:kinsoku/>
        <w:wordWrap/>
        <w:overflowPunct/>
        <w:topLinePunct w:val="0"/>
        <w:bidi w:val="0"/>
        <w:adjustRightInd w:val="0"/>
        <w:snapToGrid w:val="0"/>
        <w:spacing w:before="156" w:beforeLines="50" w:line="460" w:lineRule="exact"/>
        <w:ind w:firstLine="266" w:firstLineChars="100"/>
        <w:textAlignment w:val="auto"/>
        <w:rPr>
          <w:rFonts w:ascii="宋体" w:hAnsi="宋体"/>
          <w:color w:val="auto"/>
          <w:szCs w:val="21"/>
          <w:highlight w:val="none"/>
          <w:u w:val="single"/>
        </w:rPr>
      </w:pPr>
      <w:r>
        <w:rPr>
          <w:rFonts w:hint="eastAsia" w:ascii="宋体" w:hAnsi="宋体"/>
          <w:color w:val="auto"/>
          <w:spacing w:val="28"/>
          <w:szCs w:val="21"/>
          <w:highlight w:val="none"/>
        </w:rPr>
        <w:t>采购代理编号</w:t>
      </w: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项目名称：</w:t>
      </w:r>
      <w:r>
        <w:rPr>
          <w:rFonts w:hint="eastAsia" w:ascii="宋体" w:hAnsi="宋体"/>
          <w:color w:val="auto"/>
          <w:szCs w:val="21"/>
          <w:highlight w:val="none"/>
          <w:u w:val="single"/>
        </w:rPr>
        <w:t>____            ______</w:t>
      </w:r>
    </w:p>
    <w:tbl>
      <w:tblPr>
        <w:tblStyle w:val="45"/>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5B13E9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3D55C696">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r>
              <w:rPr>
                <w:rFonts w:hint="eastAsia" w:ascii="宋体" w:hAnsi="宋体"/>
                <w:bCs/>
                <w:color w:val="auto"/>
                <w:szCs w:val="21"/>
                <w:highlight w:val="none"/>
              </w:rPr>
              <w:t>序</w:t>
            </w:r>
            <w:r>
              <w:rPr>
                <w:rFonts w:hint="eastAsia" w:ascii="宋体" w:hAnsi="宋体"/>
                <w:color w:val="auto"/>
                <w:szCs w:val="21"/>
                <w:highlight w:val="none"/>
              </w:rPr>
              <w:t>号</w:t>
            </w:r>
          </w:p>
        </w:tc>
        <w:tc>
          <w:tcPr>
            <w:tcW w:w="2410" w:type="dxa"/>
            <w:vAlign w:val="center"/>
          </w:tcPr>
          <w:p w14:paraId="24A1067A">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r>
              <w:rPr>
                <w:rFonts w:hint="eastAsia" w:ascii="宋体" w:hAnsi="宋体"/>
                <w:color w:val="auto"/>
                <w:szCs w:val="21"/>
                <w:highlight w:val="none"/>
              </w:rPr>
              <w:t>谈判文件章节</w:t>
            </w:r>
            <w:r>
              <w:rPr>
                <w:rFonts w:hint="eastAsia" w:ascii="宋体" w:hAnsi="宋体"/>
                <w:bCs/>
                <w:color w:val="auto"/>
                <w:szCs w:val="21"/>
                <w:highlight w:val="none"/>
              </w:rPr>
              <w:t>条</w:t>
            </w:r>
            <w:r>
              <w:rPr>
                <w:rFonts w:hint="eastAsia" w:ascii="宋体" w:hAnsi="宋体"/>
                <w:color w:val="auto"/>
                <w:szCs w:val="21"/>
                <w:highlight w:val="none"/>
              </w:rPr>
              <w:t>款号</w:t>
            </w:r>
          </w:p>
        </w:tc>
        <w:tc>
          <w:tcPr>
            <w:tcW w:w="1985" w:type="dxa"/>
            <w:vAlign w:val="center"/>
          </w:tcPr>
          <w:p w14:paraId="4A8DDB75">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r>
              <w:rPr>
                <w:rFonts w:hint="eastAsia" w:ascii="宋体" w:hAnsi="宋体"/>
                <w:color w:val="auto"/>
                <w:szCs w:val="21"/>
                <w:highlight w:val="none"/>
              </w:rPr>
              <w:t>谈判</w:t>
            </w:r>
            <w:r>
              <w:rPr>
                <w:rFonts w:hint="eastAsia"/>
                <w:color w:val="auto"/>
                <w:highlight w:val="none"/>
              </w:rPr>
              <w:t>文件要求</w:t>
            </w:r>
          </w:p>
        </w:tc>
        <w:tc>
          <w:tcPr>
            <w:tcW w:w="2082" w:type="dxa"/>
            <w:tcBorders>
              <w:right w:val="single" w:color="auto" w:sz="4" w:space="0"/>
            </w:tcBorders>
            <w:vAlign w:val="center"/>
          </w:tcPr>
          <w:p w14:paraId="52707B41">
            <w:pPr>
              <w:pageBreakBefore w:val="0"/>
              <w:kinsoku/>
              <w:wordWrap/>
              <w:overflowPunct/>
              <w:topLinePunct w:val="0"/>
              <w:bidi w:val="0"/>
              <w:adjustRightInd w:val="0"/>
              <w:snapToGrid w:val="0"/>
              <w:spacing w:before="50" w:line="460" w:lineRule="exact"/>
              <w:jc w:val="center"/>
              <w:textAlignment w:val="auto"/>
              <w:rPr>
                <w:rFonts w:ascii="宋体" w:hAnsi="宋体"/>
                <w:color w:val="auto"/>
                <w:szCs w:val="21"/>
                <w:highlight w:val="none"/>
              </w:rPr>
            </w:pPr>
            <w:r>
              <w:rPr>
                <w:rFonts w:hint="eastAsia"/>
                <w:color w:val="auto"/>
                <w:highlight w:val="none"/>
              </w:rPr>
              <w:t>响应文件的应答</w:t>
            </w:r>
          </w:p>
        </w:tc>
        <w:tc>
          <w:tcPr>
            <w:tcW w:w="1942" w:type="dxa"/>
            <w:tcBorders>
              <w:left w:val="single" w:color="auto" w:sz="4" w:space="0"/>
            </w:tcBorders>
            <w:vAlign w:val="center"/>
          </w:tcPr>
          <w:p w14:paraId="5976CBDA">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r>
              <w:rPr>
                <w:rFonts w:hint="eastAsia" w:ascii="宋体" w:hAnsi="宋体"/>
                <w:color w:val="auto"/>
                <w:szCs w:val="21"/>
                <w:highlight w:val="none"/>
              </w:rPr>
              <w:t>偏离说明</w:t>
            </w:r>
          </w:p>
        </w:tc>
      </w:tr>
      <w:tr w14:paraId="54846E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F369A6F">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2410" w:type="dxa"/>
            <w:vAlign w:val="center"/>
          </w:tcPr>
          <w:p w14:paraId="03B20A49">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1985" w:type="dxa"/>
          </w:tcPr>
          <w:p w14:paraId="3F3EB5DF">
            <w:pPr>
              <w:pageBreakBefore w:val="0"/>
              <w:kinsoku/>
              <w:wordWrap/>
              <w:overflowPunct/>
              <w:topLinePunct w:val="0"/>
              <w:bidi w:val="0"/>
              <w:adjustRightInd w:val="0"/>
              <w:snapToGrid w:val="0"/>
              <w:spacing w:before="50" w:line="460" w:lineRule="exact"/>
              <w:textAlignment w:val="auto"/>
              <w:rPr>
                <w:color w:val="auto"/>
                <w:highlight w:val="none"/>
              </w:rPr>
            </w:pPr>
          </w:p>
        </w:tc>
        <w:tc>
          <w:tcPr>
            <w:tcW w:w="2082" w:type="dxa"/>
            <w:tcBorders>
              <w:right w:val="single" w:color="auto" w:sz="4" w:space="0"/>
            </w:tcBorders>
          </w:tcPr>
          <w:p w14:paraId="7FD14416">
            <w:pPr>
              <w:pageBreakBefore w:val="0"/>
              <w:kinsoku/>
              <w:wordWrap/>
              <w:overflowPunct/>
              <w:topLinePunct w:val="0"/>
              <w:bidi w:val="0"/>
              <w:adjustRightInd w:val="0"/>
              <w:snapToGrid w:val="0"/>
              <w:spacing w:before="50" w:line="460" w:lineRule="exact"/>
              <w:textAlignment w:val="auto"/>
              <w:rPr>
                <w:color w:val="auto"/>
                <w:highlight w:val="none"/>
              </w:rPr>
            </w:pPr>
          </w:p>
        </w:tc>
        <w:tc>
          <w:tcPr>
            <w:tcW w:w="1942" w:type="dxa"/>
            <w:tcBorders>
              <w:left w:val="single" w:color="auto" w:sz="4" w:space="0"/>
            </w:tcBorders>
          </w:tcPr>
          <w:p w14:paraId="5826D8D8">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r>
      <w:tr w14:paraId="61172C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4D7EAE97">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2410" w:type="dxa"/>
            <w:vAlign w:val="center"/>
          </w:tcPr>
          <w:p w14:paraId="0C88BC47">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1985" w:type="dxa"/>
            <w:vAlign w:val="center"/>
          </w:tcPr>
          <w:p w14:paraId="557671FC">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2082" w:type="dxa"/>
            <w:tcBorders>
              <w:right w:val="single" w:color="auto" w:sz="4" w:space="0"/>
            </w:tcBorders>
            <w:vAlign w:val="center"/>
          </w:tcPr>
          <w:p w14:paraId="1639D678">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1942" w:type="dxa"/>
            <w:tcBorders>
              <w:left w:val="single" w:color="auto" w:sz="4" w:space="0"/>
            </w:tcBorders>
            <w:vAlign w:val="center"/>
          </w:tcPr>
          <w:p w14:paraId="136B47A4">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r>
      <w:tr w14:paraId="00AB04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16C6DF56">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2410" w:type="dxa"/>
            <w:vAlign w:val="center"/>
          </w:tcPr>
          <w:p w14:paraId="6C4295FC">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1985" w:type="dxa"/>
            <w:vAlign w:val="center"/>
          </w:tcPr>
          <w:p w14:paraId="18AA1F54">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2082" w:type="dxa"/>
            <w:tcBorders>
              <w:right w:val="single" w:color="auto" w:sz="4" w:space="0"/>
            </w:tcBorders>
            <w:vAlign w:val="center"/>
          </w:tcPr>
          <w:p w14:paraId="1D9294CD">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1942" w:type="dxa"/>
            <w:tcBorders>
              <w:left w:val="single" w:color="auto" w:sz="4" w:space="0"/>
            </w:tcBorders>
            <w:vAlign w:val="center"/>
          </w:tcPr>
          <w:p w14:paraId="04C085FD">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r>
      <w:tr w14:paraId="1D8394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4DCC909E">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2410" w:type="dxa"/>
            <w:vAlign w:val="center"/>
          </w:tcPr>
          <w:p w14:paraId="59EE647D">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1985" w:type="dxa"/>
            <w:vAlign w:val="center"/>
          </w:tcPr>
          <w:p w14:paraId="10154241">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2082" w:type="dxa"/>
            <w:tcBorders>
              <w:right w:val="single" w:color="auto" w:sz="4" w:space="0"/>
            </w:tcBorders>
            <w:vAlign w:val="center"/>
          </w:tcPr>
          <w:p w14:paraId="34AF9971">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1942" w:type="dxa"/>
            <w:tcBorders>
              <w:left w:val="single" w:color="auto" w:sz="4" w:space="0"/>
            </w:tcBorders>
            <w:vAlign w:val="center"/>
          </w:tcPr>
          <w:p w14:paraId="74CD1BC4">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r>
      <w:tr w14:paraId="46045E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6772D16">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2410" w:type="dxa"/>
            <w:vAlign w:val="center"/>
          </w:tcPr>
          <w:p w14:paraId="75C8630F">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1985" w:type="dxa"/>
            <w:vAlign w:val="center"/>
          </w:tcPr>
          <w:p w14:paraId="03EF5208">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2082" w:type="dxa"/>
            <w:tcBorders>
              <w:right w:val="single" w:color="auto" w:sz="4" w:space="0"/>
            </w:tcBorders>
            <w:vAlign w:val="center"/>
          </w:tcPr>
          <w:p w14:paraId="7BA7FF75">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1942" w:type="dxa"/>
            <w:tcBorders>
              <w:left w:val="single" w:color="auto" w:sz="4" w:space="0"/>
            </w:tcBorders>
            <w:vAlign w:val="center"/>
          </w:tcPr>
          <w:p w14:paraId="6C531319">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r>
      <w:tr w14:paraId="53441F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408F0CCD">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2410" w:type="dxa"/>
            <w:vAlign w:val="center"/>
          </w:tcPr>
          <w:p w14:paraId="31FFA24F">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1985" w:type="dxa"/>
            <w:vAlign w:val="center"/>
          </w:tcPr>
          <w:p w14:paraId="5A886BB4">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2082" w:type="dxa"/>
            <w:tcBorders>
              <w:right w:val="single" w:color="auto" w:sz="4" w:space="0"/>
            </w:tcBorders>
            <w:vAlign w:val="center"/>
          </w:tcPr>
          <w:p w14:paraId="7DCDE182">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1942" w:type="dxa"/>
            <w:tcBorders>
              <w:left w:val="single" w:color="auto" w:sz="4" w:space="0"/>
            </w:tcBorders>
            <w:vAlign w:val="center"/>
          </w:tcPr>
          <w:p w14:paraId="0C641C9F">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r>
      <w:tr w14:paraId="0B8DDE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602B4A3E">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2410" w:type="dxa"/>
            <w:vAlign w:val="center"/>
          </w:tcPr>
          <w:p w14:paraId="1EE0B61F">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1985" w:type="dxa"/>
            <w:vAlign w:val="center"/>
          </w:tcPr>
          <w:p w14:paraId="67C81B61">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4024" w:type="dxa"/>
            <w:gridSpan w:val="2"/>
            <w:vAlign w:val="center"/>
          </w:tcPr>
          <w:p w14:paraId="5148890F">
            <w:pPr>
              <w:pageBreakBefore w:val="0"/>
              <w:kinsoku/>
              <w:wordWrap/>
              <w:overflowPunct/>
              <w:topLinePunct w:val="0"/>
              <w:bidi w:val="0"/>
              <w:adjustRightInd w:val="0"/>
              <w:snapToGrid w:val="0"/>
              <w:spacing w:before="50" w:line="460" w:lineRule="exact"/>
              <w:ind w:firstLine="422" w:firstLineChars="200"/>
              <w:jc w:val="left"/>
              <w:textAlignment w:val="auto"/>
              <w:rPr>
                <w:rFonts w:ascii="宋体" w:hAnsi="宋体"/>
                <w:b/>
                <w:color w:val="auto"/>
                <w:szCs w:val="21"/>
                <w:highlight w:val="none"/>
              </w:rPr>
            </w:pPr>
            <w:r>
              <w:rPr>
                <w:rFonts w:hint="eastAsia" w:ascii="宋体" w:hAnsi="宋体"/>
                <w:b/>
                <w:color w:val="auto"/>
                <w:szCs w:val="21"/>
                <w:highlight w:val="none"/>
              </w:rPr>
              <w:t>供应商保证：除本合同条款偏离表列出的偏离外，我单位对谈判文件的其他商务、合同条款完全响应，无偏离。</w:t>
            </w:r>
          </w:p>
        </w:tc>
      </w:tr>
    </w:tbl>
    <w:p w14:paraId="4A26D6A3">
      <w:pPr>
        <w:pageBreakBefore w:val="0"/>
        <w:kinsoku/>
        <w:wordWrap/>
        <w:overflowPunct/>
        <w:topLinePunct w:val="0"/>
        <w:bidi w:val="0"/>
        <w:adjustRightInd w:val="0"/>
        <w:snapToGrid w:val="0"/>
        <w:spacing w:before="50" w:line="460" w:lineRule="exact"/>
        <w:ind w:left="-88" w:leftChars="-42"/>
        <w:textAlignment w:val="auto"/>
        <w:rPr>
          <w:rFonts w:ascii="宋体" w:hAnsi="宋体"/>
          <w:color w:val="auto"/>
          <w:szCs w:val="21"/>
          <w:highlight w:val="none"/>
        </w:rPr>
      </w:pPr>
      <w:r>
        <w:rPr>
          <w:rFonts w:hint="eastAsia" w:ascii="宋体" w:hAnsi="宋体"/>
          <w:b/>
          <w:color w:val="auto"/>
          <w:szCs w:val="21"/>
          <w:highlight w:val="none"/>
        </w:rPr>
        <w:t>备注</w:t>
      </w:r>
      <w:r>
        <w:rPr>
          <w:rFonts w:hint="eastAsia" w:ascii="宋体" w:hAnsi="宋体"/>
          <w:color w:val="auto"/>
          <w:szCs w:val="21"/>
          <w:highlight w:val="none"/>
        </w:rPr>
        <w:t>：（1）供应商应根据谈判文件第四章</w:t>
      </w:r>
      <w:r>
        <w:rPr>
          <w:rFonts w:hint="eastAsia" w:ascii="华文宋体" w:hAnsi="华文宋体" w:eastAsia="华文宋体"/>
          <w:color w:val="auto"/>
          <w:szCs w:val="21"/>
          <w:highlight w:val="none"/>
        </w:rPr>
        <w:t>“</w:t>
      </w:r>
      <w:r>
        <w:rPr>
          <w:rFonts w:hint="eastAsia" w:ascii="宋体" w:hAnsi="宋体"/>
          <w:color w:val="auto"/>
          <w:szCs w:val="21"/>
          <w:highlight w:val="none"/>
        </w:rPr>
        <w:t>合同草案条款</w:t>
      </w:r>
      <w:r>
        <w:rPr>
          <w:rFonts w:hint="eastAsia" w:ascii="华文宋体" w:hAnsi="华文宋体" w:eastAsia="华文宋体"/>
          <w:color w:val="auto"/>
          <w:szCs w:val="21"/>
          <w:highlight w:val="none"/>
        </w:rPr>
        <w:t>”</w:t>
      </w:r>
      <w:r>
        <w:rPr>
          <w:rFonts w:hint="eastAsia" w:ascii="宋体" w:hAnsi="宋体"/>
          <w:color w:val="auto"/>
          <w:szCs w:val="21"/>
          <w:highlight w:val="none"/>
        </w:rPr>
        <w:t>填写本表；</w:t>
      </w:r>
    </w:p>
    <w:p w14:paraId="324D87ED">
      <w:pPr>
        <w:pageBreakBefore w:val="0"/>
        <w:kinsoku/>
        <w:wordWrap/>
        <w:overflowPunct/>
        <w:topLinePunct w:val="0"/>
        <w:bidi w:val="0"/>
        <w:adjustRightInd w:val="0"/>
        <w:snapToGrid w:val="0"/>
        <w:spacing w:before="50" w:line="460" w:lineRule="exact"/>
        <w:ind w:left="-88" w:leftChars="-42" w:firstLine="420" w:firstLineChars="200"/>
        <w:textAlignment w:val="auto"/>
        <w:rPr>
          <w:rFonts w:ascii="宋体" w:hAnsi="宋体"/>
          <w:b/>
          <w:color w:val="auto"/>
          <w:szCs w:val="21"/>
          <w:highlight w:val="none"/>
        </w:rPr>
      </w:pPr>
      <w:r>
        <w:rPr>
          <w:rFonts w:hint="eastAsia" w:ascii="宋体" w:hAnsi="宋体"/>
          <w:color w:val="auto"/>
          <w:szCs w:val="21"/>
          <w:highlight w:val="none"/>
        </w:rPr>
        <w:t>（2）</w:t>
      </w:r>
      <w:r>
        <w:rPr>
          <w:rFonts w:hint="eastAsia" w:ascii="宋体" w:hAnsi="宋体"/>
          <w:b/>
          <w:color w:val="auto"/>
          <w:szCs w:val="21"/>
          <w:highlight w:val="none"/>
        </w:rPr>
        <w:t>供应商如果对谈判文件第四章“合同草案条款”的响应有偏离，应将偏离条款逐条如实应答，并作出说明；</w:t>
      </w:r>
    </w:p>
    <w:p w14:paraId="30113DA9">
      <w:pPr>
        <w:pageBreakBefore w:val="0"/>
        <w:kinsoku/>
        <w:wordWrap/>
        <w:overflowPunct/>
        <w:topLinePunct w:val="0"/>
        <w:bidi w:val="0"/>
        <w:adjustRightInd w:val="0"/>
        <w:snapToGrid w:val="0"/>
        <w:spacing w:before="50" w:line="460" w:lineRule="exact"/>
        <w:ind w:left="-88" w:leftChars="-42" w:firstLine="420" w:firstLineChars="200"/>
        <w:textAlignment w:val="auto"/>
        <w:rPr>
          <w:rFonts w:ascii="宋体" w:hAnsi="宋体"/>
          <w:color w:val="auto"/>
          <w:szCs w:val="21"/>
          <w:highlight w:val="none"/>
        </w:rPr>
      </w:pPr>
      <w:r>
        <w:rPr>
          <w:rFonts w:hint="eastAsia" w:ascii="宋体" w:hAnsi="宋体"/>
          <w:color w:val="auto"/>
          <w:szCs w:val="21"/>
          <w:highlight w:val="none"/>
        </w:rPr>
        <w:t>（3）如不提供此表，则视为供应商不满足谈判文件第四章的所有条款要求，其</w:t>
      </w:r>
      <w:r>
        <w:rPr>
          <w:rFonts w:hint="eastAsia" w:ascii="宋体" w:hAnsi="宋体"/>
          <w:b/>
          <w:color w:val="auto"/>
          <w:szCs w:val="21"/>
          <w:highlight w:val="none"/>
        </w:rPr>
        <w:t>响应无效</w:t>
      </w:r>
      <w:r>
        <w:rPr>
          <w:rFonts w:hint="eastAsia" w:ascii="宋体" w:hAnsi="宋体"/>
          <w:color w:val="auto"/>
          <w:szCs w:val="21"/>
          <w:highlight w:val="none"/>
        </w:rPr>
        <w:t>。</w:t>
      </w:r>
    </w:p>
    <w:p w14:paraId="01C4B8BD">
      <w:pPr>
        <w:pageBreakBefore w:val="0"/>
        <w:kinsoku/>
        <w:wordWrap/>
        <w:overflowPunct/>
        <w:topLinePunct w:val="0"/>
        <w:bidi w:val="0"/>
        <w:adjustRightInd w:val="0"/>
        <w:snapToGrid w:val="0"/>
        <w:spacing w:before="50" w:line="460" w:lineRule="exact"/>
        <w:textAlignment w:val="auto"/>
        <w:rPr>
          <w:rFonts w:ascii="宋体" w:hAnsi="宋体"/>
          <w:color w:val="auto"/>
          <w:szCs w:val="21"/>
          <w:highlight w:val="none"/>
        </w:rPr>
      </w:pPr>
    </w:p>
    <w:p w14:paraId="21FA17EF">
      <w:pPr>
        <w:pageBreakBefore w:val="0"/>
        <w:kinsoku/>
        <w:wordWrap/>
        <w:overflowPunct/>
        <w:topLinePunct w:val="0"/>
        <w:bidi w:val="0"/>
        <w:adjustRightInd w:val="0"/>
        <w:snapToGrid w:val="0"/>
        <w:spacing w:before="50" w:line="460" w:lineRule="exact"/>
        <w:textAlignment w:val="auto"/>
        <w:rPr>
          <w:rFonts w:ascii="宋体" w:hAnsi="宋体"/>
          <w:color w:val="auto"/>
          <w:szCs w:val="21"/>
          <w:highlight w:val="none"/>
        </w:rPr>
      </w:pPr>
    </w:p>
    <w:p w14:paraId="6AAFA405">
      <w:pPr>
        <w:pageBreakBefore w:val="0"/>
        <w:kinsoku/>
        <w:wordWrap/>
        <w:overflowPunct/>
        <w:topLinePunct w:val="0"/>
        <w:bidi w:val="0"/>
        <w:adjustRightInd w:val="0"/>
        <w:snapToGrid w:val="0"/>
        <w:spacing w:before="50" w:line="460" w:lineRule="exact"/>
        <w:textAlignment w:val="auto"/>
        <w:rPr>
          <w:rFonts w:ascii="宋体" w:hAnsi="宋体"/>
          <w:color w:val="auto"/>
          <w:szCs w:val="21"/>
          <w:highlight w:val="none"/>
        </w:rPr>
      </w:pPr>
    </w:p>
    <w:p w14:paraId="5A3E80BE">
      <w:pPr>
        <w:pageBreakBefore w:val="0"/>
        <w:kinsoku/>
        <w:wordWrap/>
        <w:overflowPunct/>
        <w:topLinePunct w:val="0"/>
        <w:bidi w:val="0"/>
        <w:adjustRightInd w:val="0"/>
        <w:snapToGrid w:val="0"/>
        <w:spacing w:before="50" w:line="460" w:lineRule="exact"/>
        <w:textAlignment w:val="auto"/>
        <w:rPr>
          <w:rFonts w:ascii="宋体" w:hAnsi="宋体"/>
          <w:color w:val="auto"/>
          <w:szCs w:val="21"/>
          <w:highlight w:val="none"/>
        </w:rPr>
      </w:pPr>
      <w:r>
        <w:rPr>
          <w:rFonts w:hint="eastAsia" w:ascii="宋体" w:hAnsi="宋体"/>
          <w:color w:val="auto"/>
          <w:szCs w:val="21"/>
          <w:highlight w:val="none"/>
        </w:rPr>
        <w:t>供应商名称（盖单位公章）：</w:t>
      </w:r>
    </w:p>
    <w:p w14:paraId="00BBADF1">
      <w:pPr>
        <w:pageBreakBefore w:val="0"/>
        <w:kinsoku/>
        <w:wordWrap/>
        <w:overflowPunct/>
        <w:topLinePunct w:val="0"/>
        <w:bidi w:val="0"/>
        <w:adjustRightInd w:val="0"/>
        <w:snapToGrid w:val="0"/>
        <w:spacing w:before="50" w:line="460" w:lineRule="exact"/>
        <w:textAlignment w:val="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olor w:val="auto"/>
          <w:szCs w:val="21"/>
          <w:highlight w:val="none"/>
        </w:rPr>
        <w:t>或其授权的代理人（签字或印章）：</w:t>
      </w:r>
      <w:r>
        <w:rPr>
          <w:rFonts w:hint="eastAsia" w:ascii="宋体" w:hAnsi="宋体"/>
          <w:color w:val="auto"/>
          <w:szCs w:val="21"/>
          <w:highlight w:val="none"/>
          <w:u w:val="single"/>
        </w:rPr>
        <w:t xml:space="preserve">                     </w:t>
      </w:r>
    </w:p>
    <w:p w14:paraId="40B90ABC">
      <w:pPr>
        <w:pageBreakBefore w:val="0"/>
        <w:kinsoku/>
        <w:wordWrap/>
        <w:overflowPunct/>
        <w:topLinePunct w:val="0"/>
        <w:bidi w:val="0"/>
        <w:spacing w:line="460" w:lineRule="exact"/>
        <w:textAlignment w:val="auto"/>
        <w:rPr>
          <w:color w:val="auto"/>
          <w:highlight w:val="none"/>
        </w:rPr>
      </w:pPr>
      <w:r>
        <w:rPr>
          <w:rFonts w:hint="eastAsia"/>
          <w:color w:val="auto"/>
          <w:highlight w:val="none"/>
        </w:rPr>
        <w:t>日   期：          年        月      日</w:t>
      </w:r>
    </w:p>
    <w:p w14:paraId="2D305580">
      <w:pPr>
        <w:bidi w:val="0"/>
        <w:rPr>
          <w:color w:val="auto"/>
          <w:highlight w:val="none"/>
        </w:rPr>
      </w:pPr>
      <w:r>
        <w:rPr>
          <w:color w:val="auto"/>
          <w:highlight w:val="none"/>
        </w:rPr>
        <w:br w:type="page"/>
      </w:r>
      <w:bookmarkStart w:id="238" w:name="_Toc22201160"/>
    </w:p>
    <w:p w14:paraId="14879AA4">
      <w:pPr>
        <w:pStyle w:val="4"/>
        <w:pageBreakBefore w:val="0"/>
        <w:kinsoku/>
        <w:wordWrap/>
        <w:overflowPunct/>
        <w:topLinePunct w:val="0"/>
        <w:bidi w:val="0"/>
        <w:spacing w:line="460" w:lineRule="exact"/>
        <w:jc w:val="center"/>
        <w:textAlignment w:val="auto"/>
        <w:rPr>
          <w:rFonts w:ascii="黑体" w:eastAsia="黑体"/>
          <w:color w:val="auto"/>
          <w:sz w:val="28"/>
          <w:szCs w:val="28"/>
          <w:highlight w:val="none"/>
        </w:rPr>
      </w:pPr>
      <w:bookmarkStart w:id="239" w:name="_Toc16483"/>
      <w:bookmarkStart w:id="240" w:name="_Toc27072"/>
      <w:bookmarkStart w:id="241" w:name="_Toc3126"/>
      <w:bookmarkStart w:id="242" w:name="_Toc3503"/>
      <w:bookmarkStart w:id="243" w:name="_Toc17176"/>
      <w:bookmarkStart w:id="244" w:name="_Toc21789"/>
      <w:r>
        <w:rPr>
          <w:rFonts w:hint="eastAsia" w:ascii="黑体" w:eastAsia="黑体"/>
          <w:color w:val="auto"/>
          <w:sz w:val="28"/>
          <w:szCs w:val="28"/>
          <w:highlight w:val="none"/>
          <w:lang w:val="en-US" w:eastAsia="zh-CN"/>
        </w:rPr>
        <w:t>九</w:t>
      </w:r>
      <w:r>
        <w:rPr>
          <w:rFonts w:hint="eastAsia" w:ascii="黑体" w:eastAsia="黑体"/>
          <w:color w:val="auto"/>
          <w:sz w:val="28"/>
          <w:szCs w:val="28"/>
          <w:highlight w:val="none"/>
        </w:rPr>
        <w:t>、采购需求偏离表</w:t>
      </w:r>
      <w:bookmarkEnd w:id="238"/>
      <w:bookmarkEnd w:id="239"/>
      <w:bookmarkEnd w:id="240"/>
      <w:bookmarkEnd w:id="241"/>
      <w:bookmarkEnd w:id="242"/>
      <w:bookmarkEnd w:id="243"/>
      <w:bookmarkEnd w:id="244"/>
    </w:p>
    <w:p w14:paraId="35BC58F0">
      <w:pPr>
        <w:pageBreakBefore w:val="0"/>
        <w:kinsoku/>
        <w:wordWrap/>
        <w:overflowPunct/>
        <w:topLinePunct w:val="0"/>
        <w:bidi w:val="0"/>
        <w:adjustRightInd w:val="0"/>
        <w:snapToGrid w:val="0"/>
        <w:spacing w:before="156" w:beforeLines="50" w:line="460" w:lineRule="exact"/>
        <w:textAlignment w:val="auto"/>
        <w:rPr>
          <w:rFonts w:ascii="宋体" w:hAnsi="宋体"/>
          <w:color w:val="auto"/>
          <w:szCs w:val="21"/>
          <w:highlight w:val="none"/>
          <w:u w:val="single"/>
        </w:rPr>
      </w:pPr>
      <w:r>
        <w:rPr>
          <w:rFonts w:hint="eastAsia" w:ascii="宋体" w:hAnsi="宋体"/>
          <w:color w:val="auto"/>
          <w:spacing w:val="28"/>
          <w:szCs w:val="21"/>
          <w:highlight w:val="none"/>
        </w:rPr>
        <w:t>采购代理编号</w:t>
      </w:r>
      <w:r>
        <w:rPr>
          <w:rFonts w:hint="eastAsia"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项目名称：</w:t>
      </w:r>
      <w:r>
        <w:rPr>
          <w:rFonts w:hint="eastAsia" w:ascii="宋体" w:hAnsi="宋体"/>
          <w:color w:val="auto"/>
          <w:szCs w:val="21"/>
          <w:highlight w:val="none"/>
          <w:u w:val="single"/>
        </w:rPr>
        <w:t>____            ______</w:t>
      </w:r>
    </w:p>
    <w:tbl>
      <w:tblPr>
        <w:tblStyle w:val="45"/>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0FFCFB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3042B3A5">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r>
              <w:rPr>
                <w:rFonts w:hint="eastAsia" w:ascii="宋体" w:hAnsi="宋体"/>
                <w:bCs/>
                <w:color w:val="auto"/>
                <w:szCs w:val="21"/>
                <w:highlight w:val="none"/>
              </w:rPr>
              <w:t>序</w:t>
            </w:r>
            <w:r>
              <w:rPr>
                <w:rFonts w:hint="eastAsia" w:ascii="宋体" w:hAnsi="宋体"/>
                <w:color w:val="auto"/>
                <w:szCs w:val="21"/>
                <w:highlight w:val="none"/>
              </w:rPr>
              <w:t>号</w:t>
            </w:r>
          </w:p>
        </w:tc>
        <w:tc>
          <w:tcPr>
            <w:tcW w:w="2410" w:type="dxa"/>
            <w:vAlign w:val="center"/>
          </w:tcPr>
          <w:p w14:paraId="08337A65">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r>
              <w:rPr>
                <w:rFonts w:hint="eastAsia" w:ascii="宋体" w:hAnsi="宋体"/>
                <w:color w:val="auto"/>
                <w:szCs w:val="21"/>
                <w:highlight w:val="none"/>
              </w:rPr>
              <w:t>谈判文件章节</w:t>
            </w:r>
            <w:r>
              <w:rPr>
                <w:rFonts w:hint="eastAsia" w:ascii="宋体" w:hAnsi="宋体"/>
                <w:bCs/>
                <w:color w:val="auto"/>
                <w:szCs w:val="21"/>
                <w:highlight w:val="none"/>
              </w:rPr>
              <w:t>条</w:t>
            </w:r>
            <w:r>
              <w:rPr>
                <w:rFonts w:hint="eastAsia" w:ascii="宋体" w:hAnsi="宋体"/>
                <w:color w:val="auto"/>
                <w:szCs w:val="21"/>
                <w:highlight w:val="none"/>
              </w:rPr>
              <w:t>款号</w:t>
            </w:r>
          </w:p>
        </w:tc>
        <w:tc>
          <w:tcPr>
            <w:tcW w:w="1985" w:type="dxa"/>
            <w:tcBorders>
              <w:right w:val="single" w:color="auto" w:sz="4" w:space="0"/>
            </w:tcBorders>
          </w:tcPr>
          <w:p w14:paraId="625144BE">
            <w:pPr>
              <w:pageBreakBefore w:val="0"/>
              <w:kinsoku/>
              <w:wordWrap/>
              <w:overflowPunct/>
              <w:topLinePunct w:val="0"/>
              <w:bidi w:val="0"/>
              <w:adjustRightInd w:val="0"/>
              <w:snapToGrid w:val="0"/>
              <w:spacing w:before="50" w:line="460" w:lineRule="exact"/>
              <w:jc w:val="center"/>
              <w:textAlignment w:val="auto"/>
              <w:rPr>
                <w:color w:val="auto"/>
                <w:highlight w:val="none"/>
              </w:rPr>
            </w:pPr>
            <w:r>
              <w:rPr>
                <w:rFonts w:hint="eastAsia" w:ascii="宋体" w:hAnsi="宋体"/>
                <w:color w:val="auto"/>
                <w:szCs w:val="21"/>
                <w:highlight w:val="none"/>
              </w:rPr>
              <w:t>谈判</w:t>
            </w:r>
            <w:r>
              <w:rPr>
                <w:rFonts w:hint="eastAsia"/>
                <w:color w:val="auto"/>
                <w:highlight w:val="none"/>
              </w:rPr>
              <w:t>文件要求</w:t>
            </w:r>
          </w:p>
        </w:tc>
        <w:tc>
          <w:tcPr>
            <w:tcW w:w="2126" w:type="dxa"/>
            <w:tcBorders>
              <w:left w:val="single" w:color="auto" w:sz="4" w:space="0"/>
            </w:tcBorders>
          </w:tcPr>
          <w:p w14:paraId="5E528571">
            <w:pPr>
              <w:pageBreakBefore w:val="0"/>
              <w:kinsoku/>
              <w:wordWrap/>
              <w:overflowPunct/>
              <w:topLinePunct w:val="0"/>
              <w:bidi w:val="0"/>
              <w:adjustRightInd w:val="0"/>
              <w:snapToGrid w:val="0"/>
              <w:spacing w:before="50" w:line="460" w:lineRule="exact"/>
              <w:jc w:val="center"/>
              <w:textAlignment w:val="auto"/>
              <w:rPr>
                <w:color w:val="auto"/>
                <w:highlight w:val="none"/>
              </w:rPr>
            </w:pPr>
            <w:r>
              <w:rPr>
                <w:rFonts w:hint="eastAsia" w:ascii="宋体" w:hAnsi="宋体"/>
                <w:color w:val="auto"/>
                <w:szCs w:val="21"/>
                <w:highlight w:val="none"/>
              </w:rPr>
              <w:t>响应</w:t>
            </w:r>
            <w:r>
              <w:rPr>
                <w:rFonts w:hint="eastAsia"/>
                <w:color w:val="auto"/>
                <w:highlight w:val="none"/>
              </w:rPr>
              <w:t>文件应答</w:t>
            </w:r>
          </w:p>
        </w:tc>
        <w:tc>
          <w:tcPr>
            <w:tcW w:w="1756" w:type="dxa"/>
            <w:vAlign w:val="center"/>
          </w:tcPr>
          <w:p w14:paraId="6F35D9F1">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r>
              <w:rPr>
                <w:rFonts w:hint="eastAsia" w:ascii="宋体" w:hAnsi="宋体"/>
                <w:color w:val="auto"/>
                <w:szCs w:val="21"/>
                <w:highlight w:val="none"/>
              </w:rPr>
              <w:t>偏离说明</w:t>
            </w:r>
          </w:p>
        </w:tc>
      </w:tr>
      <w:tr w14:paraId="4DE51F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D9B10B7">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2410" w:type="dxa"/>
            <w:vAlign w:val="center"/>
          </w:tcPr>
          <w:p w14:paraId="7363D0D7">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1985" w:type="dxa"/>
            <w:tcBorders>
              <w:right w:val="single" w:color="auto" w:sz="4" w:space="0"/>
            </w:tcBorders>
            <w:vAlign w:val="center"/>
          </w:tcPr>
          <w:p w14:paraId="6890C1BF">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2126" w:type="dxa"/>
            <w:tcBorders>
              <w:left w:val="single" w:color="auto" w:sz="4" w:space="0"/>
            </w:tcBorders>
            <w:vAlign w:val="center"/>
          </w:tcPr>
          <w:p w14:paraId="6F0BF981">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1756" w:type="dxa"/>
            <w:vAlign w:val="center"/>
          </w:tcPr>
          <w:p w14:paraId="71293AEA">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r>
      <w:tr w14:paraId="26C6FB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E1C80E5">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2410" w:type="dxa"/>
            <w:vAlign w:val="center"/>
          </w:tcPr>
          <w:p w14:paraId="58E2B798">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1985" w:type="dxa"/>
            <w:tcBorders>
              <w:right w:val="single" w:color="auto" w:sz="4" w:space="0"/>
            </w:tcBorders>
            <w:vAlign w:val="center"/>
          </w:tcPr>
          <w:p w14:paraId="6A5B4F09">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2126" w:type="dxa"/>
            <w:tcBorders>
              <w:left w:val="single" w:color="auto" w:sz="4" w:space="0"/>
            </w:tcBorders>
            <w:vAlign w:val="center"/>
          </w:tcPr>
          <w:p w14:paraId="4392F729">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1756" w:type="dxa"/>
            <w:vAlign w:val="center"/>
          </w:tcPr>
          <w:p w14:paraId="03E196DF">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r>
      <w:tr w14:paraId="29BEA3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4D02F66">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2410" w:type="dxa"/>
            <w:vAlign w:val="center"/>
          </w:tcPr>
          <w:p w14:paraId="15D32BB6">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1985" w:type="dxa"/>
            <w:tcBorders>
              <w:right w:val="single" w:color="auto" w:sz="4" w:space="0"/>
            </w:tcBorders>
            <w:vAlign w:val="center"/>
          </w:tcPr>
          <w:p w14:paraId="7F129896">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2126" w:type="dxa"/>
            <w:tcBorders>
              <w:left w:val="single" w:color="auto" w:sz="4" w:space="0"/>
            </w:tcBorders>
            <w:vAlign w:val="center"/>
          </w:tcPr>
          <w:p w14:paraId="1BA44BA5">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1756" w:type="dxa"/>
            <w:vAlign w:val="center"/>
          </w:tcPr>
          <w:p w14:paraId="7B4D98B8">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r>
      <w:tr w14:paraId="088BFB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773EA87E">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2410" w:type="dxa"/>
            <w:vAlign w:val="center"/>
          </w:tcPr>
          <w:p w14:paraId="5067A8FC">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1985" w:type="dxa"/>
            <w:tcBorders>
              <w:right w:val="single" w:color="auto" w:sz="4" w:space="0"/>
            </w:tcBorders>
            <w:vAlign w:val="center"/>
          </w:tcPr>
          <w:p w14:paraId="43478F40">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2126" w:type="dxa"/>
            <w:tcBorders>
              <w:left w:val="single" w:color="auto" w:sz="4" w:space="0"/>
            </w:tcBorders>
            <w:vAlign w:val="center"/>
          </w:tcPr>
          <w:p w14:paraId="08DF561D">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1756" w:type="dxa"/>
            <w:vAlign w:val="center"/>
          </w:tcPr>
          <w:p w14:paraId="2B4F001B">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r>
      <w:tr w14:paraId="76CFAA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D2A63CD">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2410" w:type="dxa"/>
            <w:vAlign w:val="center"/>
          </w:tcPr>
          <w:p w14:paraId="0143CFE1">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1985" w:type="dxa"/>
            <w:tcBorders>
              <w:right w:val="single" w:color="auto" w:sz="4" w:space="0"/>
            </w:tcBorders>
            <w:vAlign w:val="center"/>
          </w:tcPr>
          <w:p w14:paraId="4328CAC4">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2126" w:type="dxa"/>
            <w:tcBorders>
              <w:left w:val="single" w:color="auto" w:sz="4" w:space="0"/>
            </w:tcBorders>
            <w:vAlign w:val="center"/>
          </w:tcPr>
          <w:p w14:paraId="4E37A27D">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1756" w:type="dxa"/>
            <w:vAlign w:val="center"/>
          </w:tcPr>
          <w:p w14:paraId="1BC6065A">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r>
      <w:tr w14:paraId="2E85AD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E7E5302">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2410" w:type="dxa"/>
            <w:vAlign w:val="center"/>
          </w:tcPr>
          <w:p w14:paraId="5DE50ECB">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1985" w:type="dxa"/>
            <w:tcBorders>
              <w:right w:val="single" w:color="auto" w:sz="4" w:space="0"/>
            </w:tcBorders>
            <w:vAlign w:val="center"/>
          </w:tcPr>
          <w:p w14:paraId="74EA1F02">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3882" w:type="dxa"/>
            <w:gridSpan w:val="2"/>
            <w:tcBorders>
              <w:left w:val="single" w:color="auto" w:sz="4" w:space="0"/>
            </w:tcBorders>
            <w:vAlign w:val="center"/>
          </w:tcPr>
          <w:p w14:paraId="10FA4ECC">
            <w:pPr>
              <w:pageBreakBefore w:val="0"/>
              <w:kinsoku/>
              <w:wordWrap/>
              <w:overflowPunct/>
              <w:topLinePunct w:val="0"/>
              <w:bidi w:val="0"/>
              <w:adjustRightInd w:val="0"/>
              <w:snapToGrid w:val="0"/>
              <w:spacing w:before="50" w:line="460" w:lineRule="exact"/>
              <w:ind w:firstLine="422" w:firstLineChars="200"/>
              <w:textAlignment w:val="auto"/>
              <w:rPr>
                <w:rFonts w:ascii="宋体" w:hAnsi="宋体"/>
                <w:color w:val="auto"/>
                <w:szCs w:val="21"/>
                <w:highlight w:val="none"/>
              </w:rPr>
            </w:pPr>
            <w:r>
              <w:rPr>
                <w:rFonts w:hint="eastAsia" w:ascii="宋体" w:hAnsi="宋体"/>
                <w:b/>
                <w:color w:val="auto"/>
                <w:szCs w:val="21"/>
                <w:highlight w:val="none"/>
              </w:rPr>
              <w:t>供应商保证：除本采购需求偏离表列出的偏离外，我单位对谈判文件的其他采购需求条款完全响应，无偏离。</w:t>
            </w:r>
          </w:p>
        </w:tc>
      </w:tr>
    </w:tbl>
    <w:p w14:paraId="3A930F3D">
      <w:pPr>
        <w:pageBreakBefore w:val="0"/>
        <w:kinsoku/>
        <w:wordWrap/>
        <w:overflowPunct/>
        <w:topLinePunct w:val="0"/>
        <w:bidi w:val="0"/>
        <w:adjustRightInd w:val="0"/>
        <w:snapToGrid w:val="0"/>
        <w:spacing w:before="50" w:line="460" w:lineRule="exact"/>
        <w:ind w:left="-88" w:leftChars="-42"/>
        <w:textAlignment w:val="auto"/>
        <w:rPr>
          <w:rFonts w:ascii="宋体" w:hAnsi="宋体"/>
          <w:color w:val="auto"/>
          <w:szCs w:val="21"/>
          <w:highlight w:val="none"/>
        </w:rPr>
      </w:pPr>
      <w:r>
        <w:rPr>
          <w:rFonts w:hint="eastAsia" w:ascii="宋体" w:hAnsi="宋体"/>
          <w:b/>
          <w:color w:val="auto"/>
          <w:szCs w:val="21"/>
          <w:highlight w:val="none"/>
        </w:rPr>
        <w:t>备注</w:t>
      </w:r>
      <w:r>
        <w:rPr>
          <w:rFonts w:hint="eastAsia" w:ascii="宋体" w:hAnsi="宋体"/>
          <w:color w:val="auto"/>
          <w:szCs w:val="21"/>
          <w:highlight w:val="none"/>
        </w:rPr>
        <w:t>：（1）供应商应根据谈判文件第三章“采购需求”填写本表；</w:t>
      </w:r>
    </w:p>
    <w:p w14:paraId="71C82EA1">
      <w:pPr>
        <w:pageBreakBefore w:val="0"/>
        <w:kinsoku/>
        <w:wordWrap/>
        <w:overflowPunct/>
        <w:topLinePunct w:val="0"/>
        <w:bidi w:val="0"/>
        <w:adjustRightInd w:val="0"/>
        <w:snapToGrid w:val="0"/>
        <w:spacing w:before="50" w:line="460" w:lineRule="exact"/>
        <w:ind w:left="-88" w:leftChars="-42" w:firstLine="630" w:firstLineChars="300"/>
        <w:textAlignment w:val="auto"/>
        <w:rPr>
          <w:rFonts w:ascii="宋体" w:hAnsi="宋体"/>
          <w:b/>
          <w:color w:val="auto"/>
          <w:szCs w:val="21"/>
          <w:highlight w:val="none"/>
        </w:rPr>
      </w:pPr>
      <w:r>
        <w:rPr>
          <w:rFonts w:hint="eastAsia" w:ascii="宋体" w:hAnsi="宋体"/>
          <w:color w:val="auto"/>
          <w:szCs w:val="21"/>
          <w:highlight w:val="none"/>
        </w:rPr>
        <w:t>（2）</w:t>
      </w:r>
      <w:r>
        <w:rPr>
          <w:rFonts w:hint="eastAsia" w:ascii="宋体" w:hAnsi="宋体"/>
          <w:b/>
          <w:color w:val="auto"/>
          <w:szCs w:val="21"/>
          <w:highlight w:val="none"/>
        </w:rPr>
        <w:t>供应商如果对谈判文件第三章“采购需求”的响应有偏离，应将偏离条款逐条如实应答，并作出说明；</w:t>
      </w:r>
    </w:p>
    <w:p w14:paraId="32BE8038">
      <w:pPr>
        <w:pageBreakBefore w:val="0"/>
        <w:kinsoku/>
        <w:wordWrap/>
        <w:overflowPunct/>
        <w:topLinePunct w:val="0"/>
        <w:bidi w:val="0"/>
        <w:adjustRightInd w:val="0"/>
        <w:snapToGrid w:val="0"/>
        <w:spacing w:before="50" w:line="460" w:lineRule="exact"/>
        <w:ind w:left="-88" w:leftChars="-42" w:firstLine="630" w:firstLineChars="300"/>
        <w:textAlignment w:val="auto"/>
        <w:rPr>
          <w:rFonts w:ascii="宋体" w:hAnsi="宋体"/>
          <w:color w:val="auto"/>
          <w:szCs w:val="21"/>
          <w:highlight w:val="none"/>
        </w:rPr>
      </w:pPr>
      <w:r>
        <w:rPr>
          <w:rFonts w:hint="eastAsia" w:ascii="宋体" w:hAnsi="宋体"/>
          <w:color w:val="auto"/>
          <w:szCs w:val="21"/>
          <w:highlight w:val="none"/>
        </w:rPr>
        <w:t>（3）如不提供此表，则视为供应商不满足谈判文件第三章的所有条款要求，其</w:t>
      </w:r>
      <w:r>
        <w:rPr>
          <w:rFonts w:hint="eastAsia" w:ascii="宋体" w:hAnsi="宋体"/>
          <w:b/>
          <w:color w:val="auto"/>
          <w:szCs w:val="21"/>
          <w:highlight w:val="none"/>
        </w:rPr>
        <w:t>响应无效</w:t>
      </w:r>
      <w:r>
        <w:rPr>
          <w:rFonts w:hint="eastAsia" w:ascii="宋体" w:hAnsi="宋体"/>
          <w:color w:val="auto"/>
          <w:szCs w:val="21"/>
          <w:highlight w:val="none"/>
        </w:rPr>
        <w:t>。</w:t>
      </w:r>
    </w:p>
    <w:p w14:paraId="74F5B30C">
      <w:pPr>
        <w:pageBreakBefore w:val="0"/>
        <w:kinsoku/>
        <w:wordWrap/>
        <w:overflowPunct/>
        <w:topLinePunct w:val="0"/>
        <w:bidi w:val="0"/>
        <w:adjustRightInd w:val="0"/>
        <w:snapToGrid w:val="0"/>
        <w:spacing w:before="50" w:line="460" w:lineRule="exact"/>
        <w:textAlignment w:val="auto"/>
        <w:rPr>
          <w:rFonts w:ascii="宋体" w:hAnsi="宋体"/>
          <w:color w:val="auto"/>
          <w:szCs w:val="21"/>
          <w:highlight w:val="none"/>
        </w:rPr>
      </w:pPr>
    </w:p>
    <w:p w14:paraId="73AB8745">
      <w:pPr>
        <w:pageBreakBefore w:val="0"/>
        <w:kinsoku/>
        <w:wordWrap/>
        <w:overflowPunct/>
        <w:topLinePunct w:val="0"/>
        <w:bidi w:val="0"/>
        <w:adjustRightInd w:val="0"/>
        <w:snapToGrid w:val="0"/>
        <w:spacing w:before="50" w:line="460" w:lineRule="exact"/>
        <w:textAlignment w:val="auto"/>
        <w:rPr>
          <w:rFonts w:ascii="宋体" w:hAnsi="宋体"/>
          <w:color w:val="auto"/>
          <w:szCs w:val="21"/>
          <w:highlight w:val="none"/>
        </w:rPr>
      </w:pPr>
    </w:p>
    <w:p w14:paraId="3E3BCA50">
      <w:pPr>
        <w:pageBreakBefore w:val="0"/>
        <w:kinsoku/>
        <w:wordWrap/>
        <w:overflowPunct/>
        <w:topLinePunct w:val="0"/>
        <w:bidi w:val="0"/>
        <w:adjustRightInd w:val="0"/>
        <w:snapToGrid w:val="0"/>
        <w:spacing w:before="50" w:line="460" w:lineRule="exact"/>
        <w:textAlignment w:val="auto"/>
        <w:rPr>
          <w:rFonts w:ascii="宋体" w:hAnsi="宋体"/>
          <w:color w:val="auto"/>
          <w:szCs w:val="21"/>
          <w:highlight w:val="none"/>
        </w:rPr>
      </w:pPr>
    </w:p>
    <w:p w14:paraId="656950CE">
      <w:pPr>
        <w:pageBreakBefore w:val="0"/>
        <w:kinsoku/>
        <w:wordWrap/>
        <w:overflowPunct/>
        <w:topLinePunct w:val="0"/>
        <w:bidi w:val="0"/>
        <w:adjustRightInd w:val="0"/>
        <w:snapToGrid w:val="0"/>
        <w:spacing w:before="50" w:line="460" w:lineRule="exact"/>
        <w:textAlignment w:val="auto"/>
        <w:rPr>
          <w:rFonts w:ascii="宋体" w:hAnsi="宋体"/>
          <w:color w:val="auto"/>
          <w:szCs w:val="21"/>
          <w:highlight w:val="none"/>
        </w:rPr>
      </w:pPr>
      <w:r>
        <w:rPr>
          <w:rFonts w:hint="eastAsia" w:ascii="宋体" w:hAnsi="宋体"/>
          <w:color w:val="auto"/>
          <w:szCs w:val="21"/>
          <w:highlight w:val="none"/>
        </w:rPr>
        <w:t>供应商名称（盖单位公章）：</w:t>
      </w:r>
    </w:p>
    <w:p w14:paraId="1BF88F36">
      <w:pPr>
        <w:pageBreakBefore w:val="0"/>
        <w:kinsoku/>
        <w:wordWrap/>
        <w:overflowPunct/>
        <w:topLinePunct w:val="0"/>
        <w:bidi w:val="0"/>
        <w:adjustRightInd w:val="0"/>
        <w:snapToGrid w:val="0"/>
        <w:spacing w:before="50" w:line="460" w:lineRule="exact"/>
        <w:textAlignment w:val="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olor w:val="auto"/>
          <w:szCs w:val="21"/>
          <w:highlight w:val="none"/>
        </w:rPr>
        <w:t>或其授权的代理人（签字或印章）：</w:t>
      </w:r>
      <w:r>
        <w:rPr>
          <w:rFonts w:hint="eastAsia" w:ascii="宋体" w:hAnsi="宋体"/>
          <w:color w:val="auto"/>
          <w:szCs w:val="21"/>
          <w:highlight w:val="none"/>
          <w:u w:val="single"/>
        </w:rPr>
        <w:t xml:space="preserve">                     </w:t>
      </w:r>
    </w:p>
    <w:p w14:paraId="5277238E">
      <w:pPr>
        <w:pageBreakBefore w:val="0"/>
        <w:kinsoku/>
        <w:wordWrap/>
        <w:overflowPunct/>
        <w:topLinePunct w:val="0"/>
        <w:bidi w:val="0"/>
        <w:adjustRightInd w:val="0"/>
        <w:snapToGrid w:val="0"/>
        <w:spacing w:before="50" w:line="460" w:lineRule="exact"/>
        <w:textAlignment w:val="auto"/>
        <w:rPr>
          <w:rFonts w:ascii="宋体" w:hAnsi="宋体"/>
          <w:color w:val="auto"/>
          <w:szCs w:val="21"/>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_日</w:t>
      </w:r>
    </w:p>
    <w:p w14:paraId="6E97EF13">
      <w:pPr>
        <w:pageBreakBefore w:val="0"/>
        <w:kinsoku/>
        <w:wordWrap/>
        <w:overflowPunct/>
        <w:topLinePunct w:val="0"/>
        <w:bidi w:val="0"/>
        <w:spacing w:line="460" w:lineRule="exact"/>
        <w:textAlignment w:val="auto"/>
        <w:rPr>
          <w:color w:val="auto"/>
          <w:highlight w:val="none"/>
        </w:rPr>
      </w:pPr>
    </w:p>
    <w:p w14:paraId="7AD5361E">
      <w:pPr>
        <w:pageBreakBefore w:val="0"/>
        <w:kinsoku/>
        <w:wordWrap/>
        <w:overflowPunct/>
        <w:topLinePunct w:val="0"/>
        <w:bidi w:val="0"/>
        <w:spacing w:line="460" w:lineRule="exact"/>
        <w:textAlignment w:val="auto"/>
        <w:rPr>
          <w:color w:val="auto"/>
          <w:highlight w:val="none"/>
        </w:rPr>
      </w:pPr>
    </w:p>
    <w:p w14:paraId="3EE8BB00">
      <w:pPr>
        <w:bidi w:val="0"/>
        <w:rPr>
          <w:color w:val="auto"/>
          <w:highlight w:val="none"/>
        </w:rPr>
      </w:pPr>
      <w:r>
        <w:rPr>
          <w:color w:val="auto"/>
          <w:highlight w:val="none"/>
        </w:rPr>
        <w:br w:type="page"/>
      </w:r>
      <w:bookmarkStart w:id="245" w:name="_Toc22201161"/>
    </w:p>
    <w:p w14:paraId="4DE6B6FE">
      <w:pPr>
        <w:pStyle w:val="4"/>
        <w:pageBreakBefore w:val="0"/>
        <w:kinsoku/>
        <w:wordWrap/>
        <w:overflowPunct/>
        <w:topLinePunct w:val="0"/>
        <w:bidi w:val="0"/>
        <w:spacing w:line="460" w:lineRule="exact"/>
        <w:jc w:val="center"/>
        <w:textAlignment w:val="auto"/>
        <w:rPr>
          <w:rFonts w:hint="default" w:ascii="Times New Roman" w:hAnsi="Times New Roman" w:eastAsia="黑体" w:cs="Times New Roman"/>
          <w:b/>
          <w:color w:val="auto"/>
          <w:sz w:val="28"/>
          <w:szCs w:val="28"/>
          <w:highlight w:val="none"/>
        </w:rPr>
      </w:pPr>
      <w:bookmarkStart w:id="246" w:name="_Toc32451"/>
      <w:bookmarkStart w:id="247" w:name="_Toc24177"/>
      <w:bookmarkStart w:id="248" w:name="_Toc18954"/>
      <w:bookmarkStart w:id="249" w:name="_Toc16969"/>
      <w:bookmarkStart w:id="250" w:name="_Toc26954"/>
      <w:r>
        <w:rPr>
          <w:rFonts w:hint="eastAsia" w:eastAsia="黑体" w:cs="Times New Roman"/>
          <w:b/>
          <w:color w:val="auto"/>
          <w:sz w:val="28"/>
          <w:szCs w:val="28"/>
          <w:highlight w:val="none"/>
          <w:lang w:val="en-US" w:eastAsia="zh-CN"/>
        </w:rPr>
        <w:t>十</w:t>
      </w:r>
      <w:r>
        <w:rPr>
          <w:rFonts w:hint="eastAsia" w:ascii="Times New Roman" w:hAnsi="Times New Roman" w:eastAsia="黑体" w:cs="Times New Roman"/>
          <w:b/>
          <w:color w:val="auto"/>
          <w:sz w:val="28"/>
          <w:szCs w:val="28"/>
          <w:highlight w:val="none"/>
          <w:lang w:eastAsia="zh-CN"/>
        </w:rPr>
        <w:t>、</w:t>
      </w:r>
      <w:r>
        <w:rPr>
          <w:rFonts w:hint="default" w:ascii="黑体" w:hAnsi="黑体" w:eastAsia="黑体"/>
          <w:color w:val="auto"/>
          <w:sz w:val="28"/>
          <w:szCs w:val="28"/>
          <w:highlight w:val="none"/>
        </w:rPr>
        <w:t>工程</w:t>
      </w:r>
      <w:r>
        <w:rPr>
          <w:rFonts w:hint="default" w:ascii="Times New Roman" w:hAnsi="Times New Roman" w:eastAsia="黑体" w:cs="Times New Roman"/>
          <w:b/>
          <w:color w:val="auto"/>
          <w:sz w:val="28"/>
          <w:szCs w:val="28"/>
          <w:highlight w:val="none"/>
        </w:rPr>
        <w:t>质量保修书</w:t>
      </w:r>
      <w:bookmarkEnd w:id="246"/>
      <w:bookmarkEnd w:id="247"/>
      <w:bookmarkEnd w:id="248"/>
      <w:bookmarkEnd w:id="249"/>
      <w:bookmarkEnd w:id="250"/>
    </w:p>
    <w:p w14:paraId="476A2449">
      <w:pPr>
        <w:pageBreakBefore w:val="0"/>
        <w:kinsoku/>
        <w:wordWrap/>
        <w:overflowPunct/>
        <w:topLinePunct w:val="0"/>
        <w:bidi w:val="0"/>
        <w:adjustRightInd w:val="0"/>
        <w:snapToGrid w:val="0"/>
        <w:spacing w:line="460" w:lineRule="exact"/>
        <w:ind w:right="23" w:rightChars="11"/>
        <w:textAlignment w:val="auto"/>
        <w:rPr>
          <w:rFonts w:hint="default" w:ascii="Times New Roman" w:hAnsi="Times New Roman" w:cs="Times New Roman"/>
          <w:color w:val="auto"/>
          <w:sz w:val="24"/>
          <w:szCs w:val="18"/>
          <w:highlight w:val="none"/>
        </w:rPr>
      </w:pPr>
    </w:p>
    <w:p w14:paraId="0B88DDC0">
      <w:pPr>
        <w:pageBreakBefore w:val="0"/>
        <w:kinsoku/>
        <w:wordWrap/>
        <w:overflowPunct/>
        <w:topLinePunct w:val="0"/>
        <w:bidi w:val="0"/>
        <w:adjustRightInd w:val="0"/>
        <w:snapToGrid w:val="0"/>
        <w:spacing w:line="460" w:lineRule="exact"/>
        <w:ind w:firstLine="420" w:firstLineChars="200"/>
        <w:textAlignment w:val="auto"/>
        <w:rPr>
          <w:rFonts w:hint="default" w:ascii="Times New Roman" w:hAnsi="Times New Roman" w:cs="Times New Roman"/>
          <w:color w:val="auto"/>
          <w:szCs w:val="21"/>
          <w:highlight w:val="none"/>
          <w:u w:val="single"/>
        </w:rPr>
      </w:pPr>
      <w:r>
        <w:rPr>
          <w:rFonts w:hint="default" w:ascii="Times New Roman" w:hAnsi="Times New Roman" w:cs="Times New Roman"/>
          <w:color w:val="auto"/>
          <w:szCs w:val="21"/>
          <w:highlight w:val="none"/>
        </w:rPr>
        <w:t>采购人（发包人）：</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（甲方）</w:t>
      </w:r>
    </w:p>
    <w:p w14:paraId="18D05BBA">
      <w:pPr>
        <w:pageBreakBefore w:val="0"/>
        <w:kinsoku/>
        <w:wordWrap/>
        <w:overflowPunct/>
        <w:topLinePunct w:val="0"/>
        <w:bidi w:val="0"/>
        <w:adjustRightInd w:val="0"/>
        <w:snapToGrid w:val="0"/>
        <w:spacing w:line="460" w:lineRule="exact"/>
        <w:ind w:firstLine="420" w:firstLineChars="200"/>
        <w:textAlignment w:val="auto"/>
        <w:rPr>
          <w:rFonts w:hint="default" w:ascii="Times New Roman" w:hAnsi="Times New Roman" w:cs="Times New Roman"/>
          <w:color w:val="auto"/>
          <w:szCs w:val="21"/>
          <w:highlight w:val="none"/>
          <w:u w:val="single"/>
        </w:rPr>
      </w:pPr>
      <w:r>
        <w:rPr>
          <w:rFonts w:hint="default" w:ascii="Times New Roman" w:hAnsi="Times New Roman" w:cs="Times New Roman"/>
          <w:color w:val="auto"/>
          <w:szCs w:val="21"/>
          <w:highlight w:val="none"/>
        </w:rPr>
        <w:t>供应商（承包人）：</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（乙方）</w:t>
      </w:r>
    </w:p>
    <w:p w14:paraId="135198E8">
      <w:pPr>
        <w:pageBreakBefore w:val="0"/>
        <w:kinsoku/>
        <w:wordWrap/>
        <w:overflowPunct/>
        <w:topLinePunct w:val="0"/>
        <w:bidi w:val="0"/>
        <w:adjustRightInd w:val="0"/>
        <w:snapToGrid w:val="0"/>
        <w:spacing w:line="460" w:lineRule="exact"/>
        <w:ind w:right="23" w:rightChars="11" w:firstLine="480"/>
        <w:textAlignment w:val="auto"/>
        <w:rPr>
          <w:rFonts w:hint="default" w:ascii="Times New Roman" w:hAnsi="Times New Roman" w:cs="Times New Roman"/>
          <w:color w:val="auto"/>
          <w:szCs w:val="21"/>
          <w:highlight w:val="none"/>
          <w:u w:val="single"/>
        </w:rPr>
      </w:pPr>
    </w:p>
    <w:p w14:paraId="3C292FAA">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为保证</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工程名称）在合理使用期限内正常使用，发包人和承包人根据《中华人民共和国建筑法》、《建设工程质量管理条例》和《房屋建筑工程质量保修办法》，经协商一致，签订工程质量保修书，承包人在质量保修期内应按照有关规定及双方约定承担工程质量保修责任。</w:t>
      </w:r>
    </w:p>
    <w:p w14:paraId="76D45D08">
      <w:pPr>
        <w:pageBreakBefore w:val="0"/>
        <w:kinsoku/>
        <w:wordWrap/>
        <w:overflowPunct/>
        <w:topLinePunct w:val="0"/>
        <w:bidi w:val="0"/>
        <w:adjustRightInd w:val="0"/>
        <w:snapToGrid w:val="0"/>
        <w:spacing w:line="460" w:lineRule="exact"/>
        <w:ind w:right="23" w:rightChars="11" w:firstLine="422" w:firstLineChars="200"/>
        <w:textAlignment w:val="auto"/>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1 质量保修范围</w:t>
      </w:r>
    </w:p>
    <w:p w14:paraId="1D45E880">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质量保修范围包括地基基础工程、主体结构工程、屋面防水工程、有防水要求的卫生间、房间、外墙面的防渗漏工程、电气管线工程、给排水管道工程、设备安装工程、供热、供冷系统工程、装饰装修工程以及双方约定其他项目。具体质量保修范围，双方约定如下：</w:t>
      </w:r>
    </w:p>
    <w:p w14:paraId="3C0BBD67">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u w:val="single"/>
        </w:rPr>
      </w:pPr>
      <w:r>
        <w:rPr>
          <w:rFonts w:hint="default" w:ascii="Times New Roman" w:hAnsi="Times New Roman" w:cs="Times New Roman"/>
          <w:color w:val="auto"/>
          <w:szCs w:val="21"/>
          <w:highlight w:val="none"/>
        </w:rPr>
        <w:t>（1）</w:t>
      </w:r>
      <w:r>
        <w:rPr>
          <w:rFonts w:hint="default" w:ascii="Times New Roman" w:hAnsi="Times New Roman" w:cs="Times New Roman"/>
          <w:color w:val="auto"/>
          <w:szCs w:val="21"/>
          <w:highlight w:val="none"/>
          <w:u w:val="single"/>
        </w:rPr>
        <w:t xml:space="preserve">                                                                            </w:t>
      </w:r>
    </w:p>
    <w:p w14:paraId="3212A793">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r>
        <w:rPr>
          <w:rFonts w:hint="default" w:ascii="Times New Roman" w:hAnsi="Times New Roman" w:cs="Times New Roman"/>
          <w:color w:val="auto"/>
          <w:szCs w:val="21"/>
          <w:highlight w:val="none"/>
          <w:u w:val="single"/>
        </w:rPr>
        <w:t xml:space="preserve">                                                                            </w:t>
      </w:r>
    </w:p>
    <w:p w14:paraId="7CE46548">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w:t>
      </w:r>
      <w:r>
        <w:rPr>
          <w:rFonts w:hint="default" w:ascii="Times New Roman" w:hAnsi="Times New Roman" w:cs="Times New Roman"/>
          <w:color w:val="auto"/>
          <w:szCs w:val="21"/>
          <w:highlight w:val="none"/>
          <w:u w:val="single"/>
        </w:rPr>
        <w:t xml:space="preserve">                                                                            </w:t>
      </w:r>
    </w:p>
    <w:p w14:paraId="45940034">
      <w:pPr>
        <w:pageBreakBefore w:val="0"/>
        <w:kinsoku/>
        <w:wordWrap/>
        <w:overflowPunct/>
        <w:topLinePunct w:val="0"/>
        <w:bidi w:val="0"/>
        <w:adjustRightInd w:val="0"/>
        <w:snapToGrid w:val="0"/>
        <w:spacing w:line="460" w:lineRule="exact"/>
        <w:ind w:right="23" w:rightChars="11" w:firstLine="422" w:firstLineChars="200"/>
        <w:textAlignment w:val="auto"/>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2 质量保修期</w:t>
      </w:r>
    </w:p>
    <w:p w14:paraId="771AB5BE">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2.1 质量保修期从工程实际竣工验收合格之日起计算。单项竣工验收的工程，按单项工程分别计算质量保修期。</w:t>
      </w:r>
    </w:p>
    <w:p w14:paraId="176358F7">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2.2 双方根据《建设工程质量管理条例》及有关规定，约定本工程质量保修期如下：</w:t>
      </w:r>
    </w:p>
    <w:p w14:paraId="1B4C853E">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（1）地基基础工程、主体结构工程为设计文件规定的合理使用年限；</w:t>
      </w:r>
    </w:p>
    <w:p w14:paraId="31D7D311">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（2）屋面防水工程、有防水要求的卫生间、房间和外墙面的防渗漏工程为：</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年；</w:t>
      </w:r>
    </w:p>
    <w:p w14:paraId="69CDD0E6">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（3）电气管线工程、给排水管道、设备安装工程为：</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年；</w:t>
      </w:r>
    </w:p>
    <w:p w14:paraId="433821FD">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（4）供热、供冷系统工程为：</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个采暖期、供冷期；</w:t>
      </w:r>
    </w:p>
    <w:p w14:paraId="25CB09A6">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（5）装饰装修工程为</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年；</w:t>
      </w:r>
    </w:p>
    <w:p w14:paraId="6CA8EA15">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（6）其他项目</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年。</w:t>
      </w:r>
    </w:p>
    <w:p w14:paraId="23291E9E">
      <w:pPr>
        <w:pageBreakBefore w:val="0"/>
        <w:kinsoku/>
        <w:wordWrap/>
        <w:overflowPunct/>
        <w:topLinePunct w:val="0"/>
        <w:bidi w:val="0"/>
        <w:adjustRightInd w:val="0"/>
        <w:snapToGrid w:val="0"/>
        <w:spacing w:line="460" w:lineRule="exact"/>
        <w:ind w:right="23" w:rightChars="11" w:firstLine="422" w:firstLineChars="200"/>
        <w:textAlignment w:val="auto"/>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3 质量保修责任</w:t>
      </w:r>
    </w:p>
    <w:p w14:paraId="42BC4A56">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3.1 属于保修范围的项目，承包人应在接到通知后的7天内派人保修，承包人不在约定期限内派人保修，发包人可自行或指派第三方保修。</w:t>
      </w:r>
    </w:p>
    <w:p w14:paraId="0E41403E">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3.2 发生紧急抢修事故的，承包人在接到通知后，应立即到达事故现场抢修。</w:t>
      </w:r>
    </w:p>
    <w:p w14:paraId="46389F93">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3.3 在国家规定的工程合理使用期限内，承包人应确保地基基础工程和主体结构的安全和质量。凡出现其质量问题，应立即报告当地建设行政主管部门，由设计单位提出保修方案，承包人应立即实施保修。</w:t>
      </w:r>
    </w:p>
    <w:p w14:paraId="0C82BACD">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3.4 质量保修完成后，由发包人组织验收。</w:t>
      </w:r>
    </w:p>
    <w:p w14:paraId="35A6DC4F">
      <w:pPr>
        <w:pageBreakBefore w:val="0"/>
        <w:kinsoku/>
        <w:wordWrap/>
        <w:overflowPunct/>
        <w:topLinePunct w:val="0"/>
        <w:bidi w:val="0"/>
        <w:adjustRightInd w:val="0"/>
        <w:snapToGrid w:val="0"/>
        <w:spacing w:line="460" w:lineRule="exact"/>
        <w:ind w:right="23" w:rightChars="11" w:firstLine="422" w:firstLineChars="200"/>
        <w:textAlignment w:val="auto"/>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4 质量保修费用</w:t>
      </w:r>
    </w:p>
    <w:p w14:paraId="0C6F7A2D">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质量保修费用及相关的损害赔偿费，由造成质量缺陷的责任方承担。</w:t>
      </w:r>
    </w:p>
    <w:p w14:paraId="2BB90787">
      <w:pPr>
        <w:pageBreakBefore w:val="0"/>
        <w:kinsoku/>
        <w:wordWrap/>
        <w:overflowPunct/>
        <w:topLinePunct w:val="0"/>
        <w:bidi w:val="0"/>
        <w:adjustRightInd w:val="0"/>
        <w:snapToGrid w:val="0"/>
        <w:spacing w:line="460" w:lineRule="exact"/>
        <w:ind w:right="23" w:rightChars="11" w:firstLine="422" w:firstLineChars="200"/>
        <w:textAlignment w:val="auto"/>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5 质量保证金</w:t>
      </w:r>
    </w:p>
    <w:p w14:paraId="03ED9B70">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质量保证金的使用、约定、支付、返还与本合同的质量保证金赋予的约定一致。</w:t>
      </w:r>
    </w:p>
    <w:p w14:paraId="6C58525F">
      <w:pPr>
        <w:pageBreakBefore w:val="0"/>
        <w:kinsoku/>
        <w:wordWrap/>
        <w:overflowPunct/>
        <w:topLinePunct w:val="0"/>
        <w:bidi w:val="0"/>
        <w:adjustRightInd w:val="0"/>
        <w:snapToGrid w:val="0"/>
        <w:spacing w:line="460" w:lineRule="exact"/>
        <w:ind w:right="23" w:rightChars="11" w:firstLine="422" w:firstLineChars="200"/>
        <w:textAlignment w:val="auto"/>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6 其他</w:t>
      </w:r>
    </w:p>
    <w:p w14:paraId="66261C13">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u w:val="single"/>
        </w:rPr>
      </w:pPr>
      <w:r>
        <w:rPr>
          <w:rFonts w:hint="default" w:ascii="Times New Roman" w:hAnsi="Times New Roman" w:cs="Times New Roman"/>
          <w:color w:val="auto"/>
          <w:szCs w:val="21"/>
          <w:highlight w:val="none"/>
        </w:rPr>
        <w:t>6.1 双方约定的其它工程质量保修事项：</w:t>
      </w:r>
      <w:r>
        <w:rPr>
          <w:rFonts w:hint="default" w:ascii="Times New Roman" w:hAnsi="Times New Roman" w:cs="Times New Roman"/>
          <w:color w:val="auto"/>
          <w:szCs w:val="21"/>
          <w:highlight w:val="none"/>
          <w:u w:val="single"/>
        </w:rPr>
        <w:t xml:space="preserve">                                         </w:t>
      </w:r>
    </w:p>
    <w:p w14:paraId="0AE1B190">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6.2 本工程质量保修书，由发包人承包人在工程竣工验收前签署，作为合同附件，其有效期限至保修期满。</w:t>
      </w:r>
    </w:p>
    <w:p w14:paraId="091120F4">
      <w:pPr>
        <w:pageBreakBefore w:val="0"/>
        <w:kinsoku/>
        <w:wordWrap/>
        <w:overflowPunct/>
        <w:topLinePunct w:val="0"/>
        <w:bidi w:val="0"/>
        <w:adjustRightInd w:val="0"/>
        <w:snapToGrid w:val="0"/>
        <w:spacing w:line="460" w:lineRule="exact"/>
        <w:ind w:right="23" w:rightChars="11" w:firstLine="480"/>
        <w:textAlignment w:val="auto"/>
        <w:rPr>
          <w:rFonts w:hint="default" w:ascii="Times New Roman" w:hAnsi="Times New Roman" w:cs="Times New Roman"/>
          <w:color w:val="auto"/>
          <w:szCs w:val="21"/>
          <w:highlight w:val="none"/>
        </w:rPr>
      </w:pPr>
    </w:p>
    <w:p w14:paraId="26254E21">
      <w:pPr>
        <w:pageBreakBefore w:val="0"/>
        <w:kinsoku/>
        <w:wordWrap/>
        <w:overflowPunct/>
        <w:topLinePunct w:val="0"/>
        <w:bidi w:val="0"/>
        <w:adjustRightInd w:val="0"/>
        <w:snapToGrid w:val="0"/>
        <w:spacing w:line="460" w:lineRule="exact"/>
        <w:ind w:right="23" w:rightChars="11" w:firstLine="480"/>
        <w:textAlignment w:val="auto"/>
        <w:rPr>
          <w:rFonts w:hint="default" w:ascii="Times New Roman" w:hAnsi="Times New Roman" w:cs="Times New Roman"/>
          <w:color w:val="auto"/>
          <w:szCs w:val="21"/>
          <w:highlight w:val="none"/>
        </w:rPr>
      </w:pPr>
    </w:p>
    <w:p w14:paraId="2163F06A">
      <w:pPr>
        <w:pageBreakBefore w:val="0"/>
        <w:kinsoku/>
        <w:wordWrap/>
        <w:overflowPunct/>
        <w:topLinePunct w:val="0"/>
        <w:bidi w:val="0"/>
        <w:adjustRightInd w:val="0"/>
        <w:snapToGrid w:val="0"/>
        <w:spacing w:line="460" w:lineRule="exact"/>
        <w:ind w:right="23" w:rightChars="11"/>
        <w:textAlignment w:val="auto"/>
        <w:rPr>
          <w:rFonts w:hint="eastAsia" w:ascii="Times New Roman" w:hAnsi="Times New Roman" w:eastAsia="宋体" w:cs="Times New Roman"/>
          <w:color w:val="auto"/>
          <w:szCs w:val="21"/>
          <w:highlight w:val="none"/>
          <w:lang w:eastAsia="zh-CN"/>
        </w:rPr>
      </w:pPr>
      <w:r>
        <w:rPr>
          <w:rFonts w:hint="eastAsia" w:cs="Times New Roman"/>
          <w:color w:val="auto"/>
          <w:szCs w:val="21"/>
          <w:highlight w:val="none"/>
          <w:lang w:eastAsia="zh-CN"/>
        </w:rPr>
        <w:t>供应商名称（盖章）：</w:t>
      </w:r>
    </w:p>
    <w:p w14:paraId="0A5CF351">
      <w:pPr>
        <w:pageBreakBefore w:val="0"/>
        <w:kinsoku/>
        <w:wordWrap/>
        <w:overflowPunct/>
        <w:topLinePunct w:val="0"/>
        <w:bidi w:val="0"/>
        <w:adjustRightInd w:val="0"/>
        <w:snapToGrid w:val="0"/>
        <w:spacing w:line="460" w:lineRule="exact"/>
        <w:ind w:right="23" w:rightChars="11"/>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法定代表人（签字）：</w:t>
      </w:r>
      <w:r>
        <w:rPr>
          <w:rFonts w:hint="default" w:ascii="Times New Roman" w:hAnsi="Times New Roman" w:cs="Times New Roman"/>
          <w:color w:val="auto"/>
          <w:szCs w:val="21"/>
          <w:highlight w:val="none"/>
          <w:u w:val="single"/>
        </w:rPr>
        <w:t xml:space="preserve">                     </w:t>
      </w:r>
    </w:p>
    <w:p w14:paraId="0B9C8499">
      <w:pPr>
        <w:pageBreakBefore w:val="0"/>
        <w:kinsoku/>
        <w:wordWrap/>
        <w:overflowPunct/>
        <w:topLinePunct w:val="0"/>
        <w:bidi w:val="0"/>
        <w:adjustRightInd w:val="0"/>
        <w:snapToGrid w:val="0"/>
        <w:spacing w:line="460" w:lineRule="exact"/>
        <w:ind w:right="23" w:rightChars="11"/>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委托代理人（签字）：</w:t>
      </w:r>
      <w:r>
        <w:rPr>
          <w:rFonts w:hint="default" w:ascii="Times New Roman" w:hAnsi="Times New Roman" w:cs="Times New Roman"/>
          <w:color w:val="auto"/>
          <w:szCs w:val="21"/>
          <w:highlight w:val="none"/>
          <w:u w:val="single"/>
        </w:rPr>
        <w:t xml:space="preserve">                     </w:t>
      </w:r>
    </w:p>
    <w:p w14:paraId="40619F7C">
      <w:pPr>
        <w:pageBreakBefore w:val="0"/>
        <w:kinsoku/>
        <w:wordWrap/>
        <w:overflowPunct/>
        <w:topLinePunct w:val="0"/>
        <w:bidi w:val="0"/>
        <w:adjustRightInd w:val="0"/>
        <w:snapToGrid w:val="0"/>
        <w:spacing w:line="460" w:lineRule="exact"/>
        <w:ind w:right="23" w:rightChars="11"/>
        <w:textAlignment w:val="auto"/>
        <w:rPr>
          <w:rFonts w:hint="default" w:ascii="Times New Roman" w:hAnsi="Times New Roman" w:cs="Times New Roman"/>
          <w:b/>
          <w:color w:val="auto"/>
          <w:highlight w:val="none"/>
        </w:rPr>
      </w:pPr>
      <w:r>
        <w:rPr>
          <w:rFonts w:hint="default" w:ascii="Times New Roman" w:hAnsi="Times New Roman" w:cs="Times New Roman"/>
          <w:color w:val="auto"/>
          <w:szCs w:val="21"/>
          <w:highlight w:val="none"/>
        </w:rPr>
        <w:t>日期：</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年</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月</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日</w:t>
      </w:r>
    </w:p>
    <w:p w14:paraId="420BCE95">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rPr>
      </w:pPr>
    </w:p>
    <w:p w14:paraId="27E497B9">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rPr>
      </w:pPr>
    </w:p>
    <w:p w14:paraId="704AEE3B">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rPr>
      </w:pPr>
    </w:p>
    <w:p w14:paraId="73F33981">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rPr>
      </w:pPr>
    </w:p>
    <w:p w14:paraId="297630F0">
      <w:pPr>
        <w:pageBreakBefore w:val="0"/>
        <w:kinsoku/>
        <w:wordWrap/>
        <w:overflowPunct/>
        <w:topLinePunct w:val="0"/>
        <w:bidi w:val="0"/>
        <w:adjustRightInd w:val="0"/>
        <w:snapToGrid w:val="0"/>
        <w:spacing w:before="157" w:beforeLines="50" w:line="460" w:lineRule="exact"/>
        <w:ind w:right="420"/>
        <w:textAlignment w:val="auto"/>
        <w:rPr>
          <w:rFonts w:hint="eastAsia" w:ascii="Times New Roman" w:hAnsi="Times New Roman" w:cs="Times New Roman"/>
          <w:bCs/>
          <w:color w:val="auto"/>
          <w:szCs w:val="21"/>
          <w:highlight w:val="none"/>
          <w:lang w:val="en-US" w:eastAsia="zh-CN"/>
        </w:rPr>
      </w:pPr>
      <w:r>
        <w:rPr>
          <w:rFonts w:hint="eastAsia" w:ascii="Times New Roman" w:hAnsi="Times New Roman" w:cs="Times New Roman"/>
          <w:bCs/>
          <w:color w:val="auto"/>
          <w:szCs w:val="21"/>
          <w:highlight w:val="none"/>
          <w:lang w:eastAsia="zh-CN"/>
        </w:rPr>
        <w:t>注：该</w:t>
      </w:r>
      <w:r>
        <w:rPr>
          <w:rFonts w:hint="default" w:ascii="Times New Roman" w:hAnsi="Times New Roman" w:cs="Times New Roman"/>
          <w:bCs/>
          <w:color w:val="auto"/>
          <w:szCs w:val="21"/>
          <w:highlight w:val="none"/>
        </w:rPr>
        <w:t>工程质量保修书</w:t>
      </w:r>
      <w:r>
        <w:rPr>
          <w:rFonts w:hint="eastAsia" w:ascii="Times New Roman" w:hAnsi="Times New Roman" w:cs="Times New Roman"/>
          <w:bCs/>
          <w:color w:val="auto"/>
          <w:szCs w:val="21"/>
          <w:highlight w:val="none"/>
          <w:lang w:eastAsia="zh-CN"/>
        </w:rPr>
        <w:t>由供应商承诺填报。</w:t>
      </w:r>
    </w:p>
    <w:p w14:paraId="03FDC29A">
      <w:pPr>
        <w:bidi w:val="0"/>
        <w:rPr>
          <w:rFonts w:hint="eastAsia"/>
          <w:color w:val="auto"/>
          <w:highlight w:val="none"/>
        </w:rPr>
      </w:pPr>
    </w:p>
    <w:p w14:paraId="36297101">
      <w:pPr>
        <w:pageBreakBefore w:val="0"/>
        <w:kinsoku/>
        <w:wordWrap/>
        <w:overflowPunct/>
        <w:topLinePunct w:val="0"/>
        <w:bidi w:val="0"/>
        <w:spacing w:line="460" w:lineRule="exact"/>
        <w:textAlignment w:val="auto"/>
        <w:rPr>
          <w:rFonts w:hint="eastAsia" w:ascii="黑体" w:hAnsi="黑体" w:eastAsia="黑体"/>
          <w:color w:val="auto"/>
          <w:sz w:val="28"/>
          <w:szCs w:val="28"/>
          <w:highlight w:val="none"/>
        </w:rPr>
      </w:pPr>
    </w:p>
    <w:p w14:paraId="651B1EFB">
      <w:pPr>
        <w:pStyle w:val="61"/>
        <w:pageBreakBefore w:val="0"/>
        <w:kinsoku/>
        <w:wordWrap/>
        <w:overflowPunct/>
        <w:topLinePunct w:val="0"/>
        <w:bidi w:val="0"/>
        <w:spacing w:line="460" w:lineRule="exact"/>
        <w:textAlignment w:val="auto"/>
        <w:rPr>
          <w:rFonts w:hint="eastAsia"/>
          <w:color w:val="auto"/>
          <w:highlight w:val="none"/>
        </w:rPr>
      </w:pPr>
    </w:p>
    <w:p w14:paraId="67FD0CC0">
      <w:pPr>
        <w:bidi w:val="0"/>
        <w:rPr>
          <w:rFonts w:hint="eastAsia"/>
          <w:color w:val="auto"/>
          <w:highlight w:val="none"/>
        </w:rPr>
      </w:pPr>
    </w:p>
    <w:p w14:paraId="5808037F">
      <w:pPr>
        <w:bidi w:val="0"/>
        <w:rPr>
          <w:rFonts w:hint="eastAsia"/>
          <w:color w:val="auto"/>
          <w:highlight w:val="none"/>
        </w:rPr>
      </w:pPr>
    </w:p>
    <w:p w14:paraId="002FD4BB">
      <w:pPr>
        <w:pageBreakBefore w:val="0"/>
        <w:kinsoku/>
        <w:wordWrap/>
        <w:overflowPunct/>
        <w:topLinePunct w:val="0"/>
        <w:bidi w:val="0"/>
        <w:spacing w:line="460" w:lineRule="exact"/>
        <w:textAlignment w:val="auto"/>
        <w:rPr>
          <w:rFonts w:hint="eastAsia"/>
          <w:color w:val="auto"/>
          <w:highlight w:val="none"/>
        </w:rPr>
      </w:pPr>
    </w:p>
    <w:p w14:paraId="2791B866">
      <w:pPr>
        <w:pStyle w:val="60"/>
        <w:rPr>
          <w:rFonts w:hint="eastAsia"/>
          <w:color w:val="auto"/>
          <w:highlight w:val="none"/>
        </w:rPr>
      </w:pPr>
    </w:p>
    <w:p w14:paraId="498715A9">
      <w:pPr>
        <w:rPr>
          <w:rFonts w:hint="eastAsia"/>
          <w:color w:val="auto"/>
          <w:highlight w:val="none"/>
        </w:rPr>
      </w:pPr>
      <w:r>
        <w:rPr>
          <w:rFonts w:hint="eastAsia"/>
          <w:color w:val="auto"/>
          <w:highlight w:val="none"/>
        </w:rPr>
        <w:br w:type="page"/>
      </w:r>
    </w:p>
    <w:p w14:paraId="2B36CE18">
      <w:pPr>
        <w:pStyle w:val="60"/>
        <w:rPr>
          <w:rFonts w:hint="eastAsia"/>
          <w:color w:val="auto"/>
          <w:highlight w:val="none"/>
        </w:rPr>
      </w:pPr>
    </w:p>
    <w:p w14:paraId="6AB8C588">
      <w:pPr>
        <w:pStyle w:val="4"/>
        <w:pageBreakBefore w:val="0"/>
        <w:kinsoku/>
        <w:wordWrap/>
        <w:overflowPunct/>
        <w:topLinePunct w:val="0"/>
        <w:bidi w:val="0"/>
        <w:spacing w:line="460" w:lineRule="exact"/>
        <w:jc w:val="center"/>
        <w:textAlignment w:val="auto"/>
        <w:rPr>
          <w:rFonts w:ascii="黑体" w:hAnsi="黑体" w:eastAsia="黑体"/>
          <w:color w:val="auto"/>
          <w:sz w:val="28"/>
          <w:szCs w:val="28"/>
          <w:highlight w:val="none"/>
        </w:rPr>
      </w:pPr>
      <w:bookmarkStart w:id="251" w:name="_Toc7780"/>
      <w:bookmarkStart w:id="252" w:name="_Toc5633"/>
      <w:bookmarkStart w:id="253" w:name="_Toc30491"/>
      <w:bookmarkStart w:id="254" w:name="_Toc25198"/>
      <w:bookmarkStart w:id="255" w:name="_Toc31422"/>
      <w:bookmarkStart w:id="256" w:name="_Toc65"/>
      <w:r>
        <w:rPr>
          <w:rFonts w:hint="eastAsia" w:ascii="黑体" w:hAnsi="黑体" w:eastAsia="黑体"/>
          <w:color w:val="auto"/>
          <w:sz w:val="28"/>
          <w:szCs w:val="28"/>
          <w:highlight w:val="none"/>
          <w:lang w:eastAsia="zh-CN"/>
        </w:rPr>
        <w:t>十</w:t>
      </w:r>
      <w:r>
        <w:rPr>
          <w:rFonts w:hint="eastAsia" w:ascii="黑体" w:hAnsi="黑体" w:eastAsia="黑体"/>
          <w:color w:val="auto"/>
          <w:sz w:val="28"/>
          <w:szCs w:val="28"/>
          <w:highlight w:val="none"/>
          <w:lang w:val="en-US" w:eastAsia="zh-CN"/>
        </w:rPr>
        <w:t>一</w:t>
      </w:r>
      <w:r>
        <w:rPr>
          <w:rFonts w:hint="eastAsia" w:ascii="黑体" w:hAnsi="黑体" w:eastAsia="黑体"/>
          <w:color w:val="auto"/>
          <w:sz w:val="28"/>
          <w:szCs w:val="28"/>
          <w:highlight w:val="none"/>
        </w:rPr>
        <w:t>、享受政府采购政策优惠的证明资料</w:t>
      </w:r>
      <w:bookmarkEnd w:id="245"/>
      <w:bookmarkEnd w:id="251"/>
      <w:bookmarkEnd w:id="252"/>
      <w:bookmarkEnd w:id="253"/>
      <w:bookmarkEnd w:id="254"/>
      <w:bookmarkEnd w:id="255"/>
      <w:bookmarkEnd w:id="256"/>
    </w:p>
    <w:p w14:paraId="6E60C1FE">
      <w:pPr>
        <w:pageBreakBefore w:val="0"/>
        <w:kinsoku/>
        <w:wordWrap/>
        <w:overflowPunct/>
        <w:topLinePunct w:val="0"/>
        <w:bidi w:val="0"/>
        <w:adjustRightInd w:val="0"/>
        <w:snapToGrid w:val="0"/>
        <w:spacing w:line="460" w:lineRule="exact"/>
        <w:textAlignment w:val="auto"/>
        <w:rPr>
          <w:rFonts w:ascii="黑体" w:hAnsi="华文中宋" w:eastAsia="黑体" w:cs="宋体"/>
          <w:bCs/>
          <w:color w:val="auto"/>
          <w:spacing w:val="6"/>
          <w:kern w:val="0"/>
          <w:szCs w:val="21"/>
          <w:highlight w:val="none"/>
        </w:rPr>
      </w:pPr>
    </w:p>
    <w:p w14:paraId="64150658">
      <w:pPr>
        <w:pageBreakBefore w:val="0"/>
        <w:kinsoku/>
        <w:wordWrap/>
        <w:overflowPunct/>
        <w:topLinePunct w:val="0"/>
        <w:bidi w:val="0"/>
        <w:adjustRightInd w:val="0"/>
        <w:snapToGrid w:val="0"/>
        <w:spacing w:line="460" w:lineRule="exact"/>
        <w:ind w:firstLine="444" w:firstLineChars="200"/>
        <w:textAlignment w:val="auto"/>
        <w:rPr>
          <w:rFonts w:ascii="宋体" w:hAnsi="宋体" w:cs="宋体"/>
          <w:bCs/>
          <w:color w:val="auto"/>
          <w:spacing w:val="6"/>
          <w:kern w:val="0"/>
          <w:szCs w:val="21"/>
          <w:highlight w:val="none"/>
        </w:rPr>
      </w:pPr>
      <w:r>
        <w:rPr>
          <w:rFonts w:hint="eastAsia" w:ascii="宋体" w:hAnsi="宋体" w:cs="宋体"/>
          <w:bCs/>
          <w:color w:val="auto"/>
          <w:spacing w:val="6"/>
          <w:kern w:val="0"/>
          <w:szCs w:val="21"/>
          <w:highlight w:val="none"/>
        </w:rPr>
        <w:t>供应商符合第二章第二节第37条要求的，应提供下列证明资料，并填写相关数据。否则，评审时不予以考虑。</w:t>
      </w:r>
    </w:p>
    <w:p w14:paraId="79B35E16">
      <w:pPr>
        <w:pStyle w:val="5"/>
        <w:pageBreakBefore w:val="0"/>
        <w:kinsoku/>
        <w:wordWrap/>
        <w:overflowPunct/>
        <w:topLinePunct w:val="0"/>
        <w:bidi w:val="0"/>
        <w:spacing w:line="460" w:lineRule="exact"/>
        <w:textAlignment w:val="auto"/>
        <w:rPr>
          <w:rFonts w:ascii="宋体" w:hAnsi="宋体"/>
          <w:color w:val="auto"/>
          <w:sz w:val="21"/>
          <w:szCs w:val="21"/>
          <w:highlight w:val="none"/>
        </w:rPr>
      </w:pPr>
      <w:bookmarkStart w:id="257" w:name="_Toc22201162"/>
      <w:bookmarkStart w:id="258" w:name="_Toc20218"/>
      <w:bookmarkStart w:id="259" w:name="_Toc15183"/>
      <w:bookmarkStart w:id="260" w:name="_Toc4845"/>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11</w:t>
      </w: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中小</w:t>
      </w:r>
      <w:r>
        <w:rPr>
          <w:rFonts w:hint="eastAsia" w:ascii="宋体" w:hAnsi="宋体"/>
          <w:color w:val="auto"/>
          <w:sz w:val="21"/>
          <w:szCs w:val="21"/>
          <w:highlight w:val="none"/>
        </w:rPr>
        <w:t>企业声明函</w:t>
      </w:r>
      <w:bookmarkEnd w:id="257"/>
      <w:bookmarkEnd w:id="258"/>
      <w:bookmarkEnd w:id="259"/>
      <w:bookmarkEnd w:id="260"/>
    </w:p>
    <w:p w14:paraId="0604EC51">
      <w:pPr>
        <w:pageBreakBefore w:val="0"/>
        <w:kinsoku/>
        <w:wordWrap/>
        <w:overflowPunct/>
        <w:topLinePunct w:val="0"/>
        <w:bidi w:val="0"/>
        <w:adjustRightInd w:val="0"/>
        <w:snapToGrid w:val="0"/>
        <w:spacing w:beforeAutospacing="0" w:afterAutospacing="0" w:line="460" w:lineRule="exact"/>
        <w:jc w:val="center"/>
        <w:textAlignment w:val="auto"/>
        <w:rPr>
          <w:rFonts w:hint="eastAsia" w:asciiTheme="majorEastAsia" w:hAnsiTheme="majorEastAsia" w:eastAsiaTheme="majorEastAsia" w:cstheme="majorEastAsia"/>
          <w:color w:val="auto"/>
          <w:kern w:val="0"/>
          <w:sz w:val="36"/>
          <w:szCs w:val="36"/>
          <w:highlight w:val="none"/>
        </w:rPr>
      </w:pPr>
      <w:r>
        <w:rPr>
          <w:rFonts w:hint="eastAsia" w:asciiTheme="majorEastAsia" w:hAnsiTheme="majorEastAsia" w:eastAsiaTheme="majorEastAsia" w:cstheme="majorEastAsia"/>
          <w:color w:val="auto"/>
          <w:spacing w:val="6"/>
          <w:kern w:val="0"/>
          <w:sz w:val="36"/>
          <w:szCs w:val="36"/>
          <w:highlight w:val="none"/>
        </w:rPr>
        <w:t>中小企业声明函（</w:t>
      </w:r>
      <w:r>
        <w:rPr>
          <w:rFonts w:hint="eastAsia" w:asciiTheme="majorEastAsia" w:hAnsiTheme="majorEastAsia" w:eastAsiaTheme="majorEastAsia" w:cstheme="majorEastAsia"/>
          <w:color w:val="auto"/>
          <w:spacing w:val="6"/>
          <w:kern w:val="0"/>
          <w:sz w:val="36"/>
          <w:szCs w:val="36"/>
          <w:highlight w:val="none"/>
          <w:lang w:eastAsia="zh-CN"/>
        </w:rPr>
        <w:t>工程</w:t>
      </w:r>
      <w:r>
        <w:rPr>
          <w:rFonts w:hint="eastAsia" w:asciiTheme="majorEastAsia" w:hAnsiTheme="majorEastAsia" w:eastAsiaTheme="majorEastAsia" w:cstheme="majorEastAsia"/>
          <w:color w:val="auto"/>
          <w:spacing w:val="6"/>
          <w:kern w:val="0"/>
          <w:sz w:val="36"/>
          <w:szCs w:val="36"/>
          <w:highlight w:val="none"/>
        </w:rPr>
        <w:t>）</w:t>
      </w:r>
    </w:p>
    <w:p w14:paraId="51652965">
      <w:pPr>
        <w:pageBreakBefore w:val="0"/>
        <w:widowControl/>
        <w:kinsoku/>
        <w:wordWrap/>
        <w:overflowPunct/>
        <w:topLinePunct w:val="0"/>
        <w:bidi w:val="0"/>
        <w:adjustRightInd w:val="0"/>
        <w:snapToGrid w:val="0"/>
        <w:spacing w:beforeAutospacing="0" w:afterAutospacing="0" w:line="460" w:lineRule="exact"/>
        <w:ind w:firstLine="444" w:firstLineChars="200"/>
        <w:jc w:val="left"/>
        <w:textAlignment w:val="auto"/>
        <w:rPr>
          <w:rFonts w:hint="eastAsia" w:asciiTheme="majorEastAsia" w:hAnsiTheme="majorEastAsia" w:eastAsiaTheme="majorEastAsia" w:cstheme="majorEastAsia"/>
          <w:color w:val="auto"/>
          <w:spacing w:val="6"/>
          <w:kern w:val="0"/>
          <w:szCs w:val="21"/>
          <w:highlight w:val="none"/>
        </w:rPr>
      </w:pPr>
      <w:r>
        <w:rPr>
          <w:rFonts w:hint="eastAsia" w:asciiTheme="majorEastAsia" w:hAnsiTheme="majorEastAsia" w:eastAsiaTheme="majorEastAsia" w:cstheme="majorEastAsia"/>
          <w:color w:val="auto"/>
          <w:spacing w:val="6"/>
          <w:kern w:val="0"/>
          <w:highlight w:val="none"/>
        </w:rPr>
        <w:t xml:space="preserve"> </w:t>
      </w:r>
    </w:p>
    <w:p w14:paraId="5B5985EF">
      <w:pPr>
        <w:pageBreakBefore w:val="0"/>
        <w:widowControl/>
        <w:kinsoku/>
        <w:wordWrap/>
        <w:overflowPunct/>
        <w:topLinePunct w:val="0"/>
        <w:bidi w:val="0"/>
        <w:adjustRightInd w:val="0"/>
        <w:snapToGrid w:val="0"/>
        <w:spacing w:beforeAutospacing="0" w:afterAutospacing="0" w:line="460" w:lineRule="exact"/>
        <w:ind w:firstLine="444" w:firstLineChars="200"/>
        <w:jc w:val="left"/>
        <w:textAlignment w:val="auto"/>
        <w:rPr>
          <w:rFonts w:hint="eastAsia"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spacing w:val="6"/>
          <w:kern w:val="0"/>
          <w:szCs w:val="21"/>
          <w:highlight w:val="none"/>
        </w:rPr>
        <w:t>本公司（联合体）郑重声明，根据《政府采购促进中小企业发展管理办法》（财库[2020]46号）的规定，本公司（联合体）参加</w:t>
      </w:r>
      <w:r>
        <w:rPr>
          <w:rFonts w:hint="eastAsia" w:asciiTheme="majorEastAsia" w:hAnsiTheme="majorEastAsia" w:eastAsiaTheme="majorEastAsia" w:cstheme="majorEastAsia"/>
          <w:color w:val="auto"/>
          <w:spacing w:val="6"/>
          <w:kern w:val="0"/>
          <w:szCs w:val="21"/>
          <w:highlight w:val="none"/>
          <w:u w:val="single"/>
        </w:rPr>
        <w:t xml:space="preserve"> （</w:t>
      </w:r>
      <w:r>
        <w:rPr>
          <w:rFonts w:hint="eastAsia" w:asciiTheme="majorEastAsia" w:hAnsiTheme="majorEastAsia" w:eastAsiaTheme="majorEastAsia" w:cstheme="majorEastAsia"/>
          <w:i/>
          <w:iCs/>
          <w:color w:val="auto"/>
          <w:spacing w:val="6"/>
          <w:kern w:val="0"/>
          <w:szCs w:val="21"/>
          <w:highlight w:val="none"/>
          <w:u w:val="single"/>
        </w:rPr>
        <w:t>单位名称</w:t>
      </w:r>
      <w:r>
        <w:rPr>
          <w:rFonts w:hint="eastAsia" w:asciiTheme="majorEastAsia" w:hAnsiTheme="majorEastAsia" w:eastAsiaTheme="majorEastAsia" w:cstheme="majorEastAsia"/>
          <w:color w:val="auto"/>
          <w:spacing w:val="6"/>
          <w:kern w:val="0"/>
          <w:szCs w:val="21"/>
          <w:highlight w:val="none"/>
          <w:u w:val="single"/>
        </w:rPr>
        <w:t xml:space="preserve">） </w:t>
      </w:r>
      <w:r>
        <w:rPr>
          <w:rFonts w:hint="eastAsia" w:asciiTheme="majorEastAsia" w:hAnsiTheme="majorEastAsia" w:eastAsiaTheme="majorEastAsia" w:cstheme="majorEastAsia"/>
          <w:color w:val="auto"/>
          <w:spacing w:val="6"/>
          <w:kern w:val="0"/>
          <w:szCs w:val="21"/>
          <w:highlight w:val="none"/>
        </w:rPr>
        <w:t>的</w:t>
      </w:r>
      <w:r>
        <w:rPr>
          <w:rFonts w:hint="eastAsia" w:asciiTheme="majorEastAsia" w:hAnsiTheme="majorEastAsia" w:eastAsiaTheme="majorEastAsia" w:cstheme="majorEastAsia"/>
          <w:color w:val="auto"/>
          <w:spacing w:val="6"/>
          <w:kern w:val="0"/>
          <w:szCs w:val="21"/>
          <w:highlight w:val="none"/>
          <w:u w:val="single"/>
        </w:rPr>
        <w:t>（</w:t>
      </w:r>
      <w:r>
        <w:rPr>
          <w:rFonts w:hint="eastAsia" w:asciiTheme="majorEastAsia" w:hAnsiTheme="majorEastAsia" w:eastAsiaTheme="majorEastAsia" w:cstheme="majorEastAsia"/>
          <w:i/>
          <w:iCs/>
          <w:color w:val="auto"/>
          <w:spacing w:val="6"/>
          <w:kern w:val="0"/>
          <w:szCs w:val="21"/>
          <w:highlight w:val="none"/>
          <w:u w:val="single"/>
        </w:rPr>
        <w:t>项目名称</w:t>
      </w:r>
      <w:r>
        <w:rPr>
          <w:rFonts w:hint="eastAsia" w:asciiTheme="majorEastAsia" w:hAnsiTheme="majorEastAsia" w:eastAsiaTheme="majorEastAsia" w:cstheme="majorEastAsia"/>
          <w:color w:val="auto"/>
          <w:spacing w:val="6"/>
          <w:kern w:val="0"/>
          <w:szCs w:val="21"/>
          <w:highlight w:val="none"/>
          <w:u w:val="single"/>
        </w:rPr>
        <w:t>）</w:t>
      </w:r>
      <w:r>
        <w:rPr>
          <w:rFonts w:hint="eastAsia" w:asciiTheme="majorEastAsia" w:hAnsiTheme="majorEastAsia" w:eastAsiaTheme="majorEastAsia" w:cstheme="majorEastAsia"/>
          <w:color w:val="auto"/>
          <w:spacing w:val="6"/>
          <w:kern w:val="0"/>
          <w:szCs w:val="21"/>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3B64CF1B">
      <w:pPr>
        <w:pageBreakBefore w:val="0"/>
        <w:widowControl/>
        <w:numPr>
          <w:ilvl w:val="0"/>
          <w:numId w:val="1"/>
        </w:numPr>
        <w:kinsoku/>
        <w:wordWrap/>
        <w:overflowPunct/>
        <w:topLinePunct w:val="0"/>
        <w:bidi w:val="0"/>
        <w:adjustRightInd w:val="0"/>
        <w:snapToGrid w:val="0"/>
        <w:spacing w:beforeAutospacing="0" w:afterAutospacing="0" w:line="460" w:lineRule="exact"/>
        <w:ind w:firstLine="444" w:firstLineChars="200"/>
        <w:jc w:val="left"/>
        <w:textAlignment w:val="auto"/>
        <w:rPr>
          <w:rFonts w:hint="eastAsia" w:asciiTheme="majorEastAsia" w:hAnsiTheme="majorEastAsia" w:eastAsiaTheme="majorEastAsia" w:cstheme="majorEastAsia"/>
          <w:color w:val="auto"/>
          <w:spacing w:val="6"/>
          <w:kern w:val="0"/>
          <w:szCs w:val="21"/>
          <w:highlight w:val="none"/>
        </w:rPr>
      </w:pPr>
      <w:r>
        <w:rPr>
          <w:rFonts w:hint="eastAsia" w:asciiTheme="majorEastAsia" w:hAnsiTheme="majorEastAsia" w:eastAsiaTheme="majorEastAsia" w:cstheme="majorEastAsia"/>
          <w:color w:val="auto"/>
          <w:spacing w:val="6"/>
          <w:kern w:val="0"/>
          <w:szCs w:val="21"/>
          <w:highlight w:val="none"/>
        </w:rPr>
        <w:t>（</w:t>
      </w:r>
      <w:r>
        <w:rPr>
          <w:rFonts w:hint="eastAsia" w:asciiTheme="majorEastAsia" w:hAnsiTheme="majorEastAsia" w:eastAsiaTheme="majorEastAsia" w:cstheme="majorEastAsia"/>
          <w:i/>
          <w:iCs/>
          <w:color w:val="auto"/>
          <w:spacing w:val="6"/>
          <w:kern w:val="0"/>
          <w:szCs w:val="21"/>
          <w:highlight w:val="none"/>
          <w:u w:val="single"/>
        </w:rPr>
        <w:t>标的名称</w:t>
      </w:r>
      <w:r>
        <w:rPr>
          <w:rFonts w:hint="eastAsia" w:asciiTheme="majorEastAsia" w:hAnsiTheme="majorEastAsia" w:eastAsiaTheme="majorEastAsia" w:cstheme="majorEastAsia"/>
          <w:color w:val="auto"/>
          <w:spacing w:val="6"/>
          <w:kern w:val="0"/>
          <w:szCs w:val="21"/>
          <w:highlight w:val="none"/>
        </w:rPr>
        <w:t>），属于</w:t>
      </w:r>
      <w:r>
        <w:rPr>
          <w:rFonts w:hint="eastAsia" w:asciiTheme="majorEastAsia" w:hAnsiTheme="majorEastAsia" w:eastAsiaTheme="majorEastAsia" w:cstheme="majorEastAsia"/>
          <w:color w:val="auto"/>
          <w:spacing w:val="6"/>
          <w:kern w:val="0"/>
          <w:szCs w:val="21"/>
          <w:highlight w:val="none"/>
          <w:u w:val="single"/>
          <w:lang w:val="en-US" w:eastAsia="zh-CN"/>
        </w:rPr>
        <w:t xml:space="preserve"> 建筑业 </w:t>
      </w:r>
      <w:r>
        <w:rPr>
          <w:rFonts w:hint="eastAsia" w:asciiTheme="majorEastAsia" w:hAnsiTheme="majorEastAsia" w:eastAsiaTheme="majorEastAsia" w:cstheme="majorEastAsia"/>
          <w:color w:val="auto"/>
          <w:spacing w:val="6"/>
          <w:kern w:val="0"/>
          <w:szCs w:val="21"/>
          <w:highlight w:val="none"/>
        </w:rPr>
        <w:t>（</w:t>
      </w:r>
      <w:r>
        <w:rPr>
          <w:rFonts w:hint="eastAsia" w:asciiTheme="majorEastAsia" w:hAnsiTheme="majorEastAsia" w:eastAsiaTheme="majorEastAsia" w:cstheme="majorEastAsia"/>
          <w:i/>
          <w:iCs/>
          <w:color w:val="auto"/>
          <w:spacing w:val="6"/>
          <w:kern w:val="0"/>
          <w:szCs w:val="21"/>
          <w:highlight w:val="none"/>
          <w:u w:val="single"/>
        </w:rPr>
        <w:t>采购文件中明确的所属行业</w:t>
      </w:r>
      <w:r>
        <w:rPr>
          <w:rFonts w:hint="eastAsia" w:asciiTheme="majorEastAsia" w:hAnsiTheme="majorEastAsia" w:eastAsiaTheme="majorEastAsia" w:cstheme="majorEastAsia"/>
          <w:color w:val="auto"/>
          <w:spacing w:val="6"/>
          <w:kern w:val="0"/>
          <w:szCs w:val="21"/>
          <w:highlight w:val="none"/>
        </w:rPr>
        <w:t>），承建（承接）企业为（</w:t>
      </w:r>
      <w:r>
        <w:rPr>
          <w:rFonts w:hint="eastAsia" w:asciiTheme="majorEastAsia" w:hAnsiTheme="majorEastAsia" w:eastAsiaTheme="majorEastAsia" w:cstheme="majorEastAsia"/>
          <w:i/>
          <w:iCs/>
          <w:color w:val="auto"/>
          <w:spacing w:val="6"/>
          <w:kern w:val="0"/>
          <w:szCs w:val="21"/>
          <w:highlight w:val="none"/>
          <w:u w:val="single"/>
        </w:rPr>
        <w:t>企业名称</w:t>
      </w:r>
      <w:r>
        <w:rPr>
          <w:rFonts w:hint="eastAsia" w:asciiTheme="majorEastAsia" w:hAnsiTheme="majorEastAsia" w:eastAsiaTheme="majorEastAsia" w:cstheme="majorEastAsia"/>
          <w:color w:val="auto"/>
          <w:spacing w:val="6"/>
          <w:kern w:val="0"/>
          <w:szCs w:val="21"/>
          <w:highlight w:val="none"/>
        </w:rPr>
        <w:t>），从业人员</w:t>
      </w:r>
      <w:r>
        <w:rPr>
          <w:rFonts w:hint="eastAsia" w:asciiTheme="majorEastAsia" w:hAnsiTheme="majorEastAsia" w:eastAsiaTheme="majorEastAsia" w:cstheme="majorEastAsia"/>
          <w:color w:val="auto"/>
          <w:spacing w:val="6"/>
          <w:kern w:val="0"/>
          <w:szCs w:val="21"/>
          <w:highlight w:val="none"/>
          <w:u w:val="single"/>
        </w:rPr>
        <w:t xml:space="preserve">   </w:t>
      </w:r>
      <w:r>
        <w:rPr>
          <w:rFonts w:hint="eastAsia" w:asciiTheme="majorEastAsia" w:hAnsiTheme="majorEastAsia" w:eastAsiaTheme="majorEastAsia" w:cstheme="majorEastAsia"/>
          <w:color w:val="auto"/>
          <w:spacing w:val="6"/>
          <w:kern w:val="0"/>
          <w:szCs w:val="21"/>
          <w:highlight w:val="none"/>
        </w:rPr>
        <w:t>人，营业收入为</w:t>
      </w:r>
      <w:r>
        <w:rPr>
          <w:rFonts w:hint="eastAsia" w:asciiTheme="majorEastAsia" w:hAnsiTheme="majorEastAsia" w:eastAsiaTheme="majorEastAsia" w:cstheme="majorEastAsia"/>
          <w:color w:val="auto"/>
          <w:spacing w:val="6"/>
          <w:kern w:val="0"/>
          <w:szCs w:val="21"/>
          <w:highlight w:val="none"/>
          <w:u w:val="single"/>
        </w:rPr>
        <w:t xml:space="preserve">    </w:t>
      </w:r>
      <w:r>
        <w:rPr>
          <w:rFonts w:hint="eastAsia" w:asciiTheme="majorEastAsia" w:hAnsiTheme="majorEastAsia" w:eastAsiaTheme="majorEastAsia" w:cstheme="majorEastAsia"/>
          <w:color w:val="auto"/>
          <w:spacing w:val="6"/>
          <w:kern w:val="0"/>
          <w:szCs w:val="21"/>
          <w:highlight w:val="none"/>
        </w:rPr>
        <w:t>万元，资产总额为</w:t>
      </w:r>
      <w:r>
        <w:rPr>
          <w:rFonts w:hint="eastAsia" w:asciiTheme="majorEastAsia" w:hAnsiTheme="majorEastAsia" w:eastAsiaTheme="majorEastAsia" w:cstheme="majorEastAsia"/>
          <w:color w:val="auto"/>
          <w:spacing w:val="6"/>
          <w:kern w:val="0"/>
          <w:szCs w:val="21"/>
          <w:highlight w:val="none"/>
          <w:u w:val="single"/>
        </w:rPr>
        <w:t xml:space="preserve">   </w:t>
      </w:r>
      <w:r>
        <w:rPr>
          <w:rFonts w:hint="eastAsia" w:asciiTheme="majorEastAsia" w:hAnsiTheme="majorEastAsia" w:eastAsiaTheme="majorEastAsia" w:cstheme="majorEastAsia"/>
          <w:color w:val="auto"/>
          <w:spacing w:val="6"/>
          <w:kern w:val="0"/>
          <w:szCs w:val="21"/>
          <w:highlight w:val="none"/>
        </w:rPr>
        <w:t>万元，属于（</w:t>
      </w:r>
      <w:r>
        <w:rPr>
          <w:rFonts w:hint="eastAsia" w:asciiTheme="majorEastAsia" w:hAnsiTheme="majorEastAsia" w:eastAsiaTheme="majorEastAsia" w:cstheme="majorEastAsia"/>
          <w:i/>
          <w:iCs/>
          <w:color w:val="auto"/>
          <w:spacing w:val="6"/>
          <w:kern w:val="0"/>
          <w:szCs w:val="21"/>
          <w:highlight w:val="none"/>
          <w:u w:val="single"/>
        </w:rPr>
        <w:t>中型企业、小型企业、微型企业</w:t>
      </w:r>
      <w:r>
        <w:rPr>
          <w:rFonts w:hint="eastAsia" w:asciiTheme="majorEastAsia" w:hAnsiTheme="majorEastAsia" w:eastAsiaTheme="majorEastAsia" w:cstheme="majorEastAsia"/>
          <w:color w:val="auto"/>
          <w:spacing w:val="6"/>
          <w:kern w:val="0"/>
          <w:szCs w:val="21"/>
          <w:highlight w:val="none"/>
        </w:rPr>
        <w:t>）；</w:t>
      </w:r>
    </w:p>
    <w:p w14:paraId="441572A8">
      <w:pPr>
        <w:pStyle w:val="60"/>
        <w:pageBreakBefore w:val="0"/>
        <w:numPr>
          <w:ilvl w:val="0"/>
          <w:numId w:val="1"/>
        </w:numPr>
        <w:kinsoku/>
        <w:wordWrap/>
        <w:overflowPunct/>
        <w:topLinePunct w:val="0"/>
        <w:bidi w:val="0"/>
        <w:spacing w:beforeAutospacing="0" w:afterAutospacing="0" w:line="460" w:lineRule="exact"/>
        <w:ind w:firstLine="444" w:firstLineChars="200"/>
        <w:textAlignment w:val="auto"/>
        <w:rPr>
          <w:rFonts w:hint="eastAsia" w:asciiTheme="majorEastAsia" w:hAnsiTheme="majorEastAsia" w:eastAsiaTheme="majorEastAsia" w:cstheme="majorEastAsia"/>
          <w:color w:val="auto"/>
          <w:spacing w:val="6"/>
          <w:sz w:val="21"/>
          <w:szCs w:val="21"/>
          <w:highlight w:val="none"/>
        </w:rPr>
      </w:pPr>
      <w:r>
        <w:rPr>
          <w:rFonts w:hint="eastAsia" w:asciiTheme="majorEastAsia" w:hAnsiTheme="majorEastAsia" w:eastAsiaTheme="majorEastAsia" w:cstheme="majorEastAsia"/>
          <w:color w:val="auto"/>
          <w:spacing w:val="6"/>
          <w:sz w:val="21"/>
          <w:szCs w:val="21"/>
          <w:highlight w:val="none"/>
        </w:rPr>
        <w:t>（</w:t>
      </w:r>
      <w:r>
        <w:rPr>
          <w:rFonts w:hint="eastAsia" w:asciiTheme="majorEastAsia" w:hAnsiTheme="majorEastAsia" w:eastAsiaTheme="majorEastAsia" w:cstheme="majorEastAsia"/>
          <w:i/>
          <w:iCs/>
          <w:color w:val="auto"/>
          <w:spacing w:val="6"/>
          <w:sz w:val="21"/>
          <w:szCs w:val="21"/>
          <w:highlight w:val="none"/>
          <w:u w:val="single"/>
        </w:rPr>
        <w:t>标的名称</w:t>
      </w:r>
      <w:r>
        <w:rPr>
          <w:rFonts w:hint="eastAsia" w:asciiTheme="majorEastAsia" w:hAnsiTheme="majorEastAsia" w:eastAsiaTheme="majorEastAsia" w:cstheme="majorEastAsia"/>
          <w:color w:val="auto"/>
          <w:spacing w:val="6"/>
          <w:sz w:val="21"/>
          <w:szCs w:val="21"/>
          <w:highlight w:val="none"/>
        </w:rPr>
        <w:t>），属于（</w:t>
      </w:r>
      <w:r>
        <w:rPr>
          <w:rFonts w:hint="eastAsia" w:asciiTheme="majorEastAsia" w:hAnsiTheme="majorEastAsia" w:eastAsiaTheme="majorEastAsia" w:cstheme="majorEastAsia"/>
          <w:i/>
          <w:iCs/>
          <w:color w:val="auto"/>
          <w:spacing w:val="6"/>
          <w:sz w:val="21"/>
          <w:szCs w:val="21"/>
          <w:highlight w:val="none"/>
          <w:u w:val="single"/>
        </w:rPr>
        <w:t>采购文件中明确的所属行业</w:t>
      </w:r>
      <w:r>
        <w:rPr>
          <w:rFonts w:hint="eastAsia" w:asciiTheme="majorEastAsia" w:hAnsiTheme="majorEastAsia" w:eastAsiaTheme="majorEastAsia" w:cstheme="majorEastAsia"/>
          <w:color w:val="auto"/>
          <w:spacing w:val="6"/>
          <w:sz w:val="21"/>
          <w:szCs w:val="21"/>
          <w:highlight w:val="none"/>
        </w:rPr>
        <w:t>），承建（承接）企业为（</w:t>
      </w:r>
      <w:r>
        <w:rPr>
          <w:rFonts w:hint="eastAsia" w:asciiTheme="majorEastAsia" w:hAnsiTheme="majorEastAsia" w:eastAsiaTheme="majorEastAsia" w:cstheme="majorEastAsia"/>
          <w:i/>
          <w:iCs/>
          <w:color w:val="auto"/>
          <w:spacing w:val="6"/>
          <w:sz w:val="21"/>
          <w:szCs w:val="21"/>
          <w:highlight w:val="none"/>
          <w:u w:val="single"/>
        </w:rPr>
        <w:t>企业名称</w:t>
      </w:r>
      <w:r>
        <w:rPr>
          <w:rFonts w:hint="eastAsia" w:asciiTheme="majorEastAsia" w:hAnsiTheme="majorEastAsia" w:eastAsiaTheme="majorEastAsia" w:cstheme="majorEastAsia"/>
          <w:color w:val="auto"/>
          <w:spacing w:val="6"/>
          <w:sz w:val="21"/>
          <w:szCs w:val="21"/>
          <w:highlight w:val="none"/>
        </w:rPr>
        <w:t>），从业人员</w:t>
      </w:r>
      <w:r>
        <w:rPr>
          <w:rFonts w:hint="eastAsia" w:asciiTheme="majorEastAsia" w:hAnsiTheme="majorEastAsia" w:eastAsiaTheme="majorEastAsia" w:cstheme="majorEastAsia"/>
          <w:color w:val="auto"/>
          <w:spacing w:val="6"/>
          <w:sz w:val="21"/>
          <w:szCs w:val="21"/>
          <w:highlight w:val="none"/>
          <w:u w:val="single"/>
        </w:rPr>
        <w:t xml:space="preserve">   </w:t>
      </w:r>
      <w:r>
        <w:rPr>
          <w:rFonts w:hint="eastAsia" w:asciiTheme="majorEastAsia" w:hAnsiTheme="majorEastAsia" w:eastAsiaTheme="majorEastAsia" w:cstheme="majorEastAsia"/>
          <w:color w:val="auto"/>
          <w:spacing w:val="6"/>
          <w:sz w:val="21"/>
          <w:szCs w:val="21"/>
          <w:highlight w:val="none"/>
        </w:rPr>
        <w:t>人，营业收入为</w:t>
      </w:r>
      <w:r>
        <w:rPr>
          <w:rFonts w:hint="eastAsia" w:asciiTheme="majorEastAsia" w:hAnsiTheme="majorEastAsia" w:eastAsiaTheme="majorEastAsia" w:cstheme="majorEastAsia"/>
          <w:color w:val="auto"/>
          <w:spacing w:val="6"/>
          <w:sz w:val="21"/>
          <w:szCs w:val="21"/>
          <w:highlight w:val="none"/>
          <w:u w:val="single"/>
        </w:rPr>
        <w:t xml:space="preserve">    </w:t>
      </w:r>
      <w:r>
        <w:rPr>
          <w:rFonts w:hint="eastAsia" w:asciiTheme="majorEastAsia" w:hAnsiTheme="majorEastAsia" w:eastAsiaTheme="majorEastAsia" w:cstheme="majorEastAsia"/>
          <w:color w:val="auto"/>
          <w:spacing w:val="6"/>
          <w:sz w:val="21"/>
          <w:szCs w:val="21"/>
          <w:highlight w:val="none"/>
        </w:rPr>
        <w:t>万元，资产总额为</w:t>
      </w:r>
      <w:r>
        <w:rPr>
          <w:rFonts w:hint="eastAsia" w:asciiTheme="majorEastAsia" w:hAnsiTheme="majorEastAsia" w:eastAsiaTheme="majorEastAsia" w:cstheme="majorEastAsia"/>
          <w:color w:val="auto"/>
          <w:spacing w:val="6"/>
          <w:sz w:val="21"/>
          <w:szCs w:val="21"/>
          <w:highlight w:val="none"/>
          <w:u w:val="single"/>
        </w:rPr>
        <w:t xml:space="preserve">   </w:t>
      </w:r>
      <w:r>
        <w:rPr>
          <w:rFonts w:hint="eastAsia" w:asciiTheme="majorEastAsia" w:hAnsiTheme="majorEastAsia" w:eastAsiaTheme="majorEastAsia" w:cstheme="majorEastAsia"/>
          <w:color w:val="auto"/>
          <w:spacing w:val="6"/>
          <w:sz w:val="21"/>
          <w:szCs w:val="21"/>
          <w:highlight w:val="none"/>
        </w:rPr>
        <w:t>万元，属于（</w:t>
      </w:r>
      <w:r>
        <w:rPr>
          <w:rFonts w:hint="eastAsia" w:asciiTheme="majorEastAsia" w:hAnsiTheme="majorEastAsia" w:eastAsiaTheme="majorEastAsia" w:cstheme="majorEastAsia"/>
          <w:i/>
          <w:iCs/>
          <w:color w:val="auto"/>
          <w:spacing w:val="6"/>
          <w:sz w:val="21"/>
          <w:szCs w:val="21"/>
          <w:highlight w:val="none"/>
          <w:u w:val="single"/>
        </w:rPr>
        <w:t>中型企业、小型企业、微型企业</w:t>
      </w:r>
      <w:r>
        <w:rPr>
          <w:rFonts w:hint="eastAsia" w:asciiTheme="majorEastAsia" w:hAnsiTheme="majorEastAsia" w:eastAsiaTheme="majorEastAsia" w:cstheme="majorEastAsia"/>
          <w:color w:val="auto"/>
          <w:spacing w:val="6"/>
          <w:sz w:val="21"/>
          <w:szCs w:val="21"/>
          <w:highlight w:val="none"/>
        </w:rPr>
        <w:t>）；</w:t>
      </w:r>
    </w:p>
    <w:p w14:paraId="15D6FE38">
      <w:pPr>
        <w:pStyle w:val="60"/>
        <w:pageBreakBefore w:val="0"/>
        <w:kinsoku/>
        <w:wordWrap/>
        <w:overflowPunct/>
        <w:topLinePunct w:val="0"/>
        <w:bidi w:val="0"/>
        <w:spacing w:beforeAutospacing="0" w:afterAutospacing="0" w:line="460" w:lineRule="exac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 ...</w:t>
      </w:r>
    </w:p>
    <w:p w14:paraId="3F016F2D">
      <w:pPr>
        <w:pageBreakBefore w:val="0"/>
        <w:widowControl/>
        <w:kinsoku/>
        <w:wordWrap/>
        <w:overflowPunct/>
        <w:topLinePunct w:val="0"/>
        <w:bidi w:val="0"/>
        <w:adjustRightInd w:val="0"/>
        <w:snapToGrid w:val="0"/>
        <w:spacing w:beforeAutospacing="0" w:afterAutospacing="0" w:line="460" w:lineRule="exact"/>
        <w:ind w:firstLine="444" w:firstLineChars="200"/>
        <w:jc w:val="left"/>
        <w:textAlignment w:val="auto"/>
        <w:rPr>
          <w:rFonts w:hint="eastAsia" w:asciiTheme="majorEastAsia" w:hAnsiTheme="majorEastAsia" w:eastAsiaTheme="majorEastAsia" w:cstheme="majorEastAsia"/>
          <w:color w:val="auto"/>
          <w:spacing w:val="6"/>
          <w:kern w:val="0"/>
          <w:szCs w:val="21"/>
          <w:highlight w:val="none"/>
        </w:rPr>
      </w:pPr>
      <w:r>
        <w:rPr>
          <w:rFonts w:hint="eastAsia" w:asciiTheme="majorEastAsia" w:hAnsiTheme="majorEastAsia" w:eastAsiaTheme="majorEastAsia" w:cstheme="majorEastAsia"/>
          <w:color w:val="auto"/>
          <w:spacing w:val="6"/>
          <w:kern w:val="0"/>
          <w:szCs w:val="21"/>
          <w:highlight w:val="none"/>
        </w:rPr>
        <w:t>以上企业，不属于大企业的分支机构，不存在控股股东为大企业的情形，也不存在与大企业的负责人为同一人的情形。</w:t>
      </w:r>
    </w:p>
    <w:p w14:paraId="3329F5BA">
      <w:pPr>
        <w:pStyle w:val="60"/>
        <w:pageBreakBefore w:val="0"/>
        <w:kinsoku/>
        <w:wordWrap/>
        <w:overflowPunct/>
        <w:topLinePunct w:val="0"/>
        <w:bidi w:val="0"/>
        <w:spacing w:beforeAutospacing="0" w:afterAutospacing="0" w:line="460" w:lineRule="exac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pacing w:val="6"/>
          <w:sz w:val="21"/>
          <w:szCs w:val="21"/>
          <w:highlight w:val="none"/>
        </w:rPr>
        <w:t>本企业对上述声明内容的真实性负责。如有虚假，将依法承担相应责任。</w:t>
      </w:r>
    </w:p>
    <w:p w14:paraId="738EC9DC">
      <w:pPr>
        <w:pageBreakBefore w:val="0"/>
        <w:widowControl/>
        <w:kinsoku/>
        <w:wordWrap/>
        <w:overflowPunct/>
        <w:topLinePunct w:val="0"/>
        <w:bidi w:val="0"/>
        <w:adjustRightInd w:val="0"/>
        <w:snapToGrid w:val="0"/>
        <w:spacing w:beforeAutospacing="0" w:afterAutospacing="0" w:line="460" w:lineRule="exact"/>
        <w:ind w:firstLine="444" w:firstLineChars="200"/>
        <w:jc w:val="center"/>
        <w:textAlignment w:val="auto"/>
        <w:rPr>
          <w:rFonts w:hint="eastAsia" w:asciiTheme="majorEastAsia" w:hAnsiTheme="majorEastAsia" w:eastAsiaTheme="majorEastAsia" w:cstheme="majorEastAsia"/>
          <w:color w:val="auto"/>
          <w:spacing w:val="6"/>
          <w:kern w:val="0"/>
          <w:szCs w:val="21"/>
          <w:highlight w:val="none"/>
        </w:rPr>
      </w:pPr>
      <w:r>
        <w:rPr>
          <w:rFonts w:hint="eastAsia" w:asciiTheme="majorEastAsia" w:hAnsiTheme="majorEastAsia" w:eastAsiaTheme="majorEastAsia" w:cstheme="majorEastAsia"/>
          <w:color w:val="auto"/>
          <w:spacing w:val="6"/>
          <w:kern w:val="0"/>
          <w:szCs w:val="21"/>
          <w:highlight w:val="none"/>
        </w:rPr>
        <w:t xml:space="preserve">            </w:t>
      </w:r>
    </w:p>
    <w:p w14:paraId="087CC533">
      <w:pPr>
        <w:pageBreakBefore w:val="0"/>
        <w:widowControl/>
        <w:kinsoku/>
        <w:wordWrap/>
        <w:overflowPunct/>
        <w:topLinePunct w:val="0"/>
        <w:bidi w:val="0"/>
        <w:adjustRightInd w:val="0"/>
        <w:snapToGrid w:val="0"/>
        <w:spacing w:beforeAutospacing="0" w:afterAutospacing="0" w:line="460" w:lineRule="exact"/>
        <w:ind w:firstLine="444" w:firstLineChars="200"/>
        <w:jc w:val="center"/>
        <w:textAlignment w:val="auto"/>
        <w:rPr>
          <w:rFonts w:hint="eastAsia" w:asciiTheme="majorEastAsia" w:hAnsiTheme="majorEastAsia" w:eastAsiaTheme="majorEastAsia" w:cstheme="majorEastAsia"/>
          <w:color w:val="auto"/>
          <w:spacing w:val="6"/>
          <w:kern w:val="0"/>
          <w:szCs w:val="21"/>
          <w:highlight w:val="none"/>
        </w:rPr>
      </w:pPr>
      <w:r>
        <w:rPr>
          <w:rFonts w:hint="eastAsia" w:asciiTheme="majorEastAsia" w:hAnsiTheme="majorEastAsia" w:eastAsiaTheme="majorEastAsia" w:cstheme="majorEastAsia"/>
          <w:color w:val="auto"/>
          <w:spacing w:val="6"/>
          <w:kern w:val="0"/>
          <w:szCs w:val="21"/>
          <w:highlight w:val="none"/>
        </w:rPr>
        <w:t xml:space="preserve">          企业名称（盖单位章）： </w:t>
      </w:r>
    </w:p>
    <w:p w14:paraId="4AA4269E">
      <w:pPr>
        <w:pageBreakBefore w:val="0"/>
        <w:widowControl/>
        <w:kinsoku/>
        <w:wordWrap/>
        <w:overflowPunct/>
        <w:topLinePunct w:val="0"/>
        <w:bidi w:val="0"/>
        <w:adjustRightInd w:val="0"/>
        <w:snapToGrid w:val="0"/>
        <w:spacing w:beforeAutospacing="0" w:afterAutospacing="0" w:line="460" w:lineRule="exact"/>
        <w:ind w:firstLine="444" w:firstLineChars="200"/>
        <w:jc w:val="center"/>
        <w:textAlignment w:val="auto"/>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pacing w:val="6"/>
          <w:kern w:val="0"/>
          <w:szCs w:val="21"/>
          <w:highlight w:val="none"/>
        </w:rPr>
        <w:t xml:space="preserve">             日期：</w:t>
      </w:r>
      <w:r>
        <w:rPr>
          <w:rFonts w:hint="eastAsia" w:asciiTheme="majorEastAsia" w:hAnsiTheme="majorEastAsia" w:eastAsiaTheme="majorEastAsia" w:cstheme="majorEastAsia"/>
          <w:color w:val="auto"/>
          <w:szCs w:val="21"/>
          <w:highlight w:val="none"/>
          <w:u w:val="single"/>
        </w:rPr>
        <w:t xml:space="preserve">        </w:t>
      </w:r>
      <w:r>
        <w:rPr>
          <w:rFonts w:hint="eastAsia" w:asciiTheme="majorEastAsia" w:hAnsiTheme="majorEastAsia" w:eastAsiaTheme="majorEastAsia" w:cstheme="majorEastAsia"/>
          <w:color w:val="auto"/>
          <w:szCs w:val="21"/>
          <w:highlight w:val="none"/>
        </w:rPr>
        <w:t>年</w:t>
      </w:r>
      <w:r>
        <w:rPr>
          <w:rFonts w:hint="eastAsia" w:asciiTheme="majorEastAsia" w:hAnsiTheme="majorEastAsia" w:eastAsiaTheme="majorEastAsia" w:cstheme="majorEastAsia"/>
          <w:color w:val="auto"/>
          <w:szCs w:val="21"/>
          <w:highlight w:val="none"/>
          <w:u w:val="single"/>
        </w:rPr>
        <w:t xml:space="preserve">    </w:t>
      </w:r>
      <w:r>
        <w:rPr>
          <w:rFonts w:hint="eastAsia" w:asciiTheme="majorEastAsia" w:hAnsiTheme="majorEastAsia" w:eastAsiaTheme="majorEastAsia" w:cstheme="majorEastAsia"/>
          <w:color w:val="auto"/>
          <w:szCs w:val="21"/>
          <w:highlight w:val="none"/>
        </w:rPr>
        <w:t>月</w:t>
      </w:r>
      <w:r>
        <w:rPr>
          <w:rFonts w:hint="eastAsia" w:asciiTheme="majorEastAsia" w:hAnsiTheme="majorEastAsia" w:eastAsiaTheme="majorEastAsia" w:cstheme="majorEastAsia"/>
          <w:color w:val="auto"/>
          <w:szCs w:val="21"/>
          <w:highlight w:val="none"/>
          <w:u w:val="single"/>
        </w:rPr>
        <w:t xml:space="preserve">   </w:t>
      </w:r>
      <w:r>
        <w:rPr>
          <w:rFonts w:hint="eastAsia" w:asciiTheme="majorEastAsia" w:hAnsiTheme="majorEastAsia" w:eastAsiaTheme="majorEastAsia" w:cstheme="majorEastAsia"/>
          <w:color w:val="auto"/>
          <w:szCs w:val="21"/>
          <w:highlight w:val="none"/>
        </w:rPr>
        <w:t>日</w:t>
      </w:r>
    </w:p>
    <w:p w14:paraId="57DAE068">
      <w:pPr>
        <w:bidi w:val="0"/>
        <w:rPr>
          <w:rFonts w:hint="eastAsia"/>
          <w:color w:val="auto"/>
          <w:highlight w:val="none"/>
        </w:rPr>
      </w:pPr>
    </w:p>
    <w:p w14:paraId="66A575B8">
      <w:pPr>
        <w:pageBreakBefore w:val="0"/>
        <w:kinsoku/>
        <w:wordWrap/>
        <w:overflowPunct/>
        <w:topLinePunct w:val="0"/>
        <w:bidi w:val="0"/>
        <w:adjustRightInd w:val="0"/>
        <w:snapToGrid w:val="0"/>
        <w:spacing w:beforeAutospacing="0" w:afterAutospacing="0" w:line="460" w:lineRule="exact"/>
        <w:textAlignment w:val="auto"/>
        <w:rPr>
          <w:rFonts w:hint="eastAsia" w:asciiTheme="majorEastAsia" w:hAnsiTheme="majorEastAsia" w:eastAsiaTheme="majorEastAsia" w:cstheme="majorEastAsia"/>
          <w:b/>
          <w:bCs/>
          <w:color w:val="auto"/>
          <w:spacing w:val="6"/>
          <w:szCs w:val="21"/>
          <w:highlight w:val="none"/>
          <w:lang w:val="en-US" w:eastAsia="zh-CN"/>
        </w:rPr>
      </w:pPr>
      <w:r>
        <w:rPr>
          <w:rFonts w:hint="eastAsia" w:asciiTheme="majorEastAsia" w:hAnsiTheme="majorEastAsia" w:eastAsiaTheme="majorEastAsia" w:cstheme="majorEastAsia"/>
          <w:b/>
          <w:bCs/>
          <w:color w:val="auto"/>
          <w:spacing w:val="6"/>
          <w:szCs w:val="21"/>
          <w:highlight w:val="none"/>
          <w:lang w:val="en-US" w:eastAsia="zh-CN"/>
        </w:rPr>
        <w:t>注：1、从业人员、营业收入、资产总额填报上一年度数据，无上一年度数据的新成立企业可不填报。</w:t>
      </w:r>
    </w:p>
    <w:p w14:paraId="3B4D6018">
      <w:pPr>
        <w:pageBreakBefore w:val="0"/>
        <w:kinsoku/>
        <w:wordWrap/>
        <w:overflowPunct/>
        <w:topLinePunct w:val="0"/>
        <w:bidi w:val="0"/>
        <w:adjustRightInd w:val="0"/>
        <w:snapToGrid w:val="0"/>
        <w:spacing w:beforeAutospacing="0" w:afterAutospacing="0" w:line="460" w:lineRule="exact"/>
        <w:ind w:firstLine="446" w:firstLineChars="200"/>
        <w:textAlignment w:val="auto"/>
        <w:rPr>
          <w:rFonts w:hint="eastAsia" w:asciiTheme="majorEastAsia" w:hAnsiTheme="majorEastAsia" w:eastAsiaTheme="majorEastAsia" w:cstheme="majorEastAsia"/>
          <w:b/>
          <w:bCs/>
          <w:color w:val="auto"/>
          <w:spacing w:val="6"/>
          <w:szCs w:val="21"/>
          <w:highlight w:val="none"/>
          <w:lang w:val="en-US" w:eastAsia="zh-CN"/>
        </w:rPr>
      </w:pPr>
      <w:r>
        <w:rPr>
          <w:rFonts w:hint="eastAsia" w:asciiTheme="majorEastAsia" w:hAnsiTheme="majorEastAsia" w:eastAsiaTheme="majorEastAsia" w:cstheme="majorEastAsia"/>
          <w:b/>
          <w:bCs/>
          <w:color w:val="auto"/>
          <w:spacing w:val="6"/>
          <w:szCs w:val="21"/>
          <w:highlight w:val="none"/>
          <w:lang w:val="en-US" w:eastAsia="zh-CN"/>
        </w:rPr>
        <w:t>2、符合《政府采购促进中小企业发展管理办法》（财库〔2020〕46号）相关规定的，应提交《附件：中小企业声明函》。</w:t>
      </w:r>
    </w:p>
    <w:p w14:paraId="026CAFD0">
      <w:pPr>
        <w:pageBreakBefore w:val="0"/>
        <w:widowControl/>
        <w:kinsoku/>
        <w:wordWrap/>
        <w:overflowPunct/>
        <w:topLinePunct w:val="0"/>
        <w:bidi w:val="0"/>
        <w:adjustRightInd w:val="0"/>
        <w:snapToGrid w:val="0"/>
        <w:spacing w:line="460" w:lineRule="exact"/>
        <w:ind w:firstLine="446" w:firstLineChars="200"/>
        <w:jc w:val="center"/>
        <w:textAlignment w:val="auto"/>
        <w:rPr>
          <w:rFonts w:ascii="宋体" w:hAnsi="宋体" w:cs="宋体"/>
          <w:b/>
          <w:color w:val="auto"/>
          <w:spacing w:val="6"/>
          <w:kern w:val="0"/>
          <w:szCs w:val="21"/>
          <w:highlight w:val="none"/>
          <w:u w:val="single"/>
        </w:rPr>
      </w:pPr>
    </w:p>
    <w:p w14:paraId="47FAB15E">
      <w:pPr>
        <w:pStyle w:val="5"/>
        <w:pageBreakBefore w:val="0"/>
        <w:kinsoku/>
        <w:wordWrap/>
        <w:overflowPunct/>
        <w:topLinePunct w:val="0"/>
        <w:bidi w:val="0"/>
        <w:spacing w:line="460" w:lineRule="exact"/>
        <w:textAlignment w:val="auto"/>
        <w:rPr>
          <w:rFonts w:ascii="宋体" w:hAnsi="宋体"/>
          <w:color w:val="auto"/>
          <w:spacing w:val="6"/>
          <w:sz w:val="21"/>
          <w:highlight w:val="none"/>
        </w:rPr>
      </w:pPr>
      <w:r>
        <w:rPr>
          <w:rFonts w:ascii="黑体" w:hAnsi="华文中宋" w:cs="宋体"/>
          <w:color w:val="auto"/>
          <w:spacing w:val="6"/>
          <w:kern w:val="0"/>
          <w:highlight w:val="none"/>
        </w:rPr>
        <w:br w:type="page"/>
      </w:r>
      <w:bookmarkStart w:id="261" w:name="_Toc20445"/>
      <w:bookmarkStart w:id="262" w:name="_Toc22965"/>
      <w:bookmarkStart w:id="263" w:name="_Toc179"/>
      <w:bookmarkStart w:id="264" w:name="_Toc22201164"/>
      <w:r>
        <w:rPr>
          <w:rFonts w:hint="eastAsia" w:ascii="宋体" w:hAnsi="宋体" w:cs="宋体"/>
          <w:color w:val="auto"/>
          <w:spacing w:val="6"/>
          <w:kern w:val="0"/>
          <w:sz w:val="21"/>
          <w:highlight w:val="none"/>
        </w:rPr>
        <w:t>附件</w:t>
      </w:r>
      <w:r>
        <w:rPr>
          <w:rFonts w:hint="eastAsia" w:ascii="宋体" w:hAnsi="宋体" w:cs="宋体"/>
          <w:color w:val="auto"/>
          <w:spacing w:val="6"/>
          <w:kern w:val="0"/>
          <w:sz w:val="21"/>
          <w:highlight w:val="none"/>
          <w:lang w:val="en-US" w:eastAsia="zh-CN"/>
        </w:rPr>
        <w:t>11</w:t>
      </w:r>
      <w:r>
        <w:rPr>
          <w:rFonts w:hint="eastAsia" w:ascii="宋体" w:hAnsi="宋体" w:cs="宋体"/>
          <w:color w:val="auto"/>
          <w:spacing w:val="6"/>
          <w:kern w:val="0"/>
          <w:sz w:val="21"/>
          <w:highlight w:val="none"/>
        </w:rPr>
        <w:t xml:space="preserve">-2 </w:t>
      </w:r>
      <w:r>
        <w:rPr>
          <w:rFonts w:hint="eastAsia" w:ascii="宋体" w:hAnsi="宋体"/>
          <w:color w:val="auto"/>
          <w:spacing w:val="6"/>
          <w:sz w:val="21"/>
          <w:highlight w:val="none"/>
        </w:rPr>
        <w:t>残疾人福利性单位声明函</w:t>
      </w:r>
      <w:bookmarkEnd w:id="261"/>
      <w:bookmarkEnd w:id="262"/>
      <w:bookmarkEnd w:id="263"/>
      <w:bookmarkEnd w:id="264"/>
    </w:p>
    <w:p w14:paraId="414BD711">
      <w:pPr>
        <w:pageBreakBefore w:val="0"/>
        <w:kinsoku/>
        <w:wordWrap/>
        <w:overflowPunct/>
        <w:topLinePunct w:val="0"/>
        <w:bidi w:val="0"/>
        <w:adjustRightInd w:val="0"/>
        <w:snapToGrid w:val="0"/>
        <w:spacing w:line="460" w:lineRule="exact"/>
        <w:jc w:val="center"/>
        <w:textAlignment w:val="auto"/>
        <w:rPr>
          <w:rFonts w:ascii="黑体" w:hAnsi="黑体" w:eastAsia="黑体"/>
          <w:b/>
          <w:color w:val="auto"/>
          <w:spacing w:val="6"/>
          <w:sz w:val="28"/>
          <w:szCs w:val="28"/>
          <w:highlight w:val="none"/>
        </w:rPr>
      </w:pPr>
      <w:r>
        <w:rPr>
          <w:rFonts w:hint="eastAsia" w:ascii="黑体" w:hAnsi="黑体" w:eastAsia="黑体"/>
          <w:b/>
          <w:color w:val="auto"/>
          <w:spacing w:val="6"/>
          <w:sz w:val="28"/>
          <w:szCs w:val="28"/>
          <w:highlight w:val="none"/>
        </w:rPr>
        <w:t>残疾人福利性单位声明函</w:t>
      </w:r>
    </w:p>
    <w:p w14:paraId="4EBC82B6">
      <w:pPr>
        <w:pageBreakBefore w:val="0"/>
        <w:kinsoku/>
        <w:wordWrap/>
        <w:overflowPunct/>
        <w:topLinePunct w:val="0"/>
        <w:bidi w:val="0"/>
        <w:adjustRightInd w:val="0"/>
        <w:snapToGrid w:val="0"/>
        <w:spacing w:line="460" w:lineRule="exact"/>
        <w:jc w:val="center"/>
        <w:textAlignment w:val="auto"/>
        <w:rPr>
          <w:rFonts w:ascii="宋体" w:hAnsi="宋体"/>
          <w:b/>
          <w:color w:val="auto"/>
          <w:spacing w:val="6"/>
          <w:szCs w:val="21"/>
          <w:highlight w:val="none"/>
        </w:rPr>
      </w:pPr>
      <w:r>
        <w:rPr>
          <w:rFonts w:hint="eastAsia" w:ascii="宋体" w:hAnsi="宋体"/>
          <w:b/>
          <w:color w:val="auto"/>
          <w:spacing w:val="6"/>
          <w:szCs w:val="21"/>
          <w:highlight w:val="none"/>
        </w:rPr>
        <w:t>(不属于残疾人福利性单位的无需填写)</w:t>
      </w:r>
    </w:p>
    <w:p w14:paraId="2A4968D8">
      <w:pPr>
        <w:pageBreakBefore w:val="0"/>
        <w:kinsoku/>
        <w:wordWrap/>
        <w:overflowPunct/>
        <w:topLinePunct w:val="0"/>
        <w:bidi w:val="0"/>
        <w:adjustRightInd w:val="0"/>
        <w:snapToGrid w:val="0"/>
        <w:spacing w:line="460" w:lineRule="exact"/>
        <w:ind w:firstLine="444" w:firstLineChars="200"/>
        <w:textAlignment w:val="auto"/>
        <w:rPr>
          <w:rFonts w:ascii="宋体" w:hAnsi="宋体"/>
          <w:color w:val="auto"/>
          <w:spacing w:val="6"/>
          <w:szCs w:val="21"/>
          <w:highlight w:val="none"/>
        </w:rPr>
      </w:pPr>
    </w:p>
    <w:p w14:paraId="38B33505">
      <w:pPr>
        <w:pageBreakBefore w:val="0"/>
        <w:kinsoku/>
        <w:wordWrap/>
        <w:overflowPunct/>
        <w:topLinePunct w:val="0"/>
        <w:bidi w:val="0"/>
        <w:adjustRightInd w:val="0"/>
        <w:snapToGrid w:val="0"/>
        <w:spacing w:line="460" w:lineRule="exact"/>
        <w:ind w:firstLine="444" w:firstLineChars="200"/>
        <w:textAlignment w:val="auto"/>
        <w:rPr>
          <w:rFonts w:ascii="宋体" w:hAnsi="宋体"/>
          <w:color w:val="auto"/>
          <w:spacing w:val="6"/>
          <w:szCs w:val="21"/>
          <w:highlight w:val="none"/>
        </w:rPr>
      </w:pPr>
      <w:r>
        <w:rPr>
          <w:rFonts w:hint="eastAsia" w:ascii="宋体" w:hAnsi="宋体"/>
          <w:color w:val="auto"/>
          <w:spacing w:val="6"/>
          <w:szCs w:val="21"/>
          <w:highlight w:val="none"/>
        </w:rPr>
        <w:t>本单位郑重声明，根据《财政部 民政部 中国残疾人联合会关于促进残疾人就业政府采购政策的通知》（财库</w:t>
      </w:r>
      <w:r>
        <w:rPr>
          <w:rFonts w:hint="eastAsia" w:ascii="宋体" w:hAnsi="宋体"/>
          <w:color w:val="auto"/>
          <w:szCs w:val="21"/>
          <w:highlight w:val="none"/>
        </w:rPr>
        <w:t>〔2017〕141</w:t>
      </w:r>
      <w:r>
        <w:rPr>
          <w:rFonts w:hint="eastAsia" w:ascii="宋体" w:hAnsi="宋体"/>
          <w:color w:val="auto"/>
          <w:spacing w:val="6"/>
          <w:szCs w:val="21"/>
          <w:highlight w:val="non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DB40DFF">
      <w:pPr>
        <w:pageBreakBefore w:val="0"/>
        <w:kinsoku/>
        <w:wordWrap/>
        <w:overflowPunct/>
        <w:topLinePunct w:val="0"/>
        <w:bidi w:val="0"/>
        <w:adjustRightInd w:val="0"/>
        <w:snapToGrid w:val="0"/>
        <w:spacing w:line="460" w:lineRule="exact"/>
        <w:ind w:firstLine="444" w:firstLineChars="200"/>
        <w:textAlignment w:val="auto"/>
        <w:rPr>
          <w:rFonts w:ascii="宋体" w:hAnsi="宋体"/>
          <w:color w:val="auto"/>
          <w:spacing w:val="6"/>
          <w:szCs w:val="21"/>
          <w:highlight w:val="none"/>
        </w:rPr>
      </w:pPr>
      <w:r>
        <w:rPr>
          <w:rFonts w:hint="eastAsia" w:ascii="宋体" w:hAnsi="宋体"/>
          <w:color w:val="auto"/>
          <w:spacing w:val="6"/>
          <w:szCs w:val="21"/>
          <w:highlight w:val="none"/>
        </w:rPr>
        <w:t>本单位对上述声明的真实性负责。如有虚假，将依法承担相应责任。</w:t>
      </w:r>
    </w:p>
    <w:p w14:paraId="0B05B599">
      <w:pPr>
        <w:pageBreakBefore w:val="0"/>
        <w:kinsoku/>
        <w:wordWrap/>
        <w:overflowPunct/>
        <w:topLinePunct w:val="0"/>
        <w:bidi w:val="0"/>
        <w:adjustRightInd w:val="0"/>
        <w:snapToGrid w:val="0"/>
        <w:spacing w:line="460" w:lineRule="exact"/>
        <w:ind w:firstLine="444" w:firstLineChars="200"/>
        <w:textAlignment w:val="auto"/>
        <w:rPr>
          <w:rFonts w:ascii="宋体" w:hAnsi="宋体"/>
          <w:color w:val="auto"/>
          <w:spacing w:val="6"/>
          <w:szCs w:val="21"/>
          <w:highlight w:val="none"/>
        </w:rPr>
      </w:pPr>
    </w:p>
    <w:p w14:paraId="0F07D3D0">
      <w:pPr>
        <w:pageBreakBefore w:val="0"/>
        <w:kinsoku/>
        <w:wordWrap/>
        <w:overflowPunct/>
        <w:topLinePunct w:val="0"/>
        <w:bidi w:val="0"/>
        <w:adjustRightInd w:val="0"/>
        <w:snapToGrid w:val="0"/>
        <w:spacing w:line="460" w:lineRule="exact"/>
        <w:ind w:firstLine="444" w:firstLineChars="200"/>
        <w:textAlignment w:val="auto"/>
        <w:rPr>
          <w:rFonts w:ascii="宋体" w:hAnsi="宋体"/>
          <w:color w:val="auto"/>
          <w:spacing w:val="6"/>
          <w:szCs w:val="21"/>
          <w:highlight w:val="none"/>
        </w:rPr>
      </w:pPr>
    </w:p>
    <w:p w14:paraId="061DAF3F">
      <w:pPr>
        <w:pageBreakBefore w:val="0"/>
        <w:tabs>
          <w:tab w:val="left" w:pos="4860"/>
        </w:tabs>
        <w:kinsoku/>
        <w:wordWrap/>
        <w:overflowPunct/>
        <w:topLinePunct w:val="0"/>
        <w:bidi w:val="0"/>
        <w:adjustRightInd w:val="0"/>
        <w:snapToGrid w:val="0"/>
        <w:spacing w:line="460" w:lineRule="exact"/>
        <w:ind w:right="1560" w:firstLine="444" w:firstLineChars="200"/>
        <w:jc w:val="center"/>
        <w:textAlignment w:val="auto"/>
        <w:rPr>
          <w:rFonts w:ascii="宋体" w:hAnsi="宋体"/>
          <w:color w:val="auto"/>
          <w:spacing w:val="6"/>
          <w:szCs w:val="21"/>
          <w:highlight w:val="none"/>
        </w:rPr>
      </w:pPr>
      <w:r>
        <w:rPr>
          <w:rFonts w:hint="eastAsia" w:ascii="宋体" w:hAnsi="宋体"/>
          <w:color w:val="auto"/>
          <w:spacing w:val="6"/>
          <w:szCs w:val="21"/>
          <w:highlight w:val="none"/>
        </w:rPr>
        <w:t xml:space="preserve">               单位名称（盖章）：</w:t>
      </w:r>
    </w:p>
    <w:p w14:paraId="56178CC4">
      <w:pPr>
        <w:pageBreakBefore w:val="0"/>
        <w:tabs>
          <w:tab w:val="left" w:pos="4860"/>
        </w:tabs>
        <w:kinsoku/>
        <w:wordWrap/>
        <w:overflowPunct/>
        <w:topLinePunct w:val="0"/>
        <w:bidi w:val="0"/>
        <w:adjustRightInd w:val="0"/>
        <w:snapToGrid w:val="0"/>
        <w:spacing w:line="460" w:lineRule="exact"/>
        <w:ind w:right="1560" w:firstLine="444" w:firstLineChars="200"/>
        <w:jc w:val="center"/>
        <w:textAlignment w:val="auto"/>
        <w:rPr>
          <w:rFonts w:ascii="宋体" w:hAnsi="宋体"/>
          <w:color w:val="auto"/>
          <w:spacing w:val="6"/>
          <w:szCs w:val="21"/>
          <w:highlight w:val="none"/>
        </w:rPr>
      </w:pPr>
      <w:r>
        <w:rPr>
          <w:rFonts w:hint="eastAsia" w:ascii="宋体" w:hAnsi="宋体"/>
          <w:color w:val="auto"/>
          <w:spacing w:val="6"/>
          <w:szCs w:val="21"/>
          <w:highlight w:val="none"/>
        </w:rPr>
        <w:t xml:space="preserve">       日  期：</w:t>
      </w:r>
    </w:p>
    <w:p w14:paraId="74E4CF96">
      <w:pPr>
        <w:pageBreakBefore w:val="0"/>
        <w:widowControl/>
        <w:kinsoku/>
        <w:wordWrap/>
        <w:overflowPunct/>
        <w:topLinePunct w:val="0"/>
        <w:bidi w:val="0"/>
        <w:adjustRightInd w:val="0"/>
        <w:snapToGrid w:val="0"/>
        <w:spacing w:line="460" w:lineRule="exact"/>
        <w:jc w:val="left"/>
        <w:textAlignment w:val="auto"/>
        <w:rPr>
          <w:rFonts w:ascii="宋体" w:hAnsi="宋体" w:cs="宋体"/>
          <w:color w:val="auto"/>
          <w:kern w:val="0"/>
          <w:szCs w:val="21"/>
          <w:highlight w:val="none"/>
        </w:rPr>
      </w:pPr>
    </w:p>
    <w:p w14:paraId="2750F600">
      <w:pPr>
        <w:pStyle w:val="5"/>
        <w:pageBreakBefore w:val="0"/>
        <w:kinsoku/>
        <w:wordWrap/>
        <w:overflowPunct/>
        <w:topLinePunct w:val="0"/>
        <w:bidi w:val="0"/>
        <w:spacing w:line="460" w:lineRule="exact"/>
        <w:textAlignment w:val="auto"/>
        <w:rPr>
          <w:rFonts w:ascii="宋体" w:hAnsi="宋体"/>
          <w:color w:val="auto"/>
          <w:sz w:val="21"/>
          <w:szCs w:val="21"/>
          <w:highlight w:val="none"/>
        </w:rPr>
      </w:pPr>
      <w:r>
        <w:rPr>
          <w:rFonts w:ascii="黑体" w:hAnsi="华文中宋" w:cs="宋体"/>
          <w:color w:val="auto"/>
          <w:spacing w:val="6"/>
          <w:kern w:val="0"/>
          <w:highlight w:val="none"/>
        </w:rPr>
        <w:br w:type="page"/>
      </w:r>
      <w:bookmarkStart w:id="265" w:name="_Toc22201165"/>
      <w:bookmarkStart w:id="266" w:name="_Toc26240"/>
      <w:bookmarkStart w:id="267" w:name="_Toc23212"/>
      <w:bookmarkStart w:id="268" w:name="_Toc3213"/>
      <w:r>
        <w:rPr>
          <w:rFonts w:hint="eastAsia" w:ascii="宋体" w:hAnsi="宋体" w:cs="宋体"/>
          <w:color w:val="auto"/>
          <w:kern w:val="0"/>
          <w:sz w:val="21"/>
          <w:szCs w:val="21"/>
          <w:highlight w:val="none"/>
        </w:rPr>
        <w:t>附件</w:t>
      </w:r>
      <w:r>
        <w:rPr>
          <w:rFonts w:hint="eastAsia" w:ascii="宋体" w:hAnsi="宋体" w:cs="宋体"/>
          <w:color w:val="auto"/>
          <w:kern w:val="0"/>
          <w:sz w:val="21"/>
          <w:szCs w:val="21"/>
          <w:highlight w:val="none"/>
          <w:lang w:val="en-US" w:eastAsia="zh-CN"/>
        </w:rPr>
        <w:t>11</w:t>
      </w:r>
      <w:r>
        <w:rPr>
          <w:rFonts w:hint="eastAsia" w:ascii="宋体" w:hAnsi="宋体" w:cs="宋体"/>
          <w:color w:val="auto"/>
          <w:kern w:val="0"/>
          <w:sz w:val="21"/>
          <w:szCs w:val="21"/>
          <w:highlight w:val="none"/>
        </w:rPr>
        <w:t xml:space="preserve">-3 </w:t>
      </w:r>
      <w:r>
        <w:rPr>
          <w:rFonts w:hint="eastAsia" w:ascii="宋体" w:hAnsi="宋体"/>
          <w:color w:val="auto"/>
          <w:sz w:val="21"/>
          <w:szCs w:val="21"/>
          <w:highlight w:val="none"/>
        </w:rPr>
        <w:t>监狱企业证明资料</w:t>
      </w:r>
      <w:bookmarkEnd w:id="265"/>
      <w:bookmarkEnd w:id="266"/>
      <w:bookmarkEnd w:id="267"/>
      <w:bookmarkEnd w:id="268"/>
    </w:p>
    <w:p w14:paraId="33990C29">
      <w:pPr>
        <w:pageBreakBefore w:val="0"/>
        <w:kinsoku/>
        <w:wordWrap/>
        <w:overflowPunct/>
        <w:topLinePunct w:val="0"/>
        <w:bidi w:val="0"/>
        <w:adjustRightInd w:val="0"/>
        <w:snapToGrid w:val="0"/>
        <w:spacing w:line="460" w:lineRule="exact"/>
        <w:jc w:val="center"/>
        <w:textAlignment w:val="auto"/>
        <w:rPr>
          <w:rFonts w:ascii="黑体" w:hAnsi="宋体"/>
          <w:b/>
          <w:color w:val="auto"/>
          <w:sz w:val="28"/>
          <w:szCs w:val="28"/>
          <w:highlight w:val="none"/>
        </w:rPr>
      </w:pPr>
      <w:r>
        <w:rPr>
          <w:rFonts w:hint="eastAsia" w:ascii="黑体" w:hAnsi="宋体"/>
          <w:b/>
          <w:color w:val="auto"/>
          <w:sz w:val="28"/>
          <w:szCs w:val="28"/>
          <w:highlight w:val="none"/>
        </w:rPr>
        <w:t>监狱企业证明资料</w:t>
      </w:r>
    </w:p>
    <w:p w14:paraId="58F87080">
      <w:pPr>
        <w:pageBreakBefore w:val="0"/>
        <w:kinsoku/>
        <w:wordWrap/>
        <w:overflowPunct/>
        <w:topLinePunct w:val="0"/>
        <w:bidi w:val="0"/>
        <w:adjustRightInd w:val="0"/>
        <w:snapToGrid w:val="0"/>
        <w:spacing w:line="460" w:lineRule="exact"/>
        <w:jc w:val="center"/>
        <w:textAlignment w:val="auto"/>
        <w:rPr>
          <w:rFonts w:ascii="宋体" w:hAnsi="宋体"/>
          <w:b/>
          <w:color w:val="auto"/>
          <w:spacing w:val="6"/>
          <w:szCs w:val="21"/>
          <w:highlight w:val="none"/>
        </w:rPr>
      </w:pPr>
      <w:r>
        <w:rPr>
          <w:rFonts w:hint="eastAsia" w:ascii="宋体" w:hAnsi="宋体"/>
          <w:b/>
          <w:color w:val="auto"/>
          <w:spacing w:val="6"/>
          <w:szCs w:val="21"/>
          <w:highlight w:val="none"/>
        </w:rPr>
        <w:t>(不属于监狱企业的无需提供)</w:t>
      </w:r>
    </w:p>
    <w:p w14:paraId="431B6558">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p>
    <w:p w14:paraId="77820664">
      <w:pPr>
        <w:pageBreakBefore w:val="0"/>
        <w:kinsoku/>
        <w:wordWrap/>
        <w:overflowPunct/>
        <w:topLinePunct w:val="0"/>
        <w:bidi w:val="0"/>
        <w:adjustRightInd w:val="0"/>
        <w:snapToGrid w:val="0"/>
        <w:spacing w:line="460" w:lineRule="exact"/>
        <w:ind w:firstLine="444" w:firstLineChars="200"/>
        <w:textAlignment w:val="auto"/>
        <w:rPr>
          <w:rFonts w:ascii="宋体" w:hAnsi="宋体"/>
          <w:color w:val="auto"/>
          <w:szCs w:val="21"/>
          <w:highlight w:val="none"/>
        </w:rPr>
      </w:pPr>
      <w:r>
        <w:rPr>
          <w:rFonts w:hint="eastAsia" w:ascii="宋体" w:hAnsi="宋体" w:cs="宋体"/>
          <w:bCs/>
          <w:color w:val="auto"/>
          <w:spacing w:val="6"/>
          <w:kern w:val="0"/>
          <w:szCs w:val="21"/>
          <w:highlight w:val="none"/>
        </w:rPr>
        <w:t>备注：</w:t>
      </w:r>
      <w:r>
        <w:rPr>
          <w:rFonts w:hint="eastAsia" w:ascii="宋体" w:hAnsi="宋体"/>
          <w:color w:val="auto"/>
          <w:szCs w:val="21"/>
          <w:highlight w:val="none"/>
        </w:rPr>
        <w:t>按</w:t>
      </w:r>
      <w:r>
        <w:rPr>
          <w:rFonts w:hint="eastAsia" w:ascii="宋体" w:hAnsi="宋体"/>
          <w:color w:val="auto"/>
          <w:spacing w:val="6"/>
          <w:szCs w:val="21"/>
          <w:highlight w:val="none"/>
        </w:rPr>
        <w:t>《</w:t>
      </w:r>
      <w:r>
        <w:rPr>
          <w:rFonts w:hint="eastAsia" w:ascii="宋体" w:hAnsi="宋体"/>
          <w:color w:val="auto"/>
          <w:szCs w:val="21"/>
          <w:highlight w:val="none"/>
        </w:rPr>
        <w:t>财政部 司法部关于政府采购支持监狱企业发展有关问题的通知</w:t>
      </w:r>
      <w:r>
        <w:rPr>
          <w:rFonts w:hint="eastAsia" w:ascii="宋体" w:hAnsi="宋体"/>
          <w:color w:val="auto"/>
          <w:spacing w:val="6"/>
          <w:szCs w:val="21"/>
          <w:highlight w:val="none"/>
        </w:rPr>
        <w:t>》</w:t>
      </w:r>
      <w:r>
        <w:rPr>
          <w:rFonts w:hint="eastAsia" w:ascii="宋体" w:hAnsi="宋体"/>
          <w:color w:val="auto"/>
          <w:szCs w:val="21"/>
          <w:highlight w:val="none"/>
        </w:rPr>
        <w:t>(财库〔2014〕68号)文件规定提供证明文件（复印件）。</w:t>
      </w:r>
    </w:p>
    <w:p w14:paraId="3EA1EB5D">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p>
    <w:p w14:paraId="149564CF">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p>
    <w:p w14:paraId="0B682D71">
      <w:pPr>
        <w:pStyle w:val="5"/>
        <w:pageBreakBefore w:val="0"/>
        <w:kinsoku/>
        <w:wordWrap/>
        <w:overflowPunct/>
        <w:topLinePunct w:val="0"/>
        <w:bidi w:val="0"/>
        <w:spacing w:line="460" w:lineRule="exact"/>
        <w:textAlignment w:val="auto"/>
        <w:rPr>
          <w:rFonts w:ascii="宋体" w:hAnsi="宋体"/>
          <w:color w:val="auto"/>
          <w:sz w:val="21"/>
          <w:szCs w:val="21"/>
          <w:highlight w:val="none"/>
        </w:rPr>
      </w:pPr>
      <w:r>
        <w:rPr>
          <w:rFonts w:hAnsi="华文中宋" w:eastAsia="黑体" w:cs="宋体"/>
          <w:color w:val="auto"/>
          <w:spacing w:val="6"/>
          <w:kern w:val="0"/>
          <w:highlight w:val="none"/>
        </w:rPr>
        <w:br w:type="page"/>
      </w:r>
      <w:bookmarkStart w:id="269" w:name="_Toc24684"/>
      <w:bookmarkStart w:id="270" w:name="_Toc11201"/>
      <w:bookmarkStart w:id="271" w:name="_Toc8479"/>
      <w:bookmarkStart w:id="272" w:name="_Toc22201166"/>
      <w:r>
        <w:rPr>
          <w:rFonts w:hint="eastAsia" w:ascii="宋体" w:hAnsi="宋体" w:cs="宋体"/>
          <w:color w:val="auto"/>
          <w:spacing w:val="6"/>
          <w:kern w:val="0"/>
          <w:sz w:val="21"/>
          <w:szCs w:val="21"/>
          <w:highlight w:val="none"/>
        </w:rPr>
        <w:t>附件</w:t>
      </w:r>
      <w:r>
        <w:rPr>
          <w:rFonts w:hint="eastAsia" w:ascii="宋体" w:hAnsi="宋体" w:cs="宋体"/>
          <w:color w:val="auto"/>
          <w:spacing w:val="6"/>
          <w:kern w:val="0"/>
          <w:sz w:val="21"/>
          <w:szCs w:val="21"/>
          <w:highlight w:val="none"/>
          <w:lang w:val="en-US" w:eastAsia="zh-CN"/>
        </w:rPr>
        <w:t>11</w:t>
      </w:r>
      <w:r>
        <w:rPr>
          <w:rFonts w:hint="eastAsia" w:ascii="宋体" w:hAnsi="宋体" w:cs="宋体"/>
          <w:color w:val="auto"/>
          <w:spacing w:val="6"/>
          <w:kern w:val="0"/>
          <w:sz w:val="21"/>
          <w:szCs w:val="21"/>
          <w:highlight w:val="none"/>
        </w:rPr>
        <w:t xml:space="preserve">-4 </w:t>
      </w:r>
      <w:r>
        <w:rPr>
          <w:rFonts w:hint="eastAsia" w:ascii="宋体" w:hAnsi="宋体"/>
          <w:color w:val="auto"/>
          <w:sz w:val="21"/>
          <w:szCs w:val="21"/>
          <w:highlight w:val="none"/>
        </w:rPr>
        <w:t>强制采购或者优先采购产品的证明材料</w:t>
      </w:r>
      <w:bookmarkEnd w:id="269"/>
      <w:bookmarkEnd w:id="270"/>
      <w:bookmarkEnd w:id="271"/>
      <w:bookmarkEnd w:id="272"/>
    </w:p>
    <w:p w14:paraId="6537D99D">
      <w:pPr>
        <w:pageBreakBefore w:val="0"/>
        <w:kinsoku/>
        <w:wordWrap/>
        <w:overflowPunct/>
        <w:topLinePunct w:val="0"/>
        <w:bidi w:val="0"/>
        <w:adjustRightInd w:val="0"/>
        <w:snapToGrid w:val="0"/>
        <w:spacing w:line="460" w:lineRule="exact"/>
        <w:jc w:val="center"/>
        <w:textAlignment w:val="auto"/>
        <w:rPr>
          <w:rFonts w:ascii="黑体" w:hAnsi="黑体" w:eastAsia="黑体"/>
          <w:b/>
          <w:color w:val="auto"/>
          <w:sz w:val="28"/>
          <w:szCs w:val="28"/>
          <w:highlight w:val="none"/>
        </w:rPr>
      </w:pPr>
      <w:r>
        <w:rPr>
          <w:rFonts w:hint="eastAsia" w:ascii="黑体" w:hAnsi="黑体" w:eastAsia="黑体"/>
          <w:b/>
          <w:color w:val="auto"/>
          <w:sz w:val="28"/>
          <w:szCs w:val="28"/>
          <w:highlight w:val="none"/>
        </w:rPr>
        <w:t>强制采购或者优先采购产品</w:t>
      </w:r>
      <w:r>
        <w:rPr>
          <w:rFonts w:hint="eastAsia" w:ascii="黑体" w:hAnsi="黑体" w:eastAsia="黑体"/>
          <w:b/>
          <w:bCs/>
          <w:color w:val="auto"/>
          <w:sz w:val="28"/>
          <w:szCs w:val="28"/>
          <w:highlight w:val="none"/>
        </w:rPr>
        <w:t>的</w:t>
      </w:r>
      <w:r>
        <w:rPr>
          <w:rFonts w:hint="eastAsia" w:ascii="黑体" w:hAnsi="黑体" w:eastAsia="黑体"/>
          <w:b/>
          <w:color w:val="auto"/>
          <w:sz w:val="28"/>
          <w:szCs w:val="28"/>
          <w:highlight w:val="none"/>
        </w:rPr>
        <w:t>证明材料</w:t>
      </w:r>
    </w:p>
    <w:p w14:paraId="6F191148">
      <w:pPr>
        <w:pageBreakBefore w:val="0"/>
        <w:kinsoku/>
        <w:wordWrap/>
        <w:overflowPunct/>
        <w:topLinePunct w:val="0"/>
        <w:bidi w:val="0"/>
        <w:adjustRightInd w:val="0"/>
        <w:snapToGrid w:val="0"/>
        <w:spacing w:line="460" w:lineRule="exact"/>
        <w:jc w:val="center"/>
        <w:textAlignment w:val="auto"/>
        <w:rPr>
          <w:rFonts w:ascii="宋体" w:hAnsi="宋体"/>
          <w:b/>
          <w:color w:val="auto"/>
          <w:spacing w:val="6"/>
          <w:szCs w:val="21"/>
          <w:highlight w:val="none"/>
        </w:rPr>
      </w:pPr>
      <w:r>
        <w:rPr>
          <w:rFonts w:hint="eastAsia" w:ascii="宋体" w:hAnsi="宋体"/>
          <w:b/>
          <w:color w:val="auto"/>
          <w:spacing w:val="6"/>
          <w:szCs w:val="21"/>
          <w:highlight w:val="none"/>
        </w:rPr>
        <w:t>(不属于强制采购或者优先采购产品的无需提供)</w:t>
      </w:r>
    </w:p>
    <w:p w14:paraId="147F6212">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szCs w:val="21"/>
          <w:highlight w:val="none"/>
        </w:rPr>
      </w:pPr>
    </w:p>
    <w:p w14:paraId="2AF80600">
      <w:pPr>
        <w:pageBreakBefore w:val="0"/>
        <w:kinsoku/>
        <w:wordWrap/>
        <w:overflowPunct/>
        <w:topLinePunct w:val="0"/>
        <w:bidi w:val="0"/>
        <w:adjustRightInd w:val="0"/>
        <w:snapToGrid w:val="0"/>
        <w:spacing w:line="460" w:lineRule="exact"/>
        <w:jc w:val="left"/>
        <w:textAlignment w:val="auto"/>
        <w:rPr>
          <w:rFonts w:ascii="宋体" w:hAnsi="宋体"/>
          <w:color w:val="auto"/>
          <w:szCs w:val="21"/>
          <w:highlight w:val="none"/>
        </w:rPr>
      </w:pPr>
      <w:r>
        <w:rPr>
          <w:rFonts w:hint="eastAsia" w:ascii="宋体" w:hAnsi="宋体"/>
          <w:color w:val="auto"/>
          <w:szCs w:val="21"/>
          <w:highlight w:val="none"/>
        </w:rPr>
        <w:t>说明：1、供应商提供的产品</w:t>
      </w:r>
      <w:r>
        <w:rPr>
          <w:rFonts w:hint="eastAsia" w:ascii="宋体" w:hAnsi="宋体"/>
          <w:bCs/>
          <w:color w:val="auto"/>
          <w:szCs w:val="21"/>
          <w:highlight w:val="none"/>
        </w:rPr>
        <w:t>属于强制采购或者优先采购的</w:t>
      </w:r>
      <w:r>
        <w:rPr>
          <w:rFonts w:hint="eastAsia" w:ascii="宋体" w:hAnsi="宋体"/>
          <w:color w:val="auto"/>
          <w:szCs w:val="21"/>
          <w:highlight w:val="none"/>
        </w:rPr>
        <w:t>，应按第二章第二节第37条规定提供证明材料和本章本节附页2“优先采购产品清单”，并加盖供应商单位公章。</w:t>
      </w:r>
    </w:p>
    <w:p w14:paraId="0E95698A">
      <w:pPr>
        <w:pageBreakBefore w:val="0"/>
        <w:kinsoku/>
        <w:wordWrap/>
        <w:overflowPunct/>
        <w:topLinePunct w:val="0"/>
        <w:bidi w:val="0"/>
        <w:adjustRightInd w:val="0"/>
        <w:snapToGrid w:val="0"/>
        <w:spacing w:line="460" w:lineRule="exact"/>
        <w:ind w:firstLine="630" w:firstLineChars="300"/>
        <w:jc w:val="left"/>
        <w:textAlignment w:val="auto"/>
        <w:rPr>
          <w:rFonts w:ascii="宋体" w:hAnsi="宋体"/>
          <w:color w:val="auto"/>
          <w:szCs w:val="21"/>
          <w:highlight w:val="none"/>
        </w:rPr>
      </w:pPr>
      <w:r>
        <w:rPr>
          <w:rFonts w:hint="eastAsia" w:ascii="宋体" w:hAnsi="宋体"/>
          <w:color w:val="auto"/>
          <w:szCs w:val="21"/>
          <w:highlight w:val="none"/>
        </w:rPr>
        <w:t>2、节能产品、环境标志产品(强制采购或者优先采购产品)认证证书内容</w:t>
      </w:r>
      <w:r>
        <w:rPr>
          <w:rFonts w:hint="eastAsia" w:asciiTheme="minorEastAsia" w:hAnsiTheme="minorEastAsia" w:eastAsiaTheme="minorEastAsia"/>
          <w:color w:val="auto"/>
          <w:szCs w:val="21"/>
          <w:highlight w:val="none"/>
        </w:rPr>
        <w:t>注明“详见证</w:t>
      </w:r>
      <w:r>
        <w:rPr>
          <w:rFonts w:hint="eastAsia" w:ascii="宋体" w:hAnsi="宋体"/>
          <w:color w:val="auto"/>
          <w:szCs w:val="21"/>
          <w:highlight w:val="none"/>
        </w:rPr>
        <w:t>书附件</w:t>
      </w:r>
      <w:r>
        <w:rPr>
          <w:rFonts w:hint="eastAsia" w:ascii="华文中宋" w:hAnsi="华文中宋" w:eastAsia="华文中宋"/>
          <w:color w:val="auto"/>
          <w:szCs w:val="21"/>
          <w:highlight w:val="none"/>
        </w:rPr>
        <w:t>”</w:t>
      </w:r>
      <w:r>
        <w:rPr>
          <w:rFonts w:hint="eastAsia" w:ascii="宋体" w:hAnsi="宋体"/>
          <w:color w:val="auto"/>
          <w:szCs w:val="21"/>
          <w:highlight w:val="none"/>
        </w:rPr>
        <w:t>的，应提供其附件，以证明认证证书与响应文件一致。</w:t>
      </w:r>
    </w:p>
    <w:p w14:paraId="75ACEB9E">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szCs w:val="21"/>
          <w:highlight w:val="none"/>
        </w:rPr>
      </w:pPr>
    </w:p>
    <w:p w14:paraId="34AEED66">
      <w:pPr>
        <w:pageBreakBefore w:val="0"/>
        <w:kinsoku/>
        <w:wordWrap/>
        <w:overflowPunct/>
        <w:topLinePunct w:val="0"/>
        <w:bidi w:val="0"/>
        <w:spacing w:line="460" w:lineRule="exact"/>
        <w:textAlignment w:val="auto"/>
        <w:rPr>
          <w:color w:val="auto"/>
          <w:highlight w:val="none"/>
        </w:rPr>
        <w:sectPr>
          <w:footerReference r:id="rId10" w:type="default"/>
          <w:footerReference r:id="rId11" w:type="even"/>
          <w:pgSz w:w="11906" w:h="16838"/>
          <w:pgMar w:top="1134" w:right="1134" w:bottom="1134" w:left="1417" w:header="851" w:footer="992" w:gutter="0"/>
          <w:pgBorders>
            <w:top w:val="none" w:sz="0" w:space="0"/>
            <w:left w:val="none" w:sz="0" w:space="0"/>
            <w:bottom w:val="none" w:sz="0" w:space="0"/>
            <w:right w:val="none" w:sz="0" w:space="0"/>
          </w:pgBorders>
          <w:pgNumType w:fmt="decimal"/>
          <w:cols w:space="0" w:num="1"/>
          <w:docGrid w:type="lines" w:linePitch="312" w:charSpace="0"/>
        </w:sectPr>
      </w:pPr>
      <w:r>
        <w:rPr>
          <w:color w:val="auto"/>
          <w:highlight w:val="none"/>
        </w:rPr>
        <w:br w:type="page"/>
      </w:r>
    </w:p>
    <w:p w14:paraId="2A5243B3">
      <w:pPr>
        <w:keepNext/>
        <w:keepLines/>
        <w:adjustRightInd w:val="0"/>
        <w:snapToGrid w:val="0"/>
        <w:spacing w:line="360" w:lineRule="auto"/>
        <w:outlineLvl w:val="3"/>
        <w:rPr>
          <w:rFonts w:ascii="宋体" w:hAnsi="宋体" w:eastAsia="宋体" w:cs="Times New Roman"/>
          <w:b/>
          <w:bCs/>
          <w:color w:val="auto"/>
          <w:szCs w:val="21"/>
          <w:highlight w:val="none"/>
        </w:rPr>
      </w:pPr>
      <w:r>
        <w:rPr>
          <w:rFonts w:hint="eastAsia" w:ascii="宋体" w:hAnsi="宋体" w:eastAsia="宋体" w:cs="宋体"/>
          <w:b/>
          <w:bCs/>
          <w:color w:val="auto"/>
          <w:spacing w:val="6"/>
          <w:kern w:val="0"/>
          <w:szCs w:val="21"/>
          <w:highlight w:val="none"/>
        </w:rPr>
        <w:t>附页1</w:t>
      </w:r>
      <w:r>
        <w:rPr>
          <w:rFonts w:hint="eastAsia" w:ascii="宋体" w:hAnsi="宋体" w:eastAsia="宋体" w:cs="Times New Roman"/>
          <w:b/>
          <w:bCs/>
          <w:color w:val="auto"/>
          <w:szCs w:val="21"/>
          <w:highlight w:val="none"/>
        </w:rPr>
        <w:t>优先采购产品清单</w:t>
      </w:r>
    </w:p>
    <w:p w14:paraId="03B2A536">
      <w:pPr>
        <w:adjustRightInd w:val="0"/>
        <w:snapToGrid w:val="0"/>
        <w:spacing w:line="360" w:lineRule="auto"/>
        <w:jc w:val="center"/>
        <w:rPr>
          <w:rFonts w:ascii="宋体" w:hAnsi="宋体" w:eastAsia="宋体" w:cs="Times New Roman"/>
          <w:b/>
          <w:color w:val="auto"/>
          <w:spacing w:val="6"/>
          <w:szCs w:val="21"/>
          <w:highlight w:val="none"/>
        </w:rPr>
      </w:pPr>
      <w:r>
        <w:rPr>
          <w:rFonts w:hint="eastAsia" w:ascii="黑体" w:hAnsi="宋体" w:eastAsia="黑体" w:cs="Times New Roman"/>
          <w:b/>
          <w:color w:val="auto"/>
          <w:sz w:val="28"/>
          <w:szCs w:val="28"/>
          <w:highlight w:val="none"/>
        </w:rPr>
        <w:t>优先采购产品清单</w:t>
      </w:r>
    </w:p>
    <w:p w14:paraId="6D22C05E">
      <w:pPr>
        <w:adjustRightInd w:val="0"/>
        <w:snapToGrid w:val="0"/>
        <w:spacing w:before="156" w:beforeLines="50" w:line="360" w:lineRule="auto"/>
        <w:rPr>
          <w:rFonts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 xml:space="preserve">政府采购计划编号： </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 xml:space="preserve">    </w:t>
      </w:r>
      <w:r>
        <w:rPr>
          <w:rFonts w:ascii="宋体" w:hAnsi="宋体" w:eastAsia="宋体" w:cs="Times New Roman"/>
          <w:color w:val="auto"/>
          <w:szCs w:val="21"/>
          <w:highlight w:val="none"/>
        </w:rPr>
        <w:t xml:space="preserve"> </w:t>
      </w:r>
      <w:r>
        <w:rPr>
          <w:rFonts w:hint="eastAsia" w:ascii="宋体" w:hAnsi="宋体" w:eastAsia="宋体" w:cs="Times New Roman"/>
          <w:color w:val="auto"/>
          <w:szCs w:val="21"/>
          <w:highlight w:val="none"/>
        </w:rPr>
        <w:t>项目名称：</w:t>
      </w:r>
      <w:r>
        <w:rPr>
          <w:rFonts w:hint="eastAsia" w:ascii="宋体" w:hAnsi="宋体" w:eastAsia="宋体" w:cs="Times New Roman"/>
          <w:color w:val="auto"/>
          <w:szCs w:val="21"/>
          <w:highlight w:val="none"/>
          <w:u w:val="single"/>
        </w:rPr>
        <w:t xml:space="preserve">                    </w:t>
      </w:r>
    </w:p>
    <w:p w14:paraId="18D404A6">
      <w:pPr>
        <w:adjustRightInd w:val="0"/>
        <w:snapToGrid w:val="0"/>
        <w:spacing w:before="156" w:beforeLines="50" w:line="360" w:lineRule="auto"/>
        <w:rPr>
          <w:rFonts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包号：</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rPr>
        <w:t xml:space="preserve">         </w:t>
      </w:r>
      <w:r>
        <w:rPr>
          <w:rFonts w:hint="eastAsia" w:ascii="宋体" w:hAnsi="宋体" w:eastAsia="宋体" w:cs="Times New Roman"/>
          <w:color w:val="auto"/>
          <w:szCs w:val="21"/>
          <w:highlight w:val="none"/>
        </w:rPr>
        <w:t>包名称：</w:t>
      </w:r>
      <w:r>
        <w:rPr>
          <w:rFonts w:hint="eastAsia" w:ascii="宋体" w:hAnsi="宋体" w:eastAsia="宋体" w:cs="Times New Roman"/>
          <w:color w:val="auto"/>
          <w:szCs w:val="21"/>
          <w:highlight w:val="none"/>
          <w:u w:val="single"/>
        </w:rPr>
        <w:t xml:space="preserve">                   </w:t>
      </w:r>
    </w:p>
    <w:tbl>
      <w:tblPr>
        <w:tblStyle w:val="45"/>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2446"/>
      </w:tblGrid>
      <w:tr w14:paraId="510EEA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9392" w:type="dxa"/>
            <w:gridSpan w:val="6"/>
            <w:noWrap w:val="0"/>
            <w:vAlign w:val="center"/>
          </w:tcPr>
          <w:p w14:paraId="7C38FD56">
            <w:pPr>
              <w:widowControl/>
              <w:adjustRightInd w:val="0"/>
              <w:snapToGrid w:val="0"/>
              <w:spacing w:line="360" w:lineRule="auto"/>
              <w:ind w:firstLine="480" w:firstLineChars="200"/>
              <w:jc w:val="left"/>
              <w:rPr>
                <w:rFonts w:ascii="黑体" w:hAnsi="黑体" w:eastAsia="黑体" w:cs="Times New Roman"/>
                <w:color w:val="auto"/>
                <w:kern w:val="0"/>
                <w:sz w:val="24"/>
                <w:highlight w:val="none"/>
              </w:rPr>
            </w:pPr>
            <w:r>
              <w:rPr>
                <w:rFonts w:hint="eastAsia" w:ascii="黑体" w:hAnsi="宋体" w:eastAsia="黑体" w:cs="Times New Roman"/>
                <w:color w:val="auto"/>
                <w:kern w:val="0"/>
                <w:sz w:val="24"/>
                <w:highlight w:val="none"/>
              </w:rPr>
              <w:t>以下为供应商提供的政府采购优先采购产品，供应商对本表的真实性负责。如有虚假，将依法承担相应责任。</w:t>
            </w:r>
          </w:p>
        </w:tc>
      </w:tr>
      <w:tr w14:paraId="21A829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noWrap w:val="0"/>
            <w:vAlign w:val="center"/>
          </w:tcPr>
          <w:p w14:paraId="2549FD0B">
            <w:pPr>
              <w:widowControl/>
              <w:adjustRightInd w:val="0"/>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1</w:t>
            </w:r>
          </w:p>
        </w:tc>
        <w:tc>
          <w:tcPr>
            <w:tcW w:w="1739" w:type="dxa"/>
            <w:noWrap w:val="0"/>
            <w:vAlign w:val="center"/>
          </w:tcPr>
          <w:p w14:paraId="5E02AA42">
            <w:pPr>
              <w:widowControl/>
              <w:adjustRightInd w:val="0"/>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2</w:t>
            </w:r>
          </w:p>
        </w:tc>
        <w:tc>
          <w:tcPr>
            <w:tcW w:w="1134" w:type="dxa"/>
            <w:tcBorders>
              <w:right w:val="single" w:color="auto" w:sz="4" w:space="0"/>
            </w:tcBorders>
            <w:noWrap w:val="0"/>
            <w:vAlign w:val="center"/>
          </w:tcPr>
          <w:p w14:paraId="2F38CB10">
            <w:pPr>
              <w:adjustRightInd w:val="0"/>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3</w:t>
            </w:r>
          </w:p>
        </w:tc>
        <w:tc>
          <w:tcPr>
            <w:tcW w:w="1418" w:type="dxa"/>
            <w:tcBorders>
              <w:left w:val="single" w:color="auto" w:sz="4" w:space="0"/>
            </w:tcBorders>
            <w:noWrap w:val="0"/>
            <w:vAlign w:val="center"/>
          </w:tcPr>
          <w:p w14:paraId="3788956C">
            <w:pPr>
              <w:widowControl/>
              <w:adjustRightInd w:val="0"/>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4</w:t>
            </w:r>
          </w:p>
        </w:tc>
        <w:tc>
          <w:tcPr>
            <w:tcW w:w="1984" w:type="dxa"/>
            <w:noWrap w:val="0"/>
            <w:vAlign w:val="center"/>
          </w:tcPr>
          <w:p w14:paraId="755EF9FC">
            <w:pPr>
              <w:widowControl/>
              <w:adjustRightInd w:val="0"/>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5</w:t>
            </w:r>
          </w:p>
        </w:tc>
        <w:tc>
          <w:tcPr>
            <w:tcW w:w="2446" w:type="dxa"/>
            <w:noWrap w:val="0"/>
            <w:vAlign w:val="center"/>
          </w:tcPr>
          <w:p w14:paraId="7BDB234D">
            <w:pPr>
              <w:widowControl/>
              <w:adjustRightInd w:val="0"/>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6</w:t>
            </w:r>
          </w:p>
        </w:tc>
      </w:tr>
      <w:tr w14:paraId="5450A4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noWrap w:val="0"/>
            <w:vAlign w:val="center"/>
          </w:tcPr>
          <w:p w14:paraId="30100426">
            <w:pPr>
              <w:widowControl/>
              <w:adjustRightInd w:val="0"/>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序号</w:t>
            </w:r>
          </w:p>
        </w:tc>
        <w:tc>
          <w:tcPr>
            <w:tcW w:w="1739" w:type="dxa"/>
            <w:noWrap w:val="0"/>
            <w:vAlign w:val="center"/>
          </w:tcPr>
          <w:p w14:paraId="5FA6770E">
            <w:pPr>
              <w:widowControl/>
              <w:adjustRightInd w:val="0"/>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货物名称</w:t>
            </w:r>
          </w:p>
        </w:tc>
        <w:tc>
          <w:tcPr>
            <w:tcW w:w="1134" w:type="dxa"/>
            <w:tcBorders>
              <w:right w:val="single" w:color="auto" w:sz="4" w:space="0"/>
            </w:tcBorders>
            <w:noWrap w:val="0"/>
            <w:vAlign w:val="center"/>
          </w:tcPr>
          <w:p w14:paraId="2559AFF5">
            <w:pPr>
              <w:widowControl/>
              <w:adjustRightInd w:val="0"/>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规格型号</w:t>
            </w:r>
          </w:p>
        </w:tc>
        <w:tc>
          <w:tcPr>
            <w:tcW w:w="1418" w:type="dxa"/>
            <w:tcBorders>
              <w:left w:val="single" w:color="auto" w:sz="4" w:space="0"/>
            </w:tcBorders>
            <w:noWrap w:val="0"/>
            <w:vAlign w:val="center"/>
          </w:tcPr>
          <w:p w14:paraId="5966B834">
            <w:pPr>
              <w:adjustRightInd w:val="0"/>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价格（元）</w:t>
            </w:r>
          </w:p>
        </w:tc>
        <w:tc>
          <w:tcPr>
            <w:tcW w:w="1984" w:type="dxa"/>
            <w:noWrap w:val="0"/>
            <w:vAlign w:val="center"/>
          </w:tcPr>
          <w:p w14:paraId="4A08146F">
            <w:pPr>
              <w:widowControl/>
              <w:adjustRightInd w:val="0"/>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货物制造商名称</w:t>
            </w:r>
          </w:p>
        </w:tc>
        <w:tc>
          <w:tcPr>
            <w:tcW w:w="2446" w:type="dxa"/>
            <w:noWrap w:val="0"/>
            <w:vAlign w:val="center"/>
          </w:tcPr>
          <w:p w14:paraId="4849528B">
            <w:pPr>
              <w:widowControl/>
              <w:adjustRightInd w:val="0"/>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政策功能编码</w:t>
            </w:r>
          </w:p>
        </w:tc>
      </w:tr>
      <w:tr w14:paraId="7AEA51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9392" w:type="dxa"/>
            <w:gridSpan w:val="6"/>
            <w:noWrap w:val="0"/>
            <w:vAlign w:val="center"/>
          </w:tcPr>
          <w:p w14:paraId="0A520FA8">
            <w:pPr>
              <w:adjustRightInd w:val="0"/>
              <w:snapToGrid w:val="0"/>
              <w:spacing w:line="360" w:lineRule="auto"/>
              <w:jc w:val="left"/>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节能产品</w:t>
            </w:r>
          </w:p>
        </w:tc>
      </w:tr>
      <w:tr w14:paraId="4D1F4D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7A33A68F">
            <w:pPr>
              <w:adjustRightInd w:val="0"/>
              <w:snapToGrid w:val="0"/>
              <w:spacing w:line="360" w:lineRule="auto"/>
              <w:jc w:val="center"/>
              <w:rPr>
                <w:rFonts w:ascii="宋体" w:hAnsi="宋体" w:eastAsia="宋体" w:cs="Times New Roman"/>
                <w:b/>
                <w:color w:val="auto"/>
                <w:szCs w:val="21"/>
                <w:highlight w:val="none"/>
              </w:rPr>
            </w:pPr>
          </w:p>
        </w:tc>
        <w:tc>
          <w:tcPr>
            <w:tcW w:w="1739" w:type="dxa"/>
            <w:noWrap w:val="0"/>
            <w:vAlign w:val="center"/>
          </w:tcPr>
          <w:p w14:paraId="5D0A8EF9">
            <w:pPr>
              <w:adjustRightInd w:val="0"/>
              <w:snapToGrid w:val="0"/>
              <w:spacing w:line="360" w:lineRule="auto"/>
              <w:jc w:val="center"/>
              <w:rPr>
                <w:rFonts w:ascii="宋体" w:hAnsi="宋体" w:eastAsia="宋体" w:cs="Times New Roman"/>
                <w:b/>
                <w:color w:val="auto"/>
                <w:szCs w:val="21"/>
                <w:highlight w:val="none"/>
              </w:rPr>
            </w:pPr>
          </w:p>
        </w:tc>
        <w:tc>
          <w:tcPr>
            <w:tcW w:w="1134" w:type="dxa"/>
            <w:tcBorders>
              <w:right w:val="single" w:color="auto" w:sz="4" w:space="0"/>
            </w:tcBorders>
            <w:noWrap w:val="0"/>
            <w:vAlign w:val="center"/>
          </w:tcPr>
          <w:p w14:paraId="11BB387A">
            <w:pPr>
              <w:adjustRightInd w:val="0"/>
              <w:snapToGrid w:val="0"/>
              <w:spacing w:line="360" w:lineRule="auto"/>
              <w:jc w:val="left"/>
              <w:rPr>
                <w:rFonts w:ascii="宋体" w:hAnsi="宋体" w:eastAsia="宋体" w:cs="Times New Roman"/>
                <w:b/>
                <w:color w:val="auto"/>
                <w:szCs w:val="21"/>
                <w:highlight w:val="none"/>
              </w:rPr>
            </w:pPr>
          </w:p>
        </w:tc>
        <w:tc>
          <w:tcPr>
            <w:tcW w:w="1418" w:type="dxa"/>
            <w:tcBorders>
              <w:left w:val="single" w:color="auto" w:sz="4" w:space="0"/>
            </w:tcBorders>
            <w:noWrap w:val="0"/>
            <w:vAlign w:val="center"/>
          </w:tcPr>
          <w:p w14:paraId="0A8FF889">
            <w:pPr>
              <w:adjustRightInd w:val="0"/>
              <w:snapToGrid w:val="0"/>
              <w:spacing w:line="360" w:lineRule="auto"/>
              <w:jc w:val="left"/>
              <w:rPr>
                <w:rFonts w:ascii="宋体" w:hAnsi="宋体" w:eastAsia="宋体" w:cs="Times New Roman"/>
                <w:b/>
                <w:color w:val="auto"/>
                <w:szCs w:val="21"/>
                <w:highlight w:val="none"/>
              </w:rPr>
            </w:pPr>
          </w:p>
        </w:tc>
        <w:tc>
          <w:tcPr>
            <w:tcW w:w="1984" w:type="dxa"/>
            <w:noWrap w:val="0"/>
            <w:vAlign w:val="center"/>
          </w:tcPr>
          <w:p w14:paraId="7288522D">
            <w:pPr>
              <w:adjustRightInd w:val="0"/>
              <w:snapToGrid w:val="0"/>
              <w:spacing w:line="360" w:lineRule="auto"/>
              <w:jc w:val="center"/>
              <w:rPr>
                <w:rFonts w:ascii="宋体" w:hAnsi="宋体" w:eastAsia="宋体" w:cs="Times New Roman"/>
                <w:b/>
                <w:color w:val="auto"/>
                <w:szCs w:val="21"/>
                <w:highlight w:val="none"/>
              </w:rPr>
            </w:pPr>
          </w:p>
        </w:tc>
        <w:tc>
          <w:tcPr>
            <w:tcW w:w="2446" w:type="dxa"/>
            <w:noWrap w:val="0"/>
            <w:vAlign w:val="top"/>
          </w:tcPr>
          <w:p w14:paraId="58E8854D">
            <w:pPr>
              <w:adjustRightInd w:val="0"/>
              <w:snapToGrid w:val="0"/>
              <w:spacing w:line="360" w:lineRule="auto"/>
              <w:jc w:val="center"/>
              <w:rPr>
                <w:rFonts w:ascii="宋体" w:hAnsi="宋体" w:eastAsia="宋体" w:cs="Times New Roman"/>
                <w:b/>
                <w:color w:val="auto"/>
                <w:szCs w:val="21"/>
                <w:highlight w:val="none"/>
              </w:rPr>
            </w:pPr>
          </w:p>
        </w:tc>
      </w:tr>
      <w:tr w14:paraId="21054E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72072679">
            <w:pPr>
              <w:adjustRightInd w:val="0"/>
              <w:snapToGrid w:val="0"/>
              <w:spacing w:line="36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小计</w:t>
            </w:r>
          </w:p>
        </w:tc>
        <w:tc>
          <w:tcPr>
            <w:tcW w:w="1739" w:type="dxa"/>
            <w:noWrap w:val="0"/>
            <w:vAlign w:val="center"/>
          </w:tcPr>
          <w:p w14:paraId="439475B8">
            <w:pPr>
              <w:adjustRightInd w:val="0"/>
              <w:snapToGrid w:val="0"/>
              <w:spacing w:line="360" w:lineRule="auto"/>
              <w:jc w:val="center"/>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w:t>
            </w:r>
          </w:p>
        </w:tc>
        <w:tc>
          <w:tcPr>
            <w:tcW w:w="1134" w:type="dxa"/>
            <w:tcBorders>
              <w:right w:val="single" w:color="auto" w:sz="4" w:space="0"/>
            </w:tcBorders>
            <w:noWrap w:val="0"/>
            <w:vAlign w:val="center"/>
          </w:tcPr>
          <w:p w14:paraId="119E294C">
            <w:pPr>
              <w:adjustRightInd w:val="0"/>
              <w:snapToGrid w:val="0"/>
              <w:spacing w:line="360" w:lineRule="auto"/>
              <w:jc w:val="left"/>
              <w:rPr>
                <w:rFonts w:ascii="宋体" w:hAnsi="宋体" w:eastAsia="宋体" w:cs="Times New Roman"/>
                <w:b/>
                <w:color w:val="auto"/>
                <w:szCs w:val="21"/>
                <w:highlight w:val="none"/>
              </w:rPr>
            </w:pPr>
          </w:p>
        </w:tc>
        <w:tc>
          <w:tcPr>
            <w:tcW w:w="1418" w:type="dxa"/>
            <w:tcBorders>
              <w:left w:val="single" w:color="auto" w:sz="4" w:space="0"/>
            </w:tcBorders>
            <w:noWrap w:val="0"/>
            <w:vAlign w:val="center"/>
          </w:tcPr>
          <w:p w14:paraId="0C41E6A5">
            <w:pPr>
              <w:adjustRightInd w:val="0"/>
              <w:snapToGrid w:val="0"/>
              <w:spacing w:line="360" w:lineRule="auto"/>
              <w:jc w:val="left"/>
              <w:rPr>
                <w:rFonts w:ascii="宋体" w:hAnsi="宋体" w:eastAsia="宋体" w:cs="Times New Roman"/>
                <w:b/>
                <w:color w:val="auto"/>
                <w:szCs w:val="21"/>
                <w:highlight w:val="none"/>
              </w:rPr>
            </w:pPr>
          </w:p>
        </w:tc>
        <w:tc>
          <w:tcPr>
            <w:tcW w:w="1984" w:type="dxa"/>
            <w:noWrap w:val="0"/>
            <w:vAlign w:val="center"/>
          </w:tcPr>
          <w:p w14:paraId="05F052B6">
            <w:pPr>
              <w:adjustRightInd w:val="0"/>
              <w:snapToGrid w:val="0"/>
              <w:spacing w:line="360" w:lineRule="auto"/>
              <w:jc w:val="center"/>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w:t>
            </w:r>
          </w:p>
        </w:tc>
        <w:tc>
          <w:tcPr>
            <w:tcW w:w="2446" w:type="dxa"/>
            <w:noWrap w:val="0"/>
            <w:vAlign w:val="top"/>
          </w:tcPr>
          <w:p w14:paraId="48495ADA">
            <w:pPr>
              <w:adjustRightInd w:val="0"/>
              <w:snapToGrid w:val="0"/>
              <w:spacing w:line="360" w:lineRule="auto"/>
              <w:jc w:val="center"/>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w:t>
            </w:r>
          </w:p>
        </w:tc>
      </w:tr>
      <w:tr w14:paraId="401EF2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9392" w:type="dxa"/>
            <w:gridSpan w:val="6"/>
            <w:noWrap w:val="0"/>
            <w:vAlign w:val="center"/>
          </w:tcPr>
          <w:p w14:paraId="4F0FF84B">
            <w:pPr>
              <w:adjustRightInd w:val="0"/>
              <w:snapToGrid w:val="0"/>
              <w:spacing w:line="360" w:lineRule="auto"/>
              <w:jc w:val="left"/>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环境标志产品</w:t>
            </w:r>
          </w:p>
        </w:tc>
      </w:tr>
      <w:tr w14:paraId="5FC54E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3A1C4E8F">
            <w:pPr>
              <w:adjustRightInd w:val="0"/>
              <w:snapToGrid w:val="0"/>
              <w:spacing w:line="360" w:lineRule="auto"/>
              <w:jc w:val="center"/>
              <w:rPr>
                <w:rFonts w:ascii="宋体" w:hAnsi="宋体" w:eastAsia="宋体" w:cs="Times New Roman"/>
                <w:b/>
                <w:color w:val="auto"/>
                <w:szCs w:val="21"/>
                <w:highlight w:val="none"/>
              </w:rPr>
            </w:pPr>
          </w:p>
        </w:tc>
        <w:tc>
          <w:tcPr>
            <w:tcW w:w="1739" w:type="dxa"/>
            <w:noWrap w:val="0"/>
            <w:vAlign w:val="center"/>
          </w:tcPr>
          <w:p w14:paraId="6FABB179">
            <w:pPr>
              <w:adjustRightInd w:val="0"/>
              <w:snapToGrid w:val="0"/>
              <w:spacing w:line="360" w:lineRule="auto"/>
              <w:jc w:val="center"/>
              <w:rPr>
                <w:rFonts w:ascii="宋体" w:hAnsi="宋体" w:eastAsia="宋体" w:cs="Times New Roman"/>
                <w:b/>
                <w:color w:val="auto"/>
                <w:szCs w:val="21"/>
                <w:highlight w:val="none"/>
              </w:rPr>
            </w:pPr>
          </w:p>
        </w:tc>
        <w:tc>
          <w:tcPr>
            <w:tcW w:w="1134" w:type="dxa"/>
            <w:tcBorders>
              <w:right w:val="single" w:color="auto" w:sz="4" w:space="0"/>
            </w:tcBorders>
            <w:noWrap w:val="0"/>
            <w:vAlign w:val="center"/>
          </w:tcPr>
          <w:p w14:paraId="576DBE16">
            <w:pPr>
              <w:adjustRightInd w:val="0"/>
              <w:snapToGrid w:val="0"/>
              <w:spacing w:line="360" w:lineRule="auto"/>
              <w:jc w:val="left"/>
              <w:rPr>
                <w:rFonts w:ascii="宋体" w:hAnsi="宋体" w:eastAsia="宋体" w:cs="Times New Roman"/>
                <w:b/>
                <w:color w:val="auto"/>
                <w:szCs w:val="21"/>
                <w:highlight w:val="none"/>
              </w:rPr>
            </w:pPr>
          </w:p>
        </w:tc>
        <w:tc>
          <w:tcPr>
            <w:tcW w:w="1418" w:type="dxa"/>
            <w:tcBorders>
              <w:left w:val="single" w:color="auto" w:sz="4" w:space="0"/>
            </w:tcBorders>
            <w:noWrap w:val="0"/>
            <w:vAlign w:val="center"/>
          </w:tcPr>
          <w:p w14:paraId="50D0CF46">
            <w:pPr>
              <w:adjustRightInd w:val="0"/>
              <w:snapToGrid w:val="0"/>
              <w:spacing w:line="360" w:lineRule="auto"/>
              <w:jc w:val="left"/>
              <w:rPr>
                <w:rFonts w:ascii="宋体" w:hAnsi="宋体" w:eastAsia="宋体" w:cs="Times New Roman"/>
                <w:b/>
                <w:color w:val="auto"/>
                <w:szCs w:val="21"/>
                <w:highlight w:val="none"/>
              </w:rPr>
            </w:pPr>
          </w:p>
        </w:tc>
        <w:tc>
          <w:tcPr>
            <w:tcW w:w="1984" w:type="dxa"/>
            <w:noWrap w:val="0"/>
            <w:vAlign w:val="center"/>
          </w:tcPr>
          <w:p w14:paraId="64AC7DB3">
            <w:pPr>
              <w:adjustRightInd w:val="0"/>
              <w:snapToGrid w:val="0"/>
              <w:spacing w:line="360" w:lineRule="auto"/>
              <w:jc w:val="center"/>
              <w:rPr>
                <w:rFonts w:ascii="宋体" w:hAnsi="宋体" w:eastAsia="宋体" w:cs="Times New Roman"/>
                <w:b/>
                <w:color w:val="auto"/>
                <w:szCs w:val="21"/>
                <w:highlight w:val="none"/>
              </w:rPr>
            </w:pPr>
          </w:p>
        </w:tc>
        <w:tc>
          <w:tcPr>
            <w:tcW w:w="2446" w:type="dxa"/>
            <w:noWrap w:val="0"/>
            <w:vAlign w:val="top"/>
          </w:tcPr>
          <w:p w14:paraId="39F3090E">
            <w:pPr>
              <w:adjustRightInd w:val="0"/>
              <w:snapToGrid w:val="0"/>
              <w:spacing w:line="360" w:lineRule="auto"/>
              <w:jc w:val="center"/>
              <w:rPr>
                <w:rFonts w:ascii="宋体" w:hAnsi="宋体" w:eastAsia="宋体" w:cs="Times New Roman"/>
                <w:b/>
                <w:color w:val="auto"/>
                <w:szCs w:val="21"/>
                <w:highlight w:val="none"/>
              </w:rPr>
            </w:pPr>
          </w:p>
        </w:tc>
      </w:tr>
      <w:tr w14:paraId="56B555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29BF7D46">
            <w:pPr>
              <w:adjustRightInd w:val="0"/>
              <w:snapToGrid w:val="0"/>
              <w:spacing w:line="36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小计</w:t>
            </w:r>
          </w:p>
        </w:tc>
        <w:tc>
          <w:tcPr>
            <w:tcW w:w="1739" w:type="dxa"/>
            <w:noWrap w:val="0"/>
            <w:vAlign w:val="center"/>
          </w:tcPr>
          <w:p w14:paraId="6CC1CA1D">
            <w:pPr>
              <w:adjustRightInd w:val="0"/>
              <w:snapToGrid w:val="0"/>
              <w:spacing w:line="36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w:t>
            </w:r>
          </w:p>
        </w:tc>
        <w:tc>
          <w:tcPr>
            <w:tcW w:w="1134" w:type="dxa"/>
            <w:tcBorders>
              <w:right w:val="single" w:color="auto" w:sz="4" w:space="0"/>
            </w:tcBorders>
            <w:noWrap w:val="0"/>
            <w:vAlign w:val="center"/>
          </w:tcPr>
          <w:p w14:paraId="28B8813C">
            <w:pPr>
              <w:adjustRightInd w:val="0"/>
              <w:snapToGrid w:val="0"/>
              <w:spacing w:line="360" w:lineRule="auto"/>
              <w:jc w:val="center"/>
              <w:rPr>
                <w:rFonts w:ascii="宋体" w:hAnsi="宋体" w:eastAsia="宋体" w:cs="Times New Roman"/>
                <w:color w:val="auto"/>
                <w:szCs w:val="21"/>
                <w:highlight w:val="none"/>
              </w:rPr>
            </w:pPr>
          </w:p>
        </w:tc>
        <w:tc>
          <w:tcPr>
            <w:tcW w:w="1418" w:type="dxa"/>
            <w:tcBorders>
              <w:left w:val="single" w:color="auto" w:sz="4" w:space="0"/>
            </w:tcBorders>
            <w:noWrap w:val="0"/>
            <w:vAlign w:val="center"/>
          </w:tcPr>
          <w:p w14:paraId="11BD9216">
            <w:pPr>
              <w:adjustRightInd w:val="0"/>
              <w:snapToGrid w:val="0"/>
              <w:spacing w:line="360" w:lineRule="auto"/>
              <w:jc w:val="center"/>
              <w:rPr>
                <w:rFonts w:ascii="宋体" w:hAnsi="宋体" w:eastAsia="宋体" w:cs="Times New Roman"/>
                <w:color w:val="auto"/>
                <w:szCs w:val="21"/>
                <w:highlight w:val="none"/>
              </w:rPr>
            </w:pPr>
          </w:p>
        </w:tc>
        <w:tc>
          <w:tcPr>
            <w:tcW w:w="1984" w:type="dxa"/>
            <w:noWrap w:val="0"/>
            <w:vAlign w:val="center"/>
          </w:tcPr>
          <w:p w14:paraId="3E734735">
            <w:pPr>
              <w:adjustRightInd w:val="0"/>
              <w:snapToGrid w:val="0"/>
              <w:spacing w:line="36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w:t>
            </w:r>
          </w:p>
        </w:tc>
        <w:tc>
          <w:tcPr>
            <w:tcW w:w="2446" w:type="dxa"/>
            <w:noWrap w:val="0"/>
            <w:vAlign w:val="top"/>
          </w:tcPr>
          <w:p w14:paraId="75FD50C6">
            <w:pPr>
              <w:adjustRightInd w:val="0"/>
              <w:snapToGrid w:val="0"/>
              <w:spacing w:line="36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w:t>
            </w:r>
          </w:p>
        </w:tc>
      </w:tr>
    </w:tbl>
    <w:p w14:paraId="5124A1C0">
      <w:pPr>
        <w:adjustRightInd w:val="0"/>
        <w:snapToGrid w:val="0"/>
        <w:spacing w:line="360" w:lineRule="auto"/>
        <w:jc w:val="left"/>
        <w:rPr>
          <w:rFonts w:hint="eastAsia" w:ascii="宋体" w:hAnsi="宋体" w:eastAsia="宋体" w:cs="Times New Roman"/>
          <w:color w:val="auto"/>
          <w:szCs w:val="21"/>
          <w:highlight w:val="none"/>
        </w:rPr>
      </w:pPr>
      <w:r>
        <w:rPr>
          <w:rFonts w:hint="eastAsia" w:ascii="宋体" w:hAnsi="宋体" w:eastAsia="宋体" w:cs="Times New Roman"/>
          <w:bCs/>
          <w:color w:val="auto"/>
          <w:szCs w:val="21"/>
          <w:highlight w:val="none"/>
        </w:rPr>
        <w:t>注：1.</w:t>
      </w:r>
      <w:r>
        <w:rPr>
          <w:rFonts w:hint="eastAsia" w:ascii="宋体" w:hAnsi="宋体" w:eastAsia="宋体" w:cs="Times New Roman"/>
          <w:color w:val="auto"/>
          <w:szCs w:val="21"/>
          <w:highlight w:val="none"/>
        </w:rPr>
        <w:t>本表用于计算政府采购优先采购产品（节能产品或者环境标志产品）的政府采购政策价格扣除。</w:t>
      </w:r>
    </w:p>
    <w:p w14:paraId="613B8E1E">
      <w:pPr>
        <w:adjustRightInd w:val="0"/>
        <w:snapToGrid w:val="0"/>
        <w:spacing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2.栏目4“价格”为综合单价，包含货物所有隐含的内容，如运输费、保险费、管理费和利润等。</w:t>
      </w:r>
    </w:p>
    <w:p w14:paraId="19A116CB">
      <w:pPr>
        <w:adjustRightInd w:val="0"/>
        <w:snapToGrid w:val="0"/>
        <w:spacing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3.栏目6“政策功能编码”是指货物的中国环境标志认证证书编号、中国节能标志认证证书号。</w:t>
      </w:r>
    </w:p>
    <w:p w14:paraId="3A16F9EB">
      <w:pPr>
        <w:adjustRightInd w:val="0"/>
        <w:snapToGrid w:val="0"/>
        <w:spacing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4.货物同时属于节能产品、环境标志产品的，只需填写一种。</w:t>
      </w:r>
    </w:p>
    <w:p w14:paraId="5F5F36A8">
      <w:pPr>
        <w:adjustRightInd w:val="0"/>
        <w:snapToGrid w:val="0"/>
        <w:spacing w:line="360" w:lineRule="auto"/>
        <w:rPr>
          <w:rFonts w:ascii="宋体" w:hAnsi="宋体" w:eastAsia="宋体" w:cs="Times New Roman"/>
          <w:bCs/>
          <w:color w:val="auto"/>
          <w:szCs w:val="21"/>
          <w:highlight w:val="none"/>
        </w:rPr>
      </w:pPr>
    </w:p>
    <w:p w14:paraId="00C4915E">
      <w:pPr>
        <w:adjustRightInd w:val="0"/>
        <w:snapToGrid w:val="0"/>
        <w:spacing w:line="360" w:lineRule="auto"/>
        <w:rPr>
          <w:rFonts w:ascii="宋体" w:hAnsi="宋体" w:eastAsia="宋体" w:cs="Times New Roman"/>
          <w:color w:val="auto"/>
          <w:szCs w:val="21"/>
          <w:highlight w:val="none"/>
        </w:rPr>
      </w:pPr>
    </w:p>
    <w:p w14:paraId="6E509958">
      <w:pPr>
        <w:adjustRightInd w:val="0"/>
        <w:snapToGrid w:val="0"/>
        <w:spacing w:line="36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供应商名称（盖单位公章）：</w:t>
      </w:r>
    </w:p>
    <w:p w14:paraId="2599BA50">
      <w:pPr>
        <w:adjustRightInd w:val="0"/>
        <w:snapToGrid w:val="0"/>
        <w:spacing w:line="360" w:lineRule="auto"/>
        <w:rPr>
          <w:rFonts w:ascii="宋体" w:hAnsi="宋体" w:eastAsia="宋体" w:cs="Times New Roman"/>
          <w:color w:val="auto"/>
          <w:szCs w:val="21"/>
          <w:highlight w:val="none"/>
        </w:rPr>
      </w:pPr>
      <w:r>
        <w:rPr>
          <w:rFonts w:hint="eastAsia" w:ascii="宋体" w:hAnsi="宋体" w:eastAsia="宋体" w:cs="微软雅黑"/>
          <w:color w:val="auto"/>
          <w:spacing w:val="-2"/>
          <w:kern w:val="0"/>
          <w:szCs w:val="21"/>
          <w:highlight w:val="none"/>
        </w:rPr>
        <w:t>法</w:t>
      </w:r>
      <w:r>
        <w:rPr>
          <w:rFonts w:hint="eastAsia" w:ascii="宋体" w:hAnsi="宋体" w:eastAsia="宋体" w:cs="微软雅黑"/>
          <w:color w:val="auto"/>
          <w:kern w:val="0"/>
          <w:szCs w:val="21"/>
          <w:highlight w:val="none"/>
        </w:rPr>
        <w:t>定</w:t>
      </w:r>
      <w:r>
        <w:rPr>
          <w:rFonts w:hint="eastAsia" w:ascii="宋体" w:hAnsi="宋体" w:eastAsia="宋体" w:cs="微软雅黑"/>
          <w:color w:val="auto"/>
          <w:spacing w:val="-2"/>
          <w:kern w:val="0"/>
          <w:szCs w:val="21"/>
          <w:highlight w:val="none"/>
        </w:rPr>
        <w:t>代</w:t>
      </w:r>
      <w:r>
        <w:rPr>
          <w:rFonts w:hint="eastAsia" w:ascii="宋体" w:hAnsi="宋体" w:eastAsia="宋体" w:cs="微软雅黑"/>
          <w:color w:val="auto"/>
          <w:kern w:val="0"/>
          <w:szCs w:val="21"/>
          <w:highlight w:val="none"/>
        </w:rPr>
        <w:t>表</w:t>
      </w:r>
      <w:r>
        <w:rPr>
          <w:rFonts w:hint="eastAsia" w:ascii="宋体" w:hAnsi="宋体" w:eastAsia="宋体" w:cs="微软雅黑"/>
          <w:color w:val="auto"/>
          <w:spacing w:val="-2"/>
          <w:kern w:val="0"/>
          <w:szCs w:val="21"/>
          <w:highlight w:val="none"/>
        </w:rPr>
        <w:t>人</w:t>
      </w:r>
      <w:r>
        <w:rPr>
          <w:rFonts w:hint="eastAsia" w:ascii="宋体" w:hAnsi="宋体" w:eastAsia="宋体" w:cs="微软雅黑"/>
          <w:color w:val="auto"/>
          <w:kern w:val="0"/>
          <w:szCs w:val="21"/>
          <w:highlight w:val="none"/>
        </w:rPr>
        <w:t>（</w:t>
      </w:r>
      <w:r>
        <w:rPr>
          <w:rFonts w:hint="eastAsia" w:ascii="宋体" w:hAnsi="宋体" w:eastAsia="宋体" w:cs="微软雅黑"/>
          <w:color w:val="auto"/>
          <w:spacing w:val="-2"/>
          <w:kern w:val="0"/>
          <w:szCs w:val="21"/>
          <w:highlight w:val="none"/>
        </w:rPr>
        <w:t>单</w:t>
      </w:r>
      <w:r>
        <w:rPr>
          <w:rFonts w:hint="eastAsia" w:ascii="宋体" w:hAnsi="宋体" w:eastAsia="宋体" w:cs="微软雅黑"/>
          <w:color w:val="auto"/>
          <w:kern w:val="0"/>
          <w:szCs w:val="21"/>
          <w:highlight w:val="none"/>
        </w:rPr>
        <w:t>位</w:t>
      </w:r>
      <w:r>
        <w:rPr>
          <w:rFonts w:hint="eastAsia" w:ascii="宋体" w:hAnsi="宋体" w:eastAsia="宋体" w:cs="微软雅黑"/>
          <w:color w:val="auto"/>
          <w:spacing w:val="-2"/>
          <w:kern w:val="0"/>
          <w:szCs w:val="21"/>
          <w:highlight w:val="none"/>
        </w:rPr>
        <w:t>负</w:t>
      </w:r>
      <w:r>
        <w:rPr>
          <w:rFonts w:hint="eastAsia" w:ascii="宋体" w:hAnsi="宋体" w:eastAsia="宋体" w:cs="微软雅黑"/>
          <w:color w:val="auto"/>
          <w:kern w:val="0"/>
          <w:szCs w:val="21"/>
          <w:highlight w:val="none"/>
        </w:rPr>
        <w:t>责人</w:t>
      </w:r>
      <w:r>
        <w:rPr>
          <w:rFonts w:hint="eastAsia" w:ascii="宋体" w:hAnsi="宋体" w:eastAsia="宋体" w:cs="微软雅黑"/>
          <w:color w:val="auto"/>
          <w:spacing w:val="-2"/>
          <w:kern w:val="0"/>
          <w:szCs w:val="21"/>
          <w:highlight w:val="none"/>
        </w:rPr>
        <w:t>）</w:t>
      </w:r>
      <w:r>
        <w:rPr>
          <w:rFonts w:hint="eastAsia" w:ascii="宋体" w:hAnsi="宋体" w:eastAsia="宋体" w:cs="Times New Roman"/>
          <w:color w:val="auto"/>
          <w:szCs w:val="21"/>
          <w:highlight w:val="none"/>
        </w:rPr>
        <w:t>或者其委托代理人（签字或者印章）：</w:t>
      </w:r>
    </w:p>
    <w:p w14:paraId="3CCCAFE0">
      <w:pPr>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日期：年月日</w:t>
      </w:r>
    </w:p>
    <w:p w14:paraId="1241709B">
      <w:pPr>
        <w:pStyle w:val="18"/>
        <w:rPr>
          <w:color w:val="auto"/>
          <w:highlight w:val="none"/>
        </w:rPr>
      </w:pPr>
    </w:p>
    <w:p w14:paraId="43030003">
      <w:pPr>
        <w:pStyle w:val="4"/>
        <w:pageBreakBefore w:val="0"/>
        <w:kinsoku/>
        <w:wordWrap/>
        <w:overflowPunct/>
        <w:topLinePunct w:val="0"/>
        <w:bidi w:val="0"/>
        <w:adjustRightInd w:val="0"/>
        <w:snapToGrid w:val="0"/>
        <w:spacing w:before="156" w:beforeLines="50" w:line="460" w:lineRule="exact"/>
        <w:jc w:val="center"/>
        <w:textAlignment w:val="auto"/>
        <w:rPr>
          <w:rFonts w:hint="eastAsia" w:ascii="黑体" w:hAnsi="黑体" w:eastAsia="黑体"/>
          <w:color w:val="auto"/>
          <w:sz w:val="28"/>
          <w:szCs w:val="28"/>
          <w:highlight w:val="none"/>
        </w:rPr>
        <w:sectPr>
          <w:pgSz w:w="11906" w:h="16838"/>
          <w:pgMar w:top="1134" w:right="1134" w:bottom="1134" w:left="1417" w:header="851" w:footer="992" w:gutter="0"/>
          <w:pgBorders>
            <w:top w:val="none" w:sz="0" w:space="0"/>
            <w:left w:val="none" w:sz="0" w:space="0"/>
            <w:bottom w:val="none" w:sz="0" w:space="0"/>
            <w:right w:val="none" w:sz="0" w:space="0"/>
          </w:pgBorders>
          <w:pgNumType w:fmt="decimal"/>
          <w:cols w:space="0" w:num="1"/>
          <w:docGrid w:type="lines" w:linePitch="312" w:charSpace="0"/>
        </w:sectPr>
      </w:pPr>
      <w:bookmarkStart w:id="273" w:name="_Toc27800"/>
      <w:bookmarkStart w:id="274" w:name="_Toc5752"/>
      <w:bookmarkStart w:id="275" w:name="_Toc22084"/>
      <w:bookmarkStart w:id="276" w:name="_Toc1690"/>
      <w:bookmarkStart w:id="277" w:name="_Toc2858"/>
    </w:p>
    <w:p w14:paraId="250DDC5C">
      <w:pPr>
        <w:pStyle w:val="4"/>
        <w:pageBreakBefore w:val="0"/>
        <w:kinsoku/>
        <w:wordWrap/>
        <w:overflowPunct/>
        <w:topLinePunct w:val="0"/>
        <w:bidi w:val="0"/>
        <w:adjustRightInd w:val="0"/>
        <w:snapToGrid w:val="0"/>
        <w:spacing w:before="156" w:beforeLines="50" w:line="460" w:lineRule="exact"/>
        <w:jc w:val="center"/>
        <w:textAlignment w:val="auto"/>
        <w:rPr>
          <w:rFonts w:ascii="黑体" w:hAnsi="黑体" w:eastAsia="黑体"/>
          <w:color w:val="auto"/>
          <w:sz w:val="28"/>
          <w:szCs w:val="28"/>
          <w:highlight w:val="none"/>
        </w:rPr>
      </w:pPr>
      <w:bookmarkStart w:id="278" w:name="_Toc16744"/>
      <w:r>
        <w:rPr>
          <w:rFonts w:hint="eastAsia" w:ascii="黑体" w:hAnsi="黑体" w:eastAsia="黑体"/>
          <w:color w:val="auto"/>
          <w:sz w:val="28"/>
          <w:szCs w:val="28"/>
          <w:highlight w:val="none"/>
        </w:rPr>
        <w:t>十</w:t>
      </w:r>
      <w:r>
        <w:rPr>
          <w:rFonts w:hint="eastAsia" w:ascii="黑体" w:hAnsi="黑体" w:eastAsia="黑体"/>
          <w:color w:val="auto"/>
          <w:sz w:val="28"/>
          <w:szCs w:val="28"/>
          <w:highlight w:val="none"/>
          <w:lang w:val="en-US" w:eastAsia="zh-CN"/>
        </w:rPr>
        <w:t>二</w:t>
      </w:r>
      <w:r>
        <w:rPr>
          <w:rFonts w:hint="eastAsia" w:ascii="黑体" w:hAnsi="黑体" w:eastAsia="黑体"/>
          <w:color w:val="auto"/>
          <w:sz w:val="28"/>
          <w:szCs w:val="28"/>
          <w:highlight w:val="none"/>
        </w:rPr>
        <w:t>、关于资格的说明(格式)</w:t>
      </w:r>
      <w:bookmarkEnd w:id="273"/>
      <w:bookmarkEnd w:id="274"/>
      <w:bookmarkEnd w:id="275"/>
      <w:bookmarkEnd w:id="276"/>
      <w:bookmarkEnd w:id="277"/>
      <w:bookmarkEnd w:id="278"/>
    </w:p>
    <w:p w14:paraId="704A1A5B">
      <w:pPr>
        <w:pStyle w:val="6"/>
        <w:pageBreakBefore w:val="0"/>
        <w:kinsoku/>
        <w:wordWrap/>
        <w:overflowPunct/>
        <w:topLinePunct w:val="0"/>
        <w:bidi w:val="0"/>
        <w:adjustRightInd w:val="0"/>
        <w:snapToGrid w:val="0"/>
        <w:spacing w:before="156" w:beforeLines="50" w:after="0" w:line="460" w:lineRule="exact"/>
        <w:textAlignment w:val="auto"/>
        <w:rPr>
          <w:rFonts w:ascii="宋体" w:hAnsi="宋体" w:eastAsia="宋体"/>
          <w:color w:val="auto"/>
          <w:sz w:val="21"/>
          <w:szCs w:val="21"/>
          <w:highlight w:val="none"/>
        </w:rPr>
      </w:pPr>
      <w:bookmarkStart w:id="279" w:name="_Toc28777"/>
      <w:r>
        <w:rPr>
          <w:rFonts w:hint="eastAsia" w:ascii="宋体" w:hAnsi="宋体" w:eastAsia="宋体"/>
          <w:color w:val="auto"/>
          <w:sz w:val="21"/>
          <w:szCs w:val="21"/>
          <w:highlight w:val="none"/>
        </w:rPr>
        <w:t>附件 供应商的资格条件更新材料(如有提供)</w:t>
      </w:r>
      <w:bookmarkEnd w:id="279"/>
    </w:p>
    <w:p w14:paraId="446CB025">
      <w:pPr>
        <w:pageBreakBefore w:val="0"/>
        <w:kinsoku/>
        <w:wordWrap/>
        <w:overflowPunct/>
        <w:topLinePunct w:val="0"/>
        <w:bidi w:val="0"/>
        <w:adjustRightInd w:val="0"/>
        <w:snapToGrid w:val="0"/>
        <w:spacing w:before="156" w:beforeLines="50" w:line="460" w:lineRule="exact"/>
        <w:jc w:val="center"/>
        <w:textAlignment w:val="auto"/>
        <w:rPr>
          <w:rFonts w:ascii="仿宋_GB2312" w:hAnsi="宋体" w:eastAsia="仿宋_GB2312"/>
          <w:b/>
          <w:color w:val="auto"/>
          <w:sz w:val="28"/>
          <w:szCs w:val="28"/>
          <w:highlight w:val="none"/>
        </w:rPr>
      </w:pPr>
      <w:r>
        <w:rPr>
          <w:rFonts w:hint="eastAsia" w:ascii="黑体" w:hAnsi="宋体" w:eastAsia="黑体"/>
          <w:b/>
          <w:color w:val="auto"/>
          <w:sz w:val="28"/>
          <w:szCs w:val="28"/>
          <w:highlight w:val="none"/>
        </w:rPr>
        <w:t>供应商的资格条件更新材料</w:t>
      </w:r>
    </w:p>
    <w:p w14:paraId="3AEC95D5">
      <w:pPr>
        <w:pageBreakBefore w:val="0"/>
        <w:kinsoku/>
        <w:wordWrap/>
        <w:overflowPunct/>
        <w:topLinePunct w:val="0"/>
        <w:bidi w:val="0"/>
        <w:adjustRightInd w:val="0"/>
        <w:snapToGrid w:val="0"/>
        <w:spacing w:before="156" w:beforeLines="50" w:line="460" w:lineRule="exact"/>
        <w:textAlignment w:val="auto"/>
        <w:rPr>
          <w:rFonts w:ascii="宋体" w:hAnsi="宋体"/>
          <w:color w:val="auto"/>
          <w:szCs w:val="21"/>
          <w:highlight w:val="none"/>
        </w:rPr>
      </w:pPr>
      <w:r>
        <w:rPr>
          <w:rFonts w:hint="eastAsia" w:ascii="宋体" w:hAnsi="宋体"/>
          <w:color w:val="auto"/>
          <w:szCs w:val="21"/>
          <w:highlight w:val="none"/>
        </w:rPr>
        <w:t>说明</w:t>
      </w:r>
      <w:r>
        <w:rPr>
          <w:rFonts w:hint="eastAsia" w:ascii="宋体" w:hAnsi="宋体"/>
          <w:color w:val="auto"/>
          <w:highlight w:val="none"/>
        </w:rPr>
        <w:t>：</w:t>
      </w:r>
      <w:r>
        <w:rPr>
          <w:rFonts w:hint="eastAsia" w:ascii="宋体" w:hAnsi="宋体" w:cs="宋体"/>
          <w:color w:val="auto"/>
          <w:kern w:val="0"/>
          <w:szCs w:val="21"/>
          <w:highlight w:val="none"/>
          <w:lang w:val="zh-CN"/>
        </w:rPr>
        <w:t>根据谈判文件第二章第二节第18.1款规定，被邀请的</w:t>
      </w:r>
      <w:r>
        <w:rPr>
          <w:rFonts w:hint="eastAsia" w:ascii="宋体" w:hAnsi="宋体"/>
          <w:color w:val="auto"/>
          <w:szCs w:val="21"/>
          <w:highlight w:val="none"/>
        </w:rPr>
        <w:t>供应商在提交资格证明材料</w:t>
      </w:r>
      <w:r>
        <w:rPr>
          <w:rFonts w:hint="eastAsia" w:ascii="宋体" w:hAnsi="宋体"/>
          <w:bCs/>
          <w:color w:val="auto"/>
          <w:szCs w:val="21"/>
          <w:highlight w:val="none"/>
        </w:rPr>
        <w:t>起</w:t>
      </w:r>
      <w:r>
        <w:rPr>
          <w:rFonts w:hint="eastAsia" w:ascii="宋体" w:hAnsi="宋体"/>
          <w:color w:val="auto"/>
          <w:szCs w:val="21"/>
          <w:highlight w:val="none"/>
        </w:rPr>
        <w:t>至</w:t>
      </w:r>
      <w:r>
        <w:rPr>
          <w:rFonts w:hint="eastAsia" w:ascii="宋体" w:hAnsi="宋体" w:cs="宋体"/>
          <w:color w:val="auto"/>
          <w:kern w:val="0"/>
          <w:szCs w:val="21"/>
          <w:highlight w:val="none"/>
        </w:rPr>
        <w:t>提交首次响应文件</w:t>
      </w:r>
      <w:r>
        <w:rPr>
          <w:rFonts w:hint="eastAsia" w:ascii="宋体" w:hAnsi="宋体"/>
          <w:color w:val="auto"/>
          <w:szCs w:val="21"/>
          <w:highlight w:val="none"/>
        </w:rPr>
        <w:t>止，其资格条件发生变化，影响或者可能影响资格条件的，应随本响应文件提供更新或者补充的资格证明材料。</w:t>
      </w:r>
    </w:p>
    <w:p w14:paraId="47B091AB">
      <w:pPr>
        <w:pageBreakBefore w:val="0"/>
        <w:kinsoku/>
        <w:wordWrap/>
        <w:overflowPunct/>
        <w:topLinePunct w:val="0"/>
        <w:bidi w:val="0"/>
        <w:spacing w:line="460" w:lineRule="exact"/>
        <w:textAlignment w:val="auto"/>
        <w:rPr>
          <w:color w:val="auto"/>
          <w:highlight w:val="none"/>
        </w:rPr>
      </w:pPr>
    </w:p>
    <w:p w14:paraId="7FFD763D">
      <w:pPr>
        <w:pageBreakBefore w:val="0"/>
        <w:kinsoku/>
        <w:wordWrap/>
        <w:overflowPunct/>
        <w:topLinePunct w:val="0"/>
        <w:bidi w:val="0"/>
        <w:spacing w:line="460" w:lineRule="exact"/>
        <w:textAlignment w:val="auto"/>
        <w:rPr>
          <w:rFonts w:ascii="黑体" w:eastAsia="黑体"/>
          <w:color w:val="auto"/>
          <w:sz w:val="24"/>
          <w:highlight w:val="none"/>
        </w:rPr>
      </w:pPr>
    </w:p>
    <w:p w14:paraId="015A51E9">
      <w:pPr>
        <w:pageBreakBefore w:val="0"/>
        <w:kinsoku/>
        <w:wordWrap/>
        <w:overflowPunct/>
        <w:topLinePunct w:val="0"/>
        <w:bidi w:val="0"/>
        <w:adjustRightInd w:val="0"/>
        <w:snapToGrid w:val="0"/>
        <w:spacing w:line="460" w:lineRule="exact"/>
        <w:jc w:val="center"/>
        <w:textAlignment w:val="auto"/>
        <w:rPr>
          <w:rFonts w:ascii="黑体" w:eastAsia="黑体"/>
          <w:b/>
          <w:bCs/>
          <w:color w:val="auto"/>
          <w:sz w:val="32"/>
          <w:szCs w:val="32"/>
          <w:highlight w:val="none"/>
        </w:rPr>
      </w:pPr>
    </w:p>
    <w:p w14:paraId="1121D040">
      <w:pPr>
        <w:bidi w:val="0"/>
        <w:rPr>
          <w:color w:val="auto"/>
          <w:highlight w:val="none"/>
        </w:rPr>
      </w:pPr>
      <w:r>
        <w:rPr>
          <w:color w:val="auto"/>
          <w:highlight w:val="none"/>
        </w:rPr>
        <w:br w:type="page"/>
      </w:r>
    </w:p>
    <w:p w14:paraId="4257E945">
      <w:pPr>
        <w:bidi w:val="0"/>
        <w:rPr>
          <w:color w:val="auto"/>
          <w:highlight w:val="none"/>
        </w:rPr>
      </w:pPr>
    </w:p>
    <w:p w14:paraId="1AA92718">
      <w:pPr>
        <w:pStyle w:val="4"/>
        <w:pageBreakBefore w:val="0"/>
        <w:kinsoku/>
        <w:wordWrap/>
        <w:overflowPunct/>
        <w:topLinePunct w:val="0"/>
        <w:bidi w:val="0"/>
        <w:spacing w:line="460" w:lineRule="exact"/>
        <w:jc w:val="center"/>
        <w:textAlignment w:val="auto"/>
        <w:rPr>
          <w:rFonts w:ascii="黑体" w:hAnsi="黑体" w:eastAsia="黑体"/>
          <w:color w:val="auto"/>
          <w:sz w:val="28"/>
          <w:szCs w:val="28"/>
          <w:highlight w:val="none"/>
        </w:rPr>
      </w:pPr>
      <w:bookmarkStart w:id="280" w:name="_Toc17347"/>
      <w:bookmarkStart w:id="281" w:name="_Toc12266"/>
      <w:bookmarkStart w:id="282" w:name="_Toc17773"/>
      <w:bookmarkStart w:id="283" w:name="_Toc484"/>
      <w:bookmarkStart w:id="284" w:name="_Toc15386"/>
      <w:bookmarkStart w:id="285" w:name="_Toc19183"/>
      <w:r>
        <w:rPr>
          <w:rFonts w:hint="eastAsia" w:ascii="黑体" w:hAnsi="黑体" w:eastAsia="黑体"/>
          <w:color w:val="auto"/>
          <w:sz w:val="28"/>
          <w:szCs w:val="28"/>
          <w:highlight w:val="none"/>
        </w:rPr>
        <w:t>十</w:t>
      </w:r>
      <w:r>
        <w:rPr>
          <w:rFonts w:hint="eastAsia" w:ascii="黑体" w:hAnsi="黑体" w:eastAsia="黑体"/>
          <w:color w:val="auto"/>
          <w:sz w:val="28"/>
          <w:szCs w:val="28"/>
          <w:highlight w:val="none"/>
          <w:lang w:val="en-US" w:eastAsia="zh-CN"/>
        </w:rPr>
        <w:t>三</w:t>
      </w:r>
      <w:r>
        <w:rPr>
          <w:rFonts w:hint="eastAsia" w:ascii="黑体" w:hAnsi="黑体" w:eastAsia="黑体"/>
          <w:color w:val="auto"/>
          <w:sz w:val="28"/>
          <w:szCs w:val="28"/>
          <w:highlight w:val="none"/>
        </w:rPr>
        <w:t>、响应标的符合谈判文件规定的证明文件</w:t>
      </w:r>
      <w:bookmarkEnd w:id="280"/>
      <w:bookmarkEnd w:id="281"/>
      <w:bookmarkEnd w:id="282"/>
      <w:bookmarkEnd w:id="283"/>
      <w:bookmarkEnd w:id="284"/>
      <w:bookmarkEnd w:id="285"/>
    </w:p>
    <w:p w14:paraId="3797987D">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p>
    <w:p w14:paraId="25AF1975">
      <w:pPr>
        <w:pageBreakBefore w:val="0"/>
        <w:kinsoku/>
        <w:wordWrap/>
        <w:overflowPunct/>
        <w:topLinePunct w:val="0"/>
        <w:bidi w:val="0"/>
        <w:adjustRightInd w:val="0"/>
        <w:snapToGrid w:val="0"/>
        <w:spacing w:line="460" w:lineRule="exact"/>
        <w:textAlignment w:val="auto"/>
        <w:rPr>
          <w:rFonts w:ascii="宋体" w:hAnsi="宋体"/>
          <w:color w:val="auto"/>
          <w:highlight w:val="none"/>
        </w:rPr>
      </w:pPr>
      <w:r>
        <w:rPr>
          <w:rFonts w:hint="eastAsia" w:ascii="宋体" w:hAnsi="宋体"/>
          <w:color w:val="auto"/>
          <w:szCs w:val="21"/>
          <w:highlight w:val="none"/>
        </w:rPr>
        <w:t>备注：提供第三章规定的证明材料复印件。</w:t>
      </w:r>
    </w:p>
    <w:p w14:paraId="3BA34629">
      <w:pPr>
        <w:pageBreakBefore w:val="0"/>
        <w:widowControl/>
        <w:kinsoku/>
        <w:wordWrap/>
        <w:overflowPunct/>
        <w:topLinePunct w:val="0"/>
        <w:bidi w:val="0"/>
        <w:spacing w:line="460" w:lineRule="exact"/>
        <w:jc w:val="center"/>
        <w:textAlignment w:val="auto"/>
        <w:rPr>
          <w:rFonts w:ascii="黑体" w:eastAsia="黑体"/>
          <w:b/>
          <w:bCs/>
          <w:color w:val="auto"/>
          <w:sz w:val="28"/>
          <w:szCs w:val="28"/>
          <w:highlight w:val="none"/>
        </w:rPr>
      </w:pPr>
      <w:r>
        <w:rPr>
          <w:rFonts w:ascii="黑体" w:eastAsia="黑体"/>
          <w:b/>
          <w:bCs/>
          <w:color w:val="auto"/>
          <w:sz w:val="28"/>
          <w:szCs w:val="28"/>
          <w:highlight w:val="none"/>
        </w:rPr>
        <w:br w:type="page"/>
      </w:r>
    </w:p>
    <w:p w14:paraId="0438B44C">
      <w:pPr>
        <w:pageBreakBefore w:val="0"/>
        <w:widowControl/>
        <w:kinsoku/>
        <w:wordWrap/>
        <w:overflowPunct/>
        <w:topLinePunct w:val="0"/>
        <w:bidi w:val="0"/>
        <w:spacing w:line="460" w:lineRule="exact"/>
        <w:jc w:val="center"/>
        <w:textAlignment w:val="auto"/>
        <w:outlineLvl w:val="1"/>
        <w:rPr>
          <w:rFonts w:ascii="黑体" w:hAnsi="黑体" w:eastAsia="黑体"/>
          <w:b/>
          <w:color w:val="auto"/>
          <w:sz w:val="28"/>
          <w:szCs w:val="28"/>
          <w:highlight w:val="none"/>
        </w:rPr>
      </w:pPr>
      <w:r>
        <w:rPr>
          <w:rFonts w:hint="eastAsia" w:ascii="黑体" w:hAnsi="黑体" w:eastAsia="黑体"/>
          <w:b/>
          <w:color w:val="auto"/>
          <w:sz w:val="28"/>
          <w:szCs w:val="28"/>
          <w:highlight w:val="none"/>
        </w:rPr>
        <w:t>十</w:t>
      </w:r>
      <w:r>
        <w:rPr>
          <w:rFonts w:hint="eastAsia" w:ascii="黑体" w:hAnsi="黑体" w:eastAsia="黑体"/>
          <w:b/>
          <w:color w:val="auto"/>
          <w:sz w:val="28"/>
          <w:szCs w:val="28"/>
          <w:highlight w:val="none"/>
          <w:lang w:val="en-US" w:eastAsia="zh-CN"/>
        </w:rPr>
        <w:t>四</w:t>
      </w:r>
      <w:r>
        <w:rPr>
          <w:rFonts w:hint="eastAsia" w:ascii="黑体" w:hAnsi="黑体" w:eastAsia="黑体"/>
          <w:b/>
          <w:color w:val="auto"/>
          <w:sz w:val="28"/>
          <w:szCs w:val="28"/>
          <w:highlight w:val="none"/>
        </w:rPr>
        <w:t>、供应商认为需提供的其他资料</w:t>
      </w:r>
    </w:p>
    <w:p w14:paraId="3C377583">
      <w:pPr>
        <w:pageBreakBefore w:val="0"/>
        <w:kinsoku/>
        <w:wordWrap/>
        <w:overflowPunct/>
        <w:topLinePunct w:val="0"/>
        <w:bidi w:val="0"/>
        <w:adjustRightInd w:val="0"/>
        <w:snapToGrid w:val="0"/>
        <w:spacing w:before="156" w:beforeLines="50" w:line="460" w:lineRule="exact"/>
        <w:textAlignment w:val="auto"/>
        <w:rPr>
          <w:rFonts w:ascii="宋体" w:hAnsi="宋体"/>
          <w:color w:val="auto"/>
          <w:highlight w:val="none"/>
        </w:rPr>
      </w:pPr>
    </w:p>
    <w:p w14:paraId="64ADF32A">
      <w:pPr>
        <w:pageBreakBefore w:val="0"/>
        <w:kinsoku/>
        <w:wordWrap/>
        <w:overflowPunct/>
        <w:topLinePunct w:val="0"/>
        <w:bidi w:val="0"/>
        <w:adjustRightInd w:val="0"/>
        <w:snapToGrid w:val="0"/>
        <w:spacing w:before="156" w:beforeLines="50" w:line="460" w:lineRule="exact"/>
        <w:textAlignment w:val="auto"/>
        <w:rPr>
          <w:rFonts w:ascii="宋体" w:hAnsi="宋体"/>
          <w:color w:val="auto"/>
          <w:highlight w:val="none"/>
        </w:rPr>
      </w:pPr>
      <w:r>
        <w:rPr>
          <w:rFonts w:hint="eastAsia" w:ascii="宋体" w:hAnsi="宋体"/>
          <w:color w:val="auto"/>
          <w:highlight w:val="none"/>
        </w:rPr>
        <w:t>备注：供应商认为需提供的其他资料包括：</w:t>
      </w:r>
    </w:p>
    <w:p w14:paraId="54180D37">
      <w:pPr>
        <w:pageBreakBefore w:val="0"/>
        <w:kinsoku/>
        <w:wordWrap/>
        <w:overflowPunct/>
        <w:topLinePunct w:val="0"/>
        <w:bidi w:val="0"/>
        <w:adjustRightInd w:val="0"/>
        <w:snapToGrid w:val="0"/>
        <w:spacing w:before="156" w:beforeLines="50" w:line="460" w:lineRule="exact"/>
        <w:ind w:firstLine="420" w:firstLineChars="200"/>
        <w:textAlignment w:val="auto"/>
        <w:rPr>
          <w:rFonts w:ascii="宋体" w:hAnsi="宋体"/>
          <w:color w:val="auto"/>
          <w:highlight w:val="none"/>
        </w:rPr>
      </w:pPr>
      <w:r>
        <w:rPr>
          <w:rFonts w:hint="eastAsia" w:ascii="宋体" w:hAnsi="宋体"/>
          <w:color w:val="auto"/>
          <w:highlight w:val="none"/>
        </w:rPr>
        <w:t>（1）谈判文件第三章采购需求要求的其他资料；</w:t>
      </w:r>
    </w:p>
    <w:p w14:paraId="5F094A86">
      <w:pPr>
        <w:pageBreakBefore w:val="0"/>
        <w:kinsoku/>
        <w:wordWrap/>
        <w:overflowPunct/>
        <w:topLinePunct w:val="0"/>
        <w:bidi w:val="0"/>
        <w:adjustRightInd w:val="0"/>
        <w:snapToGrid w:val="0"/>
        <w:spacing w:before="156" w:beforeLines="50" w:line="460" w:lineRule="exact"/>
        <w:ind w:firstLine="420" w:firstLineChars="200"/>
        <w:textAlignment w:val="auto"/>
        <w:rPr>
          <w:rFonts w:ascii="宋体" w:hAnsi="宋体"/>
          <w:color w:val="auto"/>
          <w:highlight w:val="none"/>
        </w:rPr>
      </w:pPr>
      <w:r>
        <w:rPr>
          <w:rFonts w:hint="eastAsia" w:ascii="宋体" w:hAnsi="宋体"/>
          <w:color w:val="auto"/>
          <w:highlight w:val="none"/>
        </w:rPr>
        <w:t>（2）谈判文件要求的其他相关资料。</w:t>
      </w:r>
    </w:p>
    <w:p w14:paraId="3E699464">
      <w:pPr>
        <w:pageBreakBefore w:val="0"/>
        <w:kinsoku/>
        <w:wordWrap/>
        <w:overflowPunct/>
        <w:topLinePunct w:val="0"/>
        <w:bidi w:val="0"/>
        <w:adjustRightInd w:val="0"/>
        <w:snapToGrid w:val="0"/>
        <w:spacing w:before="156" w:beforeLines="50" w:line="460" w:lineRule="exact"/>
        <w:textAlignment w:val="auto"/>
        <w:rPr>
          <w:rFonts w:ascii="宋体" w:hAnsi="宋体"/>
          <w:color w:val="auto"/>
          <w:highlight w:val="none"/>
        </w:rPr>
      </w:pPr>
    </w:p>
    <w:p w14:paraId="74E1763B">
      <w:pPr>
        <w:pageBreakBefore w:val="0"/>
        <w:kinsoku/>
        <w:wordWrap/>
        <w:overflowPunct/>
        <w:topLinePunct w:val="0"/>
        <w:bidi w:val="0"/>
        <w:spacing w:line="460" w:lineRule="exact"/>
        <w:textAlignment w:val="auto"/>
        <w:rPr>
          <w:color w:val="auto"/>
          <w:highlight w:val="none"/>
        </w:rPr>
      </w:pPr>
    </w:p>
    <w:p w14:paraId="515A9016">
      <w:pPr>
        <w:bidi w:val="0"/>
        <w:rPr>
          <w:color w:val="auto"/>
          <w:highlight w:val="none"/>
        </w:rPr>
      </w:pPr>
      <w:r>
        <w:rPr>
          <w:color w:val="auto"/>
          <w:highlight w:val="none"/>
        </w:rPr>
        <w:br w:type="page"/>
      </w:r>
    </w:p>
    <w:p w14:paraId="2F66FE71">
      <w:pPr>
        <w:pStyle w:val="4"/>
        <w:pageBreakBefore w:val="0"/>
        <w:numPr>
          <w:ilvl w:val="0"/>
          <w:numId w:val="0"/>
        </w:numPr>
        <w:kinsoku/>
        <w:wordWrap/>
        <w:overflowPunct/>
        <w:topLinePunct w:val="0"/>
        <w:bidi w:val="0"/>
        <w:spacing w:line="460" w:lineRule="exact"/>
        <w:jc w:val="center"/>
        <w:textAlignment w:val="auto"/>
        <w:rPr>
          <w:rFonts w:hint="eastAsia" w:ascii="黑体" w:hAnsi="黑体" w:eastAsia="黑体"/>
          <w:color w:val="auto"/>
          <w:sz w:val="28"/>
          <w:szCs w:val="28"/>
          <w:highlight w:val="none"/>
        </w:rPr>
      </w:pPr>
      <w:bookmarkStart w:id="286" w:name="_Toc9976"/>
      <w:bookmarkStart w:id="287" w:name="_Toc26216"/>
      <w:bookmarkStart w:id="288" w:name="_Toc27831"/>
      <w:bookmarkStart w:id="289" w:name="_Toc22449"/>
      <w:bookmarkStart w:id="290" w:name="_Toc16905"/>
      <w:bookmarkStart w:id="291" w:name="_Toc5399"/>
      <w:r>
        <w:rPr>
          <w:rFonts w:hint="eastAsia" w:ascii="黑体" w:hAnsi="黑体" w:eastAsia="黑体"/>
          <w:color w:val="auto"/>
          <w:sz w:val="28"/>
          <w:szCs w:val="28"/>
          <w:highlight w:val="none"/>
          <w:lang w:eastAsia="zh-CN"/>
        </w:rPr>
        <w:t>十</w:t>
      </w:r>
      <w:r>
        <w:rPr>
          <w:rFonts w:hint="eastAsia" w:ascii="黑体" w:hAnsi="黑体" w:eastAsia="黑体"/>
          <w:color w:val="auto"/>
          <w:sz w:val="28"/>
          <w:szCs w:val="28"/>
          <w:highlight w:val="none"/>
          <w:lang w:val="en-US" w:eastAsia="zh-CN"/>
        </w:rPr>
        <w:t>五</w:t>
      </w:r>
      <w:r>
        <w:rPr>
          <w:rFonts w:hint="eastAsia" w:ascii="黑体" w:hAnsi="黑体" w:eastAsia="黑体"/>
          <w:color w:val="auto"/>
          <w:sz w:val="28"/>
          <w:szCs w:val="28"/>
          <w:highlight w:val="none"/>
          <w:lang w:eastAsia="zh-CN"/>
        </w:rPr>
        <w:t>、</w:t>
      </w:r>
      <w:bookmarkEnd w:id="286"/>
      <w:bookmarkEnd w:id="287"/>
      <w:bookmarkEnd w:id="288"/>
      <w:bookmarkEnd w:id="289"/>
      <w:bookmarkEnd w:id="290"/>
      <w:bookmarkEnd w:id="291"/>
      <w:r>
        <w:rPr>
          <w:rFonts w:hint="eastAsia" w:ascii="黑体" w:hAnsi="黑体" w:eastAsia="黑体"/>
          <w:color w:val="auto"/>
          <w:sz w:val="28"/>
          <w:szCs w:val="28"/>
          <w:highlight w:val="none"/>
          <w:lang w:eastAsia="zh-CN"/>
        </w:rPr>
        <w:t>最后报价</w:t>
      </w:r>
    </w:p>
    <w:p w14:paraId="3127D640">
      <w:pPr>
        <w:pageBreakBefore w:val="0"/>
        <w:kinsoku/>
        <w:wordWrap/>
        <w:overflowPunct/>
        <w:topLinePunct w:val="0"/>
        <w:bidi w:val="0"/>
        <w:adjustRightInd w:val="0"/>
        <w:snapToGrid w:val="0"/>
        <w:spacing w:line="460" w:lineRule="exact"/>
        <w:ind w:left="-88" w:leftChars="-42" w:firstLine="525" w:firstLineChars="250"/>
        <w:textAlignment w:val="auto"/>
        <w:rPr>
          <w:rFonts w:ascii="宋体" w:hAnsi="宋体"/>
          <w:color w:val="auto"/>
          <w:szCs w:val="21"/>
          <w:highlight w:val="none"/>
        </w:rPr>
      </w:pPr>
    </w:p>
    <w:tbl>
      <w:tblPr>
        <w:tblStyle w:val="45"/>
        <w:tblW w:w="908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388"/>
        <w:gridCol w:w="3211"/>
        <w:gridCol w:w="1631"/>
        <w:gridCol w:w="1850"/>
      </w:tblGrid>
      <w:tr w14:paraId="4CA4D4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49" w:hRule="atLeast"/>
          <w:jc w:val="center"/>
        </w:trPr>
        <w:tc>
          <w:tcPr>
            <w:tcW w:w="2388" w:type="dxa"/>
            <w:vMerge w:val="restart"/>
            <w:tcBorders>
              <w:top w:val="double" w:color="auto" w:sz="4" w:space="0"/>
            </w:tcBorders>
            <w:vAlign w:val="center"/>
          </w:tcPr>
          <w:p w14:paraId="5DC3D00E">
            <w:pPr>
              <w:pageBreakBefore w:val="0"/>
              <w:kinsoku/>
              <w:wordWrap/>
              <w:overflowPunct/>
              <w:topLinePunct w:val="0"/>
              <w:bidi w:val="0"/>
              <w:spacing w:line="460" w:lineRule="exact"/>
              <w:ind w:right="23" w:rightChars="11"/>
              <w:jc w:val="center"/>
              <w:textAlignment w:val="auto"/>
              <w:rPr>
                <w:rFonts w:ascii="宋体"/>
                <w:color w:val="auto"/>
                <w:highlight w:val="none"/>
              </w:rPr>
            </w:pPr>
            <w:r>
              <w:rPr>
                <w:rFonts w:hint="eastAsia" w:ascii="宋体" w:hAnsi="宋体" w:cs="宋体"/>
                <w:color w:val="auto"/>
                <w:highlight w:val="none"/>
              </w:rPr>
              <w:t>项目名称</w:t>
            </w:r>
          </w:p>
        </w:tc>
        <w:tc>
          <w:tcPr>
            <w:tcW w:w="3211" w:type="dxa"/>
            <w:vMerge w:val="restart"/>
            <w:tcBorders>
              <w:top w:val="double" w:color="auto" w:sz="4" w:space="0"/>
            </w:tcBorders>
            <w:vAlign w:val="center"/>
          </w:tcPr>
          <w:p w14:paraId="22DFA551">
            <w:pPr>
              <w:pageBreakBefore w:val="0"/>
              <w:kinsoku/>
              <w:wordWrap/>
              <w:overflowPunct/>
              <w:topLinePunct w:val="0"/>
              <w:bidi w:val="0"/>
              <w:spacing w:line="460" w:lineRule="exact"/>
              <w:ind w:right="23" w:rightChars="11"/>
              <w:jc w:val="center"/>
              <w:textAlignment w:val="auto"/>
              <w:rPr>
                <w:rFonts w:ascii="宋体"/>
                <w:color w:val="auto"/>
                <w:highlight w:val="none"/>
              </w:rPr>
            </w:pPr>
          </w:p>
        </w:tc>
        <w:tc>
          <w:tcPr>
            <w:tcW w:w="1631" w:type="dxa"/>
            <w:tcBorders>
              <w:top w:val="double" w:color="auto" w:sz="4" w:space="0"/>
            </w:tcBorders>
            <w:vAlign w:val="center"/>
          </w:tcPr>
          <w:p w14:paraId="43F4F3E1">
            <w:pPr>
              <w:pageBreakBefore w:val="0"/>
              <w:kinsoku/>
              <w:wordWrap/>
              <w:overflowPunct/>
              <w:topLinePunct w:val="0"/>
              <w:bidi w:val="0"/>
              <w:spacing w:line="460" w:lineRule="exact"/>
              <w:ind w:right="23" w:rightChars="11"/>
              <w:jc w:val="center"/>
              <w:textAlignment w:val="auto"/>
              <w:rPr>
                <w:rFonts w:ascii="宋体"/>
                <w:color w:val="auto"/>
                <w:highlight w:val="none"/>
              </w:rPr>
            </w:pPr>
            <w:r>
              <w:rPr>
                <w:rFonts w:hint="eastAsia" w:ascii="宋体" w:hAnsi="宋体" w:cs="宋体"/>
                <w:color w:val="auto"/>
                <w:highlight w:val="none"/>
              </w:rPr>
              <w:t>政府采购编号</w:t>
            </w:r>
          </w:p>
        </w:tc>
        <w:tc>
          <w:tcPr>
            <w:tcW w:w="1850" w:type="dxa"/>
            <w:tcBorders>
              <w:top w:val="double" w:color="auto" w:sz="4" w:space="0"/>
            </w:tcBorders>
            <w:vAlign w:val="center"/>
          </w:tcPr>
          <w:p w14:paraId="44E3135F">
            <w:pPr>
              <w:pageBreakBefore w:val="0"/>
              <w:kinsoku/>
              <w:wordWrap/>
              <w:overflowPunct/>
              <w:topLinePunct w:val="0"/>
              <w:bidi w:val="0"/>
              <w:spacing w:line="460" w:lineRule="exact"/>
              <w:ind w:right="23" w:rightChars="11"/>
              <w:jc w:val="center"/>
              <w:textAlignment w:val="auto"/>
              <w:rPr>
                <w:rFonts w:ascii="宋体"/>
                <w:color w:val="auto"/>
                <w:highlight w:val="none"/>
              </w:rPr>
            </w:pPr>
          </w:p>
        </w:tc>
      </w:tr>
      <w:tr w14:paraId="404AE2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32" w:hRule="atLeast"/>
          <w:jc w:val="center"/>
        </w:trPr>
        <w:tc>
          <w:tcPr>
            <w:tcW w:w="2388" w:type="dxa"/>
            <w:vMerge w:val="continue"/>
            <w:vAlign w:val="center"/>
          </w:tcPr>
          <w:p w14:paraId="5917B85C">
            <w:pPr>
              <w:pageBreakBefore w:val="0"/>
              <w:kinsoku/>
              <w:wordWrap/>
              <w:overflowPunct/>
              <w:topLinePunct w:val="0"/>
              <w:bidi w:val="0"/>
              <w:spacing w:line="460" w:lineRule="exact"/>
              <w:ind w:right="23" w:rightChars="11"/>
              <w:jc w:val="center"/>
              <w:textAlignment w:val="auto"/>
              <w:rPr>
                <w:rFonts w:ascii="宋体"/>
                <w:color w:val="auto"/>
                <w:highlight w:val="none"/>
              </w:rPr>
            </w:pPr>
          </w:p>
        </w:tc>
        <w:tc>
          <w:tcPr>
            <w:tcW w:w="3211" w:type="dxa"/>
            <w:vMerge w:val="continue"/>
            <w:vAlign w:val="center"/>
          </w:tcPr>
          <w:p w14:paraId="16FFDC5A">
            <w:pPr>
              <w:pageBreakBefore w:val="0"/>
              <w:kinsoku/>
              <w:wordWrap/>
              <w:overflowPunct/>
              <w:topLinePunct w:val="0"/>
              <w:bidi w:val="0"/>
              <w:spacing w:line="460" w:lineRule="exact"/>
              <w:ind w:right="23" w:rightChars="11"/>
              <w:jc w:val="center"/>
              <w:textAlignment w:val="auto"/>
              <w:rPr>
                <w:rFonts w:ascii="宋体"/>
                <w:color w:val="auto"/>
                <w:highlight w:val="none"/>
              </w:rPr>
            </w:pPr>
          </w:p>
        </w:tc>
        <w:tc>
          <w:tcPr>
            <w:tcW w:w="1631" w:type="dxa"/>
            <w:vAlign w:val="center"/>
          </w:tcPr>
          <w:p w14:paraId="3395467B">
            <w:pPr>
              <w:pageBreakBefore w:val="0"/>
              <w:kinsoku/>
              <w:wordWrap/>
              <w:overflowPunct/>
              <w:topLinePunct w:val="0"/>
              <w:bidi w:val="0"/>
              <w:spacing w:line="460" w:lineRule="exact"/>
              <w:ind w:right="23" w:rightChars="11"/>
              <w:jc w:val="center"/>
              <w:textAlignment w:val="auto"/>
              <w:rPr>
                <w:rFonts w:ascii="宋体"/>
                <w:color w:val="auto"/>
                <w:highlight w:val="none"/>
              </w:rPr>
            </w:pPr>
            <w:r>
              <w:rPr>
                <w:rFonts w:hint="eastAsia" w:ascii="宋体"/>
                <w:color w:val="auto"/>
                <w:highlight w:val="none"/>
              </w:rPr>
              <w:t>采购代理编号</w:t>
            </w:r>
          </w:p>
        </w:tc>
        <w:tc>
          <w:tcPr>
            <w:tcW w:w="1850" w:type="dxa"/>
            <w:vAlign w:val="center"/>
          </w:tcPr>
          <w:p w14:paraId="496F10B0">
            <w:pPr>
              <w:pageBreakBefore w:val="0"/>
              <w:kinsoku/>
              <w:wordWrap/>
              <w:overflowPunct/>
              <w:topLinePunct w:val="0"/>
              <w:bidi w:val="0"/>
              <w:spacing w:line="460" w:lineRule="exact"/>
              <w:ind w:right="23" w:rightChars="11"/>
              <w:jc w:val="center"/>
              <w:textAlignment w:val="auto"/>
              <w:rPr>
                <w:rFonts w:ascii="宋体"/>
                <w:color w:val="auto"/>
                <w:highlight w:val="none"/>
              </w:rPr>
            </w:pPr>
          </w:p>
        </w:tc>
      </w:tr>
      <w:tr w14:paraId="6C7A82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161" w:hRule="atLeast"/>
          <w:jc w:val="center"/>
        </w:trPr>
        <w:tc>
          <w:tcPr>
            <w:tcW w:w="2388" w:type="dxa"/>
            <w:vAlign w:val="center"/>
          </w:tcPr>
          <w:p w14:paraId="0F982D22">
            <w:pPr>
              <w:pageBreakBefore w:val="0"/>
              <w:kinsoku/>
              <w:wordWrap/>
              <w:overflowPunct/>
              <w:topLinePunct w:val="0"/>
              <w:bidi w:val="0"/>
              <w:spacing w:line="460" w:lineRule="exact"/>
              <w:ind w:right="23" w:rightChars="11"/>
              <w:jc w:val="center"/>
              <w:textAlignment w:val="auto"/>
              <w:rPr>
                <w:rFonts w:ascii="宋体"/>
                <w:color w:val="auto"/>
                <w:highlight w:val="none"/>
              </w:rPr>
            </w:pPr>
            <w:r>
              <w:rPr>
                <w:rFonts w:hint="eastAsia" w:ascii="宋体" w:hAnsi="宋体" w:cs="宋体"/>
                <w:color w:val="auto"/>
                <w:highlight w:val="none"/>
              </w:rPr>
              <w:t>投标报价</w:t>
            </w:r>
          </w:p>
        </w:tc>
        <w:tc>
          <w:tcPr>
            <w:tcW w:w="6692" w:type="dxa"/>
            <w:gridSpan w:val="3"/>
            <w:vAlign w:val="center"/>
          </w:tcPr>
          <w:p w14:paraId="1338140D">
            <w:pPr>
              <w:pageBreakBefore w:val="0"/>
              <w:kinsoku/>
              <w:wordWrap/>
              <w:overflowPunct/>
              <w:topLinePunct w:val="0"/>
              <w:bidi w:val="0"/>
              <w:spacing w:line="460" w:lineRule="exact"/>
              <w:ind w:right="23" w:rightChars="11"/>
              <w:textAlignment w:val="auto"/>
              <w:rPr>
                <w:rFonts w:ascii="宋体"/>
                <w:color w:val="auto"/>
                <w:highlight w:val="none"/>
              </w:rPr>
            </w:pPr>
            <w:r>
              <w:rPr>
                <w:rFonts w:hint="eastAsia" w:ascii="宋体" w:hAnsi="宋体" w:cs="宋体"/>
                <w:color w:val="auto"/>
                <w:highlight w:val="none"/>
              </w:rPr>
              <w:t>大写：</w:t>
            </w:r>
            <w:r>
              <w:rPr>
                <w:rFonts w:ascii="宋体" w:hAnsi="宋体" w:cs="宋体"/>
                <w:color w:val="auto"/>
                <w:highlight w:val="none"/>
                <w:u w:val="single"/>
              </w:rPr>
              <w:t xml:space="preserve">       </w:t>
            </w:r>
            <w:r>
              <w:rPr>
                <w:rFonts w:hint="eastAsia" w:ascii="宋体" w:hAnsi="宋体" w:cs="宋体"/>
                <w:color w:val="auto"/>
                <w:highlight w:val="none"/>
                <w:u w:val="single"/>
              </w:rPr>
              <w:t xml:space="preserve">    </w:t>
            </w:r>
            <w:r>
              <w:rPr>
                <w:rFonts w:ascii="宋体" w:hAnsi="宋体" w:cs="宋体"/>
                <w:color w:val="auto"/>
                <w:highlight w:val="none"/>
                <w:u w:val="single"/>
              </w:rPr>
              <w:t xml:space="preserve"> </w:t>
            </w:r>
            <w:r>
              <w:rPr>
                <w:rFonts w:hint="eastAsia" w:ascii="宋体" w:hAnsi="宋体" w:cs="宋体"/>
                <w:color w:val="auto"/>
                <w:highlight w:val="none"/>
              </w:rPr>
              <w:t>元人民币整</w:t>
            </w:r>
          </w:p>
          <w:p w14:paraId="732E6407">
            <w:pPr>
              <w:pageBreakBefore w:val="0"/>
              <w:kinsoku/>
              <w:wordWrap/>
              <w:overflowPunct/>
              <w:topLinePunct w:val="0"/>
              <w:bidi w:val="0"/>
              <w:spacing w:line="460" w:lineRule="exact"/>
              <w:ind w:right="23" w:rightChars="11"/>
              <w:textAlignment w:val="auto"/>
              <w:rPr>
                <w:rFonts w:ascii="宋体"/>
                <w:color w:val="auto"/>
                <w:highlight w:val="none"/>
              </w:rPr>
            </w:pPr>
            <w:r>
              <w:rPr>
                <w:rFonts w:hint="eastAsia" w:ascii="宋体" w:hAnsi="宋体" w:cs="宋体"/>
                <w:color w:val="auto"/>
                <w:highlight w:val="none"/>
              </w:rPr>
              <w:t>小写：</w:t>
            </w:r>
            <w:r>
              <w:rPr>
                <w:rFonts w:ascii="宋体" w:hAnsi="宋体" w:cs="宋体"/>
                <w:color w:val="auto"/>
                <w:highlight w:val="none"/>
                <w:u w:val="single"/>
              </w:rPr>
              <w:t xml:space="preserve">       </w:t>
            </w:r>
            <w:r>
              <w:rPr>
                <w:rFonts w:hint="eastAsia" w:ascii="宋体" w:hAnsi="宋体" w:cs="宋体"/>
                <w:color w:val="auto"/>
                <w:highlight w:val="none"/>
                <w:u w:val="single"/>
              </w:rPr>
              <w:t xml:space="preserve">    </w:t>
            </w:r>
            <w:r>
              <w:rPr>
                <w:rFonts w:ascii="宋体" w:hAnsi="宋体" w:cs="宋体"/>
                <w:color w:val="auto"/>
                <w:highlight w:val="none"/>
                <w:u w:val="single"/>
              </w:rPr>
              <w:t xml:space="preserve"> </w:t>
            </w:r>
            <w:r>
              <w:rPr>
                <w:rFonts w:hint="eastAsia" w:ascii="宋体" w:hAnsi="宋体" w:cs="宋体"/>
                <w:color w:val="auto"/>
                <w:highlight w:val="none"/>
              </w:rPr>
              <w:t>元人民币整</w:t>
            </w:r>
          </w:p>
        </w:tc>
      </w:tr>
      <w:tr w14:paraId="148D20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2388" w:type="dxa"/>
            <w:vAlign w:val="center"/>
          </w:tcPr>
          <w:p w14:paraId="367540EF">
            <w:pPr>
              <w:pageBreakBefore w:val="0"/>
              <w:kinsoku/>
              <w:wordWrap/>
              <w:overflowPunct/>
              <w:topLinePunct w:val="0"/>
              <w:bidi w:val="0"/>
              <w:spacing w:line="460" w:lineRule="exact"/>
              <w:ind w:right="23" w:rightChars="11"/>
              <w:jc w:val="center"/>
              <w:textAlignment w:val="auto"/>
              <w:rPr>
                <w:rFonts w:ascii="宋体"/>
                <w:color w:val="auto"/>
                <w:highlight w:val="none"/>
              </w:rPr>
            </w:pPr>
            <w:r>
              <w:rPr>
                <w:rFonts w:hint="eastAsia" w:ascii="宋体" w:hAnsi="宋体" w:cs="宋体"/>
                <w:color w:val="auto"/>
                <w:highlight w:val="none"/>
              </w:rPr>
              <w:t>工期（日历天）</w:t>
            </w:r>
          </w:p>
        </w:tc>
        <w:tc>
          <w:tcPr>
            <w:tcW w:w="6692" w:type="dxa"/>
            <w:gridSpan w:val="3"/>
            <w:vAlign w:val="center"/>
          </w:tcPr>
          <w:p w14:paraId="76744BE3">
            <w:pPr>
              <w:pageBreakBefore w:val="0"/>
              <w:kinsoku/>
              <w:wordWrap/>
              <w:overflowPunct/>
              <w:topLinePunct w:val="0"/>
              <w:bidi w:val="0"/>
              <w:spacing w:line="460" w:lineRule="exact"/>
              <w:ind w:right="23" w:rightChars="11"/>
              <w:jc w:val="center"/>
              <w:textAlignment w:val="auto"/>
              <w:rPr>
                <w:rFonts w:ascii="宋体"/>
                <w:color w:val="auto"/>
                <w:highlight w:val="none"/>
              </w:rPr>
            </w:pPr>
          </w:p>
        </w:tc>
      </w:tr>
      <w:tr w14:paraId="73C7DF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2388" w:type="dxa"/>
            <w:vAlign w:val="center"/>
          </w:tcPr>
          <w:p w14:paraId="71A02451">
            <w:pPr>
              <w:pageBreakBefore w:val="0"/>
              <w:kinsoku/>
              <w:wordWrap/>
              <w:overflowPunct/>
              <w:topLinePunct w:val="0"/>
              <w:bidi w:val="0"/>
              <w:spacing w:line="460" w:lineRule="exact"/>
              <w:ind w:right="23" w:rightChars="11"/>
              <w:jc w:val="center"/>
              <w:textAlignment w:val="auto"/>
              <w:rPr>
                <w:rFonts w:ascii="宋体"/>
                <w:color w:val="auto"/>
                <w:highlight w:val="none"/>
              </w:rPr>
            </w:pPr>
            <w:r>
              <w:rPr>
                <w:rFonts w:hint="eastAsia" w:ascii="宋体"/>
                <w:color w:val="auto"/>
                <w:highlight w:val="none"/>
              </w:rPr>
              <w:t>质量等级</w:t>
            </w:r>
          </w:p>
        </w:tc>
        <w:tc>
          <w:tcPr>
            <w:tcW w:w="6692" w:type="dxa"/>
            <w:gridSpan w:val="3"/>
            <w:vAlign w:val="center"/>
          </w:tcPr>
          <w:p w14:paraId="3098F4BB">
            <w:pPr>
              <w:pageBreakBefore w:val="0"/>
              <w:kinsoku/>
              <w:wordWrap/>
              <w:overflowPunct/>
              <w:topLinePunct w:val="0"/>
              <w:bidi w:val="0"/>
              <w:spacing w:line="460" w:lineRule="exact"/>
              <w:ind w:right="23" w:rightChars="11"/>
              <w:jc w:val="center"/>
              <w:textAlignment w:val="auto"/>
              <w:rPr>
                <w:rFonts w:ascii="宋体"/>
                <w:color w:val="auto"/>
                <w:highlight w:val="none"/>
              </w:rPr>
            </w:pPr>
          </w:p>
        </w:tc>
      </w:tr>
      <w:tr w14:paraId="7AB9A2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2388" w:type="dxa"/>
            <w:vAlign w:val="center"/>
          </w:tcPr>
          <w:p w14:paraId="17721DFB">
            <w:pPr>
              <w:pageBreakBefore w:val="0"/>
              <w:kinsoku/>
              <w:wordWrap/>
              <w:overflowPunct/>
              <w:topLinePunct w:val="0"/>
              <w:bidi w:val="0"/>
              <w:spacing w:line="460" w:lineRule="exact"/>
              <w:ind w:right="23" w:rightChars="11"/>
              <w:jc w:val="center"/>
              <w:textAlignment w:val="auto"/>
              <w:rPr>
                <w:rFonts w:ascii="宋体" w:hAnsi="宋体" w:cs="宋体"/>
                <w:color w:val="auto"/>
                <w:highlight w:val="none"/>
              </w:rPr>
            </w:pPr>
            <w:r>
              <w:rPr>
                <w:rFonts w:hint="eastAsia" w:ascii="宋体" w:hAnsi="宋体" w:cs="宋体"/>
                <w:color w:val="auto"/>
                <w:highlight w:val="none"/>
              </w:rPr>
              <w:t>保修承诺</w:t>
            </w:r>
          </w:p>
        </w:tc>
        <w:tc>
          <w:tcPr>
            <w:tcW w:w="6692" w:type="dxa"/>
            <w:gridSpan w:val="3"/>
            <w:vAlign w:val="center"/>
          </w:tcPr>
          <w:p w14:paraId="24CC30EB">
            <w:pPr>
              <w:pageBreakBefore w:val="0"/>
              <w:kinsoku/>
              <w:wordWrap/>
              <w:overflowPunct/>
              <w:topLinePunct w:val="0"/>
              <w:bidi w:val="0"/>
              <w:spacing w:line="460" w:lineRule="exact"/>
              <w:ind w:right="23" w:rightChars="11"/>
              <w:jc w:val="center"/>
              <w:textAlignment w:val="auto"/>
              <w:rPr>
                <w:rFonts w:ascii="宋体"/>
                <w:color w:val="auto"/>
                <w:highlight w:val="none"/>
              </w:rPr>
            </w:pPr>
          </w:p>
        </w:tc>
      </w:tr>
      <w:tr w14:paraId="69AA7F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2388" w:type="dxa"/>
            <w:vAlign w:val="center"/>
          </w:tcPr>
          <w:p w14:paraId="551E7215">
            <w:pPr>
              <w:pageBreakBefore w:val="0"/>
              <w:kinsoku/>
              <w:wordWrap/>
              <w:overflowPunct/>
              <w:topLinePunct w:val="0"/>
              <w:bidi w:val="0"/>
              <w:spacing w:line="460" w:lineRule="exact"/>
              <w:ind w:right="23" w:rightChars="11"/>
              <w:jc w:val="center"/>
              <w:textAlignment w:val="auto"/>
              <w:rPr>
                <w:rFonts w:ascii="宋体" w:hAnsi="宋体" w:cs="宋体"/>
                <w:color w:val="auto"/>
                <w:highlight w:val="none"/>
              </w:rPr>
            </w:pPr>
            <w:r>
              <w:rPr>
                <w:rFonts w:hint="eastAsia" w:ascii="宋体" w:hAnsi="宋体" w:cs="宋体"/>
                <w:color w:val="auto"/>
                <w:highlight w:val="none"/>
              </w:rPr>
              <w:t>项目负责人</w:t>
            </w:r>
          </w:p>
        </w:tc>
        <w:tc>
          <w:tcPr>
            <w:tcW w:w="6692" w:type="dxa"/>
            <w:gridSpan w:val="3"/>
            <w:vAlign w:val="center"/>
          </w:tcPr>
          <w:p w14:paraId="216ACBEA">
            <w:pPr>
              <w:pageBreakBefore w:val="0"/>
              <w:kinsoku/>
              <w:wordWrap/>
              <w:overflowPunct/>
              <w:topLinePunct w:val="0"/>
              <w:bidi w:val="0"/>
              <w:spacing w:line="460" w:lineRule="exact"/>
              <w:ind w:right="23" w:rightChars="11"/>
              <w:jc w:val="center"/>
              <w:textAlignment w:val="auto"/>
              <w:rPr>
                <w:rFonts w:ascii="宋体"/>
                <w:color w:val="auto"/>
                <w:highlight w:val="none"/>
              </w:rPr>
            </w:pPr>
          </w:p>
        </w:tc>
      </w:tr>
      <w:tr w14:paraId="416C29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32" w:hRule="atLeast"/>
          <w:jc w:val="center"/>
        </w:trPr>
        <w:tc>
          <w:tcPr>
            <w:tcW w:w="2388" w:type="dxa"/>
            <w:vAlign w:val="center"/>
          </w:tcPr>
          <w:p w14:paraId="60C43932">
            <w:pPr>
              <w:pageBreakBefore w:val="0"/>
              <w:kinsoku/>
              <w:wordWrap/>
              <w:overflowPunct/>
              <w:topLinePunct w:val="0"/>
              <w:bidi w:val="0"/>
              <w:spacing w:line="460" w:lineRule="exact"/>
              <w:ind w:right="23" w:rightChars="11"/>
              <w:jc w:val="center"/>
              <w:textAlignment w:val="auto"/>
              <w:rPr>
                <w:rFonts w:hint="eastAsia" w:ascii="宋体" w:hAnsi="宋体" w:cs="宋体"/>
                <w:b/>
                <w:bCs/>
                <w:color w:val="auto"/>
                <w:highlight w:val="none"/>
                <w:lang w:eastAsia="zh-CN"/>
              </w:rPr>
            </w:pPr>
            <w:r>
              <w:rPr>
                <w:rFonts w:hint="eastAsia" w:ascii="宋体" w:hAnsi="宋体" w:cs="宋体"/>
                <w:b/>
                <w:bCs/>
                <w:color w:val="auto"/>
                <w:highlight w:val="none"/>
                <w:lang w:eastAsia="zh-CN"/>
              </w:rPr>
              <w:t>注册造价师</w:t>
            </w:r>
          </w:p>
          <w:p w14:paraId="78AF4921">
            <w:pPr>
              <w:pageBreakBefore w:val="0"/>
              <w:kinsoku/>
              <w:wordWrap/>
              <w:overflowPunct/>
              <w:topLinePunct w:val="0"/>
              <w:bidi w:val="0"/>
              <w:spacing w:line="460" w:lineRule="exact"/>
              <w:ind w:right="23" w:rightChars="11"/>
              <w:jc w:val="center"/>
              <w:textAlignment w:val="auto"/>
              <w:rPr>
                <w:rFonts w:hint="eastAsia" w:ascii="宋体" w:hAnsi="宋体" w:eastAsia="宋体" w:cs="宋体"/>
                <w:color w:val="auto"/>
                <w:highlight w:val="none"/>
                <w:lang w:eastAsia="zh-CN"/>
              </w:rPr>
            </w:pPr>
            <w:r>
              <w:rPr>
                <w:rFonts w:hint="eastAsia" w:ascii="宋体" w:hAnsi="宋体" w:cs="宋体"/>
                <w:b/>
                <w:bCs/>
                <w:color w:val="auto"/>
                <w:highlight w:val="none"/>
                <w:lang w:eastAsia="zh-CN"/>
              </w:rPr>
              <w:t>（签字和盖章）</w:t>
            </w:r>
          </w:p>
        </w:tc>
        <w:tc>
          <w:tcPr>
            <w:tcW w:w="6692" w:type="dxa"/>
            <w:gridSpan w:val="3"/>
            <w:vAlign w:val="center"/>
          </w:tcPr>
          <w:p w14:paraId="5E3F608D">
            <w:pPr>
              <w:pageBreakBefore w:val="0"/>
              <w:kinsoku/>
              <w:wordWrap/>
              <w:overflowPunct/>
              <w:topLinePunct w:val="0"/>
              <w:bidi w:val="0"/>
              <w:spacing w:line="460" w:lineRule="exact"/>
              <w:ind w:right="23" w:rightChars="11"/>
              <w:jc w:val="center"/>
              <w:textAlignment w:val="auto"/>
              <w:rPr>
                <w:rFonts w:ascii="宋体"/>
                <w:color w:val="auto"/>
                <w:highlight w:val="none"/>
              </w:rPr>
            </w:pPr>
          </w:p>
        </w:tc>
      </w:tr>
      <w:tr w14:paraId="183AC8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67" w:hRule="atLeast"/>
          <w:jc w:val="center"/>
        </w:trPr>
        <w:tc>
          <w:tcPr>
            <w:tcW w:w="2388" w:type="dxa"/>
            <w:tcBorders>
              <w:bottom w:val="double" w:color="auto" w:sz="4" w:space="0"/>
            </w:tcBorders>
            <w:vAlign w:val="center"/>
          </w:tcPr>
          <w:p w14:paraId="109B238B">
            <w:pPr>
              <w:pageBreakBefore w:val="0"/>
              <w:kinsoku/>
              <w:wordWrap/>
              <w:overflowPunct/>
              <w:topLinePunct w:val="0"/>
              <w:bidi w:val="0"/>
              <w:spacing w:line="460" w:lineRule="exact"/>
              <w:ind w:right="23" w:rightChars="11"/>
              <w:jc w:val="center"/>
              <w:textAlignment w:val="auto"/>
              <w:rPr>
                <w:rFonts w:ascii="宋体"/>
                <w:color w:val="auto"/>
                <w:highlight w:val="none"/>
              </w:rPr>
            </w:pPr>
            <w:r>
              <w:rPr>
                <w:rFonts w:hint="eastAsia" w:ascii="宋体" w:hAnsi="宋体" w:cs="宋体"/>
                <w:color w:val="auto"/>
                <w:highlight w:val="none"/>
              </w:rPr>
              <w:t>备</w:t>
            </w:r>
            <w:r>
              <w:rPr>
                <w:rFonts w:ascii="宋体" w:hAnsi="宋体" w:cs="宋体"/>
                <w:color w:val="auto"/>
                <w:highlight w:val="none"/>
              </w:rPr>
              <w:t xml:space="preserve">  </w:t>
            </w:r>
            <w:r>
              <w:rPr>
                <w:rFonts w:hint="eastAsia" w:ascii="宋体" w:hAnsi="宋体" w:cs="宋体"/>
                <w:color w:val="auto"/>
                <w:highlight w:val="none"/>
              </w:rPr>
              <w:t>注</w:t>
            </w:r>
          </w:p>
        </w:tc>
        <w:tc>
          <w:tcPr>
            <w:tcW w:w="6692" w:type="dxa"/>
            <w:gridSpan w:val="3"/>
            <w:tcBorders>
              <w:bottom w:val="double" w:color="auto" w:sz="4" w:space="0"/>
            </w:tcBorders>
            <w:vAlign w:val="center"/>
          </w:tcPr>
          <w:p w14:paraId="54FF0EEB">
            <w:pPr>
              <w:pageBreakBefore w:val="0"/>
              <w:kinsoku/>
              <w:wordWrap/>
              <w:overflowPunct/>
              <w:topLinePunct w:val="0"/>
              <w:bidi w:val="0"/>
              <w:spacing w:line="460" w:lineRule="exact"/>
              <w:ind w:right="23" w:rightChars="11"/>
              <w:jc w:val="center"/>
              <w:textAlignment w:val="auto"/>
              <w:rPr>
                <w:rFonts w:ascii="宋体"/>
                <w:color w:val="auto"/>
                <w:highlight w:val="none"/>
              </w:rPr>
            </w:pPr>
          </w:p>
        </w:tc>
      </w:tr>
    </w:tbl>
    <w:p w14:paraId="714CE0D5">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p>
    <w:p w14:paraId="0F30026E">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供应商名称：</w:t>
      </w:r>
      <w:r>
        <w:rPr>
          <w:rFonts w:hint="eastAsia" w:ascii="宋体" w:hAnsi="宋体"/>
          <w:color w:val="auto"/>
          <w:szCs w:val="21"/>
          <w:highlight w:val="none"/>
          <w:u w:val="single"/>
        </w:rPr>
        <w:t xml:space="preserve">              </w:t>
      </w:r>
    </w:p>
    <w:p w14:paraId="55916E1B">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法定代表人或其委托代理人签字：</w:t>
      </w:r>
      <w:r>
        <w:rPr>
          <w:rFonts w:hint="eastAsia" w:ascii="宋体" w:hAnsi="宋体"/>
          <w:color w:val="auto"/>
          <w:szCs w:val="21"/>
          <w:highlight w:val="none"/>
          <w:u w:val="single"/>
        </w:rPr>
        <w:t xml:space="preserve">       </w:t>
      </w:r>
    </w:p>
    <w:p w14:paraId="1F23A36A">
      <w:pPr>
        <w:pageBreakBefore w:val="0"/>
        <w:kinsoku/>
        <w:wordWrap/>
        <w:overflowPunct/>
        <w:topLinePunct w:val="0"/>
        <w:bidi w:val="0"/>
        <w:spacing w:line="460" w:lineRule="exact"/>
        <w:textAlignment w:val="auto"/>
        <w:rPr>
          <w:rFonts w:ascii="宋体" w:hAnsi="宋体"/>
          <w:color w:val="auto"/>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50D1B825">
      <w:pPr>
        <w:pageBreakBefore w:val="0"/>
        <w:kinsoku/>
        <w:wordWrap/>
        <w:overflowPunct/>
        <w:topLinePunct w:val="0"/>
        <w:bidi w:val="0"/>
        <w:spacing w:line="460" w:lineRule="exact"/>
        <w:textAlignment w:val="auto"/>
        <w:rPr>
          <w:color w:val="auto"/>
          <w:highlight w:val="none"/>
        </w:rPr>
      </w:pPr>
    </w:p>
    <w:p w14:paraId="6D0C6FE1">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说明：</w:t>
      </w:r>
    </w:p>
    <w:p w14:paraId="68F4D6EF">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1、最后报价按第二章</w:t>
      </w:r>
      <w:r>
        <w:rPr>
          <w:rFonts w:hint="eastAsia" w:ascii="宋体" w:hAnsi="宋体"/>
          <w:color w:val="auto"/>
          <w:szCs w:val="21"/>
          <w:highlight w:val="none"/>
          <w:lang w:val="en-US" w:eastAsia="zh-CN"/>
        </w:rPr>
        <w:t>谈判</w:t>
      </w:r>
      <w:r>
        <w:rPr>
          <w:rFonts w:hint="eastAsia" w:ascii="宋体" w:hAnsi="宋体"/>
          <w:color w:val="auto"/>
          <w:szCs w:val="21"/>
          <w:highlight w:val="none"/>
        </w:rPr>
        <w:t>须知规定提供，格式按附件提供。</w:t>
      </w:r>
    </w:p>
    <w:p w14:paraId="2349AE73">
      <w:pPr>
        <w:pageBreakBefore w:val="0"/>
        <w:kinsoku/>
        <w:wordWrap/>
        <w:overflowPunct/>
        <w:topLinePunct w:val="0"/>
        <w:bidi w:val="0"/>
        <w:adjustRightInd w:val="0"/>
        <w:snapToGrid w:val="0"/>
        <w:spacing w:line="460" w:lineRule="exact"/>
        <w:ind w:left="-88" w:leftChars="-42" w:firstLine="525" w:firstLineChars="250"/>
        <w:textAlignment w:val="auto"/>
        <w:rPr>
          <w:rFonts w:ascii="宋体" w:hAnsi="宋体"/>
          <w:color w:val="auto"/>
          <w:szCs w:val="21"/>
          <w:highlight w:val="none"/>
        </w:rPr>
      </w:pPr>
      <w:r>
        <w:rPr>
          <w:rFonts w:hint="eastAsia" w:ascii="宋体" w:hAnsi="宋体"/>
          <w:color w:val="auto"/>
          <w:szCs w:val="21"/>
          <w:highlight w:val="none"/>
        </w:rPr>
        <w:t>2、最后报价需填列《报价一览表》及《分项</w:t>
      </w:r>
      <w:r>
        <w:rPr>
          <w:rFonts w:hint="eastAsia" w:ascii="宋体" w:hAnsi="宋体"/>
          <w:color w:val="auto"/>
          <w:szCs w:val="21"/>
          <w:highlight w:val="none"/>
          <w:lang w:val="en-US" w:eastAsia="zh-CN"/>
        </w:rPr>
        <w:t>价格</w:t>
      </w:r>
      <w:r>
        <w:rPr>
          <w:rFonts w:hint="eastAsia" w:ascii="宋体" w:hAnsi="宋体"/>
          <w:color w:val="auto"/>
          <w:szCs w:val="21"/>
          <w:highlight w:val="none"/>
        </w:rPr>
        <w:t>表》附件</w:t>
      </w:r>
      <w:r>
        <w:rPr>
          <w:rFonts w:hint="eastAsia" w:ascii="宋体" w:hAnsi="宋体"/>
          <w:color w:val="auto"/>
          <w:szCs w:val="21"/>
          <w:highlight w:val="none"/>
          <w:lang w:val="en-US" w:eastAsia="zh-CN"/>
        </w:rPr>
        <w:t>6</w:t>
      </w: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-2。</w:t>
      </w:r>
    </w:p>
    <w:p w14:paraId="3277858A">
      <w:pPr>
        <w:pageBreakBefore w:val="0"/>
        <w:kinsoku/>
        <w:wordWrap/>
        <w:overflowPunct/>
        <w:topLinePunct w:val="0"/>
        <w:bidi w:val="0"/>
        <w:adjustRightInd w:val="0"/>
        <w:snapToGrid w:val="0"/>
        <w:spacing w:line="460" w:lineRule="exact"/>
        <w:ind w:left="-88" w:leftChars="-42" w:firstLine="527" w:firstLineChars="250"/>
        <w:textAlignment w:val="auto"/>
        <w:rPr>
          <w:rFonts w:hint="eastAsia" w:ascii="宋体" w:hAnsi="宋体"/>
          <w:b/>
          <w:bCs/>
          <w:color w:val="auto"/>
          <w:szCs w:val="21"/>
          <w:highlight w:val="none"/>
          <w:lang w:val="en-US" w:eastAsia="zh-CN"/>
        </w:rPr>
      </w:pPr>
      <w:r>
        <w:rPr>
          <w:rFonts w:ascii="宋体" w:hAnsi="宋体"/>
          <w:b/>
          <w:bCs/>
          <w:color w:val="auto"/>
          <w:szCs w:val="21"/>
          <w:highlight w:val="none"/>
        </w:rPr>
        <w:t>3、</w:t>
      </w:r>
      <w:r>
        <w:rPr>
          <w:rFonts w:hint="eastAsia" w:ascii="宋体" w:hAnsi="宋体"/>
          <w:b/>
          <w:bCs/>
          <w:color w:val="auto"/>
          <w:szCs w:val="21"/>
          <w:highlight w:val="none"/>
          <w:lang w:eastAsia="zh-CN"/>
        </w:rPr>
        <w:t>最后报价表</w:t>
      </w:r>
      <w:r>
        <w:rPr>
          <w:rFonts w:hint="eastAsia" w:ascii="宋体" w:hAnsi="宋体"/>
          <w:b/>
          <w:bCs/>
          <w:color w:val="auto"/>
          <w:szCs w:val="21"/>
          <w:highlight w:val="none"/>
        </w:rPr>
        <w:t>请单独递交，一式两份</w:t>
      </w:r>
      <w:r>
        <w:rPr>
          <w:rFonts w:hint="eastAsia" w:ascii="宋体" w:hAnsi="宋体"/>
          <w:b/>
          <w:bCs/>
          <w:color w:val="auto"/>
          <w:szCs w:val="21"/>
          <w:highlight w:val="none"/>
          <w:lang w:val="en-US" w:eastAsia="zh-CN"/>
        </w:rPr>
        <w:t>（自行准备，由代理机构现场通知后递交，日期现场填写）</w:t>
      </w:r>
    </w:p>
    <w:p w14:paraId="32DB084E">
      <w:pPr>
        <w:pageBreakBefore w:val="0"/>
        <w:kinsoku/>
        <w:wordWrap/>
        <w:overflowPunct/>
        <w:topLinePunct w:val="0"/>
        <w:bidi w:val="0"/>
        <w:adjustRightInd w:val="0"/>
        <w:snapToGrid w:val="0"/>
        <w:spacing w:line="460" w:lineRule="exact"/>
        <w:ind w:left="-88" w:leftChars="-42" w:firstLine="527" w:firstLineChars="250"/>
        <w:textAlignment w:val="auto"/>
        <w:rPr>
          <w:rFonts w:hint="eastAsia" w:ascii="宋体" w:hAnsi="宋体"/>
          <w:b/>
          <w:bCs/>
          <w:color w:val="auto"/>
          <w:szCs w:val="21"/>
          <w:highlight w:val="none"/>
          <w:lang w:val="en-US" w:eastAsia="zh-CN"/>
        </w:rPr>
      </w:pPr>
      <w:r>
        <w:rPr>
          <w:rFonts w:hint="eastAsia" w:ascii="宋体" w:hAnsi="宋体"/>
          <w:b/>
          <w:bCs/>
          <w:color w:val="auto"/>
          <w:szCs w:val="21"/>
          <w:highlight w:val="none"/>
          <w:lang w:val="en-US" w:eastAsia="zh-CN"/>
        </w:rPr>
        <w:t>4、最后报价分项价格表按照工程量清单进行报价，不得有缺漏项，一式两份，需造价师签字盖章，否则按无效处理（自行准备，由代理机构现场通知后递交，日期现场填写）。</w:t>
      </w:r>
    </w:p>
    <w:p w14:paraId="6434C351">
      <w:pPr>
        <w:pageBreakBefore w:val="0"/>
        <w:widowControl w:val="0"/>
        <w:kinsoku/>
        <w:wordWrap/>
        <w:overflowPunct/>
        <w:topLinePunct w:val="0"/>
        <w:bidi w:val="0"/>
        <w:spacing w:line="460" w:lineRule="exact"/>
        <w:ind w:firstLine="422" w:firstLineChars="200"/>
        <w:jc w:val="both"/>
        <w:textAlignment w:val="auto"/>
        <w:rPr>
          <w:color w:val="auto"/>
          <w:highlight w:val="none"/>
        </w:rPr>
      </w:pPr>
      <w:r>
        <w:rPr>
          <w:rFonts w:hint="eastAsia" w:ascii="宋体" w:hAnsi="宋体" w:eastAsia="宋体" w:cs="Times New Roman"/>
          <w:b/>
          <w:bCs/>
          <w:color w:val="auto"/>
          <w:kern w:val="2"/>
          <w:sz w:val="21"/>
          <w:szCs w:val="21"/>
          <w:highlight w:val="none"/>
          <w:lang w:val="en-US" w:eastAsia="zh-CN" w:bidi="ar-SA"/>
        </w:rPr>
        <w:t>5、最后报价中同时提供报价合理性证明材料，报价合理性证明材料应当包括每项单位工程的直接费、材料费、人工费、机械费、工具费、措施项目费、绿色施工安全防护措施费、保险、管理费、利润、税金等以及完成本项目所需的其他不可预见的一切费用的书面说明。（格式自拟）供应商未提供报价合理性证明材料的，将作为响应无效处理。</w:t>
      </w:r>
    </w:p>
    <w:bookmarkEnd w:id="292"/>
    <w:sectPr>
      <w:pgSz w:w="11906" w:h="16838"/>
      <w:pgMar w:top="1134" w:right="1134" w:bottom="1134" w:left="1417" w:header="851" w:footer="992" w:gutter="0"/>
      <w:pgBorders>
        <w:top w:val="none" w:sz="0" w:space="0"/>
        <w:left w:val="none" w:sz="0" w:space="0"/>
        <w:bottom w:val="none" w:sz="0" w:space="0"/>
        <w:right w:val="none" w:sz="0" w:space="0"/>
      </w:pgBorders>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A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MS Sans Serif">
    <w:altName w:val="Arial"/>
    <w:panose1 w:val="020B0500000000000000"/>
    <w:charset w:val="00"/>
    <w:family w:val="swiss"/>
    <w:pitch w:val="default"/>
    <w:sig w:usb0="00000000" w:usb1="00000000" w:usb2="00000000" w:usb3="00000000" w:csb0="00000001" w:csb1="00000000"/>
  </w:font>
  <w:font w:name="Arail">
    <w:altName w:val="Times New Roman"/>
    <w:panose1 w:val="00000000000000000000"/>
    <w:charset w:val="00"/>
    <w:family w:val="roman"/>
    <w:pitch w:val="default"/>
    <w:sig w:usb0="00000000" w:usb1="00000000" w:usb2="00000000" w:usb3="00000000" w:csb0="00040001" w:csb1="00000000"/>
  </w:font>
  <w:font w:name="font-weight : 700">
    <w:altName w:val="微软雅黑"/>
    <w:panose1 w:val="00000000000000000000"/>
    <w:charset w:val="00"/>
    <w:family w:val="auto"/>
    <w:pitch w:val="default"/>
    <w:sig w:usb0="00000000" w:usb1="00000000" w:usb2="00000000" w:usb3="00000000" w:csb0="00040001" w:csb1="00000000"/>
  </w:font>
  <w:font w:name="font-weight : 400">
    <w:altName w:val="微软雅黑"/>
    <w:panose1 w:val="00000000000000000000"/>
    <w:charset w:val="00"/>
    <w:family w:val="auto"/>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长城仿宋">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Arial Narrow">
    <w:altName w:val="Arial"/>
    <w:panose1 w:val="020B0606020202030204"/>
    <w:charset w:val="00"/>
    <w:family w:val="swiss"/>
    <w:pitch w:val="default"/>
    <w:sig w:usb0="00000000" w:usb1="00000000" w:usb2="00000000" w:usb3="00000000" w:csb0="2000009F" w:csb1="DFD70000"/>
  </w:font>
  <w:font w:name="TimesNewRomanPSMT">
    <w:altName w:val="Times New Roman"/>
    <w:panose1 w:val="00000000000000000000"/>
    <w:charset w:val="00"/>
    <w:family w:val="roman"/>
    <w:pitch w:val="default"/>
    <w:sig w:usb0="00000000" w:usb1="00000000" w:usb2="00000000" w:usb3="00000000" w:csb0="0000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隶书">
    <w:altName w:val="微软雅黑"/>
    <w:panose1 w:val="0201050906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Webdings">
    <w:panose1 w:val="05030102010509060703"/>
    <w:charset w:val="02"/>
    <w:family w:val="roman"/>
    <w:pitch w:val="default"/>
    <w:sig w:usb0="00000000" w:usb1="00000000" w:usb2="00000000" w:usb3="00000000" w:csb0="80000000" w:csb1="00000000"/>
  </w:font>
  <w:font w:name="华文宋体">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1B3868">
    <w:pPr>
      <w:pStyle w:val="28"/>
      <w:tabs>
        <w:tab w:val="clear" w:pos="8306"/>
      </w:tabs>
      <w:jc w:val="both"/>
      <w:rPr>
        <w:rFonts w:ascii="黑体" w:hAnsi="黑体" w:eastAsia="黑体" w:cs="黑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34A498">
    <w:pPr>
      <w:pStyle w:val="2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46B71">
    <w:pPr>
      <w:pStyle w:val="28"/>
      <w:jc w:val="center"/>
      <w:rPr>
        <w:rFonts w:ascii="黑体" w:hAnsi="黑体" w:eastAsia="黑体" w:cs="黑体"/>
        <w:bCs/>
      </w:rPr>
    </w:pPr>
  </w:p>
  <w:p w14:paraId="265724FB">
    <w:pPr>
      <w:pStyle w:val="28"/>
      <w:jc w:val="center"/>
      <w:rPr>
        <w:rFonts w:ascii="黑体" w:hAnsi="黑体" w:eastAsia="黑体" w:cs="黑体"/>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DA79B">
    <w:pPr>
      <w:pStyle w:val="28"/>
      <w:tabs>
        <w:tab w:val="clear" w:pos="8306"/>
      </w:tabs>
      <w:jc w:val="both"/>
      <w:rPr>
        <w:rFonts w:ascii="黑体" w:hAnsi="黑体" w:eastAsia="黑体" w:cs="黑体"/>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7B13E8">
                          <w:pPr>
                            <w:pStyle w:val="28"/>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文本框 103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JfCLPLAQAAnAMAAA4AAAAAAAAAAQAgAAAAHgEAAGRycy9lMm9E&#10;b2MueG1sUEsFBgAAAAAGAAYAWQEAAFsFAAAAAA==&#10;">
              <v:fill on="f" focussize="0,0"/>
              <v:stroke on="f"/>
              <v:imagedata o:title=""/>
              <o:lock v:ext="edit" aspectratio="f"/>
              <v:textbox inset="0mm,0mm,0mm,0mm" style="mso-fit-shape-to-text:t;">
                <w:txbxContent>
                  <w:p w14:paraId="2C7B13E8">
                    <w:pPr>
                      <w:pStyle w:val="2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8FB2E">
    <w:pPr>
      <w:pStyle w:val="2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A2BF270">
                          <w:pPr>
                            <w:pStyle w:val="28"/>
                          </w:pPr>
                          <w:r>
                            <w:fldChar w:fldCharType="begin"/>
                          </w:r>
                          <w:r>
                            <w:instrText xml:space="preserve"> PAGE  \* MERGEFORMAT </w:instrText>
                          </w:r>
                          <w:r>
                            <w:fldChar w:fldCharType="separate"/>
                          </w:r>
                          <w:r>
                            <w:t>44</w:t>
                          </w:r>
                          <w:r>
                            <w:fldChar w:fldCharType="end"/>
                          </w:r>
                        </w:p>
                      </w:txbxContent>
                    </wps:txbx>
                    <wps:bodyPr wrap="none" lIns="0" tIns="0" rIns="0" bIns="0" upright="0">
                      <a:spAutoFit/>
                    </wps:bodyPr>
                  </wps:wsp>
                </a:graphicData>
              </a:graphic>
            </wp:anchor>
          </w:drawing>
        </mc:Choice>
        <mc:Fallback>
          <w:pict>
            <v:shape id="文本框 104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wOl+G8oBAACcAwAADgAAAAAAAAABACAAAAAeAQAAZHJzL2Uyb0Rv&#10;Yy54bWxQSwUGAAAAAAYABgBZAQAAWgUAAAAA&#10;">
              <v:fill on="f" focussize="0,0"/>
              <v:stroke on="f"/>
              <v:imagedata o:title=""/>
              <o:lock v:ext="edit" aspectratio="f"/>
              <v:textbox inset="0mm,0mm,0mm,0mm" style="mso-fit-shape-to-text:t;">
                <w:txbxContent>
                  <w:p w14:paraId="1A2BF270">
                    <w:pPr>
                      <w:pStyle w:val="28"/>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C58F32">
    <w:pPr>
      <w:pStyle w:val="28"/>
      <w:framePr w:wrap="around" w:vAnchor="text" w:hAnchor="margin" w:xAlign="right" w:y="1"/>
      <w:rPr>
        <w:rStyle w:val="49"/>
      </w:rPr>
    </w:pPr>
    <w:r>
      <w:fldChar w:fldCharType="begin"/>
    </w:r>
    <w:r>
      <w:rPr>
        <w:rStyle w:val="49"/>
      </w:rPr>
      <w:instrText xml:space="preserve">PAGE  </w:instrText>
    </w:r>
    <w:r>
      <w:fldChar w:fldCharType="end"/>
    </w:r>
  </w:p>
  <w:p w14:paraId="57ED8A79">
    <w:pPr>
      <w:pStyle w:val="28"/>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35F524">
    <w:pPr>
      <w:pStyle w:val="30"/>
      <w:widowControl w:val="0"/>
      <w:pBdr>
        <w:top w:val="none" w:color="auto" w:sz="0" w:space="1"/>
        <w:left w:val="none" w:color="auto" w:sz="0" w:space="4"/>
        <w:bottom w:val="none" w:color="auto" w:sz="0" w:space="1"/>
        <w:right w:val="none" w:color="auto" w:sz="0" w:space="4"/>
        <w:between w:val="none" w:color="auto" w:sz="0" w:space="0"/>
      </w:pBdr>
      <w:snapToGrid w:val="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98A2B">
    <w:pPr>
      <w:pStyle w:val="3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09B9F">
    <w:pPr>
      <w:pStyle w:val="30"/>
      <w:pBdr>
        <w:bottom w:val="none" w:color="auto" w:sz="0" w:space="1"/>
      </w:pBdr>
      <w:rPr>
        <w:rFonts w:ascii="黑体" w:hAnsi="黑体" w:eastAsia="黑体" w:cs="黑体"/>
        <w:w w:val="66"/>
      </w:rPr>
    </w:pPr>
    <w:r>
      <w:rPr>
        <w:rFonts w:hint="eastAsia" w:ascii="黑体" w:hAnsi="黑体" w:eastAsia="黑体" w:cs="黑体"/>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DFE235"/>
    <w:multiLevelType w:val="singleLevel"/>
    <w:tmpl w:val="A0DFE235"/>
    <w:lvl w:ilvl="0" w:tentative="0">
      <w:start w:val="1"/>
      <w:numFmt w:val="decimal"/>
      <w:suff w:val="nothing"/>
      <w:lvlText w:val="%1、"/>
      <w:lvlJc w:val="left"/>
    </w:lvl>
  </w:abstractNum>
  <w:abstractNum w:abstractNumId="1">
    <w:nsid w:val="6B714536"/>
    <w:multiLevelType w:val="singleLevel"/>
    <w:tmpl w:val="6B714536"/>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FhYzZkMmVmNjQ2MDBlN2JjM2E2YTZmMTlkOTZhYTIifQ=="/>
  </w:docVars>
  <w:rsids>
    <w:rsidRoot w:val="00052125"/>
    <w:rsid w:val="00001203"/>
    <w:rsid w:val="000016F7"/>
    <w:rsid w:val="00001FCF"/>
    <w:rsid w:val="00002A8D"/>
    <w:rsid w:val="00007A5F"/>
    <w:rsid w:val="0001333D"/>
    <w:rsid w:val="00013A1C"/>
    <w:rsid w:val="000144FB"/>
    <w:rsid w:val="00014EE3"/>
    <w:rsid w:val="000152FB"/>
    <w:rsid w:val="00015504"/>
    <w:rsid w:val="00015C39"/>
    <w:rsid w:val="00016276"/>
    <w:rsid w:val="00017675"/>
    <w:rsid w:val="0002077F"/>
    <w:rsid w:val="00025034"/>
    <w:rsid w:val="00026785"/>
    <w:rsid w:val="00026C20"/>
    <w:rsid w:val="00030FE0"/>
    <w:rsid w:val="0003268F"/>
    <w:rsid w:val="000343C1"/>
    <w:rsid w:val="00035FB7"/>
    <w:rsid w:val="00036BE8"/>
    <w:rsid w:val="00037BBA"/>
    <w:rsid w:val="00042A1B"/>
    <w:rsid w:val="00043887"/>
    <w:rsid w:val="00045114"/>
    <w:rsid w:val="000509DB"/>
    <w:rsid w:val="00052125"/>
    <w:rsid w:val="0005439A"/>
    <w:rsid w:val="00057592"/>
    <w:rsid w:val="00060D72"/>
    <w:rsid w:val="000647D6"/>
    <w:rsid w:val="0006639E"/>
    <w:rsid w:val="00067BBB"/>
    <w:rsid w:val="0007017E"/>
    <w:rsid w:val="00070A94"/>
    <w:rsid w:val="00071220"/>
    <w:rsid w:val="00074294"/>
    <w:rsid w:val="000744AA"/>
    <w:rsid w:val="00075456"/>
    <w:rsid w:val="0007557A"/>
    <w:rsid w:val="00075FD2"/>
    <w:rsid w:val="000773F1"/>
    <w:rsid w:val="00077901"/>
    <w:rsid w:val="00082976"/>
    <w:rsid w:val="00082BF4"/>
    <w:rsid w:val="0008588B"/>
    <w:rsid w:val="00086C54"/>
    <w:rsid w:val="0009356F"/>
    <w:rsid w:val="000939D8"/>
    <w:rsid w:val="00093D50"/>
    <w:rsid w:val="0009485C"/>
    <w:rsid w:val="0009506C"/>
    <w:rsid w:val="000A05A9"/>
    <w:rsid w:val="000A07D4"/>
    <w:rsid w:val="000A1BC9"/>
    <w:rsid w:val="000A352C"/>
    <w:rsid w:val="000A4663"/>
    <w:rsid w:val="000A5DEC"/>
    <w:rsid w:val="000A6B57"/>
    <w:rsid w:val="000A78AB"/>
    <w:rsid w:val="000A78E0"/>
    <w:rsid w:val="000A79F2"/>
    <w:rsid w:val="000B0E18"/>
    <w:rsid w:val="000B198C"/>
    <w:rsid w:val="000B2A9E"/>
    <w:rsid w:val="000B4A33"/>
    <w:rsid w:val="000B7CC4"/>
    <w:rsid w:val="000C1157"/>
    <w:rsid w:val="000C37E3"/>
    <w:rsid w:val="000C56B6"/>
    <w:rsid w:val="000C5EEE"/>
    <w:rsid w:val="000C6193"/>
    <w:rsid w:val="000C76D4"/>
    <w:rsid w:val="000C77D6"/>
    <w:rsid w:val="000C7C37"/>
    <w:rsid w:val="000D3266"/>
    <w:rsid w:val="000D4C87"/>
    <w:rsid w:val="000D5DBB"/>
    <w:rsid w:val="000D6BE9"/>
    <w:rsid w:val="000E005A"/>
    <w:rsid w:val="000E257B"/>
    <w:rsid w:val="000E2741"/>
    <w:rsid w:val="000E2C6B"/>
    <w:rsid w:val="000E46F6"/>
    <w:rsid w:val="000E4E6A"/>
    <w:rsid w:val="000E7E8D"/>
    <w:rsid w:val="000F0691"/>
    <w:rsid w:val="000F2F95"/>
    <w:rsid w:val="000F4678"/>
    <w:rsid w:val="000F4CEF"/>
    <w:rsid w:val="00101218"/>
    <w:rsid w:val="0010160F"/>
    <w:rsid w:val="00102577"/>
    <w:rsid w:val="001028A7"/>
    <w:rsid w:val="00102C6B"/>
    <w:rsid w:val="00103D8E"/>
    <w:rsid w:val="0010602C"/>
    <w:rsid w:val="00106197"/>
    <w:rsid w:val="001067DE"/>
    <w:rsid w:val="0010751A"/>
    <w:rsid w:val="001103DD"/>
    <w:rsid w:val="00111682"/>
    <w:rsid w:val="00112DDB"/>
    <w:rsid w:val="00113E41"/>
    <w:rsid w:val="001162F6"/>
    <w:rsid w:val="00125B74"/>
    <w:rsid w:val="00125C9F"/>
    <w:rsid w:val="00126E22"/>
    <w:rsid w:val="00131DE0"/>
    <w:rsid w:val="00133F5D"/>
    <w:rsid w:val="00134F4B"/>
    <w:rsid w:val="0014016B"/>
    <w:rsid w:val="0014099B"/>
    <w:rsid w:val="001414BF"/>
    <w:rsid w:val="00144BA5"/>
    <w:rsid w:val="00151BB7"/>
    <w:rsid w:val="0015321C"/>
    <w:rsid w:val="001548C2"/>
    <w:rsid w:val="00154AE5"/>
    <w:rsid w:val="0015646E"/>
    <w:rsid w:val="001601A0"/>
    <w:rsid w:val="00160AD1"/>
    <w:rsid w:val="00161962"/>
    <w:rsid w:val="00163D8E"/>
    <w:rsid w:val="00164C7B"/>
    <w:rsid w:val="0016658A"/>
    <w:rsid w:val="00166A8A"/>
    <w:rsid w:val="00167674"/>
    <w:rsid w:val="00170540"/>
    <w:rsid w:val="0018129E"/>
    <w:rsid w:val="00184775"/>
    <w:rsid w:val="0018656C"/>
    <w:rsid w:val="0018670C"/>
    <w:rsid w:val="00186AFA"/>
    <w:rsid w:val="00192F68"/>
    <w:rsid w:val="00194C92"/>
    <w:rsid w:val="001950EA"/>
    <w:rsid w:val="0019792C"/>
    <w:rsid w:val="00197CF0"/>
    <w:rsid w:val="001A28E3"/>
    <w:rsid w:val="001A324E"/>
    <w:rsid w:val="001A43F9"/>
    <w:rsid w:val="001A5EEA"/>
    <w:rsid w:val="001A71DE"/>
    <w:rsid w:val="001A7357"/>
    <w:rsid w:val="001A7B2C"/>
    <w:rsid w:val="001B125E"/>
    <w:rsid w:val="001B22A3"/>
    <w:rsid w:val="001B309B"/>
    <w:rsid w:val="001B510A"/>
    <w:rsid w:val="001B5246"/>
    <w:rsid w:val="001B62F0"/>
    <w:rsid w:val="001B7EDB"/>
    <w:rsid w:val="001C2353"/>
    <w:rsid w:val="001C50C7"/>
    <w:rsid w:val="001C5257"/>
    <w:rsid w:val="001C6EB0"/>
    <w:rsid w:val="001C700F"/>
    <w:rsid w:val="001D0889"/>
    <w:rsid w:val="001D0E7B"/>
    <w:rsid w:val="001D1346"/>
    <w:rsid w:val="001D3938"/>
    <w:rsid w:val="001D3FC6"/>
    <w:rsid w:val="001D44C7"/>
    <w:rsid w:val="001D4BCF"/>
    <w:rsid w:val="001D520B"/>
    <w:rsid w:val="001D5283"/>
    <w:rsid w:val="001D57AF"/>
    <w:rsid w:val="001D6D31"/>
    <w:rsid w:val="001E0685"/>
    <w:rsid w:val="001E1660"/>
    <w:rsid w:val="001E1BEF"/>
    <w:rsid w:val="001E220C"/>
    <w:rsid w:val="001E356E"/>
    <w:rsid w:val="001E5408"/>
    <w:rsid w:val="001E6917"/>
    <w:rsid w:val="001E7C11"/>
    <w:rsid w:val="001F1199"/>
    <w:rsid w:val="001F15D2"/>
    <w:rsid w:val="001F19BB"/>
    <w:rsid w:val="002001C9"/>
    <w:rsid w:val="0020210F"/>
    <w:rsid w:val="002063F0"/>
    <w:rsid w:val="002073A4"/>
    <w:rsid w:val="00210B32"/>
    <w:rsid w:val="00213011"/>
    <w:rsid w:val="002214CF"/>
    <w:rsid w:val="002248AB"/>
    <w:rsid w:val="00225954"/>
    <w:rsid w:val="00231B52"/>
    <w:rsid w:val="00236874"/>
    <w:rsid w:val="00236B66"/>
    <w:rsid w:val="00237EDC"/>
    <w:rsid w:val="00240183"/>
    <w:rsid w:val="0024222C"/>
    <w:rsid w:val="00243517"/>
    <w:rsid w:val="00244B19"/>
    <w:rsid w:val="00244BEE"/>
    <w:rsid w:val="002453DD"/>
    <w:rsid w:val="002510B6"/>
    <w:rsid w:val="00251236"/>
    <w:rsid w:val="0025125D"/>
    <w:rsid w:val="00251A51"/>
    <w:rsid w:val="00252682"/>
    <w:rsid w:val="00257133"/>
    <w:rsid w:val="00260612"/>
    <w:rsid w:val="00261E45"/>
    <w:rsid w:val="00266A08"/>
    <w:rsid w:val="00267F43"/>
    <w:rsid w:val="00267FFE"/>
    <w:rsid w:val="002709FB"/>
    <w:rsid w:val="00272A95"/>
    <w:rsid w:val="0027467E"/>
    <w:rsid w:val="00276DDD"/>
    <w:rsid w:val="002800BE"/>
    <w:rsid w:val="002802D7"/>
    <w:rsid w:val="00280941"/>
    <w:rsid w:val="00281883"/>
    <w:rsid w:val="00281A12"/>
    <w:rsid w:val="00284655"/>
    <w:rsid w:val="0028505E"/>
    <w:rsid w:val="0028527D"/>
    <w:rsid w:val="0029052D"/>
    <w:rsid w:val="002926C7"/>
    <w:rsid w:val="00295DE8"/>
    <w:rsid w:val="00296A39"/>
    <w:rsid w:val="00297EEE"/>
    <w:rsid w:val="002A067A"/>
    <w:rsid w:val="002A0E49"/>
    <w:rsid w:val="002A4E31"/>
    <w:rsid w:val="002A5356"/>
    <w:rsid w:val="002A6037"/>
    <w:rsid w:val="002A6D72"/>
    <w:rsid w:val="002B17F3"/>
    <w:rsid w:val="002B1FD5"/>
    <w:rsid w:val="002B2E68"/>
    <w:rsid w:val="002B3287"/>
    <w:rsid w:val="002B5570"/>
    <w:rsid w:val="002B6980"/>
    <w:rsid w:val="002B7B24"/>
    <w:rsid w:val="002C074B"/>
    <w:rsid w:val="002C16C2"/>
    <w:rsid w:val="002C4149"/>
    <w:rsid w:val="002C5B44"/>
    <w:rsid w:val="002D0DAA"/>
    <w:rsid w:val="002D11D3"/>
    <w:rsid w:val="002D2147"/>
    <w:rsid w:val="002D32F7"/>
    <w:rsid w:val="002D4D77"/>
    <w:rsid w:val="002D7BCF"/>
    <w:rsid w:val="002E1106"/>
    <w:rsid w:val="002E1466"/>
    <w:rsid w:val="002E24C8"/>
    <w:rsid w:val="002E3282"/>
    <w:rsid w:val="002E3318"/>
    <w:rsid w:val="002E39EE"/>
    <w:rsid w:val="002E4BB8"/>
    <w:rsid w:val="002F1B74"/>
    <w:rsid w:val="002F2FC2"/>
    <w:rsid w:val="002F459C"/>
    <w:rsid w:val="002F4B7C"/>
    <w:rsid w:val="003007F1"/>
    <w:rsid w:val="00300EB8"/>
    <w:rsid w:val="00301C3C"/>
    <w:rsid w:val="00303905"/>
    <w:rsid w:val="003044E6"/>
    <w:rsid w:val="00304998"/>
    <w:rsid w:val="003052E8"/>
    <w:rsid w:val="003068C2"/>
    <w:rsid w:val="00306B13"/>
    <w:rsid w:val="003076BC"/>
    <w:rsid w:val="00307743"/>
    <w:rsid w:val="003141F5"/>
    <w:rsid w:val="003143DE"/>
    <w:rsid w:val="0031508F"/>
    <w:rsid w:val="0031547A"/>
    <w:rsid w:val="003156D0"/>
    <w:rsid w:val="00315914"/>
    <w:rsid w:val="00324FC5"/>
    <w:rsid w:val="00325A24"/>
    <w:rsid w:val="00326DE2"/>
    <w:rsid w:val="00327731"/>
    <w:rsid w:val="0033037F"/>
    <w:rsid w:val="00332F6A"/>
    <w:rsid w:val="003336A5"/>
    <w:rsid w:val="00333E33"/>
    <w:rsid w:val="00334503"/>
    <w:rsid w:val="00334949"/>
    <w:rsid w:val="00340535"/>
    <w:rsid w:val="00340D1A"/>
    <w:rsid w:val="00341650"/>
    <w:rsid w:val="0034448F"/>
    <w:rsid w:val="00357AAD"/>
    <w:rsid w:val="00361312"/>
    <w:rsid w:val="00361316"/>
    <w:rsid w:val="0036302E"/>
    <w:rsid w:val="00363D52"/>
    <w:rsid w:val="003646DD"/>
    <w:rsid w:val="00365BCE"/>
    <w:rsid w:val="00367233"/>
    <w:rsid w:val="00370D39"/>
    <w:rsid w:val="00372D62"/>
    <w:rsid w:val="003739D9"/>
    <w:rsid w:val="00374296"/>
    <w:rsid w:val="00376EEC"/>
    <w:rsid w:val="00377AE5"/>
    <w:rsid w:val="00380BBE"/>
    <w:rsid w:val="00380CEC"/>
    <w:rsid w:val="0038384F"/>
    <w:rsid w:val="00383F34"/>
    <w:rsid w:val="00385438"/>
    <w:rsid w:val="003861D8"/>
    <w:rsid w:val="0038788A"/>
    <w:rsid w:val="00387B72"/>
    <w:rsid w:val="0039400E"/>
    <w:rsid w:val="00394E3C"/>
    <w:rsid w:val="003960AB"/>
    <w:rsid w:val="00396BC6"/>
    <w:rsid w:val="0039733E"/>
    <w:rsid w:val="003A013F"/>
    <w:rsid w:val="003A0A8D"/>
    <w:rsid w:val="003A0D4C"/>
    <w:rsid w:val="003A2A81"/>
    <w:rsid w:val="003A3D6F"/>
    <w:rsid w:val="003A4BF8"/>
    <w:rsid w:val="003A54DB"/>
    <w:rsid w:val="003A57D9"/>
    <w:rsid w:val="003A6890"/>
    <w:rsid w:val="003A6E77"/>
    <w:rsid w:val="003B0282"/>
    <w:rsid w:val="003B02A4"/>
    <w:rsid w:val="003B06F6"/>
    <w:rsid w:val="003B1A05"/>
    <w:rsid w:val="003B2557"/>
    <w:rsid w:val="003B27C0"/>
    <w:rsid w:val="003B2C40"/>
    <w:rsid w:val="003B3F35"/>
    <w:rsid w:val="003B401C"/>
    <w:rsid w:val="003B4249"/>
    <w:rsid w:val="003B4B6B"/>
    <w:rsid w:val="003B51A6"/>
    <w:rsid w:val="003C0751"/>
    <w:rsid w:val="003C223A"/>
    <w:rsid w:val="003C4504"/>
    <w:rsid w:val="003C4FFE"/>
    <w:rsid w:val="003C562D"/>
    <w:rsid w:val="003C71A6"/>
    <w:rsid w:val="003C7B0D"/>
    <w:rsid w:val="003D0A0F"/>
    <w:rsid w:val="003D1AFB"/>
    <w:rsid w:val="003D370A"/>
    <w:rsid w:val="003D6738"/>
    <w:rsid w:val="003D7751"/>
    <w:rsid w:val="003E0D9A"/>
    <w:rsid w:val="003E66D0"/>
    <w:rsid w:val="003E6EDF"/>
    <w:rsid w:val="003E6F68"/>
    <w:rsid w:val="003F00E4"/>
    <w:rsid w:val="003F1FA4"/>
    <w:rsid w:val="003F2294"/>
    <w:rsid w:val="003F26E0"/>
    <w:rsid w:val="003F42A5"/>
    <w:rsid w:val="003F51E9"/>
    <w:rsid w:val="003F58B1"/>
    <w:rsid w:val="003F5C08"/>
    <w:rsid w:val="003F6AC0"/>
    <w:rsid w:val="003F7492"/>
    <w:rsid w:val="003F7AD0"/>
    <w:rsid w:val="004006B7"/>
    <w:rsid w:val="00400F0E"/>
    <w:rsid w:val="004030CA"/>
    <w:rsid w:val="004055AD"/>
    <w:rsid w:val="004067E0"/>
    <w:rsid w:val="00406BE1"/>
    <w:rsid w:val="00406F2B"/>
    <w:rsid w:val="00420C56"/>
    <w:rsid w:val="00420E9F"/>
    <w:rsid w:val="0042109C"/>
    <w:rsid w:val="00422330"/>
    <w:rsid w:val="00423BFD"/>
    <w:rsid w:val="004316A7"/>
    <w:rsid w:val="004321D9"/>
    <w:rsid w:val="004327DA"/>
    <w:rsid w:val="00432840"/>
    <w:rsid w:val="00434013"/>
    <w:rsid w:val="004343A8"/>
    <w:rsid w:val="004347A4"/>
    <w:rsid w:val="00434BCF"/>
    <w:rsid w:val="0043541B"/>
    <w:rsid w:val="00435875"/>
    <w:rsid w:val="00436CBE"/>
    <w:rsid w:val="0043718D"/>
    <w:rsid w:val="00437C7B"/>
    <w:rsid w:val="0044066D"/>
    <w:rsid w:val="0044102F"/>
    <w:rsid w:val="00441062"/>
    <w:rsid w:val="0044276F"/>
    <w:rsid w:val="004453E6"/>
    <w:rsid w:val="00447B8A"/>
    <w:rsid w:val="00447B8D"/>
    <w:rsid w:val="004504B3"/>
    <w:rsid w:val="00450949"/>
    <w:rsid w:val="00450BB1"/>
    <w:rsid w:val="00451A29"/>
    <w:rsid w:val="00460321"/>
    <w:rsid w:val="00461742"/>
    <w:rsid w:val="004619FD"/>
    <w:rsid w:val="0046404E"/>
    <w:rsid w:val="00466258"/>
    <w:rsid w:val="004665CA"/>
    <w:rsid w:val="00474252"/>
    <w:rsid w:val="0047516E"/>
    <w:rsid w:val="00475BF8"/>
    <w:rsid w:val="00475EC9"/>
    <w:rsid w:val="004817C4"/>
    <w:rsid w:val="00484E3D"/>
    <w:rsid w:val="0048525C"/>
    <w:rsid w:val="004866CF"/>
    <w:rsid w:val="004871A2"/>
    <w:rsid w:val="00490444"/>
    <w:rsid w:val="004912A6"/>
    <w:rsid w:val="00491F32"/>
    <w:rsid w:val="0049306F"/>
    <w:rsid w:val="00495838"/>
    <w:rsid w:val="00496AF2"/>
    <w:rsid w:val="00497716"/>
    <w:rsid w:val="004A04C1"/>
    <w:rsid w:val="004A05A9"/>
    <w:rsid w:val="004A1F9F"/>
    <w:rsid w:val="004A2CFE"/>
    <w:rsid w:val="004A53FC"/>
    <w:rsid w:val="004A62B2"/>
    <w:rsid w:val="004A6F11"/>
    <w:rsid w:val="004B0E0F"/>
    <w:rsid w:val="004B26A3"/>
    <w:rsid w:val="004B436F"/>
    <w:rsid w:val="004B5A72"/>
    <w:rsid w:val="004B64C3"/>
    <w:rsid w:val="004B6CB6"/>
    <w:rsid w:val="004B7FE9"/>
    <w:rsid w:val="004C0B7E"/>
    <w:rsid w:val="004C587E"/>
    <w:rsid w:val="004C5AEE"/>
    <w:rsid w:val="004C6CD6"/>
    <w:rsid w:val="004D0B12"/>
    <w:rsid w:val="004D0BD7"/>
    <w:rsid w:val="004D13CB"/>
    <w:rsid w:val="004D13EF"/>
    <w:rsid w:val="004D1DDB"/>
    <w:rsid w:val="004D2BD2"/>
    <w:rsid w:val="004D42BB"/>
    <w:rsid w:val="004D42ED"/>
    <w:rsid w:val="004D651C"/>
    <w:rsid w:val="004D7BB9"/>
    <w:rsid w:val="004E6FF6"/>
    <w:rsid w:val="004E7D56"/>
    <w:rsid w:val="004F0EEF"/>
    <w:rsid w:val="004F1CE8"/>
    <w:rsid w:val="004F2D54"/>
    <w:rsid w:val="004F318E"/>
    <w:rsid w:val="004F50E8"/>
    <w:rsid w:val="004F55A5"/>
    <w:rsid w:val="004F6A22"/>
    <w:rsid w:val="00504E01"/>
    <w:rsid w:val="00504F06"/>
    <w:rsid w:val="00505C57"/>
    <w:rsid w:val="005068B3"/>
    <w:rsid w:val="00507181"/>
    <w:rsid w:val="00507C1B"/>
    <w:rsid w:val="00510B57"/>
    <w:rsid w:val="0051554C"/>
    <w:rsid w:val="00515973"/>
    <w:rsid w:val="00516E73"/>
    <w:rsid w:val="00520B9D"/>
    <w:rsid w:val="0052153D"/>
    <w:rsid w:val="00521E31"/>
    <w:rsid w:val="00524317"/>
    <w:rsid w:val="0052627E"/>
    <w:rsid w:val="00526B3A"/>
    <w:rsid w:val="00527C36"/>
    <w:rsid w:val="00530496"/>
    <w:rsid w:val="005307CA"/>
    <w:rsid w:val="0053223B"/>
    <w:rsid w:val="00533D9F"/>
    <w:rsid w:val="00533F6A"/>
    <w:rsid w:val="005341F4"/>
    <w:rsid w:val="005344D5"/>
    <w:rsid w:val="00535EB7"/>
    <w:rsid w:val="0053690B"/>
    <w:rsid w:val="00536D8A"/>
    <w:rsid w:val="00541020"/>
    <w:rsid w:val="00541270"/>
    <w:rsid w:val="005421E5"/>
    <w:rsid w:val="00542CFD"/>
    <w:rsid w:val="00547701"/>
    <w:rsid w:val="00547EC4"/>
    <w:rsid w:val="00553AFE"/>
    <w:rsid w:val="00555619"/>
    <w:rsid w:val="0055599F"/>
    <w:rsid w:val="00560D76"/>
    <w:rsid w:val="00561077"/>
    <w:rsid w:val="005625B5"/>
    <w:rsid w:val="00563585"/>
    <w:rsid w:val="00565D70"/>
    <w:rsid w:val="005660BB"/>
    <w:rsid w:val="005671DB"/>
    <w:rsid w:val="00570C10"/>
    <w:rsid w:val="00574DD8"/>
    <w:rsid w:val="005804CE"/>
    <w:rsid w:val="00580CE7"/>
    <w:rsid w:val="005813FE"/>
    <w:rsid w:val="00581930"/>
    <w:rsid w:val="00581BE7"/>
    <w:rsid w:val="005854A3"/>
    <w:rsid w:val="0058665C"/>
    <w:rsid w:val="0058684A"/>
    <w:rsid w:val="00586FE7"/>
    <w:rsid w:val="00587935"/>
    <w:rsid w:val="005930CA"/>
    <w:rsid w:val="005A06B1"/>
    <w:rsid w:val="005A1912"/>
    <w:rsid w:val="005A32F1"/>
    <w:rsid w:val="005A347F"/>
    <w:rsid w:val="005A3B9F"/>
    <w:rsid w:val="005A45D9"/>
    <w:rsid w:val="005A4650"/>
    <w:rsid w:val="005A6154"/>
    <w:rsid w:val="005B066F"/>
    <w:rsid w:val="005B0AB3"/>
    <w:rsid w:val="005B2168"/>
    <w:rsid w:val="005B29F1"/>
    <w:rsid w:val="005B3B49"/>
    <w:rsid w:val="005B56E6"/>
    <w:rsid w:val="005B7057"/>
    <w:rsid w:val="005B77AE"/>
    <w:rsid w:val="005B7D2E"/>
    <w:rsid w:val="005C1AAB"/>
    <w:rsid w:val="005C5708"/>
    <w:rsid w:val="005C5FA6"/>
    <w:rsid w:val="005C6437"/>
    <w:rsid w:val="005C6DA7"/>
    <w:rsid w:val="005C7658"/>
    <w:rsid w:val="005C7AE4"/>
    <w:rsid w:val="005D038A"/>
    <w:rsid w:val="005D135A"/>
    <w:rsid w:val="005D2671"/>
    <w:rsid w:val="005D39D1"/>
    <w:rsid w:val="005D3B1A"/>
    <w:rsid w:val="005D40D1"/>
    <w:rsid w:val="005D4AED"/>
    <w:rsid w:val="005D7CD9"/>
    <w:rsid w:val="005E0054"/>
    <w:rsid w:val="005E15CA"/>
    <w:rsid w:val="005E19E7"/>
    <w:rsid w:val="005E3C99"/>
    <w:rsid w:val="005E4E32"/>
    <w:rsid w:val="005E4F52"/>
    <w:rsid w:val="005E65A1"/>
    <w:rsid w:val="005E73D5"/>
    <w:rsid w:val="005F2A18"/>
    <w:rsid w:val="005F555C"/>
    <w:rsid w:val="005F5A12"/>
    <w:rsid w:val="00600803"/>
    <w:rsid w:val="00600A62"/>
    <w:rsid w:val="00602247"/>
    <w:rsid w:val="00606776"/>
    <w:rsid w:val="00607BA5"/>
    <w:rsid w:val="00610549"/>
    <w:rsid w:val="00610EB5"/>
    <w:rsid w:val="00611634"/>
    <w:rsid w:val="00613E0C"/>
    <w:rsid w:val="006152B2"/>
    <w:rsid w:val="0061621F"/>
    <w:rsid w:val="00616F21"/>
    <w:rsid w:val="006204DD"/>
    <w:rsid w:val="00623974"/>
    <w:rsid w:val="00623EF1"/>
    <w:rsid w:val="0062724E"/>
    <w:rsid w:val="006272B5"/>
    <w:rsid w:val="0063003B"/>
    <w:rsid w:val="006305D1"/>
    <w:rsid w:val="0063341B"/>
    <w:rsid w:val="006340B6"/>
    <w:rsid w:val="0063634F"/>
    <w:rsid w:val="00640382"/>
    <w:rsid w:val="00641D08"/>
    <w:rsid w:val="006441CA"/>
    <w:rsid w:val="0064519B"/>
    <w:rsid w:val="00651EFF"/>
    <w:rsid w:val="00654154"/>
    <w:rsid w:val="00654B01"/>
    <w:rsid w:val="00654B77"/>
    <w:rsid w:val="00654D99"/>
    <w:rsid w:val="00655C5B"/>
    <w:rsid w:val="006565E5"/>
    <w:rsid w:val="00664CBE"/>
    <w:rsid w:val="00666492"/>
    <w:rsid w:val="006669CC"/>
    <w:rsid w:val="00666BB4"/>
    <w:rsid w:val="00666CC6"/>
    <w:rsid w:val="00667A28"/>
    <w:rsid w:val="00667F8B"/>
    <w:rsid w:val="00672F78"/>
    <w:rsid w:val="00674D19"/>
    <w:rsid w:val="00680F90"/>
    <w:rsid w:val="006813C2"/>
    <w:rsid w:val="006819DD"/>
    <w:rsid w:val="00681BEE"/>
    <w:rsid w:val="00683EFC"/>
    <w:rsid w:val="00684FD5"/>
    <w:rsid w:val="00687B3D"/>
    <w:rsid w:val="00690E34"/>
    <w:rsid w:val="00691316"/>
    <w:rsid w:val="0069134D"/>
    <w:rsid w:val="006937D8"/>
    <w:rsid w:val="006963EC"/>
    <w:rsid w:val="006966BD"/>
    <w:rsid w:val="006A1623"/>
    <w:rsid w:val="006A1631"/>
    <w:rsid w:val="006A4020"/>
    <w:rsid w:val="006A6443"/>
    <w:rsid w:val="006B25A1"/>
    <w:rsid w:val="006B313B"/>
    <w:rsid w:val="006B387E"/>
    <w:rsid w:val="006B6344"/>
    <w:rsid w:val="006B6E74"/>
    <w:rsid w:val="006C184F"/>
    <w:rsid w:val="006C2034"/>
    <w:rsid w:val="006C3B5C"/>
    <w:rsid w:val="006C45E6"/>
    <w:rsid w:val="006C53F7"/>
    <w:rsid w:val="006C6164"/>
    <w:rsid w:val="006C7834"/>
    <w:rsid w:val="006D0DFB"/>
    <w:rsid w:val="006D1305"/>
    <w:rsid w:val="006D2FF8"/>
    <w:rsid w:val="006D3BCE"/>
    <w:rsid w:val="006D3F52"/>
    <w:rsid w:val="006D4442"/>
    <w:rsid w:val="006D4742"/>
    <w:rsid w:val="006D58B8"/>
    <w:rsid w:val="006D63B7"/>
    <w:rsid w:val="006D64C2"/>
    <w:rsid w:val="006D6749"/>
    <w:rsid w:val="006D6CDA"/>
    <w:rsid w:val="006E0029"/>
    <w:rsid w:val="006E1253"/>
    <w:rsid w:val="006E23FC"/>
    <w:rsid w:val="006E32B4"/>
    <w:rsid w:val="006E34FD"/>
    <w:rsid w:val="006E4177"/>
    <w:rsid w:val="006E48AD"/>
    <w:rsid w:val="006E4A30"/>
    <w:rsid w:val="006E59DA"/>
    <w:rsid w:val="006F3526"/>
    <w:rsid w:val="006F56B2"/>
    <w:rsid w:val="006F5929"/>
    <w:rsid w:val="006F7706"/>
    <w:rsid w:val="007000CB"/>
    <w:rsid w:val="00703C4B"/>
    <w:rsid w:val="00703D63"/>
    <w:rsid w:val="007054D9"/>
    <w:rsid w:val="00707001"/>
    <w:rsid w:val="007070F1"/>
    <w:rsid w:val="00707FD3"/>
    <w:rsid w:val="0071131E"/>
    <w:rsid w:val="00711F3A"/>
    <w:rsid w:val="00712394"/>
    <w:rsid w:val="00714033"/>
    <w:rsid w:val="007148C4"/>
    <w:rsid w:val="00714B62"/>
    <w:rsid w:val="007157F3"/>
    <w:rsid w:val="00715883"/>
    <w:rsid w:val="00716528"/>
    <w:rsid w:val="007208A4"/>
    <w:rsid w:val="007211A9"/>
    <w:rsid w:val="00721DD9"/>
    <w:rsid w:val="007220BE"/>
    <w:rsid w:val="007228F7"/>
    <w:rsid w:val="00723986"/>
    <w:rsid w:val="0072419F"/>
    <w:rsid w:val="007262DF"/>
    <w:rsid w:val="00726EC5"/>
    <w:rsid w:val="007306AE"/>
    <w:rsid w:val="0073282A"/>
    <w:rsid w:val="00736DF9"/>
    <w:rsid w:val="007402EA"/>
    <w:rsid w:val="00741B8D"/>
    <w:rsid w:val="00742810"/>
    <w:rsid w:val="00747A0F"/>
    <w:rsid w:val="00747C88"/>
    <w:rsid w:val="00751983"/>
    <w:rsid w:val="00751BE9"/>
    <w:rsid w:val="0075255A"/>
    <w:rsid w:val="00753151"/>
    <w:rsid w:val="00754804"/>
    <w:rsid w:val="00756EC4"/>
    <w:rsid w:val="007611C0"/>
    <w:rsid w:val="007626CE"/>
    <w:rsid w:val="00762A49"/>
    <w:rsid w:val="00762C5D"/>
    <w:rsid w:val="00762CF4"/>
    <w:rsid w:val="00764407"/>
    <w:rsid w:val="007652C8"/>
    <w:rsid w:val="007660D0"/>
    <w:rsid w:val="0076619E"/>
    <w:rsid w:val="007727D0"/>
    <w:rsid w:val="007748E8"/>
    <w:rsid w:val="0077670A"/>
    <w:rsid w:val="007778DE"/>
    <w:rsid w:val="007779B9"/>
    <w:rsid w:val="00790E03"/>
    <w:rsid w:val="00792804"/>
    <w:rsid w:val="00792F54"/>
    <w:rsid w:val="00793DD4"/>
    <w:rsid w:val="00795230"/>
    <w:rsid w:val="00796AD5"/>
    <w:rsid w:val="007A245C"/>
    <w:rsid w:val="007A3094"/>
    <w:rsid w:val="007A3474"/>
    <w:rsid w:val="007A3E9A"/>
    <w:rsid w:val="007A53D4"/>
    <w:rsid w:val="007A6BCE"/>
    <w:rsid w:val="007B0A26"/>
    <w:rsid w:val="007B163E"/>
    <w:rsid w:val="007B4941"/>
    <w:rsid w:val="007B4A2E"/>
    <w:rsid w:val="007C190C"/>
    <w:rsid w:val="007C202D"/>
    <w:rsid w:val="007C3E09"/>
    <w:rsid w:val="007C4458"/>
    <w:rsid w:val="007C4591"/>
    <w:rsid w:val="007C4669"/>
    <w:rsid w:val="007C6757"/>
    <w:rsid w:val="007C690B"/>
    <w:rsid w:val="007C6A0F"/>
    <w:rsid w:val="007D0BBE"/>
    <w:rsid w:val="007D1FEA"/>
    <w:rsid w:val="007D32D8"/>
    <w:rsid w:val="007D5132"/>
    <w:rsid w:val="007D6581"/>
    <w:rsid w:val="007D7809"/>
    <w:rsid w:val="007E1505"/>
    <w:rsid w:val="007E4C63"/>
    <w:rsid w:val="007E5B6A"/>
    <w:rsid w:val="007E738E"/>
    <w:rsid w:val="007F02A1"/>
    <w:rsid w:val="007F275E"/>
    <w:rsid w:val="007F3435"/>
    <w:rsid w:val="007F3907"/>
    <w:rsid w:val="007F45B4"/>
    <w:rsid w:val="007F613F"/>
    <w:rsid w:val="00802681"/>
    <w:rsid w:val="00802CCC"/>
    <w:rsid w:val="00806889"/>
    <w:rsid w:val="00806D7D"/>
    <w:rsid w:val="0080701E"/>
    <w:rsid w:val="0081014B"/>
    <w:rsid w:val="00811A15"/>
    <w:rsid w:val="00812EDE"/>
    <w:rsid w:val="00813424"/>
    <w:rsid w:val="00813524"/>
    <w:rsid w:val="00813DA5"/>
    <w:rsid w:val="008142BE"/>
    <w:rsid w:val="0081457C"/>
    <w:rsid w:val="00816B03"/>
    <w:rsid w:val="00817A24"/>
    <w:rsid w:val="00817DE6"/>
    <w:rsid w:val="00822171"/>
    <w:rsid w:val="008224CC"/>
    <w:rsid w:val="00822522"/>
    <w:rsid w:val="00822CB3"/>
    <w:rsid w:val="0082331D"/>
    <w:rsid w:val="00823BA0"/>
    <w:rsid w:val="008242D0"/>
    <w:rsid w:val="00825D9A"/>
    <w:rsid w:val="00825FC8"/>
    <w:rsid w:val="008277AA"/>
    <w:rsid w:val="0082798E"/>
    <w:rsid w:val="008301EA"/>
    <w:rsid w:val="00831A89"/>
    <w:rsid w:val="00833DE5"/>
    <w:rsid w:val="008373FE"/>
    <w:rsid w:val="00837B0F"/>
    <w:rsid w:val="0084276D"/>
    <w:rsid w:val="00842E7C"/>
    <w:rsid w:val="00844AB8"/>
    <w:rsid w:val="008457F9"/>
    <w:rsid w:val="00847527"/>
    <w:rsid w:val="00851650"/>
    <w:rsid w:val="00852943"/>
    <w:rsid w:val="0085572D"/>
    <w:rsid w:val="008612EB"/>
    <w:rsid w:val="00861A39"/>
    <w:rsid w:val="00863AF1"/>
    <w:rsid w:val="008653CA"/>
    <w:rsid w:val="00870B1C"/>
    <w:rsid w:val="0087119E"/>
    <w:rsid w:val="008742DD"/>
    <w:rsid w:val="0087436F"/>
    <w:rsid w:val="008767BB"/>
    <w:rsid w:val="008768F4"/>
    <w:rsid w:val="008776AA"/>
    <w:rsid w:val="00881ED5"/>
    <w:rsid w:val="00882521"/>
    <w:rsid w:val="008909F0"/>
    <w:rsid w:val="00893A1C"/>
    <w:rsid w:val="00896284"/>
    <w:rsid w:val="00896999"/>
    <w:rsid w:val="00896D7F"/>
    <w:rsid w:val="0089759B"/>
    <w:rsid w:val="00897D47"/>
    <w:rsid w:val="008A15FB"/>
    <w:rsid w:val="008A1DA0"/>
    <w:rsid w:val="008A2D8C"/>
    <w:rsid w:val="008A4914"/>
    <w:rsid w:val="008A5352"/>
    <w:rsid w:val="008B0FA4"/>
    <w:rsid w:val="008B188C"/>
    <w:rsid w:val="008B37CF"/>
    <w:rsid w:val="008B383C"/>
    <w:rsid w:val="008B3B26"/>
    <w:rsid w:val="008B4331"/>
    <w:rsid w:val="008B4917"/>
    <w:rsid w:val="008B585B"/>
    <w:rsid w:val="008B7C6C"/>
    <w:rsid w:val="008C0329"/>
    <w:rsid w:val="008C09FA"/>
    <w:rsid w:val="008C0ECB"/>
    <w:rsid w:val="008C56B1"/>
    <w:rsid w:val="008C6847"/>
    <w:rsid w:val="008D0341"/>
    <w:rsid w:val="008D0DAC"/>
    <w:rsid w:val="008D0E9A"/>
    <w:rsid w:val="008D171F"/>
    <w:rsid w:val="008D3428"/>
    <w:rsid w:val="008D622B"/>
    <w:rsid w:val="008D6543"/>
    <w:rsid w:val="008D66CD"/>
    <w:rsid w:val="008D6931"/>
    <w:rsid w:val="008D6A29"/>
    <w:rsid w:val="008D6D0C"/>
    <w:rsid w:val="008D6D7F"/>
    <w:rsid w:val="008E16C0"/>
    <w:rsid w:val="008E2E8E"/>
    <w:rsid w:val="008E4E64"/>
    <w:rsid w:val="008E76F3"/>
    <w:rsid w:val="008F0754"/>
    <w:rsid w:val="008F1BB1"/>
    <w:rsid w:val="008F1D07"/>
    <w:rsid w:val="008F282C"/>
    <w:rsid w:val="008F2BD1"/>
    <w:rsid w:val="008F542A"/>
    <w:rsid w:val="008F55EE"/>
    <w:rsid w:val="009009EB"/>
    <w:rsid w:val="009012B8"/>
    <w:rsid w:val="0090469F"/>
    <w:rsid w:val="00905AB6"/>
    <w:rsid w:val="00906493"/>
    <w:rsid w:val="0091405C"/>
    <w:rsid w:val="00914132"/>
    <w:rsid w:val="0091647E"/>
    <w:rsid w:val="00917ECA"/>
    <w:rsid w:val="00923801"/>
    <w:rsid w:val="00924CE0"/>
    <w:rsid w:val="0092599E"/>
    <w:rsid w:val="009301E7"/>
    <w:rsid w:val="00930404"/>
    <w:rsid w:val="00931733"/>
    <w:rsid w:val="00932358"/>
    <w:rsid w:val="0093458B"/>
    <w:rsid w:val="00934E5E"/>
    <w:rsid w:val="009350FD"/>
    <w:rsid w:val="009355D2"/>
    <w:rsid w:val="009356F9"/>
    <w:rsid w:val="0093572C"/>
    <w:rsid w:val="0093607F"/>
    <w:rsid w:val="00936B77"/>
    <w:rsid w:val="00937EF9"/>
    <w:rsid w:val="00941DF0"/>
    <w:rsid w:val="00943D4A"/>
    <w:rsid w:val="009508B3"/>
    <w:rsid w:val="00952082"/>
    <w:rsid w:val="00955E7A"/>
    <w:rsid w:val="00960886"/>
    <w:rsid w:val="00962726"/>
    <w:rsid w:val="00962CC7"/>
    <w:rsid w:val="00962F46"/>
    <w:rsid w:val="00965BCE"/>
    <w:rsid w:val="00966E34"/>
    <w:rsid w:val="00967AEC"/>
    <w:rsid w:val="00974056"/>
    <w:rsid w:val="0097590F"/>
    <w:rsid w:val="0097658E"/>
    <w:rsid w:val="00976C93"/>
    <w:rsid w:val="0097712E"/>
    <w:rsid w:val="00977956"/>
    <w:rsid w:val="00984876"/>
    <w:rsid w:val="009866EF"/>
    <w:rsid w:val="00986C71"/>
    <w:rsid w:val="00986F69"/>
    <w:rsid w:val="00987BEA"/>
    <w:rsid w:val="00992C67"/>
    <w:rsid w:val="0099330A"/>
    <w:rsid w:val="00993464"/>
    <w:rsid w:val="009934BD"/>
    <w:rsid w:val="00994065"/>
    <w:rsid w:val="00996BDD"/>
    <w:rsid w:val="009A080F"/>
    <w:rsid w:val="009A1AB0"/>
    <w:rsid w:val="009A30B7"/>
    <w:rsid w:val="009A378C"/>
    <w:rsid w:val="009A5030"/>
    <w:rsid w:val="009A68AE"/>
    <w:rsid w:val="009A706F"/>
    <w:rsid w:val="009A7B10"/>
    <w:rsid w:val="009B01C4"/>
    <w:rsid w:val="009B030B"/>
    <w:rsid w:val="009B0BFF"/>
    <w:rsid w:val="009B1378"/>
    <w:rsid w:val="009B19E6"/>
    <w:rsid w:val="009B31C8"/>
    <w:rsid w:val="009B455E"/>
    <w:rsid w:val="009B4D37"/>
    <w:rsid w:val="009B5FED"/>
    <w:rsid w:val="009B66D4"/>
    <w:rsid w:val="009B6F6B"/>
    <w:rsid w:val="009B799D"/>
    <w:rsid w:val="009C1B35"/>
    <w:rsid w:val="009C2464"/>
    <w:rsid w:val="009C39DF"/>
    <w:rsid w:val="009C603F"/>
    <w:rsid w:val="009C6507"/>
    <w:rsid w:val="009C7155"/>
    <w:rsid w:val="009D0638"/>
    <w:rsid w:val="009D1399"/>
    <w:rsid w:val="009D257B"/>
    <w:rsid w:val="009D27A0"/>
    <w:rsid w:val="009D508D"/>
    <w:rsid w:val="009D53FD"/>
    <w:rsid w:val="009D66A8"/>
    <w:rsid w:val="009E228C"/>
    <w:rsid w:val="009E281B"/>
    <w:rsid w:val="009E2F0F"/>
    <w:rsid w:val="009E3791"/>
    <w:rsid w:val="009E4BEB"/>
    <w:rsid w:val="009E5A6B"/>
    <w:rsid w:val="009E7F1E"/>
    <w:rsid w:val="009F1477"/>
    <w:rsid w:val="009F2719"/>
    <w:rsid w:val="009F3069"/>
    <w:rsid w:val="009F3BE2"/>
    <w:rsid w:val="009F3C63"/>
    <w:rsid w:val="009F606B"/>
    <w:rsid w:val="009F7311"/>
    <w:rsid w:val="00A00DF2"/>
    <w:rsid w:val="00A01498"/>
    <w:rsid w:val="00A01A96"/>
    <w:rsid w:val="00A02502"/>
    <w:rsid w:val="00A027F5"/>
    <w:rsid w:val="00A04171"/>
    <w:rsid w:val="00A05FC7"/>
    <w:rsid w:val="00A06853"/>
    <w:rsid w:val="00A07BEA"/>
    <w:rsid w:val="00A07C0B"/>
    <w:rsid w:val="00A228B0"/>
    <w:rsid w:val="00A2373A"/>
    <w:rsid w:val="00A24150"/>
    <w:rsid w:val="00A27212"/>
    <w:rsid w:val="00A305E4"/>
    <w:rsid w:val="00A336E2"/>
    <w:rsid w:val="00A34B2C"/>
    <w:rsid w:val="00A36A6B"/>
    <w:rsid w:val="00A40E83"/>
    <w:rsid w:val="00A412FF"/>
    <w:rsid w:val="00A42C27"/>
    <w:rsid w:val="00A450CA"/>
    <w:rsid w:val="00A50AB1"/>
    <w:rsid w:val="00A51AAE"/>
    <w:rsid w:val="00A53486"/>
    <w:rsid w:val="00A5411A"/>
    <w:rsid w:val="00A54609"/>
    <w:rsid w:val="00A56DCF"/>
    <w:rsid w:val="00A57847"/>
    <w:rsid w:val="00A604B7"/>
    <w:rsid w:val="00A61EC7"/>
    <w:rsid w:val="00A62565"/>
    <w:rsid w:val="00A62AFC"/>
    <w:rsid w:val="00A650D2"/>
    <w:rsid w:val="00A65CE8"/>
    <w:rsid w:val="00A67A03"/>
    <w:rsid w:val="00A708CE"/>
    <w:rsid w:val="00A71A66"/>
    <w:rsid w:val="00A7259D"/>
    <w:rsid w:val="00A736DB"/>
    <w:rsid w:val="00A743CA"/>
    <w:rsid w:val="00A74939"/>
    <w:rsid w:val="00A74A49"/>
    <w:rsid w:val="00A757D8"/>
    <w:rsid w:val="00A757F9"/>
    <w:rsid w:val="00A76FFF"/>
    <w:rsid w:val="00A802BE"/>
    <w:rsid w:val="00A826E7"/>
    <w:rsid w:val="00A915C0"/>
    <w:rsid w:val="00A91B6B"/>
    <w:rsid w:val="00A943BF"/>
    <w:rsid w:val="00A94866"/>
    <w:rsid w:val="00A95102"/>
    <w:rsid w:val="00A97E04"/>
    <w:rsid w:val="00AA23FC"/>
    <w:rsid w:val="00AA3409"/>
    <w:rsid w:val="00AA4D72"/>
    <w:rsid w:val="00AA5D3E"/>
    <w:rsid w:val="00AA7AC7"/>
    <w:rsid w:val="00AB02A6"/>
    <w:rsid w:val="00AB2598"/>
    <w:rsid w:val="00AB2880"/>
    <w:rsid w:val="00AB7D2A"/>
    <w:rsid w:val="00AB7DD3"/>
    <w:rsid w:val="00AB7E34"/>
    <w:rsid w:val="00AB7EE8"/>
    <w:rsid w:val="00AC2C21"/>
    <w:rsid w:val="00AC36E1"/>
    <w:rsid w:val="00AC4698"/>
    <w:rsid w:val="00AC684A"/>
    <w:rsid w:val="00AD0D61"/>
    <w:rsid w:val="00AD1337"/>
    <w:rsid w:val="00AD19C6"/>
    <w:rsid w:val="00AD1E92"/>
    <w:rsid w:val="00AD1F92"/>
    <w:rsid w:val="00AD25A3"/>
    <w:rsid w:val="00AD34A7"/>
    <w:rsid w:val="00AD39AF"/>
    <w:rsid w:val="00AD4C5F"/>
    <w:rsid w:val="00AD56F0"/>
    <w:rsid w:val="00AD58CD"/>
    <w:rsid w:val="00AD7EEB"/>
    <w:rsid w:val="00AE050C"/>
    <w:rsid w:val="00AE0C7F"/>
    <w:rsid w:val="00AE28BD"/>
    <w:rsid w:val="00AE29E6"/>
    <w:rsid w:val="00AE30CE"/>
    <w:rsid w:val="00AE4945"/>
    <w:rsid w:val="00AE5496"/>
    <w:rsid w:val="00AE5ABE"/>
    <w:rsid w:val="00AE637D"/>
    <w:rsid w:val="00AE6777"/>
    <w:rsid w:val="00AE7BB6"/>
    <w:rsid w:val="00AF026C"/>
    <w:rsid w:val="00AF12E1"/>
    <w:rsid w:val="00AF1F58"/>
    <w:rsid w:val="00AF25FF"/>
    <w:rsid w:val="00AF3CBA"/>
    <w:rsid w:val="00AF3CE4"/>
    <w:rsid w:val="00AF5A15"/>
    <w:rsid w:val="00AF69A2"/>
    <w:rsid w:val="00AF7094"/>
    <w:rsid w:val="00B0245D"/>
    <w:rsid w:val="00B040C7"/>
    <w:rsid w:val="00B061D1"/>
    <w:rsid w:val="00B07C43"/>
    <w:rsid w:val="00B101DB"/>
    <w:rsid w:val="00B1152A"/>
    <w:rsid w:val="00B148B7"/>
    <w:rsid w:val="00B16681"/>
    <w:rsid w:val="00B227B5"/>
    <w:rsid w:val="00B227F0"/>
    <w:rsid w:val="00B22CFC"/>
    <w:rsid w:val="00B2372A"/>
    <w:rsid w:val="00B2394C"/>
    <w:rsid w:val="00B24A57"/>
    <w:rsid w:val="00B2537A"/>
    <w:rsid w:val="00B258C1"/>
    <w:rsid w:val="00B31A8D"/>
    <w:rsid w:val="00B34278"/>
    <w:rsid w:val="00B3432F"/>
    <w:rsid w:val="00B34A2F"/>
    <w:rsid w:val="00B350C1"/>
    <w:rsid w:val="00B35A05"/>
    <w:rsid w:val="00B3655B"/>
    <w:rsid w:val="00B37A7A"/>
    <w:rsid w:val="00B409F8"/>
    <w:rsid w:val="00B42B6A"/>
    <w:rsid w:val="00B43C0B"/>
    <w:rsid w:val="00B43D58"/>
    <w:rsid w:val="00B4682E"/>
    <w:rsid w:val="00B51775"/>
    <w:rsid w:val="00B51E56"/>
    <w:rsid w:val="00B54937"/>
    <w:rsid w:val="00B553E9"/>
    <w:rsid w:val="00B557A7"/>
    <w:rsid w:val="00B5776E"/>
    <w:rsid w:val="00B57EAF"/>
    <w:rsid w:val="00B609C3"/>
    <w:rsid w:val="00B6128E"/>
    <w:rsid w:val="00B71018"/>
    <w:rsid w:val="00B71741"/>
    <w:rsid w:val="00B73310"/>
    <w:rsid w:val="00B811EE"/>
    <w:rsid w:val="00B829E4"/>
    <w:rsid w:val="00B83FFA"/>
    <w:rsid w:val="00B842F9"/>
    <w:rsid w:val="00B854F1"/>
    <w:rsid w:val="00B9002F"/>
    <w:rsid w:val="00B9052E"/>
    <w:rsid w:val="00B91A9D"/>
    <w:rsid w:val="00B93317"/>
    <w:rsid w:val="00B9367D"/>
    <w:rsid w:val="00B9395E"/>
    <w:rsid w:val="00B9428D"/>
    <w:rsid w:val="00B9533E"/>
    <w:rsid w:val="00B95648"/>
    <w:rsid w:val="00B956B1"/>
    <w:rsid w:val="00B97E78"/>
    <w:rsid w:val="00BA2A4B"/>
    <w:rsid w:val="00BA2DD9"/>
    <w:rsid w:val="00BA3A06"/>
    <w:rsid w:val="00BA4878"/>
    <w:rsid w:val="00BA6FA1"/>
    <w:rsid w:val="00BA734A"/>
    <w:rsid w:val="00BA7CA9"/>
    <w:rsid w:val="00BB35BD"/>
    <w:rsid w:val="00BB5D75"/>
    <w:rsid w:val="00BC0501"/>
    <w:rsid w:val="00BC1941"/>
    <w:rsid w:val="00BC2AFC"/>
    <w:rsid w:val="00BC6473"/>
    <w:rsid w:val="00BC6948"/>
    <w:rsid w:val="00BD0CDC"/>
    <w:rsid w:val="00BD2B2D"/>
    <w:rsid w:val="00BD4CBE"/>
    <w:rsid w:val="00BD54D6"/>
    <w:rsid w:val="00BE0435"/>
    <w:rsid w:val="00BE30B8"/>
    <w:rsid w:val="00BE408B"/>
    <w:rsid w:val="00BE40FF"/>
    <w:rsid w:val="00BE464C"/>
    <w:rsid w:val="00BE653F"/>
    <w:rsid w:val="00BE6CE4"/>
    <w:rsid w:val="00BE79A0"/>
    <w:rsid w:val="00BF2BFA"/>
    <w:rsid w:val="00BF3654"/>
    <w:rsid w:val="00BF471B"/>
    <w:rsid w:val="00BF743D"/>
    <w:rsid w:val="00BF7B64"/>
    <w:rsid w:val="00C004DE"/>
    <w:rsid w:val="00C01600"/>
    <w:rsid w:val="00C016A1"/>
    <w:rsid w:val="00C07D12"/>
    <w:rsid w:val="00C113DE"/>
    <w:rsid w:val="00C14CD8"/>
    <w:rsid w:val="00C172F1"/>
    <w:rsid w:val="00C174EE"/>
    <w:rsid w:val="00C17C00"/>
    <w:rsid w:val="00C215D4"/>
    <w:rsid w:val="00C23096"/>
    <w:rsid w:val="00C23824"/>
    <w:rsid w:val="00C27FA4"/>
    <w:rsid w:val="00C31321"/>
    <w:rsid w:val="00C31F93"/>
    <w:rsid w:val="00C32595"/>
    <w:rsid w:val="00C32F92"/>
    <w:rsid w:val="00C330CE"/>
    <w:rsid w:val="00C348DA"/>
    <w:rsid w:val="00C370C1"/>
    <w:rsid w:val="00C37114"/>
    <w:rsid w:val="00C404DF"/>
    <w:rsid w:val="00C40830"/>
    <w:rsid w:val="00C4137A"/>
    <w:rsid w:val="00C41DD7"/>
    <w:rsid w:val="00C42D71"/>
    <w:rsid w:val="00C430EA"/>
    <w:rsid w:val="00C439D4"/>
    <w:rsid w:val="00C4420C"/>
    <w:rsid w:val="00C44D31"/>
    <w:rsid w:val="00C4526E"/>
    <w:rsid w:val="00C47806"/>
    <w:rsid w:val="00C5196C"/>
    <w:rsid w:val="00C533CF"/>
    <w:rsid w:val="00C53726"/>
    <w:rsid w:val="00C53F8B"/>
    <w:rsid w:val="00C5462E"/>
    <w:rsid w:val="00C55D8E"/>
    <w:rsid w:val="00C600D7"/>
    <w:rsid w:val="00C62F3F"/>
    <w:rsid w:val="00C63B8C"/>
    <w:rsid w:val="00C66DDE"/>
    <w:rsid w:val="00C72B30"/>
    <w:rsid w:val="00C742FD"/>
    <w:rsid w:val="00C85464"/>
    <w:rsid w:val="00C85F16"/>
    <w:rsid w:val="00C86F2D"/>
    <w:rsid w:val="00C90BE0"/>
    <w:rsid w:val="00C912F2"/>
    <w:rsid w:val="00C91730"/>
    <w:rsid w:val="00C920EE"/>
    <w:rsid w:val="00C92949"/>
    <w:rsid w:val="00C94EC5"/>
    <w:rsid w:val="00C95113"/>
    <w:rsid w:val="00C9548C"/>
    <w:rsid w:val="00C95784"/>
    <w:rsid w:val="00C95BB2"/>
    <w:rsid w:val="00CA3297"/>
    <w:rsid w:val="00CA596C"/>
    <w:rsid w:val="00CA7B01"/>
    <w:rsid w:val="00CB3D6C"/>
    <w:rsid w:val="00CB67ED"/>
    <w:rsid w:val="00CB6964"/>
    <w:rsid w:val="00CB6E3F"/>
    <w:rsid w:val="00CB75C6"/>
    <w:rsid w:val="00CB7DB7"/>
    <w:rsid w:val="00CC0A19"/>
    <w:rsid w:val="00CC0CB8"/>
    <w:rsid w:val="00CC0D83"/>
    <w:rsid w:val="00CC1A0A"/>
    <w:rsid w:val="00CC70B9"/>
    <w:rsid w:val="00CC7226"/>
    <w:rsid w:val="00CD4B16"/>
    <w:rsid w:val="00CD739E"/>
    <w:rsid w:val="00CE01E3"/>
    <w:rsid w:val="00CE06D8"/>
    <w:rsid w:val="00CE3AD2"/>
    <w:rsid w:val="00CE4DE4"/>
    <w:rsid w:val="00CE5C37"/>
    <w:rsid w:val="00CE6032"/>
    <w:rsid w:val="00CE6849"/>
    <w:rsid w:val="00CF0C69"/>
    <w:rsid w:val="00CF1573"/>
    <w:rsid w:val="00CF1A50"/>
    <w:rsid w:val="00CF31B1"/>
    <w:rsid w:val="00CF3CCF"/>
    <w:rsid w:val="00CF5912"/>
    <w:rsid w:val="00CF6A78"/>
    <w:rsid w:val="00CF7615"/>
    <w:rsid w:val="00D0091F"/>
    <w:rsid w:val="00D02216"/>
    <w:rsid w:val="00D02B30"/>
    <w:rsid w:val="00D03A1D"/>
    <w:rsid w:val="00D04211"/>
    <w:rsid w:val="00D04275"/>
    <w:rsid w:val="00D103F1"/>
    <w:rsid w:val="00D10C36"/>
    <w:rsid w:val="00D126DB"/>
    <w:rsid w:val="00D12B20"/>
    <w:rsid w:val="00D14D22"/>
    <w:rsid w:val="00D14F2C"/>
    <w:rsid w:val="00D158F6"/>
    <w:rsid w:val="00D15BC4"/>
    <w:rsid w:val="00D15F64"/>
    <w:rsid w:val="00D166E0"/>
    <w:rsid w:val="00D17BB0"/>
    <w:rsid w:val="00D206D1"/>
    <w:rsid w:val="00D21CCA"/>
    <w:rsid w:val="00D22910"/>
    <w:rsid w:val="00D22FA2"/>
    <w:rsid w:val="00D2368A"/>
    <w:rsid w:val="00D26234"/>
    <w:rsid w:val="00D271D7"/>
    <w:rsid w:val="00D27DC3"/>
    <w:rsid w:val="00D311ED"/>
    <w:rsid w:val="00D33D13"/>
    <w:rsid w:val="00D368AF"/>
    <w:rsid w:val="00D3705C"/>
    <w:rsid w:val="00D41FA2"/>
    <w:rsid w:val="00D42BDF"/>
    <w:rsid w:val="00D42FBD"/>
    <w:rsid w:val="00D442C2"/>
    <w:rsid w:val="00D445B7"/>
    <w:rsid w:val="00D45C98"/>
    <w:rsid w:val="00D46F04"/>
    <w:rsid w:val="00D50B39"/>
    <w:rsid w:val="00D50F8B"/>
    <w:rsid w:val="00D5175B"/>
    <w:rsid w:val="00D518E5"/>
    <w:rsid w:val="00D51C3B"/>
    <w:rsid w:val="00D52394"/>
    <w:rsid w:val="00D53FCD"/>
    <w:rsid w:val="00D557C9"/>
    <w:rsid w:val="00D55D1E"/>
    <w:rsid w:val="00D56D55"/>
    <w:rsid w:val="00D607E3"/>
    <w:rsid w:val="00D62457"/>
    <w:rsid w:val="00D64EAF"/>
    <w:rsid w:val="00D64F61"/>
    <w:rsid w:val="00D65CD6"/>
    <w:rsid w:val="00D65D5D"/>
    <w:rsid w:val="00D679BA"/>
    <w:rsid w:val="00D70521"/>
    <w:rsid w:val="00D71F0C"/>
    <w:rsid w:val="00D7264E"/>
    <w:rsid w:val="00D73194"/>
    <w:rsid w:val="00D73A05"/>
    <w:rsid w:val="00D75422"/>
    <w:rsid w:val="00D76C42"/>
    <w:rsid w:val="00D803B7"/>
    <w:rsid w:val="00D81C0F"/>
    <w:rsid w:val="00D832C5"/>
    <w:rsid w:val="00D839FF"/>
    <w:rsid w:val="00D84A14"/>
    <w:rsid w:val="00D91931"/>
    <w:rsid w:val="00D94192"/>
    <w:rsid w:val="00D94715"/>
    <w:rsid w:val="00D97113"/>
    <w:rsid w:val="00DA153F"/>
    <w:rsid w:val="00DA173D"/>
    <w:rsid w:val="00DA363B"/>
    <w:rsid w:val="00DA3A14"/>
    <w:rsid w:val="00DA4123"/>
    <w:rsid w:val="00DA64EC"/>
    <w:rsid w:val="00DA7A76"/>
    <w:rsid w:val="00DB0149"/>
    <w:rsid w:val="00DB26E0"/>
    <w:rsid w:val="00DB2C39"/>
    <w:rsid w:val="00DB2CAD"/>
    <w:rsid w:val="00DB4B9F"/>
    <w:rsid w:val="00DB4D23"/>
    <w:rsid w:val="00DB4EDA"/>
    <w:rsid w:val="00DB53D9"/>
    <w:rsid w:val="00DB5604"/>
    <w:rsid w:val="00DB7367"/>
    <w:rsid w:val="00DC4195"/>
    <w:rsid w:val="00DC4748"/>
    <w:rsid w:val="00DC5B03"/>
    <w:rsid w:val="00DC5EE6"/>
    <w:rsid w:val="00DC7E1C"/>
    <w:rsid w:val="00DD2190"/>
    <w:rsid w:val="00DD2578"/>
    <w:rsid w:val="00DD310D"/>
    <w:rsid w:val="00DD5365"/>
    <w:rsid w:val="00DD590E"/>
    <w:rsid w:val="00DE0602"/>
    <w:rsid w:val="00DE14C4"/>
    <w:rsid w:val="00DE283E"/>
    <w:rsid w:val="00DE3C6B"/>
    <w:rsid w:val="00DE4329"/>
    <w:rsid w:val="00DE64FA"/>
    <w:rsid w:val="00DE6F60"/>
    <w:rsid w:val="00DF1098"/>
    <w:rsid w:val="00DF2239"/>
    <w:rsid w:val="00DF31A1"/>
    <w:rsid w:val="00DF36D7"/>
    <w:rsid w:val="00DF7706"/>
    <w:rsid w:val="00E001AA"/>
    <w:rsid w:val="00E00846"/>
    <w:rsid w:val="00E06133"/>
    <w:rsid w:val="00E073C5"/>
    <w:rsid w:val="00E07887"/>
    <w:rsid w:val="00E128DA"/>
    <w:rsid w:val="00E16604"/>
    <w:rsid w:val="00E16EC7"/>
    <w:rsid w:val="00E20C84"/>
    <w:rsid w:val="00E21938"/>
    <w:rsid w:val="00E23863"/>
    <w:rsid w:val="00E24EC6"/>
    <w:rsid w:val="00E266F2"/>
    <w:rsid w:val="00E27F56"/>
    <w:rsid w:val="00E31186"/>
    <w:rsid w:val="00E347AF"/>
    <w:rsid w:val="00E35ED3"/>
    <w:rsid w:val="00E40CF8"/>
    <w:rsid w:val="00E4147C"/>
    <w:rsid w:val="00E42517"/>
    <w:rsid w:val="00E42EF2"/>
    <w:rsid w:val="00E4311B"/>
    <w:rsid w:val="00E44A90"/>
    <w:rsid w:val="00E4519C"/>
    <w:rsid w:val="00E50136"/>
    <w:rsid w:val="00E5062E"/>
    <w:rsid w:val="00E51D96"/>
    <w:rsid w:val="00E52186"/>
    <w:rsid w:val="00E52423"/>
    <w:rsid w:val="00E54627"/>
    <w:rsid w:val="00E56E3E"/>
    <w:rsid w:val="00E60874"/>
    <w:rsid w:val="00E61081"/>
    <w:rsid w:val="00E61AB6"/>
    <w:rsid w:val="00E630BE"/>
    <w:rsid w:val="00E63371"/>
    <w:rsid w:val="00E6584F"/>
    <w:rsid w:val="00E65F4E"/>
    <w:rsid w:val="00E72FE7"/>
    <w:rsid w:val="00E74265"/>
    <w:rsid w:val="00E771DF"/>
    <w:rsid w:val="00E80823"/>
    <w:rsid w:val="00E823C4"/>
    <w:rsid w:val="00E8275B"/>
    <w:rsid w:val="00E83464"/>
    <w:rsid w:val="00E83833"/>
    <w:rsid w:val="00E83DA2"/>
    <w:rsid w:val="00E84B59"/>
    <w:rsid w:val="00E85ED3"/>
    <w:rsid w:val="00E87276"/>
    <w:rsid w:val="00E946A5"/>
    <w:rsid w:val="00E95CB2"/>
    <w:rsid w:val="00E95FDF"/>
    <w:rsid w:val="00E9617F"/>
    <w:rsid w:val="00EA25ED"/>
    <w:rsid w:val="00EA26DA"/>
    <w:rsid w:val="00EA38DC"/>
    <w:rsid w:val="00EA5DEE"/>
    <w:rsid w:val="00EA61AD"/>
    <w:rsid w:val="00EA6472"/>
    <w:rsid w:val="00EB0851"/>
    <w:rsid w:val="00EB195A"/>
    <w:rsid w:val="00EB3043"/>
    <w:rsid w:val="00EB4B8E"/>
    <w:rsid w:val="00EB51CD"/>
    <w:rsid w:val="00EB693B"/>
    <w:rsid w:val="00EB6DCA"/>
    <w:rsid w:val="00EC05D7"/>
    <w:rsid w:val="00EC181C"/>
    <w:rsid w:val="00EC25BF"/>
    <w:rsid w:val="00EC33B2"/>
    <w:rsid w:val="00EC4692"/>
    <w:rsid w:val="00EC6129"/>
    <w:rsid w:val="00EC61FF"/>
    <w:rsid w:val="00ED091C"/>
    <w:rsid w:val="00ED1F8C"/>
    <w:rsid w:val="00ED2D90"/>
    <w:rsid w:val="00ED4B71"/>
    <w:rsid w:val="00ED6043"/>
    <w:rsid w:val="00ED7D21"/>
    <w:rsid w:val="00EE064F"/>
    <w:rsid w:val="00EE118B"/>
    <w:rsid w:val="00EE11C7"/>
    <w:rsid w:val="00EE1BAA"/>
    <w:rsid w:val="00EE48F2"/>
    <w:rsid w:val="00EE6CCE"/>
    <w:rsid w:val="00EE7121"/>
    <w:rsid w:val="00EE7BC9"/>
    <w:rsid w:val="00EE7E0D"/>
    <w:rsid w:val="00EF1B52"/>
    <w:rsid w:val="00EF79BA"/>
    <w:rsid w:val="00F01813"/>
    <w:rsid w:val="00F050C7"/>
    <w:rsid w:val="00F058AD"/>
    <w:rsid w:val="00F06DC2"/>
    <w:rsid w:val="00F07268"/>
    <w:rsid w:val="00F12368"/>
    <w:rsid w:val="00F125CA"/>
    <w:rsid w:val="00F13661"/>
    <w:rsid w:val="00F1404E"/>
    <w:rsid w:val="00F158E9"/>
    <w:rsid w:val="00F17B53"/>
    <w:rsid w:val="00F2004A"/>
    <w:rsid w:val="00F20F59"/>
    <w:rsid w:val="00F21ABF"/>
    <w:rsid w:val="00F24162"/>
    <w:rsid w:val="00F264AE"/>
    <w:rsid w:val="00F270A8"/>
    <w:rsid w:val="00F270D5"/>
    <w:rsid w:val="00F30E07"/>
    <w:rsid w:val="00F31B8F"/>
    <w:rsid w:val="00F31C0C"/>
    <w:rsid w:val="00F40799"/>
    <w:rsid w:val="00F41E0D"/>
    <w:rsid w:val="00F42067"/>
    <w:rsid w:val="00F42911"/>
    <w:rsid w:val="00F42C34"/>
    <w:rsid w:val="00F445DA"/>
    <w:rsid w:val="00F46B95"/>
    <w:rsid w:val="00F473CA"/>
    <w:rsid w:val="00F47425"/>
    <w:rsid w:val="00F50D13"/>
    <w:rsid w:val="00F50F58"/>
    <w:rsid w:val="00F5301C"/>
    <w:rsid w:val="00F535B3"/>
    <w:rsid w:val="00F53EA0"/>
    <w:rsid w:val="00F544C0"/>
    <w:rsid w:val="00F54724"/>
    <w:rsid w:val="00F55BDA"/>
    <w:rsid w:val="00F66759"/>
    <w:rsid w:val="00F67648"/>
    <w:rsid w:val="00F70A69"/>
    <w:rsid w:val="00F71402"/>
    <w:rsid w:val="00F71406"/>
    <w:rsid w:val="00F746ED"/>
    <w:rsid w:val="00F75603"/>
    <w:rsid w:val="00F75CE3"/>
    <w:rsid w:val="00F77F7E"/>
    <w:rsid w:val="00F8067D"/>
    <w:rsid w:val="00F815F5"/>
    <w:rsid w:val="00F829F3"/>
    <w:rsid w:val="00F82AD9"/>
    <w:rsid w:val="00F85F8E"/>
    <w:rsid w:val="00F87CFD"/>
    <w:rsid w:val="00F9127D"/>
    <w:rsid w:val="00F95493"/>
    <w:rsid w:val="00F967E1"/>
    <w:rsid w:val="00FA1D97"/>
    <w:rsid w:val="00FA1DD6"/>
    <w:rsid w:val="00FA4CFC"/>
    <w:rsid w:val="00FA548D"/>
    <w:rsid w:val="00FA58D0"/>
    <w:rsid w:val="00FA6B60"/>
    <w:rsid w:val="00FB038F"/>
    <w:rsid w:val="00FB2169"/>
    <w:rsid w:val="00FB580B"/>
    <w:rsid w:val="00FB6675"/>
    <w:rsid w:val="00FB754A"/>
    <w:rsid w:val="00FB7AC3"/>
    <w:rsid w:val="00FC0297"/>
    <w:rsid w:val="00FC0FF1"/>
    <w:rsid w:val="00FC227E"/>
    <w:rsid w:val="00FC36BF"/>
    <w:rsid w:val="00FC5F54"/>
    <w:rsid w:val="00FD01A9"/>
    <w:rsid w:val="00FD0C67"/>
    <w:rsid w:val="00FD16C2"/>
    <w:rsid w:val="00FD2299"/>
    <w:rsid w:val="00FD2902"/>
    <w:rsid w:val="00FD37C4"/>
    <w:rsid w:val="00FD488F"/>
    <w:rsid w:val="00FE2884"/>
    <w:rsid w:val="00FE565D"/>
    <w:rsid w:val="00FE6747"/>
    <w:rsid w:val="00FE736F"/>
    <w:rsid w:val="00FE7A57"/>
    <w:rsid w:val="00FF203E"/>
    <w:rsid w:val="00FF4395"/>
    <w:rsid w:val="00FF44A6"/>
    <w:rsid w:val="00FF480F"/>
    <w:rsid w:val="00FF48A5"/>
    <w:rsid w:val="02015AB3"/>
    <w:rsid w:val="02A23C81"/>
    <w:rsid w:val="032551E6"/>
    <w:rsid w:val="03785CC3"/>
    <w:rsid w:val="039D448F"/>
    <w:rsid w:val="03E33071"/>
    <w:rsid w:val="04001FF4"/>
    <w:rsid w:val="05096654"/>
    <w:rsid w:val="05A66531"/>
    <w:rsid w:val="05B003EA"/>
    <w:rsid w:val="05FD6A9B"/>
    <w:rsid w:val="061C17B5"/>
    <w:rsid w:val="062F281F"/>
    <w:rsid w:val="06411EEC"/>
    <w:rsid w:val="065D33D8"/>
    <w:rsid w:val="06D16238"/>
    <w:rsid w:val="070E7DFA"/>
    <w:rsid w:val="07185378"/>
    <w:rsid w:val="0721282E"/>
    <w:rsid w:val="07391C09"/>
    <w:rsid w:val="075449B1"/>
    <w:rsid w:val="075837A0"/>
    <w:rsid w:val="076C7171"/>
    <w:rsid w:val="07CF28F2"/>
    <w:rsid w:val="07D8288D"/>
    <w:rsid w:val="07FD56A4"/>
    <w:rsid w:val="08777DF5"/>
    <w:rsid w:val="08A2780C"/>
    <w:rsid w:val="096C460D"/>
    <w:rsid w:val="098607E8"/>
    <w:rsid w:val="09AD41AA"/>
    <w:rsid w:val="09D647DF"/>
    <w:rsid w:val="09FE6E56"/>
    <w:rsid w:val="0A0D5573"/>
    <w:rsid w:val="0A1E44DA"/>
    <w:rsid w:val="0A9A162F"/>
    <w:rsid w:val="0ACF599D"/>
    <w:rsid w:val="0B005A06"/>
    <w:rsid w:val="0B553156"/>
    <w:rsid w:val="0BB10D2B"/>
    <w:rsid w:val="0BEA7692"/>
    <w:rsid w:val="0C0051AC"/>
    <w:rsid w:val="0C0A1165"/>
    <w:rsid w:val="0C506DA2"/>
    <w:rsid w:val="0C514901"/>
    <w:rsid w:val="0C7F1E7A"/>
    <w:rsid w:val="0CD36FBE"/>
    <w:rsid w:val="0D4A1A9E"/>
    <w:rsid w:val="0D6912E1"/>
    <w:rsid w:val="0DF20A80"/>
    <w:rsid w:val="0DF548EC"/>
    <w:rsid w:val="0E4B504E"/>
    <w:rsid w:val="0EB83E2A"/>
    <w:rsid w:val="0EBD610A"/>
    <w:rsid w:val="0ECF7D14"/>
    <w:rsid w:val="0F026DF0"/>
    <w:rsid w:val="0F2E3930"/>
    <w:rsid w:val="0F480FB0"/>
    <w:rsid w:val="10541406"/>
    <w:rsid w:val="105C2E66"/>
    <w:rsid w:val="10696C2E"/>
    <w:rsid w:val="10DE2451"/>
    <w:rsid w:val="10FB6768"/>
    <w:rsid w:val="112C24FB"/>
    <w:rsid w:val="114F61E9"/>
    <w:rsid w:val="11E82072"/>
    <w:rsid w:val="11F53491"/>
    <w:rsid w:val="12B13961"/>
    <w:rsid w:val="12BE369E"/>
    <w:rsid w:val="12C8517C"/>
    <w:rsid w:val="132451F8"/>
    <w:rsid w:val="132B616F"/>
    <w:rsid w:val="13337A7D"/>
    <w:rsid w:val="137A7B09"/>
    <w:rsid w:val="143B27E2"/>
    <w:rsid w:val="14B1053D"/>
    <w:rsid w:val="159440C7"/>
    <w:rsid w:val="15A53820"/>
    <w:rsid w:val="15A54E90"/>
    <w:rsid w:val="15EF2F95"/>
    <w:rsid w:val="1671558D"/>
    <w:rsid w:val="16CC51F8"/>
    <w:rsid w:val="183653A0"/>
    <w:rsid w:val="18383F60"/>
    <w:rsid w:val="186F1C8C"/>
    <w:rsid w:val="18C164EC"/>
    <w:rsid w:val="19092988"/>
    <w:rsid w:val="190C6D4A"/>
    <w:rsid w:val="1A654346"/>
    <w:rsid w:val="1AD2091B"/>
    <w:rsid w:val="1B610FF3"/>
    <w:rsid w:val="1BA0299A"/>
    <w:rsid w:val="1BAB5662"/>
    <w:rsid w:val="1BEE0D32"/>
    <w:rsid w:val="1C0A168B"/>
    <w:rsid w:val="1C1448E4"/>
    <w:rsid w:val="1C2941B3"/>
    <w:rsid w:val="1C977301"/>
    <w:rsid w:val="1CC96E50"/>
    <w:rsid w:val="1CE36B2F"/>
    <w:rsid w:val="1D747B3B"/>
    <w:rsid w:val="1DB7139E"/>
    <w:rsid w:val="1E0740D4"/>
    <w:rsid w:val="1E1B5D2A"/>
    <w:rsid w:val="1E313077"/>
    <w:rsid w:val="1E8B04CC"/>
    <w:rsid w:val="1EAC5C84"/>
    <w:rsid w:val="1F042089"/>
    <w:rsid w:val="1F791DF3"/>
    <w:rsid w:val="1FE17CE7"/>
    <w:rsid w:val="20000F1B"/>
    <w:rsid w:val="20561418"/>
    <w:rsid w:val="207A6399"/>
    <w:rsid w:val="20855A17"/>
    <w:rsid w:val="20D30738"/>
    <w:rsid w:val="21443C97"/>
    <w:rsid w:val="22082B72"/>
    <w:rsid w:val="225225AE"/>
    <w:rsid w:val="2290292A"/>
    <w:rsid w:val="22A276C5"/>
    <w:rsid w:val="22B82C2B"/>
    <w:rsid w:val="230C5CA7"/>
    <w:rsid w:val="236245E6"/>
    <w:rsid w:val="236D5FD0"/>
    <w:rsid w:val="23B97A91"/>
    <w:rsid w:val="23C6006B"/>
    <w:rsid w:val="241733C3"/>
    <w:rsid w:val="245F0100"/>
    <w:rsid w:val="252D29CA"/>
    <w:rsid w:val="264F70DC"/>
    <w:rsid w:val="265D3EAC"/>
    <w:rsid w:val="272B4626"/>
    <w:rsid w:val="27327058"/>
    <w:rsid w:val="273D5C37"/>
    <w:rsid w:val="27595274"/>
    <w:rsid w:val="27A9755C"/>
    <w:rsid w:val="288661BD"/>
    <w:rsid w:val="28DC70EF"/>
    <w:rsid w:val="28DD72AD"/>
    <w:rsid w:val="28FE6835"/>
    <w:rsid w:val="298A137D"/>
    <w:rsid w:val="299B43D8"/>
    <w:rsid w:val="2A11500A"/>
    <w:rsid w:val="2A345D46"/>
    <w:rsid w:val="2A3E1921"/>
    <w:rsid w:val="2A5D0744"/>
    <w:rsid w:val="2AC26CEB"/>
    <w:rsid w:val="2AEC0657"/>
    <w:rsid w:val="2B201780"/>
    <w:rsid w:val="2B530BFB"/>
    <w:rsid w:val="2BC0582C"/>
    <w:rsid w:val="2BC412D1"/>
    <w:rsid w:val="2BEF3CD4"/>
    <w:rsid w:val="2C1C0FA7"/>
    <w:rsid w:val="2C300CD1"/>
    <w:rsid w:val="2C620DE5"/>
    <w:rsid w:val="2C8A7E53"/>
    <w:rsid w:val="2D010541"/>
    <w:rsid w:val="2D044E58"/>
    <w:rsid w:val="2D1F0111"/>
    <w:rsid w:val="2D4F5319"/>
    <w:rsid w:val="2D9C283F"/>
    <w:rsid w:val="2E00244C"/>
    <w:rsid w:val="2E2F5AA5"/>
    <w:rsid w:val="2F0A4030"/>
    <w:rsid w:val="2F835EB8"/>
    <w:rsid w:val="2FC96B96"/>
    <w:rsid w:val="2FE73A64"/>
    <w:rsid w:val="2FEA5579"/>
    <w:rsid w:val="3069046A"/>
    <w:rsid w:val="31540F86"/>
    <w:rsid w:val="31FA5F48"/>
    <w:rsid w:val="32927F2E"/>
    <w:rsid w:val="32932453"/>
    <w:rsid w:val="32B7376C"/>
    <w:rsid w:val="32DC4047"/>
    <w:rsid w:val="32E53885"/>
    <w:rsid w:val="32FA4D55"/>
    <w:rsid w:val="332779FE"/>
    <w:rsid w:val="337B52C0"/>
    <w:rsid w:val="33C81121"/>
    <w:rsid w:val="33F11B1B"/>
    <w:rsid w:val="34346E4D"/>
    <w:rsid w:val="34545741"/>
    <w:rsid w:val="34F628FB"/>
    <w:rsid w:val="352F4474"/>
    <w:rsid w:val="35544E57"/>
    <w:rsid w:val="35CC640E"/>
    <w:rsid w:val="36437163"/>
    <w:rsid w:val="365A1830"/>
    <w:rsid w:val="36C47805"/>
    <w:rsid w:val="3701706F"/>
    <w:rsid w:val="37213A05"/>
    <w:rsid w:val="37505BC8"/>
    <w:rsid w:val="37540094"/>
    <w:rsid w:val="375A6BCB"/>
    <w:rsid w:val="37D342E0"/>
    <w:rsid w:val="38A109B2"/>
    <w:rsid w:val="39B21AF3"/>
    <w:rsid w:val="39C2535E"/>
    <w:rsid w:val="39EA2357"/>
    <w:rsid w:val="3A255547"/>
    <w:rsid w:val="3A493DD5"/>
    <w:rsid w:val="3A74471D"/>
    <w:rsid w:val="3B4648CF"/>
    <w:rsid w:val="3C9473A5"/>
    <w:rsid w:val="3CFA5AF9"/>
    <w:rsid w:val="3D1E2089"/>
    <w:rsid w:val="3D596FD8"/>
    <w:rsid w:val="3DE06EAD"/>
    <w:rsid w:val="3E0B3903"/>
    <w:rsid w:val="3E0C3DA9"/>
    <w:rsid w:val="3E7A3B98"/>
    <w:rsid w:val="3E823B0A"/>
    <w:rsid w:val="3F3B7B1E"/>
    <w:rsid w:val="3F8559B9"/>
    <w:rsid w:val="3FAD1967"/>
    <w:rsid w:val="3FDD07B1"/>
    <w:rsid w:val="40741DAD"/>
    <w:rsid w:val="40EE6747"/>
    <w:rsid w:val="412F2E76"/>
    <w:rsid w:val="41427867"/>
    <w:rsid w:val="416717D8"/>
    <w:rsid w:val="418B6AD8"/>
    <w:rsid w:val="41EF1774"/>
    <w:rsid w:val="4262397A"/>
    <w:rsid w:val="426D2DE2"/>
    <w:rsid w:val="4295200A"/>
    <w:rsid w:val="42A87239"/>
    <w:rsid w:val="42EE0C3E"/>
    <w:rsid w:val="43550F2C"/>
    <w:rsid w:val="44096297"/>
    <w:rsid w:val="44171B85"/>
    <w:rsid w:val="442E2941"/>
    <w:rsid w:val="44B3575B"/>
    <w:rsid w:val="44BB5419"/>
    <w:rsid w:val="44C75564"/>
    <w:rsid w:val="44D34B3F"/>
    <w:rsid w:val="451B241B"/>
    <w:rsid w:val="45B41CA9"/>
    <w:rsid w:val="45CE1759"/>
    <w:rsid w:val="45CE2522"/>
    <w:rsid w:val="464B224D"/>
    <w:rsid w:val="466D0461"/>
    <w:rsid w:val="46B42180"/>
    <w:rsid w:val="479C054E"/>
    <w:rsid w:val="47CB22AB"/>
    <w:rsid w:val="47FC5A7C"/>
    <w:rsid w:val="48595198"/>
    <w:rsid w:val="489C5993"/>
    <w:rsid w:val="495B351A"/>
    <w:rsid w:val="49731FDC"/>
    <w:rsid w:val="49AB6ABE"/>
    <w:rsid w:val="49C92085"/>
    <w:rsid w:val="49F01D35"/>
    <w:rsid w:val="4A6D4EDB"/>
    <w:rsid w:val="4A9370A6"/>
    <w:rsid w:val="4ADD1DAB"/>
    <w:rsid w:val="4AEA6900"/>
    <w:rsid w:val="4B296060"/>
    <w:rsid w:val="4B6059BB"/>
    <w:rsid w:val="4B6B429B"/>
    <w:rsid w:val="4BDC2E9D"/>
    <w:rsid w:val="4C1E66AB"/>
    <w:rsid w:val="4C9032B4"/>
    <w:rsid w:val="4CB82B1C"/>
    <w:rsid w:val="4D700B6E"/>
    <w:rsid w:val="4D933355"/>
    <w:rsid w:val="4D94178E"/>
    <w:rsid w:val="4DB405C3"/>
    <w:rsid w:val="4DBA5B59"/>
    <w:rsid w:val="4E00280C"/>
    <w:rsid w:val="4EB61EE8"/>
    <w:rsid w:val="4EC94C02"/>
    <w:rsid w:val="4EE625F2"/>
    <w:rsid w:val="4F4E2AD4"/>
    <w:rsid w:val="4FA65D59"/>
    <w:rsid w:val="4FA9296D"/>
    <w:rsid w:val="4FFE0C91"/>
    <w:rsid w:val="504D2FC4"/>
    <w:rsid w:val="50873149"/>
    <w:rsid w:val="50935FBB"/>
    <w:rsid w:val="50BF63A3"/>
    <w:rsid w:val="511E65C3"/>
    <w:rsid w:val="514766F8"/>
    <w:rsid w:val="515C7783"/>
    <w:rsid w:val="51AC5F39"/>
    <w:rsid w:val="51CE1AA2"/>
    <w:rsid w:val="51D14583"/>
    <w:rsid w:val="51EA700B"/>
    <w:rsid w:val="52892AF8"/>
    <w:rsid w:val="52F33252"/>
    <w:rsid w:val="53692648"/>
    <w:rsid w:val="54133B73"/>
    <w:rsid w:val="54153EF4"/>
    <w:rsid w:val="541B216C"/>
    <w:rsid w:val="54631583"/>
    <w:rsid w:val="556A6EF7"/>
    <w:rsid w:val="55986A4C"/>
    <w:rsid w:val="55CB53F4"/>
    <w:rsid w:val="55D04339"/>
    <w:rsid w:val="55DE33B6"/>
    <w:rsid w:val="55E428BE"/>
    <w:rsid w:val="55E54B65"/>
    <w:rsid w:val="55EC35D4"/>
    <w:rsid w:val="564B408F"/>
    <w:rsid w:val="56B24705"/>
    <w:rsid w:val="57795FDC"/>
    <w:rsid w:val="581B47FD"/>
    <w:rsid w:val="58AF2CE0"/>
    <w:rsid w:val="58C04710"/>
    <w:rsid w:val="58E43E31"/>
    <w:rsid w:val="58FB215C"/>
    <w:rsid w:val="59412CF8"/>
    <w:rsid w:val="59444000"/>
    <w:rsid w:val="59C333A2"/>
    <w:rsid w:val="59DC4C38"/>
    <w:rsid w:val="59F9684E"/>
    <w:rsid w:val="5AB56D24"/>
    <w:rsid w:val="5B4C2370"/>
    <w:rsid w:val="5B565EA1"/>
    <w:rsid w:val="5C045D93"/>
    <w:rsid w:val="5C1616AF"/>
    <w:rsid w:val="5C1719C0"/>
    <w:rsid w:val="5C9A4C35"/>
    <w:rsid w:val="5CE92072"/>
    <w:rsid w:val="5D1F006E"/>
    <w:rsid w:val="5D2933F0"/>
    <w:rsid w:val="5D534AC2"/>
    <w:rsid w:val="5D8F74AA"/>
    <w:rsid w:val="5DB81A99"/>
    <w:rsid w:val="5DD65E3E"/>
    <w:rsid w:val="5DE165A3"/>
    <w:rsid w:val="5E0F64F5"/>
    <w:rsid w:val="5E5C55E7"/>
    <w:rsid w:val="5EC12F96"/>
    <w:rsid w:val="5EC944B2"/>
    <w:rsid w:val="5F836A65"/>
    <w:rsid w:val="6005151A"/>
    <w:rsid w:val="6018063F"/>
    <w:rsid w:val="603E63F4"/>
    <w:rsid w:val="604B5FC0"/>
    <w:rsid w:val="60511A20"/>
    <w:rsid w:val="60AA1AB3"/>
    <w:rsid w:val="610037FD"/>
    <w:rsid w:val="61534507"/>
    <w:rsid w:val="61947C35"/>
    <w:rsid w:val="61AC22CF"/>
    <w:rsid w:val="61B371E8"/>
    <w:rsid w:val="61B703E4"/>
    <w:rsid w:val="61C549BE"/>
    <w:rsid w:val="61DF6931"/>
    <w:rsid w:val="61F772FB"/>
    <w:rsid w:val="620C60A7"/>
    <w:rsid w:val="6237145D"/>
    <w:rsid w:val="62382F38"/>
    <w:rsid w:val="625366DC"/>
    <w:rsid w:val="62897655"/>
    <w:rsid w:val="62B47C8E"/>
    <w:rsid w:val="62DB02C5"/>
    <w:rsid w:val="630E3E3C"/>
    <w:rsid w:val="63471E8C"/>
    <w:rsid w:val="637865B8"/>
    <w:rsid w:val="638A4C49"/>
    <w:rsid w:val="63996D2C"/>
    <w:rsid w:val="63A50359"/>
    <w:rsid w:val="63B636A5"/>
    <w:rsid w:val="63D15680"/>
    <w:rsid w:val="63D17C8C"/>
    <w:rsid w:val="63D9025C"/>
    <w:rsid w:val="643035D7"/>
    <w:rsid w:val="6487551C"/>
    <w:rsid w:val="64BF45C7"/>
    <w:rsid w:val="65400D3E"/>
    <w:rsid w:val="65D9764D"/>
    <w:rsid w:val="66AE1DD9"/>
    <w:rsid w:val="66B30E2C"/>
    <w:rsid w:val="66E14431"/>
    <w:rsid w:val="6796572D"/>
    <w:rsid w:val="67AC1177"/>
    <w:rsid w:val="681948FC"/>
    <w:rsid w:val="684F678E"/>
    <w:rsid w:val="688D68DB"/>
    <w:rsid w:val="68B310F8"/>
    <w:rsid w:val="68E856D0"/>
    <w:rsid w:val="691713B2"/>
    <w:rsid w:val="693F6886"/>
    <w:rsid w:val="69CC0A71"/>
    <w:rsid w:val="69DA274F"/>
    <w:rsid w:val="6A7B7586"/>
    <w:rsid w:val="6C2945EC"/>
    <w:rsid w:val="6C4D4027"/>
    <w:rsid w:val="6CC73298"/>
    <w:rsid w:val="6D69748F"/>
    <w:rsid w:val="6D776BCA"/>
    <w:rsid w:val="6DCC43B7"/>
    <w:rsid w:val="6E2A65EF"/>
    <w:rsid w:val="6EBE156D"/>
    <w:rsid w:val="6ED062C7"/>
    <w:rsid w:val="6F5D6DED"/>
    <w:rsid w:val="6FE532F1"/>
    <w:rsid w:val="6FF11ABB"/>
    <w:rsid w:val="70205EFC"/>
    <w:rsid w:val="7082516A"/>
    <w:rsid w:val="70C62186"/>
    <w:rsid w:val="70CA30DB"/>
    <w:rsid w:val="7109455B"/>
    <w:rsid w:val="714528E1"/>
    <w:rsid w:val="71563D37"/>
    <w:rsid w:val="71FB4E2D"/>
    <w:rsid w:val="72104DB1"/>
    <w:rsid w:val="721D0899"/>
    <w:rsid w:val="72276D9C"/>
    <w:rsid w:val="7245373D"/>
    <w:rsid w:val="727A0237"/>
    <w:rsid w:val="729236B7"/>
    <w:rsid w:val="72BF3E11"/>
    <w:rsid w:val="72C54B39"/>
    <w:rsid w:val="73032593"/>
    <w:rsid w:val="732301DD"/>
    <w:rsid w:val="733712EA"/>
    <w:rsid w:val="738D1AFA"/>
    <w:rsid w:val="73B250BD"/>
    <w:rsid w:val="73CB0E75"/>
    <w:rsid w:val="741C6D50"/>
    <w:rsid w:val="745666DE"/>
    <w:rsid w:val="74720B23"/>
    <w:rsid w:val="74921493"/>
    <w:rsid w:val="74C831A4"/>
    <w:rsid w:val="74C976B2"/>
    <w:rsid w:val="750A005E"/>
    <w:rsid w:val="755E210F"/>
    <w:rsid w:val="757072E6"/>
    <w:rsid w:val="75775FEF"/>
    <w:rsid w:val="75BD50E9"/>
    <w:rsid w:val="76055721"/>
    <w:rsid w:val="76B17F0F"/>
    <w:rsid w:val="770037CB"/>
    <w:rsid w:val="773574BC"/>
    <w:rsid w:val="77B860B5"/>
    <w:rsid w:val="784604CA"/>
    <w:rsid w:val="78B219B9"/>
    <w:rsid w:val="78F47B78"/>
    <w:rsid w:val="79627375"/>
    <w:rsid w:val="796453C0"/>
    <w:rsid w:val="79C72D7C"/>
    <w:rsid w:val="79EC449B"/>
    <w:rsid w:val="7AE02B80"/>
    <w:rsid w:val="7B424F78"/>
    <w:rsid w:val="7B8B2DC3"/>
    <w:rsid w:val="7BC71010"/>
    <w:rsid w:val="7BDA022F"/>
    <w:rsid w:val="7CE43049"/>
    <w:rsid w:val="7D1E58FF"/>
    <w:rsid w:val="7D4C6F2D"/>
    <w:rsid w:val="7D700247"/>
    <w:rsid w:val="7DB5159D"/>
    <w:rsid w:val="7DD24639"/>
    <w:rsid w:val="7DF41DF4"/>
    <w:rsid w:val="7E0B38F9"/>
    <w:rsid w:val="7E1301A1"/>
    <w:rsid w:val="7EFD59C8"/>
    <w:rsid w:val="7F704B50"/>
    <w:rsid w:val="7F837585"/>
    <w:rsid w:val="7F897765"/>
    <w:rsid w:val="7FE02FB2"/>
    <w:rsid w:val="7FE139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qFormat="1" w:unhideWhenUsed="0" w:uiPriority="0" w:semiHidden="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iPriority="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3"/>
    <w:qFormat/>
    <w:uiPriority w:val="0"/>
    <w:pPr>
      <w:keepNext/>
      <w:jc w:val="center"/>
      <w:outlineLvl w:val="0"/>
    </w:pPr>
    <w:rPr>
      <w:b/>
      <w:bCs/>
      <w:sz w:val="24"/>
      <w:szCs w:val="20"/>
    </w:rPr>
  </w:style>
  <w:style w:type="paragraph" w:styleId="4">
    <w:name w:val="heading 2"/>
    <w:basedOn w:val="1"/>
    <w:next w:val="1"/>
    <w:link w:val="142"/>
    <w:qFormat/>
    <w:uiPriority w:val="0"/>
    <w:pPr>
      <w:keepNext/>
      <w:keepLines/>
      <w:spacing w:line="360" w:lineRule="auto"/>
      <w:outlineLvl w:val="1"/>
    </w:pPr>
    <w:rPr>
      <w:rFonts w:ascii="Arial" w:hAnsi="Arial"/>
      <w:b/>
      <w:bCs/>
      <w:sz w:val="24"/>
      <w:szCs w:val="32"/>
    </w:rPr>
  </w:style>
  <w:style w:type="paragraph" w:styleId="5">
    <w:name w:val="heading 3"/>
    <w:basedOn w:val="1"/>
    <w:next w:val="1"/>
    <w:link w:val="101"/>
    <w:qFormat/>
    <w:uiPriority w:val="0"/>
    <w:pPr>
      <w:keepNext/>
      <w:keepLines/>
      <w:spacing w:before="260" w:after="260" w:line="416" w:lineRule="auto"/>
      <w:outlineLvl w:val="2"/>
    </w:pPr>
    <w:rPr>
      <w:b/>
      <w:bCs/>
      <w:sz w:val="32"/>
      <w:szCs w:val="32"/>
    </w:rPr>
  </w:style>
  <w:style w:type="paragraph" w:styleId="6">
    <w:name w:val="heading 4"/>
    <w:basedOn w:val="1"/>
    <w:next w:val="1"/>
    <w:link w:val="75"/>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98"/>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8">
    <w:name w:val="heading 6"/>
    <w:basedOn w:val="1"/>
    <w:next w:val="1"/>
    <w:link w:val="156"/>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9">
    <w:name w:val="heading 7"/>
    <w:basedOn w:val="1"/>
    <w:next w:val="1"/>
    <w:link w:val="135"/>
    <w:qFormat/>
    <w:uiPriority w:val="0"/>
    <w:pPr>
      <w:keepNext/>
      <w:keepLines/>
      <w:adjustRightInd w:val="0"/>
      <w:spacing w:before="240" w:after="64" w:line="320" w:lineRule="atLeast"/>
      <w:jc w:val="left"/>
      <w:textAlignment w:val="baseline"/>
      <w:outlineLvl w:val="6"/>
    </w:pPr>
    <w:rPr>
      <w:b/>
      <w:bCs/>
      <w:kern w:val="0"/>
      <w:sz w:val="24"/>
    </w:rPr>
  </w:style>
  <w:style w:type="paragraph" w:styleId="10">
    <w:name w:val="heading 8"/>
    <w:basedOn w:val="1"/>
    <w:next w:val="1"/>
    <w:link w:val="164"/>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1">
    <w:name w:val="heading 9"/>
    <w:basedOn w:val="1"/>
    <w:next w:val="1"/>
    <w:link w:val="116"/>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customStyle="1" w:styleId="2">
    <w:name w:val="列出段落1"/>
    <w:basedOn w:val="1"/>
    <w:qFormat/>
    <w:uiPriority w:val="0"/>
    <w:pPr>
      <w:ind w:firstLine="420" w:firstLineChars="200"/>
    </w:pPr>
    <w:rPr>
      <w:rFonts w:ascii="Calibri" w:hAnsi="Calibri"/>
      <w:szCs w:val="22"/>
    </w:rPr>
  </w:style>
  <w:style w:type="paragraph" w:styleId="12">
    <w:name w:val="toc 7"/>
    <w:basedOn w:val="1"/>
    <w:next w:val="1"/>
    <w:qFormat/>
    <w:uiPriority w:val="39"/>
    <w:pPr>
      <w:ind w:left="2520" w:leftChars="1200"/>
    </w:pPr>
    <w:rPr>
      <w:rFonts w:ascii="Calibri" w:hAnsi="Calibri"/>
      <w:szCs w:val="22"/>
    </w:rPr>
  </w:style>
  <w:style w:type="paragraph" w:styleId="13">
    <w:name w:val="Normal Indent"/>
    <w:basedOn w:val="1"/>
    <w:qFormat/>
    <w:uiPriority w:val="0"/>
    <w:pPr>
      <w:widowControl/>
      <w:ind w:firstLine="420"/>
      <w:jc w:val="left"/>
    </w:pPr>
    <w:rPr>
      <w:kern w:val="0"/>
      <w:sz w:val="20"/>
      <w:szCs w:val="20"/>
    </w:rPr>
  </w:style>
  <w:style w:type="paragraph" w:styleId="14">
    <w:name w:val="Document Map"/>
    <w:basedOn w:val="1"/>
    <w:link w:val="94"/>
    <w:semiHidden/>
    <w:qFormat/>
    <w:uiPriority w:val="0"/>
    <w:pPr>
      <w:shd w:val="clear" w:color="auto" w:fill="000080"/>
    </w:pPr>
    <w:rPr>
      <w:lang w:val="zh-CN"/>
    </w:rPr>
  </w:style>
  <w:style w:type="paragraph" w:styleId="15">
    <w:name w:val="annotation text"/>
    <w:basedOn w:val="1"/>
    <w:link w:val="145"/>
    <w:semiHidden/>
    <w:qFormat/>
    <w:uiPriority w:val="0"/>
    <w:pPr>
      <w:jc w:val="left"/>
    </w:pPr>
  </w:style>
  <w:style w:type="paragraph" w:styleId="16">
    <w:name w:val="Salutation"/>
    <w:basedOn w:val="1"/>
    <w:next w:val="1"/>
    <w:link w:val="112"/>
    <w:qFormat/>
    <w:uiPriority w:val="0"/>
    <w:rPr>
      <w:rFonts w:ascii="仿宋_GB2312" w:eastAsia="仿宋_GB2312"/>
      <w:sz w:val="24"/>
      <w:lang w:val="zh-CN"/>
    </w:rPr>
  </w:style>
  <w:style w:type="paragraph" w:styleId="17">
    <w:name w:val="Body Text 3"/>
    <w:basedOn w:val="1"/>
    <w:link w:val="128"/>
    <w:qFormat/>
    <w:uiPriority w:val="0"/>
    <w:pPr>
      <w:autoSpaceDE w:val="0"/>
      <w:autoSpaceDN w:val="0"/>
      <w:adjustRightInd w:val="0"/>
      <w:spacing w:line="410" w:lineRule="atLeast"/>
      <w:jc w:val="left"/>
    </w:pPr>
    <w:rPr>
      <w:rFonts w:ascii="宋体"/>
      <w:color w:val="000000"/>
      <w:kern w:val="0"/>
      <w:sz w:val="24"/>
      <w:szCs w:val="20"/>
      <w:lang w:val="zh-CN"/>
    </w:rPr>
  </w:style>
  <w:style w:type="paragraph" w:styleId="18">
    <w:name w:val="Body Text"/>
    <w:basedOn w:val="1"/>
    <w:link w:val="125"/>
    <w:qFormat/>
    <w:uiPriority w:val="0"/>
    <w:pPr>
      <w:spacing w:after="120"/>
    </w:pPr>
    <w:rPr>
      <w:lang w:val="zh-CN"/>
    </w:rPr>
  </w:style>
  <w:style w:type="paragraph" w:styleId="19">
    <w:name w:val="Body Text Indent"/>
    <w:basedOn w:val="1"/>
    <w:link w:val="110"/>
    <w:qFormat/>
    <w:uiPriority w:val="0"/>
    <w:pPr>
      <w:spacing w:after="120"/>
      <w:ind w:left="420" w:leftChars="200"/>
    </w:pPr>
  </w:style>
  <w:style w:type="paragraph" w:styleId="20">
    <w:name w:val="Block Text"/>
    <w:basedOn w:val="1"/>
    <w:qFormat/>
    <w:uiPriority w:val="0"/>
    <w:pPr>
      <w:ind w:left="1171" w:right="91" w:hanging="1080"/>
    </w:pPr>
    <w:rPr>
      <w:rFonts w:eastAsia="楷体_GB2312"/>
      <w:szCs w:val="20"/>
    </w:rPr>
  </w:style>
  <w:style w:type="paragraph" w:styleId="21">
    <w:name w:val="toc 5"/>
    <w:basedOn w:val="1"/>
    <w:next w:val="1"/>
    <w:qFormat/>
    <w:uiPriority w:val="39"/>
    <w:pPr>
      <w:ind w:left="1680" w:leftChars="800"/>
    </w:pPr>
    <w:rPr>
      <w:rFonts w:ascii="Calibri" w:hAnsi="Calibri"/>
      <w:szCs w:val="22"/>
    </w:rPr>
  </w:style>
  <w:style w:type="paragraph" w:styleId="22">
    <w:name w:val="toc 3"/>
    <w:basedOn w:val="1"/>
    <w:next w:val="1"/>
    <w:qFormat/>
    <w:uiPriority w:val="39"/>
    <w:pPr>
      <w:adjustRightInd w:val="0"/>
      <w:snapToGrid w:val="0"/>
      <w:spacing w:line="360" w:lineRule="auto"/>
      <w:ind w:left="400" w:leftChars="400"/>
    </w:pPr>
  </w:style>
  <w:style w:type="paragraph" w:styleId="23">
    <w:name w:val="Plain Text"/>
    <w:basedOn w:val="1"/>
    <w:link w:val="158"/>
    <w:qFormat/>
    <w:uiPriority w:val="0"/>
    <w:rPr>
      <w:rFonts w:ascii="宋体" w:hAnsi="Courier New" w:cs="Courier New"/>
      <w:szCs w:val="21"/>
    </w:rPr>
  </w:style>
  <w:style w:type="paragraph" w:styleId="24">
    <w:name w:val="toc 8"/>
    <w:basedOn w:val="1"/>
    <w:next w:val="1"/>
    <w:qFormat/>
    <w:uiPriority w:val="39"/>
    <w:pPr>
      <w:ind w:left="2940" w:leftChars="1400"/>
    </w:pPr>
    <w:rPr>
      <w:rFonts w:ascii="Calibri" w:hAnsi="Calibri"/>
      <w:szCs w:val="22"/>
    </w:rPr>
  </w:style>
  <w:style w:type="paragraph" w:styleId="25">
    <w:name w:val="Date"/>
    <w:basedOn w:val="1"/>
    <w:next w:val="1"/>
    <w:link w:val="89"/>
    <w:qFormat/>
    <w:uiPriority w:val="0"/>
    <w:rPr>
      <w:sz w:val="24"/>
      <w:szCs w:val="20"/>
    </w:rPr>
  </w:style>
  <w:style w:type="paragraph" w:styleId="26">
    <w:name w:val="Body Text Indent 2"/>
    <w:basedOn w:val="1"/>
    <w:link w:val="136"/>
    <w:qFormat/>
    <w:uiPriority w:val="0"/>
    <w:pPr>
      <w:spacing w:after="120" w:line="480" w:lineRule="auto"/>
      <w:ind w:left="420" w:leftChars="200"/>
    </w:pPr>
    <w:rPr>
      <w:lang w:val="zh-CN"/>
    </w:rPr>
  </w:style>
  <w:style w:type="paragraph" w:styleId="27">
    <w:name w:val="Balloon Text"/>
    <w:basedOn w:val="1"/>
    <w:link w:val="163"/>
    <w:qFormat/>
    <w:uiPriority w:val="0"/>
    <w:rPr>
      <w:rFonts w:ascii="Calibri" w:hAnsi="Calibri"/>
      <w:sz w:val="18"/>
      <w:szCs w:val="18"/>
    </w:rPr>
  </w:style>
  <w:style w:type="paragraph" w:styleId="28">
    <w:name w:val="footer"/>
    <w:basedOn w:val="1"/>
    <w:link w:val="111"/>
    <w:qFormat/>
    <w:uiPriority w:val="0"/>
    <w:pPr>
      <w:tabs>
        <w:tab w:val="center" w:pos="4153"/>
        <w:tab w:val="right" w:pos="8306"/>
      </w:tabs>
      <w:snapToGrid w:val="0"/>
      <w:jc w:val="left"/>
    </w:pPr>
    <w:rPr>
      <w:sz w:val="18"/>
      <w:szCs w:val="18"/>
    </w:rPr>
  </w:style>
  <w:style w:type="paragraph" w:styleId="29">
    <w:name w:val="envelope return"/>
    <w:qFormat/>
    <w:uiPriority w:val="0"/>
    <w:pPr>
      <w:widowControl/>
      <w:ind w:left="1080"/>
      <w:jc w:val="left"/>
    </w:pPr>
    <w:rPr>
      <w:rFonts w:ascii="Arial" w:hAnsi="Arial" w:eastAsia="微软雅黑" w:cs="Arial"/>
      <w:color w:val="000000"/>
      <w:spacing w:val="-5"/>
      <w:kern w:val="0"/>
      <w:sz w:val="20"/>
      <w:szCs w:val="20"/>
      <w:lang w:val="en-US" w:eastAsia="en-US" w:bidi="ar-SA"/>
    </w:rPr>
  </w:style>
  <w:style w:type="paragraph" w:styleId="30">
    <w:name w:val="header"/>
    <w:basedOn w:val="1"/>
    <w:link w:val="77"/>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adjustRightInd w:val="0"/>
      <w:snapToGrid w:val="0"/>
      <w:spacing w:line="360" w:lineRule="auto"/>
    </w:pPr>
    <w:rPr>
      <w:b/>
      <w:sz w:val="28"/>
    </w:rPr>
  </w:style>
  <w:style w:type="paragraph" w:styleId="32">
    <w:name w:val="toc 4"/>
    <w:basedOn w:val="1"/>
    <w:next w:val="1"/>
    <w:qFormat/>
    <w:uiPriority w:val="39"/>
    <w:pPr>
      <w:adjustRightInd w:val="0"/>
      <w:snapToGrid w:val="0"/>
      <w:spacing w:line="360" w:lineRule="auto"/>
      <w:ind w:left="600" w:leftChars="600"/>
    </w:pPr>
    <w:rPr>
      <w:b/>
    </w:rPr>
  </w:style>
  <w:style w:type="paragraph" w:styleId="33">
    <w:name w:val="toc 6"/>
    <w:basedOn w:val="1"/>
    <w:next w:val="1"/>
    <w:qFormat/>
    <w:uiPriority w:val="39"/>
    <w:pPr>
      <w:ind w:left="2100" w:leftChars="1000"/>
    </w:pPr>
    <w:rPr>
      <w:rFonts w:ascii="Calibri" w:hAnsi="Calibri"/>
      <w:szCs w:val="22"/>
    </w:rPr>
  </w:style>
  <w:style w:type="paragraph" w:styleId="34">
    <w:name w:val="Body Text Indent 3"/>
    <w:basedOn w:val="1"/>
    <w:link w:val="161"/>
    <w:qFormat/>
    <w:uiPriority w:val="0"/>
    <w:pPr>
      <w:spacing w:after="120"/>
      <w:ind w:left="420" w:leftChars="200"/>
    </w:pPr>
    <w:rPr>
      <w:sz w:val="16"/>
      <w:szCs w:val="16"/>
    </w:rPr>
  </w:style>
  <w:style w:type="paragraph" w:styleId="35">
    <w:name w:val="toc 2"/>
    <w:basedOn w:val="1"/>
    <w:next w:val="1"/>
    <w:qFormat/>
    <w:uiPriority w:val="39"/>
    <w:pPr>
      <w:adjustRightInd w:val="0"/>
      <w:snapToGrid w:val="0"/>
      <w:spacing w:line="360" w:lineRule="auto"/>
      <w:ind w:left="200" w:leftChars="200"/>
    </w:pPr>
  </w:style>
  <w:style w:type="paragraph" w:styleId="36">
    <w:name w:val="toc 9"/>
    <w:basedOn w:val="1"/>
    <w:next w:val="1"/>
    <w:qFormat/>
    <w:uiPriority w:val="39"/>
    <w:pPr>
      <w:ind w:left="3360" w:leftChars="1600"/>
    </w:pPr>
    <w:rPr>
      <w:rFonts w:ascii="Calibri" w:hAnsi="Calibri"/>
      <w:szCs w:val="22"/>
    </w:rPr>
  </w:style>
  <w:style w:type="paragraph" w:styleId="37">
    <w:name w:val="Body Text 2"/>
    <w:basedOn w:val="1"/>
    <w:link w:val="91"/>
    <w:qFormat/>
    <w:uiPriority w:val="0"/>
    <w:pPr>
      <w:spacing w:after="120" w:line="480" w:lineRule="auto"/>
    </w:pPr>
    <w:rPr>
      <w:lang w:val="zh-CN"/>
    </w:rPr>
  </w:style>
  <w:style w:type="paragraph" w:styleId="38">
    <w:name w:val="HTML Preformatted"/>
    <w:basedOn w:val="1"/>
    <w:link w:val="8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lang w:val="zh-CN"/>
    </w:rPr>
  </w:style>
  <w:style w:type="paragraph" w:styleId="39">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40">
    <w:name w:val="index 1"/>
    <w:basedOn w:val="1"/>
    <w:next w:val="1"/>
    <w:qFormat/>
    <w:uiPriority w:val="0"/>
    <w:pPr>
      <w:spacing w:line="220" w:lineRule="exact"/>
      <w:jc w:val="center"/>
    </w:pPr>
    <w:rPr>
      <w:rFonts w:ascii="仿宋_GB2312" w:eastAsia="仿宋_GB2312"/>
      <w:szCs w:val="20"/>
    </w:rPr>
  </w:style>
  <w:style w:type="paragraph" w:styleId="41">
    <w:name w:val="Title"/>
    <w:basedOn w:val="1"/>
    <w:next w:val="1"/>
    <w:qFormat/>
    <w:uiPriority w:val="0"/>
    <w:pPr>
      <w:spacing w:before="240" w:after="60"/>
      <w:jc w:val="center"/>
      <w:outlineLvl w:val="0"/>
    </w:pPr>
    <w:rPr>
      <w:rFonts w:ascii="Cambria" w:hAnsi="Cambria"/>
      <w:b/>
      <w:sz w:val="32"/>
    </w:rPr>
  </w:style>
  <w:style w:type="paragraph" w:styleId="42">
    <w:name w:val="annotation subject"/>
    <w:basedOn w:val="15"/>
    <w:next w:val="15"/>
    <w:link w:val="113"/>
    <w:qFormat/>
    <w:uiPriority w:val="0"/>
    <w:rPr>
      <w:b/>
      <w:bCs/>
    </w:rPr>
  </w:style>
  <w:style w:type="paragraph" w:styleId="43">
    <w:name w:val="Body Text First Indent"/>
    <w:basedOn w:val="18"/>
    <w:unhideWhenUsed/>
    <w:qFormat/>
    <w:uiPriority w:val="99"/>
    <w:pPr>
      <w:ind w:firstLine="420" w:firstLineChars="100"/>
    </w:pPr>
  </w:style>
  <w:style w:type="paragraph" w:styleId="44">
    <w:name w:val="Body Text First Indent 2"/>
    <w:basedOn w:val="19"/>
    <w:qFormat/>
    <w:uiPriority w:val="0"/>
    <w:pPr>
      <w:widowControl/>
      <w:spacing w:afterLines="100" w:line="360" w:lineRule="auto"/>
      <w:ind w:left="200" w:firstLine="210" w:firstLineChars="200"/>
      <w:jc w:val="left"/>
    </w:pPr>
    <w:rPr>
      <w:kern w:val="28"/>
      <w:sz w:val="24"/>
      <w:lang w:val="zh-CN"/>
    </w:rPr>
  </w:style>
  <w:style w:type="table" w:styleId="46">
    <w:name w:val="Table Grid"/>
    <w:basedOn w:val="45"/>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qFormat/>
    <w:uiPriority w:val="0"/>
    <w:rPr>
      <w:b/>
      <w:bCs/>
    </w:rPr>
  </w:style>
  <w:style w:type="character" w:styleId="49">
    <w:name w:val="page number"/>
    <w:basedOn w:val="47"/>
    <w:qFormat/>
    <w:uiPriority w:val="0"/>
  </w:style>
  <w:style w:type="character" w:styleId="50">
    <w:name w:val="FollowedHyperlink"/>
    <w:qFormat/>
    <w:uiPriority w:val="0"/>
    <w:rPr>
      <w:color w:val="800080"/>
      <w:u w:val="single"/>
    </w:rPr>
  </w:style>
  <w:style w:type="character" w:styleId="51">
    <w:name w:val="Emphasis"/>
    <w:qFormat/>
    <w:uiPriority w:val="0"/>
    <w:rPr>
      <w:rFonts w:ascii="Times New Roman" w:hAnsi="Times New Roman" w:eastAsia="宋体"/>
    </w:rPr>
  </w:style>
  <w:style w:type="character" w:styleId="52">
    <w:name w:val="HTML Definition"/>
    <w:qFormat/>
    <w:uiPriority w:val="0"/>
    <w:rPr>
      <w:rFonts w:ascii="Times New Roman" w:hAnsi="Times New Roman" w:eastAsia="宋体"/>
    </w:rPr>
  </w:style>
  <w:style w:type="character" w:styleId="53">
    <w:name w:val="HTML Variable"/>
    <w:qFormat/>
    <w:uiPriority w:val="0"/>
    <w:rPr>
      <w:rFonts w:ascii="Times New Roman" w:hAnsi="Times New Roman" w:eastAsia="宋体"/>
    </w:rPr>
  </w:style>
  <w:style w:type="character" w:styleId="54">
    <w:name w:val="Hyperlink"/>
    <w:qFormat/>
    <w:uiPriority w:val="99"/>
    <w:rPr>
      <w:color w:val="136EC2"/>
      <w:u w:val="single"/>
    </w:rPr>
  </w:style>
  <w:style w:type="character" w:styleId="55">
    <w:name w:val="HTML Code"/>
    <w:qFormat/>
    <w:uiPriority w:val="0"/>
    <w:rPr>
      <w:rFonts w:ascii="Courier New" w:hAnsi="Courier New" w:eastAsia="Courier New" w:cs="Courier New"/>
      <w:sz w:val="20"/>
    </w:rPr>
  </w:style>
  <w:style w:type="character" w:styleId="56">
    <w:name w:val="annotation reference"/>
    <w:qFormat/>
    <w:uiPriority w:val="0"/>
    <w:rPr>
      <w:sz w:val="21"/>
      <w:szCs w:val="21"/>
    </w:rPr>
  </w:style>
  <w:style w:type="character" w:styleId="57">
    <w:name w:val="HTML Cite"/>
    <w:qFormat/>
    <w:uiPriority w:val="0"/>
    <w:rPr>
      <w:rFonts w:ascii="Times New Roman" w:hAnsi="Times New Roman" w:eastAsia="宋体"/>
    </w:rPr>
  </w:style>
  <w:style w:type="character" w:styleId="58">
    <w:name w:val="HTML Keyboard"/>
    <w:qFormat/>
    <w:uiPriority w:val="0"/>
    <w:rPr>
      <w:rFonts w:ascii="Courier New" w:hAnsi="Courier New" w:eastAsia="Courier New" w:cs="Courier New"/>
      <w:sz w:val="20"/>
    </w:rPr>
  </w:style>
  <w:style w:type="character" w:styleId="59">
    <w:name w:val="HTML Sample"/>
    <w:qFormat/>
    <w:uiPriority w:val="0"/>
    <w:rPr>
      <w:rFonts w:ascii="Courier New" w:hAnsi="Courier New" w:eastAsia="Courier New" w:cs="Courier New"/>
    </w:rPr>
  </w:style>
  <w:style w:type="paragraph" w:customStyle="1" w:styleId="60">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61">
    <w:name w:val="首行缩进"/>
    <w:basedOn w:val="1"/>
    <w:qFormat/>
    <w:uiPriority w:val="0"/>
    <w:pPr>
      <w:ind w:firstLine="480" w:firstLineChars="200"/>
    </w:pPr>
    <w:rPr>
      <w:lang w:val="zh-CN"/>
    </w:rPr>
  </w:style>
  <w:style w:type="character" w:customStyle="1" w:styleId="62">
    <w:name w:val="sidecatalog-dot"/>
    <w:qFormat/>
    <w:uiPriority w:val="0"/>
    <w:rPr>
      <w:rFonts w:ascii="Times New Roman" w:hAnsi="Times New Roman" w:eastAsia="宋体"/>
    </w:rPr>
  </w:style>
  <w:style w:type="character" w:customStyle="1" w:styleId="63">
    <w:name w:val="标题 Char1"/>
    <w:qFormat/>
    <w:uiPriority w:val="10"/>
    <w:rPr>
      <w:rFonts w:ascii="Cambria" w:hAnsi="Cambria" w:eastAsia="宋体" w:cs="Times New Roman"/>
      <w:b/>
      <w:bCs/>
      <w:sz w:val="32"/>
      <w:szCs w:val="32"/>
    </w:rPr>
  </w:style>
  <w:style w:type="character" w:customStyle="1" w:styleId="64">
    <w:name w:val="标题 2 Char"/>
    <w:qFormat/>
    <w:uiPriority w:val="0"/>
    <w:rPr>
      <w:rFonts w:ascii="Cambria" w:hAnsi="Cambria" w:eastAsia="宋体" w:cs="Times New Roman"/>
      <w:b/>
      <w:bCs/>
      <w:kern w:val="2"/>
      <w:sz w:val="32"/>
      <w:szCs w:val="32"/>
    </w:rPr>
  </w:style>
  <w:style w:type="character" w:customStyle="1" w:styleId="65">
    <w:name w:val="Font Style123"/>
    <w:unhideWhenUsed/>
    <w:qFormat/>
    <w:uiPriority w:val="0"/>
    <w:rPr>
      <w:rFonts w:hint="eastAsia" w:ascii="宋体" w:hAnsi="宋体" w:eastAsia="宋体"/>
      <w:b/>
      <w:sz w:val="32"/>
    </w:rPr>
  </w:style>
  <w:style w:type="character" w:customStyle="1" w:styleId="66">
    <w:name w:val="font11"/>
    <w:qFormat/>
    <w:uiPriority w:val="0"/>
    <w:rPr>
      <w:rFonts w:hint="eastAsia" w:ascii="宋体" w:hAnsi="宋体" w:eastAsia="宋体" w:cs="宋体"/>
      <w:color w:val="000000"/>
      <w:sz w:val="28"/>
      <w:szCs w:val="28"/>
      <w:u w:val="none"/>
    </w:rPr>
  </w:style>
  <w:style w:type="character" w:customStyle="1" w:styleId="67">
    <w:name w:val="sort1"/>
    <w:qFormat/>
    <w:uiPriority w:val="0"/>
    <w:rPr>
      <w:rFonts w:ascii="Times New Roman" w:hAnsi="Times New Roman" w:eastAsia="宋体"/>
    </w:rPr>
  </w:style>
  <w:style w:type="character" w:customStyle="1" w:styleId="68">
    <w:name w:val="页脚 Char"/>
    <w:qFormat/>
    <w:uiPriority w:val="99"/>
    <w:rPr>
      <w:kern w:val="2"/>
      <w:sz w:val="18"/>
      <w:szCs w:val="18"/>
    </w:rPr>
  </w:style>
  <w:style w:type="character" w:customStyle="1" w:styleId="69">
    <w:name w:val="标题 3 Char"/>
    <w:qFormat/>
    <w:uiPriority w:val="0"/>
    <w:rPr>
      <w:b/>
      <w:bCs/>
      <w:sz w:val="24"/>
      <w:szCs w:val="24"/>
    </w:rPr>
  </w:style>
  <w:style w:type="character" w:customStyle="1" w:styleId="70">
    <w:name w:val="Font Style105"/>
    <w:unhideWhenUsed/>
    <w:qFormat/>
    <w:uiPriority w:val="0"/>
    <w:rPr>
      <w:rFonts w:hint="eastAsia" w:ascii="Times New Roman" w:hAnsi="Times New Roman" w:eastAsia="Times New Roman"/>
      <w:w w:val="60"/>
      <w:sz w:val="26"/>
    </w:rPr>
  </w:style>
  <w:style w:type="character" w:customStyle="1" w:styleId="71">
    <w:name w:val="标题 9 Char"/>
    <w:qFormat/>
    <w:uiPriority w:val="0"/>
    <w:rPr>
      <w:rFonts w:ascii="Arial" w:hAnsi="Arial" w:eastAsia="黑体"/>
      <w:sz w:val="21"/>
      <w:szCs w:val="21"/>
    </w:rPr>
  </w:style>
  <w:style w:type="character" w:customStyle="1" w:styleId="72">
    <w:name w:val="标题 7 Char"/>
    <w:qFormat/>
    <w:uiPriority w:val="0"/>
    <w:rPr>
      <w:b/>
      <w:bCs/>
      <w:sz w:val="24"/>
      <w:szCs w:val="24"/>
    </w:rPr>
  </w:style>
  <w:style w:type="character" w:customStyle="1" w:styleId="73">
    <w:name w:val="标题 1 Char1"/>
    <w:link w:val="3"/>
    <w:qFormat/>
    <w:uiPriority w:val="0"/>
    <w:rPr>
      <w:rFonts w:eastAsia="宋体"/>
      <w:b/>
      <w:bCs/>
      <w:kern w:val="2"/>
      <w:sz w:val="24"/>
      <w:lang w:val="en-US" w:eastAsia="zh-CN" w:bidi="ar-SA"/>
    </w:rPr>
  </w:style>
  <w:style w:type="character" w:customStyle="1" w:styleId="74">
    <w:name w:val="批注文字 Char Char"/>
    <w:qFormat/>
    <w:uiPriority w:val="0"/>
    <w:rPr>
      <w:kern w:val="2"/>
      <w:sz w:val="21"/>
      <w:szCs w:val="24"/>
      <w:lang w:bidi="ar-SA"/>
    </w:rPr>
  </w:style>
  <w:style w:type="character" w:customStyle="1" w:styleId="75">
    <w:name w:val="标题 4 Char1"/>
    <w:link w:val="6"/>
    <w:qFormat/>
    <w:uiPriority w:val="0"/>
    <w:rPr>
      <w:rFonts w:ascii="Arial" w:hAnsi="Arial" w:eastAsia="黑体"/>
      <w:b/>
      <w:bCs/>
      <w:kern w:val="2"/>
      <w:sz w:val="28"/>
      <w:szCs w:val="28"/>
      <w:lang w:val="en-US" w:eastAsia="zh-CN" w:bidi="ar-SA"/>
    </w:rPr>
  </w:style>
  <w:style w:type="character" w:customStyle="1" w:styleId="76">
    <w:name w:val="Font Style104"/>
    <w:unhideWhenUsed/>
    <w:qFormat/>
    <w:uiPriority w:val="0"/>
    <w:rPr>
      <w:rFonts w:hint="eastAsia" w:ascii="宋体" w:hAnsi="宋体" w:eastAsia="宋体"/>
      <w:spacing w:val="30"/>
      <w:sz w:val="18"/>
    </w:rPr>
  </w:style>
  <w:style w:type="character" w:customStyle="1" w:styleId="77">
    <w:name w:val="页眉 Char1"/>
    <w:link w:val="30"/>
    <w:qFormat/>
    <w:uiPriority w:val="0"/>
    <w:rPr>
      <w:rFonts w:eastAsia="宋体"/>
      <w:kern w:val="2"/>
      <w:sz w:val="18"/>
      <w:szCs w:val="18"/>
      <w:lang w:val="en-US" w:eastAsia="zh-CN" w:bidi="ar-SA"/>
    </w:rPr>
  </w:style>
  <w:style w:type="character" w:customStyle="1" w:styleId="78">
    <w:name w:val="Font Style134"/>
    <w:unhideWhenUsed/>
    <w:qFormat/>
    <w:uiPriority w:val="0"/>
    <w:rPr>
      <w:rFonts w:hint="eastAsia" w:ascii="宋体" w:hAnsi="宋体" w:eastAsia="宋体"/>
      <w:spacing w:val="20"/>
      <w:sz w:val="22"/>
    </w:rPr>
  </w:style>
  <w:style w:type="character" w:customStyle="1" w:styleId="79">
    <w:name w:val="标题 4 Char"/>
    <w:qFormat/>
    <w:uiPriority w:val="0"/>
    <w:rPr>
      <w:rFonts w:ascii="Arial" w:hAnsi="Arial" w:eastAsia="宋体" w:cs="Times New Roman"/>
      <w:b/>
      <w:bCs/>
      <w:szCs w:val="28"/>
    </w:rPr>
  </w:style>
  <w:style w:type="character" w:customStyle="1" w:styleId="80">
    <w:name w:val="纯文本 字符"/>
    <w:semiHidden/>
    <w:qFormat/>
    <w:locked/>
    <w:uiPriority w:val="0"/>
    <w:rPr>
      <w:rFonts w:ascii="宋体" w:hAnsi="Courier New" w:eastAsia="宋体" w:cs="Courier New"/>
      <w:kern w:val="2"/>
      <w:sz w:val="21"/>
      <w:szCs w:val="21"/>
      <w:lang w:val="en-US" w:eastAsia="zh-CN" w:bidi="ar-SA"/>
    </w:rPr>
  </w:style>
  <w:style w:type="character" w:customStyle="1" w:styleId="81">
    <w:name w:val="bds_nopic"/>
    <w:qFormat/>
    <w:uiPriority w:val="0"/>
    <w:rPr>
      <w:rFonts w:ascii="Times New Roman" w:hAnsi="Times New Roman" w:eastAsia="宋体"/>
    </w:rPr>
  </w:style>
  <w:style w:type="character" w:customStyle="1" w:styleId="82">
    <w:name w:val="Font Style126"/>
    <w:unhideWhenUsed/>
    <w:qFormat/>
    <w:uiPriority w:val="0"/>
    <w:rPr>
      <w:rFonts w:hint="eastAsia" w:ascii="宋体" w:hAnsi="宋体" w:eastAsia="宋体"/>
      <w:b/>
      <w:spacing w:val="-30"/>
      <w:sz w:val="28"/>
    </w:rPr>
  </w:style>
  <w:style w:type="character" w:customStyle="1" w:styleId="83">
    <w:name w:val="Font Style125"/>
    <w:unhideWhenUsed/>
    <w:qFormat/>
    <w:uiPriority w:val="0"/>
    <w:rPr>
      <w:rFonts w:hint="eastAsia" w:ascii="宋体" w:hAnsi="宋体" w:eastAsia="宋体"/>
      <w:b/>
      <w:sz w:val="26"/>
    </w:rPr>
  </w:style>
  <w:style w:type="character" w:customStyle="1" w:styleId="84">
    <w:name w:val="sidecatalog-index1"/>
    <w:qFormat/>
    <w:uiPriority w:val="0"/>
    <w:rPr>
      <w:rFonts w:ascii="Arial" w:hAnsi="Arial" w:eastAsia="宋体" w:cs="Arial"/>
      <w:b/>
      <w:color w:val="999999"/>
      <w:sz w:val="21"/>
      <w:szCs w:val="21"/>
    </w:rPr>
  </w:style>
  <w:style w:type="character" w:customStyle="1" w:styleId="85">
    <w:name w:val="HTML 预设格式 Char"/>
    <w:link w:val="38"/>
    <w:qFormat/>
    <w:uiPriority w:val="0"/>
    <w:rPr>
      <w:rFonts w:ascii="Arial" w:hAnsi="Arial" w:cs="Arial"/>
      <w:sz w:val="24"/>
      <w:szCs w:val="24"/>
    </w:rPr>
  </w:style>
  <w:style w:type="character" w:customStyle="1" w:styleId="86">
    <w:name w:val="Font Style117"/>
    <w:unhideWhenUsed/>
    <w:qFormat/>
    <w:uiPriority w:val="0"/>
    <w:rPr>
      <w:rFonts w:hint="eastAsia" w:ascii="宋体" w:hAnsi="宋体" w:eastAsia="宋体"/>
      <w:spacing w:val="20"/>
      <w:sz w:val="24"/>
    </w:rPr>
  </w:style>
  <w:style w:type="character" w:customStyle="1" w:styleId="87">
    <w:name w:val="标题 4 Char Char"/>
    <w:qFormat/>
    <w:uiPriority w:val="0"/>
    <w:rPr>
      <w:rFonts w:ascii="Arial" w:hAnsi="Arial" w:eastAsia="宋体"/>
      <w:b/>
      <w:bCs/>
      <w:kern w:val="2"/>
      <w:sz w:val="21"/>
      <w:szCs w:val="28"/>
      <w:lang w:val="en-US" w:eastAsia="zh-CN" w:bidi="ar-SA"/>
    </w:rPr>
  </w:style>
  <w:style w:type="character" w:customStyle="1" w:styleId="88">
    <w:name w:val="bds_nopic2"/>
    <w:qFormat/>
    <w:uiPriority w:val="0"/>
    <w:rPr>
      <w:rFonts w:ascii="Times New Roman" w:hAnsi="Times New Roman" w:eastAsia="宋体"/>
    </w:rPr>
  </w:style>
  <w:style w:type="character" w:customStyle="1" w:styleId="89">
    <w:name w:val="日期 Char1"/>
    <w:link w:val="25"/>
    <w:qFormat/>
    <w:uiPriority w:val="0"/>
    <w:rPr>
      <w:rFonts w:eastAsia="宋体"/>
      <w:kern w:val="2"/>
      <w:sz w:val="24"/>
      <w:lang w:val="en-US" w:eastAsia="zh-CN" w:bidi="ar-SA"/>
    </w:rPr>
  </w:style>
  <w:style w:type="character" w:customStyle="1" w:styleId="90">
    <w:name w:val="标题 6 Char"/>
    <w:qFormat/>
    <w:uiPriority w:val="0"/>
    <w:rPr>
      <w:rFonts w:ascii="Arial" w:hAnsi="Arial" w:eastAsia="黑体"/>
      <w:b/>
      <w:bCs/>
      <w:sz w:val="24"/>
      <w:szCs w:val="24"/>
    </w:rPr>
  </w:style>
  <w:style w:type="character" w:customStyle="1" w:styleId="91">
    <w:name w:val="正文文本 2 Char"/>
    <w:link w:val="37"/>
    <w:qFormat/>
    <w:uiPriority w:val="0"/>
    <w:rPr>
      <w:kern w:val="2"/>
      <w:sz w:val="21"/>
      <w:szCs w:val="24"/>
    </w:rPr>
  </w:style>
  <w:style w:type="character" w:customStyle="1" w:styleId="92">
    <w:name w:val="bds_more6"/>
    <w:qFormat/>
    <w:uiPriority w:val="0"/>
    <w:rPr>
      <w:rFonts w:hint="eastAsia" w:ascii="宋体" w:hAnsi="宋体" w:eastAsia="宋体" w:cs="宋体"/>
    </w:rPr>
  </w:style>
  <w:style w:type="character" w:customStyle="1" w:styleId="93">
    <w:name w:val="标题 1 Char"/>
    <w:qFormat/>
    <w:uiPriority w:val="0"/>
    <w:rPr>
      <w:rFonts w:ascii="Cambria" w:hAnsi="Cambria"/>
      <w:b/>
      <w:bCs/>
      <w:kern w:val="32"/>
      <w:sz w:val="32"/>
      <w:szCs w:val="32"/>
    </w:rPr>
  </w:style>
  <w:style w:type="character" w:customStyle="1" w:styleId="94">
    <w:name w:val="文档结构图 Char"/>
    <w:link w:val="14"/>
    <w:semiHidden/>
    <w:qFormat/>
    <w:uiPriority w:val="0"/>
    <w:rPr>
      <w:kern w:val="2"/>
      <w:sz w:val="21"/>
      <w:szCs w:val="24"/>
      <w:shd w:val="clear" w:color="auto" w:fill="000080"/>
    </w:rPr>
  </w:style>
  <w:style w:type="character" w:customStyle="1" w:styleId="95">
    <w:name w:val="p0 Char"/>
    <w:link w:val="96"/>
    <w:qFormat/>
    <w:uiPriority w:val="0"/>
    <w:rPr>
      <w:rFonts w:eastAsia="宋体"/>
      <w:sz w:val="21"/>
      <w:szCs w:val="21"/>
      <w:lang w:val="en-US" w:eastAsia="zh-CN" w:bidi="ar-SA"/>
    </w:rPr>
  </w:style>
  <w:style w:type="paragraph" w:customStyle="1" w:styleId="96">
    <w:name w:val="p0"/>
    <w:basedOn w:val="1"/>
    <w:link w:val="95"/>
    <w:qFormat/>
    <w:uiPriority w:val="0"/>
    <w:pPr>
      <w:widowControl/>
    </w:pPr>
    <w:rPr>
      <w:kern w:val="0"/>
      <w:szCs w:val="21"/>
    </w:rPr>
  </w:style>
  <w:style w:type="character" w:customStyle="1" w:styleId="97">
    <w:name w:val="Char Char17"/>
    <w:qFormat/>
    <w:uiPriority w:val="0"/>
    <w:rPr>
      <w:rFonts w:ascii="宋体" w:hAnsi="Times New Roman" w:eastAsia="宋体"/>
      <w:b/>
      <w:sz w:val="28"/>
      <w:lang w:val="en-US" w:eastAsia="zh-CN" w:bidi="ar-SA"/>
    </w:rPr>
  </w:style>
  <w:style w:type="character" w:customStyle="1" w:styleId="98">
    <w:name w:val="标题 5 Char1"/>
    <w:link w:val="7"/>
    <w:qFormat/>
    <w:uiPriority w:val="0"/>
    <w:rPr>
      <w:rFonts w:eastAsia="宋体"/>
      <w:b/>
      <w:bCs/>
      <w:sz w:val="28"/>
      <w:szCs w:val="28"/>
      <w:lang w:val="en-US" w:eastAsia="zh-CN" w:bidi="ar-SA"/>
    </w:rPr>
  </w:style>
  <w:style w:type="character" w:customStyle="1" w:styleId="99">
    <w:name w:val="polysemyexp"/>
    <w:qFormat/>
    <w:uiPriority w:val="0"/>
    <w:rPr>
      <w:rFonts w:ascii="Times New Roman" w:hAnsi="Times New Roman" w:eastAsia="宋体"/>
      <w:color w:val="AAAAAA"/>
      <w:sz w:val="18"/>
      <w:szCs w:val="18"/>
    </w:rPr>
  </w:style>
  <w:style w:type="character" w:customStyle="1" w:styleId="100">
    <w:name w:val="font51"/>
    <w:qFormat/>
    <w:uiPriority w:val="0"/>
    <w:rPr>
      <w:rFonts w:hint="eastAsia" w:ascii="宋体" w:hAnsi="宋体" w:eastAsia="宋体" w:cs="宋体"/>
      <w:b/>
      <w:color w:val="000000"/>
      <w:sz w:val="20"/>
      <w:szCs w:val="20"/>
      <w:u w:val="none"/>
    </w:rPr>
  </w:style>
  <w:style w:type="character" w:customStyle="1" w:styleId="101">
    <w:name w:val="标题 3 Char1"/>
    <w:link w:val="5"/>
    <w:qFormat/>
    <w:uiPriority w:val="0"/>
    <w:rPr>
      <w:rFonts w:eastAsia="宋体"/>
      <w:b/>
      <w:bCs/>
      <w:kern w:val="2"/>
      <w:sz w:val="32"/>
      <w:szCs w:val="32"/>
      <w:lang w:val="en-US" w:eastAsia="zh-CN" w:bidi="ar-SA"/>
    </w:rPr>
  </w:style>
  <w:style w:type="character" w:customStyle="1" w:styleId="102">
    <w:name w:val="bds_more10"/>
    <w:qFormat/>
    <w:uiPriority w:val="0"/>
    <w:rPr>
      <w:rFonts w:ascii="Times New Roman" w:hAnsi="Times New Roman" w:eastAsia="宋体"/>
    </w:rPr>
  </w:style>
  <w:style w:type="character" w:customStyle="1" w:styleId="103">
    <w:name w:val="font91"/>
    <w:qFormat/>
    <w:uiPriority w:val="0"/>
    <w:rPr>
      <w:rFonts w:hint="eastAsia" w:ascii="宋体" w:hAnsi="宋体" w:eastAsia="宋体" w:cs="宋体"/>
      <w:color w:val="000000"/>
      <w:sz w:val="20"/>
      <w:szCs w:val="20"/>
      <w:u w:val="none"/>
      <w:vertAlign w:val="superscript"/>
    </w:rPr>
  </w:style>
  <w:style w:type="character" w:customStyle="1" w:styleId="104">
    <w:name w:val="Char Char15"/>
    <w:qFormat/>
    <w:uiPriority w:val="0"/>
    <w:rPr>
      <w:b/>
      <w:bCs/>
      <w:sz w:val="24"/>
      <w:szCs w:val="24"/>
    </w:rPr>
  </w:style>
  <w:style w:type="character" w:customStyle="1" w:styleId="105">
    <w:name w:val="Char Char12"/>
    <w:qFormat/>
    <w:uiPriority w:val="0"/>
    <w:rPr>
      <w:rFonts w:ascii="Arial" w:hAnsi="Arial" w:eastAsia="黑体"/>
      <w:b/>
      <w:bCs/>
      <w:kern w:val="2"/>
      <w:sz w:val="28"/>
      <w:szCs w:val="28"/>
      <w:lang w:val="en-US" w:eastAsia="zh-CN" w:bidi="ar-SA"/>
    </w:rPr>
  </w:style>
  <w:style w:type="character" w:customStyle="1" w:styleId="106">
    <w:name w:val="Font Style122"/>
    <w:unhideWhenUsed/>
    <w:qFormat/>
    <w:uiPriority w:val="0"/>
    <w:rPr>
      <w:rFonts w:hint="eastAsia" w:ascii="宋体" w:hAnsi="宋体" w:eastAsia="宋体"/>
      <w:spacing w:val="20"/>
      <w:sz w:val="24"/>
    </w:rPr>
  </w:style>
  <w:style w:type="character" w:customStyle="1" w:styleId="107">
    <w:name w:val="Font Style115"/>
    <w:unhideWhenUsed/>
    <w:qFormat/>
    <w:uiPriority w:val="0"/>
    <w:rPr>
      <w:rFonts w:hint="eastAsia" w:ascii="Times New Roman" w:hAnsi="Times New Roman" w:eastAsia="Times New Roman"/>
      <w:sz w:val="16"/>
    </w:rPr>
  </w:style>
  <w:style w:type="character" w:customStyle="1" w:styleId="108">
    <w:name w:val="sidecatalog-dot1"/>
    <w:qFormat/>
    <w:uiPriority w:val="0"/>
    <w:rPr>
      <w:rFonts w:ascii="Times New Roman" w:hAnsi="Times New Roman" w:eastAsia="宋体"/>
    </w:rPr>
  </w:style>
  <w:style w:type="character" w:customStyle="1" w:styleId="109">
    <w:name w:val="font41"/>
    <w:qFormat/>
    <w:uiPriority w:val="0"/>
    <w:rPr>
      <w:rFonts w:hint="eastAsia" w:ascii="宋体" w:hAnsi="宋体" w:eastAsia="宋体" w:cs="宋体"/>
      <w:color w:val="FF0000"/>
      <w:sz w:val="20"/>
      <w:szCs w:val="20"/>
      <w:u w:val="none"/>
    </w:rPr>
  </w:style>
  <w:style w:type="character" w:customStyle="1" w:styleId="110">
    <w:name w:val="正文文本缩进 Char"/>
    <w:link w:val="19"/>
    <w:qFormat/>
    <w:uiPriority w:val="0"/>
    <w:rPr>
      <w:rFonts w:eastAsia="宋体"/>
      <w:kern w:val="2"/>
      <w:sz w:val="21"/>
      <w:szCs w:val="24"/>
      <w:lang w:val="en-US" w:eastAsia="zh-CN" w:bidi="ar-SA"/>
    </w:rPr>
  </w:style>
  <w:style w:type="character" w:customStyle="1" w:styleId="111">
    <w:name w:val="页脚 Char1"/>
    <w:link w:val="28"/>
    <w:qFormat/>
    <w:uiPriority w:val="0"/>
    <w:rPr>
      <w:rFonts w:eastAsia="宋体"/>
      <w:kern w:val="2"/>
      <w:sz w:val="18"/>
      <w:szCs w:val="18"/>
      <w:lang w:val="en-US" w:eastAsia="zh-CN" w:bidi="ar-SA"/>
    </w:rPr>
  </w:style>
  <w:style w:type="character" w:customStyle="1" w:styleId="112">
    <w:name w:val="称呼 Char"/>
    <w:link w:val="16"/>
    <w:qFormat/>
    <w:uiPriority w:val="0"/>
    <w:rPr>
      <w:rFonts w:ascii="仿宋_GB2312" w:eastAsia="仿宋_GB2312"/>
      <w:kern w:val="2"/>
      <w:sz w:val="24"/>
      <w:szCs w:val="24"/>
    </w:rPr>
  </w:style>
  <w:style w:type="character" w:customStyle="1" w:styleId="113">
    <w:name w:val="批注主题 Char1"/>
    <w:link w:val="42"/>
    <w:qFormat/>
    <w:uiPriority w:val="0"/>
    <w:rPr>
      <w:rFonts w:eastAsia="宋体"/>
      <w:b/>
      <w:bCs/>
      <w:kern w:val="2"/>
      <w:sz w:val="21"/>
      <w:szCs w:val="24"/>
      <w:lang w:val="en-US" w:eastAsia="zh-CN" w:bidi="ar-SA"/>
    </w:rPr>
  </w:style>
  <w:style w:type="character" w:customStyle="1" w:styleId="114">
    <w:name w:val="lemmatitleh12"/>
    <w:qFormat/>
    <w:uiPriority w:val="0"/>
    <w:rPr>
      <w:rFonts w:ascii="Times New Roman" w:hAnsi="Times New Roman" w:eastAsia="宋体"/>
    </w:rPr>
  </w:style>
  <w:style w:type="character" w:customStyle="1" w:styleId="115">
    <w:name w:val="正文文本缩进 3 Char"/>
    <w:qFormat/>
    <w:uiPriority w:val="0"/>
    <w:rPr>
      <w:rFonts w:ascii="宋体" w:hAnsi="MS Sans Serif"/>
      <w:color w:val="000000"/>
      <w:sz w:val="24"/>
    </w:rPr>
  </w:style>
  <w:style w:type="character" w:customStyle="1" w:styleId="116">
    <w:name w:val="标题 9 Char1"/>
    <w:link w:val="11"/>
    <w:qFormat/>
    <w:uiPriority w:val="0"/>
    <w:rPr>
      <w:rFonts w:ascii="Arial" w:hAnsi="Arial" w:eastAsia="黑体"/>
      <w:sz w:val="21"/>
      <w:szCs w:val="21"/>
      <w:lang w:val="en-US" w:eastAsia="zh-CN" w:bidi="ar-SA"/>
    </w:rPr>
  </w:style>
  <w:style w:type="character" w:customStyle="1" w:styleId="117">
    <w:name w:val="Font Style127"/>
    <w:unhideWhenUsed/>
    <w:qFormat/>
    <w:uiPriority w:val="0"/>
    <w:rPr>
      <w:rFonts w:hint="eastAsia" w:ascii="Times New Roman" w:hAnsi="Times New Roman" w:eastAsia="Times New Roman"/>
      <w:sz w:val="20"/>
    </w:rPr>
  </w:style>
  <w:style w:type="character" w:customStyle="1" w:styleId="118">
    <w:name w:val="日期 Char"/>
    <w:qFormat/>
    <w:uiPriority w:val="0"/>
    <w:rPr>
      <w:kern w:val="2"/>
      <w:sz w:val="21"/>
      <w:szCs w:val="24"/>
    </w:rPr>
  </w:style>
  <w:style w:type="character" w:customStyle="1" w:styleId="119">
    <w:name w:val="批注框文本 Char"/>
    <w:qFormat/>
    <w:uiPriority w:val="0"/>
    <w:rPr>
      <w:kern w:val="2"/>
      <w:sz w:val="18"/>
      <w:szCs w:val="18"/>
    </w:rPr>
  </w:style>
  <w:style w:type="character" w:customStyle="1" w:styleId="120">
    <w:name w:val="Font Style131"/>
    <w:unhideWhenUsed/>
    <w:qFormat/>
    <w:uiPriority w:val="0"/>
    <w:rPr>
      <w:rFonts w:hint="eastAsia" w:ascii="Times New Roman" w:hAnsi="Times New Roman" w:eastAsia="Times New Roman"/>
      <w:sz w:val="18"/>
    </w:rPr>
  </w:style>
  <w:style w:type="character" w:customStyle="1" w:styleId="121">
    <w:name w:val="批注主题 Char"/>
    <w:qFormat/>
    <w:uiPriority w:val="0"/>
    <w:rPr>
      <w:b/>
      <w:bCs/>
      <w:kern w:val="2"/>
      <w:sz w:val="21"/>
      <w:szCs w:val="24"/>
    </w:rPr>
  </w:style>
  <w:style w:type="character" w:customStyle="1" w:styleId="122">
    <w:name w:val="标题 8 Char"/>
    <w:qFormat/>
    <w:uiPriority w:val="0"/>
    <w:rPr>
      <w:rFonts w:ascii="Arial" w:hAnsi="Arial" w:eastAsia="黑体"/>
      <w:sz w:val="24"/>
      <w:szCs w:val="24"/>
    </w:rPr>
  </w:style>
  <w:style w:type="character" w:customStyle="1" w:styleId="123">
    <w:name w:val="纯文本 Char1"/>
    <w:semiHidden/>
    <w:qFormat/>
    <w:locked/>
    <w:uiPriority w:val="0"/>
    <w:rPr>
      <w:rFonts w:ascii="宋体" w:hAnsi="Courier New" w:eastAsia="宋体" w:cs="Courier New"/>
      <w:kern w:val="2"/>
      <w:sz w:val="21"/>
      <w:szCs w:val="21"/>
      <w:lang w:val="en-US" w:eastAsia="zh-CN" w:bidi="ar-SA"/>
    </w:rPr>
  </w:style>
  <w:style w:type="character" w:customStyle="1" w:styleId="124">
    <w:name w:val="Font Style116"/>
    <w:unhideWhenUsed/>
    <w:qFormat/>
    <w:uiPriority w:val="0"/>
    <w:rPr>
      <w:rFonts w:hint="eastAsia" w:ascii="宋体" w:hAnsi="宋体" w:eastAsia="宋体"/>
      <w:spacing w:val="-20"/>
      <w:sz w:val="24"/>
    </w:rPr>
  </w:style>
  <w:style w:type="character" w:customStyle="1" w:styleId="125">
    <w:name w:val="正文文本 Char"/>
    <w:link w:val="18"/>
    <w:qFormat/>
    <w:uiPriority w:val="0"/>
    <w:rPr>
      <w:kern w:val="2"/>
      <w:sz w:val="21"/>
      <w:szCs w:val="24"/>
    </w:rPr>
  </w:style>
  <w:style w:type="character" w:customStyle="1" w:styleId="126">
    <w:name w:val="sort"/>
    <w:qFormat/>
    <w:uiPriority w:val="0"/>
    <w:rPr>
      <w:rFonts w:ascii="Times New Roman" w:hAnsi="Times New Roman" w:eastAsia="宋体"/>
      <w:color w:val="FFFFFF"/>
      <w:bdr w:val="single" w:color="auto" w:sz="24" w:space="0"/>
    </w:rPr>
  </w:style>
  <w:style w:type="character" w:customStyle="1" w:styleId="127">
    <w:name w:val="标题 Char"/>
    <w:qFormat/>
    <w:uiPriority w:val="0"/>
    <w:rPr>
      <w:rFonts w:ascii="Cambria" w:hAnsi="Cambria"/>
      <w:b/>
      <w:kern w:val="2"/>
      <w:sz w:val="32"/>
      <w:szCs w:val="24"/>
    </w:rPr>
  </w:style>
  <w:style w:type="character" w:customStyle="1" w:styleId="128">
    <w:name w:val="正文文本 3 Char"/>
    <w:link w:val="17"/>
    <w:qFormat/>
    <w:uiPriority w:val="0"/>
    <w:rPr>
      <w:rFonts w:ascii="宋体"/>
      <w:color w:val="000000"/>
      <w:sz w:val="24"/>
    </w:rPr>
  </w:style>
  <w:style w:type="character" w:customStyle="1" w:styleId="129">
    <w:name w:val="Char Char13"/>
    <w:qFormat/>
    <w:uiPriority w:val="0"/>
    <w:rPr>
      <w:rFonts w:eastAsia="宋体"/>
      <w:b/>
      <w:bCs/>
      <w:kern w:val="2"/>
      <w:sz w:val="24"/>
      <w:lang w:val="en-US" w:eastAsia="zh-CN" w:bidi="ar-SA"/>
    </w:rPr>
  </w:style>
  <w:style w:type="character" w:customStyle="1" w:styleId="130">
    <w:name w:val="bds_more7"/>
    <w:qFormat/>
    <w:uiPriority w:val="0"/>
    <w:rPr>
      <w:rFonts w:ascii="Times New Roman" w:hAnsi="Times New Roman" w:eastAsia="宋体"/>
    </w:rPr>
  </w:style>
  <w:style w:type="character" w:customStyle="1" w:styleId="131">
    <w:name w:val="sidecatalog-index2"/>
    <w:qFormat/>
    <w:uiPriority w:val="0"/>
    <w:rPr>
      <w:rFonts w:ascii="Arail" w:hAnsi="Arail" w:eastAsia="Arail" w:cs="Arail"/>
      <w:color w:val="999999"/>
      <w:sz w:val="21"/>
      <w:szCs w:val="21"/>
    </w:rPr>
  </w:style>
  <w:style w:type="character" w:customStyle="1" w:styleId="132">
    <w:name w:val="批注文字 Char"/>
    <w:qFormat/>
    <w:uiPriority w:val="0"/>
    <w:rPr>
      <w:kern w:val="2"/>
      <w:sz w:val="21"/>
      <w:szCs w:val="24"/>
    </w:rPr>
  </w:style>
  <w:style w:type="character" w:customStyle="1" w:styleId="133">
    <w:name w:val="bds_more8"/>
    <w:qFormat/>
    <w:uiPriority w:val="0"/>
    <w:rPr>
      <w:rFonts w:ascii="Times New Roman" w:hAnsi="Times New Roman" w:eastAsia="宋体"/>
    </w:rPr>
  </w:style>
  <w:style w:type="character" w:customStyle="1" w:styleId="134">
    <w:name w:val="font81"/>
    <w:qFormat/>
    <w:uiPriority w:val="0"/>
    <w:rPr>
      <w:rFonts w:ascii="font-weight : 700" w:hAnsi="font-weight : 700" w:eastAsia="font-weight : 700" w:cs="font-weight : 700"/>
      <w:color w:val="000000"/>
      <w:sz w:val="20"/>
      <w:szCs w:val="20"/>
      <w:u w:val="none"/>
    </w:rPr>
  </w:style>
  <w:style w:type="character" w:customStyle="1" w:styleId="135">
    <w:name w:val="标题 7 Char1"/>
    <w:link w:val="9"/>
    <w:qFormat/>
    <w:uiPriority w:val="0"/>
    <w:rPr>
      <w:rFonts w:eastAsia="宋体"/>
      <w:b/>
      <w:bCs/>
      <w:sz w:val="24"/>
      <w:szCs w:val="24"/>
      <w:lang w:val="en-US" w:eastAsia="zh-CN" w:bidi="ar-SA"/>
    </w:rPr>
  </w:style>
  <w:style w:type="character" w:customStyle="1" w:styleId="136">
    <w:name w:val="正文文本缩进 2 Char"/>
    <w:link w:val="26"/>
    <w:qFormat/>
    <w:uiPriority w:val="0"/>
    <w:rPr>
      <w:kern w:val="2"/>
      <w:sz w:val="21"/>
      <w:szCs w:val="24"/>
    </w:rPr>
  </w:style>
  <w:style w:type="character" w:customStyle="1" w:styleId="137">
    <w:name w:val="content_11"/>
    <w:qFormat/>
    <w:uiPriority w:val="0"/>
    <w:rPr>
      <w:sz w:val="20"/>
      <w:szCs w:val="20"/>
    </w:rPr>
  </w:style>
  <w:style w:type="character" w:customStyle="1" w:styleId="138">
    <w:name w:val="font21"/>
    <w:qFormat/>
    <w:uiPriority w:val="0"/>
    <w:rPr>
      <w:rFonts w:ascii="font-weight : 400" w:hAnsi="font-weight : 400" w:eastAsia="font-weight : 400" w:cs="font-weight : 400"/>
      <w:color w:val="000000"/>
      <w:sz w:val="20"/>
      <w:szCs w:val="20"/>
      <w:u w:val="none"/>
    </w:rPr>
  </w:style>
  <w:style w:type="character" w:customStyle="1" w:styleId="139">
    <w:name w:val="desc"/>
    <w:qFormat/>
    <w:uiPriority w:val="0"/>
    <w:rPr>
      <w:rFonts w:ascii="Times New Roman" w:hAnsi="Times New Roman" w:eastAsia="宋体"/>
      <w:color w:val="000000"/>
      <w:sz w:val="18"/>
      <w:szCs w:val="18"/>
    </w:rPr>
  </w:style>
  <w:style w:type="character" w:customStyle="1" w:styleId="140">
    <w:name w:val="bds_more9"/>
    <w:qFormat/>
    <w:uiPriority w:val="0"/>
    <w:rPr>
      <w:rFonts w:ascii="Times New Roman" w:hAnsi="Times New Roman" w:eastAsia="宋体"/>
    </w:rPr>
  </w:style>
  <w:style w:type="character" w:customStyle="1" w:styleId="141">
    <w:name w:val="p0 Char Char"/>
    <w:qFormat/>
    <w:uiPriority w:val="0"/>
    <w:rPr>
      <w:rFonts w:eastAsia="宋体"/>
      <w:kern w:val="2"/>
      <w:sz w:val="21"/>
      <w:szCs w:val="21"/>
      <w:lang w:val="en-US" w:eastAsia="zh-CN" w:bidi="ar-SA"/>
    </w:rPr>
  </w:style>
  <w:style w:type="character" w:customStyle="1" w:styleId="142">
    <w:name w:val="标题 2 Char1"/>
    <w:link w:val="4"/>
    <w:qFormat/>
    <w:uiPriority w:val="0"/>
    <w:rPr>
      <w:rFonts w:ascii="Arial" w:hAnsi="Arial" w:eastAsia="宋体"/>
      <w:b/>
      <w:bCs/>
      <w:kern w:val="2"/>
      <w:sz w:val="24"/>
      <w:szCs w:val="32"/>
      <w:lang w:val="en-US" w:eastAsia="zh-CN" w:bidi="ar-SA"/>
    </w:rPr>
  </w:style>
  <w:style w:type="character" w:customStyle="1" w:styleId="143">
    <w:name w:val="页眉 Char"/>
    <w:qFormat/>
    <w:uiPriority w:val="99"/>
    <w:rPr>
      <w:kern w:val="2"/>
      <w:sz w:val="18"/>
      <w:szCs w:val="18"/>
    </w:rPr>
  </w:style>
  <w:style w:type="character" w:customStyle="1" w:styleId="144">
    <w:name w:val="polysemyred"/>
    <w:qFormat/>
    <w:uiPriority w:val="0"/>
    <w:rPr>
      <w:rFonts w:ascii="Times New Roman" w:hAnsi="Times New Roman" w:eastAsia="宋体"/>
      <w:color w:val="FF6666"/>
      <w:sz w:val="18"/>
      <w:szCs w:val="18"/>
    </w:rPr>
  </w:style>
  <w:style w:type="character" w:customStyle="1" w:styleId="145">
    <w:name w:val="批注文字 Char1"/>
    <w:link w:val="15"/>
    <w:qFormat/>
    <w:uiPriority w:val="0"/>
    <w:rPr>
      <w:rFonts w:eastAsia="宋体"/>
      <w:kern w:val="2"/>
      <w:sz w:val="21"/>
      <w:szCs w:val="24"/>
      <w:lang w:val="en-US" w:eastAsia="zh-CN" w:bidi="ar-SA"/>
    </w:rPr>
  </w:style>
  <w:style w:type="character" w:customStyle="1" w:styleId="146">
    <w:name w:val="Char Char14"/>
    <w:qFormat/>
    <w:uiPriority w:val="0"/>
    <w:rPr>
      <w:rFonts w:ascii="Arial" w:hAnsi="Arial" w:eastAsia="黑体"/>
      <w:b/>
      <w:bCs/>
      <w:sz w:val="28"/>
      <w:szCs w:val="28"/>
      <w:lang w:val="en-US" w:eastAsia="zh-CN" w:bidi="ar-SA"/>
    </w:rPr>
  </w:style>
  <w:style w:type="character" w:customStyle="1" w:styleId="147">
    <w:name w:val="Font Style133"/>
    <w:unhideWhenUsed/>
    <w:qFormat/>
    <w:uiPriority w:val="0"/>
    <w:rPr>
      <w:rFonts w:hint="eastAsia" w:ascii="宋体" w:hAnsi="宋体" w:eastAsia="宋体"/>
      <w:spacing w:val="30"/>
      <w:sz w:val="24"/>
    </w:rPr>
  </w:style>
  <w:style w:type="character" w:customStyle="1" w:styleId="148">
    <w:name w:val="Char Char16"/>
    <w:qFormat/>
    <w:uiPriority w:val="0"/>
    <w:rPr>
      <w:rFonts w:ascii="宋体" w:hAnsi="Times New Roman" w:eastAsia="宋体"/>
      <w:b/>
      <w:sz w:val="24"/>
      <w:lang w:val="en-US" w:eastAsia="zh-CN" w:bidi="ar-SA"/>
    </w:rPr>
  </w:style>
  <w:style w:type="character" w:customStyle="1" w:styleId="149">
    <w:name w:val="Font Style121"/>
    <w:unhideWhenUsed/>
    <w:qFormat/>
    <w:uiPriority w:val="0"/>
    <w:rPr>
      <w:rFonts w:hint="eastAsia" w:ascii="宋体" w:hAnsi="宋体" w:eastAsia="宋体"/>
      <w:spacing w:val="-10"/>
      <w:sz w:val="30"/>
    </w:rPr>
  </w:style>
  <w:style w:type="character" w:customStyle="1" w:styleId="150">
    <w:name w:val="Font Style94"/>
    <w:unhideWhenUsed/>
    <w:qFormat/>
    <w:uiPriority w:val="0"/>
    <w:rPr>
      <w:rFonts w:hint="eastAsia" w:ascii="Times New Roman" w:hAnsi="Times New Roman" w:eastAsia="Times New Roman"/>
      <w:sz w:val="28"/>
    </w:rPr>
  </w:style>
  <w:style w:type="character" w:customStyle="1" w:styleId="151">
    <w:name w:val="Font Style124"/>
    <w:unhideWhenUsed/>
    <w:qFormat/>
    <w:uiPriority w:val="0"/>
    <w:rPr>
      <w:rFonts w:hint="eastAsia" w:ascii="宋体" w:hAnsi="宋体" w:eastAsia="宋体"/>
      <w:spacing w:val="30"/>
      <w:sz w:val="24"/>
    </w:rPr>
  </w:style>
  <w:style w:type="character" w:customStyle="1" w:styleId="152">
    <w:name w:val="bds_nopic1"/>
    <w:qFormat/>
    <w:uiPriority w:val="0"/>
    <w:rPr>
      <w:rFonts w:ascii="Times New Roman" w:hAnsi="Times New Roman" w:eastAsia="宋体"/>
    </w:rPr>
  </w:style>
  <w:style w:type="character" w:customStyle="1" w:styleId="153">
    <w:name w:val="morelink-item"/>
    <w:qFormat/>
    <w:uiPriority w:val="0"/>
    <w:rPr>
      <w:rFonts w:ascii="Times New Roman" w:hAnsi="Times New Roman" w:eastAsia="宋体"/>
    </w:rPr>
  </w:style>
  <w:style w:type="character" w:customStyle="1" w:styleId="154">
    <w:name w:val="Font Style86"/>
    <w:unhideWhenUsed/>
    <w:qFormat/>
    <w:uiPriority w:val="0"/>
    <w:rPr>
      <w:rFonts w:hint="eastAsia" w:ascii="黑体" w:hAnsi="黑体" w:eastAsia="黑体"/>
      <w:spacing w:val="10"/>
      <w:sz w:val="30"/>
    </w:rPr>
  </w:style>
  <w:style w:type="character" w:customStyle="1" w:styleId="155">
    <w:name w:val="Font Style128"/>
    <w:unhideWhenUsed/>
    <w:qFormat/>
    <w:uiPriority w:val="0"/>
    <w:rPr>
      <w:rFonts w:hint="eastAsia" w:ascii="Times New Roman" w:hAnsi="Times New Roman" w:eastAsia="Times New Roman"/>
      <w:sz w:val="16"/>
    </w:rPr>
  </w:style>
  <w:style w:type="character" w:customStyle="1" w:styleId="156">
    <w:name w:val="标题 6 Char1"/>
    <w:link w:val="8"/>
    <w:qFormat/>
    <w:uiPriority w:val="0"/>
    <w:rPr>
      <w:rFonts w:ascii="Arial" w:hAnsi="Arial" w:eastAsia="黑体"/>
      <w:b/>
      <w:bCs/>
      <w:sz w:val="24"/>
      <w:szCs w:val="24"/>
      <w:lang w:val="en-US" w:eastAsia="zh-CN" w:bidi="ar-SA"/>
    </w:rPr>
  </w:style>
  <w:style w:type="character" w:customStyle="1" w:styleId="157">
    <w:name w:val="plus"/>
    <w:qFormat/>
    <w:uiPriority w:val="0"/>
    <w:rPr>
      <w:rFonts w:ascii="Times New Roman" w:hAnsi="Times New Roman" w:eastAsia="宋体"/>
      <w:b/>
      <w:vanish/>
      <w:color w:val="1F8DEF"/>
      <w:sz w:val="24"/>
      <w:szCs w:val="24"/>
    </w:rPr>
  </w:style>
  <w:style w:type="character" w:customStyle="1" w:styleId="158">
    <w:name w:val="纯文本 Char"/>
    <w:link w:val="23"/>
    <w:qFormat/>
    <w:locked/>
    <w:uiPriority w:val="0"/>
    <w:rPr>
      <w:rFonts w:ascii="宋体" w:hAnsi="Courier New" w:eastAsia="宋体" w:cs="Courier New"/>
      <w:kern w:val="2"/>
      <w:sz w:val="21"/>
      <w:szCs w:val="21"/>
      <w:lang w:val="en-US" w:eastAsia="zh-CN" w:bidi="ar-SA"/>
    </w:rPr>
  </w:style>
  <w:style w:type="character" w:customStyle="1" w:styleId="159">
    <w:name w:val="Font Style90"/>
    <w:unhideWhenUsed/>
    <w:qFormat/>
    <w:uiPriority w:val="0"/>
    <w:rPr>
      <w:rFonts w:hint="eastAsia" w:ascii="宋体" w:hAnsi="宋体" w:eastAsia="宋体"/>
      <w:b/>
      <w:spacing w:val="-20"/>
      <w:sz w:val="40"/>
    </w:rPr>
  </w:style>
  <w:style w:type="character" w:customStyle="1" w:styleId="160">
    <w:name w:val="Font Style119"/>
    <w:unhideWhenUsed/>
    <w:qFormat/>
    <w:uiPriority w:val="0"/>
    <w:rPr>
      <w:rFonts w:hint="eastAsia" w:ascii="宋体" w:hAnsi="宋体" w:eastAsia="宋体"/>
      <w:sz w:val="24"/>
    </w:rPr>
  </w:style>
  <w:style w:type="character" w:customStyle="1" w:styleId="161">
    <w:name w:val="正文文本缩进 3 Char1"/>
    <w:link w:val="34"/>
    <w:qFormat/>
    <w:uiPriority w:val="0"/>
    <w:rPr>
      <w:rFonts w:eastAsia="宋体"/>
      <w:kern w:val="2"/>
      <w:sz w:val="16"/>
      <w:szCs w:val="16"/>
      <w:lang w:val="en-US" w:eastAsia="zh-CN" w:bidi="ar-SA"/>
    </w:rPr>
  </w:style>
  <w:style w:type="character" w:customStyle="1" w:styleId="162">
    <w:name w:val="标题 5 Char"/>
    <w:qFormat/>
    <w:uiPriority w:val="0"/>
    <w:rPr>
      <w:b/>
      <w:bCs/>
      <w:kern w:val="2"/>
      <w:sz w:val="28"/>
      <w:szCs w:val="28"/>
    </w:rPr>
  </w:style>
  <w:style w:type="character" w:customStyle="1" w:styleId="163">
    <w:name w:val="批注框文本 Char1"/>
    <w:link w:val="27"/>
    <w:qFormat/>
    <w:locked/>
    <w:uiPriority w:val="0"/>
    <w:rPr>
      <w:rFonts w:ascii="Calibri" w:hAnsi="Calibri" w:eastAsia="宋体"/>
      <w:kern w:val="2"/>
      <w:sz w:val="18"/>
      <w:szCs w:val="18"/>
      <w:lang w:val="en-US" w:eastAsia="zh-CN" w:bidi="ar-SA"/>
    </w:rPr>
  </w:style>
  <w:style w:type="character" w:customStyle="1" w:styleId="164">
    <w:name w:val="标题 8 Char1"/>
    <w:link w:val="10"/>
    <w:qFormat/>
    <w:uiPriority w:val="0"/>
    <w:rPr>
      <w:rFonts w:ascii="Arial" w:hAnsi="Arial" w:eastAsia="黑体"/>
      <w:sz w:val="24"/>
      <w:szCs w:val="24"/>
      <w:lang w:val="en-US" w:eastAsia="zh-CN" w:bidi="ar-SA"/>
    </w:rPr>
  </w:style>
  <w:style w:type="paragraph" w:customStyle="1" w:styleId="165">
    <w:name w:val="文章正文"/>
    <w:basedOn w:val="1"/>
    <w:qFormat/>
    <w:uiPriority w:val="0"/>
    <w:pPr>
      <w:adjustRightInd w:val="0"/>
      <w:snapToGrid w:val="0"/>
      <w:spacing w:beforeLines="100" w:line="360" w:lineRule="auto"/>
      <w:ind w:firstLine="200" w:firstLineChars="200"/>
    </w:pPr>
    <w:rPr>
      <w:sz w:val="24"/>
      <w:szCs w:val="22"/>
    </w:rPr>
  </w:style>
  <w:style w:type="paragraph" w:customStyle="1" w:styleId="166">
    <w:name w:val="Char1 Char Char Char 字元 Char Char 字元 Char 字元 Char1 Char Char Char"/>
    <w:basedOn w:val="1"/>
    <w:qFormat/>
    <w:uiPriority w:val="0"/>
    <w:rPr>
      <w:szCs w:val="20"/>
    </w:rPr>
  </w:style>
  <w:style w:type="paragraph" w:customStyle="1" w:styleId="167">
    <w:name w:val="Style9"/>
    <w:basedOn w:val="1"/>
    <w:unhideWhenUsed/>
    <w:qFormat/>
    <w:uiPriority w:val="0"/>
  </w:style>
  <w:style w:type="paragraph" w:customStyle="1" w:styleId="168">
    <w:name w:val="Style52"/>
    <w:basedOn w:val="1"/>
    <w:unhideWhenUsed/>
    <w:qFormat/>
    <w:uiPriority w:val="0"/>
    <w:pPr>
      <w:spacing w:line="682" w:lineRule="exact"/>
      <w:ind w:firstLine="557"/>
    </w:pPr>
  </w:style>
  <w:style w:type="paragraph" w:customStyle="1" w:styleId="169">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70">
    <w:name w:val="_Style 39"/>
    <w:basedOn w:val="171"/>
    <w:qFormat/>
    <w:uiPriority w:val="0"/>
  </w:style>
  <w:style w:type="paragraph" w:customStyle="1" w:styleId="171">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3">
    <w:name w:val="Style76"/>
    <w:basedOn w:val="1"/>
    <w:unhideWhenUsed/>
    <w:qFormat/>
    <w:uiPriority w:val="0"/>
  </w:style>
  <w:style w:type="paragraph" w:customStyle="1" w:styleId="174">
    <w:name w:val="Style36"/>
    <w:basedOn w:val="1"/>
    <w:unhideWhenUsed/>
    <w:qFormat/>
    <w:uiPriority w:val="0"/>
  </w:style>
  <w:style w:type="paragraph" w:customStyle="1" w:styleId="175">
    <w:name w:val="Style15"/>
    <w:basedOn w:val="1"/>
    <w:unhideWhenUsed/>
    <w:qFormat/>
    <w:uiPriority w:val="0"/>
    <w:pPr>
      <w:spacing w:line="557" w:lineRule="exact"/>
      <w:ind w:firstLine="672"/>
    </w:pPr>
  </w:style>
  <w:style w:type="paragraph" w:customStyle="1" w:styleId="176">
    <w:name w:val="Char"/>
    <w:basedOn w:val="1"/>
    <w:qFormat/>
    <w:uiPriority w:val="0"/>
    <w:pPr>
      <w:tabs>
        <w:tab w:val="left" w:pos="360"/>
      </w:tabs>
      <w:ind w:left="360" w:hanging="360" w:hangingChars="200"/>
    </w:pPr>
    <w:rPr>
      <w:sz w:val="24"/>
    </w:rPr>
  </w:style>
  <w:style w:type="paragraph" w:customStyle="1" w:styleId="177">
    <w:name w:val="NO3"/>
    <w:basedOn w:val="1"/>
    <w:qFormat/>
    <w:uiPriority w:val="0"/>
    <w:pPr>
      <w:tabs>
        <w:tab w:val="left" w:pos="907"/>
      </w:tabs>
      <w:spacing w:line="360" w:lineRule="auto"/>
    </w:pPr>
    <w:rPr>
      <w:rFonts w:ascii="宋体" w:hAnsi="宋体"/>
      <w:sz w:val="24"/>
    </w:rPr>
  </w:style>
  <w:style w:type="paragraph" w:customStyle="1" w:styleId="178">
    <w:name w:val="Style62"/>
    <w:basedOn w:val="1"/>
    <w:unhideWhenUsed/>
    <w:qFormat/>
    <w:uiPriority w:val="0"/>
  </w:style>
  <w:style w:type="paragraph" w:customStyle="1" w:styleId="179">
    <w:name w:val="Char Char1 Char Char Char"/>
    <w:basedOn w:val="1"/>
    <w:qFormat/>
    <w:uiPriority w:val="0"/>
    <w:rPr>
      <w:kern w:val="0"/>
      <w:sz w:val="20"/>
      <w:szCs w:val="20"/>
    </w:rPr>
  </w:style>
  <w:style w:type="paragraph" w:customStyle="1" w:styleId="18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81">
    <w:name w:val="Style73"/>
    <w:basedOn w:val="1"/>
    <w:unhideWhenUsed/>
    <w:qFormat/>
    <w:uiPriority w:val="0"/>
    <w:pPr>
      <w:spacing w:line="538" w:lineRule="exact"/>
      <w:ind w:firstLine="533"/>
    </w:pPr>
  </w:style>
  <w:style w:type="paragraph" w:customStyle="1" w:styleId="182">
    <w:name w:val="Style71"/>
    <w:basedOn w:val="1"/>
    <w:unhideWhenUsed/>
    <w:qFormat/>
    <w:uiPriority w:val="0"/>
    <w:pPr>
      <w:spacing w:line="538" w:lineRule="exact"/>
      <w:ind w:firstLine="101"/>
    </w:pPr>
  </w:style>
  <w:style w:type="paragraph" w:customStyle="1" w:styleId="183">
    <w:name w:val="Char1 Char Char Char Char Char Char Char Char Char"/>
    <w:basedOn w:val="1"/>
    <w:qFormat/>
    <w:uiPriority w:val="0"/>
    <w:rPr>
      <w:szCs w:val="20"/>
    </w:rPr>
  </w:style>
  <w:style w:type="paragraph" w:customStyle="1" w:styleId="184">
    <w:name w:val="Style4"/>
    <w:basedOn w:val="1"/>
    <w:unhideWhenUsed/>
    <w:qFormat/>
    <w:uiPriority w:val="0"/>
  </w:style>
  <w:style w:type="paragraph" w:customStyle="1" w:styleId="185">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186">
    <w:name w:val="Style78"/>
    <w:basedOn w:val="1"/>
    <w:unhideWhenUsed/>
    <w:qFormat/>
    <w:uiPriority w:val="0"/>
  </w:style>
  <w:style w:type="paragraph" w:customStyle="1" w:styleId="187">
    <w:name w:val="Style60"/>
    <w:basedOn w:val="1"/>
    <w:unhideWhenUsed/>
    <w:qFormat/>
    <w:uiPriority w:val="0"/>
    <w:pPr>
      <w:spacing w:line="566" w:lineRule="exact"/>
    </w:pPr>
  </w:style>
  <w:style w:type="paragraph" w:customStyle="1" w:styleId="188">
    <w:name w:val="1"/>
    <w:basedOn w:val="1"/>
    <w:qFormat/>
    <w:uiPriority w:val="0"/>
    <w:pPr>
      <w:spacing w:afterLines="50" w:line="360" w:lineRule="auto"/>
    </w:pPr>
    <w:rPr>
      <w:rFonts w:ascii="宋体" w:hAnsi="宋体"/>
      <w:b/>
      <w:sz w:val="30"/>
      <w:szCs w:val="21"/>
    </w:rPr>
  </w:style>
  <w:style w:type="paragraph" w:customStyle="1" w:styleId="189">
    <w:name w:val="Style48"/>
    <w:basedOn w:val="1"/>
    <w:unhideWhenUsed/>
    <w:qFormat/>
    <w:uiPriority w:val="0"/>
    <w:pPr>
      <w:spacing w:line="542" w:lineRule="exact"/>
      <w:jc w:val="right"/>
    </w:pPr>
  </w:style>
  <w:style w:type="paragraph" w:customStyle="1" w:styleId="190">
    <w:name w:val="Style41"/>
    <w:basedOn w:val="1"/>
    <w:unhideWhenUsed/>
    <w:qFormat/>
    <w:uiPriority w:val="0"/>
    <w:pPr>
      <w:spacing w:line="542" w:lineRule="exact"/>
      <w:ind w:firstLine="125"/>
    </w:pPr>
  </w:style>
  <w:style w:type="paragraph" w:customStyle="1" w:styleId="191">
    <w:name w:val="Style50"/>
    <w:basedOn w:val="1"/>
    <w:unhideWhenUsed/>
    <w:qFormat/>
    <w:uiPriority w:val="0"/>
  </w:style>
  <w:style w:type="paragraph" w:customStyle="1" w:styleId="192">
    <w:name w:val="Char Char1 Char Char Char Char Char Char Char"/>
    <w:basedOn w:val="1"/>
    <w:qFormat/>
    <w:uiPriority w:val="0"/>
    <w:pPr>
      <w:widowControl/>
      <w:spacing w:after="160" w:line="240" w:lineRule="exact"/>
      <w:jc w:val="left"/>
    </w:pPr>
  </w:style>
  <w:style w:type="paragraph" w:customStyle="1" w:styleId="193">
    <w:name w:val="Style59"/>
    <w:basedOn w:val="1"/>
    <w:unhideWhenUsed/>
    <w:qFormat/>
    <w:uiPriority w:val="0"/>
  </w:style>
  <w:style w:type="paragraph" w:customStyle="1" w:styleId="194">
    <w:name w:val="Style27"/>
    <w:basedOn w:val="1"/>
    <w:unhideWhenUsed/>
    <w:qFormat/>
    <w:uiPriority w:val="0"/>
  </w:style>
  <w:style w:type="paragraph" w:customStyle="1" w:styleId="195">
    <w:name w:val="Style61"/>
    <w:basedOn w:val="1"/>
    <w:unhideWhenUsed/>
    <w:qFormat/>
    <w:uiPriority w:val="0"/>
  </w:style>
  <w:style w:type="paragraph" w:customStyle="1" w:styleId="196">
    <w:name w:val="Style80"/>
    <w:basedOn w:val="1"/>
    <w:unhideWhenUsed/>
    <w:qFormat/>
    <w:uiPriority w:val="0"/>
  </w:style>
  <w:style w:type="paragraph" w:customStyle="1" w:styleId="197">
    <w:name w:val="Style12"/>
    <w:basedOn w:val="1"/>
    <w:unhideWhenUsed/>
    <w:qFormat/>
    <w:uiPriority w:val="0"/>
    <w:pPr>
      <w:spacing w:line="564" w:lineRule="exact"/>
      <w:ind w:hanging="115"/>
    </w:pPr>
  </w:style>
  <w:style w:type="paragraph" w:customStyle="1" w:styleId="198">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99">
    <w:name w:val="Style46"/>
    <w:basedOn w:val="1"/>
    <w:unhideWhenUsed/>
    <w:qFormat/>
    <w:uiPriority w:val="0"/>
    <w:pPr>
      <w:spacing w:line="672" w:lineRule="exact"/>
    </w:pPr>
  </w:style>
  <w:style w:type="paragraph" w:customStyle="1" w:styleId="200">
    <w:name w:val="Style53"/>
    <w:basedOn w:val="1"/>
    <w:unhideWhenUsed/>
    <w:qFormat/>
    <w:uiPriority w:val="0"/>
    <w:pPr>
      <w:spacing w:line="533" w:lineRule="exact"/>
      <w:ind w:firstLine="581"/>
    </w:pPr>
  </w:style>
  <w:style w:type="paragraph" w:customStyle="1" w:styleId="201">
    <w:name w:val="文档正文"/>
    <w:basedOn w:val="1"/>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202">
    <w:name w:val="样式 标题 2 + Times New Roman 四号 非加粗 段前: 5 磅 段后: 0 磅 行距: 固定值 20..."/>
    <w:basedOn w:val="4"/>
    <w:qFormat/>
    <w:uiPriority w:val="0"/>
    <w:pPr>
      <w:spacing w:before="100" w:line="400" w:lineRule="exact"/>
    </w:pPr>
    <w:rPr>
      <w:rFonts w:ascii="Times New Roman" w:hAnsi="Times New Roman" w:eastAsia="黑体"/>
      <w:b w:val="0"/>
      <w:bCs w:val="0"/>
      <w:sz w:val="28"/>
      <w:szCs w:val="20"/>
    </w:rPr>
  </w:style>
  <w:style w:type="paragraph" w:customStyle="1" w:styleId="203">
    <w:name w:val="修订1"/>
    <w:qFormat/>
    <w:uiPriority w:val="0"/>
    <w:rPr>
      <w:rFonts w:ascii="Times New Roman" w:hAnsi="Times New Roman" w:eastAsia="宋体" w:cs="Times New Roman"/>
      <w:kern w:val="2"/>
      <w:sz w:val="21"/>
      <w:szCs w:val="24"/>
      <w:lang w:val="en-US" w:eastAsia="zh-CN" w:bidi="ar-SA"/>
    </w:rPr>
  </w:style>
  <w:style w:type="paragraph" w:customStyle="1" w:styleId="204">
    <w:name w:val="Style16"/>
    <w:basedOn w:val="1"/>
    <w:unhideWhenUsed/>
    <w:qFormat/>
    <w:uiPriority w:val="0"/>
    <w:pPr>
      <w:jc w:val="right"/>
    </w:pPr>
  </w:style>
  <w:style w:type="paragraph" w:customStyle="1" w:styleId="205">
    <w:name w:val="Table Paragraph"/>
    <w:basedOn w:val="1"/>
    <w:qFormat/>
    <w:uiPriority w:val="0"/>
    <w:pPr>
      <w:autoSpaceDE w:val="0"/>
      <w:autoSpaceDN w:val="0"/>
      <w:adjustRightInd w:val="0"/>
      <w:jc w:val="left"/>
    </w:pPr>
    <w:rPr>
      <w:rFonts w:ascii="Calibri" w:hAnsi="Calibri"/>
      <w:kern w:val="0"/>
      <w:sz w:val="24"/>
    </w:rPr>
  </w:style>
  <w:style w:type="paragraph" w:customStyle="1" w:styleId="206">
    <w:name w:val="Style77"/>
    <w:basedOn w:val="1"/>
    <w:unhideWhenUsed/>
    <w:qFormat/>
    <w:uiPriority w:val="0"/>
  </w:style>
  <w:style w:type="paragraph" w:customStyle="1" w:styleId="207">
    <w:name w:val="Style68"/>
    <w:basedOn w:val="1"/>
    <w:unhideWhenUsed/>
    <w:qFormat/>
    <w:uiPriority w:val="0"/>
    <w:pPr>
      <w:spacing w:line="547" w:lineRule="exact"/>
    </w:pPr>
  </w:style>
  <w:style w:type="paragraph" w:customStyle="1" w:styleId="208">
    <w:name w:val="Style58"/>
    <w:basedOn w:val="1"/>
    <w:unhideWhenUsed/>
    <w:qFormat/>
    <w:uiPriority w:val="0"/>
    <w:pPr>
      <w:spacing w:line="413" w:lineRule="exact"/>
    </w:pPr>
  </w:style>
  <w:style w:type="paragraph" w:customStyle="1" w:styleId="209">
    <w:name w:val="表正文"/>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10">
    <w:name w:val="Style42"/>
    <w:basedOn w:val="1"/>
    <w:unhideWhenUsed/>
    <w:qFormat/>
    <w:uiPriority w:val="0"/>
    <w:pPr>
      <w:spacing w:line="542" w:lineRule="exact"/>
      <w:ind w:firstLine="547"/>
    </w:pPr>
  </w:style>
  <w:style w:type="paragraph" w:customStyle="1" w:styleId="211">
    <w:name w:val="Style69"/>
    <w:basedOn w:val="1"/>
    <w:unhideWhenUsed/>
    <w:qFormat/>
    <w:uiPriority w:val="0"/>
    <w:pPr>
      <w:spacing w:line="557" w:lineRule="exact"/>
      <w:ind w:firstLine="1666"/>
    </w:pPr>
  </w:style>
  <w:style w:type="paragraph" w:customStyle="1" w:styleId="212">
    <w:name w:val="标题3"/>
    <w:basedOn w:val="3"/>
    <w:qFormat/>
    <w:uiPriority w:val="0"/>
    <w:pPr>
      <w:spacing w:beforeLines="50" w:afterLines="50" w:line="400" w:lineRule="exact"/>
      <w:jc w:val="both"/>
    </w:pPr>
    <w:rPr>
      <w:rFonts w:ascii="宋体" w:hAnsi="宋体"/>
      <w:kern w:val="32"/>
      <w:szCs w:val="32"/>
    </w:rPr>
  </w:style>
  <w:style w:type="paragraph" w:customStyle="1" w:styleId="213">
    <w:name w:val="Char Char1"/>
    <w:basedOn w:val="1"/>
    <w:qFormat/>
    <w:uiPriority w:val="0"/>
    <w:rPr>
      <w:rFonts w:ascii="Tahoma" w:hAnsi="Tahoma"/>
      <w:sz w:val="24"/>
      <w:szCs w:val="20"/>
    </w:rPr>
  </w:style>
  <w:style w:type="paragraph" w:customStyle="1" w:styleId="214">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15">
    <w:name w:val="Style11"/>
    <w:basedOn w:val="1"/>
    <w:unhideWhenUsed/>
    <w:qFormat/>
    <w:uiPriority w:val="0"/>
    <w:pPr>
      <w:spacing w:line="559" w:lineRule="exact"/>
      <w:ind w:firstLine="590"/>
    </w:pPr>
  </w:style>
  <w:style w:type="paragraph" w:customStyle="1" w:styleId="216">
    <w:name w:val="Style23"/>
    <w:basedOn w:val="1"/>
    <w:unhideWhenUsed/>
    <w:qFormat/>
    <w:uiPriority w:val="0"/>
  </w:style>
  <w:style w:type="paragraph" w:customStyle="1" w:styleId="217">
    <w:name w:val="标准正文"/>
    <w:basedOn w:val="1"/>
    <w:qFormat/>
    <w:uiPriority w:val="0"/>
    <w:pPr>
      <w:autoSpaceDE w:val="0"/>
      <w:autoSpaceDN w:val="0"/>
      <w:adjustRightInd w:val="0"/>
      <w:snapToGrid w:val="0"/>
      <w:spacing w:afterLines="50" w:line="480" w:lineRule="exact"/>
      <w:jc w:val="left"/>
    </w:pPr>
    <w:rPr>
      <w:rFonts w:ascii="宋体"/>
      <w:kern w:val="0"/>
      <w:szCs w:val="20"/>
      <w:lang w:val="zh-CN"/>
    </w:rPr>
  </w:style>
  <w:style w:type="paragraph" w:customStyle="1" w:styleId="218">
    <w:name w:val="样式 标题 2 + 宋体 五号 行距: 单倍行距"/>
    <w:basedOn w:val="4"/>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219">
    <w:name w:val="1 Char Char Char Char"/>
    <w:basedOn w:val="1"/>
    <w:qFormat/>
    <w:uiPriority w:val="0"/>
  </w:style>
  <w:style w:type="paragraph" w:customStyle="1" w:styleId="220">
    <w:name w:val="Style13"/>
    <w:basedOn w:val="1"/>
    <w:unhideWhenUsed/>
    <w:qFormat/>
    <w:uiPriority w:val="0"/>
  </w:style>
  <w:style w:type="paragraph" w:customStyle="1" w:styleId="221">
    <w:name w:val="列出段落2"/>
    <w:basedOn w:val="1"/>
    <w:qFormat/>
    <w:uiPriority w:val="0"/>
    <w:pPr>
      <w:ind w:firstLine="420" w:firstLineChars="200"/>
    </w:pPr>
    <w:rPr>
      <w:rFonts w:ascii="Calibri" w:hAnsi="Calibri" w:cs="Calibri"/>
      <w:szCs w:val="21"/>
    </w:rPr>
  </w:style>
  <w:style w:type="paragraph" w:customStyle="1" w:styleId="222">
    <w:name w:val="Style65"/>
    <w:basedOn w:val="1"/>
    <w:unhideWhenUsed/>
    <w:qFormat/>
    <w:uiPriority w:val="0"/>
  </w:style>
  <w:style w:type="paragraph" w:customStyle="1" w:styleId="223">
    <w:name w:val="Char1 Char Char Char"/>
    <w:basedOn w:val="1"/>
    <w:qFormat/>
    <w:uiPriority w:val="0"/>
    <w:pPr>
      <w:widowControl/>
      <w:spacing w:after="160" w:line="240" w:lineRule="exact"/>
      <w:jc w:val="left"/>
    </w:pPr>
    <w:rPr>
      <w:kern w:val="0"/>
      <w:sz w:val="24"/>
      <w:szCs w:val="20"/>
    </w:rPr>
  </w:style>
  <w:style w:type="paragraph" w:customStyle="1" w:styleId="224">
    <w:name w:val="Style70"/>
    <w:basedOn w:val="1"/>
    <w:unhideWhenUsed/>
    <w:qFormat/>
    <w:uiPriority w:val="0"/>
    <w:pPr>
      <w:spacing w:line="549" w:lineRule="exact"/>
      <w:ind w:firstLine="686"/>
    </w:pPr>
  </w:style>
  <w:style w:type="paragraph" w:customStyle="1" w:styleId="225">
    <w:name w:val="标题2"/>
    <w:basedOn w:val="41"/>
    <w:qFormat/>
    <w:uiPriority w:val="0"/>
    <w:pPr>
      <w:spacing w:after="240"/>
      <w:jc w:val="left"/>
    </w:pPr>
    <w:rPr>
      <w:sz w:val="30"/>
    </w:rPr>
  </w:style>
  <w:style w:type="paragraph" w:customStyle="1" w:styleId="226">
    <w:name w:val="前言、引言标题"/>
    <w:next w:val="1"/>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227">
    <w:name w:val="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228">
    <w:name w:val="Char Char1 Char Char Char Char Char1 Char Char Char Char"/>
    <w:basedOn w:val="14"/>
    <w:qFormat/>
    <w:uiPriority w:val="0"/>
    <w:rPr>
      <w:rFonts w:ascii="Tahoma" w:hAnsi="Tahoma"/>
    </w:rPr>
  </w:style>
  <w:style w:type="paragraph" w:customStyle="1" w:styleId="229">
    <w:name w:val="标题 1 +"/>
    <w:basedOn w:val="3"/>
    <w:next w:val="1"/>
    <w:qFormat/>
    <w:uiPriority w:val="0"/>
    <w:pPr>
      <w:keepLines/>
      <w:spacing w:line="600" w:lineRule="auto"/>
    </w:pPr>
    <w:rPr>
      <w:rFonts w:eastAsia="黑体"/>
      <w:kern w:val="0"/>
      <w:sz w:val="32"/>
      <w:szCs w:val="32"/>
    </w:rPr>
  </w:style>
  <w:style w:type="paragraph" w:customStyle="1" w:styleId="230">
    <w:name w:val="样式1"/>
    <w:basedOn w:val="1"/>
    <w:link w:val="275"/>
    <w:qFormat/>
    <w:uiPriority w:val="0"/>
    <w:pPr>
      <w:tabs>
        <w:tab w:val="left" w:pos="360"/>
      </w:tabs>
      <w:adjustRightInd w:val="0"/>
      <w:ind w:left="360" w:hanging="360"/>
      <w:textAlignment w:val="baseline"/>
    </w:pPr>
    <w:rPr>
      <w:rFonts w:ascii="宋体" w:hAnsi="宋体"/>
      <w:kern w:val="0"/>
      <w:szCs w:val="21"/>
      <w:lang w:val="zh-CN"/>
    </w:rPr>
  </w:style>
  <w:style w:type="paragraph" w:customStyle="1" w:styleId="231">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232">
    <w:name w:val="附录标识"/>
    <w:basedOn w:val="226"/>
    <w:qFormat/>
    <w:uiPriority w:val="0"/>
    <w:pPr>
      <w:tabs>
        <w:tab w:val="left" w:pos="6405"/>
        <w:tab w:val="clear" w:pos="360"/>
        <w:tab w:val="clear" w:pos="720"/>
      </w:tabs>
      <w:spacing w:after="200"/>
    </w:pPr>
    <w:rPr>
      <w:sz w:val="21"/>
    </w:rPr>
  </w:style>
  <w:style w:type="paragraph" w:customStyle="1" w:styleId="233">
    <w:name w:val="Char Char Char1 Char"/>
    <w:basedOn w:val="1"/>
    <w:qFormat/>
    <w:uiPriority w:val="0"/>
    <w:pPr>
      <w:tabs>
        <w:tab w:val="left" w:pos="360"/>
      </w:tabs>
      <w:snapToGrid w:val="0"/>
      <w:spacing w:line="360" w:lineRule="auto"/>
    </w:pPr>
    <w:rPr>
      <w:rFonts w:eastAsia="仿宋_GB2312" w:cs="宋体"/>
      <w:sz w:val="24"/>
    </w:rPr>
  </w:style>
  <w:style w:type="paragraph" w:customStyle="1" w:styleId="234">
    <w:name w:val="Style29"/>
    <w:basedOn w:val="1"/>
    <w:unhideWhenUsed/>
    <w:qFormat/>
    <w:uiPriority w:val="0"/>
    <w:pPr>
      <w:spacing w:line="547" w:lineRule="exact"/>
      <w:ind w:firstLine="547"/>
    </w:pPr>
  </w:style>
  <w:style w:type="paragraph" w:customStyle="1" w:styleId="235">
    <w:name w:val="Style34"/>
    <w:basedOn w:val="1"/>
    <w:unhideWhenUsed/>
    <w:qFormat/>
    <w:uiPriority w:val="0"/>
    <w:pPr>
      <w:spacing w:line="375" w:lineRule="exact"/>
    </w:pPr>
  </w:style>
  <w:style w:type="paragraph" w:customStyle="1" w:styleId="236">
    <w:name w:val="默认段落字体 Para Char Char Char Char Char Char Char Char Char Char Char Char Char Char Char Char Char Char Char"/>
    <w:basedOn w:val="1"/>
    <w:qFormat/>
    <w:uiPriority w:val="0"/>
  </w:style>
  <w:style w:type="paragraph" w:customStyle="1" w:styleId="237">
    <w:name w:val="Table Text"/>
    <w:qFormat/>
    <w:uiPriority w:val="0"/>
    <w:pPr>
      <w:autoSpaceDE w:val="0"/>
      <w:autoSpaceDN w:val="0"/>
      <w:spacing w:before="80" w:after="80"/>
      <w:jc w:val="both"/>
      <w:textAlignment w:val="bottom"/>
    </w:pPr>
    <w:rPr>
      <w:rFonts w:ascii="Arial" w:hAnsi="Arial" w:eastAsia="宋体" w:cs="Arial Narrow"/>
      <w:sz w:val="21"/>
      <w:lang w:val="en-US" w:eastAsia="zh-CN" w:bidi="ar-SA"/>
    </w:rPr>
  </w:style>
  <w:style w:type="paragraph" w:customStyle="1" w:styleId="238">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239">
    <w:name w:val="Style74"/>
    <w:basedOn w:val="1"/>
    <w:unhideWhenUsed/>
    <w:qFormat/>
    <w:uiPriority w:val="0"/>
    <w:pPr>
      <w:spacing w:line="437" w:lineRule="exact"/>
    </w:pPr>
  </w:style>
  <w:style w:type="paragraph" w:customStyle="1" w:styleId="240">
    <w:name w:val="Style28"/>
    <w:basedOn w:val="1"/>
    <w:unhideWhenUsed/>
    <w:qFormat/>
    <w:uiPriority w:val="0"/>
    <w:pPr>
      <w:spacing w:line="552" w:lineRule="exact"/>
      <w:ind w:firstLine="547"/>
    </w:pPr>
  </w:style>
  <w:style w:type="paragraph" w:customStyle="1" w:styleId="241">
    <w:name w:val="Style24"/>
    <w:basedOn w:val="1"/>
    <w:unhideWhenUsed/>
    <w:qFormat/>
    <w:uiPriority w:val="0"/>
  </w:style>
  <w:style w:type="paragraph" w:customStyle="1" w:styleId="242">
    <w:name w:val="Style63"/>
    <w:basedOn w:val="1"/>
    <w:unhideWhenUsed/>
    <w:qFormat/>
    <w:uiPriority w:val="0"/>
    <w:pPr>
      <w:spacing w:line="564" w:lineRule="exact"/>
      <w:ind w:firstLine="682"/>
    </w:pPr>
  </w:style>
  <w:style w:type="paragraph" w:customStyle="1" w:styleId="243">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44">
    <w:name w:val="Style45"/>
    <w:basedOn w:val="1"/>
    <w:unhideWhenUsed/>
    <w:qFormat/>
    <w:uiPriority w:val="0"/>
  </w:style>
  <w:style w:type="paragraph" w:customStyle="1" w:styleId="245">
    <w:name w:val="p16"/>
    <w:basedOn w:val="1"/>
    <w:qFormat/>
    <w:uiPriority w:val="0"/>
    <w:pPr>
      <w:widowControl/>
      <w:jc w:val="left"/>
    </w:pPr>
    <w:rPr>
      <w:kern w:val="0"/>
      <w:szCs w:val="21"/>
    </w:rPr>
  </w:style>
  <w:style w:type="paragraph" w:customStyle="1" w:styleId="246">
    <w:name w:val="Style64"/>
    <w:basedOn w:val="1"/>
    <w:unhideWhenUsed/>
    <w:qFormat/>
    <w:uiPriority w:val="0"/>
  </w:style>
  <w:style w:type="paragraph" w:customStyle="1" w:styleId="247">
    <w:name w:val="Style72"/>
    <w:basedOn w:val="1"/>
    <w:unhideWhenUsed/>
    <w:qFormat/>
    <w:uiPriority w:val="0"/>
  </w:style>
  <w:style w:type="paragraph" w:customStyle="1" w:styleId="248">
    <w:name w:val="Char Char Char"/>
    <w:basedOn w:val="1"/>
    <w:qFormat/>
    <w:uiPriority w:val="0"/>
    <w:rPr>
      <w:rFonts w:ascii="宋体" w:hAnsi="宋体"/>
      <w:b/>
      <w:sz w:val="28"/>
      <w:szCs w:val="28"/>
    </w:rPr>
  </w:style>
  <w:style w:type="paragraph" w:customStyle="1" w:styleId="249">
    <w:name w:val="Style21"/>
    <w:basedOn w:val="1"/>
    <w:unhideWhenUsed/>
    <w:qFormat/>
    <w:uiPriority w:val="0"/>
    <w:pPr>
      <w:spacing w:line="566" w:lineRule="exact"/>
      <w:ind w:firstLine="682"/>
    </w:pPr>
  </w:style>
  <w:style w:type="paragraph" w:customStyle="1" w:styleId="250">
    <w:name w:val="Style26"/>
    <w:basedOn w:val="1"/>
    <w:unhideWhenUsed/>
    <w:qFormat/>
    <w:uiPriority w:val="0"/>
  </w:style>
  <w:style w:type="paragraph" w:customStyle="1" w:styleId="251">
    <w:name w:val="表格内容"/>
    <w:basedOn w:val="18"/>
    <w:qFormat/>
    <w:uiPriority w:val="0"/>
    <w:pPr>
      <w:suppressLineNumbers/>
      <w:suppressAutoHyphens/>
      <w:jc w:val="left"/>
    </w:pPr>
    <w:rPr>
      <w:rFonts w:cs="Tahoma"/>
      <w:kern w:val="0"/>
      <w:sz w:val="24"/>
    </w:rPr>
  </w:style>
  <w:style w:type="paragraph" w:customStyle="1" w:styleId="252">
    <w:name w:val="Style47"/>
    <w:basedOn w:val="1"/>
    <w:unhideWhenUsed/>
    <w:qFormat/>
    <w:uiPriority w:val="0"/>
  </w:style>
  <w:style w:type="paragraph" w:customStyle="1" w:styleId="253">
    <w:name w:val="Style44"/>
    <w:basedOn w:val="1"/>
    <w:unhideWhenUsed/>
    <w:qFormat/>
    <w:uiPriority w:val="0"/>
  </w:style>
  <w:style w:type="paragraph" w:customStyle="1" w:styleId="254">
    <w:name w:val="Char Char Char Char Char Char Char11"/>
    <w:basedOn w:val="1"/>
    <w:qFormat/>
    <w:uiPriority w:val="0"/>
    <w:pPr>
      <w:snapToGrid w:val="0"/>
      <w:spacing w:line="360" w:lineRule="auto"/>
      <w:ind w:firstLine="200" w:firstLineChars="200"/>
    </w:pPr>
    <w:rPr>
      <w:rFonts w:eastAsia="仿宋_GB2312"/>
      <w:sz w:val="24"/>
    </w:rPr>
  </w:style>
  <w:style w:type="paragraph" w:customStyle="1" w:styleId="255">
    <w:name w:val="Style10"/>
    <w:basedOn w:val="1"/>
    <w:unhideWhenUsed/>
    <w:qFormat/>
    <w:uiPriority w:val="0"/>
    <w:pPr>
      <w:spacing w:line="538" w:lineRule="exact"/>
    </w:pPr>
  </w:style>
  <w:style w:type="paragraph" w:styleId="256">
    <w:name w:val="List Paragraph"/>
    <w:basedOn w:val="1"/>
    <w:link w:val="274"/>
    <w:qFormat/>
    <w:uiPriority w:val="0"/>
    <w:pPr>
      <w:ind w:firstLine="420" w:firstLineChars="200"/>
    </w:pPr>
    <w:rPr>
      <w:rFonts w:ascii="Calibri" w:hAnsi="Calibri"/>
      <w:szCs w:val="22"/>
      <w:lang w:val="zh-CN"/>
    </w:rPr>
  </w:style>
  <w:style w:type="paragraph" w:customStyle="1" w:styleId="257">
    <w:name w:val="Style8"/>
    <w:basedOn w:val="1"/>
    <w:unhideWhenUsed/>
    <w:qFormat/>
    <w:uiPriority w:val="0"/>
    <w:pPr>
      <w:spacing w:line="566" w:lineRule="exact"/>
      <w:jc w:val="center"/>
    </w:pPr>
  </w:style>
  <w:style w:type="paragraph" w:customStyle="1" w:styleId="258">
    <w:name w:val="Style54"/>
    <w:basedOn w:val="1"/>
    <w:unhideWhenUsed/>
    <w:qFormat/>
    <w:uiPriority w:val="0"/>
  </w:style>
  <w:style w:type="paragraph" w:customStyle="1" w:styleId="259">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60">
    <w:name w:val="Style81"/>
    <w:basedOn w:val="1"/>
    <w:unhideWhenUsed/>
    <w:qFormat/>
    <w:uiPriority w:val="0"/>
    <w:pPr>
      <w:spacing w:line="547" w:lineRule="exact"/>
    </w:pPr>
  </w:style>
  <w:style w:type="paragraph" w:customStyle="1" w:styleId="261">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262">
    <w:name w:val="Style56"/>
    <w:basedOn w:val="1"/>
    <w:unhideWhenUsed/>
    <w:qFormat/>
    <w:uiPriority w:val="0"/>
  </w:style>
  <w:style w:type="paragraph" w:customStyle="1" w:styleId="263">
    <w:name w:val="Style5"/>
    <w:basedOn w:val="1"/>
    <w:unhideWhenUsed/>
    <w:qFormat/>
    <w:uiPriority w:val="0"/>
  </w:style>
  <w:style w:type="paragraph" w:customStyle="1" w:styleId="264">
    <w:name w:val="Style67"/>
    <w:basedOn w:val="1"/>
    <w:unhideWhenUsed/>
    <w:qFormat/>
    <w:uiPriority w:val="0"/>
    <w:pPr>
      <w:spacing w:line="566" w:lineRule="exact"/>
      <w:ind w:firstLine="552"/>
    </w:pPr>
  </w:style>
  <w:style w:type="paragraph" w:customStyle="1" w:styleId="265">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266">
    <w:name w:val="Char Char Char1"/>
    <w:basedOn w:val="1"/>
    <w:qFormat/>
    <w:uiPriority w:val="0"/>
    <w:rPr>
      <w:rFonts w:ascii="宋体" w:hAnsi="宋体"/>
      <w:b/>
      <w:sz w:val="28"/>
      <w:szCs w:val="28"/>
    </w:rPr>
  </w:style>
  <w:style w:type="paragraph" w:customStyle="1" w:styleId="267">
    <w:name w:val="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268">
    <w:name w:val="Char Char Char1 Char1"/>
    <w:basedOn w:val="1"/>
    <w:qFormat/>
    <w:uiPriority w:val="0"/>
    <w:pPr>
      <w:tabs>
        <w:tab w:val="left" w:pos="360"/>
      </w:tabs>
      <w:snapToGrid w:val="0"/>
      <w:spacing w:line="360" w:lineRule="auto"/>
    </w:pPr>
    <w:rPr>
      <w:rFonts w:eastAsia="仿宋_GB2312" w:cs="宋体"/>
      <w:sz w:val="24"/>
    </w:rPr>
  </w:style>
  <w:style w:type="character" w:customStyle="1" w:styleId="269">
    <w:name w:val="fontstyle01"/>
    <w:qFormat/>
    <w:uiPriority w:val="0"/>
    <w:rPr>
      <w:rFonts w:hint="eastAsia" w:ascii="宋体" w:hAnsi="宋体" w:eastAsia="宋体"/>
      <w:color w:val="000000"/>
      <w:sz w:val="24"/>
      <w:szCs w:val="24"/>
    </w:rPr>
  </w:style>
  <w:style w:type="character" w:customStyle="1" w:styleId="270">
    <w:name w:val="fontstyle11"/>
    <w:qFormat/>
    <w:uiPriority w:val="0"/>
    <w:rPr>
      <w:rFonts w:hint="default" w:ascii="TimesNewRomanPSMT" w:hAnsi="TimesNewRomanPSMT"/>
      <w:color w:val="000000"/>
      <w:sz w:val="24"/>
      <w:szCs w:val="24"/>
    </w:rPr>
  </w:style>
  <w:style w:type="paragraph" w:customStyle="1" w:styleId="271">
    <w:name w:val="TOC 标题1"/>
    <w:basedOn w:val="3"/>
    <w:next w:val="1"/>
    <w:semiHidden/>
    <w:unhideWhenUsed/>
    <w:qFormat/>
    <w:uiPriority w:val="39"/>
    <w:pPr>
      <w:keepLines/>
      <w:widowControl/>
      <w:spacing w:before="480" w:line="276" w:lineRule="auto"/>
      <w:jc w:val="left"/>
      <w:outlineLvl w:val="9"/>
    </w:pPr>
    <w:rPr>
      <w:rFonts w:ascii="Cambria" w:hAnsi="Cambria"/>
      <w:color w:val="365F91"/>
      <w:kern w:val="0"/>
      <w:sz w:val="28"/>
      <w:szCs w:val="28"/>
    </w:rPr>
  </w:style>
  <w:style w:type="character" w:customStyle="1" w:styleId="272">
    <w:name w:val="fontstyle21"/>
    <w:qFormat/>
    <w:uiPriority w:val="0"/>
    <w:rPr>
      <w:rFonts w:hint="eastAsia" w:ascii="宋体" w:hAnsi="宋体" w:eastAsia="宋体"/>
      <w:color w:val="993300"/>
      <w:sz w:val="24"/>
      <w:szCs w:val="24"/>
    </w:rPr>
  </w:style>
  <w:style w:type="character" w:customStyle="1" w:styleId="273">
    <w:name w:val="fontstyle31"/>
    <w:qFormat/>
    <w:uiPriority w:val="0"/>
    <w:rPr>
      <w:rFonts w:hint="default" w:ascii="Arial" w:hAnsi="Arial" w:cs="Arial"/>
      <w:color w:val="993300"/>
      <w:sz w:val="24"/>
      <w:szCs w:val="24"/>
    </w:rPr>
  </w:style>
  <w:style w:type="character" w:customStyle="1" w:styleId="274">
    <w:name w:val="列出段落 Char"/>
    <w:link w:val="256"/>
    <w:qFormat/>
    <w:uiPriority w:val="0"/>
    <w:rPr>
      <w:rFonts w:ascii="Calibri" w:hAnsi="Calibri"/>
      <w:kern w:val="2"/>
      <w:sz w:val="21"/>
      <w:szCs w:val="22"/>
    </w:rPr>
  </w:style>
  <w:style w:type="character" w:customStyle="1" w:styleId="275">
    <w:name w:val="样式1 Char Char"/>
    <w:link w:val="230"/>
    <w:qFormat/>
    <w:uiPriority w:val="0"/>
    <w:rPr>
      <w:rFonts w:ascii="宋体" w:hAnsi="宋体"/>
      <w:sz w:val="21"/>
      <w:szCs w:val="21"/>
    </w:rPr>
  </w:style>
  <w:style w:type="character" w:customStyle="1" w:styleId="276">
    <w:name w:val="l-btn-empty"/>
    <w:basedOn w:val="47"/>
    <w:qFormat/>
    <w:uiPriority w:val="0"/>
  </w:style>
  <w:style w:type="character" w:customStyle="1" w:styleId="277">
    <w:name w:val="l-btn-left"/>
    <w:basedOn w:val="47"/>
    <w:qFormat/>
    <w:uiPriority w:val="0"/>
  </w:style>
  <w:style w:type="character" w:customStyle="1" w:styleId="278">
    <w:name w:val="l-btn-left1"/>
    <w:basedOn w:val="47"/>
    <w:qFormat/>
    <w:uiPriority w:val="0"/>
  </w:style>
  <w:style w:type="character" w:customStyle="1" w:styleId="279">
    <w:name w:val="l-btn-left2"/>
    <w:basedOn w:val="47"/>
    <w:qFormat/>
    <w:uiPriority w:val="0"/>
  </w:style>
  <w:style w:type="character" w:customStyle="1" w:styleId="280">
    <w:name w:val="l-btn-left3"/>
    <w:basedOn w:val="47"/>
    <w:qFormat/>
    <w:uiPriority w:val="0"/>
  </w:style>
  <w:style w:type="character" w:customStyle="1" w:styleId="281">
    <w:name w:val="l-btn-icon-left"/>
    <w:basedOn w:val="47"/>
    <w:qFormat/>
    <w:uiPriority w:val="0"/>
  </w:style>
  <w:style w:type="character" w:customStyle="1" w:styleId="282">
    <w:name w:val="l-btn-icon-right"/>
    <w:basedOn w:val="47"/>
    <w:qFormat/>
    <w:uiPriority w:val="0"/>
  </w:style>
  <w:style w:type="character" w:customStyle="1" w:styleId="283">
    <w:name w:val="l-btn-text"/>
    <w:basedOn w:val="47"/>
    <w:qFormat/>
    <w:uiPriority w:val="0"/>
    <w:rPr>
      <w:sz w:val="14"/>
      <w:szCs w:val="14"/>
      <w:vertAlign w:val="baseline"/>
    </w:rPr>
  </w:style>
  <w:style w:type="character" w:customStyle="1" w:styleId="284">
    <w:name w:val="l-btn-left4"/>
    <w:basedOn w:val="47"/>
    <w:qFormat/>
    <w:uiPriority w:val="0"/>
  </w:style>
  <w:style w:type="character" w:customStyle="1" w:styleId="285">
    <w:name w:val="l-btn-left5"/>
    <w:basedOn w:val="47"/>
    <w:qFormat/>
    <w:uiPriority w:val="0"/>
  </w:style>
  <w:style w:type="character" w:customStyle="1" w:styleId="286">
    <w:name w:val="正文文本 (2) + 11 pt"/>
    <w:qFormat/>
    <w:uiPriority w:val="0"/>
    <w:rPr>
      <w:rFonts w:ascii="MingLiU" w:hAnsi="MingLiU" w:eastAsia="MingLiU" w:cs="MingLiU"/>
      <w:color w:val="000000"/>
      <w:spacing w:val="0"/>
      <w:w w:val="100"/>
      <w:kern w:val="0"/>
      <w:position w:val="0"/>
      <w:sz w:val="22"/>
      <w:szCs w:val="22"/>
      <w:shd w:val="clear" w:color="auto" w:fill="FFFFFF"/>
      <w:lang w:val="zh-TW" w:eastAsia="zh-TW" w:bidi="zh-TW"/>
    </w:rPr>
  </w:style>
  <w:style w:type="paragraph" w:customStyle="1" w:styleId="287">
    <w:name w:val="Normal_15"/>
    <w:qFormat/>
    <w:uiPriority w:val="0"/>
    <w:rPr>
      <w:rFonts w:ascii="Times New Roman" w:hAnsi="Times New Roman" w:eastAsia="宋体" w:cs="Times New Roman"/>
      <w:sz w:val="24"/>
      <w:szCs w:val="24"/>
      <w:lang w:val="en-US" w:eastAsia="zh-CN" w:bidi="ar-SA"/>
    </w:rPr>
  </w:style>
  <w:style w:type="paragraph" w:customStyle="1" w:styleId="288">
    <w:name w:val="普通(网站)_0"/>
    <w:basedOn w:val="289"/>
    <w:qFormat/>
    <w:uiPriority w:val="99"/>
    <w:pPr>
      <w:widowControl/>
      <w:spacing w:before="100" w:beforeAutospacing="1" w:after="100" w:afterAutospacing="1"/>
      <w:jc w:val="left"/>
    </w:pPr>
    <w:rPr>
      <w:rFonts w:ascii="宋体" w:hAnsi="宋体" w:cs="宋体"/>
      <w:kern w:val="0"/>
      <w:sz w:val="24"/>
    </w:rPr>
  </w:style>
  <w:style w:type="paragraph" w:customStyle="1" w:styleId="289">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0">
    <w:name w:val="NormalIndent"/>
    <w:qFormat/>
    <w:uiPriority w:val="7"/>
    <w:pPr>
      <w:widowControl w:val="0"/>
      <w:ind w:firstLine="420"/>
      <w:jc w:val="left"/>
    </w:pPr>
    <w:rPr>
      <w:rFonts w:ascii="Calibri" w:hAnsi="Calibri" w:eastAsia="微软雅黑" w:cs="Calibri"/>
      <w:color w:val="000000"/>
      <w:sz w:val="20"/>
      <w:szCs w:val="20"/>
      <w:lang w:val="en-US" w:eastAsia="zh-CN" w:bidi="ar-SA"/>
    </w:rPr>
  </w:style>
  <w:style w:type="paragraph" w:customStyle="1" w:styleId="291">
    <w:name w:val="BodyText1I2"/>
    <w:qFormat/>
    <w:uiPriority w:val="6"/>
    <w:pPr>
      <w:widowControl w:val="0"/>
      <w:spacing w:after="312" w:line="360" w:lineRule="auto"/>
      <w:ind w:left="200" w:firstLine="210"/>
      <w:jc w:val="left"/>
    </w:pPr>
    <w:rPr>
      <w:rFonts w:ascii="Calibri" w:hAnsi="Calibri" w:eastAsia="宋体" w:cs="Calibri"/>
      <w:color w:val="000000"/>
      <w:kern w:val="0"/>
      <w:sz w:val="24"/>
      <w:szCs w:val="24"/>
      <w:lang w:val="zh-CN" w:eastAsia="zh-CN" w:bidi="ar-SA"/>
    </w:rPr>
  </w:style>
  <w:style w:type="paragraph" w:customStyle="1" w:styleId="292">
    <w:name w:val="BodyTextIndent"/>
    <w:qFormat/>
    <w:uiPriority w:val="6"/>
    <w:pPr>
      <w:widowControl w:val="0"/>
      <w:spacing w:after="120"/>
      <w:ind w:left="420"/>
      <w:jc w:val="both"/>
    </w:pPr>
    <w:rPr>
      <w:rFonts w:ascii="Calibri" w:hAnsi="Calibri" w:eastAsia="宋体" w:cs="Calibri"/>
      <w:color w:val="000000"/>
      <w:kern w:val="1"/>
      <w:sz w:val="21"/>
      <w:szCs w:val="24"/>
      <w:lang w:val="en-US" w:eastAsia="zh-CN" w:bidi="ar-SA"/>
    </w:rPr>
  </w:style>
  <w:style w:type="paragraph" w:customStyle="1" w:styleId="293">
    <w:name w:val="正文_11"/>
    <w:next w:val="18"/>
    <w:qFormat/>
    <w:uiPriority w:val="0"/>
    <w:pPr>
      <w:widowControl w:val="0"/>
      <w:jc w:val="both"/>
    </w:pPr>
    <w:rPr>
      <w:rFonts w:ascii="Calibri" w:hAnsi="Calibri" w:eastAsia="宋体" w:cs="Times New Roman"/>
      <w:kern w:val="2"/>
      <w:sz w:val="24"/>
      <w:szCs w:val="22"/>
      <w:lang w:val="en-US" w:eastAsia="zh-CN" w:bidi="ar-SA"/>
    </w:rPr>
  </w:style>
  <w:style w:type="paragraph" w:customStyle="1" w:styleId="294">
    <w:name w:val="正文_13_0"/>
    <w:next w:val="29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5">
    <w:name w:val="正文文本_0"/>
    <w:basedOn w:val="294"/>
    <w:qFormat/>
    <w:uiPriority w:val="0"/>
    <w:pPr>
      <w:spacing w:after="120"/>
    </w:pPr>
    <w:rPr>
      <w:rFonts w:ascii="Times New Roman" w:hAnsi="Times New Roman"/>
      <w:kern w:val="0"/>
      <w:sz w:val="20"/>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1D50EA7-0752-409E-A065-6ABE20AA6EF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68</Pages>
  <Words>1095</Words>
  <Characters>1232</Characters>
  <Lines>264</Lines>
  <Paragraphs>74</Paragraphs>
  <TotalTime>0</TotalTime>
  <ScaleCrop>false</ScaleCrop>
  <LinksUpToDate>false</LinksUpToDate>
  <CharactersWithSpaces>1308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2020-01-15T07:35:00Z</dcterms:created>
  <dc:creator>微软用户</dc:creator>
  <cp:lastModifiedBy>红旗</cp:lastModifiedBy>
  <cp:lastPrinted>2021-07-13T07:58:00Z</cp:lastPrinted>
  <dcterms:modified xsi:type="dcterms:W3CDTF">2026-07-03T15:32:54Z</dcterms:modified>
  <dc:title>附件2:</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D299279D3FF54EED932FD335800AFD2F_13</vt:lpwstr>
  </property>
  <property fmtid="{D5CDD505-2E9C-101B-9397-08002B2CF9AE}" pid="4" name="KSOTemplateDocerSaveRecord">
    <vt:lpwstr>eyJoZGlkIjoiMmNkNzBjNGM4OGIyZjU5NTFkNmZlYzM5MzI3ODg5M2UiLCJ1c2VySWQiOiI1NTMxNTkxMzEifQ==</vt:lpwstr>
  </property>
</Properties>
</file>