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A90EFC">
      <w:pPr>
        <w:rPr>
          <w:rFonts w:ascii="宋体" w:hAnsi="宋体"/>
          <w:color w:val="auto"/>
          <w:sz w:val="24"/>
          <w:highlight w:val="none"/>
        </w:rPr>
      </w:pPr>
    </w:p>
    <w:p w14:paraId="704415C8">
      <w:pPr>
        <w:rPr>
          <w:rFonts w:ascii="宋体" w:hAnsi="宋体"/>
          <w:color w:val="auto"/>
          <w:sz w:val="24"/>
          <w:highlight w:val="none"/>
        </w:rPr>
      </w:pPr>
    </w:p>
    <w:p w14:paraId="4DA2F583">
      <w:pPr>
        <w:pStyle w:val="27"/>
        <w:adjustRightInd w:val="0"/>
        <w:snapToGrid w:val="0"/>
        <w:spacing w:line="360" w:lineRule="auto"/>
        <w:jc w:val="center"/>
        <w:rPr>
          <w:rFonts w:hAnsi="宋体"/>
          <w:b/>
          <w:color w:val="auto"/>
          <w:sz w:val="84"/>
          <w:szCs w:val="84"/>
          <w:highlight w:val="none"/>
        </w:rPr>
      </w:pPr>
      <w:r>
        <w:rPr>
          <w:rFonts w:hint="eastAsia" w:hAnsi="宋体"/>
          <w:b/>
          <w:color w:val="auto"/>
          <w:sz w:val="84"/>
          <w:szCs w:val="84"/>
          <w:highlight w:val="none"/>
        </w:rPr>
        <w:t>政府采购</w:t>
      </w:r>
    </w:p>
    <w:p w14:paraId="2B278638">
      <w:pPr>
        <w:pStyle w:val="27"/>
        <w:adjustRightInd w:val="0"/>
        <w:snapToGrid w:val="0"/>
        <w:spacing w:line="360" w:lineRule="auto"/>
        <w:jc w:val="center"/>
        <w:rPr>
          <w:rFonts w:hAnsi="宋体"/>
          <w:b/>
          <w:color w:val="auto"/>
          <w:sz w:val="84"/>
          <w:szCs w:val="84"/>
          <w:highlight w:val="none"/>
        </w:rPr>
      </w:pPr>
      <w:r>
        <w:rPr>
          <w:rFonts w:hint="eastAsia" w:hAnsi="宋体"/>
          <w:b/>
          <w:color w:val="auto"/>
          <w:sz w:val="84"/>
          <w:szCs w:val="84"/>
          <w:highlight w:val="none"/>
        </w:rPr>
        <w:t>竞争性磋商文件</w:t>
      </w:r>
    </w:p>
    <w:p w14:paraId="10332564">
      <w:pPr>
        <w:pStyle w:val="27"/>
        <w:adjustRightInd w:val="0"/>
        <w:snapToGrid w:val="0"/>
        <w:spacing w:before="156" w:beforeLines="50" w:line="360" w:lineRule="auto"/>
        <w:ind w:left="846" w:leftChars="403" w:firstLine="413" w:firstLineChars="49"/>
        <w:rPr>
          <w:rFonts w:hAnsi="宋体"/>
          <w:b/>
          <w:color w:val="auto"/>
          <w:sz w:val="84"/>
          <w:szCs w:val="84"/>
          <w:highlight w:val="none"/>
        </w:rPr>
      </w:pPr>
    </w:p>
    <w:p w14:paraId="07FD2C80">
      <w:pPr>
        <w:pStyle w:val="27"/>
        <w:adjustRightInd w:val="0"/>
        <w:snapToGrid w:val="0"/>
        <w:spacing w:before="156" w:beforeLines="50" w:line="360" w:lineRule="auto"/>
        <w:ind w:left="846" w:leftChars="403" w:firstLine="118" w:firstLineChars="49"/>
        <w:rPr>
          <w:rFonts w:hAnsi="宋体"/>
          <w:b/>
          <w:color w:val="auto"/>
          <w:sz w:val="24"/>
          <w:szCs w:val="24"/>
          <w:highlight w:val="none"/>
        </w:rPr>
      </w:pPr>
    </w:p>
    <w:p w14:paraId="36406C65">
      <w:pPr>
        <w:pStyle w:val="27"/>
        <w:adjustRightInd w:val="0"/>
        <w:snapToGrid w:val="0"/>
        <w:spacing w:line="360" w:lineRule="auto"/>
        <w:ind w:left="3127" w:leftChars="478" w:hanging="2123" w:hangingChars="661"/>
        <w:rPr>
          <w:rFonts w:hAnsi="宋体"/>
          <w:b/>
          <w:bCs/>
          <w:color w:val="auto"/>
          <w:sz w:val="32"/>
          <w:szCs w:val="32"/>
          <w:highlight w:val="none"/>
        </w:rPr>
      </w:pPr>
      <w:r>
        <w:rPr>
          <w:rFonts w:hint="eastAsia" w:hAnsi="宋体"/>
          <w:b/>
          <w:bCs/>
          <w:color w:val="auto"/>
          <w:sz w:val="32"/>
          <w:szCs w:val="32"/>
          <w:highlight w:val="none"/>
        </w:rPr>
        <w:t>采购项目名称：学生宿舍火灾自动报警系统安装项目</w:t>
      </w:r>
    </w:p>
    <w:p w14:paraId="6D844404">
      <w:pPr>
        <w:pStyle w:val="27"/>
        <w:adjustRightInd w:val="0"/>
        <w:snapToGrid w:val="0"/>
        <w:spacing w:line="360" w:lineRule="auto"/>
        <w:ind w:left="3127" w:leftChars="478" w:hanging="2123" w:hangingChars="661"/>
        <w:rPr>
          <w:rFonts w:hAnsi="宋体"/>
          <w:b/>
          <w:bCs/>
          <w:color w:val="auto"/>
          <w:sz w:val="32"/>
          <w:szCs w:val="32"/>
          <w:highlight w:val="none"/>
        </w:rPr>
      </w:pPr>
      <w:r>
        <w:rPr>
          <w:rFonts w:hint="eastAsia" w:hAnsi="宋体"/>
          <w:b/>
          <w:bCs/>
          <w:color w:val="auto"/>
          <w:sz w:val="32"/>
          <w:szCs w:val="32"/>
          <w:highlight w:val="none"/>
        </w:rPr>
        <w:t>采   购   人：湖南大众传媒职业技术学院</w:t>
      </w:r>
    </w:p>
    <w:p w14:paraId="1DD2E035">
      <w:pPr>
        <w:pStyle w:val="27"/>
        <w:adjustRightInd w:val="0"/>
        <w:snapToGrid w:val="0"/>
        <w:spacing w:line="360" w:lineRule="auto"/>
        <w:ind w:firstLine="948" w:firstLineChars="295"/>
        <w:rPr>
          <w:rFonts w:hAnsi="宋体"/>
          <w:b/>
          <w:bCs/>
          <w:color w:val="auto"/>
          <w:sz w:val="32"/>
          <w:szCs w:val="32"/>
          <w:highlight w:val="none"/>
        </w:rPr>
      </w:pPr>
      <w:r>
        <w:rPr>
          <w:rFonts w:hint="eastAsia" w:hAnsi="宋体"/>
          <w:b/>
          <w:bCs/>
          <w:color w:val="auto"/>
          <w:sz w:val="32"/>
          <w:szCs w:val="32"/>
          <w:highlight w:val="none"/>
        </w:rPr>
        <w:t>委托代理编号: 0623-2681N2629100</w:t>
      </w:r>
    </w:p>
    <w:p w14:paraId="041F9646">
      <w:pPr>
        <w:pStyle w:val="27"/>
        <w:adjustRightInd w:val="0"/>
        <w:snapToGrid w:val="0"/>
        <w:spacing w:line="360" w:lineRule="auto"/>
        <w:ind w:firstLine="948" w:firstLineChars="295"/>
        <w:rPr>
          <w:rFonts w:hAnsi="宋体"/>
          <w:b/>
          <w:bCs/>
          <w:color w:val="auto"/>
          <w:sz w:val="32"/>
          <w:szCs w:val="32"/>
          <w:highlight w:val="none"/>
        </w:rPr>
      </w:pPr>
      <w:r>
        <w:rPr>
          <w:rFonts w:hint="eastAsia" w:hAnsi="宋体"/>
          <w:b/>
          <w:bCs/>
          <w:color w:val="auto"/>
          <w:sz w:val="32"/>
          <w:szCs w:val="32"/>
          <w:highlight w:val="none"/>
        </w:rPr>
        <w:t>政府采购编号：(2026)430000000848-1</w:t>
      </w:r>
    </w:p>
    <w:p w14:paraId="520611E4">
      <w:pPr>
        <w:pStyle w:val="27"/>
        <w:adjustRightInd w:val="0"/>
        <w:snapToGrid w:val="0"/>
        <w:spacing w:line="360" w:lineRule="auto"/>
        <w:ind w:firstLine="948" w:firstLineChars="295"/>
        <w:rPr>
          <w:rFonts w:hAnsi="宋体"/>
          <w:b/>
          <w:bCs/>
          <w:color w:val="auto"/>
          <w:sz w:val="32"/>
          <w:szCs w:val="32"/>
          <w:highlight w:val="none"/>
        </w:rPr>
      </w:pPr>
      <w:r>
        <w:rPr>
          <w:rFonts w:hint="eastAsia" w:hAnsi="宋体"/>
          <w:b/>
          <w:bCs/>
          <w:color w:val="auto"/>
          <w:sz w:val="32"/>
          <w:szCs w:val="32"/>
          <w:highlight w:val="none"/>
        </w:rPr>
        <w:t>采购代理机构:湖南省招标有限责任公司</w:t>
      </w:r>
    </w:p>
    <w:p w14:paraId="22B0B93E">
      <w:pPr>
        <w:pStyle w:val="27"/>
        <w:adjustRightInd w:val="0"/>
        <w:snapToGrid w:val="0"/>
        <w:spacing w:before="156" w:beforeLines="50" w:line="360" w:lineRule="auto"/>
        <w:ind w:firstLine="711" w:firstLineChars="295"/>
        <w:rPr>
          <w:rFonts w:hAnsi="宋体"/>
          <w:b/>
          <w:color w:val="auto"/>
          <w:sz w:val="24"/>
          <w:szCs w:val="24"/>
          <w:highlight w:val="none"/>
        </w:rPr>
      </w:pPr>
    </w:p>
    <w:p w14:paraId="584FE572">
      <w:pPr>
        <w:pStyle w:val="27"/>
        <w:adjustRightInd w:val="0"/>
        <w:snapToGrid w:val="0"/>
        <w:spacing w:line="360" w:lineRule="auto"/>
        <w:jc w:val="center"/>
        <w:rPr>
          <w:rFonts w:hAnsi="宋体"/>
          <w:b/>
          <w:color w:val="auto"/>
          <w:sz w:val="24"/>
          <w:szCs w:val="24"/>
          <w:highlight w:val="none"/>
        </w:rPr>
      </w:pPr>
    </w:p>
    <w:p w14:paraId="34CADAB7">
      <w:pPr>
        <w:pStyle w:val="27"/>
        <w:adjustRightInd w:val="0"/>
        <w:snapToGrid w:val="0"/>
        <w:spacing w:line="360" w:lineRule="auto"/>
        <w:jc w:val="center"/>
        <w:rPr>
          <w:rFonts w:hAnsi="宋体"/>
          <w:b/>
          <w:color w:val="auto"/>
          <w:sz w:val="24"/>
          <w:szCs w:val="24"/>
          <w:highlight w:val="none"/>
        </w:rPr>
      </w:pPr>
    </w:p>
    <w:p w14:paraId="444594DD">
      <w:pPr>
        <w:pStyle w:val="27"/>
        <w:adjustRightInd w:val="0"/>
        <w:snapToGrid w:val="0"/>
        <w:spacing w:line="360" w:lineRule="auto"/>
        <w:jc w:val="center"/>
        <w:rPr>
          <w:rFonts w:hAnsi="宋体"/>
          <w:b/>
          <w:color w:val="auto"/>
          <w:sz w:val="24"/>
          <w:szCs w:val="24"/>
          <w:highlight w:val="none"/>
        </w:rPr>
      </w:pPr>
    </w:p>
    <w:p w14:paraId="5649088D">
      <w:pPr>
        <w:pStyle w:val="27"/>
        <w:adjustRightInd w:val="0"/>
        <w:snapToGrid w:val="0"/>
        <w:spacing w:line="360" w:lineRule="auto"/>
        <w:ind w:left="846" w:leftChars="403" w:firstLine="2710" w:firstLineChars="847"/>
        <w:rPr>
          <w:rFonts w:hAnsi="宋体"/>
          <w:color w:val="auto"/>
          <w:sz w:val="32"/>
          <w:szCs w:val="32"/>
          <w:highlight w:val="none"/>
        </w:rPr>
      </w:pPr>
      <w:r>
        <w:rPr>
          <w:rFonts w:hAnsi="宋体"/>
          <w:color w:val="auto"/>
          <w:sz w:val="32"/>
          <w:szCs w:val="32"/>
          <w:highlight w:val="none"/>
        </w:rPr>
        <w:t>20</w:t>
      </w:r>
      <w:r>
        <w:rPr>
          <w:rFonts w:hint="eastAsia" w:hAnsi="宋体"/>
          <w:color w:val="auto"/>
          <w:sz w:val="32"/>
          <w:szCs w:val="32"/>
          <w:highlight w:val="none"/>
        </w:rPr>
        <w:t>26</w:t>
      </w:r>
      <w:r>
        <w:rPr>
          <w:rFonts w:hAnsi="宋体"/>
          <w:color w:val="auto"/>
          <w:sz w:val="32"/>
          <w:szCs w:val="32"/>
          <w:highlight w:val="none"/>
        </w:rPr>
        <w:t>年</w:t>
      </w:r>
      <w:r>
        <w:rPr>
          <w:rFonts w:hint="eastAsia" w:hAnsi="宋体"/>
          <w:color w:val="auto"/>
          <w:sz w:val="32"/>
          <w:szCs w:val="32"/>
          <w:highlight w:val="none"/>
          <w:lang w:val="en-US" w:eastAsia="zh-CN"/>
        </w:rPr>
        <w:t>8</w:t>
      </w:r>
      <w:r>
        <w:rPr>
          <w:rFonts w:hAnsi="宋体"/>
          <w:color w:val="auto"/>
          <w:sz w:val="32"/>
          <w:szCs w:val="32"/>
          <w:highlight w:val="none"/>
        </w:rPr>
        <w:t>月</w:t>
      </w:r>
    </w:p>
    <w:p w14:paraId="75BCDCF5">
      <w:pPr>
        <w:pStyle w:val="27"/>
        <w:adjustRightInd w:val="0"/>
        <w:snapToGrid w:val="0"/>
        <w:spacing w:line="360" w:lineRule="auto"/>
        <w:jc w:val="center"/>
        <w:rPr>
          <w:rFonts w:hAnsi="宋体"/>
          <w:b/>
          <w:color w:val="auto"/>
          <w:sz w:val="24"/>
          <w:szCs w:val="24"/>
          <w:highlight w:val="none"/>
        </w:rPr>
      </w:pPr>
    </w:p>
    <w:p w14:paraId="01EA5F36">
      <w:pPr>
        <w:pStyle w:val="27"/>
        <w:adjustRightInd w:val="0"/>
        <w:snapToGrid w:val="0"/>
        <w:spacing w:line="360" w:lineRule="auto"/>
        <w:rPr>
          <w:rFonts w:hAnsi="宋体"/>
          <w:b/>
          <w:color w:val="auto"/>
          <w:sz w:val="24"/>
          <w:szCs w:val="24"/>
          <w:highlight w:val="none"/>
        </w:rPr>
      </w:pPr>
    </w:p>
    <w:p w14:paraId="053B4990">
      <w:pPr>
        <w:rPr>
          <w:rFonts w:hint="eastAsia" w:hAnsi="宋体"/>
          <w:color w:val="auto"/>
          <w:spacing w:val="160"/>
          <w:sz w:val="24"/>
          <w:szCs w:val="24"/>
          <w:highlight w:val="none"/>
        </w:rPr>
      </w:pPr>
      <w:r>
        <w:rPr>
          <w:rFonts w:hint="eastAsia" w:hAnsi="宋体"/>
          <w:color w:val="auto"/>
          <w:spacing w:val="160"/>
          <w:sz w:val="24"/>
          <w:szCs w:val="24"/>
          <w:highlight w:val="none"/>
        </w:rPr>
        <w:br w:type="page"/>
      </w:r>
    </w:p>
    <w:p w14:paraId="3C313D55">
      <w:pPr>
        <w:pStyle w:val="27"/>
        <w:adjustRightInd w:val="0"/>
        <w:snapToGrid w:val="0"/>
        <w:spacing w:line="360" w:lineRule="auto"/>
        <w:jc w:val="center"/>
        <w:rPr>
          <w:rFonts w:hint="default" w:hAnsi="宋体" w:eastAsia="宋体"/>
          <w:b/>
          <w:bCs/>
          <w:color w:val="auto"/>
          <w:sz w:val="32"/>
          <w:szCs w:val="32"/>
          <w:highlight w:val="none"/>
          <w:lang w:val="en-US" w:eastAsia="zh-CN"/>
        </w:rPr>
      </w:pPr>
      <w:r>
        <w:rPr>
          <w:rFonts w:hint="eastAsia" w:hAnsi="宋体"/>
          <w:b/>
          <w:bCs/>
          <w:color w:val="auto"/>
          <w:sz w:val="32"/>
          <w:szCs w:val="32"/>
          <w:highlight w:val="none"/>
          <w:lang w:val="en-US" w:eastAsia="zh-CN"/>
        </w:rPr>
        <w:t>目  录</w:t>
      </w:r>
    </w:p>
    <w:p w14:paraId="4DF7D928">
      <w:pPr>
        <w:pStyle w:val="27"/>
        <w:adjustRightInd w:val="0"/>
        <w:snapToGrid w:val="0"/>
        <w:spacing w:line="360" w:lineRule="auto"/>
        <w:ind w:firstLine="1048" w:firstLineChars="435"/>
        <w:rPr>
          <w:rFonts w:hAnsi="宋体"/>
          <w:b/>
          <w:color w:val="auto"/>
          <w:sz w:val="24"/>
          <w:szCs w:val="24"/>
          <w:highlight w:val="none"/>
        </w:rPr>
      </w:pPr>
      <w:r>
        <w:rPr>
          <w:rFonts w:hint="eastAsia" w:hAnsi="宋体"/>
          <w:b/>
          <w:color w:val="auto"/>
          <w:sz w:val="24"/>
          <w:szCs w:val="24"/>
          <w:highlight w:val="none"/>
        </w:rPr>
        <w:t>第一章  磋商邀请</w:t>
      </w:r>
    </w:p>
    <w:p w14:paraId="443404C6">
      <w:pPr>
        <w:pStyle w:val="27"/>
        <w:adjustRightInd w:val="0"/>
        <w:snapToGrid w:val="0"/>
        <w:spacing w:line="360" w:lineRule="auto"/>
        <w:ind w:firstLine="1048" w:firstLineChars="435"/>
        <w:rPr>
          <w:rFonts w:hAnsi="宋体"/>
          <w:b/>
          <w:color w:val="auto"/>
          <w:sz w:val="24"/>
          <w:szCs w:val="24"/>
          <w:highlight w:val="none"/>
        </w:rPr>
      </w:pPr>
      <w:r>
        <w:rPr>
          <w:rFonts w:hint="eastAsia" w:hAnsi="宋体"/>
          <w:b/>
          <w:color w:val="auto"/>
          <w:sz w:val="24"/>
          <w:szCs w:val="24"/>
          <w:highlight w:val="none"/>
        </w:rPr>
        <w:t>第二章  磋商须知</w:t>
      </w:r>
      <w:bookmarkStart w:id="11" w:name="_GoBack"/>
      <w:bookmarkEnd w:id="11"/>
    </w:p>
    <w:p w14:paraId="4328C3F8">
      <w:pPr>
        <w:tabs>
          <w:tab w:val="left" w:pos="1440"/>
        </w:tabs>
        <w:adjustRightInd w:val="0"/>
        <w:snapToGrid w:val="0"/>
        <w:spacing w:line="360" w:lineRule="auto"/>
        <w:ind w:firstLine="1044" w:firstLineChars="435"/>
        <w:rPr>
          <w:rFonts w:ascii="宋体" w:hAnsi="宋体"/>
          <w:color w:val="auto"/>
          <w:sz w:val="24"/>
          <w:highlight w:val="none"/>
        </w:rPr>
      </w:pPr>
      <w:r>
        <w:rPr>
          <w:rFonts w:hint="eastAsia" w:ascii="宋体" w:hAnsi="宋体"/>
          <w:color w:val="auto"/>
          <w:sz w:val="24"/>
          <w:highlight w:val="none"/>
        </w:rPr>
        <w:t xml:space="preserve">          磋商须知前附表</w:t>
      </w:r>
    </w:p>
    <w:p w14:paraId="3E9E8675">
      <w:pPr>
        <w:tabs>
          <w:tab w:val="left" w:pos="1440"/>
        </w:tabs>
        <w:adjustRightInd w:val="0"/>
        <w:snapToGrid w:val="0"/>
        <w:spacing w:line="360" w:lineRule="auto"/>
        <w:ind w:firstLine="1044" w:firstLineChars="435"/>
        <w:rPr>
          <w:rFonts w:ascii="宋体" w:hAnsi="宋体"/>
          <w:color w:val="auto"/>
          <w:sz w:val="24"/>
          <w:highlight w:val="none"/>
        </w:rPr>
      </w:pPr>
      <w:r>
        <w:rPr>
          <w:rFonts w:hint="eastAsia" w:ascii="宋体" w:hAnsi="宋体"/>
          <w:color w:val="auto"/>
          <w:sz w:val="24"/>
          <w:highlight w:val="none"/>
        </w:rPr>
        <w:t xml:space="preserve">          磋商须知正文</w:t>
      </w:r>
    </w:p>
    <w:p w14:paraId="045BA0B2">
      <w:pPr>
        <w:tabs>
          <w:tab w:val="left" w:pos="1440"/>
        </w:tabs>
        <w:adjustRightInd w:val="0"/>
        <w:snapToGrid w:val="0"/>
        <w:spacing w:line="360" w:lineRule="auto"/>
        <w:ind w:firstLine="1044" w:firstLineChars="435"/>
        <w:rPr>
          <w:rFonts w:ascii="宋体" w:hAnsi="宋体"/>
          <w:color w:val="auto"/>
          <w:sz w:val="24"/>
          <w:highlight w:val="none"/>
        </w:rPr>
      </w:pPr>
      <w:r>
        <w:rPr>
          <w:rFonts w:hint="eastAsia" w:ascii="宋体" w:hAnsi="宋体"/>
          <w:color w:val="auto"/>
          <w:sz w:val="24"/>
          <w:highlight w:val="none"/>
        </w:rPr>
        <w:t xml:space="preserve">      一、说明</w:t>
      </w:r>
    </w:p>
    <w:p w14:paraId="2B7A9F72">
      <w:pPr>
        <w:tabs>
          <w:tab w:val="left" w:pos="1440"/>
        </w:tabs>
        <w:adjustRightInd w:val="0"/>
        <w:snapToGrid w:val="0"/>
        <w:spacing w:line="360" w:lineRule="auto"/>
        <w:ind w:firstLine="1044" w:firstLineChars="435"/>
        <w:rPr>
          <w:rFonts w:ascii="宋体" w:hAnsi="宋体"/>
          <w:color w:val="auto"/>
          <w:sz w:val="24"/>
          <w:highlight w:val="none"/>
        </w:rPr>
      </w:pPr>
      <w:r>
        <w:rPr>
          <w:rFonts w:hint="eastAsia" w:ascii="宋体" w:hAnsi="宋体"/>
          <w:color w:val="auto"/>
          <w:sz w:val="24"/>
          <w:highlight w:val="none"/>
        </w:rPr>
        <w:t xml:space="preserve">      二、</w:t>
      </w:r>
      <w:r>
        <w:rPr>
          <w:rFonts w:hint="eastAsia" w:ascii="宋体" w:hAnsi="宋体"/>
          <w:bCs/>
          <w:color w:val="auto"/>
          <w:sz w:val="24"/>
          <w:highlight w:val="none"/>
        </w:rPr>
        <w:t>磋商</w:t>
      </w:r>
      <w:r>
        <w:rPr>
          <w:rFonts w:hint="eastAsia" w:ascii="宋体" w:hAnsi="宋体"/>
          <w:color w:val="auto"/>
          <w:sz w:val="24"/>
          <w:highlight w:val="none"/>
        </w:rPr>
        <w:t>文件</w:t>
      </w:r>
    </w:p>
    <w:p w14:paraId="3C29CF89">
      <w:pPr>
        <w:adjustRightInd w:val="0"/>
        <w:snapToGrid w:val="0"/>
        <w:spacing w:line="360" w:lineRule="auto"/>
        <w:ind w:firstLine="1044" w:firstLineChars="435"/>
        <w:rPr>
          <w:rFonts w:ascii="宋体" w:hAnsi="宋体"/>
          <w:color w:val="auto"/>
          <w:sz w:val="24"/>
          <w:highlight w:val="none"/>
        </w:rPr>
      </w:pPr>
      <w:r>
        <w:rPr>
          <w:rFonts w:hint="eastAsia" w:ascii="宋体" w:hAnsi="宋体"/>
          <w:color w:val="auto"/>
          <w:sz w:val="24"/>
          <w:highlight w:val="none"/>
        </w:rPr>
        <w:t xml:space="preserve">      三、响应文件</w:t>
      </w:r>
    </w:p>
    <w:p w14:paraId="2BE90412">
      <w:pPr>
        <w:adjustRightInd w:val="0"/>
        <w:snapToGrid w:val="0"/>
        <w:spacing w:line="360" w:lineRule="auto"/>
        <w:ind w:firstLine="1044" w:firstLineChars="435"/>
        <w:rPr>
          <w:rFonts w:ascii="宋体" w:hAnsi="宋体"/>
          <w:color w:val="auto"/>
          <w:sz w:val="24"/>
          <w:highlight w:val="none"/>
        </w:rPr>
      </w:pPr>
      <w:r>
        <w:rPr>
          <w:rFonts w:hint="eastAsia" w:ascii="宋体" w:hAnsi="宋体"/>
          <w:color w:val="auto"/>
          <w:sz w:val="24"/>
          <w:highlight w:val="none"/>
        </w:rPr>
        <w:t xml:space="preserve">      四、响应文件的递交</w:t>
      </w:r>
    </w:p>
    <w:p w14:paraId="063F6EBC">
      <w:pPr>
        <w:adjustRightInd w:val="0"/>
        <w:snapToGrid w:val="0"/>
        <w:spacing w:line="360" w:lineRule="auto"/>
        <w:ind w:firstLine="1044" w:firstLineChars="435"/>
        <w:rPr>
          <w:rFonts w:ascii="宋体" w:hAnsi="宋体"/>
          <w:bCs/>
          <w:color w:val="auto"/>
          <w:sz w:val="24"/>
          <w:highlight w:val="none"/>
        </w:rPr>
      </w:pPr>
      <w:r>
        <w:rPr>
          <w:rFonts w:hint="eastAsia" w:ascii="宋体" w:hAnsi="宋体"/>
          <w:bCs/>
          <w:color w:val="auto"/>
          <w:sz w:val="24"/>
          <w:highlight w:val="none"/>
        </w:rPr>
        <w:t xml:space="preserve">      五、</w:t>
      </w:r>
      <w:r>
        <w:rPr>
          <w:rFonts w:hint="eastAsia" w:ascii="宋体" w:hAnsi="宋体"/>
          <w:color w:val="auto"/>
          <w:sz w:val="24"/>
          <w:highlight w:val="none"/>
        </w:rPr>
        <w:t>响应文件</w:t>
      </w:r>
      <w:r>
        <w:rPr>
          <w:rFonts w:hint="eastAsia" w:ascii="宋体" w:hAnsi="宋体"/>
          <w:bCs/>
          <w:color w:val="auto"/>
          <w:sz w:val="24"/>
          <w:highlight w:val="none"/>
        </w:rPr>
        <w:t>的</w:t>
      </w:r>
      <w:r>
        <w:rPr>
          <w:rFonts w:hint="eastAsia" w:ascii="宋体" w:hAnsi="宋体"/>
          <w:color w:val="auto"/>
          <w:sz w:val="24"/>
          <w:highlight w:val="none"/>
        </w:rPr>
        <w:t>磋商与评审</w:t>
      </w:r>
    </w:p>
    <w:p w14:paraId="2891509D">
      <w:pPr>
        <w:adjustRightInd w:val="0"/>
        <w:snapToGrid w:val="0"/>
        <w:spacing w:line="360" w:lineRule="auto"/>
        <w:ind w:firstLine="1044" w:firstLineChars="435"/>
        <w:rPr>
          <w:rFonts w:ascii="宋体" w:hAnsi="宋体"/>
          <w:color w:val="auto"/>
          <w:sz w:val="24"/>
          <w:highlight w:val="none"/>
        </w:rPr>
      </w:pPr>
      <w:r>
        <w:rPr>
          <w:rFonts w:hint="eastAsia" w:ascii="宋体" w:hAnsi="宋体"/>
          <w:color w:val="auto"/>
          <w:sz w:val="24"/>
          <w:highlight w:val="none"/>
        </w:rPr>
        <w:t xml:space="preserve">      六、成交结果信息公布与授予合同</w:t>
      </w:r>
    </w:p>
    <w:p w14:paraId="0BF2C351">
      <w:pPr>
        <w:adjustRightInd w:val="0"/>
        <w:snapToGrid w:val="0"/>
        <w:spacing w:line="360" w:lineRule="auto"/>
        <w:ind w:firstLine="1044" w:firstLineChars="435"/>
        <w:jc w:val="left"/>
        <w:rPr>
          <w:rFonts w:ascii="宋体" w:hAnsi="宋体"/>
          <w:color w:val="auto"/>
          <w:sz w:val="24"/>
          <w:highlight w:val="none"/>
        </w:rPr>
      </w:pPr>
      <w:r>
        <w:rPr>
          <w:rFonts w:hint="eastAsia" w:ascii="宋体" w:hAnsi="宋体"/>
          <w:color w:val="auto"/>
          <w:sz w:val="24"/>
          <w:highlight w:val="none"/>
        </w:rPr>
        <w:t xml:space="preserve">      七、其他规定</w:t>
      </w:r>
    </w:p>
    <w:p w14:paraId="1AC6167F">
      <w:pPr>
        <w:adjustRightInd w:val="0"/>
        <w:snapToGrid w:val="0"/>
        <w:spacing w:line="360" w:lineRule="auto"/>
        <w:ind w:firstLine="1048" w:firstLineChars="435"/>
        <w:rPr>
          <w:rFonts w:ascii="宋体" w:hAnsi="宋体"/>
          <w:b/>
          <w:color w:val="auto"/>
          <w:sz w:val="24"/>
          <w:highlight w:val="none"/>
        </w:rPr>
      </w:pPr>
      <w:r>
        <w:rPr>
          <w:rFonts w:hint="eastAsia" w:ascii="宋体" w:hAnsi="宋体"/>
          <w:b/>
          <w:color w:val="auto"/>
          <w:sz w:val="24"/>
          <w:highlight w:val="none"/>
        </w:rPr>
        <w:t>第三章  合同范本</w:t>
      </w:r>
    </w:p>
    <w:p w14:paraId="13C90B0B">
      <w:pPr>
        <w:adjustRightInd w:val="0"/>
        <w:snapToGrid w:val="0"/>
        <w:spacing w:line="360" w:lineRule="auto"/>
        <w:ind w:firstLine="1048" w:firstLineChars="435"/>
        <w:rPr>
          <w:rFonts w:ascii="宋体" w:hAnsi="宋体"/>
          <w:b/>
          <w:color w:val="auto"/>
          <w:sz w:val="24"/>
          <w:highlight w:val="none"/>
        </w:rPr>
      </w:pPr>
      <w:r>
        <w:rPr>
          <w:rFonts w:hint="eastAsia" w:ascii="宋体" w:hAnsi="宋体"/>
          <w:b/>
          <w:color w:val="auto"/>
          <w:sz w:val="24"/>
          <w:highlight w:val="none"/>
        </w:rPr>
        <w:t>第四章  采购需求</w:t>
      </w:r>
    </w:p>
    <w:p w14:paraId="4DDDF4A8">
      <w:pPr>
        <w:pStyle w:val="27"/>
        <w:adjustRightInd w:val="0"/>
        <w:snapToGrid w:val="0"/>
        <w:spacing w:line="360" w:lineRule="auto"/>
        <w:ind w:firstLine="1048" w:firstLineChars="435"/>
        <w:rPr>
          <w:rFonts w:hAnsi="宋体"/>
          <w:b/>
          <w:color w:val="auto"/>
          <w:sz w:val="24"/>
          <w:szCs w:val="24"/>
          <w:highlight w:val="none"/>
        </w:rPr>
      </w:pPr>
      <w:r>
        <w:rPr>
          <w:rFonts w:hint="eastAsia" w:hAnsi="宋体"/>
          <w:b/>
          <w:color w:val="auto"/>
          <w:sz w:val="24"/>
          <w:szCs w:val="24"/>
          <w:highlight w:val="none"/>
        </w:rPr>
        <w:t>第五章  响应文件组成</w:t>
      </w:r>
    </w:p>
    <w:p w14:paraId="76C44C5F">
      <w:pPr>
        <w:pStyle w:val="2"/>
        <w:spacing w:line="360" w:lineRule="auto"/>
        <w:rPr>
          <w:rFonts w:ascii="宋体" w:hAnsi="宋体"/>
          <w:color w:val="auto"/>
          <w:sz w:val="30"/>
          <w:szCs w:val="30"/>
          <w:highlight w:val="none"/>
        </w:rPr>
      </w:pPr>
      <w:r>
        <w:rPr>
          <w:rFonts w:ascii="宋体" w:hAnsi="宋体"/>
          <w:b w:val="0"/>
          <w:color w:val="auto"/>
          <w:szCs w:val="24"/>
          <w:highlight w:val="none"/>
        </w:rPr>
        <w:br w:type="page"/>
      </w:r>
      <w:r>
        <w:rPr>
          <w:rFonts w:hint="eastAsia" w:ascii="宋体" w:hAnsi="宋体"/>
          <w:color w:val="auto"/>
          <w:sz w:val="30"/>
          <w:szCs w:val="30"/>
          <w:highlight w:val="none"/>
        </w:rPr>
        <w:t>第一章  磋商邀请</w:t>
      </w:r>
    </w:p>
    <w:p w14:paraId="2F4FF5F3">
      <w:pPr>
        <w:adjustRightInd w:val="0"/>
        <w:snapToGrid w:val="0"/>
        <w:spacing w:line="360" w:lineRule="auto"/>
        <w:ind w:firstLine="600" w:firstLineChars="250"/>
        <w:rPr>
          <w:rFonts w:ascii="宋体" w:hAnsi="宋体"/>
          <w:color w:val="auto"/>
          <w:sz w:val="24"/>
          <w:highlight w:val="none"/>
        </w:rPr>
      </w:pPr>
      <w:r>
        <w:rPr>
          <w:rFonts w:hint="eastAsia" w:ascii="宋体" w:hAnsi="宋体"/>
          <w:color w:val="auto"/>
          <w:sz w:val="24"/>
          <w:highlight w:val="none"/>
          <w:u w:val="single"/>
        </w:rPr>
        <w:t>湖南省招标有限责任公司</w:t>
      </w:r>
      <w:r>
        <w:rPr>
          <w:rFonts w:hint="eastAsia" w:ascii="宋体" w:hAnsi="宋体"/>
          <w:color w:val="auto"/>
          <w:sz w:val="24"/>
          <w:highlight w:val="none"/>
        </w:rPr>
        <w:t>受</w:t>
      </w:r>
      <w:r>
        <w:rPr>
          <w:rFonts w:hint="eastAsia" w:ascii="宋体" w:hAnsi="宋体"/>
          <w:color w:val="auto"/>
          <w:sz w:val="24"/>
          <w:highlight w:val="none"/>
          <w:u w:val="single"/>
        </w:rPr>
        <w:t>湖南大众传媒职业技术学院</w:t>
      </w:r>
      <w:r>
        <w:rPr>
          <w:rFonts w:hint="eastAsia" w:ascii="宋体" w:hAnsi="宋体"/>
          <w:color w:val="auto"/>
          <w:sz w:val="24"/>
          <w:highlight w:val="none"/>
        </w:rPr>
        <w:t>的委托，对</w:t>
      </w:r>
      <w:r>
        <w:rPr>
          <w:rFonts w:hint="eastAsia" w:ascii="宋体" w:hAnsi="宋体"/>
          <w:b/>
          <w:bCs/>
          <w:color w:val="auto"/>
          <w:sz w:val="24"/>
          <w:highlight w:val="none"/>
          <w:u w:val="single"/>
        </w:rPr>
        <w:t>学生宿舍火灾自动报警系统安装项目</w:t>
      </w:r>
      <w:r>
        <w:rPr>
          <w:rFonts w:hint="eastAsia" w:ascii="宋体" w:hAnsi="宋体"/>
          <w:color w:val="auto"/>
          <w:sz w:val="24"/>
          <w:highlight w:val="none"/>
        </w:rPr>
        <w:t>进行竞争性磋商采购，现采用发布公告方式，邀请符合资格条件的供应商参与竞争性磋商采购活动。</w:t>
      </w:r>
    </w:p>
    <w:p w14:paraId="456C23D0">
      <w:pPr>
        <w:adjustRightInd w:val="0"/>
        <w:snapToGrid w:val="0"/>
        <w:spacing w:line="360" w:lineRule="auto"/>
        <w:outlineLvl w:val="0"/>
        <w:rPr>
          <w:rFonts w:ascii="宋体" w:hAnsi="宋体"/>
          <w:b/>
          <w:color w:val="auto"/>
          <w:sz w:val="24"/>
          <w:highlight w:val="none"/>
        </w:rPr>
      </w:pPr>
      <w:r>
        <w:rPr>
          <w:rFonts w:hint="eastAsia" w:ascii="宋体" w:hAnsi="宋体"/>
          <w:b/>
          <w:color w:val="auto"/>
          <w:sz w:val="24"/>
          <w:highlight w:val="none"/>
        </w:rPr>
        <w:t>一、采购项目基本概况</w:t>
      </w:r>
    </w:p>
    <w:p w14:paraId="2C20BAC7">
      <w:pPr>
        <w:adjustRightInd w:val="0"/>
        <w:snapToGrid w:val="0"/>
        <w:spacing w:line="360" w:lineRule="auto"/>
        <w:ind w:firstLine="600" w:firstLineChars="250"/>
        <w:rPr>
          <w:rFonts w:ascii="宋体" w:hAnsi="宋体"/>
          <w:color w:val="auto"/>
          <w:sz w:val="24"/>
          <w:highlight w:val="none"/>
        </w:rPr>
      </w:pPr>
      <w:r>
        <w:rPr>
          <w:rFonts w:hint="eastAsia" w:ascii="宋体" w:hAnsi="宋体"/>
          <w:color w:val="auto"/>
          <w:sz w:val="24"/>
          <w:highlight w:val="none"/>
        </w:rPr>
        <w:t>1、采购项目名称：学生宿舍火灾自动报警系统安装项目</w:t>
      </w:r>
    </w:p>
    <w:p w14:paraId="132C234D">
      <w:pPr>
        <w:adjustRightInd w:val="0"/>
        <w:snapToGrid w:val="0"/>
        <w:spacing w:line="360" w:lineRule="auto"/>
        <w:ind w:firstLine="600" w:firstLineChars="250"/>
        <w:rPr>
          <w:rFonts w:ascii="宋体" w:hAnsi="宋体"/>
          <w:color w:val="auto"/>
          <w:sz w:val="24"/>
          <w:highlight w:val="none"/>
        </w:rPr>
      </w:pPr>
      <w:r>
        <w:rPr>
          <w:rFonts w:hint="eastAsia" w:ascii="宋体" w:hAnsi="宋体"/>
          <w:color w:val="auto"/>
          <w:sz w:val="24"/>
          <w:highlight w:val="none"/>
        </w:rPr>
        <w:t>2、委托代理编号：0623-2681N2629100</w:t>
      </w:r>
    </w:p>
    <w:p w14:paraId="1E06A5FA">
      <w:pPr>
        <w:adjustRightInd w:val="0"/>
        <w:snapToGrid w:val="0"/>
        <w:spacing w:line="360" w:lineRule="auto"/>
        <w:ind w:firstLine="600" w:firstLineChars="250"/>
        <w:rPr>
          <w:rFonts w:ascii="宋体" w:hAnsi="宋体"/>
          <w:color w:val="auto"/>
          <w:sz w:val="24"/>
          <w:highlight w:val="none"/>
        </w:rPr>
      </w:pPr>
      <w:r>
        <w:rPr>
          <w:rFonts w:hint="eastAsia" w:ascii="宋体" w:hAnsi="宋体"/>
          <w:color w:val="auto"/>
          <w:sz w:val="24"/>
          <w:highlight w:val="none"/>
        </w:rPr>
        <w:t>3、政府采购编号：(2026)430000000848-1</w:t>
      </w:r>
    </w:p>
    <w:p w14:paraId="59457D4D">
      <w:pPr>
        <w:adjustRightInd w:val="0"/>
        <w:snapToGrid w:val="0"/>
        <w:spacing w:line="360" w:lineRule="auto"/>
        <w:ind w:firstLine="600" w:firstLineChars="250"/>
        <w:rPr>
          <w:rFonts w:ascii="宋体" w:hAnsi="宋体"/>
          <w:color w:val="auto"/>
          <w:sz w:val="24"/>
          <w:highlight w:val="none"/>
        </w:rPr>
      </w:pPr>
      <w:r>
        <w:rPr>
          <w:rFonts w:hint="eastAsia" w:ascii="宋体" w:hAnsi="宋体"/>
          <w:color w:val="auto"/>
          <w:sz w:val="24"/>
          <w:highlight w:val="none"/>
        </w:rPr>
        <w:t>4、采购方式：竞争性磋商</w:t>
      </w:r>
    </w:p>
    <w:p w14:paraId="21E8C612">
      <w:pPr>
        <w:adjustRightInd w:val="0"/>
        <w:snapToGrid w:val="0"/>
        <w:spacing w:line="360" w:lineRule="auto"/>
        <w:ind w:firstLine="600" w:firstLineChars="250"/>
        <w:rPr>
          <w:rFonts w:ascii="宋体" w:hAnsi="宋体"/>
          <w:color w:val="auto"/>
          <w:sz w:val="24"/>
          <w:highlight w:val="none"/>
        </w:rPr>
      </w:pPr>
      <w:r>
        <w:rPr>
          <w:rFonts w:hint="eastAsia" w:ascii="宋体" w:hAnsi="宋体"/>
          <w:color w:val="auto"/>
          <w:sz w:val="24"/>
          <w:highlight w:val="none"/>
        </w:rPr>
        <w:t>5、采购预算：</w:t>
      </w:r>
      <w:r>
        <w:rPr>
          <w:rFonts w:hint="eastAsia" w:ascii="宋体" w:hAnsi="宋体"/>
          <w:color w:val="auto"/>
          <w:sz w:val="24"/>
          <w:highlight w:val="none"/>
          <w:lang w:val="en-US" w:eastAsia="zh-CN"/>
        </w:rPr>
        <w:t>2760000.00</w:t>
      </w:r>
      <w:r>
        <w:rPr>
          <w:rFonts w:hint="eastAsia" w:ascii="宋体" w:hAnsi="宋体"/>
          <w:color w:val="auto"/>
          <w:sz w:val="24"/>
          <w:highlight w:val="none"/>
        </w:rPr>
        <w:t>元</w:t>
      </w:r>
    </w:p>
    <w:p w14:paraId="6D4B8CBF">
      <w:pPr>
        <w:ind w:left="638" w:leftChars="304"/>
        <w:rPr>
          <w:rFonts w:ascii="宋体" w:hAnsi="宋体"/>
          <w:color w:val="auto"/>
          <w:szCs w:val="21"/>
          <w:highlight w:val="none"/>
        </w:rPr>
      </w:pPr>
      <w:r>
        <w:rPr>
          <w:rFonts w:hint="eastAsia" w:ascii="宋体" w:hAnsi="宋体"/>
          <w:color w:val="auto"/>
          <w:sz w:val="24"/>
          <w:highlight w:val="none"/>
        </w:rPr>
        <w:t>6、采购项目标的、数量及预算：</w:t>
      </w:r>
    </w:p>
    <w:tbl>
      <w:tblPr>
        <w:tblStyle w:val="50"/>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10"/>
        <w:gridCol w:w="3508"/>
        <w:gridCol w:w="821"/>
        <w:gridCol w:w="798"/>
        <w:gridCol w:w="1864"/>
        <w:gridCol w:w="1865"/>
      </w:tblGrid>
      <w:tr w14:paraId="41BDB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2" w:hRule="atLeast"/>
        </w:trPr>
        <w:tc>
          <w:tcPr>
            <w:tcW w:w="371" w:type="pct"/>
            <w:tcBorders>
              <w:right w:val="single" w:color="auto" w:sz="4" w:space="0"/>
            </w:tcBorders>
            <w:vAlign w:val="center"/>
          </w:tcPr>
          <w:p w14:paraId="4858EDC8">
            <w:pPr>
              <w:jc w:val="center"/>
              <w:rPr>
                <w:rFonts w:ascii="宋体" w:hAnsi="宋体"/>
                <w:color w:val="auto"/>
                <w:sz w:val="24"/>
                <w:highlight w:val="none"/>
              </w:rPr>
            </w:pPr>
            <w:r>
              <w:rPr>
                <w:rFonts w:hint="eastAsia" w:ascii="宋体" w:hAnsi="宋体"/>
                <w:color w:val="auto"/>
                <w:sz w:val="24"/>
                <w:highlight w:val="none"/>
              </w:rPr>
              <w:t>包号</w:t>
            </w:r>
          </w:p>
        </w:tc>
        <w:tc>
          <w:tcPr>
            <w:tcW w:w="1833" w:type="pct"/>
            <w:vAlign w:val="center"/>
          </w:tcPr>
          <w:p w14:paraId="422E7799">
            <w:pPr>
              <w:jc w:val="center"/>
              <w:rPr>
                <w:rFonts w:ascii="宋体" w:hAnsi="宋体"/>
                <w:color w:val="auto"/>
                <w:sz w:val="24"/>
                <w:highlight w:val="none"/>
              </w:rPr>
            </w:pPr>
            <w:r>
              <w:rPr>
                <w:rFonts w:ascii="宋体" w:hAnsi="宋体"/>
                <w:color w:val="auto"/>
                <w:sz w:val="24"/>
                <w:highlight w:val="none"/>
              </w:rPr>
              <w:t>品目</w:t>
            </w:r>
            <w:r>
              <w:rPr>
                <w:rFonts w:hint="eastAsia" w:ascii="宋体" w:hAnsi="宋体"/>
                <w:color w:val="auto"/>
                <w:sz w:val="24"/>
                <w:highlight w:val="none"/>
              </w:rPr>
              <w:t>名称</w:t>
            </w:r>
          </w:p>
        </w:tc>
        <w:tc>
          <w:tcPr>
            <w:tcW w:w="429" w:type="pct"/>
            <w:tcBorders>
              <w:right w:val="single" w:color="auto" w:sz="4" w:space="0"/>
            </w:tcBorders>
            <w:vAlign w:val="center"/>
          </w:tcPr>
          <w:p w14:paraId="593C5A26">
            <w:pPr>
              <w:jc w:val="center"/>
              <w:rPr>
                <w:rFonts w:ascii="宋体" w:hAnsi="宋体"/>
                <w:color w:val="auto"/>
                <w:sz w:val="24"/>
                <w:highlight w:val="none"/>
              </w:rPr>
            </w:pPr>
            <w:r>
              <w:rPr>
                <w:rFonts w:hint="eastAsia" w:ascii="宋体" w:hAnsi="宋体"/>
                <w:color w:val="auto"/>
                <w:sz w:val="24"/>
                <w:highlight w:val="none"/>
              </w:rPr>
              <w:t>数量</w:t>
            </w:r>
          </w:p>
        </w:tc>
        <w:tc>
          <w:tcPr>
            <w:tcW w:w="417" w:type="pct"/>
            <w:tcBorders>
              <w:left w:val="single" w:color="auto" w:sz="4" w:space="0"/>
            </w:tcBorders>
            <w:vAlign w:val="center"/>
          </w:tcPr>
          <w:p w14:paraId="16CAB80E">
            <w:pPr>
              <w:jc w:val="center"/>
              <w:rPr>
                <w:rFonts w:ascii="宋体" w:hAnsi="宋体"/>
                <w:color w:val="auto"/>
                <w:sz w:val="24"/>
                <w:highlight w:val="none"/>
              </w:rPr>
            </w:pPr>
            <w:r>
              <w:rPr>
                <w:rFonts w:hint="eastAsia" w:ascii="宋体" w:hAnsi="宋体"/>
                <w:color w:val="auto"/>
                <w:sz w:val="24"/>
                <w:highlight w:val="none"/>
              </w:rPr>
              <w:t>单位</w:t>
            </w:r>
          </w:p>
        </w:tc>
        <w:tc>
          <w:tcPr>
            <w:tcW w:w="974" w:type="pct"/>
            <w:tcBorders>
              <w:right w:val="single" w:color="auto" w:sz="4" w:space="0"/>
            </w:tcBorders>
            <w:vAlign w:val="center"/>
          </w:tcPr>
          <w:p w14:paraId="574A99F4">
            <w:pPr>
              <w:jc w:val="center"/>
              <w:rPr>
                <w:rFonts w:ascii="宋体" w:hAnsi="宋体"/>
                <w:color w:val="auto"/>
                <w:sz w:val="24"/>
                <w:highlight w:val="none"/>
              </w:rPr>
            </w:pPr>
            <w:r>
              <w:rPr>
                <w:rFonts w:hint="eastAsia" w:ascii="宋体" w:hAnsi="宋体"/>
                <w:color w:val="auto"/>
                <w:sz w:val="24"/>
                <w:highlight w:val="none"/>
              </w:rPr>
              <w:t>采购预算（元）</w:t>
            </w:r>
          </w:p>
        </w:tc>
        <w:tc>
          <w:tcPr>
            <w:tcW w:w="974" w:type="pct"/>
            <w:tcBorders>
              <w:right w:val="single" w:color="auto" w:sz="4" w:space="0"/>
            </w:tcBorders>
            <w:vAlign w:val="center"/>
          </w:tcPr>
          <w:p w14:paraId="73696E5A">
            <w:pPr>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最高限价（元）</w:t>
            </w:r>
          </w:p>
        </w:tc>
      </w:tr>
      <w:tr w14:paraId="6B6727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0" w:hRule="atLeast"/>
        </w:trPr>
        <w:tc>
          <w:tcPr>
            <w:tcW w:w="371" w:type="pct"/>
            <w:tcBorders>
              <w:right w:val="single" w:color="auto" w:sz="4" w:space="0"/>
            </w:tcBorders>
            <w:vAlign w:val="center"/>
          </w:tcPr>
          <w:p w14:paraId="488700A4">
            <w:pPr>
              <w:jc w:val="center"/>
              <w:rPr>
                <w:rFonts w:ascii="宋体" w:hAnsi="宋体"/>
                <w:color w:val="auto"/>
                <w:sz w:val="24"/>
                <w:highlight w:val="none"/>
              </w:rPr>
            </w:pPr>
            <w:r>
              <w:rPr>
                <w:rFonts w:hint="eastAsia" w:ascii="宋体" w:hAnsi="宋体"/>
                <w:color w:val="auto"/>
                <w:sz w:val="24"/>
                <w:highlight w:val="none"/>
              </w:rPr>
              <w:t>1</w:t>
            </w:r>
          </w:p>
        </w:tc>
        <w:tc>
          <w:tcPr>
            <w:tcW w:w="1833" w:type="pct"/>
            <w:vAlign w:val="center"/>
          </w:tcPr>
          <w:p w14:paraId="1D2FA9C5">
            <w:pPr>
              <w:jc w:val="center"/>
              <w:rPr>
                <w:rFonts w:ascii="宋体" w:hAnsi="宋体"/>
                <w:bCs/>
                <w:color w:val="auto"/>
                <w:sz w:val="24"/>
                <w:highlight w:val="none"/>
              </w:rPr>
            </w:pPr>
            <w:r>
              <w:rPr>
                <w:rFonts w:hint="eastAsia" w:ascii="宋体" w:hAnsi="宋体"/>
                <w:bCs/>
                <w:color w:val="auto"/>
                <w:sz w:val="24"/>
                <w:highlight w:val="none"/>
              </w:rPr>
              <w:t>学生宿舍火灾自动报警系统安装项目</w:t>
            </w:r>
          </w:p>
        </w:tc>
        <w:tc>
          <w:tcPr>
            <w:tcW w:w="429" w:type="pct"/>
            <w:tcBorders>
              <w:right w:val="single" w:color="auto" w:sz="4" w:space="0"/>
            </w:tcBorders>
            <w:vAlign w:val="center"/>
          </w:tcPr>
          <w:p w14:paraId="02893BEB">
            <w:pPr>
              <w:jc w:val="center"/>
              <w:rPr>
                <w:rFonts w:ascii="宋体" w:hAnsi="宋体"/>
                <w:color w:val="auto"/>
                <w:sz w:val="24"/>
                <w:highlight w:val="none"/>
              </w:rPr>
            </w:pPr>
            <w:r>
              <w:rPr>
                <w:rFonts w:hint="eastAsia" w:ascii="宋体" w:hAnsi="宋体"/>
                <w:color w:val="auto"/>
                <w:sz w:val="24"/>
                <w:highlight w:val="none"/>
              </w:rPr>
              <w:t>1</w:t>
            </w:r>
          </w:p>
        </w:tc>
        <w:tc>
          <w:tcPr>
            <w:tcW w:w="417" w:type="pct"/>
            <w:tcBorders>
              <w:left w:val="single" w:color="auto" w:sz="4" w:space="0"/>
            </w:tcBorders>
            <w:vAlign w:val="center"/>
          </w:tcPr>
          <w:p w14:paraId="262D9AE7">
            <w:pPr>
              <w:jc w:val="center"/>
              <w:rPr>
                <w:rFonts w:hint="eastAsia" w:ascii="宋体" w:hAnsi="宋体" w:eastAsia="宋体"/>
                <w:color w:val="auto"/>
                <w:sz w:val="24"/>
                <w:highlight w:val="none"/>
                <w:lang w:eastAsia="zh-CN"/>
              </w:rPr>
            </w:pPr>
            <w:r>
              <w:rPr>
                <w:rFonts w:hint="eastAsia" w:ascii="宋体" w:hAnsi="宋体"/>
                <w:color w:val="auto"/>
                <w:sz w:val="24"/>
                <w:highlight w:val="none"/>
                <w:lang w:val="en-US" w:eastAsia="zh-CN"/>
              </w:rPr>
              <w:t>项</w:t>
            </w:r>
          </w:p>
        </w:tc>
        <w:tc>
          <w:tcPr>
            <w:tcW w:w="974" w:type="pct"/>
            <w:tcBorders>
              <w:right w:val="single" w:color="auto" w:sz="4" w:space="0"/>
            </w:tcBorders>
            <w:vAlign w:val="center"/>
          </w:tcPr>
          <w:p w14:paraId="2BF1E077">
            <w:pPr>
              <w:jc w:val="center"/>
              <w:rPr>
                <w:rFonts w:hint="eastAsia" w:ascii="宋体" w:hAnsi="宋体" w:eastAsia="宋体"/>
                <w:color w:val="auto"/>
                <w:sz w:val="24"/>
                <w:highlight w:val="none"/>
                <w:u w:val="single"/>
                <w:lang w:val="en-US" w:eastAsia="zh-CN"/>
              </w:rPr>
            </w:pPr>
            <w:r>
              <w:rPr>
                <w:rFonts w:hint="eastAsia" w:ascii="宋体" w:hAnsi="宋体"/>
                <w:color w:val="auto"/>
                <w:sz w:val="24"/>
                <w:highlight w:val="none"/>
                <w:lang w:val="en-US" w:eastAsia="zh-CN"/>
              </w:rPr>
              <w:t>2760000.00</w:t>
            </w:r>
          </w:p>
        </w:tc>
        <w:tc>
          <w:tcPr>
            <w:tcW w:w="974" w:type="pct"/>
            <w:tcBorders>
              <w:right w:val="single" w:color="auto" w:sz="4" w:space="0"/>
            </w:tcBorders>
            <w:vAlign w:val="center"/>
          </w:tcPr>
          <w:p w14:paraId="2F6DC161">
            <w:pPr>
              <w:jc w:val="center"/>
              <w:rPr>
                <w:rFonts w:hint="eastAsia" w:ascii="宋体" w:hAnsi="宋体"/>
                <w:color w:val="auto"/>
                <w:sz w:val="24"/>
                <w:highlight w:val="none"/>
                <w:lang w:eastAsia="zh-CN"/>
              </w:rPr>
            </w:pPr>
            <w:r>
              <w:rPr>
                <w:rFonts w:hint="eastAsia" w:ascii="宋体" w:hAnsi="宋体"/>
                <w:color w:val="auto"/>
                <w:sz w:val="24"/>
                <w:highlight w:val="none"/>
                <w:lang w:eastAsia="zh-CN"/>
              </w:rPr>
              <w:t>2153683.29</w:t>
            </w:r>
          </w:p>
        </w:tc>
      </w:tr>
    </w:tbl>
    <w:p w14:paraId="14FA1F2A">
      <w:pPr>
        <w:adjustRightInd w:val="0"/>
        <w:snapToGrid w:val="0"/>
        <w:spacing w:line="360" w:lineRule="auto"/>
        <w:outlineLvl w:val="0"/>
        <w:rPr>
          <w:rFonts w:ascii="宋体" w:hAnsi="宋体"/>
          <w:b/>
          <w:color w:val="auto"/>
          <w:sz w:val="24"/>
          <w:highlight w:val="none"/>
        </w:rPr>
      </w:pPr>
      <w:r>
        <w:rPr>
          <w:rFonts w:hint="eastAsia" w:ascii="宋体" w:hAnsi="宋体"/>
          <w:b/>
          <w:color w:val="auto"/>
          <w:sz w:val="24"/>
          <w:highlight w:val="none"/>
        </w:rPr>
        <w:t>二、供应商资格条件：</w:t>
      </w:r>
    </w:p>
    <w:p w14:paraId="610FDAED">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1、供应商的基本资格条件：供应商必须是在中华人民共和国境内注册登记的法人、其他组织或者自然人，且应当符合《中华人民共和国政府采购法》第二十二条第一款的规定，即：</w:t>
      </w:r>
    </w:p>
    <w:p w14:paraId="384EAA16">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（1）具有独立承担民事责任的能力；</w:t>
      </w:r>
    </w:p>
    <w:p w14:paraId="3CDFEEBA">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（2）具有良好的商业信誉和健全的财务会计制度；</w:t>
      </w:r>
    </w:p>
    <w:p w14:paraId="75D61C26">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（3）具有履行合同所必需的设备和专业技术能力；</w:t>
      </w:r>
    </w:p>
    <w:p w14:paraId="3202E20E">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（4）有依法缴纳税收和社会保障资金的良好记录；</w:t>
      </w:r>
    </w:p>
    <w:p w14:paraId="33A6FD7E">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（5）参加政府采购活动前三年内，在经营活动中没有重大违法记录；</w:t>
      </w:r>
    </w:p>
    <w:p w14:paraId="28578C6A">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（6）法律、行政法规规定的其他条件。</w:t>
      </w:r>
    </w:p>
    <w:p w14:paraId="41B2767B">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2、落实政府采购政策需满足的资格要求：</w:t>
      </w:r>
    </w:p>
    <w:p w14:paraId="76781A75">
      <w:pPr>
        <w:adjustRightInd w:val="0"/>
        <w:snapToGrid w:val="0"/>
        <w:spacing w:line="360" w:lineRule="auto"/>
        <w:ind w:firstLine="420" w:firstLineChars="200"/>
        <w:rPr>
          <w:rFonts w:ascii="宋体" w:hAnsi="宋体"/>
          <w:color w:val="auto"/>
          <w:sz w:val="24"/>
          <w:highlight w:val="none"/>
        </w:rPr>
      </w:pPr>
      <w:r>
        <w:rPr>
          <w:rFonts w:hint="eastAsia" w:ascii="宋体" w:hAnsi="宋体" w:cs="宋体"/>
          <w:color w:val="auto"/>
          <w:szCs w:val="21"/>
          <w:highlight w:val="none"/>
        </w:rPr>
        <w:sym w:font="Wingdings" w:char="00A8"/>
      </w:r>
      <w:r>
        <w:rPr>
          <w:rFonts w:hint="eastAsia" w:ascii="宋体" w:hAnsi="宋体"/>
          <w:color w:val="auto"/>
          <w:sz w:val="24"/>
          <w:highlight w:val="none"/>
        </w:rPr>
        <w:t>专门面向：</w:t>
      </w:r>
      <w:r>
        <w:rPr>
          <w:rFonts w:hint="eastAsia" w:ascii="宋体" w:hAnsi="宋体" w:cs="宋体"/>
          <w:color w:val="auto"/>
          <w:szCs w:val="21"/>
          <w:highlight w:val="none"/>
        </w:rPr>
        <w:sym w:font="Wingdings" w:char="00A8"/>
      </w:r>
      <w:r>
        <w:rPr>
          <w:rFonts w:hint="eastAsia" w:ascii="宋体" w:hAnsi="宋体"/>
          <w:color w:val="auto"/>
          <w:sz w:val="24"/>
          <w:highlight w:val="none"/>
        </w:rPr>
        <w:t xml:space="preserve">中小企业 </w:t>
      </w:r>
      <w:r>
        <w:rPr>
          <w:rFonts w:hint="eastAsia" w:ascii="宋体" w:hAnsi="宋体" w:cs="宋体"/>
          <w:color w:val="auto"/>
          <w:szCs w:val="21"/>
          <w:highlight w:val="none"/>
        </w:rPr>
        <w:sym w:font="Wingdings" w:char="00A8"/>
      </w:r>
      <w:r>
        <w:rPr>
          <w:rFonts w:hint="eastAsia" w:ascii="宋体" w:hAnsi="宋体"/>
          <w:color w:val="auto"/>
          <w:sz w:val="24"/>
          <w:highlight w:val="none"/>
        </w:rPr>
        <w:t xml:space="preserve">小微企业 </w:t>
      </w:r>
      <w:r>
        <w:rPr>
          <w:rFonts w:hint="eastAsia" w:ascii="宋体" w:hAnsi="宋体" w:cs="宋体"/>
          <w:color w:val="auto"/>
          <w:szCs w:val="21"/>
          <w:highlight w:val="none"/>
        </w:rPr>
        <w:sym w:font="Wingdings" w:char="00A8"/>
      </w:r>
      <w:r>
        <w:rPr>
          <w:rFonts w:hint="eastAsia" w:ascii="宋体" w:hAnsi="宋体"/>
          <w:color w:val="auto"/>
          <w:sz w:val="24"/>
          <w:highlight w:val="none"/>
        </w:rPr>
        <w:t xml:space="preserve">监狱企业 </w:t>
      </w:r>
      <w:r>
        <w:rPr>
          <w:rFonts w:hint="eastAsia" w:ascii="宋体" w:hAnsi="宋体" w:cs="宋体"/>
          <w:color w:val="auto"/>
          <w:szCs w:val="21"/>
          <w:highlight w:val="none"/>
        </w:rPr>
        <w:sym w:font="Wingdings" w:char="00A8"/>
      </w:r>
      <w:r>
        <w:rPr>
          <w:rFonts w:hint="eastAsia" w:ascii="宋体" w:hAnsi="宋体"/>
          <w:color w:val="auto"/>
          <w:sz w:val="24"/>
          <w:highlight w:val="none"/>
        </w:rPr>
        <w:t>福利性单位。</w:t>
      </w:r>
    </w:p>
    <w:p w14:paraId="789BE92B">
      <w:pPr>
        <w:adjustRightInd w:val="0"/>
        <w:snapToGrid w:val="0"/>
        <w:spacing w:line="360" w:lineRule="auto"/>
        <w:ind w:firstLine="420" w:firstLineChars="200"/>
        <w:rPr>
          <w:rFonts w:ascii="宋体" w:hAnsi="宋体"/>
          <w:color w:val="auto"/>
          <w:sz w:val="24"/>
          <w:highlight w:val="none"/>
        </w:rPr>
      </w:pPr>
      <w:r>
        <w:rPr>
          <w:rFonts w:hint="eastAsia" w:ascii="宋体" w:hAnsi="宋体" w:cs="宋体"/>
          <w:color w:val="auto"/>
          <w:szCs w:val="21"/>
          <w:highlight w:val="none"/>
        </w:rPr>
        <w:sym w:font="Wingdings" w:char="00A8"/>
      </w:r>
      <w:r>
        <w:rPr>
          <w:rFonts w:hint="eastAsia" w:ascii="宋体" w:hAnsi="宋体"/>
          <w:color w:val="auto"/>
          <w:sz w:val="24"/>
          <w:highlight w:val="none"/>
        </w:rPr>
        <w:t>强制分包：大型企业应将采购份额的</w:t>
      </w:r>
      <w:r>
        <w:rPr>
          <w:rFonts w:hint="eastAsia" w:ascii="宋体" w:hAnsi="宋体"/>
          <w:color w:val="auto"/>
          <w:sz w:val="24"/>
          <w:highlight w:val="none"/>
          <w:u w:val="single"/>
        </w:rPr>
        <w:t xml:space="preserve"> / </w:t>
      </w:r>
      <w:r>
        <w:rPr>
          <w:rFonts w:hint="eastAsia" w:ascii="宋体" w:hAnsi="宋体"/>
          <w:color w:val="auto"/>
          <w:sz w:val="24"/>
          <w:highlight w:val="none"/>
        </w:rPr>
        <w:t>%分包给中小企业。</w:t>
      </w:r>
    </w:p>
    <w:p w14:paraId="091ABE8D">
      <w:pPr>
        <w:adjustRightInd w:val="0"/>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3、供应商特定资格条件：</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1</w:t>
      </w:r>
      <w:r>
        <w:rPr>
          <w:rFonts w:hint="eastAsia" w:ascii="宋体" w:hAnsi="宋体"/>
          <w:color w:val="auto"/>
          <w:sz w:val="24"/>
          <w:highlight w:val="none"/>
          <w:lang w:eastAsia="zh-CN"/>
        </w:rPr>
        <w:t>）</w:t>
      </w:r>
      <w:r>
        <w:rPr>
          <w:rFonts w:hint="eastAsia" w:ascii="宋体" w:hAnsi="宋体"/>
          <w:color w:val="auto"/>
          <w:sz w:val="24"/>
          <w:highlight w:val="none"/>
        </w:rPr>
        <w:t>住房城乡建设主管部门颁发的消防设施工程专业承包二级资质及以上资质</w:t>
      </w:r>
      <w:r>
        <w:rPr>
          <w:rFonts w:hint="eastAsia" w:ascii="宋体" w:hAnsi="宋体"/>
          <w:color w:val="auto"/>
          <w:sz w:val="24"/>
          <w:highlight w:val="none"/>
          <w:lang w:eastAsia="zh-CN"/>
        </w:rPr>
        <w:t>，</w:t>
      </w:r>
      <w:r>
        <w:rPr>
          <w:rFonts w:hint="eastAsia" w:ascii="宋体" w:hAnsi="宋体"/>
          <w:color w:val="auto"/>
          <w:sz w:val="24"/>
          <w:highlight w:val="none"/>
        </w:rPr>
        <w:t>安全生产许可证处于有效期；</w:t>
      </w:r>
    </w:p>
    <w:p w14:paraId="7AD11075">
      <w:pPr>
        <w:adjustRightInd w:val="0"/>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lang w:eastAsia="zh-CN"/>
        </w:rPr>
        <w:t>（</w:t>
      </w:r>
      <w:r>
        <w:rPr>
          <w:rFonts w:hint="eastAsia" w:ascii="宋体" w:hAnsi="宋体"/>
          <w:color w:val="auto"/>
          <w:sz w:val="24"/>
          <w:highlight w:val="none"/>
          <w:lang w:val="en-US" w:eastAsia="zh-CN"/>
        </w:rPr>
        <w:t>2</w:t>
      </w:r>
      <w:r>
        <w:rPr>
          <w:rFonts w:hint="eastAsia" w:ascii="宋体" w:hAnsi="宋体"/>
          <w:color w:val="auto"/>
          <w:sz w:val="24"/>
          <w:highlight w:val="none"/>
          <w:lang w:eastAsia="zh-CN"/>
        </w:rPr>
        <w:t>）</w:t>
      </w:r>
      <w:r>
        <w:rPr>
          <w:rFonts w:hint="eastAsia" w:ascii="宋体" w:hAnsi="宋体"/>
          <w:color w:val="auto"/>
          <w:sz w:val="24"/>
          <w:highlight w:val="none"/>
        </w:rPr>
        <w:t>拟任项目经理须具有住房城乡建设主管部门颁发的机电工程专业二级及以上注册建造师执业资格、有效的B类安全生产考核合格证，证书注册单位应与供应商名称一致，且拟任项目经理不得同时在其他建设工程项目中任职。（提供相应证书及无在建工程承诺书，证书上的单位名称必须与供应商名称一致）；</w:t>
      </w:r>
    </w:p>
    <w:p w14:paraId="53736F70">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lang w:eastAsia="zh-CN"/>
        </w:rPr>
        <w:t>（</w:t>
      </w:r>
      <w:r>
        <w:rPr>
          <w:rFonts w:hint="eastAsia" w:ascii="宋体" w:hAnsi="宋体"/>
          <w:color w:val="auto"/>
          <w:sz w:val="24"/>
          <w:highlight w:val="none"/>
          <w:lang w:val="en-US" w:eastAsia="zh-CN"/>
        </w:rPr>
        <w:t>3</w:t>
      </w:r>
      <w:r>
        <w:rPr>
          <w:rFonts w:hint="eastAsia" w:ascii="宋体" w:hAnsi="宋体"/>
          <w:color w:val="auto"/>
          <w:sz w:val="24"/>
          <w:highlight w:val="none"/>
          <w:lang w:eastAsia="zh-CN"/>
        </w:rPr>
        <w:t>）</w:t>
      </w:r>
      <w:r>
        <w:rPr>
          <w:rFonts w:hint="eastAsia" w:ascii="宋体" w:hAnsi="宋体"/>
          <w:color w:val="auto"/>
          <w:sz w:val="24"/>
          <w:highlight w:val="none"/>
        </w:rPr>
        <w:t>拟派项目技术负责人：</w:t>
      </w:r>
      <w:r>
        <w:rPr>
          <w:rFonts w:hint="eastAsia" w:ascii="宋体" w:hAnsi="宋体"/>
          <w:color w:val="auto"/>
          <w:sz w:val="24"/>
          <w:highlight w:val="none"/>
          <w:lang w:val="en-US" w:eastAsia="zh-CN"/>
        </w:rPr>
        <w:t>须具备消防工程师证书或机电相关专业中级及以上职称</w:t>
      </w:r>
      <w:r>
        <w:rPr>
          <w:rFonts w:hint="eastAsia" w:ascii="宋体" w:hAnsi="宋体"/>
          <w:color w:val="auto"/>
          <w:sz w:val="24"/>
          <w:highlight w:val="none"/>
        </w:rPr>
        <w:t>。</w:t>
      </w:r>
    </w:p>
    <w:p w14:paraId="7A151B84">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4、单位负责人为同一人或者存在直接控股、管理关系的不同供应商，不得参加同一合同项下的政府采购活动。</w:t>
      </w:r>
    </w:p>
    <w:p w14:paraId="16CD8374">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5、为本采购项目提供整体设计、规范编制或者项目管理、监理、检测等服务的，不得再参加此项目的其他采购活动。</w:t>
      </w:r>
    </w:p>
    <w:p w14:paraId="6538AD37">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6、列入失信被执行人、重大税收违法案件当事人名单，列入政府采购严重违法失信行为记录名单的，拒绝其参与政府采购活动。</w:t>
      </w:r>
    </w:p>
    <w:p w14:paraId="4A59FA09">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7、本次采购不接受供应商为联合体形式。</w:t>
      </w:r>
    </w:p>
    <w:p w14:paraId="78DA0A0D">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注：根据《湖南省财政厅关于政府采购促进中小企业发展有关措施的通知》（湘财购</w:t>
      </w:r>
      <w:r>
        <w:rPr>
          <w:rFonts w:hint="eastAsia" w:asciiTheme="minorEastAsia" w:hAnsiTheme="minorEastAsia" w:eastAsiaTheme="minorEastAsia" w:cstheme="minorEastAsia"/>
          <w:color w:val="auto"/>
          <w:sz w:val="24"/>
          <w:highlight w:val="none"/>
        </w:rPr>
        <w:t>〔2022〕</w:t>
      </w:r>
      <w:r>
        <w:rPr>
          <w:rFonts w:hint="eastAsia" w:ascii="宋体" w:hAnsi="宋体"/>
          <w:color w:val="auto"/>
          <w:sz w:val="24"/>
          <w:highlight w:val="none"/>
        </w:rPr>
        <w:t>17号文第一款的规定，符合法定条件的供应商凭《湖南省政府采购供应商资格承诺函》（格式见附件）参与政府采购活动，也可通过在金融机构办理电子增信取得对应信用星级参与政府采购活动和电子卖场交易，无需提供财务状况、缴纳税收和社会保障资金等资格证明材料。</w:t>
      </w:r>
    </w:p>
    <w:p w14:paraId="20D7156D">
      <w:pPr>
        <w:adjustRightInd w:val="0"/>
        <w:snapToGrid w:val="0"/>
        <w:spacing w:line="360" w:lineRule="auto"/>
        <w:outlineLvl w:val="0"/>
        <w:rPr>
          <w:rFonts w:ascii="宋体" w:hAnsi="宋体"/>
          <w:b/>
          <w:color w:val="auto"/>
          <w:sz w:val="24"/>
          <w:highlight w:val="none"/>
        </w:rPr>
      </w:pPr>
      <w:r>
        <w:rPr>
          <w:rFonts w:hint="eastAsia" w:ascii="宋体" w:hAnsi="宋体"/>
          <w:b/>
          <w:color w:val="auto"/>
          <w:sz w:val="24"/>
          <w:highlight w:val="none"/>
        </w:rPr>
        <w:t>三、获取磋商文件的时间、地点、方式及磋商文件售价</w:t>
      </w:r>
    </w:p>
    <w:p w14:paraId="78D388A4">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凡有意参加磋商采购活动的，请于2026年</w:t>
      </w:r>
      <w:r>
        <w:rPr>
          <w:rFonts w:hint="eastAsia" w:ascii="宋体" w:hAnsi="宋体"/>
          <w:color w:val="auto"/>
          <w:sz w:val="24"/>
          <w:highlight w:val="none"/>
          <w:u w:val="single"/>
          <w:lang w:val="en-US" w:eastAsia="zh-CN"/>
        </w:rPr>
        <w:t>8</w:t>
      </w:r>
      <w:r>
        <w:rPr>
          <w:rFonts w:hint="eastAsia" w:ascii="宋体" w:hAnsi="宋体"/>
          <w:color w:val="auto"/>
          <w:sz w:val="24"/>
          <w:highlight w:val="none"/>
        </w:rPr>
        <w:t>月</w:t>
      </w:r>
      <w:r>
        <w:rPr>
          <w:rFonts w:hint="eastAsia" w:ascii="宋体" w:hAnsi="宋体"/>
          <w:color w:val="auto"/>
          <w:sz w:val="24"/>
          <w:highlight w:val="none"/>
          <w:u w:val="single"/>
          <w:lang w:val="en-US" w:eastAsia="zh-CN"/>
        </w:rPr>
        <w:t>6</w:t>
      </w:r>
      <w:r>
        <w:rPr>
          <w:rFonts w:hint="eastAsia" w:ascii="宋体" w:hAnsi="宋体"/>
          <w:color w:val="auto"/>
          <w:sz w:val="24"/>
          <w:highlight w:val="none"/>
        </w:rPr>
        <w:t>日起至2026年</w:t>
      </w:r>
      <w:r>
        <w:rPr>
          <w:rFonts w:hint="eastAsia" w:ascii="宋体" w:hAnsi="宋体"/>
          <w:color w:val="auto"/>
          <w:sz w:val="24"/>
          <w:highlight w:val="none"/>
          <w:u w:val="single"/>
          <w:lang w:val="en-US" w:eastAsia="zh-CN"/>
        </w:rPr>
        <w:t>8</w:t>
      </w:r>
      <w:r>
        <w:rPr>
          <w:rFonts w:hint="eastAsia" w:ascii="宋体" w:hAnsi="宋体"/>
          <w:color w:val="auto"/>
          <w:sz w:val="24"/>
          <w:highlight w:val="none"/>
        </w:rPr>
        <w:t>月</w:t>
      </w:r>
      <w:r>
        <w:rPr>
          <w:rFonts w:hint="eastAsia" w:ascii="宋体" w:hAnsi="宋体"/>
          <w:color w:val="auto"/>
          <w:sz w:val="24"/>
          <w:highlight w:val="none"/>
          <w:u w:val="single"/>
          <w:lang w:val="en-US" w:eastAsia="zh-CN"/>
        </w:rPr>
        <w:t>13</w:t>
      </w:r>
      <w:r>
        <w:rPr>
          <w:rFonts w:hint="eastAsia" w:ascii="宋体" w:hAnsi="宋体"/>
          <w:color w:val="auto"/>
          <w:sz w:val="24"/>
          <w:highlight w:val="none"/>
        </w:rPr>
        <w:t>日(节假日除外)，每日上午9：00至12：00、下午14：</w:t>
      </w:r>
      <w:r>
        <w:rPr>
          <w:rFonts w:hint="eastAsia" w:ascii="宋体" w:hAnsi="宋体"/>
          <w:color w:val="auto"/>
          <w:sz w:val="24"/>
          <w:highlight w:val="none"/>
          <w:lang w:val="en-US" w:eastAsia="zh-CN"/>
        </w:rPr>
        <w:t>3</w:t>
      </w:r>
      <w:r>
        <w:rPr>
          <w:rFonts w:hint="eastAsia" w:ascii="宋体" w:hAnsi="宋体"/>
          <w:color w:val="auto"/>
          <w:sz w:val="24"/>
          <w:highlight w:val="none"/>
        </w:rPr>
        <w:t>0至17：00(北京时间)，持法定代表人身份证明或授权委托书(附法定代表人身份证明)、个人身份证到湖南省长沙市雨花区199号招标大厦205室获取磋商文件。</w:t>
      </w:r>
    </w:p>
    <w:p w14:paraId="0B9B8BB7">
      <w:pPr>
        <w:adjustRightInd w:val="0"/>
        <w:snapToGrid w:val="0"/>
        <w:spacing w:line="360" w:lineRule="auto"/>
        <w:outlineLvl w:val="0"/>
        <w:rPr>
          <w:rFonts w:ascii="宋体" w:hAnsi="宋体"/>
          <w:b/>
          <w:color w:val="auto"/>
          <w:sz w:val="24"/>
          <w:highlight w:val="none"/>
        </w:rPr>
      </w:pPr>
      <w:r>
        <w:rPr>
          <w:rFonts w:hint="eastAsia" w:ascii="宋体" w:hAnsi="宋体"/>
          <w:b/>
          <w:color w:val="auto"/>
          <w:sz w:val="24"/>
          <w:highlight w:val="none"/>
        </w:rPr>
        <w:t>四、响应文件提交的截止时间、开启时间及地点</w:t>
      </w:r>
    </w:p>
    <w:p w14:paraId="65F4D5DC">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1、提</w:t>
      </w:r>
      <w:r>
        <w:rPr>
          <w:rFonts w:ascii="宋体" w:hAnsi="宋体"/>
          <w:color w:val="auto"/>
          <w:sz w:val="24"/>
          <w:highlight w:val="none"/>
        </w:rPr>
        <w:t>交</w:t>
      </w:r>
      <w:r>
        <w:rPr>
          <w:rFonts w:hint="eastAsia" w:ascii="宋体" w:hAnsi="宋体"/>
          <w:color w:val="auto"/>
          <w:sz w:val="24"/>
          <w:highlight w:val="none"/>
        </w:rPr>
        <w:t>首次响应</w:t>
      </w:r>
      <w:r>
        <w:rPr>
          <w:rFonts w:ascii="宋体" w:hAnsi="宋体"/>
          <w:color w:val="auto"/>
          <w:sz w:val="24"/>
          <w:highlight w:val="none"/>
        </w:rPr>
        <w:t>文件的截止时间为</w:t>
      </w:r>
      <w:r>
        <w:rPr>
          <w:rFonts w:hint="eastAsia" w:ascii="宋体" w:hAnsi="宋体"/>
          <w:color w:val="auto"/>
          <w:sz w:val="24"/>
          <w:highlight w:val="none"/>
          <w:u w:val="single"/>
        </w:rPr>
        <w:t>2026</w:t>
      </w:r>
      <w:r>
        <w:rPr>
          <w:rFonts w:ascii="宋体" w:hAnsi="宋体"/>
          <w:color w:val="auto"/>
          <w:sz w:val="24"/>
          <w:highlight w:val="none"/>
        </w:rPr>
        <w:t>年</w:t>
      </w:r>
      <w:r>
        <w:rPr>
          <w:rFonts w:hint="eastAsia" w:ascii="宋体" w:hAnsi="宋体"/>
          <w:color w:val="auto"/>
          <w:sz w:val="24"/>
          <w:highlight w:val="none"/>
          <w:u w:val="single"/>
          <w:lang w:val="en-US" w:eastAsia="zh-CN"/>
        </w:rPr>
        <w:t>8</w:t>
      </w:r>
      <w:r>
        <w:rPr>
          <w:rFonts w:ascii="宋体" w:hAnsi="宋体"/>
          <w:color w:val="auto"/>
          <w:sz w:val="24"/>
          <w:highlight w:val="none"/>
        </w:rPr>
        <w:t>月</w:t>
      </w:r>
      <w:r>
        <w:rPr>
          <w:rFonts w:hint="eastAsia" w:ascii="宋体" w:hAnsi="宋体"/>
          <w:color w:val="auto"/>
          <w:sz w:val="24"/>
          <w:highlight w:val="none"/>
          <w:u w:val="single"/>
          <w:lang w:val="en-US" w:eastAsia="zh-CN"/>
        </w:rPr>
        <w:t>17</w:t>
      </w:r>
      <w:r>
        <w:rPr>
          <w:rFonts w:ascii="宋体" w:hAnsi="宋体"/>
          <w:color w:val="auto"/>
          <w:sz w:val="24"/>
          <w:highlight w:val="none"/>
        </w:rPr>
        <w:t>日</w:t>
      </w:r>
      <w:r>
        <w:rPr>
          <w:rFonts w:hint="eastAsia" w:ascii="宋体" w:hAnsi="宋体"/>
          <w:color w:val="auto"/>
          <w:sz w:val="24"/>
          <w:highlight w:val="none"/>
          <w:u w:val="single"/>
          <w:lang w:val="en-US" w:eastAsia="zh-CN"/>
        </w:rPr>
        <w:t>9</w:t>
      </w:r>
      <w:r>
        <w:rPr>
          <w:rFonts w:ascii="宋体" w:hAnsi="宋体"/>
          <w:color w:val="auto"/>
          <w:sz w:val="24"/>
          <w:highlight w:val="none"/>
        </w:rPr>
        <w:t>时</w:t>
      </w:r>
      <w:r>
        <w:rPr>
          <w:rFonts w:hint="eastAsia" w:ascii="宋体" w:hAnsi="宋体"/>
          <w:color w:val="auto"/>
          <w:sz w:val="24"/>
          <w:highlight w:val="none"/>
          <w:u w:val="single"/>
          <w:lang w:val="en-US" w:eastAsia="zh-CN"/>
        </w:rPr>
        <w:t>3</w:t>
      </w:r>
      <w:r>
        <w:rPr>
          <w:rFonts w:hint="eastAsia" w:ascii="宋体" w:hAnsi="宋体"/>
          <w:color w:val="auto"/>
          <w:sz w:val="24"/>
          <w:highlight w:val="none"/>
          <w:u w:val="single"/>
        </w:rPr>
        <w:t>0</w:t>
      </w:r>
      <w:r>
        <w:rPr>
          <w:rFonts w:ascii="宋体" w:hAnsi="宋体"/>
          <w:color w:val="auto"/>
          <w:sz w:val="24"/>
          <w:highlight w:val="none"/>
        </w:rPr>
        <w:t>分</w:t>
      </w:r>
      <w:r>
        <w:rPr>
          <w:rFonts w:hint="eastAsia" w:ascii="宋体" w:hAnsi="宋体"/>
          <w:color w:val="auto"/>
          <w:sz w:val="24"/>
          <w:highlight w:val="none"/>
        </w:rPr>
        <w:t>（北京时间）</w:t>
      </w:r>
      <w:r>
        <w:rPr>
          <w:rFonts w:ascii="宋体" w:hAnsi="宋体"/>
          <w:color w:val="auto"/>
          <w:sz w:val="24"/>
          <w:highlight w:val="none"/>
        </w:rPr>
        <w:t>，地点为</w:t>
      </w:r>
      <w:r>
        <w:rPr>
          <w:rFonts w:hint="eastAsia" w:ascii="宋体" w:hAnsi="宋体"/>
          <w:color w:val="auto"/>
          <w:sz w:val="24"/>
          <w:highlight w:val="none"/>
          <w:u w:val="single"/>
        </w:rPr>
        <w:t>湖南省长沙市雨花区199号招标大厦12楼指定开标厅</w:t>
      </w:r>
      <w:r>
        <w:rPr>
          <w:rFonts w:hint="eastAsia" w:ascii="宋体" w:hAnsi="宋体"/>
          <w:color w:val="auto"/>
          <w:sz w:val="24"/>
          <w:highlight w:val="none"/>
        </w:rPr>
        <w:t>。在截止时间后送达的响应文件为无效文件，采购人、采购代理机构或者磋商小组应当拒收。</w:t>
      </w:r>
    </w:p>
    <w:p w14:paraId="554DF284">
      <w:pPr>
        <w:tabs>
          <w:tab w:val="left" w:pos="360"/>
        </w:tabs>
        <w:adjustRightInd w:val="0"/>
        <w:snapToGri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2、首次响应文件的开启时间及地点与提交首次响应文件的截止时间及地点为同一时间及地点。</w:t>
      </w:r>
    </w:p>
    <w:p w14:paraId="2CB6A5F5">
      <w:pPr>
        <w:adjustRightInd w:val="0"/>
        <w:snapToGrid w:val="0"/>
        <w:spacing w:line="360" w:lineRule="auto"/>
        <w:outlineLvl w:val="1"/>
        <w:rPr>
          <w:rFonts w:ascii="宋体" w:hAnsi="宋体"/>
          <w:b/>
          <w:color w:val="auto"/>
          <w:sz w:val="24"/>
          <w:highlight w:val="none"/>
        </w:rPr>
      </w:pPr>
      <w:r>
        <w:rPr>
          <w:rFonts w:hint="eastAsia" w:ascii="宋体" w:hAnsi="宋体"/>
          <w:b/>
          <w:color w:val="auto"/>
          <w:sz w:val="24"/>
          <w:highlight w:val="none"/>
        </w:rPr>
        <w:t>五、其它</w:t>
      </w:r>
    </w:p>
    <w:p w14:paraId="1AF7320E">
      <w:pPr>
        <w:tabs>
          <w:tab w:val="left" w:pos="360"/>
        </w:tabs>
        <w:adjustRightInd w:val="0"/>
        <w:snapToGrid w:val="0"/>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对采购文件提出质疑的，应当在获取采购文件或者在采购文件公告期限届满之日起7个工作日内以书面形式向采购人、代理机构提出</w:t>
      </w:r>
      <w:r>
        <w:rPr>
          <w:rFonts w:hint="eastAsia" w:ascii="宋体" w:hAnsi="宋体"/>
          <w:color w:val="auto"/>
          <w:sz w:val="24"/>
          <w:highlight w:val="none"/>
          <w:lang w:eastAsia="zh-CN"/>
        </w:rPr>
        <w:t>。</w:t>
      </w:r>
    </w:p>
    <w:p w14:paraId="42045C32">
      <w:pPr>
        <w:adjustRightInd w:val="0"/>
        <w:snapToGrid w:val="0"/>
        <w:spacing w:line="360" w:lineRule="auto"/>
        <w:outlineLvl w:val="0"/>
        <w:rPr>
          <w:rFonts w:ascii="宋体" w:hAnsi="宋体"/>
          <w:b/>
          <w:color w:val="auto"/>
          <w:sz w:val="24"/>
          <w:highlight w:val="none"/>
        </w:rPr>
      </w:pPr>
      <w:r>
        <w:rPr>
          <w:rFonts w:hint="eastAsia" w:ascii="宋体" w:hAnsi="宋体"/>
          <w:b/>
          <w:color w:val="auto"/>
          <w:sz w:val="24"/>
          <w:highlight w:val="none"/>
          <w:lang w:val="en-US" w:eastAsia="zh-CN"/>
        </w:rPr>
        <w:t>六</w:t>
      </w:r>
      <w:r>
        <w:rPr>
          <w:rFonts w:hint="eastAsia" w:ascii="宋体" w:hAnsi="宋体"/>
          <w:b/>
          <w:color w:val="auto"/>
          <w:sz w:val="24"/>
          <w:highlight w:val="none"/>
        </w:rPr>
        <w:t>、采购项目联系人姓名和电话</w:t>
      </w:r>
    </w:p>
    <w:p w14:paraId="164FD9F5">
      <w:pPr>
        <w:tabs>
          <w:tab w:val="left" w:pos="360"/>
        </w:tabs>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采购人：湖南大众传媒职业技术学院</w:t>
      </w:r>
    </w:p>
    <w:p w14:paraId="17233B2F">
      <w:pPr>
        <w:tabs>
          <w:tab w:val="left" w:pos="360"/>
        </w:tabs>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联系地址：湖南省长沙市星沙经济技术开发区天华路322号</w:t>
      </w:r>
    </w:p>
    <w:p w14:paraId="4130223D">
      <w:pPr>
        <w:tabs>
          <w:tab w:val="left" w:pos="360"/>
        </w:tabs>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联</w:t>
      </w:r>
      <w:r>
        <w:rPr>
          <w:rFonts w:ascii="宋体" w:hAnsi="宋体"/>
          <w:color w:val="auto"/>
          <w:sz w:val="24"/>
          <w:highlight w:val="none"/>
        </w:rPr>
        <w:t xml:space="preserve"> 系 人</w:t>
      </w:r>
      <w:r>
        <w:rPr>
          <w:rFonts w:hint="eastAsia" w:ascii="宋体" w:hAnsi="宋体"/>
          <w:color w:val="auto"/>
          <w:sz w:val="24"/>
          <w:highlight w:val="none"/>
        </w:rPr>
        <w:t>：汤先生</w:t>
      </w:r>
    </w:p>
    <w:p w14:paraId="3032B6C1">
      <w:pPr>
        <w:tabs>
          <w:tab w:val="left" w:pos="360"/>
        </w:tabs>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联系电话：0731-84028533</w:t>
      </w:r>
    </w:p>
    <w:p w14:paraId="578F51E1">
      <w:pPr>
        <w:tabs>
          <w:tab w:val="left" w:pos="360"/>
        </w:tabs>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招标</w:t>
      </w:r>
      <w:r>
        <w:rPr>
          <w:rFonts w:ascii="宋体" w:hAnsi="宋体"/>
          <w:color w:val="auto"/>
          <w:sz w:val="24"/>
          <w:highlight w:val="none"/>
        </w:rPr>
        <w:t>代理机构</w:t>
      </w:r>
      <w:r>
        <w:rPr>
          <w:rFonts w:hint="eastAsia" w:ascii="宋体" w:hAnsi="宋体"/>
          <w:color w:val="auto"/>
          <w:sz w:val="24"/>
          <w:highlight w:val="none"/>
        </w:rPr>
        <w:t>：湖南省招标有限责任公司</w:t>
      </w:r>
    </w:p>
    <w:p w14:paraId="5A4441C2">
      <w:pPr>
        <w:tabs>
          <w:tab w:val="left" w:pos="360"/>
        </w:tabs>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联系地址：</w:t>
      </w:r>
      <w:bookmarkStart w:id="0" w:name="OLE_LINK1"/>
      <w:r>
        <w:rPr>
          <w:rFonts w:hint="eastAsia" w:ascii="宋体" w:hAnsi="宋体"/>
          <w:color w:val="auto"/>
          <w:sz w:val="24"/>
          <w:highlight w:val="none"/>
        </w:rPr>
        <w:t>湖南省长沙市雨花区湘府东路199号招标大厦</w:t>
      </w:r>
    </w:p>
    <w:bookmarkEnd w:id="0"/>
    <w:p w14:paraId="4A49C004">
      <w:pPr>
        <w:tabs>
          <w:tab w:val="left" w:pos="360"/>
        </w:tabs>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联</w:t>
      </w:r>
      <w:r>
        <w:rPr>
          <w:rFonts w:ascii="宋体" w:hAnsi="宋体"/>
          <w:color w:val="auto"/>
          <w:sz w:val="24"/>
          <w:highlight w:val="none"/>
        </w:rPr>
        <w:t xml:space="preserve"> 系 人</w:t>
      </w:r>
      <w:r>
        <w:rPr>
          <w:rFonts w:hint="eastAsia" w:ascii="宋体" w:hAnsi="宋体"/>
          <w:color w:val="auto"/>
          <w:sz w:val="24"/>
          <w:highlight w:val="none"/>
        </w:rPr>
        <w:t>：</w:t>
      </w:r>
      <w:bookmarkStart w:id="1" w:name="OLE_LINK21"/>
      <w:bookmarkStart w:id="2" w:name="OLE_LINK22"/>
      <w:bookmarkStart w:id="3" w:name="OLE_LINK23"/>
      <w:r>
        <w:rPr>
          <w:rFonts w:hint="eastAsia" w:ascii="宋体" w:hAnsi="宋体"/>
          <w:color w:val="auto"/>
          <w:sz w:val="24"/>
          <w:highlight w:val="none"/>
        </w:rPr>
        <w:t>卜亚敏</w:t>
      </w:r>
      <w:bookmarkEnd w:id="1"/>
      <w:bookmarkEnd w:id="2"/>
      <w:bookmarkEnd w:id="3"/>
    </w:p>
    <w:p w14:paraId="7D0E20C9">
      <w:pPr>
        <w:tabs>
          <w:tab w:val="left" w:pos="360"/>
        </w:tabs>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联系电话：</w:t>
      </w:r>
      <w:bookmarkStart w:id="4" w:name="OLE_LINK2"/>
      <w:bookmarkStart w:id="5" w:name="OLE_LINK24"/>
      <w:bookmarkStart w:id="6" w:name="OLE_LINK3"/>
      <w:r>
        <w:rPr>
          <w:rFonts w:hint="eastAsia" w:ascii="宋体" w:hAnsi="宋体"/>
          <w:color w:val="auto"/>
          <w:sz w:val="24"/>
          <w:highlight w:val="none"/>
        </w:rPr>
        <w:t>0731-85456867</w:t>
      </w:r>
      <w:bookmarkEnd w:id="4"/>
      <w:bookmarkEnd w:id="5"/>
      <w:bookmarkEnd w:id="6"/>
    </w:p>
    <w:p w14:paraId="77F6793B">
      <w:pPr>
        <w:widowControl/>
        <w:jc w:val="left"/>
        <w:rPr>
          <w:rFonts w:ascii="宋体" w:hAnsi="宋体"/>
          <w:color w:val="auto"/>
          <w:sz w:val="24"/>
          <w:highlight w:val="none"/>
        </w:rPr>
      </w:pPr>
      <w:r>
        <w:rPr>
          <w:rFonts w:ascii="宋体" w:hAnsi="宋体"/>
          <w:color w:val="auto"/>
          <w:sz w:val="24"/>
          <w:highlight w:val="none"/>
        </w:rPr>
        <w:br w:type="page"/>
      </w:r>
    </w:p>
    <w:p w14:paraId="70D10347">
      <w:pPr>
        <w:rPr>
          <w:rFonts w:ascii="宋体" w:hAnsi="宋体"/>
          <w:color w:val="auto"/>
          <w:sz w:val="24"/>
          <w:highlight w:val="none"/>
        </w:rPr>
      </w:pPr>
      <w:r>
        <w:rPr>
          <w:rFonts w:hint="eastAsia" w:ascii="宋体" w:hAnsi="宋体"/>
          <w:color w:val="auto"/>
          <w:sz w:val="24"/>
          <w:highlight w:val="none"/>
        </w:rPr>
        <w:t>附件</w:t>
      </w:r>
    </w:p>
    <w:p w14:paraId="6BA28DF9">
      <w:pPr>
        <w:jc w:val="center"/>
        <w:rPr>
          <w:rFonts w:ascii="宋体" w:hAnsi="宋体"/>
          <w:b/>
          <w:color w:val="auto"/>
          <w:sz w:val="30"/>
          <w:szCs w:val="30"/>
          <w:highlight w:val="none"/>
        </w:rPr>
      </w:pPr>
      <w:r>
        <w:rPr>
          <w:rFonts w:hint="eastAsia" w:ascii="宋体" w:hAnsi="宋体"/>
          <w:b/>
          <w:color w:val="auto"/>
          <w:sz w:val="30"/>
          <w:szCs w:val="30"/>
          <w:highlight w:val="none"/>
        </w:rPr>
        <w:t>湖南省政府采购供应商资格承诺函</w:t>
      </w:r>
    </w:p>
    <w:p w14:paraId="3871D4AC">
      <w:pPr>
        <w:autoSpaceDE w:val="0"/>
        <w:autoSpaceDN w:val="0"/>
        <w:adjustRightInd w:val="0"/>
        <w:snapToGrid w:val="0"/>
        <w:spacing w:line="600" w:lineRule="exact"/>
        <w:ind w:firstLine="566" w:firstLineChars="236"/>
        <w:jc w:val="left"/>
        <w:rPr>
          <w:rFonts w:ascii="宋体" w:hAnsi="宋体"/>
          <w:color w:val="auto"/>
          <w:sz w:val="24"/>
          <w:highlight w:val="none"/>
        </w:rPr>
      </w:pPr>
      <w:r>
        <w:rPr>
          <w:rFonts w:hint="eastAsia" w:ascii="宋体" w:hAnsi="宋体"/>
          <w:color w:val="auto"/>
          <w:sz w:val="24"/>
          <w:highlight w:val="none"/>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1706FA90">
      <w:pPr>
        <w:autoSpaceDE w:val="0"/>
        <w:autoSpaceDN w:val="0"/>
        <w:adjustRightInd w:val="0"/>
        <w:snapToGrid w:val="0"/>
        <w:spacing w:line="600" w:lineRule="exact"/>
        <w:jc w:val="left"/>
        <w:rPr>
          <w:rFonts w:ascii="宋体" w:hAnsi="宋体"/>
          <w:color w:val="auto"/>
          <w:sz w:val="24"/>
          <w:highlight w:val="none"/>
        </w:rPr>
      </w:pPr>
      <w:r>
        <w:rPr>
          <w:rFonts w:hint="eastAsia" w:ascii="宋体" w:hAnsi="宋体"/>
          <w:color w:val="auto"/>
          <w:sz w:val="24"/>
          <w:highlight w:val="none"/>
        </w:rPr>
        <w:t>按照《政府采购促进中小企业发展管理办法》（ 财库〔</w:t>
      </w:r>
      <w:r>
        <w:rPr>
          <w:rFonts w:ascii="宋体" w:hAnsi="宋体"/>
          <w:color w:val="auto"/>
          <w:sz w:val="24"/>
          <w:highlight w:val="none"/>
        </w:rPr>
        <w:t>2020</w:t>
      </w:r>
      <w:r>
        <w:rPr>
          <w:rFonts w:hint="eastAsia" w:ascii="宋体" w:hAnsi="宋体"/>
          <w:color w:val="auto"/>
          <w:sz w:val="24"/>
          <w:highlight w:val="none"/>
        </w:rPr>
        <w:t>〕</w:t>
      </w:r>
      <w:r>
        <w:rPr>
          <w:rFonts w:ascii="宋体" w:hAnsi="宋体"/>
          <w:color w:val="auto"/>
          <w:sz w:val="24"/>
          <w:highlight w:val="none"/>
        </w:rPr>
        <w:t xml:space="preserve">46 </w:t>
      </w:r>
      <w:r>
        <w:rPr>
          <w:rFonts w:hint="eastAsia" w:ascii="宋体" w:hAnsi="宋体"/>
          <w:color w:val="auto"/>
          <w:sz w:val="24"/>
          <w:highlight w:val="none"/>
        </w:rPr>
        <w:t>号），本公司企业规模为：大型</w:t>
      </w:r>
      <w:bookmarkStart w:id="7" w:name="EBf1a0313d95c240dd977607fad007a2e2"/>
      <w:r>
        <w:rPr>
          <w:rFonts w:hint="eastAsia" w:ascii="宋体" w:hAnsi="宋体"/>
          <w:color w:val="auto"/>
          <w:szCs w:val="21"/>
          <w:highlight w:val="none"/>
        </w:rPr>
        <w:t>□</w:t>
      </w:r>
      <w:bookmarkEnd w:id="7"/>
      <w:r>
        <w:rPr>
          <w:rFonts w:ascii="宋体" w:hAnsi="宋体"/>
          <w:color w:val="auto"/>
          <w:sz w:val="24"/>
          <w:highlight w:val="none"/>
        </w:rPr>
        <w:t xml:space="preserve"> </w:t>
      </w:r>
      <w:r>
        <w:rPr>
          <w:rFonts w:hint="eastAsia" w:ascii="宋体" w:hAnsi="宋体"/>
          <w:color w:val="auto"/>
          <w:sz w:val="24"/>
          <w:highlight w:val="none"/>
        </w:rPr>
        <w:t>中型</w:t>
      </w:r>
      <w:r>
        <w:rPr>
          <w:rFonts w:hint="eastAsia" w:ascii="宋体" w:hAnsi="宋体"/>
          <w:color w:val="auto"/>
          <w:szCs w:val="21"/>
          <w:highlight w:val="none"/>
        </w:rPr>
        <w:t>□</w:t>
      </w:r>
      <w:r>
        <w:rPr>
          <w:rFonts w:ascii="宋体" w:hAnsi="宋体"/>
          <w:color w:val="auto"/>
          <w:sz w:val="24"/>
          <w:highlight w:val="none"/>
        </w:rPr>
        <w:t xml:space="preserve"> </w:t>
      </w:r>
      <w:r>
        <w:rPr>
          <w:rFonts w:hint="eastAsia" w:ascii="宋体" w:hAnsi="宋体"/>
          <w:color w:val="auto"/>
          <w:sz w:val="24"/>
          <w:highlight w:val="none"/>
        </w:rPr>
        <w:t>小型</w:t>
      </w:r>
      <w:r>
        <w:rPr>
          <w:rFonts w:hint="eastAsia" w:ascii="宋体" w:hAnsi="宋体"/>
          <w:color w:val="auto"/>
          <w:szCs w:val="21"/>
          <w:highlight w:val="none"/>
        </w:rPr>
        <w:t>□</w:t>
      </w:r>
      <w:r>
        <w:rPr>
          <w:rFonts w:ascii="宋体" w:hAnsi="宋体"/>
          <w:color w:val="auto"/>
          <w:sz w:val="24"/>
          <w:highlight w:val="none"/>
        </w:rPr>
        <w:t xml:space="preserve"> </w:t>
      </w:r>
      <w:r>
        <w:rPr>
          <w:rFonts w:hint="eastAsia" w:ascii="宋体" w:hAnsi="宋体"/>
          <w:color w:val="auto"/>
          <w:sz w:val="24"/>
          <w:highlight w:val="none"/>
        </w:rPr>
        <w:t>微型</w:t>
      </w:r>
      <w:r>
        <w:rPr>
          <w:rFonts w:hint="eastAsia" w:ascii="宋体" w:hAnsi="宋体"/>
          <w:color w:val="auto"/>
          <w:szCs w:val="21"/>
          <w:highlight w:val="none"/>
        </w:rPr>
        <w:t>□</w:t>
      </w:r>
      <w:r>
        <w:rPr>
          <w:rFonts w:ascii="宋体" w:hAnsi="宋体"/>
          <w:color w:val="auto"/>
          <w:sz w:val="24"/>
          <w:highlight w:val="none"/>
        </w:rPr>
        <w:t></w:t>
      </w:r>
    </w:p>
    <w:p w14:paraId="33B9997F">
      <w:pPr>
        <w:autoSpaceDE w:val="0"/>
        <w:autoSpaceDN w:val="0"/>
        <w:adjustRightInd w:val="0"/>
        <w:snapToGrid w:val="0"/>
        <w:spacing w:line="600" w:lineRule="exact"/>
        <w:ind w:firstLine="495" w:firstLineChars="236"/>
        <w:jc w:val="left"/>
        <w:rPr>
          <w:rFonts w:ascii="宋体" w:hAnsi="宋体"/>
          <w:color w:val="auto"/>
          <w:sz w:val="24"/>
          <w:highlight w:val="none"/>
        </w:rPr>
      </w:pPr>
      <w:r>
        <w:rPr>
          <w:rFonts w:hint="eastAsia" w:ascii="宋体" w:hAnsi="宋体"/>
          <w:color w:val="auto"/>
          <w:szCs w:val="21"/>
          <w:highlight w:val="none"/>
        </w:rPr>
        <w:t>□</w:t>
      </w:r>
      <w:r>
        <w:rPr>
          <w:rFonts w:hint="eastAsia" w:ascii="宋体" w:hAnsi="宋体"/>
          <w:color w:val="auto"/>
          <w:sz w:val="24"/>
          <w:highlight w:val="none"/>
        </w:rPr>
        <w:t>本公司自愿入驻湖南省政府采购电子卖场，遵守《湖南省政府采购电子卖场管理办法》（湘财购〔2019〕27 号），如违反承诺，同意金融机构将增信保证划缴国库（非电子卖场采购活动项目不需勾选）。</w:t>
      </w:r>
    </w:p>
    <w:p w14:paraId="0418D0B5">
      <w:pPr>
        <w:autoSpaceDE w:val="0"/>
        <w:autoSpaceDN w:val="0"/>
        <w:adjustRightInd w:val="0"/>
        <w:snapToGrid w:val="0"/>
        <w:spacing w:line="600" w:lineRule="exact"/>
        <w:jc w:val="right"/>
        <w:rPr>
          <w:rFonts w:ascii="宋体" w:hAnsi="宋体"/>
          <w:color w:val="auto"/>
          <w:sz w:val="24"/>
          <w:highlight w:val="none"/>
        </w:rPr>
      </w:pPr>
    </w:p>
    <w:p w14:paraId="5FB6F0D4">
      <w:pPr>
        <w:autoSpaceDE w:val="0"/>
        <w:autoSpaceDN w:val="0"/>
        <w:adjustRightInd w:val="0"/>
        <w:snapToGrid w:val="0"/>
        <w:spacing w:line="600" w:lineRule="exact"/>
        <w:jc w:val="right"/>
        <w:rPr>
          <w:rFonts w:ascii="宋体" w:hAnsi="宋体"/>
          <w:color w:val="auto"/>
          <w:sz w:val="24"/>
          <w:highlight w:val="none"/>
        </w:rPr>
      </w:pPr>
    </w:p>
    <w:p w14:paraId="40F6E508">
      <w:pPr>
        <w:autoSpaceDE w:val="0"/>
        <w:autoSpaceDN w:val="0"/>
        <w:adjustRightInd w:val="0"/>
        <w:snapToGrid w:val="0"/>
        <w:spacing w:line="600" w:lineRule="exact"/>
        <w:jc w:val="right"/>
        <w:rPr>
          <w:rFonts w:ascii="宋体" w:hAnsi="宋体"/>
          <w:color w:val="auto"/>
          <w:sz w:val="24"/>
          <w:highlight w:val="none"/>
        </w:rPr>
      </w:pPr>
      <w:r>
        <w:rPr>
          <w:rFonts w:hint="eastAsia" w:ascii="宋体" w:hAnsi="宋体"/>
          <w:color w:val="auto"/>
          <w:sz w:val="24"/>
          <w:highlight w:val="none"/>
        </w:rPr>
        <w:t>公司（单位）名称（盖章）</w:t>
      </w:r>
    </w:p>
    <w:p w14:paraId="275D99E3">
      <w:pPr>
        <w:wordWrap w:val="0"/>
        <w:autoSpaceDE w:val="0"/>
        <w:autoSpaceDN w:val="0"/>
        <w:adjustRightInd w:val="0"/>
        <w:snapToGrid w:val="0"/>
        <w:spacing w:line="600" w:lineRule="exact"/>
        <w:jc w:val="right"/>
        <w:rPr>
          <w:rFonts w:ascii="宋体" w:hAnsi="宋体"/>
          <w:color w:val="auto"/>
          <w:sz w:val="24"/>
          <w:highlight w:val="none"/>
        </w:rPr>
      </w:pPr>
      <w:r>
        <w:rPr>
          <w:rFonts w:hint="eastAsia" w:ascii="宋体" w:hAnsi="宋体"/>
          <w:color w:val="auto"/>
          <w:sz w:val="24"/>
          <w:highlight w:val="none"/>
        </w:rPr>
        <w:t>年   月   日</w:t>
      </w:r>
    </w:p>
    <w:p w14:paraId="7C3DBE45">
      <w:pPr>
        <w:autoSpaceDE w:val="0"/>
        <w:autoSpaceDN w:val="0"/>
        <w:adjustRightInd w:val="0"/>
        <w:snapToGrid w:val="0"/>
        <w:spacing w:line="600" w:lineRule="exact"/>
        <w:jc w:val="left"/>
        <w:rPr>
          <w:rFonts w:ascii="宋体" w:hAnsi="宋体"/>
          <w:color w:val="auto"/>
          <w:sz w:val="24"/>
          <w:highlight w:val="none"/>
        </w:rPr>
      </w:pPr>
    </w:p>
    <w:p w14:paraId="11736142">
      <w:pPr>
        <w:autoSpaceDE w:val="0"/>
        <w:autoSpaceDN w:val="0"/>
        <w:adjustRightInd w:val="0"/>
        <w:snapToGrid w:val="0"/>
        <w:spacing w:line="600" w:lineRule="exact"/>
        <w:jc w:val="left"/>
        <w:rPr>
          <w:rFonts w:ascii="宋体" w:hAnsi="宋体"/>
          <w:color w:val="auto"/>
          <w:sz w:val="24"/>
          <w:highlight w:val="none"/>
        </w:rPr>
      </w:pPr>
    </w:p>
    <w:p w14:paraId="036CCD99">
      <w:pPr>
        <w:autoSpaceDE w:val="0"/>
        <w:autoSpaceDN w:val="0"/>
        <w:adjustRightInd w:val="0"/>
        <w:snapToGrid w:val="0"/>
        <w:spacing w:line="600" w:lineRule="exact"/>
        <w:jc w:val="left"/>
        <w:rPr>
          <w:rFonts w:ascii="宋体" w:hAnsi="宋体"/>
          <w:color w:val="auto"/>
          <w:sz w:val="24"/>
          <w:highlight w:val="none"/>
        </w:rPr>
      </w:pPr>
      <w:r>
        <w:rPr>
          <w:rFonts w:hint="eastAsia" w:ascii="宋体" w:hAnsi="宋体"/>
          <w:color w:val="auto"/>
          <w:sz w:val="24"/>
          <w:highlight w:val="none"/>
        </w:rPr>
        <w:t>机构代码、注册登记机构、日期、有效期、注册资本、地址、经济行业、经济性质</w:t>
      </w:r>
    </w:p>
    <w:p w14:paraId="1FA8DF1F">
      <w:pPr>
        <w:autoSpaceDE w:val="0"/>
        <w:autoSpaceDN w:val="0"/>
        <w:adjustRightInd w:val="0"/>
        <w:snapToGrid w:val="0"/>
        <w:spacing w:line="600" w:lineRule="exact"/>
        <w:jc w:val="left"/>
        <w:rPr>
          <w:rFonts w:ascii="宋体" w:hAnsi="宋体"/>
          <w:color w:val="auto"/>
          <w:sz w:val="24"/>
          <w:highlight w:val="none"/>
        </w:rPr>
      </w:pPr>
      <w:r>
        <w:rPr>
          <w:rFonts w:hint="eastAsia" w:ascii="宋体" w:hAnsi="宋体"/>
          <w:color w:val="auto"/>
          <w:sz w:val="24"/>
          <w:highlight w:val="none"/>
        </w:rPr>
        <w:t>法定代表人（负责人）姓名（签字）、身份证号、手机号：</w:t>
      </w:r>
    </w:p>
    <w:p w14:paraId="3B9BF5F4">
      <w:pPr>
        <w:autoSpaceDE w:val="0"/>
        <w:autoSpaceDN w:val="0"/>
        <w:adjustRightInd w:val="0"/>
        <w:snapToGrid w:val="0"/>
        <w:spacing w:line="600" w:lineRule="exact"/>
        <w:jc w:val="left"/>
        <w:rPr>
          <w:rFonts w:ascii="宋体" w:hAnsi="宋体"/>
          <w:color w:val="auto"/>
          <w:sz w:val="24"/>
          <w:highlight w:val="none"/>
        </w:rPr>
      </w:pPr>
      <w:r>
        <w:rPr>
          <w:rFonts w:hint="eastAsia" w:ascii="宋体" w:hAnsi="宋体"/>
          <w:color w:val="auto"/>
          <w:sz w:val="24"/>
          <w:highlight w:val="none"/>
        </w:rPr>
        <w:t>授权代表人姓名（签字）、身份证号、手机号：</w:t>
      </w:r>
    </w:p>
    <w:p w14:paraId="0748E922">
      <w:pPr>
        <w:autoSpaceDE w:val="0"/>
        <w:autoSpaceDN w:val="0"/>
        <w:adjustRightInd w:val="0"/>
        <w:snapToGrid w:val="0"/>
        <w:spacing w:line="600" w:lineRule="exact"/>
        <w:jc w:val="left"/>
        <w:rPr>
          <w:rFonts w:ascii="宋体" w:hAnsi="宋体"/>
          <w:color w:val="auto"/>
          <w:sz w:val="24"/>
          <w:highlight w:val="none"/>
        </w:rPr>
      </w:pPr>
      <w:r>
        <w:rPr>
          <w:rFonts w:hint="eastAsia" w:ascii="宋体" w:hAnsi="宋体"/>
          <w:color w:val="auto"/>
          <w:sz w:val="24"/>
          <w:highlight w:val="none"/>
        </w:rPr>
        <w:br w:type="page"/>
      </w:r>
    </w:p>
    <w:p w14:paraId="3AA8E6F4">
      <w:pPr>
        <w:pStyle w:val="2"/>
        <w:spacing w:line="360" w:lineRule="auto"/>
        <w:rPr>
          <w:rFonts w:ascii="宋体" w:hAnsi="宋体"/>
          <w:color w:val="auto"/>
          <w:sz w:val="32"/>
          <w:szCs w:val="32"/>
          <w:highlight w:val="none"/>
        </w:rPr>
      </w:pPr>
      <w:r>
        <w:rPr>
          <w:rFonts w:hint="eastAsia" w:ascii="宋体" w:hAnsi="宋体"/>
          <w:color w:val="auto"/>
          <w:sz w:val="32"/>
          <w:szCs w:val="32"/>
          <w:highlight w:val="none"/>
        </w:rPr>
        <w:t xml:space="preserve">第二章 </w:t>
      </w:r>
      <w:r>
        <w:rPr>
          <w:rFonts w:ascii="宋体" w:hAnsi="宋体"/>
          <w:color w:val="auto"/>
          <w:sz w:val="32"/>
          <w:szCs w:val="32"/>
          <w:highlight w:val="none"/>
        </w:rPr>
        <w:t xml:space="preserve"> </w:t>
      </w:r>
      <w:r>
        <w:rPr>
          <w:rFonts w:hint="eastAsia" w:ascii="宋体" w:hAnsi="宋体"/>
          <w:color w:val="auto"/>
          <w:sz w:val="32"/>
          <w:szCs w:val="32"/>
          <w:highlight w:val="none"/>
        </w:rPr>
        <w:t>磋商须知</w:t>
      </w:r>
    </w:p>
    <w:p w14:paraId="3557F4DB">
      <w:pPr>
        <w:pStyle w:val="27"/>
        <w:jc w:val="center"/>
        <w:outlineLvl w:val="1"/>
        <w:rPr>
          <w:rFonts w:hAnsi="宋体"/>
          <w:b/>
          <w:color w:val="auto"/>
          <w:sz w:val="24"/>
          <w:szCs w:val="24"/>
          <w:highlight w:val="none"/>
        </w:rPr>
      </w:pPr>
      <w:r>
        <w:rPr>
          <w:rFonts w:hint="eastAsia" w:hAnsi="宋体"/>
          <w:b/>
          <w:color w:val="auto"/>
          <w:sz w:val="24"/>
          <w:szCs w:val="24"/>
          <w:highlight w:val="none"/>
        </w:rPr>
        <w:t>磋商须知前附表</w:t>
      </w:r>
    </w:p>
    <w:p w14:paraId="0D7759C3">
      <w:pPr>
        <w:pStyle w:val="27"/>
        <w:rPr>
          <w:rFonts w:hAnsi="宋体"/>
          <w:color w:val="auto"/>
          <w:sz w:val="24"/>
          <w:szCs w:val="24"/>
          <w:highlight w:val="none"/>
        </w:rPr>
      </w:pPr>
      <w:r>
        <w:rPr>
          <w:rFonts w:hint="eastAsia" w:hAnsi="宋体"/>
          <w:color w:val="auto"/>
          <w:sz w:val="24"/>
          <w:szCs w:val="24"/>
          <w:highlight w:val="none"/>
        </w:rPr>
        <w:t>注：本项目采用的条款用“■”标示</w:t>
      </w:r>
    </w:p>
    <w:tbl>
      <w:tblPr>
        <w:tblStyle w:val="50"/>
        <w:tblW w:w="957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343"/>
        <w:gridCol w:w="2580"/>
        <w:gridCol w:w="5653"/>
      </w:tblGrid>
      <w:tr w14:paraId="39C86F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2" w:hRule="atLeast"/>
          <w:tblHeader/>
          <w:jc w:val="center"/>
        </w:trPr>
        <w:tc>
          <w:tcPr>
            <w:tcW w:w="1343" w:type="dxa"/>
            <w:vAlign w:val="center"/>
          </w:tcPr>
          <w:p w14:paraId="34F90129">
            <w:pPr>
              <w:adjustRightInd w:val="0"/>
              <w:snapToGrid w:val="0"/>
              <w:jc w:val="center"/>
              <w:rPr>
                <w:rFonts w:ascii="宋体" w:hAnsi="宋体"/>
                <w:b/>
                <w:color w:val="auto"/>
                <w:sz w:val="24"/>
                <w:highlight w:val="none"/>
              </w:rPr>
            </w:pPr>
            <w:r>
              <w:rPr>
                <w:rFonts w:hint="eastAsia" w:ascii="宋体" w:hAnsi="宋体"/>
                <w:b/>
                <w:color w:val="auto"/>
                <w:sz w:val="24"/>
                <w:highlight w:val="none"/>
              </w:rPr>
              <w:t>条款号</w:t>
            </w:r>
          </w:p>
        </w:tc>
        <w:tc>
          <w:tcPr>
            <w:tcW w:w="2580" w:type="dxa"/>
            <w:vAlign w:val="center"/>
          </w:tcPr>
          <w:p w14:paraId="08B42BA2">
            <w:pPr>
              <w:adjustRightInd w:val="0"/>
              <w:snapToGrid w:val="0"/>
              <w:jc w:val="center"/>
              <w:rPr>
                <w:rFonts w:ascii="宋体" w:hAnsi="宋体"/>
                <w:b/>
                <w:color w:val="auto"/>
                <w:sz w:val="24"/>
                <w:highlight w:val="none"/>
              </w:rPr>
            </w:pPr>
            <w:r>
              <w:rPr>
                <w:rFonts w:hint="eastAsia" w:ascii="宋体" w:hAnsi="宋体"/>
                <w:b/>
                <w:color w:val="auto"/>
                <w:sz w:val="24"/>
                <w:highlight w:val="none"/>
              </w:rPr>
              <w:t>条款名称</w:t>
            </w:r>
          </w:p>
        </w:tc>
        <w:tc>
          <w:tcPr>
            <w:tcW w:w="5653" w:type="dxa"/>
            <w:vAlign w:val="center"/>
          </w:tcPr>
          <w:p w14:paraId="2A83DFEF">
            <w:pPr>
              <w:adjustRightInd w:val="0"/>
              <w:snapToGrid w:val="0"/>
              <w:jc w:val="center"/>
              <w:rPr>
                <w:rFonts w:ascii="宋体" w:hAnsi="宋体"/>
                <w:b/>
                <w:color w:val="auto"/>
                <w:sz w:val="24"/>
                <w:highlight w:val="none"/>
              </w:rPr>
            </w:pPr>
            <w:r>
              <w:rPr>
                <w:rFonts w:hint="eastAsia" w:ascii="宋体" w:hAnsi="宋体"/>
                <w:b/>
                <w:color w:val="auto"/>
                <w:sz w:val="24"/>
                <w:highlight w:val="none"/>
              </w:rPr>
              <w:t>编列内容规定</w:t>
            </w:r>
          </w:p>
        </w:tc>
      </w:tr>
      <w:tr w14:paraId="2AE76C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2" w:hRule="atLeast"/>
          <w:jc w:val="center"/>
        </w:trPr>
        <w:tc>
          <w:tcPr>
            <w:tcW w:w="9576" w:type="dxa"/>
            <w:gridSpan w:val="3"/>
            <w:vAlign w:val="center"/>
          </w:tcPr>
          <w:p w14:paraId="1A75557B">
            <w:pPr>
              <w:adjustRightInd w:val="0"/>
              <w:snapToGrid w:val="0"/>
              <w:rPr>
                <w:rFonts w:ascii="宋体" w:hAnsi="宋体"/>
                <w:color w:val="auto"/>
                <w:sz w:val="24"/>
                <w:highlight w:val="none"/>
              </w:rPr>
            </w:pPr>
            <w:r>
              <w:rPr>
                <w:rFonts w:hint="eastAsia" w:ascii="宋体" w:hAnsi="宋体"/>
                <w:b/>
                <w:color w:val="auto"/>
                <w:sz w:val="24"/>
                <w:highlight w:val="none"/>
              </w:rPr>
              <w:t>一、说明</w:t>
            </w:r>
          </w:p>
        </w:tc>
      </w:tr>
      <w:tr w14:paraId="0AF006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2" w:hRule="atLeast"/>
          <w:jc w:val="center"/>
        </w:trPr>
        <w:tc>
          <w:tcPr>
            <w:tcW w:w="1343" w:type="dxa"/>
            <w:vAlign w:val="center"/>
          </w:tcPr>
          <w:p w14:paraId="17144A1D">
            <w:pPr>
              <w:adjustRightInd w:val="0"/>
              <w:snapToGrid w:val="0"/>
              <w:jc w:val="center"/>
              <w:rPr>
                <w:rFonts w:ascii="宋体" w:hAnsi="宋体"/>
                <w:color w:val="auto"/>
                <w:sz w:val="24"/>
                <w:highlight w:val="none"/>
              </w:rPr>
            </w:pPr>
            <w:r>
              <w:rPr>
                <w:rFonts w:hint="eastAsia" w:ascii="宋体" w:hAnsi="宋体"/>
                <w:color w:val="auto"/>
                <w:sz w:val="24"/>
                <w:highlight w:val="none"/>
              </w:rPr>
              <w:t>第二章</w:t>
            </w:r>
          </w:p>
          <w:p w14:paraId="72A92580">
            <w:pPr>
              <w:adjustRightInd w:val="0"/>
              <w:snapToGrid w:val="0"/>
              <w:jc w:val="center"/>
              <w:rPr>
                <w:rFonts w:ascii="宋体" w:hAnsi="宋体"/>
                <w:color w:val="auto"/>
                <w:sz w:val="24"/>
                <w:highlight w:val="none"/>
              </w:rPr>
            </w:pPr>
            <w:r>
              <w:rPr>
                <w:rFonts w:hint="eastAsia" w:ascii="宋体" w:hAnsi="宋体"/>
                <w:color w:val="auto"/>
                <w:sz w:val="24"/>
                <w:highlight w:val="none"/>
              </w:rPr>
              <w:t>第1.1款</w:t>
            </w:r>
          </w:p>
        </w:tc>
        <w:tc>
          <w:tcPr>
            <w:tcW w:w="2580" w:type="dxa"/>
            <w:vAlign w:val="center"/>
          </w:tcPr>
          <w:p w14:paraId="4BEFEF30">
            <w:pPr>
              <w:adjustRightInd w:val="0"/>
              <w:snapToGrid w:val="0"/>
              <w:jc w:val="center"/>
              <w:rPr>
                <w:rFonts w:ascii="宋体" w:hAnsi="宋体"/>
                <w:color w:val="auto"/>
                <w:sz w:val="24"/>
                <w:highlight w:val="none"/>
              </w:rPr>
            </w:pPr>
            <w:r>
              <w:rPr>
                <w:rFonts w:hint="eastAsia" w:ascii="宋体" w:hAnsi="宋体"/>
                <w:color w:val="auto"/>
                <w:sz w:val="24"/>
                <w:highlight w:val="none"/>
              </w:rPr>
              <w:t>采购项目</w:t>
            </w:r>
          </w:p>
        </w:tc>
        <w:tc>
          <w:tcPr>
            <w:tcW w:w="5653" w:type="dxa"/>
            <w:vAlign w:val="center"/>
          </w:tcPr>
          <w:p w14:paraId="7E14AE82">
            <w:pPr>
              <w:adjustRightInd w:val="0"/>
              <w:snapToGrid w:val="0"/>
              <w:jc w:val="left"/>
              <w:rPr>
                <w:rFonts w:ascii="宋体" w:hAnsi="宋体"/>
                <w:color w:val="auto"/>
                <w:sz w:val="24"/>
                <w:highlight w:val="none"/>
              </w:rPr>
            </w:pPr>
            <w:r>
              <w:rPr>
                <w:rFonts w:hint="eastAsia" w:ascii="宋体" w:hAnsi="宋体"/>
                <w:color w:val="auto"/>
                <w:sz w:val="24"/>
                <w:highlight w:val="none"/>
              </w:rPr>
              <w:t>学生宿舍火灾自动报警系统安装项目</w:t>
            </w:r>
          </w:p>
        </w:tc>
      </w:tr>
      <w:tr w14:paraId="308AD5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2" w:hRule="atLeast"/>
          <w:jc w:val="center"/>
        </w:trPr>
        <w:tc>
          <w:tcPr>
            <w:tcW w:w="1343" w:type="dxa"/>
            <w:vAlign w:val="center"/>
          </w:tcPr>
          <w:p w14:paraId="68105399">
            <w:pPr>
              <w:adjustRightInd w:val="0"/>
              <w:snapToGrid w:val="0"/>
              <w:jc w:val="center"/>
              <w:rPr>
                <w:rFonts w:ascii="宋体" w:hAnsi="宋体"/>
                <w:color w:val="auto"/>
                <w:sz w:val="24"/>
                <w:highlight w:val="none"/>
              </w:rPr>
            </w:pPr>
            <w:r>
              <w:rPr>
                <w:rFonts w:hint="eastAsia" w:ascii="宋体" w:hAnsi="宋体"/>
                <w:color w:val="auto"/>
                <w:sz w:val="24"/>
                <w:highlight w:val="none"/>
              </w:rPr>
              <w:t>第二章</w:t>
            </w:r>
          </w:p>
          <w:p w14:paraId="2E15AA77">
            <w:pPr>
              <w:adjustRightInd w:val="0"/>
              <w:snapToGrid w:val="0"/>
              <w:jc w:val="center"/>
              <w:rPr>
                <w:rFonts w:ascii="宋体" w:hAnsi="宋体"/>
                <w:color w:val="auto"/>
                <w:sz w:val="24"/>
                <w:highlight w:val="none"/>
              </w:rPr>
            </w:pPr>
            <w:r>
              <w:rPr>
                <w:rFonts w:hint="eastAsia" w:ascii="宋体" w:hAnsi="宋体"/>
                <w:color w:val="auto"/>
                <w:sz w:val="24"/>
                <w:highlight w:val="none"/>
              </w:rPr>
              <w:t>第2.1款</w:t>
            </w:r>
          </w:p>
        </w:tc>
        <w:tc>
          <w:tcPr>
            <w:tcW w:w="2580" w:type="dxa"/>
            <w:vAlign w:val="center"/>
          </w:tcPr>
          <w:p w14:paraId="1A38EAC9">
            <w:pPr>
              <w:adjustRightInd w:val="0"/>
              <w:snapToGrid w:val="0"/>
              <w:jc w:val="center"/>
              <w:rPr>
                <w:rFonts w:ascii="宋体" w:hAnsi="宋体"/>
                <w:color w:val="auto"/>
                <w:sz w:val="24"/>
                <w:highlight w:val="none"/>
              </w:rPr>
            </w:pPr>
            <w:r>
              <w:rPr>
                <w:rFonts w:hint="eastAsia" w:ascii="宋体" w:hAnsi="宋体"/>
                <w:color w:val="auto"/>
                <w:sz w:val="24"/>
                <w:highlight w:val="none"/>
              </w:rPr>
              <w:t>采购人</w:t>
            </w:r>
          </w:p>
        </w:tc>
        <w:tc>
          <w:tcPr>
            <w:tcW w:w="5653" w:type="dxa"/>
            <w:vAlign w:val="center"/>
          </w:tcPr>
          <w:p w14:paraId="7C5BDD22">
            <w:pPr>
              <w:adjustRightInd w:val="0"/>
              <w:snapToGrid w:val="0"/>
              <w:jc w:val="left"/>
              <w:rPr>
                <w:rFonts w:ascii="宋体" w:hAnsi="宋体"/>
                <w:color w:val="auto"/>
                <w:sz w:val="24"/>
                <w:highlight w:val="none"/>
              </w:rPr>
            </w:pPr>
            <w:r>
              <w:rPr>
                <w:rFonts w:hint="eastAsia" w:ascii="宋体" w:hAnsi="宋体"/>
                <w:color w:val="auto"/>
                <w:sz w:val="24"/>
                <w:highlight w:val="none"/>
              </w:rPr>
              <w:t>湖南大众传媒职业技术学院</w:t>
            </w:r>
          </w:p>
        </w:tc>
      </w:tr>
      <w:tr w14:paraId="58BE0A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Align w:val="center"/>
          </w:tcPr>
          <w:p w14:paraId="504AA4CF">
            <w:pPr>
              <w:adjustRightInd w:val="0"/>
              <w:snapToGrid w:val="0"/>
              <w:jc w:val="center"/>
              <w:rPr>
                <w:rFonts w:ascii="宋体" w:hAnsi="宋体"/>
                <w:color w:val="auto"/>
                <w:sz w:val="24"/>
                <w:highlight w:val="none"/>
              </w:rPr>
            </w:pPr>
            <w:r>
              <w:rPr>
                <w:rFonts w:hint="eastAsia" w:ascii="宋体" w:hAnsi="宋体"/>
                <w:color w:val="auto"/>
                <w:sz w:val="24"/>
                <w:highlight w:val="none"/>
              </w:rPr>
              <w:t>第二章</w:t>
            </w:r>
          </w:p>
          <w:p w14:paraId="69FBFB25">
            <w:pPr>
              <w:adjustRightInd w:val="0"/>
              <w:snapToGrid w:val="0"/>
              <w:jc w:val="center"/>
              <w:rPr>
                <w:rFonts w:ascii="宋体" w:hAnsi="宋体"/>
                <w:color w:val="auto"/>
                <w:sz w:val="24"/>
                <w:highlight w:val="none"/>
              </w:rPr>
            </w:pPr>
            <w:r>
              <w:rPr>
                <w:rFonts w:hint="eastAsia" w:ascii="宋体" w:hAnsi="宋体"/>
                <w:color w:val="auto"/>
                <w:sz w:val="24"/>
                <w:highlight w:val="none"/>
              </w:rPr>
              <w:t>第2.2款</w:t>
            </w:r>
          </w:p>
        </w:tc>
        <w:tc>
          <w:tcPr>
            <w:tcW w:w="2580" w:type="dxa"/>
            <w:vAlign w:val="center"/>
          </w:tcPr>
          <w:p w14:paraId="25B991B1">
            <w:pPr>
              <w:adjustRightInd w:val="0"/>
              <w:snapToGrid w:val="0"/>
              <w:jc w:val="center"/>
              <w:rPr>
                <w:rFonts w:ascii="宋体" w:hAnsi="宋体"/>
                <w:color w:val="auto"/>
                <w:sz w:val="24"/>
                <w:highlight w:val="none"/>
              </w:rPr>
            </w:pPr>
            <w:r>
              <w:rPr>
                <w:rFonts w:hint="eastAsia" w:ascii="宋体" w:hAnsi="宋体"/>
                <w:color w:val="auto"/>
                <w:sz w:val="24"/>
                <w:highlight w:val="none"/>
              </w:rPr>
              <w:t>采购代理机构</w:t>
            </w:r>
          </w:p>
        </w:tc>
        <w:tc>
          <w:tcPr>
            <w:tcW w:w="5653" w:type="dxa"/>
            <w:vAlign w:val="center"/>
          </w:tcPr>
          <w:p w14:paraId="73B1AB63">
            <w:pPr>
              <w:adjustRightInd w:val="0"/>
              <w:snapToGrid w:val="0"/>
              <w:jc w:val="left"/>
              <w:rPr>
                <w:rFonts w:ascii="宋体" w:hAnsi="宋体"/>
                <w:color w:val="auto"/>
                <w:sz w:val="24"/>
                <w:highlight w:val="none"/>
              </w:rPr>
            </w:pPr>
            <w:r>
              <w:rPr>
                <w:rFonts w:hint="eastAsia" w:ascii="宋体" w:hAnsi="宋体"/>
                <w:color w:val="auto"/>
                <w:sz w:val="24"/>
                <w:highlight w:val="none"/>
              </w:rPr>
              <w:t>名称：湖南省招标有限责任公司</w:t>
            </w:r>
          </w:p>
          <w:p w14:paraId="1458A04B">
            <w:pPr>
              <w:adjustRightInd w:val="0"/>
              <w:snapToGrid w:val="0"/>
              <w:jc w:val="left"/>
              <w:rPr>
                <w:rFonts w:ascii="宋体" w:hAnsi="宋体"/>
                <w:color w:val="auto"/>
                <w:sz w:val="24"/>
                <w:highlight w:val="none"/>
              </w:rPr>
            </w:pPr>
            <w:r>
              <w:rPr>
                <w:rFonts w:hint="eastAsia" w:ascii="宋体" w:hAnsi="宋体"/>
                <w:color w:val="auto"/>
                <w:sz w:val="24"/>
                <w:highlight w:val="none"/>
              </w:rPr>
              <w:t>地址：湖南省长沙市雨花区湘府东路199号招标大厦</w:t>
            </w:r>
          </w:p>
          <w:p w14:paraId="599F7B2C">
            <w:pPr>
              <w:adjustRightInd w:val="0"/>
              <w:snapToGrid w:val="0"/>
              <w:jc w:val="left"/>
              <w:rPr>
                <w:rFonts w:ascii="宋体" w:hAnsi="宋体"/>
                <w:color w:val="auto"/>
                <w:sz w:val="24"/>
                <w:highlight w:val="none"/>
              </w:rPr>
            </w:pPr>
            <w:r>
              <w:rPr>
                <w:rFonts w:hint="eastAsia" w:ascii="宋体" w:hAnsi="宋体"/>
                <w:color w:val="auto"/>
                <w:sz w:val="24"/>
                <w:highlight w:val="none"/>
              </w:rPr>
              <w:t>电话：0731-85456867</w:t>
            </w:r>
          </w:p>
          <w:p w14:paraId="48733000">
            <w:pPr>
              <w:adjustRightInd w:val="0"/>
              <w:snapToGrid w:val="0"/>
              <w:jc w:val="left"/>
              <w:rPr>
                <w:rFonts w:ascii="宋体" w:hAnsi="宋体"/>
                <w:color w:val="auto"/>
                <w:sz w:val="24"/>
                <w:highlight w:val="none"/>
              </w:rPr>
            </w:pPr>
            <w:r>
              <w:rPr>
                <w:rFonts w:hint="eastAsia" w:ascii="宋体" w:hAnsi="宋体"/>
                <w:color w:val="auto"/>
                <w:sz w:val="24"/>
                <w:highlight w:val="none"/>
              </w:rPr>
              <w:t>联系人：卜亚敏</w:t>
            </w:r>
          </w:p>
        </w:tc>
      </w:tr>
      <w:tr w14:paraId="41C253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69" w:hRule="atLeast"/>
          <w:jc w:val="center"/>
        </w:trPr>
        <w:tc>
          <w:tcPr>
            <w:tcW w:w="1343" w:type="dxa"/>
            <w:vMerge w:val="restart"/>
            <w:vAlign w:val="center"/>
          </w:tcPr>
          <w:p w14:paraId="24797022">
            <w:pPr>
              <w:adjustRightInd w:val="0"/>
              <w:snapToGrid w:val="0"/>
              <w:jc w:val="center"/>
              <w:rPr>
                <w:rFonts w:ascii="宋体" w:hAnsi="宋体"/>
                <w:color w:val="auto"/>
                <w:sz w:val="24"/>
                <w:highlight w:val="none"/>
              </w:rPr>
            </w:pPr>
            <w:r>
              <w:rPr>
                <w:rFonts w:hint="eastAsia" w:ascii="宋体" w:hAnsi="宋体"/>
                <w:color w:val="auto"/>
                <w:sz w:val="24"/>
                <w:highlight w:val="none"/>
              </w:rPr>
              <w:t>第二章</w:t>
            </w:r>
          </w:p>
          <w:p w14:paraId="2EB94FF0">
            <w:pPr>
              <w:adjustRightInd w:val="0"/>
              <w:snapToGrid w:val="0"/>
              <w:jc w:val="center"/>
              <w:rPr>
                <w:rFonts w:ascii="宋体" w:hAnsi="宋体"/>
                <w:color w:val="auto"/>
                <w:sz w:val="24"/>
                <w:highlight w:val="none"/>
              </w:rPr>
            </w:pPr>
            <w:r>
              <w:rPr>
                <w:rFonts w:hint="eastAsia" w:ascii="宋体" w:hAnsi="宋体"/>
                <w:color w:val="auto"/>
                <w:sz w:val="24"/>
                <w:highlight w:val="none"/>
              </w:rPr>
              <w:t>第2.3款</w:t>
            </w:r>
          </w:p>
        </w:tc>
        <w:tc>
          <w:tcPr>
            <w:tcW w:w="2580" w:type="dxa"/>
            <w:vAlign w:val="center"/>
          </w:tcPr>
          <w:p w14:paraId="484F7DF8">
            <w:pPr>
              <w:adjustRightInd w:val="0"/>
              <w:snapToGrid w:val="0"/>
              <w:jc w:val="center"/>
              <w:rPr>
                <w:rFonts w:ascii="宋体" w:hAnsi="宋体"/>
                <w:bCs/>
                <w:color w:val="auto"/>
                <w:sz w:val="24"/>
                <w:highlight w:val="none"/>
              </w:rPr>
            </w:pPr>
            <w:r>
              <w:rPr>
                <w:rFonts w:hint="eastAsia" w:ascii="宋体" w:hAnsi="宋体" w:cs="宋体"/>
                <w:color w:val="auto"/>
                <w:kern w:val="0"/>
                <w:sz w:val="24"/>
                <w:highlight w:val="none"/>
              </w:rPr>
              <w:t>供应商的</w:t>
            </w:r>
            <w:r>
              <w:rPr>
                <w:rFonts w:hint="eastAsia" w:ascii="宋体" w:hAnsi="宋体"/>
                <w:color w:val="auto"/>
                <w:sz w:val="24"/>
                <w:highlight w:val="none"/>
              </w:rPr>
              <w:t>邀请方式</w:t>
            </w:r>
          </w:p>
        </w:tc>
        <w:tc>
          <w:tcPr>
            <w:tcW w:w="5653" w:type="dxa"/>
            <w:vAlign w:val="center"/>
          </w:tcPr>
          <w:p w14:paraId="29EA0006">
            <w:pPr>
              <w:adjustRightInd w:val="0"/>
              <w:snapToGrid w:val="0"/>
              <w:rPr>
                <w:rFonts w:ascii="宋体" w:hAnsi="宋体"/>
                <w:color w:val="auto"/>
                <w:sz w:val="24"/>
                <w:highlight w:val="none"/>
              </w:rPr>
            </w:pPr>
            <w:r>
              <w:rPr>
                <w:rFonts w:hint="eastAsia" w:ascii="宋体" w:hAnsi="宋体"/>
                <w:color w:val="auto"/>
                <w:sz w:val="24"/>
                <w:highlight w:val="none"/>
              </w:rPr>
              <w:t>■发布公告</w:t>
            </w:r>
          </w:p>
        </w:tc>
      </w:tr>
      <w:tr w14:paraId="7AB4FB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69" w:hRule="atLeast"/>
          <w:jc w:val="center"/>
        </w:trPr>
        <w:tc>
          <w:tcPr>
            <w:tcW w:w="1343" w:type="dxa"/>
            <w:vMerge w:val="continue"/>
            <w:vAlign w:val="center"/>
          </w:tcPr>
          <w:p w14:paraId="7043FAF4">
            <w:pPr>
              <w:adjustRightInd w:val="0"/>
              <w:snapToGrid w:val="0"/>
              <w:jc w:val="center"/>
              <w:rPr>
                <w:rFonts w:ascii="宋体" w:hAnsi="宋体"/>
                <w:color w:val="auto"/>
                <w:sz w:val="24"/>
                <w:highlight w:val="none"/>
              </w:rPr>
            </w:pPr>
          </w:p>
        </w:tc>
        <w:tc>
          <w:tcPr>
            <w:tcW w:w="2580" w:type="dxa"/>
            <w:vAlign w:val="center"/>
          </w:tcPr>
          <w:p w14:paraId="0D020B6E">
            <w:pPr>
              <w:adjustRightInd w:val="0"/>
              <w:snapToGrid w:val="0"/>
              <w:jc w:val="center"/>
              <w:rPr>
                <w:rFonts w:ascii="宋体" w:hAnsi="宋体" w:cs="宋体"/>
                <w:color w:val="auto"/>
                <w:kern w:val="0"/>
                <w:sz w:val="24"/>
                <w:highlight w:val="none"/>
              </w:rPr>
            </w:pPr>
            <w:r>
              <w:rPr>
                <w:rFonts w:hint="eastAsia" w:ascii="宋体" w:hAnsi="宋体" w:cs="宋体"/>
                <w:color w:val="auto"/>
                <w:kern w:val="0"/>
                <w:sz w:val="24"/>
                <w:highlight w:val="none"/>
              </w:rPr>
              <w:t>购买磋商文件时应提供的资料</w:t>
            </w:r>
          </w:p>
        </w:tc>
        <w:tc>
          <w:tcPr>
            <w:tcW w:w="5653" w:type="dxa"/>
            <w:vAlign w:val="center"/>
          </w:tcPr>
          <w:p w14:paraId="7F47B3F6">
            <w:pPr>
              <w:adjustRightInd w:val="0"/>
              <w:snapToGrid w:val="0"/>
              <w:rPr>
                <w:rFonts w:ascii="宋体" w:hAnsi="宋体"/>
                <w:color w:val="auto"/>
                <w:sz w:val="24"/>
                <w:highlight w:val="none"/>
              </w:rPr>
            </w:pPr>
            <w:r>
              <w:rPr>
                <w:rFonts w:hint="eastAsia" w:ascii="宋体" w:hAnsi="宋体"/>
                <w:color w:val="auto"/>
                <w:sz w:val="24"/>
                <w:highlight w:val="none"/>
              </w:rPr>
              <w:t>详见磋商邀请</w:t>
            </w:r>
          </w:p>
        </w:tc>
      </w:tr>
      <w:tr w14:paraId="559D04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69" w:hRule="atLeast"/>
          <w:jc w:val="center"/>
        </w:trPr>
        <w:tc>
          <w:tcPr>
            <w:tcW w:w="1343" w:type="dxa"/>
            <w:vAlign w:val="center"/>
          </w:tcPr>
          <w:p w14:paraId="00C11442">
            <w:pPr>
              <w:adjustRightInd w:val="0"/>
              <w:snapToGrid w:val="0"/>
              <w:jc w:val="center"/>
              <w:rPr>
                <w:rFonts w:ascii="宋体" w:hAnsi="宋体"/>
                <w:color w:val="auto"/>
                <w:sz w:val="24"/>
                <w:highlight w:val="none"/>
              </w:rPr>
            </w:pPr>
            <w:r>
              <w:rPr>
                <w:rFonts w:hint="eastAsia" w:ascii="宋体" w:hAnsi="宋体"/>
                <w:color w:val="auto"/>
                <w:sz w:val="24"/>
                <w:highlight w:val="none"/>
              </w:rPr>
              <w:t>第二章</w:t>
            </w:r>
          </w:p>
          <w:p w14:paraId="3C8CC3CF">
            <w:pPr>
              <w:adjustRightInd w:val="0"/>
              <w:snapToGrid w:val="0"/>
              <w:jc w:val="center"/>
              <w:rPr>
                <w:rFonts w:ascii="宋体" w:hAnsi="宋体"/>
                <w:color w:val="auto"/>
                <w:sz w:val="24"/>
                <w:highlight w:val="none"/>
              </w:rPr>
            </w:pPr>
            <w:r>
              <w:rPr>
                <w:rFonts w:hint="eastAsia" w:ascii="宋体" w:hAnsi="宋体"/>
                <w:color w:val="auto"/>
                <w:sz w:val="24"/>
                <w:highlight w:val="none"/>
              </w:rPr>
              <w:t>第3.1款</w:t>
            </w:r>
          </w:p>
        </w:tc>
        <w:tc>
          <w:tcPr>
            <w:tcW w:w="2580" w:type="dxa"/>
            <w:vAlign w:val="center"/>
          </w:tcPr>
          <w:p w14:paraId="3A15F2B0">
            <w:pPr>
              <w:adjustRightInd w:val="0"/>
              <w:snapToGrid w:val="0"/>
              <w:jc w:val="center"/>
              <w:rPr>
                <w:rFonts w:ascii="宋体" w:hAnsi="宋体"/>
                <w:color w:val="auto"/>
                <w:sz w:val="24"/>
                <w:highlight w:val="none"/>
              </w:rPr>
            </w:pPr>
            <w:r>
              <w:rPr>
                <w:rFonts w:hint="eastAsia" w:ascii="宋体" w:hAnsi="宋体"/>
                <w:bCs/>
                <w:color w:val="auto"/>
                <w:sz w:val="24"/>
                <w:highlight w:val="none"/>
              </w:rPr>
              <w:t>供应商</w:t>
            </w:r>
            <w:r>
              <w:rPr>
                <w:rFonts w:hint="eastAsia" w:ascii="宋体" w:hAnsi="宋体"/>
                <w:color w:val="auto"/>
                <w:sz w:val="24"/>
                <w:highlight w:val="none"/>
              </w:rPr>
              <w:t>资格条件</w:t>
            </w:r>
          </w:p>
        </w:tc>
        <w:tc>
          <w:tcPr>
            <w:tcW w:w="5653" w:type="dxa"/>
            <w:vAlign w:val="center"/>
          </w:tcPr>
          <w:p w14:paraId="34249949">
            <w:pPr>
              <w:adjustRightInd w:val="0"/>
              <w:snapToGrid w:val="0"/>
              <w:jc w:val="left"/>
              <w:rPr>
                <w:rFonts w:ascii="宋体" w:hAnsi="宋体"/>
                <w:color w:val="auto"/>
                <w:sz w:val="24"/>
                <w:highlight w:val="none"/>
              </w:rPr>
            </w:pPr>
            <w:r>
              <w:rPr>
                <w:rFonts w:hint="eastAsia" w:ascii="宋体" w:hAnsi="宋体"/>
                <w:color w:val="auto"/>
                <w:sz w:val="24"/>
                <w:highlight w:val="none"/>
              </w:rPr>
              <w:t>详见磋商邀请</w:t>
            </w:r>
          </w:p>
        </w:tc>
      </w:tr>
      <w:tr w14:paraId="0971BB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69" w:hRule="atLeast"/>
          <w:jc w:val="center"/>
        </w:trPr>
        <w:tc>
          <w:tcPr>
            <w:tcW w:w="1343" w:type="dxa"/>
            <w:vAlign w:val="center"/>
          </w:tcPr>
          <w:p w14:paraId="74F3E9D7">
            <w:pPr>
              <w:adjustRightInd w:val="0"/>
              <w:snapToGrid w:val="0"/>
              <w:jc w:val="center"/>
              <w:rPr>
                <w:rFonts w:ascii="宋体" w:hAnsi="宋体"/>
                <w:color w:val="auto"/>
                <w:sz w:val="24"/>
                <w:highlight w:val="none"/>
              </w:rPr>
            </w:pPr>
            <w:r>
              <w:rPr>
                <w:rFonts w:hint="eastAsia" w:ascii="宋体" w:hAnsi="宋体"/>
                <w:color w:val="auto"/>
                <w:sz w:val="24"/>
                <w:highlight w:val="none"/>
              </w:rPr>
              <w:t>第二章</w:t>
            </w:r>
          </w:p>
          <w:p w14:paraId="25868A43">
            <w:pPr>
              <w:adjustRightInd w:val="0"/>
              <w:snapToGrid w:val="0"/>
              <w:jc w:val="center"/>
              <w:rPr>
                <w:rFonts w:ascii="宋体" w:hAnsi="宋体"/>
                <w:color w:val="auto"/>
                <w:sz w:val="24"/>
                <w:highlight w:val="none"/>
              </w:rPr>
            </w:pPr>
            <w:r>
              <w:rPr>
                <w:rFonts w:hint="eastAsia" w:ascii="宋体" w:hAnsi="宋体"/>
                <w:color w:val="auto"/>
                <w:sz w:val="24"/>
                <w:highlight w:val="none"/>
              </w:rPr>
              <w:t>第6.1款</w:t>
            </w:r>
          </w:p>
        </w:tc>
        <w:tc>
          <w:tcPr>
            <w:tcW w:w="2580" w:type="dxa"/>
            <w:vAlign w:val="center"/>
          </w:tcPr>
          <w:p w14:paraId="5F0CEC33">
            <w:pPr>
              <w:adjustRightInd w:val="0"/>
              <w:snapToGrid w:val="0"/>
              <w:jc w:val="center"/>
              <w:rPr>
                <w:rFonts w:ascii="宋体" w:hAnsi="宋体"/>
                <w:color w:val="auto"/>
                <w:sz w:val="24"/>
                <w:highlight w:val="none"/>
              </w:rPr>
            </w:pPr>
            <w:r>
              <w:rPr>
                <w:rFonts w:hint="eastAsia" w:ascii="宋体" w:hAnsi="宋体"/>
                <w:color w:val="auto"/>
                <w:sz w:val="24"/>
                <w:highlight w:val="none"/>
              </w:rPr>
              <w:t>联合体形式</w:t>
            </w:r>
          </w:p>
        </w:tc>
        <w:tc>
          <w:tcPr>
            <w:tcW w:w="5653" w:type="dxa"/>
            <w:vAlign w:val="center"/>
          </w:tcPr>
          <w:p w14:paraId="7497D125">
            <w:pPr>
              <w:adjustRightInd w:val="0"/>
              <w:snapToGrid w:val="0"/>
              <w:jc w:val="left"/>
              <w:rPr>
                <w:rFonts w:ascii="宋体" w:hAnsi="宋体"/>
                <w:color w:val="auto"/>
                <w:sz w:val="24"/>
                <w:highlight w:val="none"/>
              </w:rPr>
            </w:pPr>
            <w:r>
              <w:rPr>
                <w:rFonts w:hint="eastAsia" w:ascii="宋体" w:hAnsi="宋体"/>
                <w:color w:val="auto"/>
                <w:sz w:val="24"/>
                <w:highlight w:val="none"/>
              </w:rPr>
              <w:t>■不接受</w:t>
            </w:r>
          </w:p>
          <w:p w14:paraId="5063AEB4">
            <w:pPr>
              <w:adjustRightInd w:val="0"/>
              <w:snapToGrid w:val="0"/>
              <w:jc w:val="left"/>
              <w:rPr>
                <w:rFonts w:ascii="宋体" w:hAnsi="宋体"/>
                <w:color w:val="auto"/>
                <w:sz w:val="24"/>
                <w:highlight w:val="none"/>
              </w:rPr>
            </w:pPr>
            <w:r>
              <w:rPr>
                <w:rFonts w:hint="eastAsia" w:ascii="宋体" w:hAnsi="宋体"/>
                <w:color w:val="auto"/>
                <w:sz w:val="24"/>
                <w:highlight w:val="none"/>
              </w:rPr>
              <w:t>□接受</w:t>
            </w:r>
          </w:p>
        </w:tc>
      </w:tr>
      <w:tr w14:paraId="519C31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69" w:hRule="atLeast"/>
          <w:jc w:val="center"/>
        </w:trPr>
        <w:tc>
          <w:tcPr>
            <w:tcW w:w="1343" w:type="dxa"/>
            <w:vAlign w:val="center"/>
          </w:tcPr>
          <w:p w14:paraId="081177DA">
            <w:pPr>
              <w:adjustRightInd w:val="0"/>
              <w:snapToGrid w:val="0"/>
              <w:jc w:val="center"/>
              <w:rPr>
                <w:rFonts w:ascii="宋体" w:hAnsi="宋体"/>
                <w:color w:val="auto"/>
                <w:sz w:val="24"/>
                <w:highlight w:val="none"/>
              </w:rPr>
            </w:pPr>
            <w:r>
              <w:rPr>
                <w:rFonts w:hint="eastAsia" w:ascii="宋体" w:hAnsi="宋体"/>
                <w:color w:val="auto"/>
                <w:sz w:val="24"/>
                <w:highlight w:val="none"/>
              </w:rPr>
              <w:t>第二章</w:t>
            </w:r>
          </w:p>
          <w:p w14:paraId="2A06FA85">
            <w:pPr>
              <w:adjustRightInd w:val="0"/>
              <w:snapToGrid w:val="0"/>
              <w:jc w:val="center"/>
              <w:rPr>
                <w:rFonts w:ascii="宋体" w:hAnsi="宋体"/>
                <w:color w:val="auto"/>
                <w:sz w:val="24"/>
                <w:highlight w:val="none"/>
              </w:rPr>
            </w:pPr>
            <w:r>
              <w:rPr>
                <w:rFonts w:hint="eastAsia" w:ascii="宋体" w:hAnsi="宋体"/>
                <w:color w:val="auto"/>
                <w:sz w:val="24"/>
                <w:highlight w:val="none"/>
              </w:rPr>
              <w:t>第6.2款</w:t>
            </w:r>
          </w:p>
        </w:tc>
        <w:tc>
          <w:tcPr>
            <w:tcW w:w="2580" w:type="dxa"/>
            <w:vAlign w:val="center"/>
          </w:tcPr>
          <w:p w14:paraId="5C4979EF">
            <w:pPr>
              <w:adjustRightInd w:val="0"/>
              <w:snapToGrid w:val="0"/>
              <w:jc w:val="center"/>
              <w:rPr>
                <w:rFonts w:ascii="宋体" w:hAnsi="宋体"/>
                <w:color w:val="auto"/>
                <w:sz w:val="24"/>
                <w:highlight w:val="none"/>
              </w:rPr>
            </w:pPr>
            <w:r>
              <w:rPr>
                <w:rFonts w:hint="eastAsia" w:ascii="宋体" w:hAnsi="宋体"/>
                <w:color w:val="auto"/>
                <w:sz w:val="24"/>
                <w:highlight w:val="none"/>
              </w:rPr>
              <w:t>对联合体各方的要求</w:t>
            </w:r>
          </w:p>
        </w:tc>
        <w:tc>
          <w:tcPr>
            <w:tcW w:w="5653" w:type="dxa"/>
            <w:vAlign w:val="center"/>
          </w:tcPr>
          <w:p w14:paraId="09E24D37">
            <w:pPr>
              <w:adjustRightInd w:val="0"/>
              <w:snapToGrid w:val="0"/>
              <w:rPr>
                <w:rFonts w:ascii="宋体" w:hAnsi="宋体"/>
                <w:color w:val="auto"/>
                <w:sz w:val="24"/>
                <w:highlight w:val="none"/>
              </w:rPr>
            </w:pPr>
            <w:r>
              <w:rPr>
                <w:rFonts w:hint="eastAsia" w:ascii="宋体" w:hAnsi="宋体"/>
                <w:color w:val="auto"/>
                <w:sz w:val="24"/>
                <w:highlight w:val="none"/>
              </w:rPr>
              <w:t>无</w:t>
            </w:r>
          </w:p>
        </w:tc>
      </w:tr>
      <w:tr w14:paraId="1BC7C9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69" w:hRule="atLeast"/>
          <w:jc w:val="center"/>
        </w:trPr>
        <w:tc>
          <w:tcPr>
            <w:tcW w:w="1343" w:type="dxa"/>
            <w:vAlign w:val="center"/>
          </w:tcPr>
          <w:p w14:paraId="03D363D7">
            <w:pPr>
              <w:adjustRightInd w:val="0"/>
              <w:snapToGrid w:val="0"/>
              <w:jc w:val="center"/>
              <w:rPr>
                <w:rFonts w:ascii="宋体" w:hAnsi="宋体"/>
                <w:color w:val="auto"/>
                <w:sz w:val="24"/>
                <w:highlight w:val="none"/>
              </w:rPr>
            </w:pPr>
            <w:r>
              <w:rPr>
                <w:rFonts w:hint="eastAsia" w:ascii="宋体" w:hAnsi="宋体"/>
                <w:color w:val="auto"/>
                <w:sz w:val="24"/>
                <w:highlight w:val="none"/>
              </w:rPr>
              <w:t>第二章</w:t>
            </w:r>
          </w:p>
          <w:p w14:paraId="67EB29BF">
            <w:pPr>
              <w:adjustRightInd w:val="0"/>
              <w:snapToGrid w:val="0"/>
              <w:jc w:val="center"/>
              <w:rPr>
                <w:rFonts w:ascii="宋体" w:hAnsi="宋体"/>
                <w:color w:val="auto"/>
                <w:sz w:val="24"/>
                <w:highlight w:val="none"/>
              </w:rPr>
            </w:pPr>
            <w:r>
              <w:rPr>
                <w:rFonts w:hint="eastAsia" w:ascii="宋体" w:hAnsi="宋体"/>
                <w:color w:val="auto"/>
                <w:sz w:val="24"/>
                <w:highlight w:val="none"/>
              </w:rPr>
              <w:t>第7.1款</w:t>
            </w:r>
          </w:p>
        </w:tc>
        <w:tc>
          <w:tcPr>
            <w:tcW w:w="2580" w:type="dxa"/>
            <w:vAlign w:val="center"/>
          </w:tcPr>
          <w:p w14:paraId="5BDBF569">
            <w:pPr>
              <w:adjustRightInd w:val="0"/>
              <w:snapToGrid w:val="0"/>
              <w:jc w:val="center"/>
              <w:rPr>
                <w:rFonts w:ascii="宋体" w:hAnsi="宋体"/>
                <w:color w:val="auto"/>
                <w:sz w:val="24"/>
                <w:highlight w:val="none"/>
              </w:rPr>
            </w:pPr>
            <w:r>
              <w:rPr>
                <w:rFonts w:hint="eastAsia" w:ascii="宋体" w:hAnsi="宋体"/>
                <w:color w:val="auto"/>
                <w:sz w:val="24"/>
                <w:highlight w:val="none"/>
              </w:rPr>
              <w:t>现场勘察</w:t>
            </w:r>
          </w:p>
        </w:tc>
        <w:tc>
          <w:tcPr>
            <w:tcW w:w="5653" w:type="dxa"/>
            <w:vAlign w:val="center"/>
          </w:tcPr>
          <w:p w14:paraId="7B03FC90">
            <w:pPr>
              <w:adjustRightInd w:val="0"/>
              <w:snapToGrid w:val="0"/>
              <w:rPr>
                <w:rFonts w:ascii="宋体" w:hAnsi="宋体"/>
                <w:color w:val="auto"/>
                <w:sz w:val="24"/>
                <w:highlight w:val="none"/>
              </w:rPr>
            </w:pPr>
            <w:r>
              <w:rPr>
                <w:rFonts w:hint="eastAsia" w:ascii="宋体" w:hAnsi="宋体"/>
                <w:bCs/>
                <w:color w:val="auto"/>
                <w:sz w:val="24"/>
                <w:highlight w:val="none"/>
              </w:rPr>
              <w:t>无，</w:t>
            </w:r>
            <w:r>
              <w:rPr>
                <w:rFonts w:hint="eastAsia" w:ascii="宋体" w:hAnsi="宋体"/>
                <w:bCs/>
                <w:color w:val="auto"/>
                <w:sz w:val="24"/>
                <w:highlight w:val="none"/>
                <w:lang w:eastAsia="zh-CN"/>
              </w:rPr>
              <w:t>供应商</w:t>
            </w:r>
            <w:r>
              <w:rPr>
                <w:rFonts w:hint="eastAsia" w:ascii="宋体" w:hAnsi="宋体"/>
                <w:bCs/>
                <w:color w:val="auto"/>
                <w:sz w:val="24"/>
                <w:highlight w:val="none"/>
              </w:rPr>
              <w:t>如有需要可自行前往。</w:t>
            </w:r>
          </w:p>
        </w:tc>
      </w:tr>
      <w:tr w14:paraId="26947B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69" w:hRule="atLeast"/>
          <w:jc w:val="center"/>
        </w:trPr>
        <w:tc>
          <w:tcPr>
            <w:tcW w:w="1343" w:type="dxa"/>
            <w:vAlign w:val="center"/>
          </w:tcPr>
          <w:p w14:paraId="5ED74E8A">
            <w:pPr>
              <w:rPr>
                <w:rFonts w:ascii="宋体" w:hAnsi="宋体"/>
                <w:color w:val="auto"/>
                <w:sz w:val="24"/>
                <w:highlight w:val="none"/>
              </w:rPr>
            </w:pPr>
            <w:r>
              <w:rPr>
                <w:rFonts w:hint="eastAsia" w:ascii="宋体" w:hAnsi="宋体"/>
                <w:color w:val="auto"/>
                <w:sz w:val="24"/>
                <w:highlight w:val="none"/>
              </w:rPr>
              <w:t>第二章</w:t>
            </w:r>
          </w:p>
          <w:p w14:paraId="2F7DAE6B">
            <w:pPr>
              <w:adjustRightInd w:val="0"/>
              <w:snapToGrid w:val="0"/>
              <w:jc w:val="center"/>
              <w:rPr>
                <w:rFonts w:ascii="宋体" w:hAnsi="宋体"/>
                <w:color w:val="auto"/>
                <w:sz w:val="24"/>
                <w:highlight w:val="none"/>
              </w:rPr>
            </w:pPr>
            <w:r>
              <w:rPr>
                <w:rFonts w:hint="eastAsia" w:ascii="宋体" w:hAnsi="宋体"/>
                <w:color w:val="auto"/>
                <w:sz w:val="24"/>
                <w:highlight w:val="none"/>
              </w:rPr>
              <w:t>第8.1款</w:t>
            </w:r>
          </w:p>
        </w:tc>
        <w:tc>
          <w:tcPr>
            <w:tcW w:w="2580" w:type="dxa"/>
            <w:vAlign w:val="center"/>
          </w:tcPr>
          <w:p w14:paraId="2F5CB3B4">
            <w:pPr>
              <w:rPr>
                <w:rFonts w:ascii="宋体" w:hAnsi="宋体"/>
                <w:color w:val="auto"/>
                <w:sz w:val="24"/>
                <w:highlight w:val="none"/>
              </w:rPr>
            </w:pPr>
            <w:r>
              <w:rPr>
                <w:rFonts w:hint="eastAsia" w:ascii="宋体" w:hAnsi="宋体"/>
                <w:color w:val="auto"/>
                <w:sz w:val="24"/>
                <w:highlight w:val="none"/>
              </w:rPr>
              <w:t>采购进口产品</w:t>
            </w:r>
          </w:p>
        </w:tc>
        <w:tc>
          <w:tcPr>
            <w:tcW w:w="5653" w:type="dxa"/>
            <w:vAlign w:val="center"/>
          </w:tcPr>
          <w:p w14:paraId="3DDA3845">
            <w:pPr>
              <w:adjustRightInd w:val="0"/>
              <w:snapToGrid w:val="0"/>
              <w:rPr>
                <w:rFonts w:ascii="宋体" w:hAnsi="宋体"/>
                <w:color w:val="auto"/>
                <w:sz w:val="24"/>
                <w:highlight w:val="none"/>
              </w:rPr>
            </w:pPr>
            <w:r>
              <w:rPr>
                <w:rFonts w:hint="eastAsia" w:ascii="宋体" w:hAnsi="宋体"/>
                <w:color w:val="auto"/>
                <w:sz w:val="24"/>
                <w:highlight w:val="none"/>
              </w:rPr>
              <w:t>■本项目拒绝采购进口产品</w:t>
            </w:r>
          </w:p>
        </w:tc>
      </w:tr>
      <w:tr w14:paraId="5E99B2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Align w:val="center"/>
          </w:tcPr>
          <w:p w14:paraId="127A2825">
            <w:pPr>
              <w:rPr>
                <w:rFonts w:ascii="宋体" w:hAnsi="宋体"/>
                <w:color w:val="auto"/>
                <w:sz w:val="24"/>
                <w:highlight w:val="none"/>
              </w:rPr>
            </w:pPr>
            <w:r>
              <w:rPr>
                <w:rFonts w:hint="eastAsia" w:ascii="宋体" w:hAnsi="宋体"/>
                <w:color w:val="auto"/>
                <w:sz w:val="24"/>
                <w:highlight w:val="none"/>
              </w:rPr>
              <w:t>第二章</w:t>
            </w:r>
          </w:p>
          <w:p w14:paraId="3CBBA53A">
            <w:pPr>
              <w:adjustRightInd w:val="0"/>
              <w:snapToGrid w:val="0"/>
              <w:jc w:val="center"/>
              <w:rPr>
                <w:rFonts w:ascii="宋体" w:hAnsi="宋体"/>
                <w:color w:val="auto"/>
                <w:sz w:val="24"/>
                <w:highlight w:val="none"/>
              </w:rPr>
            </w:pPr>
            <w:r>
              <w:rPr>
                <w:rFonts w:hint="eastAsia" w:ascii="宋体" w:hAnsi="宋体"/>
                <w:color w:val="auto"/>
                <w:sz w:val="24"/>
                <w:highlight w:val="none"/>
              </w:rPr>
              <w:t>第9.1款</w:t>
            </w:r>
          </w:p>
        </w:tc>
        <w:tc>
          <w:tcPr>
            <w:tcW w:w="2580" w:type="dxa"/>
            <w:vAlign w:val="center"/>
          </w:tcPr>
          <w:p w14:paraId="3B28C7F3">
            <w:pPr>
              <w:rPr>
                <w:rFonts w:ascii="宋体" w:hAnsi="宋体"/>
                <w:color w:val="auto"/>
                <w:sz w:val="24"/>
                <w:highlight w:val="none"/>
              </w:rPr>
            </w:pPr>
            <w:r>
              <w:rPr>
                <w:rFonts w:hint="eastAsia" w:ascii="宋体" w:hAnsi="宋体"/>
                <w:color w:val="auto"/>
                <w:sz w:val="24"/>
                <w:highlight w:val="none"/>
              </w:rPr>
              <w:t>政府采购强制采购：</w:t>
            </w:r>
          </w:p>
          <w:p w14:paraId="1CEF589A">
            <w:pPr>
              <w:adjustRightInd w:val="0"/>
              <w:snapToGrid w:val="0"/>
              <w:jc w:val="left"/>
              <w:rPr>
                <w:rFonts w:ascii="宋体" w:hAnsi="宋体"/>
                <w:color w:val="auto"/>
                <w:sz w:val="24"/>
                <w:highlight w:val="none"/>
              </w:rPr>
            </w:pPr>
            <w:r>
              <w:rPr>
                <w:rFonts w:hint="eastAsia" w:ascii="宋体" w:hAnsi="宋体"/>
                <w:color w:val="auto"/>
                <w:sz w:val="24"/>
                <w:highlight w:val="none"/>
              </w:rPr>
              <w:t>1、强制采购的节能产品；</w:t>
            </w:r>
          </w:p>
          <w:p w14:paraId="7E4FDC8E">
            <w:pPr>
              <w:adjustRightInd w:val="0"/>
              <w:snapToGrid w:val="0"/>
              <w:jc w:val="left"/>
              <w:rPr>
                <w:rFonts w:ascii="宋体" w:hAnsi="宋体"/>
                <w:color w:val="auto"/>
                <w:sz w:val="24"/>
                <w:highlight w:val="none"/>
              </w:rPr>
            </w:pPr>
            <w:r>
              <w:rPr>
                <w:rFonts w:hint="eastAsia" w:ascii="宋体" w:hAnsi="宋体"/>
                <w:color w:val="auto"/>
                <w:sz w:val="24"/>
                <w:highlight w:val="none"/>
              </w:rPr>
              <w:t>2、其他。</w:t>
            </w:r>
          </w:p>
        </w:tc>
        <w:tc>
          <w:tcPr>
            <w:tcW w:w="5653" w:type="dxa"/>
            <w:vAlign w:val="center"/>
          </w:tcPr>
          <w:p w14:paraId="392B87E8">
            <w:pPr>
              <w:rPr>
                <w:rFonts w:hint="eastAsia" w:ascii="宋体" w:hAnsi="宋体" w:eastAsia="宋体"/>
                <w:color w:val="auto"/>
                <w:sz w:val="24"/>
                <w:highlight w:val="none"/>
                <w:lang w:val="en-US" w:eastAsia="zh-CN"/>
              </w:rPr>
            </w:pPr>
            <w:r>
              <w:rPr>
                <w:rFonts w:hint="eastAsia" w:ascii="宋体" w:hAnsi="宋体"/>
                <w:color w:val="auto"/>
                <w:sz w:val="24"/>
                <w:highlight w:val="none"/>
              </w:rPr>
              <w:t>■</w:t>
            </w:r>
            <w:r>
              <w:rPr>
                <w:rFonts w:hint="eastAsia" w:ascii="宋体" w:hAnsi="宋体"/>
                <w:color w:val="auto"/>
                <w:sz w:val="24"/>
                <w:highlight w:val="none"/>
                <w:lang w:val="en-US" w:eastAsia="zh-CN"/>
              </w:rPr>
              <w:t>否</w:t>
            </w:r>
          </w:p>
        </w:tc>
      </w:tr>
      <w:tr w14:paraId="394F58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Align w:val="center"/>
          </w:tcPr>
          <w:p w14:paraId="3DBD003F">
            <w:pPr>
              <w:rPr>
                <w:rFonts w:ascii="宋体" w:hAnsi="宋体"/>
                <w:color w:val="auto"/>
                <w:sz w:val="24"/>
                <w:highlight w:val="none"/>
              </w:rPr>
            </w:pPr>
            <w:r>
              <w:rPr>
                <w:rFonts w:hint="eastAsia" w:ascii="宋体" w:hAnsi="宋体"/>
                <w:color w:val="auto"/>
                <w:sz w:val="24"/>
                <w:highlight w:val="none"/>
              </w:rPr>
              <w:t>第二章</w:t>
            </w:r>
          </w:p>
          <w:p w14:paraId="1D2E01CD">
            <w:pPr>
              <w:adjustRightInd w:val="0"/>
              <w:snapToGrid w:val="0"/>
              <w:jc w:val="center"/>
              <w:rPr>
                <w:rFonts w:ascii="宋体" w:hAnsi="宋体"/>
                <w:color w:val="auto"/>
                <w:sz w:val="24"/>
                <w:highlight w:val="none"/>
              </w:rPr>
            </w:pPr>
            <w:r>
              <w:rPr>
                <w:rFonts w:hint="eastAsia" w:ascii="宋体" w:hAnsi="宋体"/>
                <w:color w:val="auto"/>
                <w:sz w:val="24"/>
                <w:highlight w:val="none"/>
              </w:rPr>
              <w:t>第9.2款</w:t>
            </w:r>
          </w:p>
        </w:tc>
        <w:tc>
          <w:tcPr>
            <w:tcW w:w="2580" w:type="dxa"/>
            <w:vAlign w:val="center"/>
          </w:tcPr>
          <w:p w14:paraId="1CD13ADE">
            <w:pPr>
              <w:rPr>
                <w:rFonts w:ascii="宋体" w:hAnsi="宋体"/>
                <w:color w:val="auto"/>
                <w:sz w:val="24"/>
                <w:highlight w:val="none"/>
              </w:rPr>
            </w:pPr>
            <w:r>
              <w:rPr>
                <w:rFonts w:hint="eastAsia" w:ascii="宋体" w:hAnsi="宋体"/>
                <w:color w:val="auto"/>
                <w:sz w:val="24"/>
                <w:highlight w:val="none"/>
              </w:rPr>
              <w:t>政府采购优先采购：</w:t>
            </w:r>
          </w:p>
          <w:p w14:paraId="08E22EC5">
            <w:pPr>
              <w:adjustRightInd w:val="0"/>
              <w:snapToGrid w:val="0"/>
              <w:jc w:val="left"/>
              <w:rPr>
                <w:rFonts w:ascii="宋体" w:hAnsi="宋体"/>
                <w:color w:val="auto"/>
                <w:sz w:val="24"/>
                <w:highlight w:val="none"/>
              </w:rPr>
            </w:pPr>
            <w:r>
              <w:rPr>
                <w:rFonts w:hint="eastAsia" w:ascii="宋体" w:hAnsi="宋体"/>
                <w:color w:val="auto"/>
                <w:sz w:val="24"/>
                <w:highlight w:val="none"/>
              </w:rPr>
              <w:t>1、非强制采购的节能产品；</w:t>
            </w:r>
          </w:p>
          <w:p w14:paraId="240977B4">
            <w:pPr>
              <w:adjustRightInd w:val="0"/>
              <w:snapToGrid w:val="0"/>
              <w:jc w:val="left"/>
              <w:rPr>
                <w:rFonts w:ascii="宋体" w:hAnsi="宋体"/>
                <w:color w:val="auto"/>
                <w:sz w:val="24"/>
                <w:highlight w:val="none"/>
              </w:rPr>
            </w:pPr>
            <w:r>
              <w:rPr>
                <w:rFonts w:hint="eastAsia" w:ascii="宋体" w:hAnsi="宋体"/>
                <w:color w:val="auto"/>
                <w:sz w:val="24"/>
                <w:highlight w:val="none"/>
              </w:rPr>
              <w:t>2、环境标志产品；</w:t>
            </w:r>
          </w:p>
          <w:p w14:paraId="603CA0BA">
            <w:pPr>
              <w:adjustRightInd w:val="0"/>
              <w:snapToGrid w:val="0"/>
              <w:jc w:val="left"/>
              <w:rPr>
                <w:rFonts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w:t>
            </w:r>
            <w:r>
              <w:rPr>
                <w:rFonts w:hint="eastAsia" w:ascii="宋体" w:hAnsi="宋体" w:cs="宋体"/>
                <w:bCs/>
                <w:color w:val="auto"/>
                <w:kern w:val="0"/>
                <w:sz w:val="24"/>
                <w:highlight w:val="none"/>
              </w:rPr>
              <w:t>支持</w:t>
            </w:r>
            <w:r>
              <w:rPr>
                <w:rFonts w:hint="eastAsia" w:ascii="宋体" w:hAnsi="宋体"/>
                <w:color w:val="auto"/>
                <w:sz w:val="24"/>
                <w:highlight w:val="none"/>
              </w:rPr>
              <w:t>中小企业发展。</w:t>
            </w:r>
          </w:p>
        </w:tc>
        <w:tc>
          <w:tcPr>
            <w:tcW w:w="5653" w:type="dxa"/>
            <w:vAlign w:val="center"/>
          </w:tcPr>
          <w:p w14:paraId="5744030D">
            <w:pPr>
              <w:adjustRightInd w:val="0"/>
              <w:snapToGrid w:val="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1、采购产品为《节能产品政府采购清单》内非标记符号的，分别给予技术和价格项标准总分值4%-8%的加分。本项目具体加分比例分别为:技术</w:t>
            </w:r>
            <w:r>
              <w:rPr>
                <w:rFonts w:hint="eastAsia" w:ascii="宋体" w:hAnsi="宋体"/>
                <w:color w:val="auto"/>
                <w:sz w:val="24"/>
                <w:highlight w:val="none"/>
                <w:u w:val="single"/>
                <w:lang w:val="en-US" w:eastAsia="zh-CN"/>
              </w:rPr>
              <w:t>4</w:t>
            </w:r>
            <w:r>
              <w:rPr>
                <w:rFonts w:hint="eastAsia" w:ascii="宋体" w:hAnsi="宋体"/>
                <w:color w:val="auto"/>
                <w:sz w:val="24"/>
                <w:highlight w:val="none"/>
                <w:lang w:val="en-US" w:eastAsia="zh-CN"/>
              </w:rPr>
              <w:t>%、价格</w:t>
            </w:r>
            <w:r>
              <w:rPr>
                <w:rFonts w:hint="eastAsia" w:ascii="宋体" w:hAnsi="宋体"/>
                <w:color w:val="auto"/>
                <w:sz w:val="24"/>
                <w:highlight w:val="none"/>
                <w:u w:val="single"/>
                <w:lang w:val="en-US" w:eastAsia="zh-CN"/>
              </w:rPr>
              <w:t>4</w:t>
            </w:r>
            <w:r>
              <w:rPr>
                <w:rFonts w:hint="eastAsia" w:ascii="宋体" w:hAnsi="宋体"/>
                <w:color w:val="auto"/>
                <w:sz w:val="24"/>
                <w:highlight w:val="none"/>
                <w:lang w:val="en-US" w:eastAsia="zh-CN"/>
              </w:rPr>
              <w:t>%。</w:t>
            </w:r>
          </w:p>
          <w:p w14:paraId="190EDA1B">
            <w:pPr>
              <w:adjustRightInd w:val="0"/>
              <w:snapToGrid w:val="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2、采购产品为《环境标志产品政府采购清单》(最新一期)内的，分别给予技术和价格项标准总分值4%-8%的加分。本项目具体加分比例分别为:技术</w:t>
            </w:r>
            <w:r>
              <w:rPr>
                <w:rFonts w:hint="eastAsia" w:ascii="宋体" w:hAnsi="宋体"/>
                <w:color w:val="auto"/>
                <w:sz w:val="24"/>
                <w:highlight w:val="none"/>
                <w:u w:val="single"/>
                <w:lang w:val="en-US" w:eastAsia="zh-CN"/>
              </w:rPr>
              <w:t>4</w:t>
            </w:r>
            <w:r>
              <w:rPr>
                <w:rFonts w:hint="eastAsia" w:ascii="宋体" w:hAnsi="宋体"/>
                <w:color w:val="auto"/>
                <w:sz w:val="24"/>
                <w:highlight w:val="none"/>
                <w:lang w:val="en-US" w:eastAsia="zh-CN"/>
              </w:rPr>
              <w:t>%、价格</w:t>
            </w:r>
            <w:r>
              <w:rPr>
                <w:rFonts w:hint="eastAsia" w:ascii="宋体" w:hAnsi="宋体"/>
                <w:color w:val="auto"/>
                <w:sz w:val="24"/>
                <w:highlight w:val="none"/>
                <w:u w:val="single"/>
                <w:lang w:val="en-US" w:eastAsia="zh-CN"/>
              </w:rPr>
              <w:t>4</w:t>
            </w:r>
            <w:r>
              <w:rPr>
                <w:rFonts w:hint="eastAsia" w:ascii="宋体" w:hAnsi="宋体"/>
                <w:color w:val="auto"/>
                <w:sz w:val="24"/>
                <w:highlight w:val="none"/>
                <w:lang w:val="en-US" w:eastAsia="zh-CN"/>
              </w:rPr>
              <w:t>%。</w:t>
            </w:r>
          </w:p>
          <w:p w14:paraId="02D4CA90">
            <w:pPr>
              <w:adjustRightInd w:val="0"/>
              <w:snapToGrid w:val="0"/>
              <w:rPr>
                <w:rFonts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非专门面向中小企业采购，且符合政府采购促进中小企业发展相关规定的：</w:t>
            </w:r>
          </w:p>
          <w:p w14:paraId="7835C978">
            <w:pPr>
              <w:adjustRightInd w:val="0"/>
              <w:snapToGrid w:val="0"/>
              <w:rPr>
                <w:rFonts w:ascii="宋体" w:hAnsi="宋体"/>
                <w:color w:val="auto"/>
                <w:sz w:val="24"/>
                <w:highlight w:val="none"/>
              </w:rPr>
            </w:pPr>
            <w:r>
              <w:rPr>
                <w:rFonts w:hint="eastAsia" w:ascii="宋体" w:hAnsi="宋体"/>
                <w:color w:val="auto"/>
                <w:sz w:val="24"/>
                <w:highlight w:val="none"/>
              </w:rPr>
              <w:t>（</w:t>
            </w:r>
            <w:r>
              <w:rPr>
                <w:rFonts w:ascii="宋体" w:hAnsi="宋体"/>
                <w:color w:val="auto"/>
                <w:sz w:val="24"/>
                <w:highlight w:val="none"/>
              </w:rPr>
              <w:t>1）给予小型和微型企业产品的价格给予10%-20%的扣除，用扣除后的</w:t>
            </w:r>
            <w:r>
              <w:rPr>
                <w:rFonts w:hint="eastAsia" w:ascii="宋体" w:hAnsi="宋体"/>
                <w:color w:val="auto"/>
                <w:sz w:val="24"/>
                <w:highlight w:val="none"/>
              </w:rPr>
              <w:t>价格参与评审，本项目具体扣除比例为</w:t>
            </w:r>
            <w:r>
              <w:rPr>
                <w:rFonts w:ascii="宋体" w:hAnsi="宋体"/>
                <w:color w:val="auto"/>
                <w:sz w:val="24"/>
                <w:highlight w:val="none"/>
                <w:u w:val="single"/>
              </w:rPr>
              <w:t xml:space="preserve"> </w:t>
            </w:r>
            <w:r>
              <w:rPr>
                <w:rFonts w:hint="eastAsia" w:ascii="宋体" w:hAnsi="宋体"/>
                <w:color w:val="auto"/>
                <w:sz w:val="24"/>
                <w:highlight w:val="none"/>
                <w:u w:val="single"/>
              </w:rPr>
              <w:t>10</w:t>
            </w:r>
            <w:r>
              <w:rPr>
                <w:rFonts w:ascii="宋体" w:hAnsi="宋体"/>
                <w:color w:val="auto"/>
                <w:sz w:val="24"/>
                <w:highlight w:val="none"/>
                <w:u w:val="single"/>
              </w:rPr>
              <w:t xml:space="preserve"> </w:t>
            </w:r>
            <w:r>
              <w:rPr>
                <w:rFonts w:hint="eastAsia" w:ascii="宋体" w:hAnsi="宋体"/>
                <w:color w:val="auto"/>
                <w:sz w:val="24"/>
                <w:highlight w:val="none"/>
                <w:u w:val="single"/>
              </w:rPr>
              <w:t>％</w:t>
            </w:r>
            <w:r>
              <w:rPr>
                <w:rFonts w:hint="eastAsia" w:ascii="宋体" w:hAnsi="宋体"/>
                <w:color w:val="auto"/>
                <w:sz w:val="24"/>
                <w:highlight w:val="none"/>
              </w:rPr>
              <w:t>。</w:t>
            </w:r>
            <w:r>
              <w:rPr>
                <w:rFonts w:hint="eastAsia" w:ascii="宋体" w:hAnsi="宋体"/>
                <w:b/>
                <w:bCs/>
                <w:color w:val="auto"/>
                <w:sz w:val="24"/>
                <w:highlight w:val="none"/>
              </w:rPr>
              <w:t>监狱企业、残疾人福利性单位视同小型、微型企业。</w:t>
            </w:r>
          </w:p>
          <w:p w14:paraId="27EACC3C">
            <w:pPr>
              <w:adjustRightInd w:val="0"/>
              <w:snapToGrid w:val="0"/>
              <w:rPr>
                <w:rFonts w:ascii="宋体" w:hAnsi="宋体"/>
                <w:color w:val="auto"/>
                <w:sz w:val="24"/>
                <w:highlight w:val="none"/>
              </w:rPr>
            </w:pPr>
            <w:r>
              <w:rPr>
                <w:rFonts w:hint="eastAsia" w:ascii="宋体" w:hAnsi="宋体"/>
                <w:color w:val="auto"/>
                <w:sz w:val="24"/>
                <w:highlight w:val="none"/>
              </w:rPr>
              <w:t>（2）给予大中型企业与小微企业组成的联合体4%-6%的价格扣除，用扣除后的价格参与评审，本项目具体扣除比例为/％。</w:t>
            </w:r>
          </w:p>
          <w:p w14:paraId="7633BC71">
            <w:pPr>
              <w:adjustRightInd w:val="0"/>
              <w:snapToGrid w:val="0"/>
              <w:rPr>
                <w:rFonts w:ascii="宋体" w:hAnsi="宋体"/>
                <w:color w:val="auto"/>
                <w:sz w:val="24"/>
                <w:highlight w:val="none"/>
              </w:rPr>
            </w:pPr>
            <w:r>
              <w:rPr>
                <w:rFonts w:hint="eastAsia" w:ascii="宋体" w:hAnsi="宋体"/>
                <w:color w:val="auto"/>
                <w:sz w:val="24"/>
                <w:highlight w:val="none"/>
              </w:rPr>
              <w:t>说明：</w:t>
            </w:r>
          </w:p>
          <w:p w14:paraId="0DF90E66">
            <w:pPr>
              <w:adjustRightInd w:val="0"/>
              <w:snapToGrid w:val="0"/>
              <w:rPr>
                <w:rFonts w:ascii="宋体" w:hAnsi="宋体"/>
                <w:color w:val="auto"/>
                <w:sz w:val="24"/>
                <w:highlight w:val="none"/>
              </w:rPr>
            </w:pPr>
            <w:r>
              <w:rPr>
                <w:rFonts w:hint="eastAsia" w:ascii="宋体" w:hAnsi="宋体"/>
                <w:color w:val="auto"/>
                <w:sz w:val="24"/>
                <w:highlight w:val="none"/>
              </w:rPr>
              <w:t>①中小企业：按财政部、工业和信息化部《关于印发政府采购促进中小企业发展管理办法的通知》财库〔2020〕46号)规定提供《中小企业声明》（格式）。制造商符合小型、微型企业规定的，须与供应商同时出具《中小企业声明》。</w:t>
            </w:r>
          </w:p>
          <w:p w14:paraId="34C708E9">
            <w:pPr>
              <w:adjustRightInd w:val="0"/>
              <w:snapToGrid w:val="0"/>
              <w:rPr>
                <w:rFonts w:ascii="宋体" w:hAnsi="宋体"/>
                <w:color w:val="auto"/>
                <w:sz w:val="24"/>
                <w:highlight w:val="none"/>
              </w:rPr>
            </w:pPr>
            <w:r>
              <w:rPr>
                <w:rFonts w:hint="eastAsia" w:ascii="宋体" w:hAnsi="宋体"/>
                <w:color w:val="auto"/>
                <w:sz w:val="24"/>
                <w:highlight w:val="none"/>
              </w:rPr>
              <w:t>②监狱企业：按《财政部 司法部关于政府采购支持监狱企业发展有关问题的通知》(财库〔2014〕68号)文件规定提供证明文件（复印件）。</w:t>
            </w:r>
          </w:p>
          <w:p w14:paraId="0A419632">
            <w:pPr>
              <w:adjustRightInd w:val="0"/>
              <w:snapToGrid w:val="0"/>
              <w:rPr>
                <w:rFonts w:ascii="宋体" w:hAnsi="宋体"/>
                <w:color w:val="auto"/>
                <w:sz w:val="24"/>
                <w:highlight w:val="none"/>
              </w:rPr>
            </w:pPr>
            <w:r>
              <w:rPr>
                <w:rFonts w:hint="eastAsia" w:ascii="宋体" w:hAnsi="宋体"/>
                <w:color w:val="auto"/>
                <w:sz w:val="24"/>
                <w:highlight w:val="none"/>
              </w:rPr>
              <w:t>③残疾人福利性单位：按《三部门联合发布关于促进残疾人就业政府采购政策的通知》(财库〔2017〕141号)文件规定提供《残疾人福利性单位声明函》。（4）监狱企业、残疾人福利性单位视同中小企业，符合专门面对中小企业采购条件。</w:t>
            </w:r>
          </w:p>
        </w:tc>
      </w:tr>
      <w:tr w14:paraId="16102D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576" w:type="dxa"/>
            <w:gridSpan w:val="3"/>
            <w:vAlign w:val="center"/>
          </w:tcPr>
          <w:p w14:paraId="596C1288">
            <w:pPr>
              <w:adjustRightInd w:val="0"/>
              <w:snapToGrid w:val="0"/>
              <w:jc w:val="left"/>
              <w:rPr>
                <w:rFonts w:ascii="宋体" w:hAnsi="宋体"/>
                <w:b/>
                <w:color w:val="auto"/>
                <w:sz w:val="24"/>
                <w:highlight w:val="none"/>
              </w:rPr>
            </w:pPr>
            <w:r>
              <w:rPr>
                <w:rFonts w:hint="eastAsia" w:ascii="宋体" w:hAnsi="宋体"/>
                <w:b/>
                <w:color w:val="auto"/>
                <w:sz w:val="24"/>
                <w:highlight w:val="none"/>
              </w:rPr>
              <w:t>二、磋商文件</w:t>
            </w:r>
          </w:p>
        </w:tc>
      </w:tr>
      <w:tr w14:paraId="15579B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5" w:hRule="atLeast"/>
          <w:jc w:val="center"/>
        </w:trPr>
        <w:tc>
          <w:tcPr>
            <w:tcW w:w="1343" w:type="dxa"/>
            <w:vAlign w:val="center"/>
          </w:tcPr>
          <w:p w14:paraId="16719241">
            <w:pPr>
              <w:adjustRightInd w:val="0"/>
              <w:snapToGrid w:val="0"/>
              <w:jc w:val="center"/>
              <w:rPr>
                <w:rFonts w:ascii="宋体" w:hAnsi="宋体"/>
                <w:color w:val="auto"/>
                <w:sz w:val="24"/>
                <w:highlight w:val="none"/>
              </w:rPr>
            </w:pPr>
            <w:r>
              <w:rPr>
                <w:rFonts w:hint="eastAsia" w:ascii="宋体" w:hAnsi="宋体"/>
                <w:color w:val="auto"/>
                <w:sz w:val="24"/>
                <w:highlight w:val="none"/>
              </w:rPr>
              <w:t>第二章</w:t>
            </w:r>
          </w:p>
          <w:p w14:paraId="2072F28F">
            <w:pPr>
              <w:adjustRightInd w:val="0"/>
              <w:snapToGrid w:val="0"/>
              <w:jc w:val="center"/>
              <w:rPr>
                <w:rFonts w:ascii="宋体" w:hAnsi="宋体"/>
                <w:color w:val="auto"/>
                <w:sz w:val="24"/>
                <w:highlight w:val="none"/>
              </w:rPr>
            </w:pPr>
            <w:r>
              <w:rPr>
                <w:rFonts w:hint="eastAsia" w:ascii="宋体" w:hAnsi="宋体"/>
                <w:color w:val="auto"/>
                <w:sz w:val="24"/>
                <w:highlight w:val="none"/>
              </w:rPr>
              <w:t>第10.2款</w:t>
            </w:r>
          </w:p>
        </w:tc>
        <w:tc>
          <w:tcPr>
            <w:tcW w:w="2580" w:type="dxa"/>
            <w:vAlign w:val="center"/>
          </w:tcPr>
          <w:p w14:paraId="1D1BCB79">
            <w:pPr>
              <w:adjustRightInd w:val="0"/>
              <w:snapToGrid w:val="0"/>
              <w:jc w:val="center"/>
              <w:rPr>
                <w:rFonts w:ascii="宋体" w:hAnsi="宋体"/>
                <w:color w:val="auto"/>
                <w:sz w:val="24"/>
                <w:highlight w:val="none"/>
              </w:rPr>
            </w:pPr>
            <w:r>
              <w:rPr>
                <w:rFonts w:hint="eastAsia" w:ascii="宋体" w:hAnsi="宋体"/>
                <w:color w:val="auto"/>
                <w:sz w:val="24"/>
                <w:highlight w:val="none"/>
              </w:rPr>
              <w:t>磋商文件的可能</w:t>
            </w:r>
          </w:p>
          <w:p w14:paraId="56B1C6C7">
            <w:pPr>
              <w:adjustRightInd w:val="0"/>
              <w:snapToGrid w:val="0"/>
              <w:jc w:val="center"/>
              <w:rPr>
                <w:rFonts w:ascii="宋体" w:hAnsi="宋体"/>
                <w:color w:val="auto"/>
                <w:sz w:val="24"/>
                <w:highlight w:val="none"/>
              </w:rPr>
            </w:pPr>
            <w:r>
              <w:rPr>
                <w:rFonts w:hint="eastAsia" w:ascii="宋体" w:hAnsi="宋体"/>
                <w:color w:val="auto"/>
                <w:sz w:val="24"/>
                <w:highlight w:val="none"/>
              </w:rPr>
              <w:t>实质性变动内容</w:t>
            </w:r>
          </w:p>
        </w:tc>
        <w:tc>
          <w:tcPr>
            <w:tcW w:w="5653" w:type="dxa"/>
            <w:vAlign w:val="center"/>
          </w:tcPr>
          <w:p w14:paraId="3663FBB7">
            <w:pPr>
              <w:adjustRightInd w:val="0"/>
              <w:snapToGrid w:val="0"/>
              <w:jc w:val="left"/>
              <w:rPr>
                <w:rFonts w:ascii="宋体" w:hAnsi="宋体"/>
                <w:color w:val="auto"/>
                <w:sz w:val="24"/>
                <w:highlight w:val="none"/>
              </w:rPr>
            </w:pPr>
            <w:r>
              <w:rPr>
                <w:rFonts w:hint="eastAsia" w:ascii="宋体" w:hAnsi="宋体"/>
                <w:color w:val="auto"/>
                <w:sz w:val="24"/>
                <w:highlight w:val="none"/>
              </w:rPr>
              <w:t>技术、商务、合同条款可能变动。</w:t>
            </w:r>
          </w:p>
        </w:tc>
      </w:tr>
      <w:tr w14:paraId="2E59E2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Align w:val="center"/>
          </w:tcPr>
          <w:p w14:paraId="309E7C9A">
            <w:pPr>
              <w:adjustRightInd w:val="0"/>
              <w:snapToGrid w:val="0"/>
              <w:spacing w:line="360" w:lineRule="auto"/>
              <w:jc w:val="center"/>
              <w:rPr>
                <w:rFonts w:ascii="宋体" w:hAnsi="宋体"/>
                <w:color w:val="auto"/>
                <w:sz w:val="24"/>
                <w:highlight w:val="none"/>
              </w:rPr>
            </w:pPr>
            <w:r>
              <w:rPr>
                <w:rFonts w:hint="eastAsia" w:ascii="宋体" w:hAnsi="宋体"/>
                <w:color w:val="auto"/>
                <w:szCs w:val="21"/>
                <w:highlight w:val="none"/>
              </w:rPr>
              <w:t>第二章第11.1款</w:t>
            </w:r>
          </w:p>
        </w:tc>
        <w:tc>
          <w:tcPr>
            <w:tcW w:w="2580" w:type="dxa"/>
            <w:vAlign w:val="center"/>
          </w:tcPr>
          <w:p w14:paraId="3D4B8F8E">
            <w:pPr>
              <w:adjustRightInd w:val="0"/>
              <w:snapToGrid w:val="0"/>
              <w:spacing w:line="360" w:lineRule="auto"/>
              <w:jc w:val="left"/>
              <w:rPr>
                <w:rFonts w:ascii="宋体" w:hAnsi="宋体"/>
                <w:color w:val="auto"/>
                <w:sz w:val="24"/>
                <w:highlight w:val="none"/>
              </w:rPr>
            </w:pPr>
            <w:r>
              <w:rPr>
                <w:rFonts w:hint="eastAsia" w:ascii="宋体" w:hAnsi="宋体"/>
                <w:color w:val="auto"/>
                <w:sz w:val="24"/>
                <w:highlight w:val="none"/>
              </w:rPr>
              <w:t>提供磋商文件期限</w:t>
            </w:r>
          </w:p>
        </w:tc>
        <w:tc>
          <w:tcPr>
            <w:tcW w:w="5653" w:type="dxa"/>
            <w:vAlign w:val="center"/>
          </w:tcPr>
          <w:p w14:paraId="449135BB">
            <w:pPr>
              <w:adjustRightInd w:val="0"/>
              <w:snapToGrid w:val="0"/>
              <w:spacing w:line="360" w:lineRule="auto"/>
              <w:jc w:val="left"/>
              <w:rPr>
                <w:rFonts w:ascii="宋体" w:hAnsi="宋体"/>
                <w:color w:val="auto"/>
                <w:sz w:val="24"/>
                <w:highlight w:val="none"/>
              </w:rPr>
            </w:pPr>
            <w:r>
              <w:rPr>
                <w:rFonts w:hint="eastAsia" w:ascii="宋体" w:hAnsi="宋体"/>
                <w:color w:val="auto"/>
                <w:sz w:val="24"/>
                <w:highlight w:val="none"/>
              </w:rPr>
              <w:t>2026年</w:t>
            </w:r>
            <w:r>
              <w:rPr>
                <w:rFonts w:hint="eastAsia" w:ascii="宋体" w:hAnsi="宋体"/>
                <w:color w:val="auto"/>
                <w:sz w:val="24"/>
                <w:highlight w:val="none"/>
                <w:lang w:val="en-US" w:eastAsia="zh-CN"/>
              </w:rPr>
              <w:t>8</w:t>
            </w:r>
            <w:r>
              <w:rPr>
                <w:rFonts w:hint="eastAsia" w:ascii="宋体" w:hAnsi="宋体"/>
                <w:color w:val="auto"/>
                <w:sz w:val="24"/>
                <w:highlight w:val="none"/>
              </w:rPr>
              <w:t>月</w:t>
            </w:r>
            <w:r>
              <w:rPr>
                <w:rFonts w:hint="eastAsia" w:ascii="宋体" w:hAnsi="宋体"/>
                <w:color w:val="auto"/>
                <w:sz w:val="24"/>
                <w:highlight w:val="none"/>
                <w:lang w:val="en-US" w:eastAsia="zh-CN"/>
              </w:rPr>
              <w:t>6</w:t>
            </w:r>
            <w:r>
              <w:rPr>
                <w:rFonts w:hint="eastAsia" w:ascii="宋体" w:hAnsi="宋体"/>
                <w:color w:val="auto"/>
                <w:sz w:val="24"/>
                <w:highlight w:val="none"/>
              </w:rPr>
              <w:t>日起至2026年</w:t>
            </w:r>
            <w:r>
              <w:rPr>
                <w:rFonts w:hint="eastAsia" w:ascii="宋体" w:hAnsi="宋体"/>
                <w:color w:val="auto"/>
                <w:sz w:val="24"/>
                <w:highlight w:val="none"/>
                <w:lang w:val="en-US" w:eastAsia="zh-CN"/>
              </w:rPr>
              <w:t>8</w:t>
            </w:r>
            <w:r>
              <w:rPr>
                <w:rFonts w:hint="eastAsia" w:ascii="宋体" w:hAnsi="宋体"/>
                <w:color w:val="auto"/>
                <w:sz w:val="24"/>
                <w:highlight w:val="none"/>
              </w:rPr>
              <w:t>月</w:t>
            </w:r>
            <w:r>
              <w:rPr>
                <w:rFonts w:hint="eastAsia" w:ascii="宋体" w:hAnsi="宋体"/>
                <w:color w:val="auto"/>
                <w:sz w:val="24"/>
                <w:highlight w:val="none"/>
                <w:lang w:val="en-US" w:eastAsia="zh-CN"/>
              </w:rPr>
              <w:t>13</w:t>
            </w:r>
            <w:r>
              <w:rPr>
                <w:rFonts w:hint="eastAsia" w:ascii="宋体" w:hAnsi="宋体"/>
                <w:color w:val="auto"/>
                <w:sz w:val="24"/>
                <w:highlight w:val="none"/>
              </w:rPr>
              <w:t>日</w:t>
            </w:r>
          </w:p>
        </w:tc>
      </w:tr>
      <w:tr w14:paraId="73CD73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1343" w:type="dxa"/>
            <w:vAlign w:val="center"/>
          </w:tcPr>
          <w:p w14:paraId="1A9E4ACE">
            <w:pPr>
              <w:adjustRightInd w:val="0"/>
              <w:snapToGrid w:val="0"/>
              <w:spacing w:line="360" w:lineRule="auto"/>
              <w:jc w:val="center"/>
              <w:rPr>
                <w:rFonts w:ascii="宋体" w:hAnsi="宋体"/>
                <w:color w:val="auto"/>
                <w:sz w:val="24"/>
                <w:highlight w:val="none"/>
              </w:rPr>
            </w:pPr>
            <w:r>
              <w:rPr>
                <w:rFonts w:hint="eastAsia" w:ascii="宋体" w:hAnsi="宋体"/>
                <w:color w:val="auto"/>
                <w:szCs w:val="21"/>
                <w:highlight w:val="none"/>
              </w:rPr>
              <w:t>第二章第11.2款</w:t>
            </w:r>
          </w:p>
        </w:tc>
        <w:tc>
          <w:tcPr>
            <w:tcW w:w="2580" w:type="dxa"/>
            <w:vAlign w:val="center"/>
          </w:tcPr>
          <w:p w14:paraId="2F4A4720">
            <w:pPr>
              <w:adjustRightInd w:val="0"/>
              <w:snapToGrid w:val="0"/>
              <w:jc w:val="center"/>
              <w:rPr>
                <w:rFonts w:ascii="宋体" w:hAnsi="宋体"/>
                <w:color w:val="auto"/>
                <w:sz w:val="24"/>
                <w:highlight w:val="none"/>
              </w:rPr>
            </w:pPr>
            <w:r>
              <w:rPr>
                <w:rFonts w:hint="eastAsia" w:ascii="宋体" w:hAnsi="宋体"/>
                <w:color w:val="auto"/>
                <w:sz w:val="24"/>
                <w:highlight w:val="none"/>
              </w:rPr>
              <w:t>领取或购买磋商文件时应提供的资料</w:t>
            </w:r>
          </w:p>
        </w:tc>
        <w:tc>
          <w:tcPr>
            <w:tcW w:w="5653" w:type="dxa"/>
            <w:vAlign w:val="center"/>
          </w:tcPr>
          <w:p w14:paraId="399F4944">
            <w:pPr>
              <w:adjustRightInd w:val="0"/>
              <w:snapToGrid w:val="0"/>
              <w:jc w:val="left"/>
              <w:rPr>
                <w:rFonts w:ascii="宋体" w:hAnsi="宋体"/>
                <w:color w:val="auto"/>
                <w:sz w:val="24"/>
                <w:highlight w:val="none"/>
              </w:rPr>
            </w:pPr>
            <w:r>
              <w:rPr>
                <w:rFonts w:hint="eastAsia" w:ascii="宋体" w:hAnsi="宋体"/>
                <w:color w:val="auto"/>
                <w:sz w:val="24"/>
                <w:highlight w:val="none"/>
              </w:rPr>
              <w:t>个人身份证、法定代表人身份证明(或者授权委托书并附法定代表人身份证明)。</w:t>
            </w:r>
          </w:p>
        </w:tc>
      </w:tr>
      <w:tr w14:paraId="4CA98E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Align w:val="center"/>
          </w:tcPr>
          <w:p w14:paraId="40516A2A">
            <w:pPr>
              <w:adjustRightInd w:val="0"/>
              <w:snapToGrid w:val="0"/>
              <w:jc w:val="center"/>
              <w:rPr>
                <w:rFonts w:ascii="宋体" w:hAnsi="宋体"/>
                <w:color w:val="auto"/>
                <w:sz w:val="24"/>
                <w:highlight w:val="none"/>
              </w:rPr>
            </w:pPr>
            <w:r>
              <w:rPr>
                <w:rFonts w:hint="eastAsia" w:ascii="宋体" w:hAnsi="宋体"/>
                <w:color w:val="auto"/>
                <w:sz w:val="24"/>
                <w:highlight w:val="none"/>
              </w:rPr>
              <w:t>第二章</w:t>
            </w:r>
          </w:p>
          <w:p w14:paraId="39FD22FA">
            <w:pPr>
              <w:adjustRightInd w:val="0"/>
              <w:snapToGrid w:val="0"/>
              <w:jc w:val="center"/>
              <w:rPr>
                <w:rFonts w:ascii="宋体" w:hAnsi="宋体"/>
                <w:color w:val="auto"/>
                <w:sz w:val="24"/>
                <w:highlight w:val="none"/>
              </w:rPr>
            </w:pPr>
            <w:r>
              <w:rPr>
                <w:rFonts w:hint="eastAsia" w:ascii="宋体" w:hAnsi="宋体"/>
                <w:color w:val="auto"/>
                <w:sz w:val="24"/>
                <w:highlight w:val="none"/>
              </w:rPr>
              <w:t>第11.3款</w:t>
            </w:r>
          </w:p>
        </w:tc>
        <w:tc>
          <w:tcPr>
            <w:tcW w:w="2580" w:type="dxa"/>
            <w:vAlign w:val="center"/>
          </w:tcPr>
          <w:p w14:paraId="06FFFEC5">
            <w:pPr>
              <w:adjustRightInd w:val="0"/>
              <w:snapToGrid w:val="0"/>
              <w:jc w:val="center"/>
              <w:rPr>
                <w:rFonts w:ascii="宋体" w:hAnsi="宋体"/>
                <w:color w:val="auto"/>
                <w:sz w:val="24"/>
                <w:highlight w:val="none"/>
              </w:rPr>
            </w:pPr>
            <w:r>
              <w:rPr>
                <w:rFonts w:hint="eastAsia" w:ascii="宋体" w:hAnsi="宋体"/>
                <w:color w:val="auto"/>
                <w:sz w:val="24"/>
                <w:highlight w:val="none"/>
              </w:rPr>
              <w:t>提交首次响应文件</w:t>
            </w:r>
          </w:p>
          <w:p w14:paraId="16094643">
            <w:pPr>
              <w:adjustRightInd w:val="0"/>
              <w:snapToGrid w:val="0"/>
              <w:jc w:val="center"/>
              <w:rPr>
                <w:rFonts w:ascii="宋体" w:hAnsi="宋体"/>
                <w:color w:val="auto"/>
                <w:sz w:val="24"/>
                <w:highlight w:val="none"/>
              </w:rPr>
            </w:pPr>
            <w:r>
              <w:rPr>
                <w:rFonts w:hint="eastAsia" w:ascii="宋体" w:hAnsi="宋体"/>
                <w:color w:val="auto"/>
                <w:sz w:val="24"/>
                <w:highlight w:val="none"/>
              </w:rPr>
              <w:t>的截止时间</w:t>
            </w:r>
          </w:p>
        </w:tc>
        <w:tc>
          <w:tcPr>
            <w:tcW w:w="5653" w:type="dxa"/>
            <w:vAlign w:val="center"/>
          </w:tcPr>
          <w:p w14:paraId="5341EC07">
            <w:pPr>
              <w:adjustRightInd w:val="0"/>
              <w:snapToGrid w:val="0"/>
              <w:jc w:val="left"/>
              <w:rPr>
                <w:rFonts w:ascii="宋体" w:hAnsi="宋体"/>
                <w:color w:val="auto"/>
                <w:sz w:val="24"/>
                <w:highlight w:val="none"/>
              </w:rPr>
            </w:pPr>
            <w:r>
              <w:rPr>
                <w:rFonts w:hint="eastAsia" w:ascii="宋体" w:hAnsi="宋体"/>
                <w:color w:val="auto"/>
                <w:sz w:val="24"/>
                <w:highlight w:val="none"/>
                <w:u w:val="single"/>
              </w:rPr>
              <w:t>2026</w:t>
            </w:r>
            <w:r>
              <w:rPr>
                <w:rFonts w:ascii="宋体" w:hAnsi="宋体"/>
                <w:color w:val="auto"/>
                <w:sz w:val="24"/>
                <w:highlight w:val="none"/>
              </w:rPr>
              <w:t>年</w:t>
            </w:r>
            <w:r>
              <w:rPr>
                <w:rFonts w:hint="eastAsia" w:ascii="宋体" w:hAnsi="宋体"/>
                <w:color w:val="auto"/>
                <w:sz w:val="24"/>
                <w:highlight w:val="none"/>
                <w:u w:val="single"/>
                <w:lang w:val="en-US" w:eastAsia="zh-CN"/>
              </w:rPr>
              <w:t>8</w:t>
            </w:r>
            <w:r>
              <w:rPr>
                <w:rFonts w:ascii="宋体" w:hAnsi="宋体"/>
                <w:color w:val="auto"/>
                <w:sz w:val="24"/>
                <w:highlight w:val="none"/>
              </w:rPr>
              <w:t>月</w:t>
            </w:r>
            <w:r>
              <w:rPr>
                <w:rFonts w:hint="eastAsia" w:ascii="宋体" w:hAnsi="宋体"/>
                <w:color w:val="auto"/>
                <w:sz w:val="24"/>
                <w:highlight w:val="none"/>
                <w:u w:val="single"/>
                <w:lang w:val="en-US" w:eastAsia="zh-CN"/>
              </w:rPr>
              <w:t>17</w:t>
            </w:r>
            <w:r>
              <w:rPr>
                <w:rFonts w:ascii="宋体" w:hAnsi="宋体"/>
                <w:color w:val="auto"/>
                <w:sz w:val="24"/>
                <w:highlight w:val="none"/>
              </w:rPr>
              <w:t>日</w:t>
            </w:r>
            <w:r>
              <w:rPr>
                <w:rFonts w:hint="eastAsia" w:ascii="宋体" w:hAnsi="宋体"/>
                <w:color w:val="auto"/>
                <w:sz w:val="24"/>
                <w:highlight w:val="none"/>
                <w:u w:val="single"/>
                <w:lang w:val="en-US" w:eastAsia="zh-CN"/>
              </w:rPr>
              <w:t>9</w:t>
            </w:r>
            <w:r>
              <w:rPr>
                <w:rFonts w:ascii="宋体" w:hAnsi="宋体"/>
                <w:color w:val="auto"/>
                <w:sz w:val="24"/>
                <w:highlight w:val="none"/>
              </w:rPr>
              <w:t>时</w:t>
            </w:r>
            <w:r>
              <w:rPr>
                <w:rFonts w:hint="eastAsia" w:ascii="宋体" w:hAnsi="宋体"/>
                <w:color w:val="auto"/>
                <w:sz w:val="24"/>
                <w:highlight w:val="none"/>
                <w:u w:val="single"/>
                <w:lang w:val="en-US" w:eastAsia="zh-CN"/>
              </w:rPr>
              <w:t>3</w:t>
            </w:r>
            <w:r>
              <w:rPr>
                <w:rFonts w:hint="eastAsia" w:ascii="宋体" w:hAnsi="宋体"/>
                <w:color w:val="auto"/>
                <w:sz w:val="24"/>
                <w:highlight w:val="none"/>
                <w:u w:val="single"/>
              </w:rPr>
              <w:t>0</w:t>
            </w:r>
            <w:r>
              <w:rPr>
                <w:rFonts w:ascii="宋体" w:hAnsi="宋体"/>
                <w:color w:val="auto"/>
                <w:sz w:val="24"/>
                <w:highlight w:val="none"/>
              </w:rPr>
              <w:t>分</w:t>
            </w:r>
            <w:r>
              <w:rPr>
                <w:rFonts w:hint="eastAsia" w:ascii="宋体" w:hAnsi="宋体"/>
                <w:color w:val="auto"/>
                <w:sz w:val="24"/>
                <w:highlight w:val="none"/>
              </w:rPr>
              <w:t>(北京时间)</w:t>
            </w:r>
          </w:p>
        </w:tc>
      </w:tr>
      <w:tr w14:paraId="5D1F4F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576" w:type="dxa"/>
            <w:gridSpan w:val="3"/>
            <w:vAlign w:val="center"/>
          </w:tcPr>
          <w:p w14:paraId="776001C3">
            <w:pPr>
              <w:adjustRightInd w:val="0"/>
              <w:snapToGrid w:val="0"/>
              <w:rPr>
                <w:rFonts w:ascii="宋体" w:hAnsi="宋体"/>
                <w:color w:val="auto"/>
                <w:sz w:val="24"/>
                <w:highlight w:val="none"/>
              </w:rPr>
            </w:pPr>
            <w:r>
              <w:rPr>
                <w:rFonts w:hint="eastAsia" w:ascii="宋体" w:hAnsi="宋体"/>
                <w:b/>
                <w:color w:val="auto"/>
                <w:sz w:val="24"/>
                <w:highlight w:val="none"/>
              </w:rPr>
              <w:t>三、响应文件的编写</w:t>
            </w:r>
          </w:p>
        </w:tc>
      </w:tr>
      <w:tr w14:paraId="35CB5D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Align w:val="center"/>
          </w:tcPr>
          <w:p w14:paraId="4B48A75F">
            <w:pPr>
              <w:adjustRightInd w:val="0"/>
              <w:snapToGrid w:val="0"/>
              <w:jc w:val="center"/>
              <w:rPr>
                <w:rFonts w:ascii="宋体" w:hAnsi="宋体"/>
                <w:color w:val="auto"/>
                <w:sz w:val="24"/>
                <w:highlight w:val="none"/>
              </w:rPr>
            </w:pPr>
            <w:r>
              <w:rPr>
                <w:rFonts w:hint="eastAsia" w:ascii="宋体" w:hAnsi="宋体"/>
                <w:color w:val="auto"/>
                <w:sz w:val="24"/>
                <w:highlight w:val="none"/>
              </w:rPr>
              <w:t>第二章</w:t>
            </w:r>
          </w:p>
          <w:p w14:paraId="6C17F563">
            <w:pPr>
              <w:adjustRightInd w:val="0"/>
              <w:snapToGrid w:val="0"/>
              <w:jc w:val="center"/>
              <w:rPr>
                <w:rFonts w:ascii="宋体" w:hAnsi="宋体"/>
                <w:color w:val="auto"/>
                <w:sz w:val="24"/>
                <w:highlight w:val="none"/>
              </w:rPr>
            </w:pPr>
            <w:r>
              <w:rPr>
                <w:rFonts w:hint="eastAsia" w:ascii="宋体" w:hAnsi="宋体"/>
                <w:color w:val="auto"/>
                <w:sz w:val="24"/>
                <w:highlight w:val="none"/>
              </w:rPr>
              <w:t>第15.4款</w:t>
            </w:r>
          </w:p>
        </w:tc>
        <w:tc>
          <w:tcPr>
            <w:tcW w:w="2580" w:type="dxa"/>
            <w:vAlign w:val="center"/>
          </w:tcPr>
          <w:p w14:paraId="46079CF3">
            <w:pPr>
              <w:adjustRightInd w:val="0"/>
              <w:snapToGrid w:val="0"/>
              <w:jc w:val="center"/>
              <w:rPr>
                <w:rFonts w:ascii="宋体" w:hAnsi="宋体"/>
                <w:color w:val="auto"/>
                <w:sz w:val="24"/>
                <w:highlight w:val="none"/>
              </w:rPr>
            </w:pPr>
            <w:r>
              <w:rPr>
                <w:rFonts w:hint="eastAsia" w:ascii="宋体" w:hAnsi="宋体"/>
                <w:color w:val="auto"/>
                <w:sz w:val="24"/>
                <w:highlight w:val="none"/>
              </w:rPr>
              <w:t>采购项目预算</w:t>
            </w:r>
          </w:p>
        </w:tc>
        <w:tc>
          <w:tcPr>
            <w:tcW w:w="5653" w:type="dxa"/>
            <w:vAlign w:val="center"/>
          </w:tcPr>
          <w:p w14:paraId="31472017">
            <w:pPr>
              <w:spacing w:line="360" w:lineRule="auto"/>
              <w:rPr>
                <w:rFonts w:hint="eastAsia" w:ascii="宋体" w:hAnsi="宋体"/>
                <w:color w:val="auto"/>
                <w:sz w:val="24"/>
                <w:highlight w:val="none"/>
                <w:lang w:val="en-US" w:eastAsia="zh-CN"/>
              </w:rPr>
            </w:pPr>
            <w:r>
              <w:rPr>
                <w:rFonts w:hint="eastAsia" w:ascii="宋体" w:hAnsi="宋体"/>
                <w:color w:val="auto"/>
                <w:sz w:val="24"/>
                <w:highlight w:val="none"/>
                <w:lang w:val="en-US" w:eastAsia="zh-CN"/>
              </w:rPr>
              <w:t>采购</w:t>
            </w:r>
            <w:r>
              <w:rPr>
                <w:rFonts w:hint="eastAsia" w:ascii="宋体" w:hAnsi="宋体"/>
                <w:color w:val="auto"/>
                <w:sz w:val="24"/>
                <w:highlight w:val="none"/>
              </w:rPr>
              <w:t>预算：</w:t>
            </w:r>
            <w:r>
              <w:rPr>
                <w:rFonts w:hint="eastAsia" w:ascii="宋体" w:hAnsi="宋体"/>
                <w:color w:val="auto"/>
                <w:sz w:val="24"/>
                <w:highlight w:val="none"/>
                <w:lang w:val="en-US" w:eastAsia="zh-CN"/>
              </w:rPr>
              <w:t>2760000.00元；</w:t>
            </w:r>
          </w:p>
          <w:p w14:paraId="58309867">
            <w:pPr>
              <w:spacing w:line="360" w:lineRule="auto"/>
              <w:rPr>
                <w:rFonts w:hint="eastAsia" w:ascii="宋体" w:hAnsi="宋体" w:eastAsia="宋体"/>
                <w:color w:val="auto"/>
                <w:sz w:val="24"/>
                <w:highlight w:val="none"/>
                <w:lang w:eastAsia="zh-CN"/>
              </w:rPr>
            </w:pPr>
            <w:r>
              <w:rPr>
                <w:rFonts w:hint="eastAsia" w:ascii="宋体" w:hAnsi="宋体"/>
                <w:color w:val="auto"/>
                <w:sz w:val="24"/>
                <w:highlight w:val="none"/>
                <w:lang w:val="en-US" w:eastAsia="zh-CN"/>
              </w:rPr>
              <w:t>最高限价：</w:t>
            </w:r>
            <w:r>
              <w:rPr>
                <w:rFonts w:hint="eastAsia" w:ascii="宋体" w:hAnsi="宋体"/>
                <w:color w:val="auto"/>
                <w:sz w:val="24"/>
                <w:highlight w:val="none"/>
                <w:lang w:eastAsia="zh-CN"/>
              </w:rPr>
              <w:t>2153683.29</w:t>
            </w:r>
            <w:r>
              <w:rPr>
                <w:rFonts w:hint="eastAsia" w:ascii="宋体" w:hAnsi="宋体"/>
                <w:color w:val="auto"/>
                <w:sz w:val="24"/>
                <w:highlight w:val="none"/>
              </w:rPr>
              <w:t>元</w:t>
            </w:r>
            <w:r>
              <w:rPr>
                <w:rFonts w:hint="eastAsia" w:ascii="宋体" w:hAnsi="宋体"/>
                <w:color w:val="auto"/>
                <w:sz w:val="24"/>
                <w:highlight w:val="none"/>
                <w:lang w:eastAsia="zh-CN"/>
              </w:rPr>
              <w:t>。</w:t>
            </w:r>
          </w:p>
        </w:tc>
      </w:tr>
      <w:tr w14:paraId="568AE7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3" w:hRule="atLeast"/>
          <w:jc w:val="center"/>
        </w:trPr>
        <w:tc>
          <w:tcPr>
            <w:tcW w:w="1343" w:type="dxa"/>
            <w:vAlign w:val="center"/>
          </w:tcPr>
          <w:p w14:paraId="754D52CB">
            <w:pPr>
              <w:adjustRightInd w:val="0"/>
              <w:snapToGrid w:val="0"/>
              <w:jc w:val="center"/>
              <w:rPr>
                <w:rFonts w:ascii="宋体" w:hAnsi="宋体"/>
                <w:color w:val="auto"/>
                <w:sz w:val="24"/>
                <w:highlight w:val="none"/>
              </w:rPr>
            </w:pPr>
            <w:r>
              <w:rPr>
                <w:rFonts w:hint="eastAsia" w:ascii="宋体" w:hAnsi="宋体"/>
                <w:color w:val="auto"/>
                <w:sz w:val="24"/>
                <w:highlight w:val="none"/>
              </w:rPr>
              <w:t>第二章</w:t>
            </w:r>
          </w:p>
          <w:p w14:paraId="1DB4F8E6">
            <w:pPr>
              <w:adjustRightInd w:val="0"/>
              <w:snapToGrid w:val="0"/>
              <w:jc w:val="center"/>
              <w:rPr>
                <w:rFonts w:ascii="宋体" w:hAnsi="宋体"/>
                <w:color w:val="auto"/>
                <w:sz w:val="24"/>
                <w:highlight w:val="none"/>
              </w:rPr>
            </w:pPr>
            <w:r>
              <w:rPr>
                <w:rFonts w:hint="eastAsia" w:ascii="宋体" w:hAnsi="宋体"/>
                <w:color w:val="auto"/>
                <w:sz w:val="24"/>
                <w:highlight w:val="none"/>
              </w:rPr>
              <w:t>第17.1款</w:t>
            </w:r>
          </w:p>
        </w:tc>
        <w:tc>
          <w:tcPr>
            <w:tcW w:w="2580" w:type="dxa"/>
            <w:vAlign w:val="center"/>
          </w:tcPr>
          <w:p w14:paraId="1D483792">
            <w:pPr>
              <w:adjustRightInd w:val="0"/>
              <w:snapToGrid w:val="0"/>
              <w:ind w:left="-533" w:leftChars="-254" w:firstLine="609" w:firstLineChars="254"/>
              <w:jc w:val="center"/>
              <w:rPr>
                <w:rFonts w:ascii="宋体" w:hAnsi="宋体"/>
                <w:color w:val="auto"/>
                <w:sz w:val="24"/>
                <w:highlight w:val="none"/>
              </w:rPr>
            </w:pPr>
            <w:r>
              <w:rPr>
                <w:rFonts w:hint="eastAsia" w:ascii="宋体" w:hAnsi="宋体"/>
                <w:color w:val="auto"/>
                <w:sz w:val="24"/>
                <w:highlight w:val="none"/>
              </w:rPr>
              <w:t>磋商保证金</w:t>
            </w:r>
          </w:p>
        </w:tc>
        <w:tc>
          <w:tcPr>
            <w:tcW w:w="5653" w:type="dxa"/>
            <w:vAlign w:val="center"/>
          </w:tcPr>
          <w:p w14:paraId="51D09F9F">
            <w:pPr>
              <w:adjustRightInd w:val="0"/>
              <w:snapToGrid w:val="0"/>
              <w:jc w:val="left"/>
              <w:rPr>
                <w:rFonts w:ascii="宋体" w:hAnsi="宋体"/>
                <w:color w:val="auto"/>
                <w:sz w:val="24"/>
                <w:highlight w:val="none"/>
              </w:rPr>
            </w:pPr>
            <w:r>
              <w:rPr>
                <w:rFonts w:hint="eastAsia" w:ascii="宋体" w:hAnsi="宋体"/>
                <w:color w:val="auto"/>
                <w:sz w:val="24"/>
                <w:highlight w:val="none"/>
              </w:rPr>
              <w:t>■ 不要求提供</w:t>
            </w:r>
          </w:p>
          <w:p w14:paraId="5F81C7F6">
            <w:pPr>
              <w:adjustRightInd w:val="0"/>
              <w:snapToGrid w:val="0"/>
              <w:jc w:val="left"/>
              <w:rPr>
                <w:rFonts w:ascii="宋体" w:hAnsi="宋体"/>
                <w:color w:val="auto"/>
                <w:sz w:val="24"/>
                <w:highlight w:val="none"/>
              </w:rPr>
            </w:pPr>
            <w:r>
              <w:rPr>
                <w:rFonts w:hint="eastAsia" w:ascii="宋体" w:hAnsi="宋体"/>
                <w:color w:val="auto"/>
                <w:sz w:val="24"/>
                <w:highlight w:val="none"/>
              </w:rPr>
              <w:t>□ 要求提供</w:t>
            </w:r>
          </w:p>
        </w:tc>
      </w:tr>
      <w:tr w14:paraId="7BE9C3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Align w:val="center"/>
          </w:tcPr>
          <w:p w14:paraId="72EAD4F3">
            <w:pPr>
              <w:adjustRightInd w:val="0"/>
              <w:snapToGrid w:val="0"/>
              <w:jc w:val="center"/>
              <w:rPr>
                <w:rFonts w:ascii="宋体" w:hAnsi="宋体"/>
                <w:color w:val="auto"/>
                <w:sz w:val="24"/>
                <w:highlight w:val="none"/>
              </w:rPr>
            </w:pPr>
            <w:r>
              <w:rPr>
                <w:rFonts w:hint="eastAsia" w:ascii="宋体" w:hAnsi="宋体"/>
                <w:color w:val="auto"/>
                <w:sz w:val="24"/>
                <w:highlight w:val="none"/>
              </w:rPr>
              <w:t>第二章</w:t>
            </w:r>
          </w:p>
          <w:p w14:paraId="372D675A">
            <w:pPr>
              <w:adjustRightInd w:val="0"/>
              <w:snapToGrid w:val="0"/>
              <w:jc w:val="center"/>
              <w:rPr>
                <w:rFonts w:ascii="宋体" w:hAnsi="宋体"/>
                <w:color w:val="auto"/>
                <w:sz w:val="24"/>
                <w:highlight w:val="none"/>
              </w:rPr>
            </w:pPr>
            <w:r>
              <w:rPr>
                <w:rFonts w:hint="eastAsia" w:ascii="宋体" w:hAnsi="宋体"/>
                <w:color w:val="auto"/>
                <w:sz w:val="24"/>
                <w:highlight w:val="none"/>
              </w:rPr>
              <w:t>第18.1款</w:t>
            </w:r>
          </w:p>
        </w:tc>
        <w:tc>
          <w:tcPr>
            <w:tcW w:w="2580" w:type="dxa"/>
            <w:vAlign w:val="center"/>
          </w:tcPr>
          <w:p w14:paraId="79B8194C">
            <w:pPr>
              <w:adjustRightInd w:val="0"/>
              <w:snapToGrid w:val="0"/>
              <w:jc w:val="center"/>
              <w:rPr>
                <w:rFonts w:ascii="宋体" w:hAnsi="宋体"/>
                <w:bCs/>
                <w:color w:val="auto"/>
                <w:sz w:val="24"/>
                <w:highlight w:val="none"/>
              </w:rPr>
            </w:pPr>
            <w:r>
              <w:rPr>
                <w:rFonts w:hint="eastAsia" w:ascii="宋体" w:hAnsi="宋体"/>
                <w:bCs/>
                <w:color w:val="auto"/>
                <w:sz w:val="24"/>
                <w:highlight w:val="none"/>
              </w:rPr>
              <w:t>响应文件有效期</w:t>
            </w:r>
          </w:p>
        </w:tc>
        <w:tc>
          <w:tcPr>
            <w:tcW w:w="5653" w:type="dxa"/>
            <w:vAlign w:val="center"/>
          </w:tcPr>
          <w:p w14:paraId="754B1DF6">
            <w:pPr>
              <w:adjustRightInd w:val="0"/>
              <w:snapToGrid w:val="0"/>
              <w:rPr>
                <w:rFonts w:ascii="宋体" w:hAnsi="宋体"/>
                <w:bCs/>
                <w:color w:val="auto"/>
                <w:sz w:val="24"/>
                <w:highlight w:val="none"/>
              </w:rPr>
            </w:pPr>
            <w:r>
              <w:rPr>
                <w:rFonts w:ascii="宋体" w:hAnsi="宋体"/>
                <w:color w:val="auto"/>
                <w:sz w:val="24"/>
                <w:highlight w:val="none"/>
                <w:u w:val="single"/>
              </w:rPr>
              <w:t>90</w:t>
            </w:r>
            <w:r>
              <w:rPr>
                <w:rFonts w:hint="eastAsia" w:ascii="宋体" w:hAnsi="宋体"/>
                <w:color w:val="auto"/>
                <w:sz w:val="24"/>
                <w:highlight w:val="none"/>
              </w:rPr>
              <w:t>日（日历日）</w:t>
            </w:r>
          </w:p>
        </w:tc>
      </w:tr>
      <w:tr w14:paraId="5B9240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Align w:val="center"/>
          </w:tcPr>
          <w:p w14:paraId="6572225B">
            <w:pPr>
              <w:adjustRightInd w:val="0"/>
              <w:snapToGrid w:val="0"/>
              <w:jc w:val="center"/>
              <w:rPr>
                <w:rFonts w:ascii="宋体" w:hAnsi="宋体"/>
                <w:color w:val="auto"/>
                <w:sz w:val="24"/>
                <w:highlight w:val="none"/>
              </w:rPr>
            </w:pPr>
            <w:r>
              <w:rPr>
                <w:rFonts w:hint="eastAsia" w:ascii="宋体" w:hAnsi="宋体"/>
                <w:color w:val="auto"/>
                <w:sz w:val="24"/>
                <w:highlight w:val="none"/>
              </w:rPr>
              <w:t>第二章</w:t>
            </w:r>
          </w:p>
          <w:p w14:paraId="599EE314">
            <w:pPr>
              <w:adjustRightInd w:val="0"/>
              <w:snapToGrid w:val="0"/>
              <w:jc w:val="center"/>
              <w:rPr>
                <w:rFonts w:ascii="宋体" w:hAnsi="宋体"/>
                <w:color w:val="auto"/>
                <w:sz w:val="24"/>
                <w:highlight w:val="none"/>
              </w:rPr>
            </w:pPr>
            <w:r>
              <w:rPr>
                <w:rFonts w:hint="eastAsia" w:ascii="宋体" w:hAnsi="宋体"/>
                <w:color w:val="auto"/>
                <w:sz w:val="24"/>
                <w:highlight w:val="none"/>
              </w:rPr>
              <w:t>第19.1款</w:t>
            </w:r>
          </w:p>
        </w:tc>
        <w:tc>
          <w:tcPr>
            <w:tcW w:w="2580" w:type="dxa"/>
            <w:vAlign w:val="center"/>
          </w:tcPr>
          <w:p w14:paraId="7DBC0C66">
            <w:pPr>
              <w:adjustRightInd w:val="0"/>
              <w:snapToGrid w:val="0"/>
              <w:jc w:val="center"/>
              <w:rPr>
                <w:rFonts w:ascii="宋体" w:hAnsi="宋体"/>
                <w:color w:val="auto"/>
                <w:sz w:val="24"/>
                <w:highlight w:val="none"/>
              </w:rPr>
            </w:pPr>
            <w:r>
              <w:rPr>
                <w:rFonts w:hint="eastAsia" w:ascii="宋体" w:hAnsi="宋体"/>
                <w:bCs/>
                <w:color w:val="auto"/>
                <w:sz w:val="24"/>
                <w:highlight w:val="none"/>
              </w:rPr>
              <w:t>响应</w:t>
            </w:r>
            <w:r>
              <w:rPr>
                <w:rFonts w:hint="eastAsia" w:ascii="宋体" w:hAnsi="宋体"/>
                <w:color w:val="auto"/>
                <w:sz w:val="24"/>
                <w:highlight w:val="none"/>
              </w:rPr>
              <w:t>文件副本份数</w:t>
            </w:r>
          </w:p>
        </w:tc>
        <w:tc>
          <w:tcPr>
            <w:tcW w:w="5653" w:type="dxa"/>
            <w:vAlign w:val="center"/>
          </w:tcPr>
          <w:p w14:paraId="0488BC36">
            <w:pPr>
              <w:adjustRightInd w:val="0"/>
              <w:snapToGrid w:val="0"/>
              <w:rPr>
                <w:rFonts w:ascii="宋体" w:hAnsi="宋体"/>
                <w:color w:val="auto"/>
                <w:sz w:val="24"/>
                <w:highlight w:val="none"/>
              </w:rPr>
            </w:pPr>
            <w:r>
              <w:rPr>
                <w:rFonts w:hint="eastAsia" w:ascii="宋体" w:hAnsi="宋体"/>
                <w:color w:val="auto"/>
                <w:sz w:val="24"/>
                <w:highlight w:val="none"/>
              </w:rPr>
              <w:t>响应文件副本贰份；</w:t>
            </w:r>
          </w:p>
          <w:p w14:paraId="51D91032">
            <w:pPr>
              <w:adjustRightInd w:val="0"/>
              <w:snapToGrid w:val="0"/>
              <w:rPr>
                <w:rFonts w:ascii="宋体" w:hAnsi="宋体"/>
                <w:color w:val="auto"/>
                <w:sz w:val="24"/>
                <w:highlight w:val="none"/>
              </w:rPr>
            </w:pPr>
            <w:r>
              <w:rPr>
                <w:rFonts w:hint="eastAsia" w:ascii="宋体" w:hAnsi="宋体"/>
                <w:color w:val="auto"/>
                <w:sz w:val="24"/>
                <w:highlight w:val="none"/>
              </w:rPr>
              <w:t>电子文件壹份(U盘装，并标注项目名称、投标单位名称)，与响应文件一起密封包装。</w:t>
            </w:r>
          </w:p>
          <w:p w14:paraId="0F0EE498">
            <w:pPr>
              <w:adjustRightInd w:val="0"/>
              <w:snapToGrid w:val="0"/>
              <w:rPr>
                <w:rFonts w:ascii="宋体" w:hAnsi="宋体"/>
                <w:color w:val="auto"/>
                <w:sz w:val="24"/>
                <w:highlight w:val="none"/>
                <w:u w:val="single"/>
              </w:rPr>
            </w:pPr>
            <w:r>
              <w:rPr>
                <w:rFonts w:hint="eastAsia" w:ascii="宋体" w:hAnsi="宋体"/>
                <w:color w:val="auto"/>
                <w:sz w:val="24"/>
                <w:highlight w:val="none"/>
              </w:rPr>
              <w:t>投标文件胶装成册。</w:t>
            </w:r>
          </w:p>
        </w:tc>
      </w:tr>
      <w:tr w14:paraId="325215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576" w:type="dxa"/>
            <w:gridSpan w:val="3"/>
            <w:vAlign w:val="center"/>
          </w:tcPr>
          <w:p w14:paraId="7039E775">
            <w:pPr>
              <w:adjustRightInd w:val="0"/>
              <w:snapToGrid w:val="0"/>
              <w:rPr>
                <w:rFonts w:ascii="宋体" w:hAnsi="宋体"/>
                <w:b/>
                <w:bCs/>
                <w:color w:val="auto"/>
                <w:sz w:val="24"/>
                <w:highlight w:val="none"/>
              </w:rPr>
            </w:pPr>
            <w:r>
              <w:rPr>
                <w:rFonts w:hint="eastAsia" w:ascii="宋体" w:hAnsi="宋体"/>
                <w:b/>
                <w:color w:val="auto"/>
                <w:sz w:val="24"/>
                <w:highlight w:val="none"/>
              </w:rPr>
              <w:t>四、响应文件的递交</w:t>
            </w:r>
          </w:p>
        </w:tc>
      </w:tr>
      <w:tr w14:paraId="3FD5D7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Align w:val="center"/>
          </w:tcPr>
          <w:p w14:paraId="2285188B">
            <w:pPr>
              <w:adjustRightInd w:val="0"/>
              <w:snapToGrid w:val="0"/>
              <w:jc w:val="center"/>
              <w:rPr>
                <w:rFonts w:ascii="宋体" w:hAnsi="宋体"/>
                <w:color w:val="auto"/>
                <w:sz w:val="24"/>
                <w:highlight w:val="none"/>
              </w:rPr>
            </w:pPr>
            <w:r>
              <w:rPr>
                <w:rFonts w:hint="eastAsia" w:ascii="宋体" w:hAnsi="宋体"/>
                <w:color w:val="auto"/>
                <w:sz w:val="24"/>
                <w:highlight w:val="none"/>
              </w:rPr>
              <w:t>第二章</w:t>
            </w:r>
          </w:p>
          <w:p w14:paraId="0A34389C">
            <w:pPr>
              <w:adjustRightInd w:val="0"/>
              <w:snapToGrid w:val="0"/>
              <w:jc w:val="center"/>
              <w:rPr>
                <w:rFonts w:ascii="宋体" w:hAnsi="宋体"/>
                <w:color w:val="auto"/>
                <w:sz w:val="24"/>
                <w:highlight w:val="none"/>
              </w:rPr>
            </w:pPr>
            <w:r>
              <w:rPr>
                <w:rFonts w:hint="eastAsia" w:ascii="宋体" w:hAnsi="宋体"/>
                <w:color w:val="auto"/>
                <w:sz w:val="24"/>
                <w:highlight w:val="none"/>
              </w:rPr>
              <w:t>第20.2款</w:t>
            </w:r>
          </w:p>
        </w:tc>
        <w:tc>
          <w:tcPr>
            <w:tcW w:w="2580" w:type="dxa"/>
            <w:vAlign w:val="center"/>
          </w:tcPr>
          <w:p w14:paraId="40BD1B2B">
            <w:pPr>
              <w:adjustRightInd w:val="0"/>
              <w:snapToGrid w:val="0"/>
              <w:jc w:val="center"/>
              <w:rPr>
                <w:rFonts w:ascii="宋体" w:hAnsi="宋体"/>
                <w:color w:val="auto"/>
                <w:sz w:val="24"/>
                <w:highlight w:val="none"/>
              </w:rPr>
            </w:pPr>
            <w:r>
              <w:rPr>
                <w:rFonts w:hint="eastAsia" w:ascii="宋体" w:hAnsi="宋体"/>
                <w:color w:val="auto"/>
                <w:sz w:val="24"/>
                <w:highlight w:val="none"/>
              </w:rPr>
              <w:t>封套上应载明</w:t>
            </w:r>
          </w:p>
          <w:p w14:paraId="04FD0601">
            <w:pPr>
              <w:adjustRightInd w:val="0"/>
              <w:snapToGrid w:val="0"/>
              <w:jc w:val="center"/>
              <w:rPr>
                <w:rFonts w:ascii="宋体" w:hAnsi="宋体"/>
                <w:color w:val="auto"/>
                <w:sz w:val="24"/>
                <w:highlight w:val="none"/>
              </w:rPr>
            </w:pPr>
            <w:r>
              <w:rPr>
                <w:rFonts w:hint="eastAsia" w:ascii="宋体" w:hAnsi="宋体"/>
                <w:color w:val="auto"/>
                <w:sz w:val="24"/>
                <w:highlight w:val="none"/>
              </w:rPr>
              <w:t>的信息</w:t>
            </w:r>
          </w:p>
        </w:tc>
        <w:tc>
          <w:tcPr>
            <w:tcW w:w="5653" w:type="dxa"/>
            <w:vAlign w:val="center"/>
          </w:tcPr>
          <w:p w14:paraId="5B100F01">
            <w:pPr>
              <w:adjustRightInd w:val="0"/>
              <w:snapToGrid w:val="0"/>
              <w:rPr>
                <w:rFonts w:ascii="宋体" w:hAnsi="宋体"/>
                <w:color w:val="auto"/>
                <w:sz w:val="24"/>
                <w:highlight w:val="none"/>
              </w:rPr>
            </w:pPr>
            <w:r>
              <w:rPr>
                <w:rFonts w:hint="eastAsia" w:ascii="宋体" w:hAnsi="宋体"/>
                <w:color w:val="auto"/>
                <w:sz w:val="24"/>
                <w:highlight w:val="none"/>
              </w:rPr>
              <w:t xml:space="preserve">            采购项目响应文件</w:t>
            </w:r>
          </w:p>
          <w:p w14:paraId="2C4C8A0B">
            <w:pPr>
              <w:adjustRightInd w:val="0"/>
              <w:snapToGrid w:val="0"/>
              <w:rPr>
                <w:rFonts w:ascii="宋体" w:hAnsi="宋体"/>
                <w:color w:val="auto"/>
                <w:sz w:val="24"/>
                <w:highlight w:val="none"/>
              </w:rPr>
            </w:pPr>
            <w:r>
              <w:rPr>
                <w:rFonts w:hint="eastAsia" w:ascii="宋体" w:hAnsi="宋体"/>
                <w:color w:val="auto"/>
                <w:sz w:val="24"/>
                <w:highlight w:val="none"/>
              </w:rPr>
              <w:t xml:space="preserve">委托代理编号：               </w:t>
            </w:r>
          </w:p>
          <w:p w14:paraId="3061C5FD">
            <w:pPr>
              <w:adjustRightInd w:val="0"/>
              <w:snapToGrid w:val="0"/>
              <w:rPr>
                <w:rFonts w:ascii="宋体" w:hAnsi="宋体"/>
                <w:color w:val="auto"/>
                <w:sz w:val="24"/>
                <w:highlight w:val="none"/>
              </w:rPr>
            </w:pPr>
            <w:r>
              <w:rPr>
                <w:rFonts w:hint="eastAsia" w:ascii="宋体" w:hAnsi="宋体"/>
                <w:color w:val="auto"/>
                <w:sz w:val="24"/>
                <w:highlight w:val="none"/>
              </w:rPr>
              <w:t xml:space="preserve">供应商名称：                 </w:t>
            </w:r>
          </w:p>
          <w:p w14:paraId="21186382">
            <w:pPr>
              <w:adjustRightInd w:val="0"/>
              <w:snapToGrid w:val="0"/>
              <w:rPr>
                <w:rFonts w:ascii="宋体" w:hAnsi="宋体"/>
                <w:color w:val="auto"/>
                <w:sz w:val="24"/>
                <w:highlight w:val="none"/>
              </w:rPr>
            </w:pPr>
            <w:r>
              <w:rPr>
                <w:rFonts w:hint="eastAsia" w:ascii="宋体" w:hAnsi="宋体"/>
                <w:color w:val="auto"/>
                <w:sz w:val="24"/>
                <w:highlight w:val="none"/>
              </w:rPr>
              <w:t>在    年  月  日（星期  ）  时  分之前不得启封</w:t>
            </w:r>
          </w:p>
        </w:tc>
      </w:tr>
      <w:tr w14:paraId="7869CE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Align w:val="center"/>
          </w:tcPr>
          <w:p w14:paraId="1943A88C">
            <w:pPr>
              <w:adjustRightInd w:val="0"/>
              <w:snapToGrid w:val="0"/>
              <w:jc w:val="center"/>
              <w:rPr>
                <w:rFonts w:ascii="宋体" w:hAnsi="宋体"/>
                <w:color w:val="auto"/>
                <w:sz w:val="24"/>
                <w:highlight w:val="none"/>
              </w:rPr>
            </w:pPr>
            <w:r>
              <w:rPr>
                <w:rFonts w:hint="eastAsia" w:ascii="宋体" w:hAnsi="宋体"/>
                <w:color w:val="auto"/>
                <w:sz w:val="24"/>
                <w:highlight w:val="none"/>
              </w:rPr>
              <w:t>第二章</w:t>
            </w:r>
          </w:p>
          <w:p w14:paraId="44BD513A">
            <w:pPr>
              <w:adjustRightInd w:val="0"/>
              <w:snapToGrid w:val="0"/>
              <w:jc w:val="center"/>
              <w:rPr>
                <w:rFonts w:ascii="宋体" w:hAnsi="宋体"/>
                <w:color w:val="auto"/>
                <w:sz w:val="24"/>
                <w:highlight w:val="none"/>
              </w:rPr>
            </w:pPr>
            <w:r>
              <w:rPr>
                <w:rFonts w:hint="eastAsia" w:ascii="宋体" w:hAnsi="宋体"/>
                <w:color w:val="auto"/>
                <w:sz w:val="24"/>
                <w:highlight w:val="none"/>
              </w:rPr>
              <w:t>第22.1款</w:t>
            </w:r>
          </w:p>
        </w:tc>
        <w:tc>
          <w:tcPr>
            <w:tcW w:w="2580" w:type="dxa"/>
            <w:vAlign w:val="center"/>
          </w:tcPr>
          <w:p w14:paraId="3C8295E5">
            <w:pPr>
              <w:adjustRightInd w:val="0"/>
              <w:snapToGrid w:val="0"/>
              <w:jc w:val="center"/>
              <w:rPr>
                <w:rFonts w:ascii="宋体" w:hAnsi="宋体"/>
                <w:color w:val="auto"/>
                <w:sz w:val="24"/>
                <w:highlight w:val="none"/>
              </w:rPr>
            </w:pPr>
            <w:r>
              <w:rPr>
                <w:rFonts w:hint="eastAsia" w:ascii="宋体" w:hAnsi="宋体"/>
                <w:color w:val="auto"/>
                <w:sz w:val="24"/>
                <w:highlight w:val="none"/>
              </w:rPr>
              <w:t>响应文件的递交地点</w:t>
            </w:r>
          </w:p>
        </w:tc>
        <w:tc>
          <w:tcPr>
            <w:tcW w:w="5653" w:type="dxa"/>
            <w:vAlign w:val="center"/>
          </w:tcPr>
          <w:p w14:paraId="0BCA5C11">
            <w:pPr>
              <w:adjustRightInd w:val="0"/>
              <w:snapToGrid w:val="0"/>
              <w:rPr>
                <w:rFonts w:ascii="宋体" w:hAnsi="宋体"/>
                <w:bCs/>
                <w:color w:val="auto"/>
                <w:sz w:val="24"/>
                <w:highlight w:val="none"/>
              </w:rPr>
            </w:pPr>
            <w:r>
              <w:rPr>
                <w:rFonts w:hint="eastAsia" w:ascii="宋体" w:hAnsi="宋体"/>
                <w:bCs/>
                <w:color w:val="auto"/>
                <w:sz w:val="24"/>
                <w:highlight w:val="none"/>
              </w:rPr>
              <w:t>湖南省招标有限责任公司12楼指定开标厅（长沙市雨花区湘府东路199号招标大厦）</w:t>
            </w:r>
          </w:p>
        </w:tc>
      </w:tr>
      <w:tr w14:paraId="66B45C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576" w:type="dxa"/>
            <w:gridSpan w:val="3"/>
            <w:vAlign w:val="center"/>
          </w:tcPr>
          <w:p w14:paraId="52F67C0F">
            <w:pPr>
              <w:adjustRightInd w:val="0"/>
              <w:snapToGrid w:val="0"/>
              <w:rPr>
                <w:rFonts w:ascii="宋体" w:hAnsi="宋体"/>
                <w:b/>
                <w:bCs/>
                <w:color w:val="auto"/>
                <w:sz w:val="24"/>
                <w:highlight w:val="none"/>
              </w:rPr>
            </w:pPr>
            <w:r>
              <w:rPr>
                <w:rFonts w:hint="eastAsia" w:ascii="宋体" w:hAnsi="宋体"/>
                <w:b/>
                <w:bCs/>
                <w:color w:val="auto"/>
                <w:sz w:val="24"/>
                <w:highlight w:val="none"/>
              </w:rPr>
              <w:t>五、响应文件的磋商与评审</w:t>
            </w:r>
          </w:p>
        </w:tc>
      </w:tr>
      <w:tr w14:paraId="566E79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shd w:val="clear" w:color="auto" w:fill="auto"/>
            <w:vAlign w:val="center"/>
          </w:tcPr>
          <w:p w14:paraId="582564CE">
            <w:pPr>
              <w:adjustRightInd w:val="0"/>
              <w:snapToGrid w:val="0"/>
              <w:jc w:val="center"/>
              <w:rPr>
                <w:rFonts w:ascii="宋体" w:hAnsi="宋体"/>
                <w:color w:val="auto"/>
                <w:sz w:val="24"/>
                <w:highlight w:val="none"/>
              </w:rPr>
            </w:pPr>
            <w:r>
              <w:rPr>
                <w:rFonts w:hint="eastAsia" w:ascii="宋体" w:hAnsi="宋体"/>
                <w:color w:val="auto"/>
                <w:sz w:val="24"/>
                <w:highlight w:val="none"/>
              </w:rPr>
              <w:t>第二章</w:t>
            </w:r>
          </w:p>
          <w:p w14:paraId="443F614D">
            <w:pPr>
              <w:adjustRightInd w:val="0"/>
              <w:snapToGrid w:val="0"/>
              <w:jc w:val="center"/>
              <w:rPr>
                <w:rFonts w:ascii="宋体" w:hAnsi="宋体"/>
                <w:color w:val="auto"/>
                <w:sz w:val="24"/>
                <w:highlight w:val="none"/>
              </w:rPr>
            </w:pPr>
            <w:r>
              <w:rPr>
                <w:rFonts w:hint="eastAsia" w:ascii="宋体" w:hAnsi="宋体"/>
                <w:color w:val="auto"/>
                <w:sz w:val="24"/>
                <w:highlight w:val="none"/>
              </w:rPr>
              <w:t>第26.2款</w:t>
            </w:r>
          </w:p>
        </w:tc>
        <w:tc>
          <w:tcPr>
            <w:tcW w:w="2580" w:type="dxa"/>
            <w:shd w:val="clear" w:color="auto" w:fill="auto"/>
            <w:vAlign w:val="center"/>
          </w:tcPr>
          <w:p w14:paraId="6820E925">
            <w:pPr>
              <w:adjustRightInd w:val="0"/>
              <w:snapToGrid w:val="0"/>
              <w:jc w:val="center"/>
              <w:rPr>
                <w:rFonts w:ascii="宋体" w:hAnsi="宋体"/>
                <w:color w:val="auto"/>
                <w:sz w:val="24"/>
                <w:highlight w:val="none"/>
              </w:rPr>
            </w:pPr>
            <w:r>
              <w:rPr>
                <w:rFonts w:hint="eastAsia" w:ascii="宋体" w:hAnsi="宋体"/>
                <w:bCs/>
                <w:color w:val="auto"/>
                <w:sz w:val="24"/>
                <w:highlight w:val="none"/>
              </w:rPr>
              <w:t>磋商文件规定的实质性要求</w:t>
            </w:r>
          </w:p>
        </w:tc>
        <w:tc>
          <w:tcPr>
            <w:tcW w:w="5653" w:type="dxa"/>
            <w:shd w:val="clear" w:color="auto" w:fill="auto"/>
            <w:vAlign w:val="center"/>
          </w:tcPr>
          <w:p w14:paraId="2BBE9A56">
            <w:pPr>
              <w:adjustRightInd w:val="0"/>
              <w:snapToGrid w:val="0"/>
              <w:rPr>
                <w:rFonts w:hint="default" w:ascii="宋体" w:hAnsi="宋体" w:eastAsia="宋体"/>
                <w:bCs/>
                <w:color w:val="auto"/>
                <w:sz w:val="24"/>
                <w:highlight w:val="none"/>
                <w:lang w:val="en-US" w:eastAsia="zh-CN"/>
              </w:rPr>
            </w:pPr>
            <w:r>
              <w:rPr>
                <w:rFonts w:hint="eastAsia" w:ascii="宋体" w:hAnsi="宋体"/>
                <w:bCs/>
                <w:color w:val="auto"/>
                <w:sz w:val="24"/>
                <w:highlight w:val="none"/>
                <w:lang w:val="en-US" w:eastAsia="zh-CN"/>
              </w:rPr>
              <w:t>磋商文件所有条款</w:t>
            </w:r>
          </w:p>
        </w:tc>
      </w:tr>
      <w:tr w14:paraId="12003F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shd w:val="clear" w:color="auto" w:fill="auto"/>
            <w:vAlign w:val="center"/>
          </w:tcPr>
          <w:p w14:paraId="061F94DF">
            <w:pPr>
              <w:adjustRightInd w:val="0"/>
              <w:snapToGrid w:val="0"/>
              <w:jc w:val="center"/>
              <w:rPr>
                <w:rFonts w:ascii="宋体" w:hAnsi="宋体"/>
                <w:color w:val="auto"/>
                <w:sz w:val="24"/>
                <w:highlight w:val="none"/>
              </w:rPr>
            </w:pPr>
            <w:r>
              <w:rPr>
                <w:rFonts w:hint="eastAsia" w:ascii="宋体" w:hAnsi="宋体"/>
                <w:color w:val="auto"/>
                <w:sz w:val="24"/>
                <w:highlight w:val="none"/>
              </w:rPr>
              <w:t>第二章</w:t>
            </w:r>
          </w:p>
          <w:p w14:paraId="4CD06AD0">
            <w:pPr>
              <w:adjustRightInd w:val="0"/>
              <w:snapToGrid w:val="0"/>
              <w:jc w:val="center"/>
              <w:rPr>
                <w:rFonts w:ascii="宋体" w:hAnsi="宋体"/>
                <w:color w:val="auto"/>
                <w:sz w:val="24"/>
                <w:highlight w:val="none"/>
              </w:rPr>
            </w:pPr>
            <w:r>
              <w:rPr>
                <w:rFonts w:hint="eastAsia" w:ascii="宋体" w:hAnsi="宋体"/>
                <w:color w:val="auto"/>
                <w:sz w:val="24"/>
                <w:highlight w:val="none"/>
              </w:rPr>
              <w:t>第29.2款</w:t>
            </w:r>
          </w:p>
        </w:tc>
        <w:tc>
          <w:tcPr>
            <w:tcW w:w="2580" w:type="dxa"/>
            <w:shd w:val="clear" w:color="auto" w:fill="auto"/>
            <w:vAlign w:val="center"/>
          </w:tcPr>
          <w:p w14:paraId="7AC318CC">
            <w:pPr>
              <w:adjustRightInd w:val="0"/>
              <w:snapToGrid w:val="0"/>
              <w:jc w:val="center"/>
              <w:rPr>
                <w:rFonts w:ascii="宋体" w:hAnsi="宋体"/>
                <w:color w:val="auto"/>
                <w:sz w:val="24"/>
                <w:highlight w:val="none"/>
              </w:rPr>
            </w:pPr>
            <w:r>
              <w:rPr>
                <w:rFonts w:hint="eastAsia" w:ascii="宋体" w:hAnsi="宋体"/>
                <w:color w:val="auto"/>
                <w:sz w:val="24"/>
                <w:highlight w:val="none"/>
              </w:rPr>
              <w:t>评审因素和标准</w:t>
            </w:r>
          </w:p>
        </w:tc>
        <w:tc>
          <w:tcPr>
            <w:tcW w:w="5653" w:type="dxa"/>
            <w:shd w:val="clear" w:color="auto" w:fill="auto"/>
            <w:vAlign w:val="center"/>
          </w:tcPr>
          <w:p w14:paraId="4EC05ED9">
            <w:pPr>
              <w:adjustRightInd w:val="0"/>
              <w:snapToGrid w:val="0"/>
              <w:rPr>
                <w:rFonts w:ascii="宋体" w:hAnsi="宋体"/>
                <w:bCs/>
                <w:color w:val="auto"/>
                <w:sz w:val="24"/>
                <w:highlight w:val="none"/>
              </w:rPr>
            </w:pPr>
            <w:r>
              <w:rPr>
                <w:rFonts w:hint="eastAsia" w:ascii="宋体" w:hAnsi="宋体"/>
                <w:bCs/>
                <w:color w:val="auto"/>
                <w:sz w:val="24"/>
                <w:highlight w:val="none"/>
              </w:rPr>
              <w:t>见附页4</w:t>
            </w:r>
          </w:p>
        </w:tc>
      </w:tr>
      <w:tr w14:paraId="64F771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1343" w:type="dxa"/>
            <w:vAlign w:val="center"/>
          </w:tcPr>
          <w:p w14:paraId="5CFA1A95">
            <w:pPr>
              <w:adjustRightInd w:val="0"/>
              <w:snapToGrid w:val="0"/>
              <w:jc w:val="center"/>
              <w:rPr>
                <w:rFonts w:ascii="宋体" w:hAnsi="宋体"/>
                <w:color w:val="auto"/>
                <w:sz w:val="24"/>
                <w:highlight w:val="none"/>
              </w:rPr>
            </w:pPr>
            <w:r>
              <w:rPr>
                <w:rFonts w:hint="eastAsia" w:ascii="宋体" w:hAnsi="宋体"/>
                <w:color w:val="auto"/>
                <w:sz w:val="24"/>
                <w:highlight w:val="none"/>
              </w:rPr>
              <w:t>第二章</w:t>
            </w:r>
          </w:p>
          <w:p w14:paraId="37AC657F">
            <w:pPr>
              <w:adjustRightInd w:val="0"/>
              <w:snapToGrid w:val="0"/>
              <w:jc w:val="center"/>
              <w:rPr>
                <w:rFonts w:ascii="宋体" w:hAnsi="宋体"/>
                <w:color w:val="auto"/>
                <w:sz w:val="24"/>
                <w:highlight w:val="none"/>
              </w:rPr>
            </w:pPr>
            <w:r>
              <w:rPr>
                <w:rFonts w:hint="eastAsia" w:ascii="宋体" w:hAnsi="宋体"/>
                <w:color w:val="auto"/>
                <w:sz w:val="24"/>
                <w:highlight w:val="none"/>
              </w:rPr>
              <w:t>第29.3款</w:t>
            </w:r>
          </w:p>
        </w:tc>
        <w:tc>
          <w:tcPr>
            <w:tcW w:w="2580" w:type="dxa"/>
            <w:vAlign w:val="center"/>
          </w:tcPr>
          <w:p w14:paraId="3F214C9C">
            <w:pPr>
              <w:adjustRightInd w:val="0"/>
              <w:snapToGrid w:val="0"/>
              <w:spacing w:before="156" w:beforeLines="50"/>
              <w:jc w:val="center"/>
              <w:rPr>
                <w:rFonts w:ascii="宋体" w:hAnsi="宋体"/>
                <w:color w:val="auto"/>
                <w:sz w:val="24"/>
                <w:highlight w:val="none"/>
              </w:rPr>
            </w:pPr>
            <w:r>
              <w:rPr>
                <w:rFonts w:hint="eastAsia" w:ascii="宋体" w:hAnsi="宋体" w:cs="宋体"/>
                <w:color w:val="auto"/>
                <w:kern w:val="0"/>
                <w:sz w:val="24"/>
                <w:highlight w:val="none"/>
              </w:rPr>
              <w:t>最后报价</w:t>
            </w:r>
            <w:r>
              <w:rPr>
                <w:rFonts w:hint="eastAsia" w:ascii="宋体" w:hAnsi="宋体"/>
                <w:color w:val="auto"/>
                <w:sz w:val="24"/>
                <w:highlight w:val="none"/>
              </w:rPr>
              <w:t>调整</w:t>
            </w:r>
          </w:p>
        </w:tc>
        <w:tc>
          <w:tcPr>
            <w:tcW w:w="5653" w:type="dxa"/>
            <w:vAlign w:val="center"/>
          </w:tcPr>
          <w:p w14:paraId="6C6288B7">
            <w:pPr>
              <w:adjustRightInd w:val="0"/>
              <w:snapToGrid w:val="0"/>
              <w:rPr>
                <w:rFonts w:ascii="宋体" w:hAnsi="宋体" w:cs="宋体"/>
                <w:bCs/>
                <w:color w:val="auto"/>
                <w:kern w:val="0"/>
                <w:sz w:val="24"/>
                <w:highlight w:val="none"/>
              </w:rPr>
            </w:pPr>
            <w:r>
              <w:rPr>
                <w:rFonts w:hint="eastAsia" w:ascii="宋体" w:hAnsi="宋体"/>
                <w:bCs/>
                <w:color w:val="auto"/>
                <w:sz w:val="24"/>
                <w:highlight w:val="none"/>
              </w:rPr>
              <w:t>给予小型和微型企业产品的价格给予10%-20%的扣除，用扣除后的价格参与评审，本项目具体扣除比例为</w:t>
            </w:r>
            <w:r>
              <w:rPr>
                <w:rFonts w:hint="eastAsia" w:ascii="宋体" w:hAnsi="宋体"/>
                <w:bCs/>
                <w:color w:val="auto"/>
                <w:sz w:val="24"/>
                <w:highlight w:val="none"/>
                <w:u w:val="single"/>
              </w:rPr>
              <w:t>10</w:t>
            </w:r>
            <w:r>
              <w:rPr>
                <w:rFonts w:hint="eastAsia" w:ascii="宋体" w:hAnsi="宋体"/>
                <w:bCs/>
                <w:color w:val="auto"/>
                <w:sz w:val="24"/>
                <w:highlight w:val="none"/>
              </w:rPr>
              <w:t>％。</w:t>
            </w:r>
          </w:p>
        </w:tc>
      </w:tr>
      <w:tr w14:paraId="36CCA3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576" w:type="dxa"/>
            <w:gridSpan w:val="3"/>
            <w:vAlign w:val="center"/>
          </w:tcPr>
          <w:p w14:paraId="7AC3CF47">
            <w:pPr>
              <w:adjustRightInd w:val="0"/>
              <w:snapToGrid w:val="0"/>
              <w:rPr>
                <w:rFonts w:ascii="宋体" w:hAnsi="宋体"/>
                <w:color w:val="auto"/>
                <w:sz w:val="24"/>
                <w:highlight w:val="none"/>
              </w:rPr>
            </w:pPr>
            <w:r>
              <w:rPr>
                <w:rFonts w:hint="eastAsia" w:ascii="宋体" w:hAnsi="宋体"/>
                <w:b/>
                <w:color w:val="auto"/>
                <w:sz w:val="24"/>
                <w:highlight w:val="none"/>
              </w:rPr>
              <w:t>六、成交结果信息公布与授予合同</w:t>
            </w:r>
          </w:p>
        </w:tc>
      </w:tr>
      <w:tr w14:paraId="127785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Align w:val="center"/>
          </w:tcPr>
          <w:p w14:paraId="454967A6">
            <w:pPr>
              <w:adjustRightInd w:val="0"/>
              <w:snapToGrid w:val="0"/>
              <w:jc w:val="center"/>
              <w:rPr>
                <w:rFonts w:ascii="宋体" w:hAnsi="宋体"/>
                <w:color w:val="auto"/>
                <w:sz w:val="24"/>
                <w:highlight w:val="none"/>
              </w:rPr>
            </w:pPr>
            <w:r>
              <w:rPr>
                <w:rFonts w:hint="eastAsia" w:ascii="宋体" w:hAnsi="宋体"/>
                <w:color w:val="auto"/>
                <w:sz w:val="24"/>
                <w:highlight w:val="none"/>
              </w:rPr>
              <w:t>第二章</w:t>
            </w:r>
          </w:p>
          <w:p w14:paraId="29115356">
            <w:pPr>
              <w:adjustRightInd w:val="0"/>
              <w:snapToGrid w:val="0"/>
              <w:jc w:val="center"/>
              <w:rPr>
                <w:rFonts w:ascii="宋体" w:hAnsi="宋体"/>
                <w:color w:val="auto"/>
                <w:sz w:val="24"/>
                <w:highlight w:val="none"/>
              </w:rPr>
            </w:pPr>
            <w:r>
              <w:rPr>
                <w:rFonts w:hint="eastAsia" w:ascii="宋体" w:hAnsi="宋体"/>
                <w:color w:val="auto"/>
                <w:sz w:val="24"/>
                <w:highlight w:val="none"/>
              </w:rPr>
              <w:t>第35.1款</w:t>
            </w:r>
          </w:p>
        </w:tc>
        <w:tc>
          <w:tcPr>
            <w:tcW w:w="2580" w:type="dxa"/>
            <w:vAlign w:val="center"/>
          </w:tcPr>
          <w:p w14:paraId="22830CD6">
            <w:pPr>
              <w:adjustRightInd w:val="0"/>
              <w:snapToGrid w:val="0"/>
              <w:jc w:val="center"/>
              <w:rPr>
                <w:rFonts w:ascii="宋体" w:hAnsi="宋体"/>
                <w:color w:val="auto"/>
                <w:sz w:val="24"/>
                <w:highlight w:val="none"/>
              </w:rPr>
            </w:pPr>
            <w:r>
              <w:rPr>
                <w:rFonts w:hint="eastAsia" w:ascii="宋体" w:hAnsi="宋体"/>
                <w:color w:val="auto"/>
                <w:sz w:val="24"/>
                <w:highlight w:val="none"/>
              </w:rPr>
              <w:t>财政部门指定的媒体</w:t>
            </w:r>
          </w:p>
        </w:tc>
        <w:tc>
          <w:tcPr>
            <w:tcW w:w="5653" w:type="dxa"/>
            <w:vAlign w:val="center"/>
          </w:tcPr>
          <w:p w14:paraId="4DEEF26E">
            <w:pPr>
              <w:adjustRightInd w:val="0"/>
              <w:snapToGrid w:val="0"/>
              <w:rPr>
                <w:rFonts w:ascii="宋体" w:hAnsi="宋体"/>
                <w:color w:val="auto"/>
                <w:sz w:val="24"/>
                <w:highlight w:val="none"/>
                <w:u w:val="single"/>
              </w:rPr>
            </w:pPr>
            <w:r>
              <w:rPr>
                <w:rFonts w:hint="eastAsia" w:ascii="宋体" w:hAnsi="宋体"/>
                <w:color w:val="auto"/>
                <w:sz w:val="24"/>
                <w:highlight w:val="none"/>
              </w:rPr>
              <w:t>湖南省政府采购网</w:t>
            </w:r>
          </w:p>
        </w:tc>
      </w:tr>
      <w:tr w14:paraId="3BA8E8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Align w:val="center"/>
          </w:tcPr>
          <w:p w14:paraId="4183B7C9">
            <w:pPr>
              <w:adjustRightInd w:val="0"/>
              <w:snapToGrid w:val="0"/>
              <w:jc w:val="center"/>
              <w:rPr>
                <w:rFonts w:ascii="宋体" w:hAnsi="宋体" w:cs="宋体"/>
                <w:bCs/>
                <w:color w:val="auto"/>
                <w:kern w:val="0"/>
                <w:sz w:val="24"/>
                <w:highlight w:val="none"/>
              </w:rPr>
            </w:pPr>
            <w:r>
              <w:rPr>
                <w:rFonts w:hint="eastAsia" w:ascii="宋体" w:hAnsi="宋体" w:cs="宋体"/>
                <w:bCs/>
                <w:color w:val="auto"/>
                <w:kern w:val="0"/>
                <w:sz w:val="24"/>
                <w:highlight w:val="none"/>
              </w:rPr>
              <w:t>第二章</w:t>
            </w:r>
          </w:p>
          <w:p w14:paraId="35B6DAED">
            <w:pPr>
              <w:adjustRightInd w:val="0"/>
              <w:snapToGrid w:val="0"/>
              <w:jc w:val="center"/>
              <w:rPr>
                <w:rFonts w:ascii="宋体" w:hAnsi="宋体" w:cs="宋体"/>
                <w:bCs/>
                <w:color w:val="auto"/>
                <w:kern w:val="0"/>
                <w:sz w:val="24"/>
                <w:highlight w:val="none"/>
              </w:rPr>
            </w:pPr>
            <w:r>
              <w:rPr>
                <w:rFonts w:hint="eastAsia" w:ascii="宋体" w:hAnsi="宋体" w:cs="宋体"/>
                <w:bCs/>
                <w:color w:val="auto"/>
                <w:kern w:val="0"/>
                <w:sz w:val="24"/>
                <w:highlight w:val="none"/>
              </w:rPr>
              <w:t>第37.3款</w:t>
            </w:r>
          </w:p>
        </w:tc>
        <w:tc>
          <w:tcPr>
            <w:tcW w:w="2580" w:type="dxa"/>
            <w:vAlign w:val="center"/>
          </w:tcPr>
          <w:p w14:paraId="6CF800EE">
            <w:pPr>
              <w:adjustRightInd w:val="0"/>
              <w:snapToGrid w:val="0"/>
              <w:jc w:val="center"/>
              <w:rPr>
                <w:rFonts w:ascii="宋体" w:hAnsi="宋体" w:cs="宋体"/>
                <w:bCs/>
                <w:color w:val="auto"/>
                <w:kern w:val="0"/>
                <w:sz w:val="24"/>
                <w:highlight w:val="none"/>
              </w:rPr>
            </w:pPr>
            <w:r>
              <w:rPr>
                <w:rFonts w:hint="eastAsia" w:ascii="宋体" w:hAnsi="宋体" w:cs="宋体"/>
                <w:bCs/>
                <w:color w:val="auto"/>
                <w:kern w:val="0"/>
                <w:sz w:val="24"/>
                <w:highlight w:val="none"/>
              </w:rPr>
              <w:t>履约担保</w:t>
            </w:r>
          </w:p>
        </w:tc>
        <w:tc>
          <w:tcPr>
            <w:tcW w:w="5653" w:type="dxa"/>
            <w:vAlign w:val="center"/>
          </w:tcPr>
          <w:p w14:paraId="0DC12A8F">
            <w:pPr>
              <w:adjustRightInd w:val="0"/>
              <w:snapToGrid w:val="0"/>
              <w:rPr>
                <w:rFonts w:hint="eastAsia" w:ascii="宋体" w:hAnsi="宋体" w:cs="宋体"/>
                <w:bCs/>
                <w:color w:val="auto"/>
                <w:kern w:val="0"/>
                <w:sz w:val="24"/>
                <w:highlight w:val="none"/>
              </w:rPr>
            </w:pPr>
            <w:r>
              <w:rPr>
                <w:rFonts w:hint="eastAsia" w:ascii="宋体" w:hAnsi="宋体" w:cs="宋体"/>
                <w:bCs/>
                <w:color w:val="auto"/>
                <w:kern w:val="0"/>
                <w:sz w:val="24"/>
                <w:highlight w:val="none"/>
              </w:rPr>
              <w:t>成交</w:t>
            </w:r>
            <w:r>
              <w:rPr>
                <w:rFonts w:hint="eastAsia" w:ascii="宋体" w:hAnsi="宋体" w:cs="宋体"/>
                <w:bCs/>
                <w:color w:val="auto"/>
                <w:kern w:val="0"/>
                <w:sz w:val="24"/>
                <w:highlight w:val="none"/>
                <w:lang w:val="en-US" w:eastAsia="zh-CN"/>
              </w:rPr>
              <w:t>供应商</w:t>
            </w:r>
            <w:r>
              <w:rPr>
                <w:rFonts w:hint="eastAsia" w:ascii="宋体" w:hAnsi="宋体" w:cs="宋体"/>
                <w:bCs/>
                <w:color w:val="auto"/>
                <w:kern w:val="0"/>
                <w:sz w:val="24"/>
                <w:highlight w:val="none"/>
              </w:rPr>
              <w:t>须向采购人缴纳成交金额</w:t>
            </w:r>
            <w:r>
              <w:rPr>
                <w:rFonts w:hint="eastAsia" w:ascii="宋体" w:hAnsi="宋体" w:cs="宋体"/>
                <w:bCs/>
                <w:color w:val="auto"/>
                <w:kern w:val="0"/>
                <w:sz w:val="24"/>
                <w:highlight w:val="none"/>
                <w:lang w:val="en-US" w:eastAsia="zh-CN"/>
              </w:rPr>
              <w:t>10</w:t>
            </w:r>
            <w:r>
              <w:rPr>
                <w:rFonts w:hint="eastAsia" w:ascii="宋体" w:hAnsi="宋体" w:cs="宋体"/>
                <w:bCs/>
                <w:color w:val="auto"/>
                <w:kern w:val="0"/>
                <w:sz w:val="24"/>
                <w:highlight w:val="none"/>
              </w:rPr>
              <w:t>%的履约保证金。</w:t>
            </w:r>
          </w:p>
          <w:p w14:paraId="3D1BAC2D">
            <w:pPr>
              <w:adjustRightInd w:val="0"/>
              <w:snapToGrid w:val="0"/>
              <w:rPr>
                <w:rFonts w:ascii="宋体" w:hAnsi="宋体" w:cs="宋体"/>
                <w:bCs/>
                <w:color w:val="auto"/>
                <w:kern w:val="0"/>
                <w:sz w:val="24"/>
                <w:highlight w:val="none"/>
              </w:rPr>
            </w:pPr>
            <w:r>
              <w:rPr>
                <w:rFonts w:hint="eastAsia" w:ascii="宋体" w:hAnsi="宋体" w:cs="宋体"/>
                <w:bCs/>
                <w:color w:val="auto"/>
                <w:kern w:val="0"/>
                <w:sz w:val="24"/>
                <w:highlight w:val="none"/>
                <w:lang w:val="en-US" w:eastAsia="zh-CN"/>
              </w:rPr>
              <w:t>缴纳形式：</w:t>
            </w:r>
            <w:r>
              <w:rPr>
                <w:rFonts w:hint="eastAsia" w:ascii="宋体" w:hAnsi="宋体" w:cs="宋体"/>
                <w:bCs/>
                <w:color w:val="auto"/>
                <w:kern w:val="0"/>
                <w:sz w:val="24"/>
                <w:highlight w:val="none"/>
              </w:rPr>
              <w:t>支票、汇票、本票</w:t>
            </w:r>
            <w:r>
              <w:rPr>
                <w:rFonts w:hint="eastAsia" w:ascii="宋体" w:hAnsi="宋体" w:cs="宋体"/>
                <w:bCs/>
                <w:color w:val="auto"/>
                <w:kern w:val="0"/>
                <w:sz w:val="24"/>
                <w:highlight w:val="none"/>
                <w:lang w:val="en-US" w:eastAsia="zh-CN"/>
              </w:rPr>
              <w:t>或</w:t>
            </w:r>
            <w:r>
              <w:rPr>
                <w:rFonts w:hint="eastAsia" w:ascii="宋体" w:hAnsi="宋体" w:cs="宋体"/>
                <w:bCs/>
                <w:color w:val="auto"/>
                <w:kern w:val="0"/>
                <w:sz w:val="24"/>
                <w:highlight w:val="none"/>
              </w:rPr>
              <w:t>金融机构、担保</w:t>
            </w:r>
            <w:r>
              <w:rPr>
                <w:rFonts w:hint="eastAsia" w:ascii="宋体" w:hAnsi="宋体" w:cs="宋体"/>
                <w:bCs/>
                <w:color w:val="auto"/>
                <w:kern w:val="0"/>
                <w:sz w:val="24"/>
                <w:highlight w:val="none"/>
                <w:lang w:val="en-US" w:eastAsia="zh-CN"/>
              </w:rPr>
              <w:t>机构出具的</w:t>
            </w:r>
            <w:r>
              <w:rPr>
                <w:rFonts w:hint="eastAsia" w:ascii="宋体" w:hAnsi="宋体" w:cs="宋体"/>
                <w:bCs/>
                <w:color w:val="auto"/>
                <w:kern w:val="0"/>
                <w:sz w:val="24"/>
                <w:highlight w:val="none"/>
              </w:rPr>
              <w:t>保函等非现金形式。</w:t>
            </w:r>
          </w:p>
        </w:tc>
      </w:tr>
      <w:tr w14:paraId="34B427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576" w:type="dxa"/>
            <w:gridSpan w:val="3"/>
            <w:vAlign w:val="center"/>
          </w:tcPr>
          <w:p w14:paraId="7B1EF0D1">
            <w:pPr>
              <w:adjustRightInd w:val="0"/>
              <w:snapToGrid w:val="0"/>
              <w:rPr>
                <w:rFonts w:ascii="宋体" w:hAnsi="宋体"/>
                <w:b/>
                <w:color w:val="auto"/>
                <w:sz w:val="24"/>
                <w:highlight w:val="none"/>
              </w:rPr>
            </w:pPr>
            <w:r>
              <w:rPr>
                <w:rFonts w:hint="eastAsia" w:ascii="宋体" w:hAnsi="宋体"/>
                <w:b/>
                <w:color w:val="auto"/>
                <w:sz w:val="24"/>
                <w:highlight w:val="none"/>
              </w:rPr>
              <w:t>七、其他规定</w:t>
            </w:r>
          </w:p>
        </w:tc>
      </w:tr>
      <w:tr w14:paraId="438B17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Align w:val="center"/>
          </w:tcPr>
          <w:p w14:paraId="7BCA012D">
            <w:pPr>
              <w:adjustRightInd w:val="0"/>
              <w:snapToGrid w:val="0"/>
              <w:jc w:val="center"/>
              <w:rPr>
                <w:rFonts w:ascii="宋体" w:hAnsi="宋体"/>
                <w:color w:val="auto"/>
                <w:sz w:val="24"/>
                <w:highlight w:val="none"/>
              </w:rPr>
            </w:pPr>
            <w:r>
              <w:rPr>
                <w:rFonts w:hint="eastAsia" w:ascii="宋体" w:hAnsi="宋体"/>
                <w:color w:val="auto"/>
                <w:sz w:val="24"/>
                <w:highlight w:val="none"/>
              </w:rPr>
              <w:t>第二章</w:t>
            </w:r>
          </w:p>
          <w:p w14:paraId="4ED08019">
            <w:pPr>
              <w:adjustRightInd w:val="0"/>
              <w:snapToGrid w:val="0"/>
              <w:jc w:val="center"/>
              <w:rPr>
                <w:rFonts w:ascii="宋体" w:hAnsi="宋体"/>
                <w:color w:val="auto"/>
                <w:sz w:val="24"/>
                <w:highlight w:val="none"/>
              </w:rPr>
            </w:pPr>
            <w:r>
              <w:rPr>
                <w:rFonts w:hint="eastAsia" w:ascii="宋体" w:hAnsi="宋体"/>
                <w:color w:val="auto"/>
                <w:sz w:val="24"/>
                <w:highlight w:val="none"/>
              </w:rPr>
              <w:t>第39.1款</w:t>
            </w:r>
          </w:p>
        </w:tc>
        <w:tc>
          <w:tcPr>
            <w:tcW w:w="2580" w:type="dxa"/>
            <w:vAlign w:val="center"/>
          </w:tcPr>
          <w:p w14:paraId="65854158">
            <w:pPr>
              <w:adjustRightInd w:val="0"/>
              <w:snapToGrid w:val="0"/>
              <w:jc w:val="center"/>
              <w:rPr>
                <w:rFonts w:ascii="宋体" w:hAnsi="宋体"/>
                <w:color w:val="auto"/>
                <w:sz w:val="24"/>
                <w:highlight w:val="none"/>
              </w:rPr>
            </w:pPr>
            <w:r>
              <w:rPr>
                <w:rFonts w:hint="eastAsia" w:ascii="宋体" w:hAnsi="宋体"/>
                <w:color w:val="auto"/>
                <w:sz w:val="24"/>
                <w:highlight w:val="none"/>
              </w:rPr>
              <w:t>采购代理服务费</w:t>
            </w:r>
          </w:p>
        </w:tc>
        <w:tc>
          <w:tcPr>
            <w:tcW w:w="5653" w:type="dxa"/>
            <w:vAlign w:val="center"/>
          </w:tcPr>
          <w:p w14:paraId="18A5CDED">
            <w:pPr>
              <w:adjustRightInd w:val="0"/>
              <w:snapToGrid w:val="0"/>
              <w:jc w:val="left"/>
              <w:rPr>
                <w:rFonts w:ascii="宋体" w:hAnsi="宋体"/>
                <w:color w:val="auto"/>
                <w:szCs w:val="21"/>
                <w:highlight w:val="none"/>
              </w:rPr>
            </w:pPr>
            <w:r>
              <w:rPr>
                <w:rFonts w:hint="eastAsia" w:ascii="宋体" w:hAnsi="宋体"/>
                <w:color w:val="auto"/>
                <w:sz w:val="24"/>
                <w:highlight w:val="none"/>
              </w:rPr>
              <w:t>按合同签订收取。</w:t>
            </w:r>
          </w:p>
        </w:tc>
      </w:tr>
      <w:tr w14:paraId="29BE19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878" w:hRule="atLeast"/>
          <w:jc w:val="center"/>
        </w:trPr>
        <w:tc>
          <w:tcPr>
            <w:tcW w:w="1343" w:type="dxa"/>
            <w:vAlign w:val="center"/>
          </w:tcPr>
          <w:p w14:paraId="665520BD">
            <w:pPr>
              <w:adjustRightInd w:val="0"/>
              <w:snapToGrid w:val="0"/>
              <w:jc w:val="center"/>
              <w:rPr>
                <w:rFonts w:ascii="宋体" w:hAnsi="宋体"/>
                <w:color w:val="auto"/>
                <w:sz w:val="24"/>
                <w:highlight w:val="none"/>
              </w:rPr>
            </w:pPr>
            <w:r>
              <w:rPr>
                <w:rFonts w:hint="eastAsia" w:ascii="宋体" w:hAnsi="宋体"/>
                <w:color w:val="auto"/>
                <w:sz w:val="24"/>
                <w:highlight w:val="none"/>
              </w:rPr>
              <w:t>第二章</w:t>
            </w:r>
          </w:p>
          <w:p w14:paraId="0308AE8D">
            <w:pPr>
              <w:adjustRightInd w:val="0"/>
              <w:snapToGrid w:val="0"/>
              <w:jc w:val="center"/>
              <w:rPr>
                <w:rFonts w:ascii="宋体" w:hAnsi="宋体"/>
                <w:color w:val="auto"/>
                <w:sz w:val="24"/>
                <w:highlight w:val="none"/>
              </w:rPr>
            </w:pPr>
            <w:r>
              <w:rPr>
                <w:rFonts w:hint="eastAsia" w:ascii="宋体" w:hAnsi="宋体"/>
                <w:color w:val="auto"/>
                <w:sz w:val="24"/>
                <w:highlight w:val="none"/>
              </w:rPr>
              <w:t>第40.1款</w:t>
            </w:r>
          </w:p>
        </w:tc>
        <w:tc>
          <w:tcPr>
            <w:tcW w:w="2580" w:type="dxa"/>
            <w:vAlign w:val="center"/>
          </w:tcPr>
          <w:p w14:paraId="2A55B5E8">
            <w:pPr>
              <w:adjustRightInd w:val="0"/>
              <w:snapToGrid w:val="0"/>
              <w:jc w:val="center"/>
              <w:rPr>
                <w:rFonts w:ascii="宋体" w:hAnsi="宋体"/>
                <w:color w:val="auto"/>
                <w:sz w:val="24"/>
                <w:highlight w:val="none"/>
              </w:rPr>
            </w:pPr>
            <w:r>
              <w:rPr>
                <w:rFonts w:hint="eastAsia" w:ascii="宋体" w:hAnsi="宋体"/>
                <w:color w:val="auto"/>
                <w:sz w:val="24"/>
                <w:highlight w:val="none"/>
              </w:rPr>
              <w:t>其他规定</w:t>
            </w:r>
          </w:p>
        </w:tc>
        <w:tc>
          <w:tcPr>
            <w:tcW w:w="5653" w:type="dxa"/>
            <w:vAlign w:val="center"/>
          </w:tcPr>
          <w:p w14:paraId="0B06EF2F">
            <w:pPr>
              <w:adjustRightInd w:val="0"/>
              <w:snapToGrid w:val="0"/>
              <w:jc w:val="left"/>
              <w:rPr>
                <w:rFonts w:ascii="宋体" w:hAnsi="宋体"/>
                <w:b/>
                <w:bCs/>
                <w:color w:val="auto"/>
                <w:sz w:val="24"/>
                <w:highlight w:val="none"/>
              </w:rPr>
            </w:pPr>
            <w:r>
              <w:rPr>
                <w:rFonts w:hint="eastAsia" w:ascii="宋体" w:hAnsi="宋体"/>
                <w:b/>
                <w:bCs/>
                <w:color w:val="auto"/>
                <w:sz w:val="24"/>
                <w:highlight w:val="none"/>
              </w:rPr>
              <w:t>1、对列入失信被执行人、重大税收违法案件当事人名单、采购严重违法失信行为记录名单的供应商，应当拒绝其参与采购活动。两个以上的自然人、法人或者其他组织组成一个联合体，以一个供应商的身份共同参加采购活动的，应当对所有联合体成员进行信用记录查询，联合体成员存在不良信用记录的，视同联合体存在不良信用记录。</w:t>
            </w:r>
          </w:p>
          <w:p w14:paraId="4055D42F">
            <w:pPr>
              <w:adjustRightInd w:val="0"/>
              <w:snapToGrid w:val="0"/>
              <w:jc w:val="left"/>
              <w:rPr>
                <w:rFonts w:ascii="宋体" w:hAnsi="宋体"/>
                <w:color w:val="auto"/>
                <w:sz w:val="24"/>
                <w:highlight w:val="none"/>
              </w:rPr>
            </w:pPr>
            <w:r>
              <w:rPr>
                <w:rFonts w:hint="eastAsia" w:ascii="宋体" w:hAnsi="宋体"/>
                <w:color w:val="auto"/>
                <w:sz w:val="24"/>
                <w:highlight w:val="none"/>
              </w:rPr>
              <w:t>（1）信用信息查询的查询渠道：“信用中国”网站（www.creditchina.gov.cn）、中国政府采购网（www.ccgp.gov.cn）。</w:t>
            </w:r>
          </w:p>
          <w:p w14:paraId="0323FD75">
            <w:pPr>
              <w:adjustRightInd w:val="0"/>
              <w:snapToGrid w:val="0"/>
              <w:jc w:val="left"/>
              <w:rPr>
                <w:rFonts w:ascii="宋体" w:hAnsi="宋体"/>
                <w:color w:val="auto"/>
                <w:sz w:val="24"/>
                <w:highlight w:val="none"/>
              </w:rPr>
            </w:pPr>
            <w:r>
              <w:rPr>
                <w:rFonts w:hint="eastAsia" w:ascii="宋体" w:hAnsi="宋体"/>
                <w:color w:val="auto"/>
                <w:sz w:val="24"/>
                <w:highlight w:val="none"/>
              </w:rPr>
              <w:t>（2）信用信息查询的截止时点：至本项目投标截止时间止。</w:t>
            </w:r>
          </w:p>
          <w:p w14:paraId="1893DBFE">
            <w:pPr>
              <w:adjustRightInd w:val="0"/>
              <w:snapToGrid w:val="0"/>
              <w:jc w:val="left"/>
              <w:rPr>
                <w:rFonts w:ascii="宋体" w:hAnsi="宋体"/>
                <w:color w:val="auto"/>
                <w:sz w:val="24"/>
                <w:highlight w:val="none"/>
              </w:rPr>
            </w:pPr>
            <w:r>
              <w:rPr>
                <w:rFonts w:hint="eastAsia" w:ascii="宋体" w:hAnsi="宋体"/>
                <w:color w:val="auto"/>
                <w:sz w:val="24"/>
                <w:highlight w:val="none"/>
              </w:rPr>
              <w:t>（3）信用信息查询记录的具体方式：采购人或采购代理机构在开标后在规定的查询渠道进行查询。</w:t>
            </w:r>
          </w:p>
          <w:p w14:paraId="2328EDA5">
            <w:pPr>
              <w:adjustRightInd w:val="0"/>
              <w:snapToGrid w:val="0"/>
              <w:jc w:val="left"/>
              <w:rPr>
                <w:rFonts w:ascii="宋体" w:hAnsi="宋体"/>
                <w:color w:val="auto"/>
                <w:sz w:val="24"/>
                <w:highlight w:val="none"/>
              </w:rPr>
            </w:pPr>
            <w:r>
              <w:rPr>
                <w:rFonts w:hint="eastAsia" w:ascii="宋体" w:hAnsi="宋体"/>
                <w:color w:val="auto"/>
                <w:sz w:val="24"/>
                <w:highlight w:val="none"/>
              </w:rPr>
              <w:t>（4）信用信息查询记录证据留存的具体方式：查询记录的网上打印件。</w:t>
            </w:r>
          </w:p>
          <w:p w14:paraId="4401995C">
            <w:pPr>
              <w:adjustRightInd w:val="0"/>
              <w:snapToGrid w:val="0"/>
              <w:jc w:val="left"/>
              <w:rPr>
                <w:rFonts w:hint="eastAsia" w:ascii="宋体" w:hAnsi="宋体"/>
                <w:color w:val="auto"/>
                <w:sz w:val="24"/>
                <w:highlight w:val="none"/>
              </w:rPr>
            </w:pPr>
            <w:r>
              <w:rPr>
                <w:rFonts w:hint="eastAsia" w:ascii="宋体" w:hAnsi="宋体"/>
                <w:color w:val="auto"/>
                <w:sz w:val="24"/>
                <w:highlight w:val="none"/>
              </w:rPr>
              <w:t>（5）信用信息的使用规则：查询后交由评标委员会评定。</w:t>
            </w:r>
          </w:p>
          <w:p w14:paraId="76D0D4C4">
            <w:pPr>
              <w:adjustRightInd w:val="0"/>
              <w:snapToGrid w:val="0"/>
              <w:jc w:val="left"/>
              <w:rPr>
                <w:rFonts w:ascii="宋体" w:hAnsi="宋体"/>
                <w:color w:val="auto"/>
                <w:sz w:val="24"/>
                <w:highlight w:val="none"/>
              </w:rPr>
            </w:pPr>
            <w:r>
              <w:rPr>
                <w:rFonts w:hint="eastAsia" w:ascii="宋体" w:hAnsi="宋体"/>
                <w:color w:val="auto"/>
                <w:sz w:val="24"/>
                <w:highlight w:val="none"/>
              </w:rPr>
              <w:t>2、本项目中小企业划分标准所属行业为</w:t>
            </w:r>
            <w:r>
              <w:rPr>
                <w:rFonts w:hint="eastAsia" w:ascii="宋体" w:hAnsi="宋体"/>
                <w:b/>
                <w:bCs/>
                <w:color w:val="auto"/>
                <w:sz w:val="24"/>
                <w:highlight w:val="none"/>
                <w:lang w:val="en-US" w:eastAsia="zh-CN"/>
              </w:rPr>
              <w:t>建筑业</w:t>
            </w:r>
            <w:r>
              <w:rPr>
                <w:rFonts w:hint="eastAsia" w:ascii="宋体" w:hAnsi="宋体"/>
                <w:color w:val="auto"/>
                <w:sz w:val="24"/>
                <w:highlight w:val="none"/>
              </w:rPr>
              <w:t>。</w:t>
            </w:r>
          </w:p>
        </w:tc>
      </w:tr>
    </w:tbl>
    <w:p w14:paraId="1D16DCF7">
      <w:pPr>
        <w:adjustRightInd w:val="0"/>
        <w:snapToGrid w:val="0"/>
        <w:spacing w:line="360" w:lineRule="auto"/>
        <w:rPr>
          <w:rFonts w:ascii="宋体" w:hAnsi="宋体"/>
          <w:b/>
          <w:color w:val="auto"/>
          <w:sz w:val="30"/>
          <w:szCs w:val="30"/>
          <w:highlight w:val="none"/>
        </w:rPr>
      </w:pPr>
      <w:r>
        <w:rPr>
          <w:rFonts w:ascii="宋体" w:hAnsi="宋体"/>
          <w:color w:val="auto"/>
          <w:sz w:val="24"/>
          <w:highlight w:val="none"/>
        </w:rPr>
        <w:br w:type="page"/>
      </w:r>
      <w:r>
        <w:rPr>
          <w:rFonts w:hint="eastAsia" w:ascii="宋体" w:hAnsi="宋体"/>
          <w:b/>
          <w:bCs/>
          <w:color w:val="auto"/>
          <w:sz w:val="30"/>
          <w:szCs w:val="30"/>
          <w:highlight w:val="none"/>
        </w:rPr>
        <w:t xml:space="preserve">附页4              </w:t>
      </w:r>
      <w:r>
        <w:rPr>
          <w:rFonts w:hint="eastAsia" w:ascii="宋体" w:hAnsi="宋体"/>
          <w:b/>
          <w:color w:val="auto"/>
          <w:sz w:val="30"/>
          <w:szCs w:val="30"/>
          <w:highlight w:val="none"/>
        </w:rPr>
        <w:t>评审方法、程序和标准</w:t>
      </w:r>
    </w:p>
    <w:tbl>
      <w:tblPr>
        <w:tblStyle w:val="50"/>
        <w:tblpPr w:leftFromText="180" w:rightFromText="180" w:vertAnchor="text" w:horzAnchor="page" w:tblpX="1109" w:tblpY="289"/>
        <w:tblOverlap w:val="never"/>
        <w:tblW w:w="102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431"/>
        <w:gridCol w:w="1103"/>
        <w:gridCol w:w="1286"/>
        <w:gridCol w:w="7459"/>
      </w:tblGrid>
      <w:tr w14:paraId="51653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411" w:hRule="atLeast"/>
        </w:trPr>
        <w:tc>
          <w:tcPr>
            <w:tcW w:w="431" w:type="dxa"/>
            <w:tcBorders>
              <w:top w:val="single" w:color="auto" w:sz="4" w:space="0"/>
              <w:left w:val="single" w:color="auto" w:sz="4" w:space="0"/>
              <w:bottom w:val="single" w:color="auto" w:sz="4" w:space="0"/>
              <w:right w:val="single" w:color="auto" w:sz="4" w:space="0"/>
            </w:tcBorders>
            <w:shd w:val="clear" w:color="auto" w:fill="FFFFFF"/>
            <w:vAlign w:val="center"/>
          </w:tcPr>
          <w:p w14:paraId="34C36F26">
            <w:pPr>
              <w:keepNext w:val="0"/>
              <w:keepLines w:val="0"/>
              <w:pageBreakBefore w:val="0"/>
              <w:kinsoku/>
              <w:wordWrap/>
              <w:overflowPunct/>
              <w:topLinePunct w:val="0"/>
              <w:bidi w:val="0"/>
              <w:adjustRightInd w:val="0"/>
              <w:snapToGrid w:val="0"/>
              <w:spacing w:line="440" w:lineRule="exact"/>
              <w:jc w:val="center"/>
              <w:textAlignment w:val="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序号</w:t>
            </w:r>
          </w:p>
        </w:tc>
        <w:tc>
          <w:tcPr>
            <w:tcW w:w="1103" w:type="dxa"/>
            <w:tcBorders>
              <w:top w:val="single" w:color="auto" w:sz="4" w:space="0"/>
              <w:left w:val="single" w:color="auto" w:sz="4" w:space="0"/>
              <w:bottom w:val="single" w:color="auto" w:sz="4" w:space="0"/>
              <w:right w:val="single" w:color="auto" w:sz="4" w:space="0"/>
            </w:tcBorders>
            <w:shd w:val="clear" w:color="auto" w:fill="FFFFFF"/>
            <w:vAlign w:val="center"/>
          </w:tcPr>
          <w:p w14:paraId="7274613D">
            <w:pPr>
              <w:keepNext w:val="0"/>
              <w:keepLines w:val="0"/>
              <w:pageBreakBefore w:val="0"/>
              <w:kinsoku/>
              <w:wordWrap/>
              <w:overflowPunct/>
              <w:topLinePunct w:val="0"/>
              <w:bidi w:val="0"/>
              <w:adjustRightInd w:val="0"/>
              <w:snapToGrid w:val="0"/>
              <w:spacing w:line="440" w:lineRule="exact"/>
              <w:jc w:val="center"/>
              <w:textAlignment w:val="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评审因素</w:t>
            </w:r>
          </w:p>
        </w:tc>
        <w:tc>
          <w:tcPr>
            <w:tcW w:w="1286"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6E20D20E">
            <w:pPr>
              <w:keepNext w:val="0"/>
              <w:keepLines w:val="0"/>
              <w:pageBreakBefore w:val="0"/>
              <w:kinsoku/>
              <w:wordWrap/>
              <w:overflowPunct/>
              <w:topLinePunct w:val="0"/>
              <w:bidi w:val="0"/>
              <w:adjustRightInd w:val="0"/>
              <w:snapToGrid w:val="0"/>
              <w:spacing w:line="440" w:lineRule="exact"/>
              <w:jc w:val="center"/>
              <w:textAlignment w:val="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评审</w:t>
            </w:r>
          </w:p>
          <w:p w14:paraId="68EE38FC">
            <w:pPr>
              <w:keepNext w:val="0"/>
              <w:keepLines w:val="0"/>
              <w:pageBreakBefore w:val="0"/>
              <w:kinsoku/>
              <w:wordWrap/>
              <w:overflowPunct/>
              <w:topLinePunct w:val="0"/>
              <w:bidi w:val="0"/>
              <w:adjustRightInd w:val="0"/>
              <w:snapToGrid w:val="0"/>
              <w:spacing w:line="440" w:lineRule="exact"/>
              <w:jc w:val="center"/>
              <w:textAlignment w:val="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得分</w:t>
            </w:r>
          </w:p>
        </w:tc>
        <w:tc>
          <w:tcPr>
            <w:tcW w:w="745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0EE7A1E6">
            <w:pPr>
              <w:keepNext w:val="0"/>
              <w:keepLines w:val="0"/>
              <w:pageBreakBefore w:val="0"/>
              <w:kinsoku/>
              <w:wordWrap/>
              <w:overflowPunct/>
              <w:topLinePunct w:val="0"/>
              <w:bidi w:val="0"/>
              <w:adjustRightInd w:val="0"/>
              <w:snapToGrid w:val="0"/>
              <w:spacing w:line="440" w:lineRule="exact"/>
              <w:jc w:val="center"/>
              <w:textAlignment w:val="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评审内容</w:t>
            </w:r>
          </w:p>
        </w:tc>
      </w:tr>
      <w:tr w14:paraId="2ED86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61" w:hRule="atLeast"/>
        </w:trPr>
        <w:tc>
          <w:tcPr>
            <w:tcW w:w="431" w:type="dxa"/>
            <w:tcBorders>
              <w:top w:val="single" w:color="auto" w:sz="4" w:space="0"/>
              <w:left w:val="single" w:color="auto" w:sz="4" w:space="0"/>
              <w:bottom w:val="single" w:color="auto" w:sz="4" w:space="0"/>
              <w:right w:val="single" w:color="auto" w:sz="4" w:space="0"/>
            </w:tcBorders>
            <w:shd w:val="clear" w:color="auto" w:fill="FFFFFF"/>
            <w:vAlign w:val="center"/>
          </w:tcPr>
          <w:p w14:paraId="0E034A7A">
            <w:pPr>
              <w:keepNext w:val="0"/>
              <w:keepLines w:val="0"/>
              <w:pageBreakBefore w:val="0"/>
              <w:kinsoku/>
              <w:wordWrap/>
              <w:overflowPunct/>
              <w:topLinePunct w:val="0"/>
              <w:bidi w:val="0"/>
              <w:spacing w:line="440" w:lineRule="exact"/>
              <w:jc w:val="center"/>
              <w:textAlignment w:val="auto"/>
              <w:rPr>
                <w:rFonts w:hint="eastAsia" w:asciiTheme="minorEastAsia" w:hAnsiTheme="minorEastAsia" w:eastAsiaTheme="minorEastAsia" w:cstheme="minorEastAsia"/>
                <w:color w:val="auto"/>
                <w:spacing w:val="1"/>
                <w:sz w:val="21"/>
                <w:szCs w:val="21"/>
                <w:highlight w:val="none"/>
              </w:rPr>
            </w:pPr>
            <w:r>
              <w:rPr>
                <w:rFonts w:hint="eastAsia" w:asciiTheme="minorEastAsia" w:hAnsiTheme="minorEastAsia" w:eastAsiaTheme="minorEastAsia" w:cstheme="minorEastAsia"/>
                <w:color w:val="auto"/>
                <w:spacing w:val="1"/>
                <w:sz w:val="21"/>
                <w:szCs w:val="21"/>
                <w:highlight w:val="none"/>
              </w:rPr>
              <w:t>1</w:t>
            </w:r>
          </w:p>
        </w:tc>
        <w:tc>
          <w:tcPr>
            <w:tcW w:w="1103" w:type="dxa"/>
            <w:tcBorders>
              <w:top w:val="single" w:color="auto" w:sz="4" w:space="0"/>
              <w:left w:val="single" w:color="auto" w:sz="4" w:space="0"/>
              <w:bottom w:val="single" w:color="auto" w:sz="4" w:space="0"/>
              <w:right w:val="single" w:color="auto" w:sz="4" w:space="0"/>
            </w:tcBorders>
            <w:shd w:val="clear" w:color="auto" w:fill="FFFFFF"/>
            <w:vAlign w:val="center"/>
          </w:tcPr>
          <w:p w14:paraId="2BF1A38F">
            <w:pPr>
              <w:keepNext w:val="0"/>
              <w:keepLines w:val="0"/>
              <w:pageBreakBefore w:val="0"/>
              <w:kinsoku/>
              <w:wordWrap/>
              <w:overflowPunct/>
              <w:topLinePunct w:val="0"/>
              <w:bidi w:val="0"/>
              <w:spacing w:line="44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磋商报价</w:t>
            </w:r>
          </w:p>
          <w:p w14:paraId="454A9913">
            <w:pPr>
              <w:keepNext w:val="0"/>
              <w:keepLines w:val="0"/>
              <w:pageBreakBefore w:val="0"/>
              <w:kinsoku/>
              <w:wordWrap/>
              <w:overflowPunct/>
              <w:topLinePunct w:val="0"/>
              <w:bidi w:val="0"/>
              <w:spacing w:line="44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30</w:t>
            </w:r>
            <w:r>
              <w:rPr>
                <w:rFonts w:hint="eastAsia" w:asciiTheme="minorEastAsia" w:hAnsiTheme="minorEastAsia" w:eastAsiaTheme="minorEastAsia" w:cstheme="minorEastAsia"/>
                <w:color w:val="auto"/>
                <w:sz w:val="21"/>
                <w:szCs w:val="21"/>
                <w:highlight w:val="none"/>
              </w:rPr>
              <w:t>分）</w:t>
            </w:r>
          </w:p>
        </w:tc>
        <w:tc>
          <w:tcPr>
            <w:tcW w:w="1286"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79B0A8A">
            <w:pPr>
              <w:keepNext w:val="0"/>
              <w:keepLines w:val="0"/>
              <w:pageBreakBefore w:val="0"/>
              <w:kinsoku/>
              <w:wordWrap/>
              <w:overflowPunct/>
              <w:topLinePunct w:val="0"/>
              <w:bidi w:val="0"/>
              <w:spacing w:line="44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0分</w:t>
            </w:r>
          </w:p>
        </w:tc>
        <w:tc>
          <w:tcPr>
            <w:tcW w:w="7459" w:type="dxa"/>
            <w:tcBorders>
              <w:top w:val="single" w:color="auto" w:sz="4" w:space="0"/>
              <w:left w:val="single" w:color="auto" w:sz="4" w:space="0"/>
              <w:bottom w:val="single" w:color="auto" w:sz="4" w:space="0"/>
              <w:right w:val="single" w:color="auto" w:sz="4" w:space="0"/>
            </w:tcBorders>
            <w:shd w:val="clear" w:color="auto" w:fill="FFFFFF"/>
            <w:tcMar>
              <w:top w:w="0" w:type="dxa"/>
              <w:left w:w="108" w:type="dxa"/>
              <w:bottom w:w="0" w:type="dxa"/>
              <w:right w:w="108" w:type="dxa"/>
            </w:tcMar>
            <w:vAlign w:val="center"/>
          </w:tcPr>
          <w:p w14:paraId="7BF2422F">
            <w:pPr>
              <w:keepNext w:val="0"/>
              <w:keepLines w:val="0"/>
              <w:pageBreakBefore w:val="0"/>
              <w:kinsoku/>
              <w:wordWrap/>
              <w:overflowPunct/>
              <w:topLinePunct w:val="0"/>
              <w:bidi w:val="0"/>
              <w:spacing w:line="440" w:lineRule="exac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满足磋商文件要求且最后报价最低的供应商的价格为磋商基准价，其价格分为满分。其他供应商的价格分统一按照下列公式计算：磋商报价得分=（磋商基准价/最后磋商报价）×报价分值</w:t>
            </w:r>
          </w:p>
          <w:p w14:paraId="246C82AA">
            <w:pPr>
              <w:keepNext w:val="0"/>
              <w:keepLines w:val="0"/>
              <w:pageBreakBefore w:val="0"/>
              <w:kinsoku/>
              <w:wordWrap/>
              <w:overflowPunct/>
              <w:topLinePunct w:val="0"/>
              <w:bidi w:val="0"/>
              <w:spacing w:line="440" w:lineRule="exac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注：政府采购评审中出现下列情形之一的，评审委员会应当启动异常低价投标（响应）审查程序：</w:t>
            </w:r>
          </w:p>
          <w:p w14:paraId="1C0F6892">
            <w:pPr>
              <w:keepNext w:val="0"/>
              <w:keepLines w:val="0"/>
              <w:pageBreakBefore w:val="0"/>
              <w:kinsoku/>
              <w:wordWrap/>
              <w:overflowPunct/>
              <w:topLinePunct w:val="0"/>
              <w:bidi w:val="0"/>
              <w:spacing w:line="440" w:lineRule="exac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1、投标（响应）报价低于全部通过符合性审查供应商投标（响应）报价平均值 50%的，即投标（响应）报价＜全部通过符合性审查供应商投标（响应）报价平均值×50%；</w:t>
            </w:r>
          </w:p>
          <w:p w14:paraId="69C1FC74">
            <w:pPr>
              <w:keepNext w:val="0"/>
              <w:keepLines w:val="0"/>
              <w:pageBreakBefore w:val="0"/>
              <w:kinsoku/>
              <w:wordWrap/>
              <w:overflowPunct/>
              <w:topLinePunct w:val="0"/>
              <w:bidi w:val="0"/>
              <w:spacing w:line="440" w:lineRule="exac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2、投标（响应）报价低于通过符合性审查的次低报价供应商投标（响应）报价50%的，即投标（响应）报价＜通过符合性审查的次低报价供应商投标（响应）报价×50%；</w:t>
            </w:r>
          </w:p>
          <w:p w14:paraId="3DC241CE">
            <w:pPr>
              <w:keepNext w:val="0"/>
              <w:keepLines w:val="0"/>
              <w:pageBreakBefore w:val="0"/>
              <w:kinsoku/>
              <w:wordWrap/>
              <w:overflowPunct/>
              <w:topLinePunct w:val="0"/>
              <w:bidi w:val="0"/>
              <w:spacing w:line="440" w:lineRule="exac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3、投标（响应）报价低于采购项目最高限价 45%的，即投标（响应）报价＜采购项目最高限价×45%；</w:t>
            </w:r>
          </w:p>
          <w:p w14:paraId="2ACAADB0">
            <w:pPr>
              <w:keepNext w:val="0"/>
              <w:keepLines w:val="0"/>
              <w:pageBreakBefore w:val="0"/>
              <w:kinsoku/>
              <w:wordWrap/>
              <w:overflowPunct/>
              <w:topLinePunct w:val="0"/>
              <w:bidi w:val="0"/>
              <w:spacing w:line="440" w:lineRule="exac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4、评审委员会基于专业判断，认为供应商报价过低，有可能影响产品质量或者不能诚信履约的其他情形。</w:t>
            </w:r>
          </w:p>
          <w:p w14:paraId="2129DA82">
            <w:pPr>
              <w:keepNext w:val="0"/>
              <w:keepLines w:val="0"/>
              <w:pageBreakBefore w:val="0"/>
              <w:kinsoku/>
              <w:wordWrap/>
              <w:overflowPunct/>
              <w:topLinePunct w:val="0"/>
              <w:bidi w:val="0"/>
              <w:spacing w:line="440" w:lineRule="exac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5、相关法律法规对供应商报价有规定的，从其规定。</w:t>
            </w:r>
          </w:p>
          <w:p w14:paraId="3DEC0B7E">
            <w:pPr>
              <w:keepNext w:val="0"/>
              <w:keepLines w:val="0"/>
              <w:pageBreakBefore w:val="0"/>
              <w:kinsoku/>
              <w:wordWrap/>
              <w:overflowPunct/>
              <w:topLinePunct w:val="0"/>
              <w:bidi w:val="0"/>
              <w:spacing w:line="440" w:lineRule="exac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6、评审委员会启动异常低价投标（响应）审查后，属于前述第 1 项至第 4 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2036B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86" w:hRule="atLeast"/>
        </w:trPr>
        <w:tc>
          <w:tcPr>
            <w:tcW w:w="431" w:type="dxa"/>
            <w:vMerge w:val="restart"/>
            <w:shd w:val="clear" w:color="auto" w:fill="auto"/>
            <w:vAlign w:val="center"/>
          </w:tcPr>
          <w:p w14:paraId="3B76FF89">
            <w:pPr>
              <w:keepNext w:val="0"/>
              <w:keepLines w:val="0"/>
              <w:pageBreakBefore w:val="0"/>
              <w:widowControl/>
              <w:kinsoku/>
              <w:wordWrap/>
              <w:overflowPunct/>
              <w:topLinePunct w:val="0"/>
              <w:bidi w:val="0"/>
              <w:spacing w:line="44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p>
        </w:tc>
        <w:tc>
          <w:tcPr>
            <w:tcW w:w="1103" w:type="dxa"/>
            <w:vMerge w:val="restart"/>
            <w:shd w:val="clear" w:color="auto" w:fill="auto"/>
            <w:vAlign w:val="center"/>
          </w:tcPr>
          <w:p w14:paraId="65932829">
            <w:pPr>
              <w:keepNext w:val="0"/>
              <w:keepLines w:val="0"/>
              <w:pageBreakBefore w:val="0"/>
              <w:kinsoku/>
              <w:wordWrap/>
              <w:overflowPunct/>
              <w:topLinePunct w:val="0"/>
              <w:bidi w:val="0"/>
              <w:spacing w:line="44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技术部分</w:t>
            </w:r>
          </w:p>
          <w:p w14:paraId="76967898">
            <w:pPr>
              <w:keepNext w:val="0"/>
              <w:keepLines w:val="0"/>
              <w:pageBreakBefore w:val="0"/>
              <w:kinsoku/>
              <w:wordWrap/>
              <w:overflowPunct/>
              <w:topLinePunct w:val="0"/>
              <w:bidi w:val="0"/>
              <w:spacing w:line="44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0分）</w:t>
            </w:r>
          </w:p>
        </w:tc>
        <w:tc>
          <w:tcPr>
            <w:tcW w:w="1286" w:type="dxa"/>
            <w:shd w:val="clear" w:color="auto" w:fill="auto"/>
            <w:vAlign w:val="center"/>
          </w:tcPr>
          <w:p w14:paraId="63FFE539">
            <w:pPr>
              <w:keepNext w:val="0"/>
              <w:keepLines w:val="0"/>
              <w:pageBreakBefore w:val="0"/>
              <w:kinsoku/>
              <w:wordWrap/>
              <w:overflowPunct/>
              <w:topLinePunct w:val="0"/>
              <w:bidi w:val="0"/>
              <w:spacing w:line="44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施工方案与技术措施</w:t>
            </w:r>
          </w:p>
          <w:p w14:paraId="426DBF17">
            <w:pPr>
              <w:keepNext w:val="0"/>
              <w:keepLines w:val="0"/>
              <w:pageBreakBefore w:val="0"/>
              <w:kinsoku/>
              <w:wordWrap/>
              <w:overflowPunct/>
              <w:topLinePunct w:val="0"/>
              <w:bidi w:val="0"/>
              <w:spacing w:line="44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10</w:t>
            </w:r>
            <w:r>
              <w:rPr>
                <w:rFonts w:hint="eastAsia" w:asciiTheme="minorEastAsia" w:hAnsiTheme="minorEastAsia" w:eastAsiaTheme="minorEastAsia" w:cstheme="minorEastAsia"/>
                <w:color w:val="auto"/>
                <w:sz w:val="21"/>
                <w:szCs w:val="21"/>
                <w:highlight w:val="none"/>
              </w:rPr>
              <w:t>分）</w:t>
            </w:r>
          </w:p>
        </w:tc>
        <w:tc>
          <w:tcPr>
            <w:tcW w:w="7459" w:type="dxa"/>
            <w:shd w:val="clear" w:color="auto" w:fill="auto"/>
            <w:vAlign w:val="center"/>
          </w:tcPr>
          <w:p w14:paraId="2D41EB37">
            <w:pPr>
              <w:keepNext w:val="0"/>
              <w:keepLines w:val="0"/>
              <w:pageBreakBefore w:val="0"/>
              <w:kinsoku/>
              <w:wordWrap/>
              <w:overflowPunct/>
              <w:topLinePunct w:val="0"/>
              <w:bidi w:val="0"/>
              <w:spacing w:line="440" w:lineRule="exac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应商对项目总体概况表述清晰、完整；部署及措施先进、可靠；对项目主要及关键方案有深入的表述，对重点、难点分析透彻，解决方案切实可行；施工平面布置有针对性、合理，较好满足施工需要，符合安全、文明生产要求；主要施工顺序、施工工艺、作业方法、作业流程、操作要领等切实可行、有针对性，以上有关施工技术及方案合理、有操作性的，计</w:t>
            </w:r>
            <w:r>
              <w:rPr>
                <w:rFonts w:hint="eastAsia" w:asciiTheme="minorEastAsia" w:hAnsiTheme="minorEastAsia" w:eastAsiaTheme="minorEastAsia" w:cstheme="minorEastAsia"/>
                <w:color w:val="auto"/>
                <w:sz w:val="21"/>
                <w:szCs w:val="21"/>
                <w:highlight w:val="none"/>
                <w:lang w:val="en-US" w:eastAsia="zh-CN"/>
              </w:rPr>
              <w:t>10</w:t>
            </w:r>
            <w:r>
              <w:rPr>
                <w:rFonts w:hint="eastAsia" w:asciiTheme="minorEastAsia" w:hAnsiTheme="minorEastAsia" w:eastAsiaTheme="minorEastAsia" w:cstheme="minorEastAsia"/>
                <w:color w:val="auto"/>
                <w:sz w:val="21"/>
                <w:szCs w:val="21"/>
                <w:highlight w:val="none"/>
              </w:rPr>
              <w:t>分，有缺漏项的每处扣2分，不合理或不完整</w:t>
            </w:r>
            <w:r>
              <w:rPr>
                <w:rFonts w:hint="eastAsia" w:asciiTheme="minorEastAsia" w:hAnsiTheme="minorEastAsia" w:eastAsiaTheme="minorEastAsia" w:cstheme="minorEastAsia"/>
                <w:color w:val="auto"/>
                <w:sz w:val="21"/>
                <w:szCs w:val="21"/>
                <w:highlight w:val="none"/>
                <w:lang w:val="en-US" w:eastAsia="zh-CN"/>
              </w:rPr>
              <w:t>或</w:t>
            </w:r>
            <w:r>
              <w:rPr>
                <w:rFonts w:hint="eastAsia" w:asciiTheme="minorEastAsia" w:hAnsiTheme="minorEastAsia" w:eastAsiaTheme="minorEastAsia" w:cstheme="minorEastAsia"/>
                <w:color w:val="auto"/>
                <w:sz w:val="21"/>
                <w:szCs w:val="21"/>
                <w:highlight w:val="none"/>
              </w:rPr>
              <w:t>不符合项目实际情况的每处扣1分，扣完为止。没有提供计0分。</w:t>
            </w:r>
          </w:p>
          <w:p w14:paraId="382BCC6D">
            <w:pPr>
              <w:keepNext w:val="0"/>
              <w:keepLines w:val="0"/>
              <w:pageBreakBefore w:val="0"/>
              <w:kinsoku/>
              <w:wordWrap/>
              <w:overflowPunct/>
              <w:topLinePunct w:val="0"/>
              <w:bidi w:val="0"/>
              <w:spacing w:line="440" w:lineRule="exac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方案打分中“不合理”是指内容逻辑混乱、存在科学原理错误、不符合相关的国家、行业标准；“不完整”是指内容具有明显缺陷，存在逻辑漏洞、前后内容无法连贯；“不符合项目实际情况”是指内容脱离了实际情况，只有单纯的文字描述，不具备实施的可能性以及涉及的规范、标准与本项目采购需求不一致等情形）</w:t>
            </w:r>
          </w:p>
        </w:tc>
      </w:tr>
      <w:tr w14:paraId="7DC24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86" w:hRule="atLeast"/>
        </w:trPr>
        <w:tc>
          <w:tcPr>
            <w:tcW w:w="431" w:type="dxa"/>
            <w:vMerge w:val="continue"/>
            <w:shd w:val="clear" w:color="auto" w:fill="auto"/>
            <w:vAlign w:val="center"/>
          </w:tcPr>
          <w:p w14:paraId="15B65A7D">
            <w:pPr>
              <w:keepNext w:val="0"/>
              <w:keepLines w:val="0"/>
              <w:pageBreakBefore w:val="0"/>
              <w:widowControl/>
              <w:kinsoku/>
              <w:wordWrap/>
              <w:overflowPunct/>
              <w:topLinePunct w:val="0"/>
              <w:bidi w:val="0"/>
              <w:spacing w:line="44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103" w:type="dxa"/>
            <w:vMerge w:val="continue"/>
            <w:shd w:val="clear" w:color="auto" w:fill="auto"/>
            <w:vAlign w:val="center"/>
          </w:tcPr>
          <w:p w14:paraId="58F72428">
            <w:pPr>
              <w:keepNext w:val="0"/>
              <w:keepLines w:val="0"/>
              <w:pageBreakBefore w:val="0"/>
              <w:kinsoku/>
              <w:wordWrap/>
              <w:overflowPunct/>
              <w:topLinePunct w:val="0"/>
              <w:bidi w:val="0"/>
              <w:spacing w:line="440" w:lineRule="exact"/>
              <w:jc w:val="center"/>
              <w:textAlignment w:val="auto"/>
              <w:rPr>
                <w:rFonts w:hint="eastAsia" w:asciiTheme="minorEastAsia" w:hAnsiTheme="minorEastAsia" w:eastAsiaTheme="minorEastAsia" w:cstheme="minorEastAsia"/>
                <w:color w:val="auto"/>
                <w:sz w:val="21"/>
                <w:szCs w:val="21"/>
                <w:highlight w:val="none"/>
              </w:rPr>
            </w:pPr>
          </w:p>
        </w:tc>
        <w:tc>
          <w:tcPr>
            <w:tcW w:w="1286" w:type="dxa"/>
            <w:shd w:val="clear" w:color="auto" w:fill="auto"/>
            <w:vAlign w:val="center"/>
          </w:tcPr>
          <w:p w14:paraId="6EBCA918">
            <w:pPr>
              <w:keepNext w:val="0"/>
              <w:keepLines w:val="0"/>
              <w:pageBreakBefore w:val="0"/>
              <w:kinsoku/>
              <w:wordWrap/>
              <w:overflowPunct/>
              <w:topLinePunct w:val="0"/>
              <w:bidi w:val="0"/>
              <w:spacing w:line="44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工程进度计划与保证措施</w:t>
            </w:r>
          </w:p>
          <w:p w14:paraId="11271CB9">
            <w:pPr>
              <w:keepNext w:val="0"/>
              <w:keepLines w:val="0"/>
              <w:pageBreakBefore w:val="0"/>
              <w:kinsoku/>
              <w:wordWrap/>
              <w:overflowPunct/>
              <w:topLinePunct w:val="0"/>
              <w:bidi w:val="0"/>
              <w:spacing w:line="44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10</w:t>
            </w:r>
            <w:r>
              <w:rPr>
                <w:rFonts w:hint="eastAsia" w:asciiTheme="minorEastAsia" w:hAnsiTheme="minorEastAsia" w:eastAsiaTheme="minorEastAsia" w:cstheme="minorEastAsia"/>
                <w:color w:val="auto"/>
                <w:sz w:val="21"/>
                <w:szCs w:val="21"/>
                <w:highlight w:val="none"/>
              </w:rPr>
              <w:t>分）</w:t>
            </w:r>
          </w:p>
        </w:tc>
        <w:tc>
          <w:tcPr>
            <w:tcW w:w="7459" w:type="dxa"/>
            <w:shd w:val="clear" w:color="auto" w:fill="auto"/>
            <w:vAlign w:val="center"/>
          </w:tcPr>
          <w:p w14:paraId="3B1FB281">
            <w:pPr>
              <w:keepNext w:val="0"/>
              <w:keepLines w:val="0"/>
              <w:pageBreakBefore w:val="0"/>
              <w:kinsoku/>
              <w:wordWrap/>
              <w:overflowPunct/>
              <w:topLinePunct w:val="0"/>
              <w:autoSpaceDE w:val="0"/>
              <w:autoSpaceDN w:val="0"/>
              <w:bidi w:val="0"/>
              <w:spacing w:before="20" w:line="440" w:lineRule="exact"/>
              <w:textAlignment w:val="auto"/>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供应商对项目特点、关键线路、控制性工程以及重难点工程的分析</w:t>
            </w:r>
            <w:r>
              <w:rPr>
                <w:rFonts w:hint="eastAsia" w:asciiTheme="minorEastAsia" w:hAnsiTheme="minorEastAsia" w:eastAsiaTheme="minorEastAsia" w:cstheme="minorEastAsia"/>
                <w:color w:val="auto"/>
                <w:kern w:val="0"/>
                <w:sz w:val="21"/>
                <w:szCs w:val="21"/>
                <w:highlight w:val="none"/>
                <w:lang w:eastAsia="zh-CN" w:bidi="ar"/>
              </w:rPr>
              <w:t>、</w:t>
            </w:r>
            <w:r>
              <w:rPr>
                <w:rFonts w:hint="eastAsia" w:asciiTheme="minorEastAsia" w:hAnsiTheme="minorEastAsia" w:eastAsiaTheme="minorEastAsia" w:cstheme="minorEastAsia"/>
                <w:color w:val="auto"/>
                <w:kern w:val="0"/>
                <w:sz w:val="21"/>
                <w:szCs w:val="21"/>
                <w:highlight w:val="none"/>
                <w:lang w:bidi="ar"/>
              </w:rPr>
              <w:t>提出的工程进度计划、方案与措施。符合采购人工期及节点工期的要求，对控制性工程、重难点工程进行经济、科学、合理配置资源的工期保证措施得力且有操作性的，计</w:t>
            </w:r>
            <w:r>
              <w:rPr>
                <w:rFonts w:hint="eastAsia" w:asciiTheme="minorEastAsia" w:hAnsiTheme="minorEastAsia" w:eastAsiaTheme="minorEastAsia" w:cstheme="minorEastAsia"/>
                <w:color w:val="auto"/>
                <w:kern w:val="0"/>
                <w:sz w:val="21"/>
                <w:szCs w:val="21"/>
                <w:highlight w:val="none"/>
                <w:lang w:val="en-US" w:eastAsia="zh-CN" w:bidi="ar"/>
              </w:rPr>
              <w:t>10</w:t>
            </w:r>
            <w:r>
              <w:rPr>
                <w:rFonts w:hint="eastAsia" w:asciiTheme="minorEastAsia" w:hAnsiTheme="minorEastAsia" w:eastAsiaTheme="minorEastAsia" w:cstheme="minorEastAsia"/>
                <w:color w:val="auto"/>
                <w:kern w:val="0"/>
                <w:sz w:val="21"/>
                <w:szCs w:val="21"/>
                <w:highlight w:val="none"/>
                <w:lang w:bidi="ar"/>
              </w:rPr>
              <w:t>分，有缺漏项的每处扣2分，不合理或不完整</w:t>
            </w:r>
            <w:r>
              <w:rPr>
                <w:rFonts w:hint="eastAsia" w:asciiTheme="minorEastAsia" w:hAnsiTheme="minorEastAsia" w:eastAsiaTheme="minorEastAsia" w:cstheme="minorEastAsia"/>
                <w:color w:val="auto"/>
                <w:kern w:val="0"/>
                <w:sz w:val="21"/>
                <w:szCs w:val="21"/>
                <w:highlight w:val="none"/>
                <w:lang w:val="en-US" w:eastAsia="zh-CN" w:bidi="ar"/>
              </w:rPr>
              <w:t>或</w:t>
            </w:r>
            <w:r>
              <w:rPr>
                <w:rFonts w:hint="eastAsia" w:asciiTheme="minorEastAsia" w:hAnsiTheme="minorEastAsia" w:eastAsiaTheme="minorEastAsia" w:cstheme="minorEastAsia"/>
                <w:color w:val="auto"/>
                <w:kern w:val="0"/>
                <w:sz w:val="21"/>
                <w:szCs w:val="21"/>
                <w:highlight w:val="none"/>
                <w:lang w:bidi="ar"/>
              </w:rPr>
              <w:t>不符合项目实际情况的每处扣1分，扣完为止。没有提供计0分。</w:t>
            </w:r>
          </w:p>
          <w:p w14:paraId="1B2DD197">
            <w:pPr>
              <w:keepNext w:val="0"/>
              <w:keepLines w:val="0"/>
              <w:pageBreakBefore w:val="0"/>
              <w:kinsoku/>
              <w:wordWrap/>
              <w:overflowPunct/>
              <w:topLinePunct w:val="0"/>
              <w:bidi w:val="0"/>
              <w:spacing w:line="440" w:lineRule="exac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bidi="ar"/>
              </w:rPr>
              <w:t>（方案打分中“不合理”是指内容逻辑混乱、存在科学原理错误、不符合相关的国家、行业标准；“不完整”是指内容具有明显缺陷，存在逻辑漏洞、前后内容无法连贯；“不符合项目实际情况”是指内容脱离了实际情况，只有单纯的文字描述，不具备实施的可能性以及涉及的规范、标准与本项目采购需求不一致等情形）</w:t>
            </w:r>
          </w:p>
        </w:tc>
      </w:tr>
      <w:tr w14:paraId="792D4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3" w:hRule="atLeast"/>
        </w:trPr>
        <w:tc>
          <w:tcPr>
            <w:tcW w:w="431" w:type="dxa"/>
            <w:vMerge w:val="continue"/>
            <w:shd w:val="clear" w:color="auto" w:fill="auto"/>
            <w:vAlign w:val="center"/>
          </w:tcPr>
          <w:p w14:paraId="18B16365">
            <w:pPr>
              <w:keepNext w:val="0"/>
              <w:keepLines w:val="0"/>
              <w:pageBreakBefore w:val="0"/>
              <w:kinsoku/>
              <w:wordWrap/>
              <w:overflowPunct/>
              <w:topLinePunct w:val="0"/>
              <w:bidi w:val="0"/>
              <w:spacing w:line="44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103" w:type="dxa"/>
            <w:vMerge w:val="continue"/>
            <w:shd w:val="clear" w:color="auto" w:fill="auto"/>
            <w:vAlign w:val="center"/>
          </w:tcPr>
          <w:p w14:paraId="07732AC5">
            <w:pPr>
              <w:keepNext w:val="0"/>
              <w:keepLines w:val="0"/>
              <w:pageBreakBefore w:val="0"/>
              <w:kinsoku/>
              <w:wordWrap/>
              <w:overflowPunct/>
              <w:topLinePunct w:val="0"/>
              <w:bidi w:val="0"/>
              <w:spacing w:line="440" w:lineRule="exact"/>
              <w:jc w:val="left"/>
              <w:textAlignment w:val="auto"/>
              <w:rPr>
                <w:rFonts w:hint="eastAsia" w:asciiTheme="minorEastAsia" w:hAnsiTheme="minorEastAsia" w:eastAsiaTheme="minorEastAsia" w:cstheme="minorEastAsia"/>
                <w:color w:val="auto"/>
                <w:sz w:val="21"/>
                <w:szCs w:val="21"/>
                <w:highlight w:val="none"/>
              </w:rPr>
            </w:pPr>
          </w:p>
        </w:tc>
        <w:tc>
          <w:tcPr>
            <w:tcW w:w="1286" w:type="dxa"/>
            <w:shd w:val="clear" w:color="auto" w:fill="auto"/>
            <w:vAlign w:val="center"/>
          </w:tcPr>
          <w:p w14:paraId="6D08AAD1">
            <w:pPr>
              <w:keepNext w:val="0"/>
              <w:keepLines w:val="0"/>
              <w:pageBreakBefore w:val="0"/>
              <w:kinsoku/>
              <w:wordWrap/>
              <w:overflowPunct/>
              <w:topLinePunct w:val="0"/>
              <w:bidi w:val="0"/>
              <w:spacing w:line="44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质量管理体系与措施</w:t>
            </w:r>
          </w:p>
          <w:p w14:paraId="2E2F83FE">
            <w:pPr>
              <w:keepNext w:val="0"/>
              <w:keepLines w:val="0"/>
              <w:pageBreakBefore w:val="0"/>
              <w:kinsoku/>
              <w:wordWrap/>
              <w:overflowPunct/>
              <w:topLinePunct w:val="0"/>
              <w:bidi w:val="0"/>
              <w:spacing w:line="44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分）</w:t>
            </w:r>
          </w:p>
        </w:tc>
        <w:tc>
          <w:tcPr>
            <w:tcW w:w="7459" w:type="dxa"/>
            <w:shd w:val="clear" w:color="auto" w:fill="auto"/>
            <w:vAlign w:val="center"/>
          </w:tcPr>
          <w:p w14:paraId="5446B0BF">
            <w:pPr>
              <w:keepNext w:val="0"/>
              <w:keepLines w:val="0"/>
              <w:pageBreakBefore w:val="0"/>
              <w:kinsoku/>
              <w:wordWrap/>
              <w:overflowPunct/>
              <w:topLinePunct w:val="0"/>
              <w:bidi w:val="0"/>
              <w:spacing w:line="440" w:lineRule="exac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供应商提供的质量管理体系需包含但不限于建立明确的质量管理制度、落实质量责任制，建立具体的管理结构</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提出具体的质量保证措施，提供完整的技术保障措施</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实施与监控措施全面、有效等。有关上述质量管理措施方案阐述合理、可行，保证措施得力、可信且有操作性的，计</w:t>
            </w: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分，有缺漏项的每处扣2分，不合理或不完整</w:t>
            </w:r>
            <w:r>
              <w:rPr>
                <w:rFonts w:hint="eastAsia" w:asciiTheme="minorEastAsia" w:hAnsiTheme="minorEastAsia" w:eastAsiaTheme="minorEastAsia" w:cstheme="minorEastAsia"/>
                <w:color w:val="auto"/>
                <w:sz w:val="21"/>
                <w:szCs w:val="21"/>
                <w:highlight w:val="none"/>
                <w:lang w:val="en-US" w:eastAsia="zh-CN"/>
              </w:rPr>
              <w:t>或</w:t>
            </w:r>
            <w:r>
              <w:rPr>
                <w:rFonts w:hint="eastAsia" w:asciiTheme="minorEastAsia" w:hAnsiTheme="minorEastAsia" w:eastAsiaTheme="minorEastAsia" w:cstheme="minorEastAsia"/>
                <w:color w:val="auto"/>
                <w:sz w:val="21"/>
                <w:szCs w:val="21"/>
                <w:highlight w:val="none"/>
              </w:rPr>
              <w:t>不符合项目实际情况的每处扣1分，扣完为止。没有提供计0分。</w:t>
            </w:r>
          </w:p>
          <w:p w14:paraId="36E69956">
            <w:pPr>
              <w:keepNext w:val="0"/>
              <w:keepLines w:val="0"/>
              <w:pageBreakBefore w:val="0"/>
              <w:kinsoku/>
              <w:wordWrap/>
              <w:overflowPunct/>
              <w:topLinePunct w:val="0"/>
              <w:bidi w:val="0"/>
              <w:spacing w:line="440" w:lineRule="exac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方案打分中“不合理”是指内容逻辑混乱、存在科学原理错误、不符合相关的国家、行业标准；“不完整”是指内容具有明显缺陷，存在逻辑漏洞、前后内容无法连贯；“不符合项目实际情况”是指内容脱离了实际情况，只有单纯的文字描述，不具备实施的可能性以及涉及的规范、标准与本项目采购需求不一致等情形）</w:t>
            </w:r>
          </w:p>
        </w:tc>
      </w:tr>
      <w:tr w14:paraId="53209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431" w:type="dxa"/>
            <w:vMerge w:val="continue"/>
            <w:shd w:val="clear" w:color="auto" w:fill="auto"/>
            <w:vAlign w:val="center"/>
          </w:tcPr>
          <w:p w14:paraId="185BC7EA">
            <w:pPr>
              <w:keepNext w:val="0"/>
              <w:keepLines w:val="0"/>
              <w:pageBreakBefore w:val="0"/>
              <w:kinsoku/>
              <w:wordWrap/>
              <w:overflowPunct/>
              <w:topLinePunct w:val="0"/>
              <w:bidi w:val="0"/>
              <w:spacing w:line="44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103" w:type="dxa"/>
            <w:vMerge w:val="continue"/>
            <w:shd w:val="clear" w:color="auto" w:fill="auto"/>
            <w:vAlign w:val="center"/>
          </w:tcPr>
          <w:p w14:paraId="1A41D054">
            <w:pPr>
              <w:keepNext w:val="0"/>
              <w:keepLines w:val="0"/>
              <w:pageBreakBefore w:val="0"/>
              <w:kinsoku/>
              <w:wordWrap/>
              <w:overflowPunct/>
              <w:topLinePunct w:val="0"/>
              <w:bidi w:val="0"/>
              <w:spacing w:line="440" w:lineRule="exact"/>
              <w:jc w:val="left"/>
              <w:textAlignment w:val="auto"/>
              <w:rPr>
                <w:rFonts w:hint="eastAsia" w:asciiTheme="minorEastAsia" w:hAnsiTheme="minorEastAsia" w:eastAsiaTheme="minorEastAsia" w:cstheme="minorEastAsia"/>
                <w:color w:val="auto"/>
                <w:sz w:val="21"/>
                <w:szCs w:val="21"/>
                <w:highlight w:val="none"/>
              </w:rPr>
            </w:pPr>
          </w:p>
        </w:tc>
        <w:tc>
          <w:tcPr>
            <w:tcW w:w="1286" w:type="dxa"/>
            <w:shd w:val="clear" w:color="auto" w:fill="auto"/>
            <w:vAlign w:val="center"/>
          </w:tcPr>
          <w:p w14:paraId="72C59373">
            <w:pPr>
              <w:keepNext w:val="0"/>
              <w:keepLines w:val="0"/>
              <w:pageBreakBefore w:val="0"/>
              <w:kinsoku/>
              <w:wordWrap/>
              <w:overflowPunct/>
              <w:topLinePunct w:val="0"/>
              <w:bidi w:val="0"/>
              <w:spacing w:line="44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安全管理体系与措施</w:t>
            </w:r>
          </w:p>
          <w:p w14:paraId="5BB35D93">
            <w:pPr>
              <w:keepNext w:val="0"/>
              <w:keepLines w:val="0"/>
              <w:pageBreakBefore w:val="0"/>
              <w:kinsoku/>
              <w:wordWrap/>
              <w:overflowPunct/>
              <w:topLinePunct w:val="0"/>
              <w:bidi w:val="0"/>
              <w:spacing w:line="44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rPr>
              <w:t>分）</w:t>
            </w:r>
          </w:p>
        </w:tc>
        <w:tc>
          <w:tcPr>
            <w:tcW w:w="7459" w:type="dxa"/>
            <w:shd w:val="clear" w:color="auto" w:fill="auto"/>
            <w:vAlign w:val="center"/>
          </w:tcPr>
          <w:p w14:paraId="2DD29106">
            <w:pPr>
              <w:keepNext w:val="0"/>
              <w:keepLines w:val="0"/>
              <w:pageBreakBefore w:val="0"/>
              <w:kinsoku/>
              <w:wordWrap/>
              <w:overflowPunct/>
              <w:topLinePunct w:val="0"/>
              <w:autoSpaceDE w:val="0"/>
              <w:autoSpaceDN w:val="0"/>
              <w:bidi w:val="0"/>
              <w:spacing w:before="20" w:line="440" w:lineRule="exact"/>
              <w:textAlignment w:val="auto"/>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供应商提供的安全目标明确</w:t>
            </w:r>
            <w:r>
              <w:rPr>
                <w:rFonts w:hint="eastAsia" w:asciiTheme="minorEastAsia" w:hAnsiTheme="minorEastAsia" w:eastAsiaTheme="minorEastAsia" w:cstheme="minorEastAsia"/>
                <w:color w:val="auto"/>
                <w:kern w:val="0"/>
                <w:sz w:val="21"/>
                <w:szCs w:val="21"/>
                <w:highlight w:val="none"/>
                <w:lang w:eastAsia="zh-CN" w:bidi="ar"/>
              </w:rPr>
              <w:t>；</w:t>
            </w:r>
            <w:r>
              <w:rPr>
                <w:rFonts w:hint="eastAsia" w:asciiTheme="minorEastAsia" w:hAnsiTheme="minorEastAsia" w:eastAsiaTheme="minorEastAsia" w:cstheme="minorEastAsia"/>
                <w:color w:val="auto"/>
                <w:kern w:val="0"/>
                <w:sz w:val="21"/>
                <w:szCs w:val="21"/>
                <w:highlight w:val="none"/>
                <w:lang w:bidi="ar"/>
              </w:rPr>
              <w:t>安全管理机构健全、职责分工明确</w:t>
            </w:r>
            <w:r>
              <w:rPr>
                <w:rFonts w:hint="eastAsia" w:asciiTheme="minorEastAsia" w:hAnsiTheme="minorEastAsia" w:eastAsiaTheme="minorEastAsia" w:cstheme="minorEastAsia"/>
                <w:color w:val="auto"/>
                <w:kern w:val="0"/>
                <w:sz w:val="21"/>
                <w:szCs w:val="21"/>
                <w:highlight w:val="none"/>
                <w:lang w:eastAsia="zh-CN" w:bidi="ar"/>
              </w:rPr>
              <w:t>；</w:t>
            </w:r>
            <w:r>
              <w:rPr>
                <w:rFonts w:hint="eastAsia" w:asciiTheme="minorEastAsia" w:hAnsiTheme="minorEastAsia" w:eastAsiaTheme="minorEastAsia" w:cstheme="minorEastAsia"/>
                <w:color w:val="auto"/>
                <w:kern w:val="0"/>
                <w:sz w:val="21"/>
                <w:szCs w:val="21"/>
                <w:highlight w:val="none"/>
                <w:lang w:bidi="ar"/>
              </w:rPr>
              <w:t>安全管理制度齐全</w:t>
            </w:r>
            <w:r>
              <w:rPr>
                <w:rFonts w:hint="eastAsia" w:asciiTheme="minorEastAsia" w:hAnsiTheme="minorEastAsia" w:eastAsiaTheme="minorEastAsia" w:cstheme="minorEastAsia"/>
                <w:color w:val="auto"/>
                <w:kern w:val="0"/>
                <w:sz w:val="21"/>
                <w:szCs w:val="21"/>
                <w:highlight w:val="none"/>
                <w:lang w:eastAsia="zh-CN" w:bidi="ar"/>
              </w:rPr>
              <w:t>；</w:t>
            </w:r>
            <w:r>
              <w:rPr>
                <w:rFonts w:hint="eastAsia" w:asciiTheme="minorEastAsia" w:hAnsiTheme="minorEastAsia" w:eastAsiaTheme="minorEastAsia" w:cstheme="minorEastAsia"/>
                <w:color w:val="auto"/>
                <w:kern w:val="0"/>
                <w:sz w:val="21"/>
                <w:szCs w:val="21"/>
                <w:highlight w:val="none"/>
                <w:lang w:bidi="ar"/>
              </w:rPr>
              <w:t>安全管理体系分析得当、针对可能出现的风险采取预防和应急处置措施得力、有操作性的，计</w:t>
            </w:r>
            <w:r>
              <w:rPr>
                <w:rFonts w:hint="eastAsia" w:asciiTheme="minorEastAsia" w:hAnsiTheme="minorEastAsia" w:eastAsiaTheme="minorEastAsia" w:cstheme="minorEastAsia"/>
                <w:color w:val="auto"/>
                <w:kern w:val="0"/>
                <w:sz w:val="21"/>
                <w:szCs w:val="21"/>
                <w:highlight w:val="none"/>
                <w:lang w:val="en-US" w:eastAsia="zh-CN" w:bidi="ar"/>
              </w:rPr>
              <w:t>8</w:t>
            </w:r>
            <w:r>
              <w:rPr>
                <w:rFonts w:hint="eastAsia" w:asciiTheme="minorEastAsia" w:hAnsiTheme="minorEastAsia" w:eastAsiaTheme="minorEastAsia" w:cstheme="minorEastAsia"/>
                <w:color w:val="auto"/>
                <w:kern w:val="0"/>
                <w:sz w:val="21"/>
                <w:szCs w:val="21"/>
                <w:highlight w:val="none"/>
                <w:lang w:bidi="ar"/>
              </w:rPr>
              <w:t>分，有缺漏项的每处扣2分</w:t>
            </w:r>
            <w:r>
              <w:rPr>
                <w:rFonts w:hint="eastAsia" w:asciiTheme="minorEastAsia" w:hAnsiTheme="minorEastAsia" w:eastAsiaTheme="minorEastAsia" w:cstheme="minorEastAsia"/>
                <w:color w:val="auto"/>
                <w:kern w:val="0"/>
                <w:sz w:val="21"/>
                <w:szCs w:val="21"/>
                <w:highlight w:val="none"/>
                <w:lang w:eastAsia="zh-CN" w:bidi="ar"/>
              </w:rPr>
              <w:t>，</w:t>
            </w:r>
            <w:r>
              <w:rPr>
                <w:rFonts w:hint="eastAsia" w:asciiTheme="minorEastAsia" w:hAnsiTheme="minorEastAsia" w:eastAsiaTheme="minorEastAsia" w:cstheme="minorEastAsia"/>
                <w:color w:val="auto"/>
                <w:kern w:val="0"/>
                <w:sz w:val="21"/>
                <w:szCs w:val="21"/>
                <w:highlight w:val="none"/>
                <w:lang w:bidi="ar"/>
              </w:rPr>
              <w:t>不合理或不完整</w:t>
            </w:r>
            <w:r>
              <w:rPr>
                <w:rFonts w:hint="eastAsia" w:asciiTheme="minorEastAsia" w:hAnsiTheme="minorEastAsia" w:eastAsiaTheme="minorEastAsia" w:cstheme="minorEastAsia"/>
                <w:color w:val="auto"/>
                <w:kern w:val="0"/>
                <w:sz w:val="21"/>
                <w:szCs w:val="21"/>
                <w:highlight w:val="none"/>
                <w:lang w:val="en-US" w:eastAsia="zh-CN" w:bidi="ar"/>
              </w:rPr>
              <w:t>或</w:t>
            </w:r>
            <w:r>
              <w:rPr>
                <w:rFonts w:hint="eastAsia" w:asciiTheme="minorEastAsia" w:hAnsiTheme="minorEastAsia" w:eastAsiaTheme="minorEastAsia" w:cstheme="minorEastAsia"/>
                <w:color w:val="auto"/>
                <w:kern w:val="0"/>
                <w:sz w:val="21"/>
                <w:szCs w:val="21"/>
                <w:highlight w:val="none"/>
                <w:lang w:bidi="ar"/>
              </w:rPr>
              <w:t>不符合项目实际情况的每处扣1分，扣完为止。没有提供计0分。</w:t>
            </w:r>
          </w:p>
          <w:p w14:paraId="0540C78F">
            <w:pPr>
              <w:keepNext w:val="0"/>
              <w:keepLines w:val="0"/>
              <w:pageBreakBefore w:val="0"/>
              <w:kinsoku/>
              <w:wordWrap/>
              <w:overflowPunct/>
              <w:topLinePunct w:val="0"/>
              <w:bidi w:val="0"/>
              <w:spacing w:line="440" w:lineRule="exac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bidi="ar"/>
              </w:rPr>
              <w:t>（方案打分中“不合理”是指内容逻辑混乱、存在科学原理错误、不符合相关的国家、行业标准；“不完整”是指内容具有明显缺陷，存在逻辑漏洞、前后内容无法连贯；“不符合项目实际情况”是指内容脱离了实际情况，只有单纯的文字描述，不具备实施的可能性以及涉及的规范、标准与本项目采购需求不一致等情形）</w:t>
            </w:r>
          </w:p>
        </w:tc>
      </w:tr>
      <w:tr w14:paraId="6C668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10" w:hRule="atLeast"/>
        </w:trPr>
        <w:tc>
          <w:tcPr>
            <w:tcW w:w="431" w:type="dxa"/>
            <w:vMerge w:val="continue"/>
            <w:shd w:val="clear" w:color="auto" w:fill="auto"/>
            <w:vAlign w:val="center"/>
          </w:tcPr>
          <w:p w14:paraId="510A0C38">
            <w:pPr>
              <w:keepNext w:val="0"/>
              <w:keepLines w:val="0"/>
              <w:pageBreakBefore w:val="0"/>
              <w:kinsoku/>
              <w:wordWrap/>
              <w:overflowPunct/>
              <w:topLinePunct w:val="0"/>
              <w:bidi w:val="0"/>
              <w:spacing w:line="440" w:lineRule="exact"/>
              <w:jc w:val="center"/>
              <w:textAlignment w:val="auto"/>
              <w:rPr>
                <w:rFonts w:hint="eastAsia" w:asciiTheme="minorEastAsia" w:hAnsiTheme="minorEastAsia" w:eastAsiaTheme="minorEastAsia" w:cstheme="minorEastAsia"/>
                <w:color w:val="auto"/>
                <w:kern w:val="0"/>
                <w:sz w:val="21"/>
                <w:szCs w:val="21"/>
                <w:highlight w:val="none"/>
              </w:rPr>
            </w:pPr>
          </w:p>
        </w:tc>
        <w:tc>
          <w:tcPr>
            <w:tcW w:w="1103" w:type="dxa"/>
            <w:vMerge w:val="continue"/>
            <w:shd w:val="clear" w:color="auto" w:fill="auto"/>
            <w:vAlign w:val="center"/>
          </w:tcPr>
          <w:p w14:paraId="1D04E719">
            <w:pPr>
              <w:keepNext w:val="0"/>
              <w:keepLines w:val="0"/>
              <w:pageBreakBefore w:val="0"/>
              <w:kinsoku/>
              <w:wordWrap/>
              <w:overflowPunct/>
              <w:topLinePunct w:val="0"/>
              <w:bidi w:val="0"/>
              <w:spacing w:line="440" w:lineRule="exact"/>
              <w:jc w:val="left"/>
              <w:textAlignment w:val="auto"/>
              <w:rPr>
                <w:rFonts w:hint="eastAsia" w:asciiTheme="minorEastAsia" w:hAnsiTheme="minorEastAsia" w:eastAsiaTheme="minorEastAsia" w:cstheme="minorEastAsia"/>
                <w:color w:val="auto"/>
                <w:sz w:val="21"/>
                <w:szCs w:val="21"/>
                <w:highlight w:val="none"/>
              </w:rPr>
            </w:pPr>
          </w:p>
        </w:tc>
        <w:tc>
          <w:tcPr>
            <w:tcW w:w="1286" w:type="dxa"/>
            <w:shd w:val="clear" w:color="auto" w:fill="auto"/>
            <w:vAlign w:val="center"/>
          </w:tcPr>
          <w:p w14:paraId="455AE1FD">
            <w:pPr>
              <w:keepNext w:val="0"/>
              <w:keepLines w:val="0"/>
              <w:pageBreakBefore w:val="0"/>
              <w:kinsoku/>
              <w:wordWrap/>
              <w:overflowPunct/>
              <w:topLinePunct w:val="0"/>
              <w:bidi w:val="0"/>
              <w:spacing w:line="44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环境保护管理体系与措施</w:t>
            </w:r>
          </w:p>
          <w:p w14:paraId="4AF74BC1">
            <w:pPr>
              <w:keepNext w:val="0"/>
              <w:keepLines w:val="0"/>
              <w:pageBreakBefore w:val="0"/>
              <w:kinsoku/>
              <w:wordWrap/>
              <w:overflowPunct/>
              <w:topLinePunct w:val="0"/>
              <w:bidi w:val="0"/>
              <w:spacing w:line="44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分）</w:t>
            </w:r>
          </w:p>
        </w:tc>
        <w:tc>
          <w:tcPr>
            <w:tcW w:w="7459" w:type="dxa"/>
            <w:shd w:val="clear" w:color="auto" w:fill="auto"/>
            <w:vAlign w:val="center"/>
          </w:tcPr>
          <w:p w14:paraId="47BC1703">
            <w:pPr>
              <w:keepNext w:val="0"/>
              <w:keepLines w:val="0"/>
              <w:pageBreakBefore w:val="0"/>
              <w:kinsoku/>
              <w:wordWrap/>
              <w:overflowPunct/>
              <w:topLinePunct w:val="0"/>
              <w:autoSpaceDE w:val="0"/>
              <w:autoSpaceDN w:val="0"/>
              <w:bidi w:val="0"/>
              <w:spacing w:before="20" w:line="440" w:lineRule="exact"/>
              <w:textAlignment w:val="auto"/>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供应商对现场情况分析符合实际，提出的噪音控制、污水控制、扬尘控制，材料堆放、人员管理</w:t>
            </w:r>
            <w:r>
              <w:rPr>
                <w:rFonts w:hint="eastAsia" w:asciiTheme="minorEastAsia" w:hAnsiTheme="minorEastAsia" w:eastAsiaTheme="minorEastAsia" w:cstheme="minorEastAsia"/>
                <w:color w:val="auto"/>
                <w:kern w:val="0"/>
                <w:sz w:val="21"/>
                <w:szCs w:val="21"/>
                <w:highlight w:val="none"/>
                <w:lang w:eastAsia="zh-CN" w:bidi="ar"/>
              </w:rPr>
              <w:t>、能源消耗</w:t>
            </w:r>
            <w:r>
              <w:rPr>
                <w:rFonts w:hint="eastAsia" w:asciiTheme="minorEastAsia" w:hAnsiTheme="minorEastAsia" w:eastAsiaTheme="minorEastAsia" w:cstheme="minorEastAsia"/>
                <w:color w:val="auto"/>
                <w:kern w:val="0"/>
                <w:sz w:val="21"/>
                <w:szCs w:val="21"/>
                <w:highlight w:val="none"/>
                <w:lang w:bidi="ar"/>
              </w:rPr>
              <w:t>等方法与措施合理、符合相关要求的，计</w:t>
            </w:r>
            <w:r>
              <w:rPr>
                <w:rFonts w:hint="eastAsia" w:asciiTheme="minorEastAsia" w:hAnsiTheme="minorEastAsia" w:eastAsiaTheme="minorEastAsia" w:cstheme="minorEastAsia"/>
                <w:color w:val="auto"/>
                <w:kern w:val="0"/>
                <w:sz w:val="21"/>
                <w:szCs w:val="21"/>
                <w:highlight w:val="none"/>
                <w:lang w:val="en-US" w:eastAsia="zh-CN" w:bidi="ar"/>
              </w:rPr>
              <w:t>6</w:t>
            </w:r>
            <w:r>
              <w:rPr>
                <w:rFonts w:hint="eastAsia" w:asciiTheme="minorEastAsia" w:hAnsiTheme="minorEastAsia" w:eastAsiaTheme="minorEastAsia" w:cstheme="minorEastAsia"/>
                <w:color w:val="auto"/>
                <w:kern w:val="0"/>
                <w:sz w:val="21"/>
                <w:szCs w:val="21"/>
                <w:highlight w:val="none"/>
                <w:lang w:bidi="ar"/>
              </w:rPr>
              <w:t>分，有缺漏项的每处扣</w:t>
            </w:r>
            <w:r>
              <w:rPr>
                <w:rFonts w:hint="eastAsia" w:asciiTheme="minorEastAsia" w:hAnsiTheme="minorEastAsia" w:eastAsiaTheme="minorEastAsia" w:cstheme="minorEastAsia"/>
                <w:color w:val="auto"/>
                <w:kern w:val="0"/>
                <w:sz w:val="21"/>
                <w:szCs w:val="21"/>
                <w:highlight w:val="none"/>
                <w:lang w:val="en-US" w:eastAsia="zh-CN" w:bidi="ar"/>
              </w:rPr>
              <w:t>1</w:t>
            </w:r>
            <w:r>
              <w:rPr>
                <w:rFonts w:hint="eastAsia" w:asciiTheme="minorEastAsia" w:hAnsiTheme="minorEastAsia" w:eastAsiaTheme="minorEastAsia" w:cstheme="minorEastAsia"/>
                <w:color w:val="auto"/>
                <w:kern w:val="0"/>
                <w:sz w:val="21"/>
                <w:szCs w:val="21"/>
                <w:highlight w:val="none"/>
                <w:lang w:bidi="ar"/>
              </w:rPr>
              <w:t>分，不合理或不完整</w:t>
            </w:r>
            <w:r>
              <w:rPr>
                <w:rFonts w:hint="eastAsia" w:asciiTheme="minorEastAsia" w:hAnsiTheme="minorEastAsia" w:eastAsiaTheme="minorEastAsia" w:cstheme="minorEastAsia"/>
                <w:color w:val="auto"/>
                <w:kern w:val="0"/>
                <w:sz w:val="21"/>
                <w:szCs w:val="21"/>
                <w:highlight w:val="none"/>
                <w:lang w:val="en-US" w:eastAsia="zh-CN" w:bidi="ar"/>
              </w:rPr>
              <w:t>或</w:t>
            </w:r>
            <w:r>
              <w:rPr>
                <w:rFonts w:hint="eastAsia" w:asciiTheme="minorEastAsia" w:hAnsiTheme="minorEastAsia" w:eastAsiaTheme="minorEastAsia" w:cstheme="minorEastAsia"/>
                <w:color w:val="auto"/>
                <w:kern w:val="0"/>
                <w:sz w:val="21"/>
                <w:szCs w:val="21"/>
                <w:highlight w:val="none"/>
                <w:lang w:bidi="ar"/>
              </w:rPr>
              <w:t>不符合项目实际情况的每处扣</w:t>
            </w:r>
            <w:r>
              <w:rPr>
                <w:rFonts w:hint="eastAsia" w:asciiTheme="minorEastAsia" w:hAnsiTheme="minorEastAsia" w:eastAsiaTheme="minorEastAsia" w:cstheme="minorEastAsia"/>
                <w:color w:val="auto"/>
                <w:kern w:val="0"/>
                <w:sz w:val="21"/>
                <w:szCs w:val="21"/>
                <w:highlight w:val="none"/>
                <w:lang w:val="en-US" w:eastAsia="zh-CN" w:bidi="ar"/>
              </w:rPr>
              <w:t>0.5</w:t>
            </w:r>
            <w:r>
              <w:rPr>
                <w:rFonts w:hint="eastAsia" w:asciiTheme="minorEastAsia" w:hAnsiTheme="minorEastAsia" w:eastAsiaTheme="minorEastAsia" w:cstheme="minorEastAsia"/>
                <w:color w:val="auto"/>
                <w:kern w:val="0"/>
                <w:sz w:val="21"/>
                <w:szCs w:val="21"/>
                <w:highlight w:val="none"/>
                <w:lang w:bidi="ar"/>
              </w:rPr>
              <w:t>分，扣完为止。没有提供计0分。</w:t>
            </w:r>
          </w:p>
          <w:p w14:paraId="0C27729E">
            <w:pPr>
              <w:keepNext w:val="0"/>
              <w:keepLines w:val="0"/>
              <w:pageBreakBefore w:val="0"/>
              <w:kinsoku/>
              <w:wordWrap/>
              <w:overflowPunct/>
              <w:topLinePunct w:val="0"/>
              <w:bidi w:val="0"/>
              <w:spacing w:line="440" w:lineRule="exac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bidi="ar"/>
              </w:rPr>
              <w:t>（方案打分中“不合理”是指内容逻辑混乱、存在科学原理错误、不符合相关的国家、行业标准；“不完整”是指内容具有明显缺陷，存在逻辑漏洞、前后内容无法连贯；“不符合项目实际情况”是指内容脱离了实际情况，只有单纯的文字描述，不具备实施的可能性以及涉及的规范、标准与本项目采购需求不一致等情形）</w:t>
            </w:r>
          </w:p>
        </w:tc>
      </w:tr>
      <w:tr w14:paraId="6CAD1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22" w:hRule="atLeast"/>
        </w:trPr>
        <w:tc>
          <w:tcPr>
            <w:tcW w:w="431" w:type="dxa"/>
            <w:shd w:val="clear" w:color="auto" w:fill="auto"/>
            <w:vAlign w:val="center"/>
          </w:tcPr>
          <w:p w14:paraId="4E4674FC">
            <w:pPr>
              <w:keepNext w:val="0"/>
              <w:keepLines w:val="0"/>
              <w:pageBreakBefore w:val="0"/>
              <w:kinsoku/>
              <w:wordWrap/>
              <w:overflowPunct/>
              <w:topLinePunct w:val="0"/>
              <w:bidi w:val="0"/>
              <w:spacing w:line="440" w:lineRule="exact"/>
              <w:jc w:val="center"/>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w:t>
            </w:r>
          </w:p>
        </w:tc>
        <w:tc>
          <w:tcPr>
            <w:tcW w:w="1103" w:type="dxa"/>
            <w:shd w:val="clear" w:color="auto" w:fill="auto"/>
            <w:vAlign w:val="center"/>
          </w:tcPr>
          <w:p w14:paraId="4E256FDF">
            <w:pPr>
              <w:keepNext w:val="0"/>
              <w:keepLines w:val="0"/>
              <w:pageBreakBefore w:val="0"/>
              <w:kinsoku/>
              <w:wordWrap/>
              <w:overflowPunct/>
              <w:topLinePunct w:val="0"/>
              <w:bidi w:val="0"/>
              <w:spacing w:line="44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商务部分</w:t>
            </w:r>
          </w:p>
          <w:p w14:paraId="153F5F67">
            <w:pPr>
              <w:keepNext w:val="0"/>
              <w:keepLines w:val="0"/>
              <w:pageBreakBefore w:val="0"/>
              <w:kinsoku/>
              <w:wordWrap/>
              <w:overflowPunct/>
              <w:topLinePunct w:val="0"/>
              <w:bidi w:val="0"/>
              <w:spacing w:line="44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0分）</w:t>
            </w:r>
          </w:p>
        </w:tc>
        <w:tc>
          <w:tcPr>
            <w:tcW w:w="1286" w:type="dxa"/>
            <w:tcBorders>
              <w:bottom w:val="nil"/>
            </w:tcBorders>
            <w:shd w:val="clear" w:color="auto" w:fill="auto"/>
            <w:vAlign w:val="center"/>
          </w:tcPr>
          <w:p w14:paraId="2CD2190D">
            <w:pPr>
              <w:keepNext w:val="0"/>
              <w:keepLines w:val="0"/>
              <w:pageBreakBefore w:val="0"/>
              <w:kinsoku/>
              <w:wordWrap/>
              <w:overflowPunct/>
              <w:topLinePunct w:val="0"/>
              <w:bidi w:val="0"/>
              <w:spacing w:line="44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类似工程</w:t>
            </w:r>
          </w:p>
          <w:p w14:paraId="78B7BEA5">
            <w:pPr>
              <w:keepNext w:val="0"/>
              <w:keepLines w:val="0"/>
              <w:pageBreakBefore w:val="0"/>
              <w:kinsoku/>
              <w:wordWrap/>
              <w:overflowPunct/>
              <w:topLinePunct w:val="0"/>
              <w:bidi w:val="0"/>
              <w:spacing w:line="440" w:lineRule="exact"/>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经历</w:t>
            </w:r>
          </w:p>
          <w:p w14:paraId="5216F3AB">
            <w:pPr>
              <w:keepNext w:val="0"/>
              <w:keepLines w:val="0"/>
              <w:pageBreakBefore w:val="0"/>
              <w:kinsoku/>
              <w:wordWrap/>
              <w:overflowPunct/>
              <w:topLinePunct w:val="0"/>
              <w:bidi w:val="0"/>
              <w:spacing w:line="440" w:lineRule="exact"/>
              <w:jc w:val="center"/>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30</w:t>
            </w:r>
            <w:r>
              <w:rPr>
                <w:rFonts w:hint="eastAsia" w:asciiTheme="minorEastAsia" w:hAnsiTheme="minorEastAsia" w:eastAsiaTheme="minorEastAsia" w:cstheme="minorEastAsia"/>
                <w:color w:val="auto"/>
                <w:sz w:val="21"/>
                <w:szCs w:val="21"/>
                <w:highlight w:val="none"/>
              </w:rPr>
              <w:t>分）</w:t>
            </w:r>
          </w:p>
        </w:tc>
        <w:tc>
          <w:tcPr>
            <w:tcW w:w="7459" w:type="dxa"/>
            <w:shd w:val="clear" w:color="auto" w:fill="auto"/>
            <w:vAlign w:val="center"/>
          </w:tcPr>
          <w:p w14:paraId="5F992ED0">
            <w:pPr>
              <w:keepNext w:val="0"/>
              <w:keepLines w:val="0"/>
              <w:pageBreakBefore w:val="0"/>
              <w:kinsoku/>
              <w:wordWrap/>
              <w:overflowPunct/>
              <w:topLinePunct w:val="0"/>
              <w:bidi w:val="0"/>
              <w:spacing w:line="44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供应商自2023年1月1日以来（以合同签订时间为准），具有类似项目业绩的，每提供一个计</w:t>
            </w:r>
            <w:r>
              <w:rPr>
                <w:rFonts w:hint="eastAsia" w:asciiTheme="minorEastAsia" w:hAnsiTheme="minorEastAsia" w:eastAsiaTheme="minorEastAsia" w:cstheme="minorEastAsia"/>
                <w:color w:val="auto"/>
                <w:sz w:val="21"/>
                <w:szCs w:val="21"/>
                <w:highlight w:val="none"/>
                <w:lang w:val="en-US" w:eastAsia="zh-CN"/>
              </w:rPr>
              <w:t>10</w:t>
            </w:r>
            <w:r>
              <w:rPr>
                <w:rFonts w:hint="eastAsia" w:asciiTheme="minorEastAsia" w:hAnsiTheme="minorEastAsia" w:eastAsiaTheme="minorEastAsia" w:cstheme="minorEastAsia"/>
                <w:color w:val="auto"/>
                <w:sz w:val="21"/>
                <w:szCs w:val="21"/>
                <w:highlight w:val="none"/>
              </w:rPr>
              <w:t>分，最高计</w:t>
            </w:r>
            <w:r>
              <w:rPr>
                <w:rFonts w:hint="eastAsia" w:asciiTheme="minorEastAsia" w:hAnsiTheme="minorEastAsia" w:eastAsiaTheme="minorEastAsia" w:cstheme="minorEastAsia"/>
                <w:color w:val="auto"/>
                <w:sz w:val="21"/>
                <w:szCs w:val="21"/>
                <w:highlight w:val="none"/>
                <w:lang w:val="en-US" w:eastAsia="zh-CN"/>
              </w:rPr>
              <w:t>30</w:t>
            </w:r>
            <w:r>
              <w:rPr>
                <w:rFonts w:hint="eastAsia" w:asciiTheme="minorEastAsia" w:hAnsiTheme="minorEastAsia" w:eastAsiaTheme="minorEastAsia" w:cstheme="minorEastAsia"/>
                <w:color w:val="auto"/>
                <w:sz w:val="21"/>
                <w:szCs w:val="21"/>
                <w:highlight w:val="none"/>
              </w:rPr>
              <w:t>分，未提供的不计分。</w:t>
            </w:r>
          </w:p>
          <w:p w14:paraId="5749DAA0">
            <w:pPr>
              <w:keepNext w:val="0"/>
              <w:keepLines w:val="0"/>
              <w:pageBreakBefore w:val="0"/>
              <w:kinsoku/>
              <w:wordWrap/>
              <w:overflowPunct/>
              <w:topLinePunct w:val="0"/>
              <w:bidi w:val="0"/>
              <w:spacing w:line="440" w:lineRule="exact"/>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b/>
                <w:bCs/>
                <w:color w:val="auto"/>
                <w:sz w:val="21"/>
                <w:szCs w:val="21"/>
                <w:highlight w:val="none"/>
              </w:rPr>
              <w:t>注：需提供合同复印件并加盖供应商公章，否则不计分。</w:t>
            </w:r>
          </w:p>
        </w:tc>
      </w:tr>
      <w:tr w14:paraId="650A9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 w:hRule="atLeast"/>
        </w:trPr>
        <w:tc>
          <w:tcPr>
            <w:tcW w:w="1534" w:type="dxa"/>
            <w:gridSpan w:val="2"/>
            <w:shd w:val="clear" w:color="auto" w:fill="auto"/>
            <w:vAlign w:val="center"/>
          </w:tcPr>
          <w:p w14:paraId="0F5FF373">
            <w:pPr>
              <w:keepNext w:val="0"/>
              <w:keepLines w:val="0"/>
              <w:pageBreakBefore w:val="0"/>
              <w:kinsoku/>
              <w:wordWrap/>
              <w:overflowPunct/>
              <w:topLinePunct w:val="0"/>
              <w:bidi w:val="0"/>
              <w:spacing w:line="44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合计</w:t>
            </w:r>
          </w:p>
        </w:tc>
        <w:tc>
          <w:tcPr>
            <w:tcW w:w="8745" w:type="dxa"/>
            <w:gridSpan w:val="2"/>
            <w:shd w:val="clear" w:color="auto" w:fill="auto"/>
            <w:vAlign w:val="center"/>
          </w:tcPr>
          <w:p w14:paraId="42EC6AC5">
            <w:pPr>
              <w:keepNext w:val="0"/>
              <w:keepLines w:val="0"/>
              <w:pageBreakBefore w:val="0"/>
              <w:kinsoku/>
              <w:wordWrap/>
              <w:overflowPunct/>
              <w:topLinePunct w:val="0"/>
              <w:bidi w:val="0"/>
              <w:spacing w:line="440" w:lineRule="exact"/>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100</w:t>
            </w:r>
          </w:p>
        </w:tc>
      </w:tr>
    </w:tbl>
    <w:p w14:paraId="33ECCDB3">
      <w:pPr>
        <w:adjustRightInd w:val="0"/>
        <w:snapToGrid w:val="0"/>
        <w:spacing w:line="360" w:lineRule="auto"/>
        <w:jc w:val="center"/>
        <w:rPr>
          <w:rFonts w:ascii="宋体" w:hAnsi="宋体"/>
          <w:b/>
          <w:bCs/>
          <w:color w:val="auto"/>
          <w:sz w:val="24"/>
          <w:highlight w:val="none"/>
        </w:rPr>
      </w:pPr>
    </w:p>
    <w:p w14:paraId="410E688C">
      <w:pPr>
        <w:widowControl/>
        <w:jc w:val="center"/>
        <w:rPr>
          <w:rFonts w:ascii="宋体" w:hAnsi="宋体"/>
          <w:b/>
          <w:color w:val="auto"/>
          <w:sz w:val="24"/>
          <w:highlight w:val="none"/>
        </w:rPr>
      </w:pPr>
      <w:r>
        <w:rPr>
          <w:rFonts w:ascii="宋体" w:hAnsi="宋体"/>
          <w:b/>
          <w:bCs/>
          <w:color w:val="auto"/>
          <w:sz w:val="24"/>
          <w:highlight w:val="none"/>
        </w:rPr>
        <w:br w:type="page"/>
      </w:r>
    </w:p>
    <w:p w14:paraId="08896131">
      <w:pPr>
        <w:adjustRightInd w:val="0"/>
        <w:snapToGrid w:val="0"/>
        <w:spacing w:line="360" w:lineRule="auto"/>
        <w:rPr>
          <w:rFonts w:ascii="宋体" w:hAnsi="宋体"/>
          <w:b/>
          <w:color w:val="auto"/>
          <w:sz w:val="24"/>
          <w:highlight w:val="none"/>
        </w:rPr>
      </w:pPr>
      <w:r>
        <w:rPr>
          <w:rFonts w:hint="eastAsia" w:ascii="宋体" w:hAnsi="宋体"/>
          <w:b/>
          <w:color w:val="auto"/>
          <w:sz w:val="24"/>
          <w:highlight w:val="none"/>
        </w:rPr>
        <w:t>磋商须知正文</w:t>
      </w:r>
    </w:p>
    <w:p w14:paraId="639450E9">
      <w:pPr>
        <w:adjustRightInd w:val="0"/>
        <w:snapToGrid w:val="0"/>
        <w:spacing w:line="360" w:lineRule="auto"/>
        <w:rPr>
          <w:rFonts w:ascii="宋体" w:hAnsi="宋体"/>
          <w:color w:val="auto"/>
          <w:sz w:val="24"/>
          <w:highlight w:val="none"/>
        </w:rPr>
      </w:pPr>
      <w:r>
        <w:rPr>
          <w:rFonts w:hint="eastAsia" w:ascii="宋体" w:hAnsi="宋体"/>
          <w:color w:val="auto"/>
          <w:sz w:val="24"/>
          <w:highlight w:val="none"/>
        </w:rPr>
        <w:t>一、说明</w:t>
      </w:r>
    </w:p>
    <w:p w14:paraId="3882A9AB">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1.适用范围</w:t>
      </w:r>
    </w:p>
    <w:p w14:paraId="59C71678">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1.1 本磋商文件仅适用于磋商须知前附表(以下简称【</w:t>
      </w:r>
      <w:r>
        <w:rPr>
          <w:rFonts w:hint="eastAsia" w:ascii="宋体" w:hAnsi="宋体"/>
          <w:b/>
          <w:color w:val="auto"/>
          <w:sz w:val="24"/>
          <w:highlight w:val="none"/>
        </w:rPr>
        <w:t>磋商须知前附表】)</w:t>
      </w:r>
      <w:r>
        <w:rPr>
          <w:rFonts w:hint="eastAsia" w:ascii="宋体" w:hAnsi="宋体"/>
          <w:color w:val="auto"/>
          <w:sz w:val="24"/>
          <w:highlight w:val="none"/>
        </w:rPr>
        <w:t>中所叙述的采购项目。</w:t>
      </w:r>
    </w:p>
    <w:p w14:paraId="7C81CDBE">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2.定义</w:t>
      </w:r>
    </w:p>
    <w:p w14:paraId="4D07A0DB">
      <w:pPr>
        <w:adjustRightInd w:val="0"/>
        <w:snapToGrid w:val="0"/>
        <w:spacing w:line="360" w:lineRule="auto"/>
        <w:ind w:firstLine="480" w:firstLineChars="200"/>
        <w:rPr>
          <w:rFonts w:ascii="宋体" w:hAnsi="宋体"/>
          <w:b/>
          <w:color w:val="auto"/>
          <w:sz w:val="24"/>
          <w:highlight w:val="none"/>
        </w:rPr>
      </w:pPr>
      <w:r>
        <w:rPr>
          <w:rFonts w:hint="eastAsia" w:ascii="宋体" w:hAnsi="宋体"/>
          <w:color w:val="auto"/>
          <w:sz w:val="24"/>
          <w:highlight w:val="none"/>
        </w:rPr>
        <w:t>2.1 “采购人”是指依法进行政府采购的国家机关、事业单位、团体组织。本次政府采购的采购人名称、地址、电话、联系人见</w:t>
      </w:r>
      <w:r>
        <w:rPr>
          <w:rFonts w:hint="eastAsia" w:ascii="宋体" w:hAnsi="宋体"/>
          <w:b/>
          <w:color w:val="auto"/>
          <w:sz w:val="24"/>
          <w:highlight w:val="none"/>
        </w:rPr>
        <w:t>【磋商须知前附表】</w:t>
      </w:r>
      <w:r>
        <w:rPr>
          <w:rFonts w:hint="eastAsia" w:ascii="宋体" w:hAnsi="宋体"/>
          <w:color w:val="auto"/>
          <w:sz w:val="24"/>
          <w:highlight w:val="none"/>
        </w:rPr>
        <w:t>。</w:t>
      </w:r>
    </w:p>
    <w:p w14:paraId="573E13DC">
      <w:pPr>
        <w:adjustRightInd w:val="0"/>
        <w:snapToGrid w:val="0"/>
        <w:spacing w:line="360" w:lineRule="auto"/>
        <w:ind w:firstLine="480" w:firstLineChars="200"/>
        <w:rPr>
          <w:rFonts w:ascii="宋体" w:hAnsi="宋体"/>
          <w:b/>
          <w:color w:val="auto"/>
          <w:sz w:val="24"/>
          <w:highlight w:val="none"/>
        </w:rPr>
      </w:pPr>
      <w:r>
        <w:rPr>
          <w:rFonts w:hint="eastAsia" w:ascii="宋体" w:hAnsi="宋体"/>
          <w:color w:val="auto"/>
          <w:sz w:val="24"/>
          <w:highlight w:val="none"/>
        </w:rPr>
        <w:t>2.2 “采购代理机构”是指接受采购人委托，代理采购项目的集中采购机构和其他采购代理机构。本次政府采购的采购代理机构名称、地址、电话、联系人见</w:t>
      </w:r>
      <w:r>
        <w:rPr>
          <w:rFonts w:hint="eastAsia" w:ascii="宋体" w:hAnsi="宋体"/>
          <w:b/>
          <w:color w:val="auto"/>
          <w:sz w:val="24"/>
          <w:highlight w:val="none"/>
        </w:rPr>
        <w:t>【磋商须知前附表】。</w:t>
      </w:r>
    </w:p>
    <w:p w14:paraId="17134284">
      <w:pPr>
        <w:adjustRightInd w:val="0"/>
        <w:snapToGrid w:val="0"/>
        <w:spacing w:line="360" w:lineRule="auto"/>
        <w:ind w:firstLine="480" w:firstLineChars="200"/>
        <w:rPr>
          <w:rFonts w:ascii="宋体" w:hAnsi="宋体" w:cs="宋体"/>
          <w:bCs/>
          <w:color w:val="auto"/>
          <w:kern w:val="36"/>
          <w:sz w:val="24"/>
          <w:highlight w:val="none"/>
        </w:rPr>
      </w:pPr>
      <w:r>
        <w:rPr>
          <w:rFonts w:hint="eastAsia" w:ascii="宋体" w:hAnsi="宋体"/>
          <w:color w:val="auto"/>
          <w:sz w:val="24"/>
          <w:highlight w:val="none"/>
        </w:rPr>
        <w:t xml:space="preserve">2.3 </w:t>
      </w:r>
      <w:r>
        <w:rPr>
          <w:rFonts w:hint="eastAsia" w:ascii="宋体" w:hAnsi="宋体" w:cs="宋体"/>
          <w:color w:val="auto"/>
          <w:kern w:val="0"/>
          <w:sz w:val="24"/>
          <w:highlight w:val="none"/>
        </w:rPr>
        <w:t>“供应商”是指响应磋商文件要求、参加竞争性磋商采购的法人、其他组织或者自然人。本次政府采购项目采用</w:t>
      </w:r>
      <w:r>
        <w:rPr>
          <w:rFonts w:hint="eastAsia" w:ascii="宋体" w:hAnsi="宋体" w:cs="宋体"/>
          <w:b/>
          <w:color w:val="auto"/>
          <w:kern w:val="0"/>
          <w:sz w:val="24"/>
          <w:highlight w:val="none"/>
        </w:rPr>
        <w:t>【磋商须知前附表】</w:t>
      </w:r>
      <w:r>
        <w:rPr>
          <w:rFonts w:hint="eastAsia" w:ascii="宋体" w:hAnsi="宋体" w:cs="宋体"/>
          <w:color w:val="auto"/>
          <w:kern w:val="0"/>
          <w:sz w:val="24"/>
          <w:highlight w:val="none"/>
        </w:rPr>
        <w:t>所述方式，邀请符合资格条件的供应商参与竞争性磋商采购活动。供应商应持</w:t>
      </w:r>
      <w:r>
        <w:rPr>
          <w:rFonts w:hint="eastAsia" w:ascii="宋体" w:hAnsi="宋体" w:cs="宋体"/>
          <w:b/>
          <w:color w:val="auto"/>
          <w:kern w:val="0"/>
          <w:sz w:val="24"/>
          <w:highlight w:val="none"/>
        </w:rPr>
        <w:t>【磋商须知前附表】</w:t>
      </w:r>
      <w:r>
        <w:rPr>
          <w:rFonts w:hint="eastAsia" w:ascii="宋体" w:hAnsi="宋体" w:cs="宋体"/>
          <w:color w:val="auto"/>
          <w:kern w:val="0"/>
          <w:sz w:val="24"/>
          <w:highlight w:val="none"/>
        </w:rPr>
        <w:t>规定的资料购买磋商文件。</w:t>
      </w:r>
    </w:p>
    <w:p w14:paraId="3E167A4A">
      <w:pPr>
        <w:adjustRightInd w:val="0"/>
        <w:snapToGrid w:val="0"/>
        <w:spacing w:line="360" w:lineRule="auto"/>
        <w:ind w:firstLine="480" w:firstLineChars="200"/>
        <w:rPr>
          <w:rFonts w:ascii="宋体" w:hAnsi="宋体" w:cs="宋体"/>
          <w:color w:val="auto"/>
          <w:kern w:val="0"/>
          <w:sz w:val="24"/>
          <w:highlight w:val="none"/>
        </w:rPr>
      </w:pPr>
      <w:r>
        <w:rPr>
          <w:rFonts w:hint="eastAsia" w:ascii="宋体" w:hAnsi="宋体"/>
          <w:color w:val="auto"/>
          <w:sz w:val="24"/>
          <w:highlight w:val="none"/>
        </w:rPr>
        <w:t>2.4 “磋商小组”是指</w:t>
      </w:r>
      <w:r>
        <w:rPr>
          <w:rFonts w:hint="eastAsia" w:ascii="宋体" w:hAnsi="宋体" w:cs="宋体"/>
          <w:color w:val="auto"/>
          <w:kern w:val="0"/>
          <w:sz w:val="24"/>
          <w:highlight w:val="none"/>
        </w:rPr>
        <w:t>依据财政部</w:t>
      </w:r>
      <w:r>
        <w:rPr>
          <w:rFonts w:ascii="宋体" w:hAnsi="宋体" w:cs="宋体"/>
          <w:bCs/>
          <w:color w:val="auto"/>
          <w:kern w:val="36"/>
          <w:sz w:val="24"/>
          <w:highlight w:val="none"/>
        </w:rPr>
        <w:t>《</w:t>
      </w:r>
      <w:r>
        <w:rPr>
          <w:rFonts w:hint="eastAsia" w:ascii="宋体" w:hAnsi="宋体" w:cs="宋体"/>
          <w:bCs/>
          <w:color w:val="auto"/>
          <w:kern w:val="36"/>
          <w:sz w:val="24"/>
          <w:highlight w:val="none"/>
        </w:rPr>
        <w:t>政府采购竞争性磋商采购方式管理暂行办法</w:t>
      </w:r>
      <w:r>
        <w:rPr>
          <w:rFonts w:ascii="宋体" w:hAnsi="宋体" w:cs="宋体"/>
          <w:bCs/>
          <w:color w:val="auto"/>
          <w:kern w:val="36"/>
          <w:sz w:val="24"/>
          <w:highlight w:val="none"/>
        </w:rPr>
        <w:t>》</w:t>
      </w:r>
      <w:r>
        <w:rPr>
          <w:rFonts w:hint="eastAsia" w:ascii="宋体" w:hAnsi="宋体" w:cs="宋体"/>
          <w:bCs/>
          <w:color w:val="auto"/>
          <w:kern w:val="36"/>
          <w:sz w:val="24"/>
          <w:highlight w:val="none"/>
        </w:rPr>
        <w:t>有关规定组建，依法依规</w:t>
      </w:r>
      <w:r>
        <w:rPr>
          <w:rFonts w:hint="eastAsia" w:ascii="宋体" w:hAnsi="宋体" w:cs="宋体"/>
          <w:color w:val="auto"/>
          <w:kern w:val="0"/>
          <w:sz w:val="24"/>
          <w:highlight w:val="none"/>
        </w:rPr>
        <w:t>履行其职责和义务的机构。</w:t>
      </w:r>
    </w:p>
    <w:p w14:paraId="070F9304">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2.5 “货物”是指各种形态和种类的物品，包括原资料、燃料、设备、产品等，详见《政府采购品目分类目录》(</w:t>
      </w:r>
      <w:r>
        <w:rPr>
          <w:rStyle w:val="53"/>
          <w:rFonts w:ascii="宋体" w:hAnsi="宋体"/>
          <w:b w:val="0"/>
          <w:color w:val="auto"/>
          <w:sz w:val="24"/>
          <w:highlight w:val="none"/>
        </w:rPr>
        <w:t>财库</w:t>
      </w:r>
      <w:r>
        <w:rPr>
          <w:rStyle w:val="53"/>
          <w:rFonts w:hint="eastAsia" w:ascii="宋体" w:hAnsi="宋体"/>
          <w:b w:val="0"/>
          <w:color w:val="auto"/>
          <w:sz w:val="24"/>
          <w:highlight w:val="none"/>
        </w:rPr>
        <w:t>[</w:t>
      </w:r>
      <w:r>
        <w:rPr>
          <w:rStyle w:val="53"/>
          <w:rFonts w:ascii="宋体" w:hAnsi="宋体"/>
          <w:b w:val="0"/>
          <w:color w:val="auto"/>
          <w:sz w:val="24"/>
          <w:highlight w:val="none"/>
        </w:rPr>
        <w:t>2013</w:t>
      </w:r>
      <w:r>
        <w:rPr>
          <w:rStyle w:val="53"/>
          <w:rFonts w:hint="eastAsia" w:ascii="宋体" w:hAnsi="宋体"/>
          <w:b w:val="0"/>
          <w:color w:val="auto"/>
          <w:sz w:val="24"/>
          <w:highlight w:val="none"/>
        </w:rPr>
        <w:t>]</w:t>
      </w:r>
      <w:r>
        <w:rPr>
          <w:rStyle w:val="53"/>
          <w:rFonts w:ascii="宋体" w:hAnsi="宋体"/>
          <w:b w:val="0"/>
          <w:color w:val="auto"/>
          <w:sz w:val="24"/>
          <w:highlight w:val="none"/>
        </w:rPr>
        <w:t>189号</w:t>
      </w:r>
      <w:r>
        <w:rPr>
          <w:rFonts w:hint="eastAsia" w:ascii="宋体" w:hAnsi="宋体"/>
          <w:color w:val="auto"/>
          <w:sz w:val="24"/>
          <w:highlight w:val="none"/>
        </w:rPr>
        <w:t>)。</w:t>
      </w:r>
    </w:p>
    <w:p w14:paraId="7FD14A66">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2.6 “工程”是指建设工程，包括建筑物和构筑物的新建、改建、扩建、装修、拆除、修缮等，详见《政府采购品目分类目录》(</w:t>
      </w:r>
      <w:r>
        <w:rPr>
          <w:rStyle w:val="53"/>
          <w:rFonts w:ascii="宋体" w:hAnsi="宋体"/>
          <w:b w:val="0"/>
          <w:color w:val="auto"/>
          <w:sz w:val="24"/>
          <w:highlight w:val="none"/>
        </w:rPr>
        <w:t>财库</w:t>
      </w:r>
      <w:r>
        <w:rPr>
          <w:rStyle w:val="53"/>
          <w:rFonts w:hint="eastAsia" w:ascii="宋体" w:hAnsi="宋体"/>
          <w:b w:val="0"/>
          <w:color w:val="auto"/>
          <w:sz w:val="24"/>
          <w:highlight w:val="none"/>
        </w:rPr>
        <w:t>[</w:t>
      </w:r>
      <w:r>
        <w:rPr>
          <w:rStyle w:val="53"/>
          <w:rFonts w:ascii="宋体" w:hAnsi="宋体"/>
          <w:b w:val="0"/>
          <w:color w:val="auto"/>
          <w:sz w:val="24"/>
          <w:highlight w:val="none"/>
        </w:rPr>
        <w:t>2013</w:t>
      </w:r>
      <w:r>
        <w:rPr>
          <w:rStyle w:val="53"/>
          <w:rFonts w:hint="eastAsia" w:ascii="宋体" w:hAnsi="宋体"/>
          <w:b w:val="0"/>
          <w:color w:val="auto"/>
          <w:sz w:val="24"/>
          <w:highlight w:val="none"/>
        </w:rPr>
        <w:t>]</w:t>
      </w:r>
      <w:r>
        <w:rPr>
          <w:rStyle w:val="53"/>
          <w:rFonts w:ascii="宋体" w:hAnsi="宋体"/>
          <w:b w:val="0"/>
          <w:color w:val="auto"/>
          <w:sz w:val="24"/>
          <w:highlight w:val="none"/>
        </w:rPr>
        <w:t>189号</w:t>
      </w:r>
      <w:r>
        <w:rPr>
          <w:rFonts w:hint="eastAsia" w:ascii="宋体" w:hAnsi="宋体"/>
          <w:color w:val="auto"/>
          <w:sz w:val="24"/>
          <w:highlight w:val="none"/>
        </w:rPr>
        <w:t>)。</w:t>
      </w:r>
    </w:p>
    <w:p w14:paraId="3CC34859">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2.7 “服务”是指除货物和工程以外的其他政府采购对象，详见《政府采购品目分类目录》(</w:t>
      </w:r>
      <w:r>
        <w:rPr>
          <w:rStyle w:val="53"/>
          <w:rFonts w:ascii="宋体" w:hAnsi="宋体"/>
          <w:b w:val="0"/>
          <w:color w:val="auto"/>
          <w:sz w:val="24"/>
          <w:highlight w:val="none"/>
        </w:rPr>
        <w:t>财库</w:t>
      </w:r>
      <w:r>
        <w:rPr>
          <w:rStyle w:val="53"/>
          <w:rFonts w:hint="eastAsia" w:ascii="宋体" w:hAnsi="宋体"/>
          <w:b w:val="0"/>
          <w:color w:val="auto"/>
          <w:sz w:val="24"/>
          <w:highlight w:val="none"/>
        </w:rPr>
        <w:t>[</w:t>
      </w:r>
      <w:r>
        <w:rPr>
          <w:rStyle w:val="53"/>
          <w:rFonts w:ascii="宋体" w:hAnsi="宋体"/>
          <w:b w:val="0"/>
          <w:color w:val="auto"/>
          <w:sz w:val="24"/>
          <w:highlight w:val="none"/>
        </w:rPr>
        <w:t>2013</w:t>
      </w:r>
      <w:r>
        <w:rPr>
          <w:rStyle w:val="53"/>
          <w:rFonts w:hint="eastAsia" w:ascii="宋体" w:hAnsi="宋体"/>
          <w:b w:val="0"/>
          <w:color w:val="auto"/>
          <w:sz w:val="24"/>
          <w:highlight w:val="none"/>
        </w:rPr>
        <w:t>]</w:t>
      </w:r>
      <w:r>
        <w:rPr>
          <w:rStyle w:val="53"/>
          <w:rFonts w:ascii="宋体" w:hAnsi="宋体"/>
          <w:b w:val="0"/>
          <w:color w:val="auto"/>
          <w:sz w:val="24"/>
          <w:highlight w:val="none"/>
        </w:rPr>
        <w:t>189号</w:t>
      </w:r>
      <w:r>
        <w:rPr>
          <w:rFonts w:hint="eastAsia" w:ascii="宋体" w:hAnsi="宋体"/>
          <w:color w:val="auto"/>
          <w:sz w:val="24"/>
          <w:highlight w:val="none"/>
        </w:rPr>
        <w:t>)。</w:t>
      </w:r>
    </w:p>
    <w:p w14:paraId="7CEC9A07">
      <w:pPr>
        <w:adjustRightInd w:val="0"/>
        <w:snapToGrid w:val="0"/>
        <w:spacing w:line="360" w:lineRule="auto"/>
        <w:ind w:firstLine="480" w:firstLineChars="200"/>
        <w:rPr>
          <w:rFonts w:ascii="宋体" w:hAnsi="宋体"/>
          <w:color w:val="auto"/>
          <w:sz w:val="24"/>
          <w:highlight w:val="none"/>
        </w:rPr>
      </w:pPr>
      <w:r>
        <w:rPr>
          <w:rFonts w:hint="eastAsia" w:ascii="宋体" w:hAnsi="宋体" w:cs="宋体"/>
          <w:color w:val="auto"/>
          <w:kern w:val="0"/>
          <w:sz w:val="24"/>
          <w:highlight w:val="none"/>
        </w:rPr>
        <w:t>2.8</w:t>
      </w:r>
      <w:r>
        <w:rPr>
          <w:rFonts w:hint="eastAsia" w:ascii="宋体" w:hAnsi="宋体"/>
          <w:color w:val="auto"/>
          <w:sz w:val="24"/>
          <w:highlight w:val="none"/>
        </w:rPr>
        <w:t xml:space="preserve"> “节能产品”或者“环保产品”是指财政部发布的《节能产品政府采购品目清单》或者《环境标志产品政府采购品目清单》的产品，“两型产品”是指湖南省财政厅发布的</w:t>
      </w:r>
      <w:r>
        <w:rPr>
          <w:rFonts w:ascii="宋体" w:hAnsi="宋体"/>
          <w:color w:val="auto"/>
          <w:sz w:val="24"/>
          <w:highlight w:val="none"/>
        </w:rPr>
        <w:t>《湖南省两型产品政府采购目录》</w:t>
      </w:r>
      <w:r>
        <w:rPr>
          <w:rFonts w:hint="eastAsia" w:ascii="宋体" w:hAnsi="宋体"/>
          <w:color w:val="auto"/>
          <w:sz w:val="24"/>
          <w:highlight w:val="none"/>
        </w:rPr>
        <w:t>的产品。</w:t>
      </w:r>
    </w:p>
    <w:p w14:paraId="51295C29">
      <w:pPr>
        <w:adjustRightInd w:val="0"/>
        <w:snapToGrid w:val="0"/>
        <w:spacing w:line="360" w:lineRule="auto"/>
        <w:ind w:firstLine="480" w:firstLineChars="200"/>
        <w:rPr>
          <w:rFonts w:ascii="宋体" w:hAnsi="宋体" w:cs="宋体"/>
          <w:color w:val="auto"/>
          <w:kern w:val="0"/>
          <w:sz w:val="24"/>
          <w:highlight w:val="none"/>
        </w:rPr>
      </w:pPr>
      <w:r>
        <w:rPr>
          <w:rFonts w:hint="eastAsia" w:ascii="宋体" w:hAnsi="宋体"/>
          <w:color w:val="auto"/>
          <w:sz w:val="24"/>
          <w:highlight w:val="none"/>
        </w:rPr>
        <w:t>2.9</w:t>
      </w:r>
      <w:r>
        <w:rPr>
          <w:rFonts w:hint="eastAsia" w:ascii="宋体" w:hAnsi="宋体" w:cs="宋体"/>
          <w:color w:val="auto"/>
          <w:kern w:val="0"/>
          <w:sz w:val="24"/>
          <w:highlight w:val="none"/>
        </w:rPr>
        <w:t xml:space="preserve"> “进口产品”是指通过中国海关报关验放进入中国境内且产自关境外的产品，详见《</w:t>
      </w:r>
      <w:r>
        <w:rPr>
          <w:rFonts w:ascii="宋体" w:hAnsi="宋体" w:cs="宋体"/>
          <w:color w:val="auto"/>
          <w:kern w:val="0"/>
          <w:sz w:val="24"/>
          <w:highlight w:val="none"/>
        </w:rPr>
        <w:t>关于政府采购进口产品管理有关问题的通知</w:t>
      </w:r>
      <w:r>
        <w:rPr>
          <w:rFonts w:hint="eastAsia" w:ascii="宋体" w:hAnsi="宋体" w:cs="宋体"/>
          <w:color w:val="auto"/>
          <w:kern w:val="0"/>
          <w:sz w:val="24"/>
          <w:highlight w:val="none"/>
        </w:rPr>
        <w:t>》(财库[2007]119号)。</w:t>
      </w:r>
    </w:p>
    <w:p w14:paraId="6EA0B0B2">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3.供应商的资格要求</w:t>
      </w:r>
    </w:p>
    <w:p w14:paraId="2E112AA7">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3.1 供应商应当符合</w:t>
      </w:r>
      <w:r>
        <w:rPr>
          <w:rFonts w:hint="eastAsia" w:ascii="宋体" w:hAnsi="宋体"/>
          <w:b/>
          <w:color w:val="auto"/>
          <w:sz w:val="24"/>
          <w:highlight w:val="none"/>
        </w:rPr>
        <w:t>【磋商须知前附表】</w:t>
      </w:r>
      <w:r>
        <w:rPr>
          <w:rFonts w:hint="eastAsia" w:ascii="宋体" w:hAnsi="宋体"/>
          <w:color w:val="auto"/>
          <w:sz w:val="24"/>
          <w:highlight w:val="none"/>
        </w:rPr>
        <w:t>中规定的资格条件要求。</w:t>
      </w:r>
    </w:p>
    <w:p w14:paraId="6A4705BA">
      <w:pPr>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 xml:space="preserve">3.2供应商为联合体形式的，除应满足本章第3.1款资格条件要求及第3.3款规定外，还应遵守以下规定： </w:t>
      </w:r>
    </w:p>
    <w:p w14:paraId="3E7D9ABD">
      <w:pPr>
        <w:adjustRightInd w:val="0"/>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（1）联合体各方应按磋商文件提供的格式签订联合体协议书，明确联合体牵头人和各方权利义务(含承担工作及工作量比例)；</w:t>
      </w:r>
    </w:p>
    <w:p w14:paraId="7EF74074">
      <w:pPr>
        <w:adjustRightInd w:val="0"/>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（2）联合体中有同类资质的供应商按照联合体分工承担相同工作的，应当按照资质等级较低的供应商确定资质等级；</w:t>
      </w:r>
    </w:p>
    <w:p w14:paraId="773B2AF7">
      <w:pPr>
        <w:adjustRightInd w:val="0"/>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（3）以联合体形式参加政府采购活动的，联合体各方不得再单独参加或者与其他供应商另外组成联合体参加同一合同项下的政府采购活动。</w:t>
      </w:r>
    </w:p>
    <w:p w14:paraId="7F6A116B">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3.3 供应商不得存在下列情形之一：</w:t>
      </w:r>
    </w:p>
    <w:p w14:paraId="72ECF09F">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（l）与采购人、采购代理机构存在</w:t>
      </w:r>
      <w:r>
        <w:rPr>
          <w:rFonts w:hint="eastAsia" w:ascii="宋体" w:hAnsi="宋体"/>
          <w:bCs/>
          <w:color w:val="auto"/>
          <w:sz w:val="24"/>
          <w:highlight w:val="none"/>
        </w:rPr>
        <w:t>隶属关系或者其他利害关系</w:t>
      </w:r>
      <w:r>
        <w:rPr>
          <w:rFonts w:hint="eastAsia" w:ascii="宋体" w:hAnsi="宋体"/>
          <w:color w:val="auto"/>
          <w:sz w:val="24"/>
          <w:highlight w:val="none"/>
        </w:rPr>
        <w:t>。</w:t>
      </w:r>
    </w:p>
    <w:p w14:paraId="5193EAF0">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（2）与其他供应商的法定代表人（或者负责人）为同一人，或者与其他供应商存在控股、关联关系。</w:t>
      </w:r>
    </w:p>
    <w:p w14:paraId="28AABE5F">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（3）</w:t>
      </w:r>
      <w:r>
        <w:rPr>
          <w:rFonts w:hint="eastAsia" w:ascii="宋体" w:hAnsi="宋体"/>
          <w:bCs/>
          <w:color w:val="auto"/>
          <w:sz w:val="24"/>
          <w:highlight w:val="none"/>
        </w:rPr>
        <w:t>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r>
        <w:rPr>
          <w:rFonts w:hint="eastAsia" w:ascii="宋体" w:hAnsi="宋体"/>
          <w:color w:val="auto"/>
          <w:sz w:val="24"/>
          <w:highlight w:val="none"/>
        </w:rPr>
        <w:t>。</w:t>
      </w:r>
    </w:p>
    <w:p w14:paraId="37928F1F">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 xml:space="preserve">4.参与磋商的费用 </w:t>
      </w:r>
    </w:p>
    <w:p w14:paraId="420D5CA3">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4.1 无论磋商的结果如何，供应商应自行承担所有与竞争性磋商采购活动有关的全部费用。</w:t>
      </w:r>
    </w:p>
    <w:p w14:paraId="1AE40FD0">
      <w:pPr>
        <w:pStyle w:val="27"/>
        <w:adjustRightInd w:val="0"/>
        <w:snapToGrid w:val="0"/>
        <w:spacing w:line="360" w:lineRule="auto"/>
        <w:rPr>
          <w:rFonts w:hAnsi="宋体"/>
          <w:b/>
          <w:bCs/>
          <w:color w:val="auto"/>
          <w:sz w:val="24"/>
          <w:szCs w:val="24"/>
          <w:highlight w:val="none"/>
        </w:rPr>
      </w:pPr>
      <w:r>
        <w:rPr>
          <w:rFonts w:hint="eastAsia" w:hAnsi="宋体"/>
          <w:b/>
          <w:color w:val="auto"/>
          <w:sz w:val="24"/>
          <w:szCs w:val="24"/>
          <w:highlight w:val="none"/>
        </w:rPr>
        <w:t>5．</w:t>
      </w:r>
      <w:r>
        <w:rPr>
          <w:rFonts w:hint="eastAsia" w:hAnsi="宋体"/>
          <w:b/>
          <w:bCs/>
          <w:color w:val="auto"/>
          <w:sz w:val="24"/>
          <w:szCs w:val="24"/>
          <w:highlight w:val="none"/>
        </w:rPr>
        <w:t>授权委托</w:t>
      </w:r>
    </w:p>
    <w:p w14:paraId="079F40EA">
      <w:pPr>
        <w:pStyle w:val="27"/>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5.1供应商代表为供应商法定代表人的，应持有法定代表人身份证明。供应商代表不是供应商法定代表人的，应持有法定代表人授权书，并附法定代表人身份证明。</w:t>
      </w:r>
    </w:p>
    <w:p w14:paraId="2073ACEB">
      <w:pPr>
        <w:pStyle w:val="27"/>
        <w:adjustRightInd w:val="0"/>
        <w:snapToGrid w:val="0"/>
        <w:spacing w:line="360" w:lineRule="auto"/>
        <w:rPr>
          <w:rFonts w:hAnsi="宋体"/>
          <w:b/>
          <w:color w:val="auto"/>
          <w:sz w:val="24"/>
          <w:szCs w:val="24"/>
          <w:highlight w:val="none"/>
        </w:rPr>
      </w:pPr>
      <w:r>
        <w:rPr>
          <w:rFonts w:hint="eastAsia" w:hAnsi="宋体"/>
          <w:b/>
          <w:color w:val="auto"/>
          <w:sz w:val="24"/>
          <w:szCs w:val="24"/>
          <w:highlight w:val="none"/>
        </w:rPr>
        <w:t>6．联合体形式</w:t>
      </w:r>
    </w:p>
    <w:p w14:paraId="2147B11A">
      <w:pPr>
        <w:pStyle w:val="27"/>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6.1除</w:t>
      </w:r>
      <w:r>
        <w:rPr>
          <w:rFonts w:hint="eastAsia" w:hAnsi="宋体"/>
          <w:b/>
          <w:color w:val="auto"/>
          <w:sz w:val="24"/>
          <w:szCs w:val="24"/>
          <w:highlight w:val="none"/>
        </w:rPr>
        <w:t>【磋商须知前附表】</w:t>
      </w:r>
      <w:r>
        <w:rPr>
          <w:rFonts w:hint="eastAsia" w:hAnsi="宋体"/>
          <w:color w:val="auto"/>
          <w:sz w:val="24"/>
          <w:szCs w:val="24"/>
          <w:highlight w:val="none"/>
        </w:rPr>
        <w:t>中另有规定，本次谈判采购接受为联合体形式的供应商。</w:t>
      </w:r>
    </w:p>
    <w:p w14:paraId="1590289B">
      <w:pPr>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6.2供应商为联合体形式的，除应符合本章第3条规定外，还应遵守以下规定：</w:t>
      </w:r>
    </w:p>
    <w:p w14:paraId="75F1A52D">
      <w:pPr>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（l）联合体各方必须签订联合体协议书，明确联合体牵头人和各方的义务、工作、合同工作量比例；</w:t>
      </w:r>
    </w:p>
    <w:p w14:paraId="5F470E8E">
      <w:pPr>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（2）联合体各方均应当符合本章第3.1</w:t>
      </w:r>
      <w:r>
        <w:rPr>
          <w:rFonts w:hint="eastAsia" w:ascii="宋体" w:hAnsi="宋体" w:cs="宋体"/>
          <w:color w:val="auto"/>
          <w:kern w:val="0"/>
          <w:sz w:val="24"/>
          <w:highlight w:val="none"/>
          <w:lang w:val="zh-CN"/>
        </w:rPr>
        <w:t>款</w:t>
      </w:r>
      <w:r>
        <w:rPr>
          <w:rFonts w:hint="eastAsia" w:ascii="宋体" w:hAnsi="宋体"/>
          <w:color w:val="auto"/>
          <w:sz w:val="24"/>
          <w:highlight w:val="none"/>
        </w:rPr>
        <w:t>规定的供应商基本资格条件；</w:t>
      </w:r>
    </w:p>
    <w:p w14:paraId="254ABDA0">
      <w:pPr>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（3）除</w:t>
      </w:r>
      <w:r>
        <w:rPr>
          <w:rFonts w:hint="eastAsia" w:ascii="宋体" w:hAnsi="宋体"/>
          <w:b/>
          <w:color w:val="auto"/>
          <w:sz w:val="24"/>
          <w:highlight w:val="none"/>
        </w:rPr>
        <w:t>【磋商须知前附表】</w:t>
      </w:r>
      <w:r>
        <w:rPr>
          <w:rFonts w:hint="eastAsia" w:ascii="宋体" w:hAnsi="宋体"/>
          <w:color w:val="auto"/>
          <w:sz w:val="24"/>
          <w:highlight w:val="none"/>
        </w:rPr>
        <w:t>中另有规定，联合体各方中至少有一方应当符合本章第3.1</w:t>
      </w:r>
      <w:r>
        <w:rPr>
          <w:rFonts w:hint="eastAsia" w:ascii="宋体" w:hAnsi="宋体" w:cs="宋体"/>
          <w:color w:val="auto"/>
          <w:kern w:val="0"/>
          <w:sz w:val="24"/>
          <w:highlight w:val="none"/>
          <w:lang w:val="zh-CN"/>
        </w:rPr>
        <w:t>款</w:t>
      </w:r>
      <w:r>
        <w:rPr>
          <w:rFonts w:hint="eastAsia" w:ascii="宋体" w:hAnsi="宋体"/>
          <w:color w:val="auto"/>
          <w:sz w:val="24"/>
          <w:highlight w:val="none"/>
        </w:rPr>
        <w:t>规定的供应商特定资格条件；</w:t>
      </w:r>
    </w:p>
    <w:p w14:paraId="61AE6DBF">
      <w:pPr>
        <w:adjustRightInd w:val="0"/>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olor w:val="auto"/>
          <w:sz w:val="24"/>
          <w:highlight w:val="none"/>
        </w:rPr>
        <w:t>（4）</w:t>
      </w:r>
      <w:r>
        <w:rPr>
          <w:rFonts w:hint="eastAsia" w:ascii="宋体" w:hAnsi="宋体" w:cs="宋体"/>
          <w:color w:val="auto"/>
          <w:kern w:val="0"/>
          <w:sz w:val="24"/>
          <w:highlight w:val="none"/>
          <w:lang w:val="zh-CN"/>
        </w:rPr>
        <w:t>联合体各方不得再单独或与其他供应商组成新的联合体参加同一项目的采购活动。</w:t>
      </w:r>
    </w:p>
    <w:p w14:paraId="75CC1396">
      <w:pPr>
        <w:adjustRightInd w:val="0"/>
        <w:snapToGrid w:val="0"/>
        <w:spacing w:line="360" w:lineRule="auto"/>
        <w:rPr>
          <w:rFonts w:ascii="宋体" w:hAnsi="宋体"/>
          <w:b/>
          <w:color w:val="auto"/>
          <w:sz w:val="24"/>
          <w:highlight w:val="none"/>
        </w:rPr>
      </w:pPr>
      <w:r>
        <w:rPr>
          <w:rFonts w:hint="eastAsia" w:ascii="宋体" w:hAnsi="宋体"/>
          <w:b/>
          <w:color w:val="auto"/>
          <w:sz w:val="24"/>
          <w:highlight w:val="none"/>
        </w:rPr>
        <w:t>7.现场勘察</w:t>
      </w:r>
    </w:p>
    <w:p w14:paraId="24FCE5B4">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7.1供应商应按</w:t>
      </w:r>
      <w:r>
        <w:rPr>
          <w:rFonts w:hint="eastAsia" w:ascii="宋体" w:hAnsi="宋体"/>
          <w:b/>
          <w:color w:val="auto"/>
          <w:sz w:val="24"/>
          <w:highlight w:val="none"/>
        </w:rPr>
        <w:t>【磋商须知前附表】</w:t>
      </w:r>
      <w:r>
        <w:rPr>
          <w:rFonts w:hint="eastAsia" w:ascii="宋体" w:hAnsi="宋体"/>
          <w:color w:val="auto"/>
          <w:sz w:val="24"/>
          <w:highlight w:val="none"/>
        </w:rPr>
        <w:t>中规定对采购项目现场和周围环境的现场考察。</w:t>
      </w:r>
    </w:p>
    <w:p w14:paraId="4D3F8692">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7.2勘察现场的费用由供应商自己承担，勘察期间所发生的人身伤害及财产损失由供应商自己负责。</w:t>
      </w:r>
    </w:p>
    <w:p w14:paraId="1AB1FF3C">
      <w:pPr>
        <w:adjustRightInd w:val="0"/>
        <w:snapToGrid w:val="0"/>
        <w:spacing w:line="360" w:lineRule="auto"/>
        <w:ind w:firstLine="480" w:firstLineChars="200"/>
        <w:jc w:val="left"/>
        <w:rPr>
          <w:rFonts w:ascii="宋体" w:hAnsi="宋体"/>
          <w:b/>
          <w:color w:val="auto"/>
          <w:sz w:val="24"/>
          <w:highlight w:val="none"/>
        </w:rPr>
      </w:pPr>
      <w:r>
        <w:rPr>
          <w:rFonts w:hint="eastAsia" w:ascii="宋体" w:hAnsi="宋体"/>
          <w:color w:val="auto"/>
          <w:sz w:val="24"/>
          <w:highlight w:val="none"/>
        </w:rPr>
        <w:t>7.3采购人不对供应商据此而做出的推论、理解和结论负责。一旦成交，供应商不得以任何借口，提出额外补偿，或延长合同期限的要求。</w:t>
      </w:r>
    </w:p>
    <w:p w14:paraId="1FD88F9E">
      <w:pPr>
        <w:adjustRightInd w:val="0"/>
        <w:snapToGrid w:val="0"/>
        <w:spacing w:line="360" w:lineRule="auto"/>
        <w:jc w:val="left"/>
        <w:rPr>
          <w:rFonts w:ascii="宋体" w:hAnsi="宋体"/>
          <w:b/>
          <w:color w:val="auto"/>
          <w:sz w:val="24"/>
          <w:highlight w:val="none"/>
        </w:rPr>
      </w:pPr>
      <w:r>
        <w:rPr>
          <w:rFonts w:hint="eastAsia" w:ascii="宋体" w:hAnsi="宋体"/>
          <w:b/>
          <w:color w:val="auto"/>
          <w:sz w:val="24"/>
          <w:highlight w:val="none"/>
        </w:rPr>
        <w:t>8.采购进口产品</w:t>
      </w:r>
    </w:p>
    <w:p w14:paraId="4AEFF124">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olor w:val="auto"/>
          <w:sz w:val="24"/>
          <w:highlight w:val="none"/>
        </w:rPr>
        <w:t>8.1除</w:t>
      </w:r>
      <w:r>
        <w:rPr>
          <w:rFonts w:hint="eastAsia" w:ascii="宋体" w:hAnsi="宋体"/>
          <w:b/>
          <w:color w:val="auto"/>
          <w:sz w:val="24"/>
          <w:highlight w:val="none"/>
        </w:rPr>
        <w:t>【磋商须知前附表】</w:t>
      </w:r>
      <w:r>
        <w:rPr>
          <w:rFonts w:hint="eastAsia" w:ascii="宋体" w:hAnsi="宋体"/>
          <w:color w:val="auto"/>
          <w:sz w:val="24"/>
          <w:highlight w:val="none"/>
        </w:rPr>
        <w:t>另有规定外，本项目</w:t>
      </w:r>
      <w:r>
        <w:rPr>
          <w:rFonts w:hint="eastAsia" w:ascii="宋体" w:hAnsi="宋体" w:cs="宋体"/>
          <w:color w:val="auto"/>
          <w:kern w:val="0"/>
          <w:sz w:val="24"/>
          <w:highlight w:val="none"/>
        </w:rPr>
        <w:t>拒绝进口产品参加</w:t>
      </w:r>
      <w:r>
        <w:rPr>
          <w:rFonts w:hint="eastAsia" w:ascii="宋体" w:hAnsi="宋体"/>
          <w:color w:val="auto"/>
          <w:sz w:val="24"/>
          <w:highlight w:val="none"/>
        </w:rPr>
        <w:t>竞争性磋商采购活动</w:t>
      </w:r>
      <w:r>
        <w:rPr>
          <w:rFonts w:hint="eastAsia" w:ascii="宋体" w:hAnsi="宋体" w:cs="宋体"/>
          <w:color w:val="auto"/>
          <w:kern w:val="0"/>
          <w:sz w:val="24"/>
          <w:highlight w:val="none"/>
        </w:rPr>
        <w:t>。</w:t>
      </w:r>
    </w:p>
    <w:p w14:paraId="4A8D3F5C">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8.2</w:t>
      </w:r>
      <w:r>
        <w:rPr>
          <w:rFonts w:hint="eastAsia" w:ascii="宋体" w:hAnsi="宋体"/>
          <w:color w:val="auto"/>
          <w:sz w:val="24"/>
          <w:highlight w:val="none"/>
        </w:rPr>
        <w:t>本章第8.1</w:t>
      </w:r>
      <w:r>
        <w:rPr>
          <w:rFonts w:hint="eastAsia" w:ascii="宋体" w:hAnsi="宋体" w:cs="宋体"/>
          <w:color w:val="auto"/>
          <w:kern w:val="0"/>
          <w:sz w:val="24"/>
          <w:highlight w:val="none"/>
          <w:lang w:val="zh-CN"/>
        </w:rPr>
        <w:t>款</w:t>
      </w:r>
      <w:r>
        <w:rPr>
          <w:rFonts w:hint="eastAsia" w:ascii="宋体" w:hAnsi="宋体"/>
          <w:color w:val="auto"/>
          <w:sz w:val="24"/>
          <w:highlight w:val="none"/>
        </w:rPr>
        <w:t>规定</w:t>
      </w:r>
      <w:r>
        <w:rPr>
          <w:rFonts w:ascii="宋体" w:hAnsi="宋体" w:cs="宋体"/>
          <w:color w:val="auto"/>
          <w:kern w:val="0"/>
          <w:sz w:val="24"/>
          <w:highlight w:val="none"/>
        </w:rPr>
        <w:t>同意购买进口产品的</w:t>
      </w:r>
      <w:r>
        <w:rPr>
          <w:rFonts w:hint="eastAsia" w:ascii="宋体" w:hAnsi="宋体" w:cs="宋体"/>
          <w:color w:val="auto"/>
          <w:kern w:val="0"/>
          <w:sz w:val="24"/>
          <w:highlight w:val="none"/>
        </w:rPr>
        <w:t>，</w:t>
      </w:r>
      <w:r>
        <w:rPr>
          <w:rFonts w:hint="eastAsia" w:ascii="宋体" w:hAnsi="宋体"/>
          <w:color w:val="auto"/>
          <w:sz w:val="24"/>
          <w:highlight w:val="none"/>
        </w:rPr>
        <w:t>本项目</w:t>
      </w:r>
      <w:r>
        <w:rPr>
          <w:rFonts w:hint="eastAsia" w:ascii="宋体" w:hAnsi="宋体" w:cs="宋体"/>
          <w:color w:val="auto"/>
          <w:kern w:val="0"/>
          <w:sz w:val="24"/>
          <w:highlight w:val="none"/>
          <w:lang w:val="zh-CN"/>
        </w:rPr>
        <w:t>采购活动</w:t>
      </w:r>
      <w:r>
        <w:rPr>
          <w:rFonts w:hint="eastAsia" w:ascii="宋体" w:hAnsi="宋体" w:cs="宋体"/>
          <w:color w:val="auto"/>
          <w:kern w:val="0"/>
          <w:sz w:val="24"/>
          <w:highlight w:val="none"/>
        </w:rPr>
        <w:t>不</w:t>
      </w:r>
      <w:r>
        <w:rPr>
          <w:rFonts w:ascii="宋体" w:hAnsi="宋体" w:cs="宋体"/>
          <w:color w:val="auto"/>
          <w:kern w:val="0"/>
          <w:sz w:val="24"/>
          <w:highlight w:val="none"/>
        </w:rPr>
        <w:t>限制满足</w:t>
      </w:r>
      <w:r>
        <w:rPr>
          <w:rFonts w:hint="eastAsia" w:ascii="宋体" w:hAnsi="宋体"/>
          <w:color w:val="auto"/>
          <w:sz w:val="24"/>
          <w:highlight w:val="none"/>
        </w:rPr>
        <w:t>磋商文件要求</w:t>
      </w:r>
      <w:r>
        <w:rPr>
          <w:rFonts w:ascii="宋体" w:hAnsi="宋体" w:cs="宋体"/>
          <w:color w:val="auto"/>
          <w:kern w:val="0"/>
          <w:sz w:val="24"/>
          <w:highlight w:val="none"/>
        </w:rPr>
        <w:t>的国内产品参与</w:t>
      </w:r>
      <w:r>
        <w:rPr>
          <w:rFonts w:hint="eastAsia" w:ascii="宋体" w:hAnsi="宋体"/>
          <w:color w:val="auto"/>
          <w:sz w:val="24"/>
          <w:highlight w:val="none"/>
        </w:rPr>
        <w:t>竞争性磋商</w:t>
      </w:r>
      <w:r>
        <w:rPr>
          <w:rFonts w:ascii="宋体" w:hAnsi="宋体" w:cs="宋体"/>
          <w:color w:val="auto"/>
          <w:kern w:val="0"/>
          <w:sz w:val="24"/>
          <w:highlight w:val="none"/>
        </w:rPr>
        <w:t>。</w:t>
      </w:r>
    </w:p>
    <w:p w14:paraId="0A50AA97">
      <w:pPr>
        <w:adjustRightInd w:val="0"/>
        <w:snapToGrid w:val="0"/>
        <w:spacing w:line="360" w:lineRule="auto"/>
        <w:jc w:val="left"/>
        <w:rPr>
          <w:rFonts w:ascii="宋体" w:hAnsi="宋体"/>
          <w:b/>
          <w:color w:val="auto"/>
          <w:sz w:val="24"/>
          <w:highlight w:val="none"/>
        </w:rPr>
      </w:pPr>
      <w:r>
        <w:rPr>
          <w:rFonts w:hint="eastAsia" w:ascii="宋体" w:hAnsi="宋体"/>
          <w:b/>
          <w:bCs/>
          <w:color w:val="auto"/>
          <w:sz w:val="24"/>
          <w:highlight w:val="none"/>
        </w:rPr>
        <w:t>9.</w:t>
      </w:r>
      <w:r>
        <w:rPr>
          <w:rFonts w:hint="eastAsia" w:ascii="宋体" w:hAnsi="宋体"/>
          <w:b/>
          <w:color w:val="auto"/>
          <w:sz w:val="24"/>
          <w:highlight w:val="none"/>
        </w:rPr>
        <w:t xml:space="preserve"> 政府采购政策支持</w:t>
      </w:r>
    </w:p>
    <w:p w14:paraId="0B41EC75">
      <w:pPr>
        <w:adjustRightInd w:val="0"/>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9.1对列入财政部、国家发展改革委发布的《节能产品政府采购品目清单》且属于应当“强制采购的节能产品”，按照规定实行强制采购。实行政府采购强制采购的节能产品见</w:t>
      </w:r>
      <w:r>
        <w:rPr>
          <w:rFonts w:hint="eastAsia" w:ascii="宋体" w:hAnsi="宋体" w:cs="宋体"/>
          <w:b/>
          <w:color w:val="auto"/>
          <w:kern w:val="0"/>
          <w:sz w:val="24"/>
          <w:highlight w:val="none"/>
        </w:rPr>
        <w:t>【磋商须知前附表】。</w:t>
      </w:r>
    </w:p>
    <w:p w14:paraId="3CAF8534">
      <w:pPr>
        <w:pStyle w:val="27"/>
        <w:adjustRightInd w:val="0"/>
        <w:snapToGrid w:val="0"/>
        <w:spacing w:line="360" w:lineRule="auto"/>
        <w:ind w:firstLine="480" w:firstLineChars="200"/>
        <w:rPr>
          <w:rFonts w:hAnsi="宋体"/>
          <w:color w:val="auto"/>
          <w:sz w:val="24"/>
          <w:szCs w:val="24"/>
          <w:highlight w:val="none"/>
        </w:rPr>
      </w:pPr>
      <w:r>
        <w:rPr>
          <w:rFonts w:hint="eastAsia" w:hAnsi="宋体" w:cs="宋体"/>
          <w:color w:val="auto"/>
          <w:kern w:val="0"/>
          <w:sz w:val="24"/>
          <w:szCs w:val="24"/>
          <w:highlight w:val="none"/>
        </w:rPr>
        <w:t>9.2对列入财政部、国家发展改革委发布的《节能产品政府采购品目清单》的“非强制采购节能产品”，财政部、环境保护部发布的《环境标志产品政府采购品目清单》的“环境标志产品”，湖南省财政厅、湖南省科学技术厅、湖南省长株潭“两型社会”试验区建设管理委员会发布的《湖南省两型产品政府采购目录》的“两型产品”以及中小企业，实行优先采购，按照省级以上财政部门有关政策规定，评审时进行价格扣除或加分。实行政府采购优先采购的优惠率见</w:t>
      </w:r>
      <w:r>
        <w:rPr>
          <w:rFonts w:hint="eastAsia" w:hAnsi="宋体" w:cs="宋体"/>
          <w:b/>
          <w:color w:val="auto"/>
          <w:kern w:val="0"/>
          <w:sz w:val="24"/>
          <w:szCs w:val="24"/>
          <w:highlight w:val="none"/>
        </w:rPr>
        <w:t>【磋商须知前附表】。</w:t>
      </w:r>
    </w:p>
    <w:p w14:paraId="0D2E9DFC">
      <w:pPr>
        <w:adjustRightInd w:val="0"/>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9.3产品同时属于“非强制采购节能产品”、“环境标志产品”及“两型产品”的，评审时只有其中一项能享受优先待遇(供应商自行选择，并在报价文件中并填报相关信息及数据)；中小企业可以与同时属于“非强制采购节能产品”、“环境标志产品”及“两型产品”中的一项重复计算。</w:t>
      </w:r>
    </w:p>
    <w:p w14:paraId="7A8DEC1C">
      <w:pPr>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9.4同一项目中部分产品属于优先采购政策的，评审时只对该部分产品的报价实行价格扣除及加分。</w:t>
      </w:r>
    </w:p>
    <w:p w14:paraId="3E5B7320">
      <w:pPr>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9.5符合本章第9.1</w:t>
      </w:r>
      <w:r>
        <w:rPr>
          <w:rFonts w:hint="eastAsia" w:ascii="宋体" w:hAnsi="宋体" w:cs="宋体"/>
          <w:color w:val="auto"/>
          <w:kern w:val="0"/>
          <w:sz w:val="24"/>
          <w:highlight w:val="none"/>
          <w:lang w:val="zh-CN"/>
        </w:rPr>
        <w:t>款、</w:t>
      </w:r>
      <w:r>
        <w:rPr>
          <w:rFonts w:hint="eastAsia" w:ascii="宋体" w:hAnsi="宋体"/>
          <w:color w:val="auto"/>
          <w:sz w:val="24"/>
          <w:highlight w:val="none"/>
        </w:rPr>
        <w:t>第9.2</w:t>
      </w:r>
      <w:r>
        <w:rPr>
          <w:rFonts w:hint="eastAsia" w:ascii="宋体" w:hAnsi="宋体" w:cs="宋体"/>
          <w:color w:val="auto"/>
          <w:kern w:val="0"/>
          <w:sz w:val="24"/>
          <w:highlight w:val="none"/>
          <w:lang w:val="zh-CN"/>
        </w:rPr>
        <w:t>款</w:t>
      </w:r>
      <w:r>
        <w:rPr>
          <w:rFonts w:hint="eastAsia" w:ascii="宋体" w:hAnsi="宋体"/>
          <w:color w:val="auto"/>
          <w:sz w:val="24"/>
          <w:highlight w:val="none"/>
        </w:rPr>
        <w:t>规定的，应提供相关证明资料。</w:t>
      </w:r>
    </w:p>
    <w:p w14:paraId="67F1778A">
      <w:pPr>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9.6供应商有融资、担保需求的，具体办理流程可向</w:t>
      </w:r>
      <w:r>
        <w:rPr>
          <w:rFonts w:hint="eastAsia" w:ascii="宋体" w:hAnsi="宋体"/>
          <w:b/>
          <w:color w:val="auto"/>
          <w:sz w:val="24"/>
          <w:highlight w:val="none"/>
        </w:rPr>
        <w:t>【磋商须知前附表】</w:t>
      </w:r>
      <w:r>
        <w:rPr>
          <w:rFonts w:hint="eastAsia" w:ascii="宋体" w:hAnsi="宋体"/>
          <w:color w:val="auto"/>
          <w:sz w:val="24"/>
          <w:highlight w:val="none"/>
        </w:rPr>
        <w:t>所列金融机构和担保机构询问。</w:t>
      </w:r>
    </w:p>
    <w:p w14:paraId="47B44B5B">
      <w:pPr>
        <w:adjustRightInd w:val="0"/>
        <w:snapToGrid w:val="0"/>
        <w:spacing w:line="360" w:lineRule="auto"/>
        <w:ind w:left="902" w:hanging="902" w:hangingChars="376"/>
        <w:rPr>
          <w:rFonts w:ascii="宋体" w:hAnsi="宋体"/>
          <w:color w:val="auto"/>
          <w:sz w:val="24"/>
          <w:highlight w:val="none"/>
        </w:rPr>
      </w:pPr>
      <w:r>
        <w:rPr>
          <w:rFonts w:hint="eastAsia" w:ascii="宋体" w:hAnsi="宋体"/>
          <w:color w:val="auto"/>
          <w:sz w:val="24"/>
          <w:highlight w:val="none"/>
        </w:rPr>
        <w:t>二、磋商文件</w:t>
      </w:r>
    </w:p>
    <w:p w14:paraId="2D06EA8E">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10．磋商文件的组成</w:t>
      </w:r>
    </w:p>
    <w:p w14:paraId="02BFD97C">
      <w:pPr>
        <w:pStyle w:val="27"/>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10.1 磋商文件由下列文件组成：</w:t>
      </w:r>
    </w:p>
    <w:p w14:paraId="39DECEE5">
      <w:pPr>
        <w:pStyle w:val="27"/>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第一章 磋商邀请</w:t>
      </w:r>
    </w:p>
    <w:p w14:paraId="570A089B">
      <w:pPr>
        <w:pStyle w:val="27"/>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第二章 磋商须知</w:t>
      </w:r>
    </w:p>
    <w:p w14:paraId="6ED65201">
      <w:pPr>
        <w:pStyle w:val="27"/>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第三章 政府采购合同格式条款</w:t>
      </w:r>
    </w:p>
    <w:p w14:paraId="185ABE6E">
      <w:pPr>
        <w:pStyle w:val="27"/>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第四章 采购需求</w:t>
      </w:r>
    </w:p>
    <w:p w14:paraId="6E28EAD9">
      <w:pPr>
        <w:pStyle w:val="27"/>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第五章 响应文件组成</w:t>
      </w:r>
    </w:p>
    <w:p w14:paraId="6B96410D">
      <w:pPr>
        <w:pStyle w:val="27"/>
        <w:adjustRightInd w:val="0"/>
        <w:snapToGrid w:val="0"/>
        <w:spacing w:line="360" w:lineRule="auto"/>
        <w:ind w:firstLine="480" w:firstLineChars="200"/>
        <w:rPr>
          <w:rFonts w:hAnsi="宋体" w:cs="宋体"/>
          <w:color w:val="auto"/>
          <w:kern w:val="0"/>
          <w:sz w:val="24"/>
          <w:szCs w:val="24"/>
          <w:highlight w:val="none"/>
        </w:rPr>
      </w:pPr>
      <w:r>
        <w:rPr>
          <w:rFonts w:hint="eastAsia" w:hAnsi="宋体"/>
          <w:color w:val="auto"/>
          <w:sz w:val="24"/>
          <w:szCs w:val="24"/>
          <w:highlight w:val="none"/>
        </w:rPr>
        <w:t>10.2</w:t>
      </w:r>
      <w:r>
        <w:rPr>
          <w:rFonts w:hint="eastAsia" w:hAnsi="宋体" w:cs="宋体"/>
          <w:color w:val="auto"/>
          <w:kern w:val="0"/>
          <w:sz w:val="24"/>
          <w:szCs w:val="24"/>
          <w:highlight w:val="none"/>
        </w:rPr>
        <w:t>磋商小组根据与供应商磋商情况可能实质性变动的内容，包括采购需求中的技术、服务要求以及合同条款，</w:t>
      </w:r>
      <w:r>
        <w:rPr>
          <w:rFonts w:hint="eastAsia" w:hAnsi="宋体"/>
          <w:color w:val="auto"/>
          <w:sz w:val="24"/>
          <w:szCs w:val="24"/>
          <w:highlight w:val="none"/>
        </w:rPr>
        <w:t>在</w:t>
      </w:r>
      <w:r>
        <w:rPr>
          <w:rFonts w:hint="eastAsia" w:hAnsi="宋体"/>
          <w:b/>
          <w:color w:val="auto"/>
          <w:sz w:val="24"/>
          <w:szCs w:val="24"/>
          <w:highlight w:val="none"/>
        </w:rPr>
        <w:t>【磋商须知前附表】</w:t>
      </w:r>
      <w:r>
        <w:rPr>
          <w:rFonts w:hint="eastAsia" w:hAnsi="宋体"/>
          <w:color w:val="auto"/>
          <w:sz w:val="24"/>
          <w:szCs w:val="24"/>
          <w:highlight w:val="none"/>
        </w:rPr>
        <w:t>中明确。</w:t>
      </w:r>
    </w:p>
    <w:p w14:paraId="0D3787F6">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10.3供应商应仔细阅读</w:t>
      </w:r>
      <w:r>
        <w:rPr>
          <w:rFonts w:hint="eastAsia" w:ascii="宋体" w:hAnsi="宋体"/>
          <w:bCs/>
          <w:color w:val="auto"/>
          <w:sz w:val="24"/>
          <w:highlight w:val="none"/>
        </w:rPr>
        <w:t>磋商</w:t>
      </w:r>
      <w:r>
        <w:rPr>
          <w:rFonts w:hint="eastAsia" w:ascii="宋体" w:hAnsi="宋体"/>
          <w:color w:val="auto"/>
          <w:sz w:val="24"/>
          <w:highlight w:val="none"/>
        </w:rPr>
        <w:t>文件的全部内容，按照</w:t>
      </w:r>
      <w:r>
        <w:rPr>
          <w:rFonts w:hint="eastAsia" w:ascii="宋体" w:hAnsi="宋体"/>
          <w:bCs/>
          <w:color w:val="auto"/>
          <w:sz w:val="24"/>
          <w:highlight w:val="none"/>
        </w:rPr>
        <w:t>磋商</w:t>
      </w:r>
      <w:r>
        <w:rPr>
          <w:rFonts w:hint="eastAsia" w:ascii="宋体" w:hAnsi="宋体"/>
          <w:color w:val="auto"/>
          <w:sz w:val="24"/>
          <w:highlight w:val="none"/>
        </w:rPr>
        <w:t>文件要求编制响应文件。任何对</w:t>
      </w:r>
      <w:r>
        <w:rPr>
          <w:rFonts w:hint="eastAsia" w:ascii="宋体" w:hAnsi="宋体"/>
          <w:bCs/>
          <w:color w:val="auto"/>
          <w:sz w:val="24"/>
          <w:highlight w:val="none"/>
        </w:rPr>
        <w:t>磋商</w:t>
      </w:r>
      <w:r>
        <w:rPr>
          <w:rFonts w:hint="eastAsia" w:ascii="宋体" w:hAnsi="宋体"/>
          <w:color w:val="auto"/>
          <w:sz w:val="24"/>
          <w:highlight w:val="none"/>
        </w:rPr>
        <w:t>文件的忽略或误解不能作为响应文件存在缺陷或瑕疵的理由，其风险由供应商承担。</w:t>
      </w:r>
    </w:p>
    <w:p w14:paraId="1EF07159">
      <w:pPr>
        <w:adjustRightInd w:val="0"/>
        <w:snapToGrid w:val="0"/>
        <w:spacing w:line="360" w:lineRule="auto"/>
        <w:rPr>
          <w:rFonts w:ascii="宋体" w:hAnsi="宋体"/>
          <w:color w:val="auto"/>
          <w:sz w:val="24"/>
          <w:highlight w:val="none"/>
        </w:rPr>
      </w:pPr>
      <w:r>
        <w:rPr>
          <w:rFonts w:hint="eastAsia" w:ascii="宋体" w:hAnsi="宋体"/>
          <w:b/>
          <w:color w:val="auto"/>
          <w:sz w:val="24"/>
          <w:highlight w:val="none"/>
        </w:rPr>
        <w:t>11.</w:t>
      </w:r>
      <w:r>
        <w:rPr>
          <w:rFonts w:hint="eastAsia" w:ascii="宋体" w:hAnsi="宋体" w:cs="宋体"/>
          <w:b/>
          <w:color w:val="auto"/>
          <w:kern w:val="0"/>
          <w:sz w:val="24"/>
          <w:highlight w:val="none"/>
        </w:rPr>
        <w:t>提交首次响应文件</w:t>
      </w:r>
      <w:r>
        <w:rPr>
          <w:rFonts w:hint="eastAsia" w:ascii="宋体" w:hAnsi="宋体"/>
          <w:b/>
          <w:color w:val="auto"/>
          <w:sz w:val="24"/>
          <w:highlight w:val="none"/>
        </w:rPr>
        <w:t>的</w:t>
      </w:r>
      <w:r>
        <w:rPr>
          <w:rFonts w:hint="eastAsia" w:ascii="宋体" w:hAnsi="宋体" w:cs="宋体"/>
          <w:b/>
          <w:color w:val="auto"/>
          <w:kern w:val="0"/>
          <w:sz w:val="24"/>
          <w:highlight w:val="none"/>
        </w:rPr>
        <w:t>截止</w:t>
      </w:r>
      <w:r>
        <w:rPr>
          <w:rFonts w:hint="eastAsia" w:ascii="宋体" w:hAnsi="宋体"/>
          <w:b/>
          <w:color w:val="auto"/>
          <w:sz w:val="24"/>
          <w:highlight w:val="none"/>
        </w:rPr>
        <w:t>时间</w:t>
      </w:r>
    </w:p>
    <w:p w14:paraId="35994456">
      <w:pPr>
        <w:pStyle w:val="27"/>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11.1</w:t>
      </w:r>
      <w:r>
        <w:rPr>
          <w:rFonts w:hint="eastAsia" w:hAnsi="宋体" w:cs="宋体"/>
          <w:color w:val="auto"/>
          <w:kern w:val="0"/>
          <w:sz w:val="24"/>
          <w:szCs w:val="24"/>
          <w:highlight w:val="none"/>
        </w:rPr>
        <w:t>供应商提交首次响应文件截止</w:t>
      </w:r>
      <w:r>
        <w:rPr>
          <w:rFonts w:hint="eastAsia" w:hAnsi="宋体"/>
          <w:color w:val="auto"/>
          <w:sz w:val="24"/>
          <w:szCs w:val="24"/>
          <w:highlight w:val="none"/>
        </w:rPr>
        <w:t>时间见</w:t>
      </w:r>
      <w:r>
        <w:rPr>
          <w:rFonts w:hint="eastAsia" w:hAnsi="宋体"/>
          <w:b/>
          <w:color w:val="auto"/>
          <w:sz w:val="24"/>
          <w:szCs w:val="24"/>
          <w:highlight w:val="none"/>
        </w:rPr>
        <w:t>【磋商须知前附表】</w:t>
      </w:r>
      <w:r>
        <w:rPr>
          <w:rFonts w:hint="eastAsia" w:hAnsi="宋体"/>
          <w:color w:val="auto"/>
          <w:sz w:val="24"/>
          <w:szCs w:val="24"/>
          <w:highlight w:val="none"/>
        </w:rPr>
        <w:t>。</w:t>
      </w:r>
    </w:p>
    <w:p w14:paraId="395B3A20">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12.磋商文件的澄清</w:t>
      </w:r>
      <w:r>
        <w:rPr>
          <w:rFonts w:hint="eastAsia" w:ascii="宋体" w:hAnsi="宋体"/>
          <w:b/>
          <w:color w:val="auto"/>
          <w:kern w:val="0"/>
          <w:sz w:val="24"/>
          <w:highlight w:val="none"/>
          <w:lang w:val="zh-CN"/>
        </w:rPr>
        <w:t>或者</w:t>
      </w:r>
      <w:r>
        <w:rPr>
          <w:rFonts w:hint="eastAsia" w:ascii="宋体" w:hAnsi="宋体"/>
          <w:b/>
          <w:bCs/>
          <w:color w:val="auto"/>
          <w:sz w:val="24"/>
          <w:highlight w:val="none"/>
        </w:rPr>
        <w:t>修改</w:t>
      </w:r>
    </w:p>
    <w:p w14:paraId="23F2EB3A">
      <w:pPr>
        <w:adjustRightInd w:val="0"/>
        <w:snapToGrid w:val="0"/>
        <w:spacing w:line="360" w:lineRule="auto"/>
        <w:ind w:firstLine="480" w:firstLineChars="200"/>
        <w:rPr>
          <w:rFonts w:ascii="宋体" w:hAnsi="宋体" w:cs="宋体"/>
          <w:color w:val="auto"/>
          <w:kern w:val="0"/>
          <w:sz w:val="24"/>
          <w:highlight w:val="none"/>
        </w:rPr>
      </w:pPr>
      <w:r>
        <w:rPr>
          <w:rFonts w:hint="eastAsia" w:ascii="宋体" w:hAnsi="宋体"/>
          <w:color w:val="auto"/>
          <w:sz w:val="24"/>
          <w:highlight w:val="none"/>
        </w:rPr>
        <w:t>12.1在</w:t>
      </w:r>
      <w:r>
        <w:rPr>
          <w:rFonts w:hint="eastAsia" w:ascii="宋体" w:hAnsi="宋体" w:cs="宋体"/>
          <w:color w:val="auto"/>
          <w:kern w:val="0"/>
          <w:sz w:val="24"/>
          <w:highlight w:val="none"/>
        </w:rPr>
        <w:t>提交首次响应文件截止之日前，采购人、采购代理机构可以对已发出的磋商文件进行必要的澄清或者修改。</w:t>
      </w:r>
    </w:p>
    <w:p w14:paraId="292CD4E2">
      <w:pPr>
        <w:tabs>
          <w:tab w:val="left" w:pos="7665"/>
        </w:tabs>
        <w:spacing w:line="360" w:lineRule="auto"/>
        <w:ind w:firstLine="600" w:firstLineChars="250"/>
        <w:rPr>
          <w:rFonts w:ascii="宋体" w:hAnsi="宋体" w:cs="宋体"/>
          <w:color w:val="auto"/>
          <w:kern w:val="0"/>
          <w:sz w:val="24"/>
          <w:highlight w:val="none"/>
        </w:rPr>
      </w:pPr>
      <w:r>
        <w:rPr>
          <w:rFonts w:hint="eastAsia" w:ascii="宋体" w:hAnsi="宋体"/>
          <w:color w:val="auto"/>
          <w:sz w:val="24"/>
          <w:highlight w:val="none"/>
        </w:rPr>
        <w:t>12.2</w:t>
      </w:r>
      <w:r>
        <w:rPr>
          <w:rFonts w:hint="eastAsia" w:ascii="宋体" w:hAnsi="宋体" w:cs="宋体"/>
          <w:color w:val="auto"/>
          <w:kern w:val="0"/>
          <w:sz w:val="24"/>
          <w:highlight w:val="none"/>
        </w:rPr>
        <w:t>澄清或者修改的内容可能影响响应文件编制的，采购人、采购代理机构应当在提交首次响应文件截止之日5日前，以书面形式、电子邮件、网站披露等其中至少一种方式将澄清或者修改的内容通知所有报名的供应商（需要纸制书面通知的供应商请自行到代理公司领取），不足</w:t>
      </w:r>
      <w:r>
        <w:rPr>
          <w:rFonts w:ascii="宋体" w:hAnsi="宋体" w:cs="宋体"/>
          <w:color w:val="auto"/>
          <w:kern w:val="0"/>
          <w:sz w:val="24"/>
          <w:highlight w:val="none"/>
        </w:rPr>
        <w:t>5</w:t>
      </w:r>
      <w:r>
        <w:rPr>
          <w:rFonts w:hint="eastAsia" w:ascii="宋体" w:hAnsi="宋体" w:cs="宋体"/>
          <w:color w:val="auto"/>
          <w:kern w:val="0"/>
          <w:sz w:val="24"/>
          <w:highlight w:val="none"/>
        </w:rPr>
        <w:t>日的，采购人、采购代理机构应当顺延提交首次响应文件截止时间。磋商开始后，除磋商小组要求提供的以外，不接受供应商及与供应商有关的第三方递交的材料。</w:t>
      </w:r>
    </w:p>
    <w:p w14:paraId="3572380C">
      <w:pPr>
        <w:pStyle w:val="27"/>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12.2</w:t>
      </w:r>
      <w:r>
        <w:rPr>
          <w:rFonts w:hint="eastAsia" w:hAnsi="宋体" w:cs="宋体"/>
          <w:color w:val="auto"/>
          <w:kern w:val="0"/>
          <w:sz w:val="24"/>
          <w:szCs w:val="24"/>
          <w:highlight w:val="none"/>
        </w:rPr>
        <w:t>提交首次响应文件截止时间前对磋商文件澄清或者修改内容，为磋商文件的组成部分。</w:t>
      </w:r>
    </w:p>
    <w:p w14:paraId="60561626">
      <w:pPr>
        <w:adjustRightInd w:val="0"/>
        <w:snapToGrid w:val="0"/>
        <w:spacing w:line="360" w:lineRule="auto"/>
        <w:ind w:left="902" w:hanging="902" w:hangingChars="376"/>
        <w:rPr>
          <w:rFonts w:ascii="宋体" w:hAnsi="宋体"/>
          <w:color w:val="auto"/>
          <w:sz w:val="24"/>
          <w:highlight w:val="none"/>
        </w:rPr>
      </w:pPr>
      <w:r>
        <w:rPr>
          <w:rFonts w:hint="eastAsia" w:ascii="宋体" w:hAnsi="宋体"/>
          <w:color w:val="auto"/>
          <w:sz w:val="24"/>
          <w:highlight w:val="none"/>
        </w:rPr>
        <w:t>三、响应文件</w:t>
      </w:r>
    </w:p>
    <w:p w14:paraId="7CB7A1B8">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13.一般要求</w:t>
      </w:r>
    </w:p>
    <w:p w14:paraId="2E0E8AA6">
      <w:pPr>
        <w:tabs>
          <w:tab w:val="left" w:pos="420"/>
        </w:tabs>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 xml:space="preserve">    </w:t>
      </w:r>
      <w:r>
        <w:rPr>
          <w:rFonts w:hint="eastAsia" w:ascii="宋体" w:hAnsi="宋体" w:cs="Courier New"/>
          <w:color w:val="auto"/>
          <w:sz w:val="24"/>
          <w:highlight w:val="none"/>
        </w:rPr>
        <w:t>13.1</w:t>
      </w:r>
      <w:r>
        <w:rPr>
          <w:rFonts w:hint="eastAsia" w:ascii="宋体" w:hAnsi="宋体"/>
          <w:color w:val="auto"/>
          <w:sz w:val="24"/>
          <w:highlight w:val="none"/>
        </w:rPr>
        <w:t>总体要求</w:t>
      </w:r>
    </w:p>
    <w:p w14:paraId="6EDE66A2">
      <w:pPr>
        <w:pStyle w:val="27"/>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参加磋商的供应商应仔细阅读磋商文件的所有内容，按照磋商文件的要求提交响应文件，并保证所提供的全部资料的真实性、有效性和合法性，一经发现有虚假行为的，将取消其参加磋商或成交资格，并承担相应的法律责任。</w:t>
      </w:r>
    </w:p>
    <w:p w14:paraId="1625303E">
      <w:pPr>
        <w:pStyle w:val="27"/>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13.2语言及计量单位</w:t>
      </w:r>
    </w:p>
    <w:p w14:paraId="2D91F86E">
      <w:pPr>
        <w:pStyle w:val="27"/>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w:t>
      </w:r>
      <w:r>
        <w:rPr>
          <w:rFonts w:hAnsi="宋体"/>
          <w:color w:val="auto"/>
          <w:sz w:val="24"/>
          <w:szCs w:val="24"/>
          <w:highlight w:val="none"/>
        </w:rPr>
        <w:t>1</w:t>
      </w:r>
      <w:r>
        <w:rPr>
          <w:rFonts w:hint="eastAsia" w:hAnsi="宋体"/>
          <w:color w:val="auto"/>
          <w:sz w:val="24"/>
          <w:szCs w:val="24"/>
          <w:highlight w:val="none"/>
        </w:rPr>
        <w:t>）</w:t>
      </w:r>
      <w:r>
        <w:rPr>
          <w:rFonts w:hAnsi="宋体"/>
          <w:color w:val="auto"/>
          <w:sz w:val="24"/>
          <w:szCs w:val="24"/>
          <w:highlight w:val="none"/>
        </w:rPr>
        <w:t xml:space="preserve"> </w:t>
      </w:r>
      <w:r>
        <w:rPr>
          <w:rFonts w:hint="eastAsia" w:hAnsi="宋体"/>
          <w:color w:val="auto"/>
          <w:sz w:val="24"/>
          <w:szCs w:val="24"/>
          <w:highlight w:val="none"/>
        </w:rPr>
        <w:t>响应文件及供应商和采购人、采购代理机构就磋商交换的文件和来往信件，应以中文书写，辅助材料及证明材料以中文说明为准。</w:t>
      </w:r>
    </w:p>
    <w:p w14:paraId="13B19B1E">
      <w:pPr>
        <w:pStyle w:val="27"/>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w:t>
      </w:r>
      <w:r>
        <w:rPr>
          <w:rFonts w:hAnsi="宋体"/>
          <w:color w:val="auto"/>
          <w:sz w:val="24"/>
          <w:szCs w:val="24"/>
          <w:highlight w:val="none"/>
        </w:rPr>
        <w:t>2</w:t>
      </w:r>
      <w:r>
        <w:rPr>
          <w:rFonts w:hint="eastAsia" w:hAnsi="宋体"/>
          <w:color w:val="auto"/>
          <w:sz w:val="24"/>
          <w:szCs w:val="24"/>
          <w:highlight w:val="none"/>
        </w:rPr>
        <w:t>）</w:t>
      </w:r>
      <w:r>
        <w:rPr>
          <w:rFonts w:hAnsi="宋体"/>
          <w:color w:val="auto"/>
          <w:sz w:val="24"/>
          <w:szCs w:val="24"/>
          <w:highlight w:val="none"/>
        </w:rPr>
        <w:t xml:space="preserve"> </w:t>
      </w:r>
      <w:r>
        <w:rPr>
          <w:rFonts w:hint="eastAsia" w:hAnsi="宋体"/>
          <w:color w:val="auto"/>
          <w:sz w:val="24"/>
          <w:szCs w:val="24"/>
          <w:highlight w:val="none"/>
        </w:rPr>
        <w:t>除在竞争性磋商文件的技术规格中另有规定外，响应文件所使用的计量单位均应使用中华人民共和国法定计量单位。</w:t>
      </w:r>
    </w:p>
    <w:p w14:paraId="13D67BC7">
      <w:pPr>
        <w:pStyle w:val="27"/>
        <w:adjustRightInd w:val="0"/>
        <w:snapToGrid w:val="0"/>
        <w:spacing w:line="360" w:lineRule="auto"/>
        <w:rPr>
          <w:rFonts w:hAnsi="宋体"/>
          <w:b/>
          <w:color w:val="auto"/>
          <w:sz w:val="24"/>
          <w:szCs w:val="24"/>
          <w:highlight w:val="none"/>
        </w:rPr>
      </w:pPr>
      <w:r>
        <w:rPr>
          <w:rFonts w:hint="eastAsia" w:hAnsi="宋体"/>
          <w:b/>
          <w:color w:val="auto"/>
          <w:sz w:val="24"/>
          <w:szCs w:val="24"/>
          <w:highlight w:val="none"/>
        </w:rPr>
        <w:t>14.响应文件的组成及印制</w:t>
      </w:r>
    </w:p>
    <w:p w14:paraId="32E5EF45">
      <w:pPr>
        <w:tabs>
          <w:tab w:val="left" w:pos="7665"/>
        </w:tabs>
        <w:spacing w:line="360" w:lineRule="auto"/>
        <w:ind w:firstLine="480" w:firstLineChars="200"/>
        <w:rPr>
          <w:rFonts w:ascii="宋体" w:hAnsi="宋体"/>
          <w:color w:val="auto"/>
          <w:sz w:val="24"/>
          <w:highlight w:val="none"/>
        </w:rPr>
      </w:pPr>
      <w:r>
        <w:rPr>
          <w:rFonts w:hint="eastAsia" w:ascii="宋体" w:hAnsi="宋体"/>
          <w:color w:val="auto"/>
          <w:sz w:val="24"/>
          <w:highlight w:val="none"/>
        </w:rPr>
        <w:t>14.1．本项目响应文件分为技术及商务文件两部分，分册装订密封，同时提交。资质文件、商务文件可同时装订、技术文件单独密封，一式3份（其中正本</w:t>
      </w:r>
      <w:r>
        <w:rPr>
          <w:rFonts w:ascii="宋体" w:hAnsi="宋体"/>
          <w:b/>
          <w:color w:val="auto"/>
          <w:sz w:val="24"/>
          <w:highlight w:val="none"/>
        </w:rPr>
        <w:t>1</w:t>
      </w:r>
      <w:r>
        <w:rPr>
          <w:rFonts w:hint="eastAsia" w:ascii="宋体" w:hAnsi="宋体"/>
          <w:b/>
          <w:color w:val="auto"/>
          <w:sz w:val="24"/>
          <w:highlight w:val="none"/>
        </w:rPr>
        <w:t>份</w:t>
      </w:r>
      <w:r>
        <w:rPr>
          <w:rFonts w:hint="eastAsia" w:ascii="宋体" w:hAnsi="宋体"/>
          <w:color w:val="auto"/>
          <w:sz w:val="24"/>
          <w:highlight w:val="none"/>
        </w:rPr>
        <w:t>、副本</w:t>
      </w:r>
      <w:r>
        <w:rPr>
          <w:rFonts w:hint="eastAsia" w:ascii="宋体" w:hAnsi="宋体"/>
          <w:b/>
          <w:color w:val="auto"/>
          <w:sz w:val="24"/>
          <w:highlight w:val="none"/>
        </w:rPr>
        <w:t>2份</w:t>
      </w:r>
      <w:r>
        <w:rPr>
          <w:rFonts w:hint="eastAsia" w:ascii="宋体" w:hAnsi="宋体"/>
          <w:color w:val="auto"/>
          <w:sz w:val="24"/>
          <w:highlight w:val="none"/>
        </w:rPr>
        <w:t>）。所有响应文件封面上均需标注“正本”、“副本”字样，注明磋商文件编号、项目名称和供应商名称。</w:t>
      </w:r>
    </w:p>
    <w:p w14:paraId="5D74873D">
      <w:pPr>
        <w:tabs>
          <w:tab w:val="left" w:pos="7665"/>
        </w:tabs>
        <w:spacing w:line="360" w:lineRule="auto"/>
        <w:ind w:firstLine="480" w:firstLineChars="200"/>
        <w:rPr>
          <w:rFonts w:ascii="宋体" w:hAnsi="宋体"/>
          <w:color w:val="auto"/>
          <w:sz w:val="24"/>
          <w:highlight w:val="none"/>
        </w:rPr>
      </w:pPr>
      <w:r>
        <w:rPr>
          <w:rFonts w:hint="eastAsia" w:ascii="宋体" w:hAnsi="宋体"/>
          <w:color w:val="auto"/>
          <w:sz w:val="24"/>
          <w:highlight w:val="none"/>
        </w:rPr>
        <w:t>14.2．响应文件正本需用不褪色、不变质的墨水书写或打印，在规定签署盖章处逐一签署或盖章。响应文件副本可用正本的复印件。如有修改错漏处，必须由供应商的法定代表人或其授权代表签字并加盖供应商公章。</w:t>
      </w:r>
    </w:p>
    <w:p w14:paraId="081D15A5">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14.3．响应文件需逐页编目编码并装订成册。不得使用合页装订，装订应牢固、不易散落。</w:t>
      </w:r>
    </w:p>
    <w:p w14:paraId="383E2FFA">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14.4．响应文件统一用</w:t>
      </w:r>
      <w:r>
        <w:rPr>
          <w:rFonts w:ascii="宋体" w:hAnsi="宋体"/>
          <w:color w:val="auto"/>
          <w:sz w:val="24"/>
          <w:highlight w:val="none"/>
        </w:rPr>
        <w:t>A4</w:t>
      </w:r>
      <w:r>
        <w:rPr>
          <w:rFonts w:hint="eastAsia" w:ascii="宋体" w:hAnsi="宋体"/>
          <w:color w:val="auto"/>
          <w:sz w:val="24"/>
          <w:highlight w:val="none"/>
        </w:rPr>
        <w:t>幅面纸。</w:t>
      </w:r>
    </w:p>
    <w:p w14:paraId="2A18CFB3">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14.5．供应商应当按竞争性磋商文件中提供的响应文件格式填写，没有格式要求的，自行编制。</w:t>
      </w:r>
    </w:p>
    <w:p w14:paraId="7B0D91BF">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14.6在磋商过程中，供应商根据</w:t>
      </w:r>
      <w:r>
        <w:rPr>
          <w:rFonts w:hint="eastAsia" w:ascii="宋体" w:hAnsi="宋体" w:cs="宋体"/>
          <w:color w:val="auto"/>
          <w:kern w:val="0"/>
          <w:sz w:val="24"/>
          <w:highlight w:val="none"/>
        </w:rPr>
        <w:t>磋商小组</w:t>
      </w:r>
      <w:r>
        <w:rPr>
          <w:rFonts w:hint="eastAsia" w:ascii="宋体" w:hAnsi="宋体"/>
          <w:bCs/>
          <w:color w:val="auto"/>
          <w:sz w:val="24"/>
          <w:highlight w:val="none"/>
        </w:rPr>
        <w:t>书面形式要求</w:t>
      </w:r>
      <w:r>
        <w:rPr>
          <w:rFonts w:hint="eastAsia" w:ascii="宋体" w:hAnsi="宋体" w:cs="宋体"/>
          <w:color w:val="auto"/>
          <w:kern w:val="0"/>
          <w:sz w:val="24"/>
          <w:highlight w:val="none"/>
        </w:rPr>
        <w:t>提交的</w:t>
      </w:r>
      <w:r>
        <w:rPr>
          <w:rFonts w:hint="eastAsia" w:ascii="宋体" w:hAnsi="宋体"/>
          <w:color w:val="auto"/>
          <w:sz w:val="24"/>
          <w:highlight w:val="none"/>
        </w:rPr>
        <w:t>最后报价(或者</w:t>
      </w:r>
      <w:r>
        <w:rPr>
          <w:rFonts w:hint="eastAsia" w:ascii="宋体" w:hAnsi="宋体"/>
          <w:bCs/>
          <w:color w:val="auto"/>
          <w:sz w:val="24"/>
          <w:highlight w:val="none"/>
        </w:rPr>
        <w:t>重</w:t>
      </w:r>
      <w:r>
        <w:rPr>
          <w:rFonts w:hint="eastAsia" w:ascii="宋体" w:hAnsi="宋体" w:cs="宋体"/>
          <w:color w:val="auto"/>
          <w:kern w:val="0"/>
          <w:sz w:val="24"/>
          <w:highlight w:val="none"/>
        </w:rPr>
        <w:t>新提交的响应文件和</w:t>
      </w:r>
      <w:r>
        <w:rPr>
          <w:rFonts w:hint="eastAsia" w:ascii="宋体" w:hAnsi="宋体"/>
          <w:color w:val="auto"/>
          <w:sz w:val="24"/>
          <w:highlight w:val="none"/>
        </w:rPr>
        <w:t>最后报价)是响应文件的有效组成部分。</w:t>
      </w:r>
    </w:p>
    <w:p w14:paraId="14A0D0F0">
      <w:pPr>
        <w:adjustRightInd w:val="0"/>
        <w:snapToGrid w:val="0"/>
        <w:spacing w:line="360" w:lineRule="auto"/>
        <w:ind w:firstLine="480" w:firstLineChars="200"/>
        <w:rPr>
          <w:rFonts w:ascii="宋体" w:hAnsi="宋体"/>
          <w:b/>
          <w:color w:val="auto"/>
          <w:sz w:val="24"/>
          <w:highlight w:val="none"/>
        </w:rPr>
      </w:pPr>
      <w:r>
        <w:rPr>
          <w:rFonts w:hint="eastAsia" w:ascii="宋体" w:hAnsi="宋体"/>
          <w:color w:val="auto"/>
          <w:sz w:val="24"/>
          <w:highlight w:val="none"/>
        </w:rPr>
        <w:t>14.7</w:t>
      </w:r>
      <w:r>
        <w:rPr>
          <w:rFonts w:hint="eastAsia" w:ascii="宋体" w:hAnsi="宋体" w:cs="宋体"/>
          <w:color w:val="auto"/>
          <w:kern w:val="0"/>
          <w:sz w:val="24"/>
          <w:highlight w:val="none"/>
        </w:rPr>
        <w:t>磋商文件规定可能发生实质性变动的，供应商应当在</w:t>
      </w:r>
      <w:r>
        <w:rPr>
          <w:rFonts w:hint="eastAsia" w:ascii="宋体" w:hAnsi="宋体"/>
          <w:color w:val="auto"/>
          <w:sz w:val="24"/>
          <w:highlight w:val="none"/>
        </w:rPr>
        <w:t>《技术/商务响应与偏离表》中对应内容注明。</w:t>
      </w:r>
    </w:p>
    <w:p w14:paraId="448ED199">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14.8根据《政府采购法》第四十二条的规定，供应商无论成交与否，其响应文件不予退还。</w:t>
      </w:r>
    </w:p>
    <w:p w14:paraId="6EFFB586">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15.报价</w:t>
      </w:r>
    </w:p>
    <w:p w14:paraId="32EE7432">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15.1供应商应当根据磋商文件要求和范围，以</w:t>
      </w:r>
      <w:r>
        <w:rPr>
          <w:rFonts w:hint="eastAsia" w:ascii="宋体" w:hAnsi="宋体"/>
          <w:bCs/>
          <w:color w:val="auto"/>
          <w:sz w:val="24"/>
          <w:highlight w:val="none"/>
        </w:rPr>
        <w:t>人民币</w:t>
      </w:r>
      <w:r>
        <w:rPr>
          <w:rFonts w:hint="eastAsia" w:ascii="宋体" w:hAnsi="宋体"/>
          <w:color w:val="auto"/>
          <w:sz w:val="24"/>
          <w:highlight w:val="none"/>
        </w:rPr>
        <w:t>报价，以元为单位，保留小数点后两位。</w:t>
      </w:r>
    </w:p>
    <w:p w14:paraId="6FBAD7BE">
      <w:pPr>
        <w:pStyle w:val="237"/>
        <w:adjustRightInd w:val="0"/>
        <w:snapToGrid w:val="0"/>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15.2供应商应按第五章 响应文件组成格式填写。</w:t>
      </w:r>
    </w:p>
    <w:p w14:paraId="0E41255D">
      <w:pPr>
        <w:pStyle w:val="27"/>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15.3响应文件中标明的价格在合同执行过程中是固定不变的，不得以任何理由予以变更。以可变动价格提交的报价将被认为是非实质响应而被拒绝。</w:t>
      </w:r>
    </w:p>
    <w:p w14:paraId="40D6D01E">
      <w:pPr>
        <w:pStyle w:val="27"/>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15.4</w:t>
      </w:r>
      <w:r>
        <w:rPr>
          <w:rFonts w:hint="eastAsia" w:hAnsi="宋体" w:cs="宋体"/>
          <w:color w:val="auto"/>
          <w:kern w:val="0"/>
          <w:sz w:val="24"/>
          <w:szCs w:val="24"/>
          <w:highlight w:val="none"/>
          <w:lang w:val="zh-CN"/>
        </w:rPr>
        <w:t>供应商</w:t>
      </w:r>
      <w:r>
        <w:rPr>
          <w:rFonts w:hint="eastAsia" w:hAnsi="宋体"/>
          <w:color w:val="auto"/>
          <w:sz w:val="24"/>
          <w:szCs w:val="24"/>
          <w:highlight w:val="none"/>
        </w:rPr>
        <w:t>的报价不得超过采购项目预算，采购项目预算或其计算方法见</w:t>
      </w:r>
      <w:r>
        <w:rPr>
          <w:rFonts w:hint="eastAsia" w:hAnsi="宋体"/>
          <w:b/>
          <w:color w:val="auto"/>
          <w:sz w:val="24"/>
          <w:szCs w:val="24"/>
          <w:highlight w:val="none"/>
        </w:rPr>
        <w:t>【磋商须知前附表】</w:t>
      </w:r>
      <w:r>
        <w:rPr>
          <w:rFonts w:hint="eastAsia" w:hAnsi="宋体"/>
          <w:color w:val="auto"/>
          <w:sz w:val="24"/>
          <w:szCs w:val="24"/>
          <w:highlight w:val="none"/>
        </w:rPr>
        <w:t>。</w:t>
      </w:r>
    </w:p>
    <w:p w14:paraId="404147DC">
      <w:pPr>
        <w:pStyle w:val="27"/>
        <w:adjustRightInd w:val="0"/>
        <w:snapToGrid w:val="0"/>
        <w:spacing w:line="360" w:lineRule="auto"/>
        <w:rPr>
          <w:rFonts w:hAnsi="宋体"/>
          <w:b/>
          <w:color w:val="auto"/>
          <w:sz w:val="24"/>
          <w:szCs w:val="24"/>
          <w:highlight w:val="none"/>
        </w:rPr>
      </w:pPr>
      <w:r>
        <w:rPr>
          <w:rFonts w:hint="eastAsia" w:hAnsi="宋体"/>
          <w:b/>
          <w:color w:val="auto"/>
          <w:sz w:val="24"/>
          <w:szCs w:val="24"/>
          <w:highlight w:val="none"/>
        </w:rPr>
        <w:t>16.供应商符合磋商文件规定的证明文件</w:t>
      </w:r>
    </w:p>
    <w:p w14:paraId="6DEB5D78">
      <w:pPr>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16.1供应商应提交满足本章第3.1款规定的资格条件要求的证明文件,该证明文件作为响应文件的一部分。</w:t>
      </w:r>
    </w:p>
    <w:p w14:paraId="3A97E6AE">
      <w:pPr>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16.2如果供应商为联合体，则应提交联合体各方资格证明文件、联合体协议。否则，在评审时将其视为无效响应。</w:t>
      </w:r>
    </w:p>
    <w:p w14:paraId="0FBACF26">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17.</w:t>
      </w:r>
      <w:r>
        <w:rPr>
          <w:rFonts w:hint="eastAsia" w:ascii="宋体" w:hAnsi="宋体"/>
          <w:color w:val="auto"/>
          <w:sz w:val="24"/>
          <w:highlight w:val="none"/>
        </w:rPr>
        <w:t xml:space="preserve"> </w:t>
      </w:r>
      <w:r>
        <w:rPr>
          <w:rFonts w:hint="eastAsia" w:ascii="宋体" w:hAnsi="宋体"/>
          <w:b/>
          <w:bCs/>
          <w:color w:val="auto"/>
          <w:sz w:val="24"/>
          <w:highlight w:val="none"/>
        </w:rPr>
        <w:t>磋商保证金</w:t>
      </w:r>
    </w:p>
    <w:p w14:paraId="51E164DA">
      <w:pPr>
        <w:pStyle w:val="27"/>
        <w:adjustRightInd w:val="0"/>
        <w:snapToGrid w:val="0"/>
        <w:spacing w:line="360" w:lineRule="auto"/>
        <w:ind w:firstLine="480" w:firstLineChars="200"/>
        <w:rPr>
          <w:rFonts w:hAnsi="宋体"/>
          <w:bCs/>
          <w:color w:val="auto"/>
          <w:sz w:val="24"/>
          <w:szCs w:val="24"/>
          <w:highlight w:val="none"/>
        </w:rPr>
      </w:pPr>
      <w:r>
        <w:rPr>
          <w:rFonts w:hint="eastAsia" w:hAnsi="宋体"/>
          <w:color w:val="auto"/>
          <w:sz w:val="24"/>
          <w:szCs w:val="24"/>
          <w:highlight w:val="none"/>
        </w:rPr>
        <w:t>17.1</w:t>
      </w:r>
      <w:r>
        <w:rPr>
          <w:rFonts w:hint="eastAsia" w:hAnsi="宋体"/>
          <w:b/>
          <w:color w:val="auto"/>
          <w:sz w:val="24"/>
          <w:szCs w:val="24"/>
          <w:highlight w:val="none"/>
        </w:rPr>
        <w:t>【磋商须知前附表】</w:t>
      </w:r>
      <w:r>
        <w:rPr>
          <w:rFonts w:hint="eastAsia" w:hAnsi="宋体"/>
          <w:color w:val="auto"/>
          <w:sz w:val="24"/>
          <w:szCs w:val="24"/>
          <w:highlight w:val="none"/>
        </w:rPr>
        <w:t>规定交纳磋商</w:t>
      </w:r>
      <w:r>
        <w:rPr>
          <w:rFonts w:hint="eastAsia" w:hAnsi="宋体"/>
          <w:bCs/>
          <w:color w:val="auto"/>
          <w:sz w:val="24"/>
          <w:szCs w:val="24"/>
          <w:highlight w:val="none"/>
        </w:rPr>
        <w:t>保证金的</w:t>
      </w:r>
      <w:r>
        <w:rPr>
          <w:rFonts w:hint="eastAsia" w:hAnsi="宋体"/>
          <w:color w:val="auto"/>
          <w:sz w:val="24"/>
          <w:szCs w:val="24"/>
          <w:highlight w:val="none"/>
        </w:rPr>
        <w:t>，应按</w:t>
      </w:r>
      <w:r>
        <w:rPr>
          <w:rFonts w:hint="eastAsia" w:hAnsi="宋体"/>
          <w:b/>
          <w:color w:val="auto"/>
          <w:sz w:val="24"/>
          <w:szCs w:val="24"/>
          <w:highlight w:val="none"/>
        </w:rPr>
        <w:t>【磋商须知前附表】</w:t>
      </w:r>
      <w:r>
        <w:rPr>
          <w:rFonts w:hint="eastAsia" w:hAnsi="宋体"/>
          <w:color w:val="auto"/>
          <w:sz w:val="24"/>
          <w:szCs w:val="24"/>
          <w:highlight w:val="none"/>
        </w:rPr>
        <w:t>规定的磋商</w:t>
      </w:r>
      <w:r>
        <w:rPr>
          <w:rFonts w:hint="eastAsia" w:hAnsi="宋体"/>
          <w:bCs/>
          <w:color w:val="auto"/>
          <w:sz w:val="24"/>
          <w:szCs w:val="24"/>
          <w:highlight w:val="none"/>
        </w:rPr>
        <w:t>保证金形式交纳，不得以现金方式交纳</w:t>
      </w:r>
      <w:r>
        <w:rPr>
          <w:rFonts w:hint="eastAsia" w:hAnsi="宋体"/>
          <w:color w:val="auto"/>
          <w:sz w:val="24"/>
          <w:szCs w:val="24"/>
          <w:highlight w:val="none"/>
        </w:rPr>
        <w:t>，在</w:t>
      </w:r>
      <w:r>
        <w:rPr>
          <w:rFonts w:hint="eastAsia" w:hAnsi="宋体" w:cs="宋体"/>
          <w:color w:val="auto"/>
          <w:kern w:val="0"/>
          <w:sz w:val="24"/>
          <w:szCs w:val="24"/>
          <w:highlight w:val="none"/>
        </w:rPr>
        <w:t>提交首次响应文件截止时间</w:t>
      </w:r>
      <w:r>
        <w:rPr>
          <w:rFonts w:hint="eastAsia" w:hAnsi="宋体"/>
          <w:color w:val="auto"/>
          <w:sz w:val="24"/>
          <w:szCs w:val="24"/>
          <w:highlight w:val="none"/>
        </w:rPr>
        <w:t>前，</w:t>
      </w:r>
      <w:r>
        <w:rPr>
          <w:rFonts w:hint="eastAsia" w:hAnsi="宋体"/>
          <w:bCs/>
          <w:color w:val="auto"/>
          <w:sz w:val="24"/>
          <w:szCs w:val="24"/>
          <w:highlight w:val="none"/>
        </w:rPr>
        <w:t>向采购代理机构交纳磋商保证金</w:t>
      </w:r>
      <w:r>
        <w:rPr>
          <w:rFonts w:hint="eastAsia" w:hAnsi="宋体"/>
          <w:color w:val="auto"/>
          <w:sz w:val="24"/>
          <w:szCs w:val="24"/>
          <w:highlight w:val="none"/>
        </w:rPr>
        <w:t>。磋商</w:t>
      </w:r>
      <w:r>
        <w:rPr>
          <w:rFonts w:hint="eastAsia" w:hAnsi="宋体"/>
          <w:bCs/>
          <w:color w:val="auto"/>
          <w:sz w:val="24"/>
          <w:szCs w:val="24"/>
          <w:highlight w:val="none"/>
        </w:rPr>
        <w:t>保证金有效期应当与</w:t>
      </w:r>
      <w:r>
        <w:rPr>
          <w:rFonts w:hint="eastAsia" w:hAnsi="宋体"/>
          <w:color w:val="auto"/>
          <w:sz w:val="24"/>
          <w:szCs w:val="24"/>
          <w:highlight w:val="none"/>
        </w:rPr>
        <w:t>本章第18.1</w:t>
      </w:r>
      <w:r>
        <w:rPr>
          <w:rFonts w:hint="eastAsia" w:hAnsi="宋体" w:cs="宋体"/>
          <w:color w:val="auto"/>
          <w:kern w:val="0"/>
          <w:sz w:val="24"/>
          <w:szCs w:val="24"/>
          <w:highlight w:val="none"/>
          <w:lang w:val="zh-CN"/>
        </w:rPr>
        <w:t>款</w:t>
      </w:r>
      <w:r>
        <w:rPr>
          <w:rFonts w:hint="eastAsia" w:hAnsi="宋体"/>
          <w:color w:val="auto"/>
          <w:sz w:val="24"/>
          <w:szCs w:val="24"/>
          <w:highlight w:val="none"/>
        </w:rPr>
        <w:t>规定的</w:t>
      </w:r>
      <w:r>
        <w:rPr>
          <w:rFonts w:hint="eastAsia" w:hAnsi="宋体"/>
          <w:bCs/>
          <w:color w:val="auto"/>
          <w:sz w:val="24"/>
          <w:szCs w:val="24"/>
          <w:highlight w:val="none"/>
        </w:rPr>
        <w:t>响应文件有效期一致。</w:t>
      </w:r>
    </w:p>
    <w:p w14:paraId="726BAB94">
      <w:pPr>
        <w:adjustRightInd w:val="0"/>
        <w:snapToGrid w:val="0"/>
        <w:spacing w:line="360" w:lineRule="auto"/>
        <w:ind w:firstLine="480" w:firstLineChars="200"/>
        <w:rPr>
          <w:rFonts w:ascii="宋体" w:hAnsi="宋体"/>
          <w:b/>
          <w:color w:val="auto"/>
          <w:sz w:val="24"/>
          <w:highlight w:val="none"/>
        </w:rPr>
      </w:pPr>
      <w:r>
        <w:rPr>
          <w:rFonts w:hint="eastAsia" w:ascii="宋体" w:hAnsi="宋体"/>
          <w:color w:val="auto"/>
          <w:sz w:val="24"/>
          <w:highlight w:val="none"/>
        </w:rPr>
        <w:t>17.2</w:t>
      </w:r>
      <w:r>
        <w:rPr>
          <w:rFonts w:hint="eastAsia" w:ascii="宋体" w:hAnsi="宋体" w:cs="宋体"/>
          <w:color w:val="auto"/>
          <w:kern w:val="0"/>
          <w:sz w:val="24"/>
          <w:highlight w:val="none"/>
          <w:lang w:val="zh-CN"/>
        </w:rPr>
        <w:t>供应商为联合体的，可以由联合体中的一方或者共同交纳磋商保证金，其交纳的磋商保证金，对联合体各方均具有约束力（本条款不适用）。</w:t>
      </w:r>
    </w:p>
    <w:p w14:paraId="10AF7D35">
      <w:pPr>
        <w:pStyle w:val="27"/>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17.3供应商未按照磋商文件要求提交磋商保证金的，响应无效。</w:t>
      </w:r>
    </w:p>
    <w:p w14:paraId="51ED4E15">
      <w:pPr>
        <w:pStyle w:val="27"/>
        <w:tabs>
          <w:tab w:val="left" w:pos="6300"/>
        </w:tabs>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17.4采购代理机构在成交通知书发出后5个工作日内退还未成交供应商的磋商保证金；在采购合同签定后5个工作日内退还成交供应商的磋商保证金，但因供应商自身原因导致无法及时退还的除外。</w:t>
      </w:r>
    </w:p>
    <w:p w14:paraId="12539DE6">
      <w:pPr>
        <w:pStyle w:val="27"/>
        <w:adjustRightInd w:val="0"/>
        <w:snapToGrid w:val="0"/>
        <w:spacing w:line="360" w:lineRule="auto"/>
        <w:ind w:firstLine="480" w:firstLineChars="200"/>
        <w:rPr>
          <w:rFonts w:hAnsi="宋体"/>
          <w:color w:val="auto"/>
          <w:kern w:val="0"/>
          <w:sz w:val="24"/>
          <w:szCs w:val="24"/>
          <w:highlight w:val="none"/>
        </w:rPr>
      </w:pPr>
      <w:r>
        <w:rPr>
          <w:rFonts w:hint="eastAsia" w:hAnsi="宋体"/>
          <w:color w:val="auto"/>
          <w:sz w:val="24"/>
          <w:szCs w:val="24"/>
          <w:highlight w:val="none"/>
        </w:rPr>
        <w:t xml:space="preserve">17.5 </w:t>
      </w:r>
      <w:r>
        <w:rPr>
          <w:rFonts w:hint="eastAsia" w:hAnsi="宋体"/>
          <w:color w:val="auto"/>
          <w:kern w:val="0"/>
          <w:sz w:val="24"/>
          <w:szCs w:val="24"/>
          <w:highlight w:val="none"/>
        </w:rPr>
        <w:t>有下列情形之一的，磋商保证金不予退还，并上缴本级财政国库：</w:t>
      </w:r>
    </w:p>
    <w:p w14:paraId="1843C38D">
      <w:pPr>
        <w:widowControl/>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（1）供应商在提交首次响应文件截止时间后撤回响应文件的；</w:t>
      </w:r>
    </w:p>
    <w:p w14:paraId="7FFB7FCD">
      <w:pPr>
        <w:widowControl/>
        <w:adjustRightInd w:val="0"/>
        <w:snapToGrid w:val="0"/>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（2）供应商在响应文件中提供虚假资料的；</w:t>
      </w:r>
    </w:p>
    <w:p w14:paraId="48171AFF">
      <w:pPr>
        <w:widowControl/>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olor w:val="auto"/>
          <w:kern w:val="0"/>
          <w:sz w:val="24"/>
          <w:highlight w:val="none"/>
        </w:rPr>
        <w:t>（3）</w:t>
      </w:r>
      <w:r>
        <w:rPr>
          <w:rFonts w:hint="eastAsia" w:ascii="宋体" w:hAnsi="宋体"/>
          <w:color w:val="auto"/>
          <w:sz w:val="24"/>
          <w:highlight w:val="none"/>
        </w:rPr>
        <w:t>确定成交结果后，无正当理由放弃成交资格的；</w:t>
      </w:r>
    </w:p>
    <w:p w14:paraId="4742A818">
      <w:pPr>
        <w:widowControl/>
        <w:adjustRightInd w:val="0"/>
        <w:snapToGrid w:val="0"/>
        <w:spacing w:line="360" w:lineRule="auto"/>
        <w:ind w:firstLine="600" w:firstLineChars="250"/>
        <w:jc w:val="left"/>
        <w:rPr>
          <w:rFonts w:ascii="宋体" w:hAnsi="宋体" w:cs="宋体"/>
          <w:color w:val="auto"/>
          <w:kern w:val="0"/>
          <w:sz w:val="24"/>
          <w:highlight w:val="none"/>
        </w:rPr>
      </w:pPr>
      <w:r>
        <w:rPr>
          <w:rFonts w:hint="eastAsia" w:ascii="宋体" w:hAnsi="宋体" w:cs="宋体"/>
          <w:color w:val="auto"/>
          <w:kern w:val="0"/>
          <w:sz w:val="24"/>
          <w:highlight w:val="none"/>
        </w:rPr>
        <w:t>(4) 除因不可抗力或磋商文件认可的情形以外，成交供应商不与采购人签订合同的；</w:t>
      </w:r>
    </w:p>
    <w:p w14:paraId="02EC566B">
      <w:pPr>
        <w:widowControl/>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（5）供应商与采购人、其他供应商或者采购代理机构恶意串通的；</w:t>
      </w:r>
    </w:p>
    <w:p w14:paraId="24214314">
      <w:pPr>
        <w:widowControl/>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（6）磋商文件规定的其他情形。</w:t>
      </w:r>
    </w:p>
    <w:p w14:paraId="00426D1E">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18.</w:t>
      </w:r>
      <w:r>
        <w:rPr>
          <w:rFonts w:hint="eastAsia" w:ascii="宋体" w:hAnsi="宋体"/>
          <w:color w:val="auto"/>
          <w:sz w:val="24"/>
          <w:highlight w:val="none"/>
        </w:rPr>
        <w:t xml:space="preserve"> </w:t>
      </w:r>
      <w:r>
        <w:rPr>
          <w:rFonts w:hint="eastAsia" w:ascii="宋体" w:hAnsi="宋体"/>
          <w:b/>
          <w:color w:val="auto"/>
          <w:sz w:val="24"/>
          <w:highlight w:val="none"/>
        </w:rPr>
        <w:t>响应文件有效期</w:t>
      </w:r>
    </w:p>
    <w:p w14:paraId="30B722CC">
      <w:pPr>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18.1响应文件有效期见</w:t>
      </w:r>
      <w:r>
        <w:rPr>
          <w:rFonts w:hint="eastAsia" w:ascii="宋体" w:hAnsi="宋体"/>
          <w:b/>
          <w:color w:val="auto"/>
          <w:sz w:val="24"/>
          <w:highlight w:val="none"/>
        </w:rPr>
        <w:t>【磋商须知前附表】</w:t>
      </w:r>
      <w:r>
        <w:rPr>
          <w:rFonts w:hint="eastAsia" w:ascii="宋体" w:hAnsi="宋体"/>
          <w:color w:val="auto"/>
          <w:sz w:val="24"/>
          <w:highlight w:val="none"/>
        </w:rPr>
        <w:t>，在此期间响应文件对供应商具有法律约束力，</w:t>
      </w:r>
      <w:r>
        <w:rPr>
          <w:rFonts w:hint="eastAsia" w:ascii="宋体" w:hAnsi="宋体" w:cs="Arial"/>
          <w:color w:val="auto"/>
          <w:sz w:val="24"/>
          <w:highlight w:val="none"/>
        </w:rPr>
        <w:t>从</w:t>
      </w:r>
      <w:r>
        <w:rPr>
          <w:rFonts w:hint="eastAsia" w:ascii="宋体" w:hAnsi="宋体" w:cs="宋体"/>
          <w:color w:val="auto"/>
          <w:kern w:val="0"/>
          <w:sz w:val="24"/>
          <w:highlight w:val="none"/>
        </w:rPr>
        <w:t>提交首次响应文件截止时间</w:t>
      </w:r>
      <w:r>
        <w:rPr>
          <w:rFonts w:hint="eastAsia" w:ascii="宋体" w:hAnsi="宋体"/>
          <w:color w:val="auto"/>
          <w:sz w:val="24"/>
          <w:highlight w:val="none"/>
        </w:rPr>
        <w:t>之日</w:t>
      </w:r>
      <w:r>
        <w:rPr>
          <w:rFonts w:hint="eastAsia" w:ascii="宋体" w:hAnsi="宋体" w:cs="Arial"/>
          <w:color w:val="auto"/>
          <w:sz w:val="24"/>
          <w:highlight w:val="none"/>
        </w:rPr>
        <w:t>起计算。</w:t>
      </w:r>
      <w:r>
        <w:rPr>
          <w:rFonts w:hint="eastAsia" w:ascii="宋体" w:hAnsi="宋体"/>
          <w:color w:val="auto"/>
          <w:sz w:val="24"/>
          <w:highlight w:val="none"/>
        </w:rPr>
        <w:t>响应文件有效期不足的将被视为无效响应。</w:t>
      </w:r>
    </w:p>
    <w:p w14:paraId="59C0E3DF">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19.响应文件的签署及规定</w:t>
      </w:r>
    </w:p>
    <w:p w14:paraId="10E5E111">
      <w:pPr>
        <w:pStyle w:val="27"/>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19.1响应文件的正本和副本应装订成册，正本一份，副本份数见</w:t>
      </w:r>
      <w:r>
        <w:rPr>
          <w:rFonts w:hint="eastAsia" w:hAnsi="宋体"/>
          <w:b/>
          <w:color w:val="auto"/>
          <w:sz w:val="24"/>
          <w:szCs w:val="24"/>
          <w:highlight w:val="none"/>
        </w:rPr>
        <w:t>【磋商须知前附表】</w:t>
      </w:r>
      <w:r>
        <w:rPr>
          <w:rFonts w:hint="eastAsia" w:hAnsi="宋体"/>
          <w:color w:val="auto"/>
          <w:sz w:val="24"/>
          <w:szCs w:val="24"/>
          <w:highlight w:val="none"/>
        </w:rPr>
        <w:t>。正本和副本的封面上应标记“正本”或“副本”的字样，当正本和副本有差异时，以正本为准。</w:t>
      </w:r>
    </w:p>
    <w:p w14:paraId="5CA5EB61">
      <w:pPr>
        <w:pStyle w:val="27"/>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19.2 响应文件正本和副本应按磋商文件要求签章处盖单位章和由法定代表人或其委托代理人签字；任何加行、涂改、增删，应有法定代表人或其委托代理人在旁边签字。否则，将导致响应文件无效。</w:t>
      </w:r>
    </w:p>
    <w:p w14:paraId="683260E5">
      <w:pPr>
        <w:pStyle w:val="27"/>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19.3 在磋商过程中，供应商按磋商文件规定和磋商小组要求</w:t>
      </w:r>
      <w:r>
        <w:rPr>
          <w:rFonts w:hint="eastAsia" w:hAnsi="宋体" w:cs="宋体"/>
          <w:color w:val="auto"/>
          <w:kern w:val="0"/>
          <w:sz w:val="24"/>
          <w:szCs w:val="24"/>
          <w:highlight w:val="none"/>
        </w:rPr>
        <w:t>提交的</w:t>
      </w:r>
      <w:r>
        <w:rPr>
          <w:rFonts w:hint="eastAsia" w:hAnsi="宋体"/>
          <w:color w:val="auto"/>
          <w:sz w:val="24"/>
          <w:szCs w:val="24"/>
          <w:highlight w:val="none"/>
        </w:rPr>
        <w:t>最后报价(或者</w:t>
      </w:r>
      <w:r>
        <w:rPr>
          <w:rFonts w:hint="eastAsia" w:hAnsi="宋体"/>
          <w:bCs/>
          <w:color w:val="auto"/>
          <w:sz w:val="24"/>
          <w:szCs w:val="24"/>
          <w:highlight w:val="none"/>
        </w:rPr>
        <w:t>重</w:t>
      </w:r>
      <w:r>
        <w:rPr>
          <w:rFonts w:hint="eastAsia" w:hAnsi="宋体" w:cs="宋体"/>
          <w:color w:val="auto"/>
          <w:kern w:val="0"/>
          <w:sz w:val="24"/>
          <w:szCs w:val="24"/>
          <w:highlight w:val="none"/>
        </w:rPr>
        <w:t>新提交的响应文件和</w:t>
      </w:r>
      <w:r>
        <w:rPr>
          <w:rFonts w:hint="eastAsia" w:hAnsi="宋体"/>
          <w:color w:val="auto"/>
          <w:sz w:val="24"/>
          <w:szCs w:val="24"/>
          <w:highlight w:val="none"/>
        </w:rPr>
        <w:t>最后报价)，一式两份，可打印或用不退色墨水书写，但需经法定代表人或其委托代理人签字，</w:t>
      </w:r>
      <w:r>
        <w:rPr>
          <w:rFonts w:hint="eastAsia" w:hAnsi="宋体" w:cs="宋体"/>
          <w:color w:val="auto"/>
          <w:kern w:val="0"/>
          <w:sz w:val="24"/>
          <w:szCs w:val="24"/>
          <w:highlight w:val="none"/>
        </w:rPr>
        <w:t>或者加盖供应商单位章</w:t>
      </w:r>
      <w:r>
        <w:rPr>
          <w:rFonts w:hint="eastAsia" w:hAnsi="宋体"/>
          <w:color w:val="auto"/>
          <w:sz w:val="24"/>
          <w:szCs w:val="24"/>
          <w:highlight w:val="none"/>
        </w:rPr>
        <w:t>。否则，将导致响应文件无效。</w:t>
      </w:r>
    </w:p>
    <w:p w14:paraId="42FD1772">
      <w:pPr>
        <w:adjustRightInd w:val="0"/>
        <w:snapToGrid w:val="0"/>
        <w:spacing w:line="360" w:lineRule="auto"/>
        <w:rPr>
          <w:rFonts w:ascii="宋体" w:hAnsi="宋体"/>
          <w:color w:val="auto"/>
          <w:sz w:val="24"/>
          <w:highlight w:val="none"/>
        </w:rPr>
      </w:pPr>
      <w:r>
        <w:rPr>
          <w:rFonts w:hint="eastAsia" w:ascii="宋体" w:hAnsi="宋体"/>
          <w:color w:val="auto"/>
          <w:sz w:val="24"/>
          <w:highlight w:val="none"/>
        </w:rPr>
        <w:t>四、响应文件的递交</w:t>
      </w:r>
    </w:p>
    <w:p w14:paraId="76DB4003">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20.</w:t>
      </w:r>
      <w:r>
        <w:rPr>
          <w:rFonts w:hint="eastAsia" w:ascii="宋体" w:hAnsi="宋体"/>
          <w:b/>
          <w:color w:val="auto"/>
          <w:sz w:val="24"/>
          <w:highlight w:val="none"/>
        </w:rPr>
        <w:t>响应文件</w:t>
      </w:r>
      <w:r>
        <w:rPr>
          <w:rFonts w:hint="eastAsia" w:ascii="宋体" w:hAnsi="宋体"/>
          <w:b/>
          <w:bCs/>
          <w:color w:val="auto"/>
          <w:sz w:val="24"/>
          <w:highlight w:val="none"/>
        </w:rPr>
        <w:t>的密封和标记</w:t>
      </w:r>
    </w:p>
    <w:p w14:paraId="3D7801B9">
      <w:pPr>
        <w:pStyle w:val="27"/>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20.1响应文件应密封包装，加贴封条，并在封套的封口处盖供应商单位章或者由法定代表人或其委托代理人签字。</w:t>
      </w:r>
    </w:p>
    <w:p w14:paraId="383DB3FB">
      <w:pPr>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20.2响应文件封套上应写明的内容见</w:t>
      </w:r>
      <w:r>
        <w:rPr>
          <w:rFonts w:hint="eastAsia" w:ascii="宋体" w:hAnsi="宋体"/>
          <w:b/>
          <w:color w:val="auto"/>
          <w:sz w:val="24"/>
          <w:highlight w:val="none"/>
        </w:rPr>
        <w:t>【磋商须知前附表】。</w:t>
      </w:r>
    </w:p>
    <w:p w14:paraId="5A202E03">
      <w:pPr>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20.3响应文件如果未按上述规定密封和加写标记，采购人或采购代理机构将拒绝接收。</w:t>
      </w:r>
    </w:p>
    <w:p w14:paraId="1DF0AC20">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21.响应文件的</w:t>
      </w:r>
      <w:r>
        <w:rPr>
          <w:rFonts w:hint="eastAsia" w:ascii="宋体" w:hAnsi="宋体" w:cs="宋体"/>
          <w:b/>
          <w:color w:val="auto"/>
          <w:kern w:val="0"/>
          <w:sz w:val="24"/>
          <w:highlight w:val="none"/>
          <w:lang w:val="zh-CN"/>
        </w:rPr>
        <w:t>补充、修改或者撤回</w:t>
      </w:r>
    </w:p>
    <w:p w14:paraId="18F61AC7">
      <w:pPr>
        <w:pStyle w:val="27"/>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21.1</w:t>
      </w:r>
      <w:r>
        <w:rPr>
          <w:rFonts w:hint="eastAsia" w:hAnsi="宋体" w:cs="宋体"/>
          <w:color w:val="auto"/>
          <w:kern w:val="0"/>
          <w:sz w:val="24"/>
          <w:szCs w:val="24"/>
          <w:highlight w:val="none"/>
        </w:rPr>
        <w:t>供应商在提交首次响应文件截止时间前，可以对所提交的首次响应文件进行补充、修改或者撤回，并书面通知采购人、采购代理机构。</w:t>
      </w:r>
      <w:r>
        <w:rPr>
          <w:rFonts w:hint="eastAsia" w:hAnsi="宋体"/>
          <w:color w:val="auto"/>
          <w:sz w:val="24"/>
          <w:szCs w:val="24"/>
          <w:highlight w:val="none"/>
        </w:rPr>
        <w:t>该通知应有供应商法定代表人或其委托代理人签字。</w:t>
      </w:r>
    </w:p>
    <w:p w14:paraId="29A535F2">
      <w:pPr>
        <w:pStyle w:val="27"/>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21.2</w:t>
      </w:r>
      <w:r>
        <w:rPr>
          <w:rFonts w:hint="eastAsia" w:hAnsi="宋体" w:cs="宋体"/>
          <w:color w:val="auto"/>
          <w:kern w:val="0"/>
          <w:sz w:val="24"/>
          <w:szCs w:val="24"/>
          <w:highlight w:val="none"/>
          <w:lang w:val="zh-CN"/>
        </w:rPr>
        <w:t>补充、修改的内容与响应文件不一致时，以补充、修改的内容为准。</w:t>
      </w:r>
    </w:p>
    <w:p w14:paraId="6EBD4ABF">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22.响应文件的递交与接收</w:t>
      </w:r>
    </w:p>
    <w:p w14:paraId="2CCA2784">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22.1 供应商应在</w:t>
      </w:r>
      <w:r>
        <w:rPr>
          <w:rFonts w:hint="eastAsia" w:ascii="宋体" w:hAnsi="宋体" w:cs="宋体"/>
          <w:color w:val="auto"/>
          <w:kern w:val="0"/>
          <w:sz w:val="24"/>
          <w:highlight w:val="none"/>
        </w:rPr>
        <w:t>提交首次响应文件截止时间</w:t>
      </w:r>
      <w:r>
        <w:rPr>
          <w:rFonts w:hint="eastAsia" w:ascii="宋体" w:hAnsi="宋体"/>
          <w:color w:val="auto"/>
          <w:sz w:val="24"/>
          <w:highlight w:val="none"/>
        </w:rPr>
        <w:t>前，将响应文件送</w:t>
      </w:r>
      <w:r>
        <w:rPr>
          <w:rFonts w:hint="eastAsia" w:ascii="宋体" w:hAnsi="宋体" w:cs="Arial"/>
          <w:color w:val="auto"/>
          <w:sz w:val="24"/>
          <w:highlight w:val="none"/>
        </w:rPr>
        <w:t>达</w:t>
      </w:r>
      <w:r>
        <w:rPr>
          <w:rFonts w:hint="eastAsia" w:ascii="宋体" w:hAnsi="宋体"/>
          <w:b/>
          <w:color w:val="auto"/>
          <w:sz w:val="24"/>
          <w:highlight w:val="none"/>
        </w:rPr>
        <w:t>【磋商须知前附表】</w:t>
      </w:r>
      <w:r>
        <w:rPr>
          <w:rFonts w:hint="eastAsia" w:ascii="宋体" w:hAnsi="宋体"/>
          <w:color w:val="auto"/>
          <w:sz w:val="24"/>
          <w:highlight w:val="none"/>
        </w:rPr>
        <w:t>中指定的地点。</w:t>
      </w:r>
      <w:r>
        <w:rPr>
          <w:rFonts w:hint="eastAsia" w:ascii="宋体" w:hAnsi="宋体" w:cs="宋体"/>
          <w:color w:val="auto"/>
          <w:kern w:val="0"/>
          <w:sz w:val="24"/>
          <w:highlight w:val="none"/>
        </w:rPr>
        <w:t>在截止时间后送达的响应文件，采购人、采购代理机构或者磋商小组应当拒收。</w:t>
      </w:r>
    </w:p>
    <w:p w14:paraId="4927A327">
      <w:pPr>
        <w:pStyle w:val="27"/>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22.2</w:t>
      </w:r>
      <w:r>
        <w:rPr>
          <w:rFonts w:hint="eastAsia" w:hAnsi="宋体" w:cs="宋体"/>
          <w:color w:val="auto"/>
          <w:kern w:val="0"/>
          <w:sz w:val="24"/>
          <w:szCs w:val="24"/>
          <w:highlight w:val="none"/>
        </w:rPr>
        <w:t>在提交首次响应文件截止时间后，</w:t>
      </w:r>
      <w:r>
        <w:rPr>
          <w:rFonts w:hint="eastAsia" w:hAnsi="宋体"/>
          <w:color w:val="auto"/>
          <w:sz w:val="24"/>
          <w:szCs w:val="24"/>
          <w:highlight w:val="none"/>
        </w:rPr>
        <w:t>由</w:t>
      </w:r>
      <w:r>
        <w:rPr>
          <w:rFonts w:hint="eastAsia" w:hAnsi="宋体"/>
          <w:bCs/>
          <w:color w:val="auto"/>
          <w:sz w:val="24"/>
          <w:szCs w:val="24"/>
          <w:highlight w:val="none"/>
        </w:rPr>
        <w:t>供应商代表</w:t>
      </w:r>
      <w:r>
        <w:rPr>
          <w:rFonts w:hint="eastAsia" w:hAnsi="宋体"/>
          <w:color w:val="auto"/>
          <w:sz w:val="24"/>
          <w:szCs w:val="24"/>
          <w:highlight w:val="none"/>
        </w:rPr>
        <w:t>当场查验</w:t>
      </w:r>
      <w:r>
        <w:rPr>
          <w:rFonts w:hint="eastAsia" w:hAnsi="宋体"/>
          <w:bCs/>
          <w:color w:val="auto"/>
          <w:sz w:val="24"/>
          <w:szCs w:val="24"/>
          <w:highlight w:val="none"/>
        </w:rPr>
        <w:t>响应文件</w:t>
      </w:r>
      <w:r>
        <w:rPr>
          <w:rFonts w:hint="eastAsia" w:hAnsi="宋体"/>
          <w:color w:val="auto"/>
          <w:sz w:val="24"/>
          <w:szCs w:val="24"/>
          <w:highlight w:val="none"/>
        </w:rPr>
        <w:t>的密封状况，采购人或</w:t>
      </w:r>
      <w:r>
        <w:rPr>
          <w:rFonts w:hint="eastAsia" w:hAnsi="宋体"/>
          <w:bCs/>
          <w:color w:val="auto"/>
          <w:sz w:val="24"/>
          <w:szCs w:val="24"/>
          <w:highlight w:val="none"/>
        </w:rPr>
        <w:t>采购代理机构</w:t>
      </w:r>
      <w:r>
        <w:rPr>
          <w:rFonts w:hint="eastAsia" w:hAnsi="宋体"/>
          <w:color w:val="auto"/>
          <w:sz w:val="24"/>
          <w:szCs w:val="24"/>
          <w:highlight w:val="none"/>
        </w:rPr>
        <w:t>不当场拆封</w:t>
      </w:r>
      <w:r>
        <w:rPr>
          <w:rFonts w:hint="eastAsia" w:hAnsi="宋体"/>
          <w:bCs/>
          <w:color w:val="auto"/>
          <w:sz w:val="24"/>
          <w:szCs w:val="24"/>
          <w:highlight w:val="none"/>
        </w:rPr>
        <w:t>响应文件</w:t>
      </w:r>
      <w:r>
        <w:rPr>
          <w:rFonts w:hint="eastAsia" w:hAnsi="宋体"/>
          <w:color w:val="auto"/>
          <w:sz w:val="24"/>
          <w:szCs w:val="24"/>
          <w:highlight w:val="none"/>
        </w:rPr>
        <w:t>。</w:t>
      </w:r>
    </w:p>
    <w:p w14:paraId="02D39A47">
      <w:pPr>
        <w:adjustRightInd w:val="0"/>
        <w:snapToGrid w:val="0"/>
        <w:spacing w:line="360" w:lineRule="auto"/>
        <w:rPr>
          <w:rFonts w:ascii="宋体" w:hAnsi="宋体"/>
          <w:color w:val="auto"/>
          <w:sz w:val="24"/>
          <w:highlight w:val="none"/>
        </w:rPr>
      </w:pPr>
      <w:r>
        <w:rPr>
          <w:rFonts w:hint="eastAsia" w:ascii="宋体" w:hAnsi="宋体"/>
          <w:color w:val="auto"/>
          <w:sz w:val="24"/>
          <w:highlight w:val="none"/>
        </w:rPr>
        <w:t>五、响应文件的磋商与评审</w:t>
      </w:r>
    </w:p>
    <w:p w14:paraId="1805C6DF">
      <w:pPr>
        <w:tabs>
          <w:tab w:val="left" w:pos="0"/>
        </w:tabs>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23.磋商程序</w:t>
      </w:r>
    </w:p>
    <w:p w14:paraId="20E47B8D">
      <w:pPr>
        <w:widowControl/>
        <w:adjustRightInd w:val="0"/>
        <w:snapToGrid w:val="0"/>
        <w:spacing w:line="360" w:lineRule="auto"/>
        <w:ind w:firstLine="420"/>
        <w:jc w:val="left"/>
        <w:rPr>
          <w:rFonts w:ascii="宋体" w:hAnsi="宋体"/>
          <w:bCs/>
          <w:color w:val="auto"/>
          <w:sz w:val="24"/>
          <w:highlight w:val="none"/>
        </w:rPr>
      </w:pPr>
      <w:r>
        <w:rPr>
          <w:rFonts w:hint="eastAsia" w:ascii="宋体" w:hAnsi="宋体" w:cs="宋体"/>
          <w:color w:val="auto"/>
          <w:kern w:val="0"/>
          <w:sz w:val="24"/>
          <w:highlight w:val="none"/>
        </w:rPr>
        <w:t>23.1磋商程序：响应文件审查、磋商（包括澄清）、响应文件评审、</w:t>
      </w:r>
      <w:r>
        <w:rPr>
          <w:rFonts w:hint="eastAsia" w:ascii="宋体" w:hAnsi="宋体"/>
          <w:bCs/>
          <w:color w:val="auto"/>
          <w:sz w:val="24"/>
          <w:highlight w:val="none"/>
        </w:rPr>
        <w:t>提出成交供应商。其中，</w:t>
      </w:r>
      <w:r>
        <w:rPr>
          <w:rFonts w:hint="eastAsia" w:ascii="宋体" w:hAnsi="宋体" w:cs="宋体"/>
          <w:color w:val="auto"/>
          <w:kern w:val="0"/>
          <w:sz w:val="24"/>
          <w:highlight w:val="none"/>
        </w:rPr>
        <w:t>磋商按</w:t>
      </w:r>
      <w:r>
        <w:rPr>
          <w:rFonts w:hint="eastAsia" w:ascii="宋体" w:hAnsi="宋体"/>
          <w:color w:val="auto"/>
          <w:sz w:val="24"/>
          <w:highlight w:val="none"/>
        </w:rPr>
        <w:t>本章第28.1</w:t>
      </w:r>
      <w:r>
        <w:rPr>
          <w:rFonts w:hint="eastAsia" w:ascii="宋体" w:hAnsi="宋体" w:cs="宋体"/>
          <w:color w:val="auto"/>
          <w:kern w:val="0"/>
          <w:sz w:val="24"/>
          <w:highlight w:val="none"/>
          <w:lang w:val="zh-CN"/>
        </w:rPr>
        <w:t>款或者</w:t>
      </w:r>
      <w:r>
        <w:rPr>
          <w:rFonts w:hint="eastAsia" w:ascii="宋体" w:hAnsi="宋体"/>
          <w:color w:val="auto"/>
          <w:sz w:val="24"/>
          <w:highlight w:val="none"/>
        </w:rPr>
        <w:t>第28.2</w:t>
      </w:r>
      <w:r>
        <w:rPr>
          <w:rFonts w:hint="eastAsia" w:ascii="宋体" w:hAnsi="宋体" w:cs="宋体"/>
          <w:color w:val="auto"/>
          <w:kern w:val="0"/>
          <w:sz w:val="24"/>
          <w:highlight w:val="none"/>
          <w:lang w:val="zh-CN"/>
        </w:rPr>
        <w:t>款</w:t>
      </w:r>
      <w:r>
        <w:rPr>
          <w:rFonts w:hint="eastAsia" w:ascii="宋体" w:hAnsi="宋体"/>
          <w:color w:val="auto"/>
          <w:sz w:val="24"/>
          <w:highlight w:val="none"/>
        </w:rPr>
        <w:t>情形</w:t>
      </w:r>
      <w:r>
        <w:rPr>
          <w:rFonts w:hint="eastAsia" w:ascii="宋体" w:hAnsi="宋体"/>
          <w:bCs/>
          <w:color w:val="auto"/>
          <w:sz w:val="24"/>
          <w:highlight w:val="none"/>
        </w:rPr>
        <w:t>进行。</w:t>
      </w:r>
    </w:p>
    <w:p w14:paraId="6A72B7AC">
      <w:pPr>
        <w:widowControl/>
        <w:adjustRightInd w:val="0"/>
        <w:snapToGrid w:val="0"/>
        <w:spacing w:line="360" w:lineRule="auto"/>
        <w:rPr>
          <w:rFonts w:ascii="宋体" w:hAnsi="宋体"/>
          <w:b/>
          <w:color w:val="auto"/>
          <w:sz w:val="24"/>
          <w:highlight w:val="none"/>
        </w:rPr>
      </w:pPr>
      <w:r>
        <w:rPr>
          <w:rFonts w:hint="eastAsia" w:ascii="宋体" w:hAnsi="宋体" w:cs="宋体"/>
          <w:b/>
          <w:color w:val="auto"/>
          <w:kern w:val="0"/>
          <w:sz w:val="24"/>
          <w:highlight w:val="none"/>
        </w:rPr>
        <w:t>24.</w:t>
      </w:r>
      <w:r>
        <w:rPr>
          <w:rFonts w:hint="eastAsia" w:ascii="宋体" w:hAnsi="宋体"/>
          <w:color w:val="auto"/>
          <w:sz w:val="24"/>
          <w:highlight w:val="none"/>
        </w:rPr>
        <w:t xml:space="preserve"> </w:t>
      </w:r>
      <w:r>
        <w:rPr>
          <w:rFonts w:hint="eastAsia" w:ascii="宋体" w:hAnsi="宋体" w:cs="宋体"/>
          <w:b/>
          <w:color w:val="auto"/>
          <w:kern w:val="0"/>
          <w:sz w:val="24"/>
          <w:highlight w:val="none"/>
        </w:rPr>
        <w:t>响应文件审查</w:t>
      </w:r>
      <w:r>
        <w:rPr>
          <w:rFonts w:hint="eastAsia" w:ascii="宋体" w:hAnsi="宋体"/>
          <w:b/>
          <w:color w:val="auto"/>
          <w:sz w:val="24"/>
          <w:highlight w:val="none"/>
        </w:rPr>
        <w:t xml:space="preserve"> </w:t>
      </w:r>
    </w:p>
    <w:p w14:paraId="2B359CD7">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24.1 资格性审查：根据本章第3.1项规定的供应商资格条件要求，对响应文件的资格证明等进行审查，以确定供应商是否具备磋商资格条件。</w:t>
      </w:r>
    </w:p>
    <w:p w14:paraId="4365CEBE">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24.2符合性审查： 对响应文件(包括首次提交的响应文件、重新提交的响应文件)的有效性、完整性和响应程度进行审查，以确定是否对磋商文件的实质性要求作出响应。</w:t>
      </w:r>
    </w:p>
    <w:p w14:paraId="2B7D4087">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24.3响应文件审查结束后，磋商小组所有成员集中与单一供应商分别进行磋商，并给予所有参加磋商的供应商平等的磋商机会。供应商应派其法定代表人或委托代理人参加磋商，且须携带身份证或其他与法定代表人或其代理人身份相符的有效证件原件，以备查验。</w:t>
      </w:r>
    </w:p>
    <w:p w14:paraId="074805C4">
      <w:pPr>
        <w:pStyle w:val="27"/>
        <w:adjustRightInd w:val="0"/>
        <w:snapToGrid w:val="0"/>
        <w:spacing w:line="360" w:lineRule="auto"/>
        <w:rPr>
          <w:rFonts w:hAnsi="宋体" w:cs="宋体"/>
          <w:b/>
          <w:color w:val="auto"/>
          <w:kern w:val="0"/>
          <w:sz w:val="24"/>
          <w:szCs w:val="24"/>
          <w:highlight w:val="none"/>
        </w:rPr>
      </w:pPr>
      <w:r>
        <w:rPr>
          <w:rFonts w:hint="eastAsia" w:hAnsi="宋体" w:cs="宋体"/>
          <w:b/>
          <w:color w:val="auto"/>
          <w:kern w:val="0"/>
          <w:sz w:val="24"/>
          <w:szCs w:val="24"/>
          <w:highlight w:val="none"/>
        </w:rPr>
        <w:t>25.实质性响应</w:t>
      </w:r>
    </w:p>
    <w:p w14:paraId="12E9B652">
      <w:pPr>
        <w:pStyle w:val="27"/>
        <w:adjustRightInd w:val="0"/>
        <w:snapToGrid w:val="0"/>
        <w:spacing w:line="360" w:lineRule="auto"/>
        <w:ind w:firstLine="480" w:firstLineChars="200"/>
        <w:rPr>
          <w:rFonts w:hAnsi="宋体" w:cs="Arial"/>
          <w:color w:val="auto"/>
          <w:kern w:val="0"/>
          <w:sz w:val="24"/>
          <w:szCs w:val="24"/>
          <w:highlight w:val="none"/>
          <w:u w:val="single"/>
        </w:rPr>
      </w:pPr>
      <w:r>
        <w:rPr>
          <w:rFonts w:hint="eastAsia" w:hAnsi="宋体" w:cs="宋体"/>
          <w:color w:val="auto"/>
          <w:kern w:val="0"/>
          <w:sz w:val="24"/>
          <w:szCs w:val="24"/>
          <w:highlight w:val="none"/>
        </w:rPr>
        <w:t>25.1</w:t>
      </w:r>
      <w:r>
        <w:rPr>
          <w:rFonts w:hint="eastAsia" w:hAnsi="宋体"/>
          <w:color w:val="auto"/>
          <w:sz w:val="24"/>
          <w:szCs w:val="24"/>
          <w:highlight w:val="none"/>
        </w:rPr>
        <w:t>实质性响应是指响应文件(包括首次响应文件、重新提交的响应文件)与磋商文件要求的所有条款、条件和规格相符，没有偏离。偏离指不满足、或不响应磋商文件的要求。</w:t>
      </w:r>
    </w:p>
    <w:p w14:paraId="0CBC2B93">
      <w:pPr>
        <w:tabs>
          <w:tab w:val="left" w:pos="0"/>
          <w:tab w:val="left" w:pos="7560"/>
          <w:tab w:val="left" w:pos="7740"/>
          <w:tab w:val="left" w:pos="7920"/>
        </w:tabs>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25.2响应文件是否实质性响应磋商文件要求由磋商小组依据磋商文件规定认定。</w:t>
      </w:r>
      <w:r>
        <w:rPr>
          <w:rFonts w:hint="eastAsia" w:ascii="宋体" w:hAnsi="宋体" w:cs="宋体"/>
          <w:color w:val="auto"/>
          <w:kern w:val="0"/>
          <w:sz w:val="24"/>
          <w:highlight w:val="none"/>
        </w:rPr>
        <w:t>磋商小组</w:t>
      </w:r>
      <w:r>
        <w:rPr>
          <w:rFonts w:hint="eastAsia" w:ascii="宋体" w:hAnsi="宋体"/>
          <w:color w:val="auto"/>
          <w:sz w:val="24"/>
          <w:highlight w:val="none"/>
        </w:rPr>
        <w:t>决定响应文件的响应性只根据响应文件本身的真实无误的内容，而不依据外部的证据。</w:t>
      </w:r>
    </w:p>
    <w:p w14:paraId="2C13C1BD">
      <w:pPr>
        <w:pStyle w:val="27"/>
        <w:adjustRightInd w:val="0"/>
        <w:snapToGrid w:val="0"/>
        <w:spacing w:line="360" w:lineRule="auto"/>
        <w:rPr>
          <w:rFonts w:hAnsi="宋体" w:cs="宋体"/>
          <w:b/>
          <w:color w:val="auto"/>
          <w:kern w:val="0"/>
          <w:sz w:val="24"/>
          <w:szCs w:val="24"/>
          <w:highlight w:val="none"/>
        </w:rPr>
      </w:pPr>
      <w:r>
        <w:rPr>
          <w:rFonts w:hint="eastAsia" w:hAnsi="宋体" w:cs="宋体"/>
          <w:b/>
          <w:color w:val="auto"/>
          <w:kern w:val="0"/>
          <w:sz w:val="24"/>
          <w:szCs w:val="24"/>
          <w:highlight w:val="none"/>
        </w:rPr>
        <w:t xml:space="preserve">26.无效响应 </w:t>
      </w:r>
    </w:p>
    <w:p w14:paraId="76F79259">
      <w:pPr>
        <w:pStyle w:val="27"/>
        <w:adjustRightInd w:val="0"/>
        <w:snapToGrid w:val="0"/>
        <w:spacing w:line="360" w:lineRule="auto"/>
        <w:ind w:firstLine="470" w:firstLineChars="196"/>
        <w:rPr>
          <w:rFonts w:hAnsi="宋体" w:cs="宋体"/>
          <w:b/>
          <w:color w:val="auto"/>
          <w:kern w:val="0"/>
          <w:sz w:val="24"/>
          <w:szCs w:val="24"/>
          <w:highlight w:val="none"/>
        </w:rPr>
      </w:pPr>
      <w:r>
        <w:rPr>
          <w:rFonts w:hint="eastAsia" w:hAnsi="宋体" w:cs="宋体"/>
          <w:color w:val="auto"/>
          <w:kern w:val="0"/>
          <w:sz w:val="24"/>
          <w:szCs w:val="24"/>
          <w:highlight w:val="none"/>
        </w:rPr>
        <w:t>26.1</w:t>
      </w:r>
      <w:r>
        <w:rPr>
          <w:rFonts w:hint="eastAsia" w:hAnsi="宋体"/>
          <w:color w:val="auto"/>
          <w:sz w:val="24"/>
          <w:szCs w:val="24"/>
          <w:highlight w:val="none"/>
        </w:rPr>
        <w:t>磋商小组在对资格性和符合性进行审查时，有下列情况之一的，属无效响应，</w:t>
      </w:r>
      <w:r>
        <w:rPr>
          <w:rFonts w:hint="eastAsia" w:hAnsi="宋体" w:cs="宋体"/>
          <w:color w:val="auto"/>
          <w:kern w:val="0"/>
          <w:sz w:val="24"/>
          <w:szCs w:val="24"/>
          <w:highlight w:val="none"/>
        </w:rPr>
        <w:t>磋商小组应当告知有关供应商</w:t>
      </w:r>
      <w:r>
        <w:rPr>
          <w:rFonts w:hint="eastAsia" w:hAnsi="宋体"/>
          <w:color w:val="auto"/>
          <w:sz w:val="24"/>
          <w:szCs w:val="24"/>
          <w:highlight w:val="none"/>
        </w:rPr>
        <w:t>：</w:t>
      </w:r>
    </w:p>
    <w:p w14:paraId="685EA28D">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（1）供应商不具备本章第3.1款规定的供应商资格条件要求，或存在本章第3.3款情形的；</w:t>
      </w:r>
    </w:p>
    <w:p w14:paraId="7CCD3C9B">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（2）联合体不符合本章第3.2款规定的；</w:t>
      </w:r>
    </w:p>
    <w:p w14:paraId="3AF68385">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（3）应交未交磋商保证金或金额不足、磋商保证金缴纳形式不符合磋商文件要求的；</w:t>
      </w:r>
    </w:p>
    <w:p w14:paraId="57867A4B">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（4）响应文件未按照磋商文件要求签署、盖章的；</w:t>
      </w:r>
    </w:p>
    <w:p w14:paraId="32EDA73B">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（4）响应文件不满足本章第26.1款规定的实质性要求的；</w:t>
      </w:r>
    </w:p>
    <w:p w14:paraId="4915CD15">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（5）报价超过采购项目预算的；</w:t>
      </w:r>
    </w:p>
    <w:p w14:paraId="3ED0CDE7">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（6）响应文件有效期不足的；</w:t>
      </w:r>
    </w:p>
    <w:p w14:paraId="787AE9A8">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（7）响应文件不符合法律、规章、规范性文件和磋商文件规定及要求的。</w:t>
      </w:r>
    </w:p>
    <w:p w14:paraId="4182A88E">
      <w:pPr>
        <w:widowControl/>
        <w:adjustRightInd w:val="0"/>
        <w:snapToGrid w:val="0"/>
        <w:spacing w:line="360" w:lineRule="auto"/>
        <w:jc w:val="left"/>
        <w:rPr>
          <w:rFonts w:ascii="宋体" w:hAnsi="宋体" w:cs="宋体"/>
          <w:b/>
          <w:color w:val="auto"/>
          <w:kern w:val="0"/>
          <w:sz w:val="24"/>
          <w:highlight w:val="none"/>
        </w:rPr>
      </w:pPr>
      <w:r>
        <w:rPr>
          <w:rFonts w:hint="eastAsia" w:ascii="宋体" w:hAnsi="宋体" w:cs="宋体"/>
          <w:b/>
          <w:color w:val="auto"/>
          <w:kern w:val="0"/>
          <w:sz w:val="24"/>
          <w:highlight w:val="none"/>
        </w:rPr>
        <w:t>27.澄清</w:t>
      </w:r>
    </w:p>
    <w:p w14:paraId="29C0BBD0">
      <w:pPr>
        <w:widowControl/>
        <w:adjustRightInd w:val="0"/>
        <w:snapToGrid w:val="0"/>
        <w:spacing w:line="360" w:lineRule="auto"/>
        <w:ind w:firstLine="420"/>
        <w:jc w:val="left"/>
        <w:rPr>
          <w:rFonts w:ascii="宋体" w:hAnsi="宋体" w:cs="宋体"/>
          <w:color w:val="auto"/>
          <w:kern w:val="0"/>
          <w:sz w:val="24"/>
          <w:highlight w:val="none"/>
        </w:rPr>
      </w:pPr>
      <w:r>
        <w:rPr>
          <w:rFonts w:hint="eastAsia" w:ascii="宋体" w:hAnsi="宋体" w:cs="宋体"/>
          <w:color w:val="auto"/>
          <w:kern w:val="0"/>
          <w:sz w:val="24"/>
          <w:highlight w:val="none"/>
        </w:rPr>
        <w:t>27.1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33827FF6">
      <w:pPr>
        <w:widowControl/>
        <w:adjustRightInd w:val="0"/>
        <w:snapToGrid w:val="0"/>
        <w:spacing w:line="360" w:lineRule="auto"/>
        <w:ind w:firstLine="420"/>
        <w:jc w:val="left"/>
        <w:rPr>
          <w:rFonts w:ascii="宋体" w:hAnsi="宋体" w:cs="宋体"/>
          <w:color w:val="auto"/>
          <w:kern w:val="0"/>
          <w:sz w:val="24"/>
          <w:highlight w:val="none"/>
        </w:rPr>
      </w:pPr>
      <w:r>
        <w:rPr>
          <w:rFonts w:hint="eastAsia" w:ascii="宋体" w:hAnsi="宋体" w:cs="宋体"/>
          <w:color w:val="auto"/>
          <w:kern w:val="0"/>
          <w:sz w:val="24"/>
          <w:highlight w:val="none"/>
        </w:rPr>
        <w:t>27.2 最后报价计算错误修正的原则：最后报价</w:t>
      </w:r>
      <w:r>
        <w:rPr>
          <w:rFonts w:hint="eastAsia" w:ascii="宋体" w:hAnsi="宋体" w:cs="Arial"/>
          <w:color w:val="auto"/>
          <w:kern w:val="0"/>
          <w:sz w:val="24"/>
          <w:highlight w:val="none"/>
        </w:rPr>
        <w:t>的大写金额和小写金额不一致的，以大写金额为准；总价金额与按分项报价汇总金额不一致的，以分项报价金额计算结果为准；分项报价金额小数点有明显错位的，应以总价为准，并修改分项报价。</w:t>
      </w:r>
    </w:p>
    <w:p w14:paraId="64798296">
      <w:pPr>
        <w:widowControl/>
        <w:adjustRightInd w:val="0"/>
        <w:snapToGrid w:val="0"/>
        <w:spacing w:line="360" w:lineRule="auto"/>
        <w:jc w:val="left"/>
        <w:rPr>
          <w:rFonts w:ascii="宋体" w:hAnsi="宋体" w:cs="宋体"/>
          <w:b/>
          <w:color w:val="auto"/>
          <w:kern w:val="0"/>
          <w:sz w:val="24"/>
          <w:highlight w:val="none"/>
        </w:rPr>
      </w:pPr>
      <w:r>
        <w:rPr>
          <w:rFonts w:hint="eastAsia" w:ascii="宋体" w:hAnsi="宋体" w:cs="宋体"/>
          <w:b/>
          <w:color w:val="auto"/>
          <w:kern w:val="0"/>
          <w:sz w:val="24"/>
          <w:highlight w:val="none"/>
        </w:rPr>
        <w:t>28.磋商</w:t>
      </w:r>
    </w:p>
    <w:p w14:paraId="12618B06">
      <w:pPr>
        <w:widowControl/>
        <w:adjustRightInd w:val="0"/>
        <w:snapToGrid w:val="0"/>
        <w:spacing w:line="360" w:lineRule="auto"/>
        <w:ind w:firstLine="420"/>
        <w:jc w:val="left"/>
        <w:rPr>
          <w:rFonts w:ascii="宋体" w:hAnsi="宋体" w:cs="宋体"/>
          <w:color w:val="auto"/>
          <w:kern w:val="0"/>
          <w:sz w:val="24"/>
          <w:highlight w:val="none"/>
          <w:lang w:val="zh-CN"/>
        </w:rPr>
      </w:pPr>
      <w:r>
        <w:rPr>
          <w:rFonts w:hint="eastAsia" w:ascii="宋体" w:hAnsi="宋体" w:cs="宋体"/>
          <w:color w:val="auto"/>
          <w:kern w:val="0"/>
          <w:sz w:val="24"/>
          <w:highlight w:val="none"/>
        </w:rPr>
        <w:t>28.1</w:t>
      </w:r>
      <w:r>
        <w:rPr>
          <w:rFonts w:hint="eastAsia" w:ascii="宋体" w:hAnsi="宋体"/>
          <w:color w:val="auto"/>
          <w:sz w:val="24"/>
          <w:highlight w:val="none"/>
        </w:rPr>
        <w:t>本章第10.2项</w:t>
      </w:r>
      <w:r>
        <w:rPr>
          <w:rFonts w:hint="eastAsia" w:ascii="宋体" w:hAnsi="宋体" w:cs="宋体"/>
          <w:color w:val="auto"/>
          <w:kern w:val="0"/>
          <w:sz w:val="24"/>
          <w:highlight w:val="none"/>
        </w:rPr>
        <w:t>未明确磋商文件实质性变动内容的，或者磋商文件明确了可能发生实质性变动内容，但在磋商过程中，</w:t>
      </w:r>
      <w:r>
        <w:rPr>
          <w:rFonts w:hint="eastAsia" w:ascii="宋体" w:hAnsi="宋体"/>
          <w:bCs/>
          <w:color w:val="auto"/>
          <w:sz w:val="24"/>
          <w:highlight w:val="none"/>
        </w:rPr>
        <w:t>磋商小组</w:t>
      </w:r>
      <w:r>
        <w:rPr>
          <w:rFonts w:hint="eastAsia" w:ascii="宋体" w:hAnsi="宋体" w:cs="Arial"/>
          <w:color w:val="auto"/>
          <w:kern w:val="0"/>
          <w:sz w:val="24"/>
          <w:highlight w:val="none"/>
        </w:rPr>
        <w:t>根据</w:t>
      </w:r>
      <w:r>
        <w:rPr>
          <w:rFonts w:hint="eastAsia" w:ascii="宋体" w:hAnsi="宋体" w:cs="宋体"/>
          <w:color w:val="auto"/>
          <w:kern w:val="0"/>
          <w:sz w:val="24"/>
          <w:highlight w:val="none"/>
        </w:rPr>
        <w:t>磋商情况</w:t>
      </w:r>
      <w:r>
        <w:rPr>
          <w:rFonts w:hint="eastAsia" w:ascii="宋体" w:hAnsi="宋体"/>
          <w:bCs/>
          <w:color w:val="auto"/>
          <w:sz w:val="24"/>
          <w:highlight w:val="none"/>
        </w:rPr>
        <w:t>认为</w:t>
      </w:r>
      <w:r>
        <w:rPr>
          <w:rFonts w:hint="eastAsia" w:ascii="宋体" w:hAnsi="宋体" w:cs="宋体"/>
          <w:color w:val="auto"/>
          <w:kern w:val="0"/>
          <w:sz w:val="24"/>
          <w:highlight w:val="none"/>
        </w:rPr>
        <w:t>磋商文件无需发生实质性变动的，磋商小组应当直接与响应文件审查合格的供应商就价格组织多轮磋商。</w:t>
      </w:r>
    </w:p>
    <w:p w14:paraId="72902EC5">
      <w:pPr>
        <w:widowControl/>
        <w:tabs>
          <w:tab w:val="left" w:pos="1080"/>
          <w:tab w:val="left" w:pos="1260"/>
        </w:tabs>
        <w:adjustRightInd w:val="0"/>
        <w:snapToGrid w:val="0"/>
        <w:spacing w:line="360" w:lineRule="auto"/>
        <w:ind w:firstLine="420"/>
        <w:jc w:val="left"/>
        <w:rPr>
          <w:rFonts w:ascii="宋体" w:hAnsi="宋体" w:cs="宋体"/>
          <w:color w:val="auto"/>
          <w:kern w:val="0"/>
          <w:sz w:val="24"/>
          <w:highlight w:val="none"/>
        </w:rPr>
      </w:pPr>
      <w:r>
        <w:rPr>
          <w:rFonts w:hint="eastAsia" w:ascii="宋体" w:hAnsi="宋体" w:cs="宋体"/>
          <w:color w:val="auto"/>
          <w:kern w:val="0"/>
          <w:sz w:val="24"/>
          <w:highlight w:val="none"/>
        </w:rPr>
        <w:t>（1）磋商结束后，磋商小组应当要求所有继续参加磋商的供应商在磋商小组规定时间内提交最后报价。</w:t>
      </w:r>
    </w:p>
    <w:p w14:paraId="5CC80797">
      <w:pPr>
        <w:widowControl/>
        <w:tabs>
          <w:tab w:val="left" w:pos="1080"/>
          <w:tab w:val="left" w:pos="1260"/>
        </w:tabs>
        <w:adjustRightInd w:val="0"/>
        <w:snapToGrid w:val="0"/>
        <w:spacing w:line="360" w:lineRule="auto"/>
        <w:ind w:firstLine="420"/>
        <w:jc w:val="left"/>
        <w:rPr>
          <w:rFonts w:ascii="宋体" w:hAnsi="宋体" w:cs="宋体"/>
          <w:color w:val="auto"/>
          <w:kern w:val="0"/>
          <w:sz w:val="24"/>
          <w:highlight w:val="none"/>
        </w:rPr>
      </w:pPr>
      <w:r>
        <w:rPr>
          <w:rFonts w:hint="eastAsia" w:ascii="宋体" w:hAnsi="宋体" w:cs="宋体"/>
          <w:color w:val="auto"/>
          <w:kern w:val="0"/>
          <w:sz w:val="24"/>
          <w:highlight w:val="none"/>
        </w:rPr>
        <w:t>（2）磋商文件明确可能发生实质性变动，但在磋商过程中</w:t>
      </w:r>
      <w:r>
        <w:rPr>
          <w:rFonts w:hint="eastAsia" w:ascii="宋体" w:hAnsi="宋体"/>
          <w:bCs/>
          <w:color w:val="auto"/>
          <w:sz w:val="24"/>
          <w:highlight w:val="none"/>
        </w:rPr>
        <w:t>磋商小组</w:t>
      </w:r>
      <w:r>
        <w:rPr>
          <w:rFonts w:hint="eastAsia" w:ascii="宋体" w:hAnsi="宋体" w:cs="Arial"/>
          <w:color w:val="auto"/>
          <w:kern w:val="0"/>
          <w:sz w:val="24"/>
          <w:highlight w:val="none"/>
        </w:rPr>
        <w:t>根据</w:t>
      </w:r>
      <w:r>
        <w:rPr>
          <w:rFonts w:hint="eastAsia" w:ascii="宋体" w:hAnsi="宋体" w:cs="宋体"/>
          <w:color w:val="auto"/>
          <w:kern w:val="0"/>
          <w:sz w:val="24"/>
          <w:highlight w:val="none"/>
        </w:rPr>
        <w:t>磋商情况</w:t>
      </w:r>
      <w:r>
        <w:rPr>
          <w:rFonts w:hint="eastAsia" w:ascii="宋体" w:hAnsi="宋体"/>
          <w:bCs/>
          <w:color w:val="auto"/>
          <w:sz w:val="24"/>
          <w:highlight w:val="none"/>
        </w:rPr>
        <w:t>认为</w:t>
      </w:r>
      <w:r>
        <w:rPr>
          <w:rFonts w:hint="eastAsia" w:ascii="宋体" w:hAnsi="宋体" w:cs="宋体"/>
          <w:color w:val="auto"/>
          <w:kern w:val="0"/>
          <w:sz w:val="24"/>
          <w:highlight w:val="none"/>
        </w:rPr>
        <w:t>磋商文件无需发生实质性变动的，磋商小组不另行通知。</w:t>
      </w:r>
    </w:p>
    <w:p w14:paraId="1DB9B9BB">
      <w:pPr>
        <w:widowControl/>
        <w:adjustRightInd w:val="0"/>
        <w:snapToGrid w:val="0"/>
        <w:spacing w:line="360" w:lineRule="auto"/>
        <w:ind w:firstLine="420"/>
        <w:jc w:val="left"/>
        <w:rPr>
          <w:rFonts w:ascii="宋体" w:hAnsi="宋体" w:cs="宋体"/>
          <w:color w:val="auto"/>
          <w:kern w:val="0"/>
          <w:sz w:val="24"/>
          <w:highlight w:val="none"/>
        </w:rPr>
      </w:pPr>
      <w:r>
        <w:rPr>
          <w:rFonts w:hint="eastAsia" w:ascii="宋体" w:hAnsi="宋体" w:cs="宋体"/>
          <w:color w:val="auto"/>
          <w:kern w:val="0"/>
          <w:sz w:val="24"/>
          <w:highlight w:val="none"/>
        </w:rPr>
        <w:t>28.2</w:t>
      </w:r>
      <w:r>
        <w:rPr>
          <w:rFonts w:hint="eastAsia" w:ascii="宋体" w:hAnsi="宋体"/>
          <w:color w:val="auto"/>
          <w:sz w:val="24"/>
          <w:highlight w:val="none"/>
        </w:rPr>
        <w:t>本章第10.2</w:t>
      </w:r>
      <w:r>
        <w:rPr>
          <w:rFonts w:hint="eastAsia" w:ascii="宋体" w:hAnsi="宋体" w:cs="宋体"/>
          <w:color w:val="auto"/>
          <w:kern w:val="0"/>
          <w:sz w:val="24"/>
          <w:highlight w:val="none"/>
          <w:lang w:val="zh-CN"/>
        </w:rPr>
        <w:t>款</w:t>
      </w:r>
      <w:r>
        <w:rPr>
          <w:rFonts w:hint="eastAsia" w:ascii="宋体" w:hAnsi="宋体" w:cs="宋体"/>
          <w:color w:val="auto"/>
          <w:kern w:val="0"/>
          <w:sz w:val="24"/>
          <w:highlight w:val="none"/>
        </w:rPr>
        <w:t>明确磋商文件实质性变动内容的，</w:t>
      </w:r>
      <w:r>
        <w:rPr>
          <w:rFonts w:hint="eastAsia" w:ascii="宋体" w:hAnsi="宋体"/>
          <w:bCs/>
          <w:color w:val="auto"/>
          <w:sz w:val="24"/>
          <w:highlight w:val="none"/>
        </w:rPr>
        <w:t>磋商小组</w:t>
      </w:r>
      <w:r>
        <w:rPr>
          <w:rFonts w:hint="eastAsia" w:ascii="宋体" w:hAnsi="宋体" w:cs="宋体"/>
          <w:color w:val="auto"/>
          <w:kern w:val="0"/>
          <w:sz w:val="24"/>
          <w:highlight w:val="none"/>
        </w:rPr>
        <w:t>可以组织多轮磋商。</w:t>
      </w:r>
      <w:r>
        <w:rPr>
          <w:rFonts w:hint="eastAsia" w:ascii="宋体" w:hAnsi="宋体"/>
          <w:bCs/>
          <w:color w:val="auto"/>
          <w:sz w:val="24"/>
          <w:highlight w:val="none"/>
        </w:rPr>
        <w:t>在每一轮磋商中，磋商小组</w:t>
      </w:r>
      <w:r>
        <w:rPr>
          <w:rFonts w:hint="eastAsia" w:ascii="宋体" w:hAnsi="宋体" w:cs="宋体"/>
          <w:color w:val="auto"/>
          <w:kern w:val="0"/>
          <w:sz w:val="24"/>
          <w:highlight w:val="none"/>
        </w:rPr>
        <w:t>可以</w:t>
      </w:r>
      <w:r>
        <w:rPr>
          <w:rFonts w:hint="eastAsia" w:ascii="宋体" w:hAnsi="宋体" w:cs="Arial"/>
          <w:color w:val="auto"/>
          <w:kern w:val="0"/>
          <w:sz w:val="24"/>
          <w:highlight w:val="none"/>
        </w:rPr>
        <w:t>根据</w:t>
      </w:r>
      <w:r>
        <w:rPr>
          <w:rFonts w:hint="eastAsia" w:ascii="宋体" w:hAnsi="宋体" w:cs="宋体"/>
          <w:color w:val="auto"/>
          <w:kern w:val="0"/>
          <w:sz w:val="24"/>
          <w:highlight w:val="none"/>
        </w:rPr>
        <w:t>磋商文件规定和磋商情况，</w:t>
      </w:r>
      <w:r>
        <w:rPr>
          <w:rFonts w:hint="eastAsia" w:ascii="宋体" w:hAnsi="宋体"/>
          <w:bCs/>
          <w:color w:val="auto"/>
          <w:sz w:val="24"/>
          <w:highlight w:val="none"/>
        </w:rPr>
        <w:t>对磋商文件的</w:t>
      </w:r>
      <w:r>
        <w:rPr>
          <w:rFonts w:hint="eastAsia" w:ascii="宋体" w:hAnsi="宋体" w:cs="宋体"/>
          <w:color w:val="auto"/>
          <w:kern w:val="0"/>
          <w:sz w:val="24"/>
          <w:highlight w:val="none"/>
        </w:rPr>
        <w:t>采购需求中的技术、服务要求以及合同草案条款</w:t>
      </w:r>
      <w:r>
        <w:rPr>
          <w:rFonts w:hint="eastAsia" w:ascii="宋体" w:hAnsi="宋体"/>
          <w:bCs/>
          <w:color w:val="auto"/>
          <w:sz w:val="24"/>
          <w:highlight w:val="none"/>
        </w:rPr>
        <w:t>作实质性变动(磋商文件的实质性变动内容为磋商文件的组成部分)，并以书面形式要求</w:t>
      </w:r>
      <w:r>
        <w:rPr>
          <w:rFonts w:hint="eastAsia" w:ascii="宋体" w:hAnsi="宋体" w:cs="宋体"/>
          <w:color w:val="auto"/>
          <w:kern w:val="0"/>
          <w:sz w:val="24"/>
          <w:highlight w:val="none"/>
        </w:rPr>
        <w:t>响应文件审查合格</w:t>
      </w:r>
      <w:r>
        <w:rPr>
          <w:rFonts w:hint="eastAsia" w:ascii="宋体" w:hAnsi="宋体"/>
          <w:bCs/>
          <w:color w:val="auto"/>
          <w:sz w:val="24"/>
          <w:highlight w:val="none"/>
        </w:rPr>
        <w:t>的供应商，在规定的</w:t>
      </w:r>
      <w:r>
        <w:rPr>
          <w:rFonts w:hint="eastAsia" w:ascii="宋体" w:hAnsi="宋体" w:cs="宋体"/>
          <w:color w:val="auto"/>
          <w:kern w:val="0"/>
          <w:sz w:val="24"/>
          <w:highlight w:val="none"/>
        </w:rPr>
        <w:t>截止时间前</w:t>
      </w:r>
      <w:r>
        <w:rPr>
          <w:rFonts w:hint="eastAsia" w:ascii="宋体" w:hAnsi="宋体"/>
          <w:bCs/>
          <w:color w:val="auto"/>
          <w:sz w:val="24"/>
          <w:highlight w:val="none"/>
        </w:rPr>
        <w:t>重</w:t>
      </w:r>
      <w:r>
        <w:rPr>
          <w:rFonts w:hint="eastAsia" w:ascii="宋体" w:hAnsi="宋体" w:cs="宋体"/>
          <w:color w:val="auto"/>
          <w:kern w:val="0"/>
          <w:sz w:val="24"/>
          <w:highlight w:val="none"/>
        </w:rPr>
        <w:t>新提交响应文件</w:t>
      </w:r>
      <w:r>
        <w:rPr>
          <w:rFonts w:hint="eastAsia" w:ascii="宋体" w:hAnsi="宋体"/>
          <w:bCs/>
          <w:color w:val="auto"/>
          <w:sz w:val="24"/>
          <w:highlight w:val="none"/>
        </w:rPr>
        <w:t>。</w:t>
      </w:r>
      <w:r>
        <w:rPr>
          <w:rFonts w:hint="eastAsia" w:ascii="宋体" w:hAnsi="宋体" w:cs="宋体"/>
          <w:color w:val="auto"/>
          <w:kern w:val="0"/>
          <w:sz w:val="24"/>
          <w:highlight w:val="none"/>
        </w:rPr>
        <w:t>磋商小组应当</w:t>
      </w:r>
      <w:r>
        <w:rPr>
          <w:rFonts w:hint="eastAsia" w:ascii="宋体" w:hAnsi="宋体"/>
          <w:color w:val="auto"/>
          <w:sz w:val="24"/>
          <w:highlight w:val="none"/>
        </w:rPr>
        <w:t>根据本章第25.2</w:t>
      </w:r>
      <w:r>
        <w:rPr>
          <w:rFonts w:hint="eastAsia" w:ascii="宋体" w:hAnsi="宋体" w:cs="宋体"/>
          <w:color w:val="auto"/>
          <w:kern w:val="0"/>
          <w:sz w:val="24"/>
          <w:highlight w:val="none"/>
          <w:lang w:val="zh-CN"/>
        </w:rPr>
        <w:t>款</w:t>
      </w:r>
      <w:r>
        <w:rPr>
          <w:rFonts w:hint="eastAsia" w:ascii="宋体" w:hAnsi="宋体"/>
          <w:color w:val="auto"/>
          <w:sz w:val="24"/>
          <w:highlight w:val="none"/>
        </w:rPr>
        <w:t>规定</w:t>
      </w:r>
      <w:r>
        <w:rPr>
          <w:rFonts w:hint="eastAsia" w:ascii="宋体" w:hAnsi="宋体" w:cs="宋体"/>
          <w:color w:val="auto"/>
          <w:kern w:val="0"/>
          <w:sz w:val="24"/>
          <w:highlight w:val="none"/>
        </w:rPr>
        <w:t>对供应商重新提交的响应文件进行审查。供应商重新提交的响应文件审查不合格的，不得进入下一轮磋商，也不得要求提交最后报价。</w:t>
      </w:r>
    </w:p>
    <w:p w14:paraId="0DA31B20">
      <w:pPr>
        <w:adjustRightInd w:val="0"/>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（1）磋商文件能够详细列明采购需求的技术、服务要求的，磋商结束后，磋商小组应当要求所有继续参加磋商的供应商在规定时间内提交最后报价。</w:t>
      </w:r>
    </w:p>
    <w:p w14:paraId="6433BE85">
      <w:pPr>
        <w:widowControl/>
        <w:adjustRightInd w:val="0"/>
        <w:snapToGrid w:val="0"/>
        <w:spacing w:line="360" w:lineRule="auto"/>
        <w:ind w:firstLine="420"/>
        <w:jc w:val="left"/>
        <w:rPr>
          <w:rFonts w:ascii="宋体" w:hAnsi="宋体" w:cs="宋体"/>
          <w:color w:val="auto"/>
          <w:kern w:val="0"/>
          <w:sz w:val="24"/>
          <w:highlight w:val="none"/>
        </w:rPr>
      </w:pPr>
      <w:r>
        <w:rPr>
          <w:rFonts w:hint="eastAsia" w:ascii="宋体" w:hAnsi="宋体" w:cs="宋体"/>
          <w:color w:val="auto"/>
          <w:kern w:val="0"/>
          <w:sz w:val="24"/>
          <w:highlight w:val="none"/>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732E8F18">
      <w:pPr>
        <w:widowControl/>
        <w:adjustRightInd w:val="0"/>
        <w:snapToGrid w:val="0"/>
        <w:spacing w:line="360" w:lineRule="auto"/>
        <w:ind w:firstLine="420"/>
        <w:jc w:val="left"/>
        <w:rPr>
          <w:rFonts w:ascii="宋体" w:hAnsi="宋体"/>
          <w:bCs/>
          <w:color w:val="auto"/>
          <w:sz w:val="24"/>
          <w:highlight w:val="none"/>
        </w:rPr>
      </w:pPr>
      <w:r>
        <w:rPr>
          <w:rFonts w:hint="eastAsia" w:ascii="宋体" w:hAnsi="宋体"/>
          <w:bCs/>
          <w:color w:val="auto"/>
          <w:sz w:val="24"/>
          <w:highlight w:val="none"/>
        </w:rPr>
        <w:t>28.3</w:t>
      </w:r>
      <w:r>
        <w:rPr>
          <w:rFonts w:hint="eastAsia" w:ascii="宋体" w:hAnsi="宋体"/>
          <w:color w:val="auto"/>
          <w:sz w:val="24"/>
          <w:highlight w:val="none"/>
        </w:rPr>
        <w:t xml:space="preserve"> </w:t>
      </w:r>
      <w:r>
        <w:rPr>
          <w:rFonts w:hint="eastAsia" w:ascii="宋体" w:hAnsi="宋体"/>
          <w:bCs/>
          <w:color w:val="auto"/>
          <w:sz w:val="24"/>
          <w:highlight w:val="none"/>
        </w:rPr>
        <w:t>重</w:t>
      </w:r>
      <w:r>
        <w:rPr>
          <w:rFonts w:hint="eastAsia" w:ascii="宋体" w:hAnsi="宋体" w:cs="宋体"/>
          <w:color w:val="auto"/>
          <w:kern w:val="0"/>
          <w:sz w:val="24"/>
          <w:highlight w:val="none"/>
        </w:rPr>
        <w:t>新提交的响应文件</w:t>
      </w:r>
      <w:r>
        <w:rPr>
          <w:rFonts w:hint="eastAsia" w:ascii="宋体" w:hAnsi="宋体"/>
          <w:color w:val="auto"/>
          <w:sz w:val="24"/>
          <w:highlight w:val="none"/>
        </w:rPr>
        <w:t>或者最后报价应按</w:t>
      </w:r>
      <w:r>
        <w:rPr>
          <w:rFonts w:hint="eastAsia" w:ascii="宋体" w:hAnsi="宋体" w:cs="宋体"/>
          <w:color w:val="auto"/>
          <w:kern w:val="0"/>
          <w:sz w:val="24"/>
          <w:highlight w:val="none"/>
        </w:rPr>
        <w:t>本章第</w:t>
      </w:r>
      <w:r>
        <w:rPr>
          <w:rFonts w:hint="eastAsia" w:ascii="宋体" w:hAnsi="宋体"/>
          <w:color w:val="auto"/>
          <w:sz w:val="24"/>
          <w:highlight w:val="none"/>
        </w:rPr>
        <w:t>19.3</w:t>
      </w:r>
      <w:r>
        <w:rPr>
          <w:rFonts w:hint="eastAsia" w:ascii="宋体" w:hAnsi="宋体" w:cs="宋体"/>
          <w:color w:val="auto"/>
          <w:kern w:val="0"/>
          <w:sz w:val="24"/>
          <w:highlight w:val="none"/>
          <w:lang w:val="zh-CN"/>
        </w:rPr>
        <w:t>款</w:t>
      </w:r>
      <w:r>
        <w:rPr>
          <w:rFonts w:hint="eastAsia" w:ascii="宋体" w:hAnsi="宋体"/>
          <w:color w:val="auto"/>
          <w:sz w:val="24"/>
          <w:highlight w:val="none"/>
        </w:rPr>
        <w:t>规定，</w:t>
      </w:r>
      <w:r>
        <w:rPr>
          <w:rFonts w:hint="eastAsia" w:ascii="宋体" w:hAnsi="宋体" w:cs="宋体"/>
          <w:color w:val="auto"/>
          <w:kern w:val="0"/>
          <w:sz w:val="24"/>
          <w:highlight w:val="none"/>
        </w:rPr>
        <w:t>由其法定代表人或其委托代理人签字或者加盖供应商单位章，在规定时间内密封递交给磋商小组</w:t>
      </w:r>
      <w:r>
        <w:rPr>
          <w:rFonts w:hint="eastAsia" w:ascii="宋体" w:hAnsi="宋体"/>
          <w:bCs/>
          <w:color w:val="auto"/>
          <w:sz w:val="24"/>
          <w:highlight w:val="none"/>
        </w:rPr>
        <w:t>。</w:t>
      </w:r>
    </w:p>
    <w:p w14:paraId="43FE36E0">
      <w:pPr>
        <w:widowControl/>
        <w:adjustRightInd w:val="0"/>
        <w:snapToGrid w:val="0"/>
        <w:spacing w:line="360" w:lineRule="auto"/>
        <w:ind w:firstLine="420"/>
        <w:jc w:val="left"/>
        <w:rPr>
          <w:rFonts w:ascii="宋体" w:hAnsi="宋体" w:cs="宋体"/>
          <w:color w:val="auto"/>
          <w:kern w:val="0"/>
          <w:sz w:val="24"/>
          <w:highlight w:val="none"/>
        </w:rPr>
      </w:pPr>
      <w:r>
        <w:rPr>
          <w:rFonts w:hint="eastAsia" w:ascii="宋体" w:hAnsi="宋体" w:cs="宋体"/>
          <w:color w:val="auto"/>
          <w:kern w:val="0"/>
          <w:sz w:val="24"/>
          <w:highlight w:val="none"/>
        </w:rPr>
        <w:t>28.4</w:t>
      </w:r>
      <w:r>
        <w:rPr>
          <w:rFonts w:hint="eastAsia" w:ascii="宋体" w:hAnsi="宋体" w:cs="宋体"/>
          <w:color w:val="auto"/>
          <w:kern w:val="0"/>
          <w:sz w:val="24"/>
          <w:highlight w:val="none"/>
          <w:lang w:val="zh-CN"/>
        </w:rPr>
        <w:t>供应商的</w:t>
      </w:r>
      <w:r>
        <w:rPr>
          <w:rFonts w:hint="eastAsia" w:ascii="宋体" w:hAnsi="宋体"/>
          <w:bCs/>
          <w:color w:val="auto"/>
          <w:sz w:val="24"/>
          <w:highlight w:val="none"/>
        </w:rPr>
        <w:t>最</w:t>
      </w:r>
      <w:r>
        <w:rPr>
          <w:rFonts w:hint="eastAsia" w:ascii="宋体" w:hAnsi="宋体" w:cs="宋体"/>
          <w:color w:val="auto"/>
          <w:kern w:val="0"/>
          <w:sz w:val="24"/>
          <w:highlight w:val="none"/>
          <w:lang w:val="zh-CN"/>
        </w:rPr>
        <w:t>后</w:t>
      </w:r>
      <w:r>
        <w:rPr>
          <w:rFonts w:hint="eastAsia" w:ascii="宋体" w:hAnsi="宋体"/>
          <w:bCs/>
          <w:color w:val="auto"/>
          <w:sz w:val="24"/>
          <w:highlight w:val="none"/>
        </w:rPr>
        <w:t>报价及</w:t>
      </w:r>
      <w:r>
        <w:rPr>
          <w:rFonts w:hint="eastAsia" w:ascii="宋体" w:hAnsi="宋体" w:cs="宋体"/>
          <w:color w:val="auto"/>
          <w:kern w:val="0"/>
          <w:sz w:val="24"/>
          <w:highlight w:val="none"/>
        </w:rPr>
        <w:t>政府采购政策规定的价格扣除情况，磋商小组应召集所有参加最后报价的供应商当场开封</w:t>
      </w:r>
      <w:r>
        <w:rPr>
          <w:rFonts w:hint="eastAsia" w:ascii="宋体" w:hAnsi="宋体"/>
          <w:bCs/>
          <w:color w:val="auto"/>
          <w:sz w:val="24"/>
          <w:highlight w:val="none"/>
        </w:rPr>
        <w:t>公布，并由供应商代表签字确认。</w:t>
      </w:r>
    </w:p>
    <w:p w14:paraId="6149ED72">
      <w:pPr>
        <w:widowControl/>
        <w:adjustRightInd w:val="0"/>
        <w:snapToGrid w:val="0"/>
        <w:spacing w:line="360" w:lineRule="auto"/>
        <w:ind w:firstLine="420"/>
        <w:jc w:val="left"/>
        <w:rPr>
          <w:rFonts w:ascii="宋体" w:hAnsi="宋体" w:cs="宋体"/>
          <w:color w:val="auto"/>
          <w:kern w:val="0"/>
          <w:sz w:val="24"/>
          <w:highlight w:val="none"/>
        </w:rPr>
      </w:pPr>
      <w:r>
        <w:rPr>
          <w:rFonts w:hint="eastAsia" w:ascii="宋体" w:hAnsi="宋体" w:cs="宋体"/>
          <w:color w:val="auto"/>
          <w:kern w:val="0"/>
          <w:sz w:val="24"/>
          <w:highlight w:val="none"/>
        </w:rPr>
        <w:t>28.5提交首次响应文件的供应商，在提交最后报价之前，可以根据磋商情况退出磋商，并书面通知采购代理机构或者磋商小组。</w:t>
      </w:r>
      <w:r>
        <w:rPr>
          <w:rFonts w:hint="eastAsia" w:ascii="宋体" w:hAnsi="宋体"/>
          <w:color w:val="auto"/>
          <w:sz w:val="24"/>
          <w:highlight w:val="none"/>
        </w:rPr>
        <w:t>该通知由供应商法定代表人或其委托代理人签字。</w:t>
      </w:r>
      <w:r>
        <w:rPr>
          <w:rFonts w:hint="eastAsia" w:ascii="宋体" w:hAnsi="宋体" w:cs="宋体"/>
          <w:color w:val="auto"/>
          <w:kern w:val="0"/>
          <w:sz w:val="24"/>
          <w:highlight w:val="none"/>
        </w:rPr>
        <w:t>采购代理机构按本章第</w:t>
      </w:r>
      <w:r>
        <w:rPr>
          <w:rFonts w:hint="eastAsia" w:ascii="宋体" w:hAnsi="宋体"/>
          <w:color w:val="auto"/>
          <w:sz w:val="24"/>
          <w:highlight w:val="none"/>
        </w:rPr>
        <w:t>17.4</w:t>
      </w:r>
      <w:r>
        <w:rPr>
          <w:rFonts w:hint="eastAsia" w:ascii="宋体" w:hAnsi="宋体" w:cs="宋体"/>
          <w:color w:val="auto"/>
          <w:kern w:val="0"/>
          <w:sz w:val="24"/>
          <w:highlight w:val="none"/>
          <w:lang w:val="zh-CN"/>
        </w:rPr>
        <w:t>款</w:t>
      </w:r>
      <w:r>
        <w:rPr>
          <w:rFonts w:hint="eastAsia" w:ascii="宋体" w:hAnsi="宋体"/>
          <w:color w:val="auto"/>
          <w:sz w:val="24"/>
          <w:highlight w:val="none"/>
        </w:rPr>
        <w:t>规定</w:t>
      </w:r>
      <w:r>
        <w:rPr>
          <w:rFonts w:hint="eastAsia" w:ascii="宋体" w:hAnsi="宋体" w:cs="宋体"/>
          <w:color w:val="auto"/>
          <w:kern w:val="0"/>
          <w:sz w:val="24"/>
          <w:highlight w:val="none"/>
        </w:rPr>
        <w:t>退还退出磋商的供应商的磋商保证金。</w:t>
      </w:r>
    </w:p>
    <w:p w14:paraId="0D2BA576">
      <w:pPr>
        <w:adjustRightInd w:val="0"/>
        <w:snapToGrid w:val="0"/>
        <w:spacing w:line="360" w:lineRule="auto"/>
        <w:ind w:firstLine="480" w:firstLineChars="200"/>
        <w:rPr>
          <w:rFonts w:ascii="宋体" w:hAnsi="宋体" w:cs="宋体"/>
          <w:color w:val="auto"/>
          <w:kern w:val="0"/>
          <w:sz w:val="24"/>
          <w:highlight w:val="none"/>
        </w:rPr>
      </w:pPr>
      <w:r>
        <w:rPr>
          <w:rFonts w:hint="eastAsia" w:ascii="宋体" w:hAnsi="宋体"/>
          <w:bCs/>
          <w:color w:val="auto"/>
          <w:sz w:val="24"/>
          <w:highlight w:val="none"/>
        </w:rPr>
        <w:t>28.6</w:t>
      </w:r>
      <w:r>
        <w:rPr>
          <w:rFonts w:hint="eastAsia" w:ascii="宋体" w:hAnsi="宋体" w:cs="宋体"/>
          <w:color w:val="auto"/>
          <w:kern w:val="0"/>
          <w:sz w:val="24"/>
          <w:highlight w:val="none"/>
        </w:rPr>
        <w:t>提交首次响应文件的供应商，未按磋商文件规定及磋商小组要求提交最后报价(或者</w:t>
      </w:r>
      <w:r>
        <w:rPr>
          <w:rFonts w:hint="eastAsia" w:ascii="宋体" w:hAnsi="宋体"/>
          <w:bCs/>
          <w:color w:val="auto"/>
          <w:sz w:val="24"/>
          <w:highlight w:val="none"/>
        </w:rPr>
        <w:t>重</w:t>
      </w:r>
      <w:r>
        <w:rPr>
          <w:rFonts w:hint="eastAsia" w:ascii="宋体" w:hAnsi="宋体" w:cs="宋体"/>
          <w:color w:val="auto"/>
          <w:kern w:val="0"/>
          <w:sz w:val="24"/>
          <w:highlight w:val="none"/>
        </w:rPr>
        <w:t>新提交的响应文件和最后报价)，且又未按本章第</w:t>
      </w:r>
      <w:r>
        <w:rPr>
          <w:rFonts w:hint="eastAsia" w:ascii="宋体" w:hAnsi="宋体"/>
          <w:color w:val="auto"/>
          <w:sz w:val="24"/>
          <w:highlight w:val="none"/>
        </w:rPr>
        <w:t>28.5</w:t>
      </w:r>
      <w:r>
        <w:rPr>
          <w:rFonts w:hint="eastAsia" w:ascii="宋体" w:hAnsi="宋体" w:cs="宋体"/>
          <w:color w:val="auto"/>
          <w:kern w:val="0"/>
          <w:sz w:val="24"/>
          <w:highlight w:val="none"/>
          <w:lang w:val="zh-CN"/>
        </w:rPr>
        <w:t>款</w:t>
      </w:r>
      <w:r>
        <w:rPr>
          <w:rFonts w:hint="eastAsia" w:ascii="宋体" w:hAnsi="宋体"/>
          <w:color w:val="auto"/>
          <w:sz w:val="24"/>
          <w:highlight w:val="none"/>
        </w:rPr>
        <w:t>规定</w:t>
      </w:r>
      <w:r>
        <w:rPr>
          <w:rFonts w:hint="eastAsia" w:ascii="宋体" w:hAnsi="宋体" w:cs="宋体"/>
          <w:color w:val="auto"/>
          <w:kern w:val="0"/>
          <w:sz w:val="24"/>
          <w:highlight w:val="none"/>
        </w:rPr>
        <w:t>退出磋商的，供应商的磋商保证金不予退还。</w:t>
      </w:r>
    </w:p>
    <w:p w14:paraId="1BAB6752">
      <w:pPr>
        <w:widowControl/>
        <w:adjustRightInd w:val="0"/>
        <w:snapToGrid w:val="0"/>
        <w:spacing w:line="360" w:lineRule="auto"/>
        <w:jc w:val="left"/>
        <w:rPr>
          <w:rFonts w:ascii="宋体" w:hAnsi="宋体"/>
          <w:b/>
          <w:bCs/>
          <w:color w:val="auto"/>
          <w:sz w:val="24"/>
          <w:highlight w:val="none"/>
        </w:rPr>
      </w:pPr>
      <w:r>
        <w:rPr>
          <w:rFonts w:hint="eastAsia" w:ascii="宋体" w:hAnsi="宋体" w:cs="宋体"/>
          <w:b/>
          <w:color w:val="auto"/>
          <w:kern w:val="0"/>
          <w:sz w:val="24"/>
          <w:highlight w:val="none"/>
        </w:rPr>
        <w:t>29.响应文件评审</w:t>
      </w:r>
    </w:p>
    <w:p w14:paraId="5B810D09">
      <w:pPr>
        <w:widowControl/>
        <w:adjustRightInd w:val="0"/>
        <w:snapToGrid w:val="0"/>
        <w:spacing w:line="360" w:lineRule="auto"/>
        <w:ind w:firstLine="480" w:firstLineChars="200"/>
        <w:jc w:val="left"/>
        <w:rPr>
          <w:rFonts w:ascii="宋体" w:hAnsi="宋体"/>
          <w:bCs/>
          <w:color w:val="auto"/>
          <w:sz w:val="24"/>
          <w:highlight w:val="none"/>
        </w:rPr>
      </w:pPr>
      <w:r>
        <w:rPr>
          <w:rFonts w:hint="eastAsia" w:ascii="宋体" w:hAnsi="宋体"/>
          <w:bCs/>
          <w:color w:val="auto"/>
          <w:sz w:val="24"/>
          <w:highlight w:val="none"/>
        </w:rPr>
        <w:t>29.1经磋商确定最终采购需求和提交最后报价的供应商后，由磋商小组采用综合评分法对提交最后报价的供应商的响应文件和最后报价进行综合评价。</w:t>
      </w:r>
    </w:p>
    <w:p w14:paraId="082F2EC3">
      <w:pPr>
        <w:widowControl/>
        <w:adjustRightInd w:val="0"/>
        <w:snapToGrid w:val="0"/>
        <w:spacing w:line="360" w:lineRule="auto"/>
        <w:ind w:firstLine="480" w:firstLineChars="200"/>
        <w:jc w:val="left"/>
        <w:rPr>
          <w:rFonts w:ascii="宋体" w:hAnsi="宋体"/>
          <w:bCs/>
          <w:color w:val="auto"/>
          <w:sz w:val="24"/>
          <w:highlight w:val="none"/>
        </w:rPr>
      </w:pPr>
      <w:r>
        <w:rPr>
          <w:rFonts w:hint="eastAsia" w:ascii="宋体" w:hAnsi="宋体"/>
          <w:bCs/>
          <w:color w:val="auto"/>
          <w:sz w:val="24"/>
          <w:highlight w:val="none"/>
        </w:rPr>
        <w:t>29.2综合评分法，是指响应文件满足磋商文件全部实质性要求且按评审因素的量化指标评审得分最高的供应商为成交候选供应商的评审方法。本采购项目的评审因素和标准见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b/>
          <w:bCs/>
          <w:color w:val="auto"/>
          <w:sz w:val="24"/>
          <w:highlight w:val="none"/>
        </w:rPr>
        <w:t>【磋商须知前附表】。</w:t>
      </w:r>
    </w:p>
    <w:p w14:paraId="70614D61">
      <w:pPr>
        <w:widowControl/>
        <w:adjustRightInd w:val="0"/>
        <w:snapToGrid w:val="0"/>
        <w:spacing w:line="360" w:lineRule="auto"/>
        <w:ind w:firstLine="480" w:firstLineChars="200"/>
        <w:jc w:val="left"/>
        <w:rPr>
          <w:rFonts w:ascii="宋体" w:hAnsi="宋体"/>
          <w:bCs/>
          <w:color w:val="auto"/>
          <w:sz w:val="24"/>
          <w:highlight w:val="none"/>
        </w:rPr>
      </w:pPr>
      <w:r>
        <w:rPr>
          <w:rFonts w:hint="eastAsia" w:ascii="宋体" w:hAnsi="宋体" w:cs="宋体"/>
          <w:color w:val="auto"/>
          <w:kern w:val="0"/>
          <w:sz w:val="24"/>
          <w:highlight w:val="none"/>
        </w:rPr>
        <w:t>29.3</w:t>
      </w:r>
      <w:r>
        <w:rPr>
          <w:rFonts w:hint="eastAsia" w:ascii="宋体" w:hAnsi="宋体"/>
          <w:color w:val="auto"/>
          <w:sz w:val="24"/>
          <w:highlight w:val="none"/>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b/>
          <w:color w:val="auto"/>
          <w:sz w:val="24"/>
          <w:highlight w:val="none"/>
        </w:rPr>
        <w:t>【磋商须知前附表】</w:t>
      </w:r>
      <w:r>
        <w:rPr>
          <w:rFonts w:hint="eastAsia" w:ascii="宋体" w:hAnsi="宋体"/>
          <w:color w:val="auto"/>
          <w:sz w:val="24"/>
          <w:highlight w:val="none"/>
        </w:rPr>
        <w:t>。</w:t>
      </w:r>
    </w:p>
    <w:p w14:paraId="21351C3D">
      <w:pPr>
        <w:widowControl/>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29.4综合评分法中的价格分采用低价优先法计算，即满足磋商文件要求且经调整后的最后报价最低的供应商的价格为磋商基准价，其价格分为满分。其他供应商的价格分按照下列公式计算：</w:t>
      </w:r>
    </w:p>
    <w:p w14:paraId="67C46C34">
      <w:pPr>
        <w:widowControl/>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磋商报价得分=（磋商基准价/最后磋商报价）×价格权值×100</w:t>
      </w:r>
    </w:p>
    <w:p w14:paraId="133321CB">
      <w:pPr>
        <w:widowControl/>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项目评审过程中，不得去掉最后报价中的最高报价和最低报价。</w:t>
      </w:r>
    </w:p>
    <w:p w14:paraId="1769036C">
      <w:pPr>
        <w:widowControl/>
        <w:adjustRightInd w:val="0"/>
        <w:snapToGrid w:val="0"/>
        <w:spacing w:line="360" w:lineRule="auto"/>
        <w:ind w:firstLine="480" w:firstLineChars="200"/>
        <w:jc w:val="left"/>
        <w:rPr>
          <w:rFonts w:ascii="宋体" w:hAnsi="宋体"/>
          <w:color w:val="auto"/>
          <w:sz w:val="24"/>
          <w:highlight w:val="none"/>
        </w:rPr>
      </w:pPr>
      <w:r>
        <w:rPr>
          <w:rFonts w:hint="eastAsia" w:ascii="宋体" w:hAnsi="宋体" w:cs="宋体"/>
          <w:color w:val="auto"/>
          <w:kern w:val="0"/>
          <w:sz w:val="24"/>
          <w:highlight w:val="none"/>
        </w:rPr>
        <w:t>29.5</w:t>
      </w:r>
      <w:r>
        <w:rPr>
          <w:rFonts w:hint="eastAsia" w:ascii="宋体" w:hAnsi="宋体"/>
          <w:color w:val="auto"/>
          <w:sz w:val="24"/>
          <w:highlight w:val="none"/>
        </w:rPr>
        <w:t>评审时，磋商小组各成员应当独立对每个供应商的</w:t>
      </w:r>
      <w:r>
        <w:rPr>
          <w:rFonts w:hint="eastAsia" w:ascii="宋体" w:hAnsi="宋体"/>
          <w:bCs/>
          <w:color w:val="auto"/>
          <w:sz w:val="24"/>
          <w:highlight w:val="none"/>
        </w:rPr>
        <w:t>响应文件</w:t>
      </w:r>
      <w:r>
        <w:rPr>
          <w:rFonts w:hint="eastAsia" w:ascii="宋体" w:hAnsi="宋体"/>
          <w:color w:val="auto"/>
          <w:sz w:val="24"/>
          <w:highlight w:val="none"/>
        </w:rPr>
        <w:t>进行评价、评分，并按照政府采购优惠政策对最后报价进行价格扣除和技术、商务、价格加分后，汇总各供应商的总得分。</w:t>
      </w:r>
    </w:p>
    <w:p w14:paraId="2A4714E8">
      <w:pPr>
        <w:widowControl/>
        <w:adjustRightInd w:val="0"/>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30</w:t>
      </w:r>
      <w:r>
        <w:rPr>
          <w:rFonts w:hint="eastAsia" w:ascii="宋体" w:hAnsi="宋体" w:cs="宋体"/>
          <w:b/>
          <w:color w:val="auto"/>
          <w:kern w:val="0"/>
          <w:sz w:val="24"/>
          <w:highlight w:val="none"/>
        </w:rPr>
        <w:t>.</w:t>
      </w:r>
      <w:r>
        <w:rPr>
          <w:rFonts w:hint="eastAsia" w:ascii="宋体" w:hAnsi="宋体"/>
          <w:b/>
          <w:bCs/>
          <w:color w:val="auto"/>
          <w:sz w:val="24"/>
          <w:highlight w:val="none"/>
        </w:rPr>
        <w:t>提出成交供应商</w:t>
      </w:r>
    </w:p>
    <w:p w14:paraId="60A4A12C">
      <w:pPr>
        <w:widowControl/>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30.1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库〔2014〕214号)和《财政部关于政府采购竞争性磋商采购方式管理暂行办法有关问题的补充通知》（财库〔2015〕124号）所列“政府购买服务项目（含政府和社会资本合作项目）、市场竞争不充分的科研项目以及需要扶持的科技成果转化项目”情形的，可以推荐2家成交候选供应商。</w:t>
      </w:r>
    </w:p>
    <w:p w14:paraId="0FBF4A85">
      <w:pPr>
        <w:tabs>
          <w:tab w:val="left" w:pos="0"/>
        </w:tabs>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31.确定成交供应商</w:t>
      </w:r>
    </w:p>
    <w:p w14:paraId="10A1F027">
      <w:pPr>
        <w:widowControl/>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31.1采购代理机构应当在评审结束后2个工作日内将评审报告送采购人确认。</w:t>
      </w:r>
    </w:p>
    <w:p w14:paraId="71A6B5E2">
      <w:pPr>
        <w:widowControl/>
        <w:adjustRightInd w:val="0"/>
        <w:snapToGrid w:val="0"/>
        <w:spacing w:line="360" w:lineRule="auto"/>
        <w:ind w:firstLine="420"/>
        <w:jc w:val="left"/>
        <w:rPr>
          <w:rFonts w:ascii="宋体" w:hAnsi="宋体" w:cs="宋体"/>
          <w:color w:val="auto"/>
          <w:kern w:val="0"/>
          <w:sz w:val="24"/>
          <w:highlight w:val="none"/>
        </w:rPr>
      </w:pPr>
      <w:r>
        <w:rPr>
          <w:rFonts w:hint="eastAsia" w:ascii="宋体" w:hAnsi="宋体" w:cs="宋体"/>
          <w:color w:val="auto"/>
          <w:kern w:val="0"/>
          <w:sz w:val="24"/>
          <w:highlight w:val="none"/>
        </w:rPr>
        <w:t>31.2采购人应当在收到评审报告后5个工作日内，从评审报告提出的成交候选供应商中，按照排序由高到低的原则确定成交供应商，也可以书面授权磋商小组直接确定成交供应商。</w:t>
      </w:r>
    </w:p>
    <w:p w14:paraId="3B77986A">
      <w:pPr>
        <w:pStyle w:val="27"/>
        <w:adjustRightInd w:val="0"/>
        <w:snapToGrid w:val="0"/>
        <w:spacing w:line="360" w:lineRule="auto"/>
        <w:ind w:left="723" w:hanging="723" w:hangingChars="300"/>
        <w:rPr>
          <w:rFonts w:hAnsi="宋体"/>
          <w:b/>
          <w:color w:val="auto"/>
          <w:sz w:val="24"/>
          <w:szCs w:val="24"/>
          <w:highlight w:val="none"/>
        </w:rPr>
      </w:pPr>
      <w:r>
        <w:rPr>
          <w:rFonts w:hint="eastAsia" w:hAnsi="宋体"/>
          <w:b/>
          <w:color w:val="auto"/>
          <w:sz w:val="24"/>
          <w:szCs w:val="24"/>
          <w:highlight w:val="none"/>
        </w:rPr>
        <w:t>32.磋商终止</w:t>
      </w:r>
    </w:p>
    <w:p w14:paraId="1848A475">
      <w:pPr>
        <w:widowControl/>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 xml:space="preserve">32.1出现下列情形之一的，采购人或者采购代理机构应当终止竞争性磋商采购活动，在本章第35.1款指定的媒体上发布项目终止公告并说明原因，重新开展采购活动： </w:t>
      </w:r>
    </w:p>
    <w:p w14:paraId="6EF8ECC4">
      <w:pPr>
        <w:widowControl/>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（1）因情况变化，不再符合规定的竞争性磋商采购方式适用情形的；</w:t>
      </w:r>
    </w:p>
    <w:p w14:paraId="02805CBB">
      <w:pPr>
        <w:widowControl/>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（2）出现影响采购公正的违法、违规行为的；</w:t>
      </w:r>
    </w:p>
    <w:p w14:paraId="435F4BAB">
      <w:pPr>
        <w:widowControl/>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（3）除《政府采购竞争性磋商采购方式管理暂行办法》(财库〔2014〕214号) 和《财政部关于政府采购竞争性磋商采购方式管理暂行办法有关问题的补充通知》（财库〔2015〕124号）所列“政府购买服务项目（含政府和社会资本合作项目）、市场竞争不充分的科研项目以及需要扶持的科技成果转化项目”情形外，在采购过程中符合要求的供应商或者报价未超过采购预算的供应商不足3家的；</w:t>
      </w:r>
    </w:p>
    <w:p w14:paraId="1D7404F0">
      <w:pPr>
        <w:widowControl/>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（4）因重大变故，采购任务取消的。</w:t>
      </w:r>
    </w:p>
    <w:p w14:paraId="6F791D57">
      <w:pPr>
        <w:widowControl/>
        <w:adjustRightInd w:val="0"/>
        <w:snapToGrid w:val="0"/>
        <w:spacing w:line="360" w:lineRule="auto"/>
        <w:jc w:val="left"/>
        <w:rPr>
          <w:rFonts w:ascii="宋体" w:hAnsi="宋体" w:cs="宋体"/>
          <w:b/>
          <w:color w:val="auto"/>
          <w:kern w:val="0"/>
          <w:sz w:val="24"/>
          <w:highlight w:val="none"/>
        </w:rPr>
      </w:pPr>
      <w:r>
        <w:rPr>
          <w:rFonts w:hint="eastAsia" w:ascii="宋体" w:hAnsi="宋体" w:cs="宋体"/>
          <w:b/>
          <w:color w:val="auto"/>
          <w:kern w:val="0"/>
          <w:sz w:val="24"/>
          <w:highlight w:val="none"/>
        </w:rPr>
        <w:t>33．重新评审</w:t>
      </w:r>
    </w:p>
    <w:p w14:paraId="20CFEC36">
      <w:pPr>
        <w:widowControl/>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33.1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0D249220">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34.保密及串通行为</w:t>
      </w:r>
    </w:p>
    <w:p w14:paraId="30D76DFF">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34.1磋商小组成员以及与评审工作有关的人员不得泄露评审情况以及评审过程中获悉的国家秘密、商业秘密。</w:t>
      </w:r>
    </w:p>
    <w:p w14:paraId="6D909C27">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34.2</w:t>
      </w:r>
      <w:r>
        <w:rPr>
          <w:rFonts w:hint="eastAsia" w:ascii="宋体" w:hAnsi="宋体" w:cs="宋体"/>
          <w:color w:val="auto"/>
          <w:kern w:val="0"/>
          <w:sz w:val="24"/>
          <w:highlight w:val="none"/>
        </w:rPr>
        <w:t>供应商</w:t>
      </w:r>
      <w:r>
        <w:rPr>
          <w:rFonts w:hint="eastAsia" w:ascii="宋体" w:hAnsi="宋体"/>
          <w:color w:val="auto"/>
          <w:sz w:val="24"/>
          <w:highlight w:val="none"/>
        </w:rPr>
        <w:t>不得与</w:t>
      </w:r>
      <w:r>
        <w:rPr>
          <w:rFonts w:hint="eastAsia" w:ascii="宋体" w:hAnsi="宋体" w:cs="宋体"/>
          <w:color w:val="auto"/>
          <w:kern w:val="0"/>
          <w:sz w:val="24"/>
          <w:highlight w:val="none"/>
        </w:rPr>
        <w:t>采购人、采购代理机构、其他供应商恶意</w:t>
      </w:r>
      <w:r>
        <w:rPr>
          <w:rFonts w:hint="eastAsia" w:ascii="宋体" w:hAnsi="宋体"/>
          <w:color w:val="auto"/>
          <w:sz w:val="24"/>
          <w:highlight w:val="none"/>
        </w:rPr>
        <w:t>串通；不得向</w:t>
      </w:r>
      <w:r>
        <w:rPr>
          <w:rFonts w:hint="eastAsia" w:ascii="宋体" w:hAnsi="宋体" w:cs="宋体"/>
          <w:color w:val="auto"/>
          <w:kern w:val="0"/>
          <w:sz w:val="24"/>
          <w:highlight w:val="none"/>
        </w:rPr>
        <w:t>采购人、采购代理机构</w:t>
      </w:r>
      <w:r>
        <w:rPr>
          <w:rFonts w:hint="eastAsia" w:ascii="宋体" w:hAnsi="宋体"/>
          <w:color w:val="auto"/>
          <w:sz w:val="24"/>
          <w:highlight w:val="none"/>
        </w:rPr>
        <w:t>或者磋商小组成员行贿或者提供其他不正当利益；不得提供虚假资料谋取成交；不得以任何方式干扰、影响采购工作。</w:t>
      </w:r>
    </w:p>
    <w:p w14:paraId="5A6490CA">
      <w:pPr>
        <w:pStyle w:val="44"/>
        <w:adjustRightInd w:val="0"/>
        <w:snapToGrid w:val="0"/>
        <w:spacing w:before="0" w:beforeAutospacing="0" w:after="0" w:afterAutospacing="0" w:line="360" w:lineRule="auto"/>
        <w:ind w:firstLine="480" w:firstLineChars="200"/>
        <w:rPr>
          <w:color w:val="auto"/>
          <w:highlight w:val="none"/>
          <w:lang w:val="zh-CN"/>
        </w:rPr>
      </w:pPr>
      <w:r>
        <w:rPr>
          <w:rFonts w:hint="eastAsia" w:cs="Arial"/>
          <w:color w:val="auto"/>
          <w:highlight w:val="none"/>
        </w:rPr>
        <w:t>34.3</w:t>
      </w:r>
      <w:r>
        <w:rPr>
          <w:rFonts w:hint="eastAsia"/>
          <w:color w:val="auto"/>
          <w:highlight w:val="none"/>
          <w:lang w:val="zh-CN"/>
        </w:rPr>
        <w:t>有下列情形之一的，属于恶意串通，对供应商依照政府采购法第七十七条第一款的规定追究法律责任：</w:t>
      </w:r>
    </w:p>
    <w:p w14:paraId="1016C8DA">
      <w:pPr>
        <w:pStyle w:val="44"/>
        <w:adjustRightInd w:val="0"/>
        <w:snapToGrid w:val="0"/>
        <w:spacing w:before="0" w:beforeAutospacing="0" w:after="0" w:afterAutospacing="0" w:line="360" w:lineRule="auto"/>
        <w:ind w:firstLine="480" w:firstLineChars="200"/>
        <w:rPr>
          <w:color w:val="auto"/>
          <w:highlight w:val="none"/>
          <w:lang w:val="zh-CN"/>
        </w:rPr>
      </w:pPr>
      <w:r>
        <w:rPr>
          <w:rFonts w:hint="eastAsia"/>
          <w:color w:val="auto"/>
          <w:highlight w:val="none"/>
          <w:lang w:val="zh-CN"/>
        </w:rPr>
        <w:t>（一）供应商直接或者间接从采购人或者采购代理机构处获得其他供应商的相关情况并修改其响应文件或者响应文件；</w:t>
      </w:r>
    </w:p>
    <w:p w14:paraId="21507FE2">
      <w:pPr>
        <w:pStyle w:val="44"/>
        <w:adjustRightInd w:val="0"/>
        <w:snapToGrid w:val="0"/>
        <w:spacing w:before="0" w:beforeAutospacing="0" w:after="0" w:afterAutospacing="0" w:line="360" w:lineRule="auto"/>
        <w:ind w:firstLine="480" w:firstLineChars="200"/>
        <w:rPr>
          <w:color w:val="auto"/>
          <w:highlight w:val="none"/>
          <w:lang w:val="zh-CN"/>
        </w:rPr>
      </w:pPr>
      <w:r>
        <w:rPr>
          <w:rFonts w:hint="eastAsia"/>
          <w:color w:val="auto"/>
          <w:highlight w:val="none"/>
          <w:lang w:val="zh-CN"/>
        </w:rPr>
        <w:t>（二）供应商按照采购人或者采购代理机构的授意撤换、修改响应文件或者响应文件；</w:t>
      </w:r>
    </w:p>
    <w:p w14:paraId="1D33E8CA">
      <w:pPr>
        <w:pStyle w:val="44"/>
        <w:adjustRightInd w:val="0"/>
        <w:snapToGrid w:val="0"/>
        <w:spacing w:before="0" w:beforeAutospacing="0" w:after="0" w:afterAutospacing="0" w:line="360" w:lineRule="auto"/>
        <w:ind w:firstLine="480" w:firstLineChars="200"/>
        <w:rPr>
          <w:color w:val="auto"/>
          <w:highlight w:val="none"/>
          <w:lang w:val="zh-CN"/>
        </w:rPr>
      </w:pPr>
      <w:r>
        <w:rPr>
          <w:rFonts w:hint="eastAsia"/>
          <w:color w:val="auto"/>
          <w:highlight w:val="none"/>
          <w:lang w:val="zh-CN"/>
        </w:rPr>
        <w:t>（三）供应商之间协商报价、技术方案等响应文件或者响应文件的实质性内容；</w:t>
      </w:r>
    </w:p>
    <w:p w14:paraId="0D60BBF1">
      <w:pPr>
        <w:pStyle w:val="44"/>
        <w:adjustRightInd w:val="0"/>
        <w:snapToGrid w:val="0"/>
        <w:spacing w:before="0" w:beforeAutospacing="0" w:after="0" w:afterAutospacing="0" w:line="360" w:lineRule="auto"/>
        <w:ind w:firstLine="480" w:firstLineChars="200"/>
        <w:rPr>
          <w:color w:val="auto"/>
          <w:highlight w:val="none"/>
          <w:lang w:val="zh-CN"/>
        </w:rPr>
      </w:pPr>
      <w:r>
        <w:rPr>
          <w:rFonts w:hint="eastAsia"/>
          <w:color w:val="auto"/>
          <w:highlight w:val="none"/>
          <w:lang w:val="zh-CN"/>
        </w:rPr>
        <w:t>（四）属于同一集团、协会、商会等组织成员的供应商按照该组织要求协同参加政府采购活动；</w:t>
      </w:r>
    </w:p>
    <w:p w14:paraId="6C250A0B">
      <w:pPr>
        <w:pStyle w:val="44"/>
        <w:adjustRightInd w:val="0"/>
        <w:snapToGrid w:val="0"/>
        <w:spacing w:before="0" w:beforeAutospacing="0" w:after="0" w:afterAutospacing="0" w:line="360" w:lineRule="auto"/>
        <w:ind w:firstLine="480" w:firstLineChars="200"/>
        <w:rPr>
          <w:color w:val="auto"/>
          <w:highlight w:val="none"/>
          <w:lang w:val="zh-CN"/>
        </w:rPr>
      </w:pPr>
      <w:r>
        <w:rPr>
          <w:rFonts w:hint="eastAsia"/>
          <w:color w:val="auto"/>
          <w:highlight w:val="none"/>
          <w:lang w:val="zh-CN"/>
        </w:rPr>
        <w:t>（五）供应商之间事先约定由某一特定供应商中标、成交；</w:t>
      </w:r>
    </w:p>
    <w:p w14:paraId="6B0DBB48">
      <w:pPr>
        <w:pStyle w:val="44"/>
        <w:adjustRightInd w:val="0"/>
        <w:snapToGrid w:val="0"/>
        <w:spacing w:before="0" w:beforeAutospacing="0" w:after="0" w:afterAutospacing="0" w:line="360" w:lineRule="auto"/>
        <w:ind w:firstLine="480" w:firstLineChars="200"/>
        <w:rPr>
          <w:color w:val="auto"/>
          <w:highlight w:val="none"/>
          <w:lang w:val="zh-CN"/>
        </w:rPr>
      </w:pPr>
      <w:r>
        <w:rPr>
          <w:rFonts w:hint="eastAsia"/>
          <w:color w:val="auto"/>
          <w:highlight w:val="none"/>
          <w:lang w:val="zh-CN"/>
        </w:rPr>
        <w:t>（六）供应商之间商定部分供应商放弃参加政府采购活动或者放弃中标、成交；</w:t>
      </w:r>
    </w:p>
    <w:p w14:paraId="54526989">
      <w:pPr>
        <w:pStyle w:val="44"/>
        <w:adjustRightInd w:val="0"/>
        <w:snapToGrid w:val="0"/>
        <w:spacing w:before="0" w:beforeAutospacing="0" w:after="0" w:afterAutospacing="0" w:line="360" w:lineRule="auto"/>
        <w:ind w:firstLine="480" w:firstLineChars="200"/>
        <w:rPr>
          <w:color w:val="auto"/>
          <w:highlight w:val="none"/>
          <w:lang w:val="zh-CN"/>
        </w:rPr>
      </w:pPr>
      <w:r>
        <w:rPr>
          <w:rFonts w:hint="eastAsia"/>
          <w:color w:val="auto"/>
          <w:highlight w:val="none"/>
          <w:lang w:val="zh-CN"/>
        </w:rPr>
        <w:t>（七）供应商与采购人或者采购代理机构之间、供应商相互之间，为谋求特定供应商中标、成交或者排斥其他供应商的其他串通行为。</w:t>
      </w:r>
    </w:p>
    <w:p w14:paraId="07F15689">
      <w:pPr>
        <w:adjustRightInd w:val="0"/>
        <w:snapToGrid w:val="0"/>
        <w:spacing w:line="360" w:lineRule="auto"/>
        <w:rPr>
          <w:rFonts w:ascii="宋体" w:hAnsi="宋体"/>
          <w:color w:val="auto"/>
          <w:sz w:val="24"/>
          <w:highlight w:val="none"/>
        </w:rPr>
      </w:pPr>
      <w:r>
        <w:rPr>
          <w:rFonts w:hint="eastAsia" w:ascii="宋体" w:hAnsi="宋体"/>
          <w:color w:val="auto"/>
          <w:sz w:val="24"/>
          <w:highlight w:val="none"/>
        </w:rPr>
        <w:t>六、成交结果信息公布与授予合同</w:t>
      </w:r>
    </w:p>
    <w:p w14:paraId="4B2DA619">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35.成交信息的公布</w:t>
      </w:r>
    </w:p>
    <w:p w14:paraId="319C1514">
      <w:pPr>
        <w:pStyle w:val="27"/>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35.1成交供应商确定后2个工作日内，成交结果信息将在</w:t>
      </w:r>
      <w:r>
        <w:rPr>
          <w:rFonts w:hint="eastAsia" w:hAnsi="宋体"/>
          <w:b/>
          <w:color w:val="auto"/>
          <w:sz w:val="24"/>
          <w:szCs w:val="24"/>
          <w:highlight w:val="none"/>
        </w:rPr>
        <w:t>【磋商须知前附表】</w:t>
      </w:r>
      <w:r>
        <w:rPr>
          <w:rFonts w:hint="eastAsia" w:hAnsi="宋体"/>
          <w:color w:val="auto"/>
          <w:sz w:val="24"/>
          <w:szCs w:val="24"/>
          <w:highlight w:val="none"/>
        </w:rPr>
        <w:t>指定的媒体上公布。</w:t>
      </w:r>
    </w:p>
    <w:p w14:paraId="3630091F">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36.询问及质疑</w:t>
      </w:r>
    </w:p>
    <w:p w14:paraId="5B2671D1">
      <w:pPr>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36.1供应商对政府采购活动事项有疑问的，可以向采购人或采购代理机构提出询问。</w:t>
      </w:r>
    </w:p>
    <w:p w14:paraId="29708203">
      <w:pPr>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36.2供应商若认为磋商文件、采购过程和成交结果使自己的权益受到损害，可以按法律、行政法规及湖南省财政厅规范性文件规定向采购人或采购代理机构提出质疑。</w:t>
      </w:r>
      <w:r>
        <w:rPr>
          <w:rFonts w:hint="eastAsia" w:ascii="宋体" w:hAnsi="宋体"/>
          <w:color w:val="auto"/>
          <w:sz w:val="24"/>
          <w:highlight w:val="none"/>
          <w:lang w:eastAsia="zh-CN"/>
        </w:rPr>
        <w:t>供应商</w:t>
      </w:r>
      <w:r>
        <w:rPr>
          <w:rFonts w:hint="eastAsia" w:ascii="宋体" w:hAnsi="宋体"/>
          <w:color w:val="auto"/>
          <w:sz w:val="24"/>
          <w:highlight w:val="none"/>
          <w:lang w:val="en-US" w:eastAsia="zh-CN"/>
        </w:rPr>
        <w:t>应</w:t>
      </w:r>
      <w:r>
        <w:rPr>
          <w:rFonts w:hint="eastAsia" w:ascii="宋体" w:hAnsi="宋体"/>
          <w:color w:val="auto"/>
          <w:sz w:val="24"/>
          <w:highlight w:val="none"/>
          <w:lang w:eastAsia="zh-CN"/>
        </w:rPr>
        <w:t>在法定质疑期内一次性提出针对同一采购程序环节的质疑。</w:t>
      </w:r>
    </w:p>
    <w:p w14:paraId="7A5F591F">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37.成交通知</w:t>
      </w:r>
    </w:p>
    <w:p w14:paraId="07E527EB">
      <w:pPr>
        <w:pStyle w:val="27"/>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37.1成交供应商确定后，采购人或采购代理机构将以书面形式向成交供应商发出成交通知书。成交通知书对采购人和成交供应商具有同等法律效力。</w:t>
      </w:r>
    </w:p>
    <w:p w14:paraId="54CF9D20">
      <w:pPr>
        <w:pStyle w:val="27"/>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37.2 成交通知书是合同文件的组成部分。</w:t>
      </w:r>
    </w:p>
    <w:p w14:paraId="0DCBE1AD">
      <w:pPr>
        <w:tabs>
          <w:tab w:val="left" w:pos="7560"/>
          <w:tab w:val="left" w:pos="7740"/>
          <w:tab w:val="left" w:pos="7920"/>
        </w:tabs>
        <w:autoSpaceDN w:val="0"/>
        <w:adjustRightInd w:val="0"/>
        <w:snapToGrid w:val="0"/>
        <w:spacing w:line="360" w:lineRule="auto"/>
        <w:ind w:firstLine="480" w:firstLineChars="200"/>
        <w:rPr>
          <w:rFonts w:ascii="宋体" w:hAnsi="宋体"/>
          <w:color w:val="auto"/>
          <w:sz w:val="24"/>
          <w:highlight w:val="none"/>
        </w:rPr>
      </w:pPr>
      <w:r>
        <w:rPr>
          <w:rFonts w:hint="eastAsia" w:ascii="宋体" w:hAnsi="宋体" w:cs="宋体"/>
          <w:color w:val="auto"/>
          <w:kern w:val="0"/>
          <w:sz w:val="24"/>
          <w:highlight w:val="none"/>
        </w:rPr>
        <w:t xml:space="preserve">37.3 </w:t>
      </w:r>
      <w:r>
        <w:rPr>
          <w:rFonts w:hint="eastAsia" w:ascii="宋体" w:hAnsi="宋体"/>
          <w:color w:val="auto"/>
          <w:sz w:val="24"/>
          <w:highlight w:val="none"/>
        </w:rPr>
        <w:t>成交供应商在收到采购代理机构的成交通知书后10日内，应按照</w:t>
      </w:r>
      <w:r>
        <w:rPr>
          <w:rFonts w:hint="eastAsia" w:ascii="宋体" w:hAnsi="宋体"/>
          <w:b/>
          <w:color w:val="auto"/>
          <w:sz w:val="24"/>
          <w:highlight w:val="none"/>
        </w:rPr>
        <w:t>【磋商须知前附表】</w:t>
      </w:r>
      <w:r>
        <w:rPr>
          <w:rFonts w:hint="eastAsia" w:ascii="宋体" w:hAnsi="宋体"/>
          <w:color w:val="auto"/>
          <w:sz w:val="24"/>
          <w:highlight w:val="none"/>
        </w:rPr>
        <w:t>的规定，向采购人提交履约担保。联合体成交的，履约担保由联合体各方或联合体中牵头人的名义提交。</w:t>
      </w:r>
    </w:p>
    <w:p w14:paraId="72CE5D14">
      <w:pPr>
        <w:pStyle w:val="27"/>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37.4 成交供应商</w:t>
      </w:r>
      <w:r>
        <w:rPr>
          <w:rFonts w:hint="eastAsia" w:hAnsi="宋体"/>
          <w:color w:val="auto"/>
          <w:spacing w:val="4"/>
          <w:sz w:val="24"/>
          <w:szCs w:val="24"/>
          <w:highlight w:val="none"/>
        </w:rPr>
        <w:t>没有按照本章第37.3</w:t>
      </w:r>
      <w:r>
        <w:rPr>
          <w:rFonts w:hint="eastAsia" w:hAnsi="宋体" w:cs="宋体"/>
          <w:color w:val="auto"/>
          <w:kern w:val="0"/>
          <w:sz w:val="24"/>
          <w:szCs w:val="24"/>
          <w:highlight w:val="none"/>
          <w:lang w:val="zh-CN"/>
        </w:rPr>
        <w:t>款</w:t>
      </w:r>
      <w:r>
        <w:rPr>
          <w:rFonts w:hint="eastAsia" w:hAnsi="宋体"/>
          <w:color w:val="auto"/>
          <w:spacing w:val="4"/>
          <w:sz w:val="24"/>
          <w:szCs w:val="24"/>
          <w:highlight w:val="none"/>
        </w:rPr>
        <w:t>规定</w:t>
      </w:r>
      <w:r>
        <w:rPr>
          <w:rFonts w:hint="eastAsia" w:hAnsi="宋体"/>
          <w:color w:val="auto"/>
          <w:sz w:val="24"/>
          <w:szCs w:val="24"/>
          <w:highlight w:val="none"/>
        </w:rPr>
        <w:t>提交履约担保的</w:t>
      </w:r>
      <w:r>
        <w:rPr>
          <w:rFonts w:hint="eastAsia" w:hAnsi="宋体"/>
          <w:color w:val="auto"/>
          <w:spacing w:val="4"/>
          <w:sz w:val="24"/>
          <w:szCs w:val="24"/>
          <w:highlight w:val="none"/>
        </w:rPr>
        <w:t>，视为放弃</w:t>
      </w:r>
      <w:r>
        <w:rPr>
          <w:rFonts w:hint="eastAsia" w:hAnsi="宋体"/>
          <w:color w:val="auto"/>
          <w:sz w:val="24"/>
          <w:szCs w:val="24"/>
          <w:highlight w:val="none"/>
        </w:rPr>
        <w:t>成交资格</w:t>
      </w:r>
      <w:r>
        <w:rPr>
          <w:rFonts w:hint="eastAsia" w:hAnsi="宋体"/>
          <w:color w:val="auto"/>
          <w:spacing w:val="4"/>
          <w:sz w:val="24"/>
          <w:szCs w:val="24"/>
          <w:highlight w:val="none"/>
        </w:rPr>
        <w:t>，</w:t>
      </w:r>
      <w:r>
        <w:rPr>
          <w:rFonts w:hint="eastAsia" w:hAnsi="宋体"/>
          <w:color w:val="auto"/>
          <w:spacing w:val="2"/>
          <w:sz w:val="24"/>
          <w:szCs w:val="24"/>
          <w:highlight w:val="none"/>
        </w:rPr>
        <w:t>其保证金不予退还。</w:t>
      </w:r>
    </w:p>
    <w:p w14:paraId="0A1BCFE8">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38.签订合同</w:t>
      </w:r>
    </w:p>
    <w:p w14:paraId="22B1F7C6">
      <w:pPr>
        <w:pStyle w:val="27"/>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38.1成交供应商应当在成交通知书发出之日起30日内与采购人签订政府采购合同。</w:t>
      </w:r>
    </w:p>
    <w:p w14:paraId="11DA9371">
      <w:pPr>
        <w:pStyle w:val="27"/>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38.2磋商文件、成交供应商的响应文件等均为签订政府采购合同的依据。</w:t>
      </w:r>
    </w:p>
    <w:p w14:paraId="45B352F1">
      <w:pPr>
        <w:pStyle w:val="27"/>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38.3 成交供应商应当按照合同约定履行义务。成交供应商不得向他人转让成交项目，也不得将成交项目分包后分别向他人转让。</w:t>
      </w:r>
    </w:p>
    <w:p w14:paraId="18441C7D">
      <w:pPr>
        <w:pStyle w:val="27"/>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38.4 成交供应商有下列情形之一的，责令限期改正，情节严重的，列入不良行为记录名单，在1至3年内禁止参加政府采购活动，并予以通报：</w:t>
      </w:r>
    </w:p>
    <w:p w14:paraId="4FB89064">
      <w:pPr>
        <w:pStyle w:val="27"/>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（一）成交后无正当理由不与采购人签订合同的；</w:t>
      </w:r>
    </w:p>
    <w:p w14:paraId="052A35B4">
      <w:pPr>
        <w:pStyle w:val="27"/>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（二）未按照采购文件确定的事项签订政府采购合同，或者与采购人另行订立背离合同实质性内容的协议的；</w:t>
      </w:r>
    </w:p>
    <w:p w14:paraId="45305D97">
      <w:pPr>
        <w:pStyle w:val="27"/>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（三）拒绝履行合同义务的；</w:t>
      </w:r>
    </w:p>
    <w:p w14:paraId="2DFF6646">
      <w:pPr>
        <w:pStyle w:val="27"/>
        <w:adjustRightInd w:val="0"/>
        <w:snapToGrid w:val="0"/>
        <w:spacing w:line="360" w:lineRule="auto"/>
        <w:ind w:firstLine="480" w:firstLineChars="200"/>
        <w:rPr>
          <w:rFonts w:hAnsi="宋体" w:cs="宋体"/>
          <w:color w:val="auto"/>
          <w:kern w:val="0"/>
          <w:sz w:val="24"/>
          <w:szCs w:val="24"/>
          <w:highlight w:val="none"/>
        </w:rPr>
      </w:pPr>
      <w:r>
        <w:rPr>
          <w:rFonts w:hint="eastAsia" w:hAnsi="宋体"/>
          <w:color w:val="auto"/>
          <w:sz w:val="24"/>
          <w:szCs w:val="24"/>
          <w:highlight w:val="none"/>
        </w:rPr>
        <w:t>（四）</w:t>
      </w:r>
      <w:r>
        <w:rPr>
          <w:rFonts w:hint="eastAsia" w:hAnsi="宋体" w:cs="宋体"/>
          <w:color w:val="auto"/>
          <w:kern w:val="0"/>
          <w:sz w:val="24"/>
          <w:szCs w:val="24"/>
          <w:highlight w:val="none"/>
        </w:rPr>
        <w:t>违反法律、规章、规范性文件规定的。</w:t>
      </w:r>
    </w:p>
    <w:p w14:paraId="2852D606">
      <w:pPr>
        <w:adjustRightInd w:val="0"/>
        <w:snapToGrid w:val="0"/>
        <w:spacing w:line="360" w:lineRule="auto"/>
        <w:rPr>
          <w:rFonts w:ascii="宋体" w:hAnsi="宋体"/>
          <w:color w:val="auto"/>
          <w:sz w:val="24"/>
          <w:highlight w:val="none"/>
        </w:rPr>
      </w:pPr>
      <w:r>
        <w:rPr>
          <w:rFonts w:hint="eastAsia" w:ascii="宋体" w:hAnsi="宋体"/>
          <w:color w:val="auto"/>
          <w:sz w:val="24"/>
          <w:highlight w:val="none"/>
        </w:rPr>
        <w:t>七、其他规定</w:t>
      </w:r>
    </w:p>
    <w:p w14:paraId="58B3D133">
      <w:pPr>
        <w:adjustRightInd w:val="0"/>
        <w:snapToGrid w:val="0"/>
        <w:spacing w:line="360" w:lineRule="auto"/>
        <w:jc w:val="left"/>
        <w:rPr>
          <w:rFonts w:ascii="宋体" w:hAnsi="宋体"/>
          <w:b/>
          <w:color w:val="auto"/>
          <w:sz w:val="24"/>
          <w:highlight w:val="none"/>
        </w:rPr>
      </w:pPr>
      <w:r>
        <w:rPr>
          <w:rFonts w:hint="eastAsia" w:ascii="宋体" w:hAnsi="宋体"/>
          <w:b/>
          <w:color w:val="auto"/>
          <w:sz w:val="24"/>
          <w:highlight w:val="none"/>
        </w:rPr>
        <w:t>39.1采购代理服务费</w:t>
      </w:r>
    </w:p>
    <w:p w14:paraId="2F3ADC0E">
      <w:pPr>
        <w:tabs>
          <w:tab w:val="left" w:pos="420"/>
          <w:tab w:val="left" w:pos="7560"/>
          <w:tab w:val="left" w:pos="7740"/>
          <w:tab w:val="left" w:pos="7920"/>
        </w:tabs>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39.1采购代理机构应按</w:t>
      </w:r>
      <w:r>
        <w:rPr>
          <w:rFonts w:hint="eastAsia" w:ascii="宋体" w:hAnsi="宋体"/>
          <w:b/>
          <w:color w:val="auto"/>
          <w:sz w:val="24"/>
          <w:highlight w:val="none"/>
        </w:rPr>
        <w:t>【磋商须知前附表】</w:t>
      </w:r>
      <w:r>
        <w:rPr>
          <w:rFonts w:hint="eastAsia" w:ascii="宋体" w:hAnsi="宋体"/>
          <w:color w:val="auto"/>
          <w:sz w:val="24"/>
          <w:highlight w:val="none"/>
        </w:rPr>
        <w:t>规定收取采购代理服务费。</w:t>
      </w:r>
    </w:p>
    <w:p w14:paraId="3BD423CD">
      <w:pPr>
        <w:adjustRightInd w:val="0"/>
        <w:snapToGrid w:val="0"/>
        <w:spacing w:line="360" w:lineRule="auto"/>
        <w:jc w:val="left"/>
        <w:rPr>
          <w:rFonts w:ascii="宋体" w:hAnsi="宋体"/>
          <w:b/>
          <w:color w:val="auto"/>
          <w:sz w:val="24"/>
          <w:highlight w:val="none"/>
        </w:rPr>
      </w:pPr>
      <w:r>
        <w:rPr>
          <w:rFonts w:hint="eastAsia" w:ascii="宋体" w:hAnsi="宋体"/>
          <w:b/>
          <w:color w:val="auto"/>
          <w:sz w:val="24"/>
          <w:highlight w:val="none"/>
        </w:rPr>
        <w:t>40.其他</w:t>
      </w:r>
    </w:p>
    <w:p w14:paraId="18C8AB56">
      <w:pPr>
        <w:tabs>
          <w:tab w:val="left" w:pos="420"/>
          <w:tab w:val="left" w:pos="7560"/>
          <w:tab w:val="left" w:pos="7740"/>
          <w:tab w:val="left" w:pos="7920"/>
        </w:tabs>
        <w:adjustRightInd w:val="0"/>
        <w:snapToGrid w:val="0"/>
        <w:spacing w:line="360" w:lineRule="auto"/>
        <w:ind w:firstLine="480" w:firstLineChars="200"/>
        <w:rPr>
          <w:rFonts w:ascii="宋体" w:hAnsi="宋体" w:cs="宋体"/>
          <w:bCs/>
          <w:color w:val="auto"/>
          <w:szCs w:val="21"/>
          <w:highlight w:val="none"/>
        </w:rPr>
      </w:pPr>
      <w:r>
        <w:rPr>
          <w:rFonts w:hint="eastAsia" w:ascii="宋体" w:hAnsi="宋体"/>
          <w:color w:val="auto"/>
          <w:sz w:val="24"/>
          <w:highlight w:val="none"/>
        </w:rPr>
        <w:t>40.1磋商文件中</w:t>
      </w:r>
      <w:r>
        <w:rPr>
          <w:rFonts w:hint="eastAsia" w:ascii="宋体" w:hAnsi="宋体" w:cs="宋体"/>
          <w:bCs/>
          <w:color w:val="auto"/>
          <w:szCs w:val="21"/>
          <w:highlight w:val="none"/>
        </w:rPr>
        <w:t>★条款为实质性条款，任何一条都不允许偏离，否则在评标过程中视为无效投标。</w:t>
      </w:r>
    </w:p>
    <w:p w14:paraId="665DF2DD">
      <w:pPr>
        <w:adjustRightInd w:val="0"/>
        <w:snapToGrid w:val="0"/>
        <w:spacing w:line="360" w:lineRule="auto"/>
        <w:ind w:firstLine="482" w:firstLineChars="200"/>
        <w:jc w:val="left"/>
        <w:rPr>
          <w:rFonts w:ascii="宋体" w:hAnsi="宋体"/>
          <w:b/>
          <w:color w:val="auto"/>
          <w:sz w:val="24"/>
          <w:highlight w:val="none"/>
        </w:rPr>
      </w:pPr>
    </w:p>
    <w:p w14:paraId="7E659DCD">
      <w:pPr>
        <w:adjustRightInd w:val="0"/>
        <w:snapToGrid w:val="0"/>
        <w:spacing w:before="156" w:beforeLines="50" w:line="600" w:lineRule="exact"/>
        <w:jc w:val="center"/>
        <w:rPr>
          <w:rFonts w:ascii="宋体" w:hAnsi="宋体"/>
          <w:b/>
          <w:bCs/>
          <w:color w:val="auto"/>
          <w:sz w:val="30"/>
          <w:szCs w:val="30"/>
          <w:highlight w:val="none"/>
        </w:rPr>
      </w:pPr>
      <w:r>
        <w:rPr>
          <w:rFonts w:ascii="宋体" w:hAnsi="宋体"/>
          <w:b/>
          <w:color w:val="auto"/>
          <w:highlight w:val="none"/>
        </w:rPr>
        <w:br w:type="page"/>
      </w:r>
      <w:r>
        <w:rPr>
          <w:rFonts w:hint="eastAsia" w:ascii="宋体" w:hAnsi="宋体"/>
          <w:b/>
          <w:bCs/>
          <w:color w:val="auto"/>
          <w:sz w:val="30"/>
          <w:szCs w:val="30"/>
          <w:highlight w:val="none"/>
        </w:rPr>
        <w:t xml:space="preserve">第三章  </w:t>
      </w:r>
      <w:bookmarkStart w:id="8" w:name="_Toc351203480"/>
      <w:r>
        <w:rPr>
          <w:rFonts w:hint="eastAsia" w:ascii="宋体" w:hAnsi="宋体"/>
          <w:b/>
          <w:bCs/>
          <w:color w:val="auto"/>
          <w:sz w:val="30"/>
          <w:szCs w:val="30"/>
          <w:highlight w:val="none"/>
        </w:rPr>
        <w:t>合同格式</w:t>
      </w:r>
    </w:p>
    <w:bookmarkEnd w:id="8"/>
    <w:p w14:paraId="7B672C45">
      <w:pPr>
        <w:spacing w:line="480" w:lineRule="exact"/>
        <w:ind w:firstLine="315" w:firstLineChars="150"/>
        <w:rPr>
          <w:color w:val="auto"/>
          <w:szCs w:val="21"/>
          <w:highlight w:val="none"/>
        </w:rPr>
      </w:pPr>
      <w:r>
        <w:rPr>
          <w:rFonts w:hint="eastAsia"/>
          <w:color w:val="auto"/>
          <w:szCs w:val="21"/>
          <w:highlight w:val="none"/>
        </w:rPr>
        <w:t>说明：</w:t>
      </w:r>
      <w:r>
        <w:rPr>
          <w:color w:val="auto"/>
          <w:szCs w:val="21"/>
          <w:highlight w:val="none"/>
        </w:rPr>
        <w:t>合同条款及格式</w:t>
      </w:r>
      <w:r>
        <w:rPr>
          <w:rFonts w:hint="eastAsia"/>
          <w:color w:val="auto"/>
          <w:szCs w:val="21"/>
          <w:highlight w:val="none"/>
        </w:rPr>
        <w:t>应当作为</w:t>
      </w:r>
      <w:r>
        <w:rPr>
          <w:color w:val="auto"/>
          <w:szCs w:val="21"/>
          <w:highlight w:val="none"/>
        </w:rPr>
        <w:t>招标文件的组成部分，</w:t>
      </w:r>
      <w:r>
        <w:rPr>
          <w:rFonts w:hint="eastAsia" w:ascii="宋体" w:hAnsi="宋体" w:cs="宋体"/>
          <w:color w:val="auto"/>
          <w:szCs w:val="21"/>
          <w:highlight w:val="none"/>
        </w:rPr>
        <w:t>合同条款及格式采用</w:t>
      </w:r>
      <w:r>
        <w:rPr>
          <w:color w:val="auto"/>
          <w:szCs w:val="21"/>
          <w:highlight w:val="none"/>
        </w:rPr>
        <w:t>《建设工程施工合同（示范文本）》（GF-2017-0201）。</w:t>
      </w:r>
    </w:p>
    <w:p w14:paraId="4B8B9327">
      <w:pPr>
        <w:spacing w:line="480" w:lineRule="exact"/>
        <w:jc w:val="center"/>
        <w:rPr>
          <w:color w:val="auto"/>
          <w:sz w:val="32"/>
          <w:szCs w:val="32"/>
          <w:highlight w:val="none"/>
        </w:rPr>
      </w:pPr>
    </w:p>
    <w:p w14:paraId="6FBF68A0">
      <w:pPr>
        <w:keepLines/>
        <w:spacing w:line="360" w:lineRule="auto"/>
        <w:jc w:val="center"/>
        <w:outlineLvl w:val="2"/>
        <w:rPr>
          <w:rFonts w:eastAsia="黑体"/>
          <w:color w:val="auto"/>
          <w:kern w:val="0"/>
          <w:sz w:val="28"/>
          <w:szCs w:val="28"/>
          <w:highlight w:val="none"/>
        </w:rPr>
      </w:pPr>
      <w:r>
        <w:rPr>
          <w:rFonts w:eastAsia="黑体"/>
          <w:color w:val="auto"/>
          <w:kern w:val="0"/>
          <w:sz w:val="28"/>
          <w:szCs w:val="28"/>
          <w:highlight w:val="none"/>
        </w:rPr>
        <w:t>第一</w:t>
      </w:r>
      <w:r>
        <w:rPr>
          <w:rFonts w:hint="eastAsia" w:eastAsia="黑体"/>
          <w:color w:val="auto"/>
          <w:kern w:val="0"/>
          <w:sz w:val="28"/>
          <w:szCs w:val="28"/>
          <w:highlight w:val="none"/>
        </w:rPr>
        <w:t>节</w:t>
      </w:r>
      <w:r>
        <w:rPr>
          <w:rFonts w:eastAsia="黑体"/>
          <w:color w:val="auto"/>
          <w:kern w:val="0"/>
          <w:sz w:val="28"/>
          <w:szCs w:val="28"/>
          <w:highlight w:val="none"/>
        </w:rPr>
        <w:t xml:space="preserve"> 合同协议书</w:t>
      </w:r>
    </w:p>
    <w:p w14:paraId="486B1D2E">
      <w:pPr>
        <w:spacing w:line="480" w:lineRule="exact"/>
        <w:rPr>
          <w:rFonts w:ascii="宋体" w:hAnsi="宋体"/>
          <w:color w:val="auto"/>
          <w:sz w:val="24"/>
          <w:highlight w:val="none"/>
        </w:rPr>
      </w:pPr>
    </w:p>
    <w:p w14:paraId="198EC220">
      <w:pPr>
        <w:spacing w:line="480" w:lineRule="exact"/>
        <w:rPr>
          <w:rFonts w:ascii="宋体" w:hAnsi="宋体"/>
          <w:color w:val="auto"/>
          <w:szCs w:val="21"/>
          <w:highlight w:val="none"/>
          <w:u w:val="single"/>
        </w:rPr>
      </w:pPr>
      <w:r>
        <w:rPr>
          <w:rFonts w:ascii="宋体" w:hAnsi="宋体"/>
          <w:color w:val="auto"/>
          <w:szCs w:val="21"/>
          <w:highlight w:val="none"/>
        </w:rPr>
        <w:t>发包人（全称）：</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w:t>
      </w:r>
    </w:p>
    <w:p w14:paraId="2E8A0AD1">
      <w:pPr>
        <w:spacing w:line="480" w:lineRule="exact"/>
        <w:rPr>
          <w:rFonts w:ascii="宋体" w:hAnsi="宋体"/>
          <w:color w:val="auto"/>
          <w:szCs w:val="21"/>
          <w:highlight w:val="none"/>
          <w:u w:val="single"/>
        </w:rPr>
      </w:pPr>
      <w:r>
        <w:rPr>
          <w:rFonts w:ascii="宋体" w:hAnsi="宋体"/>
          <w:color w:val="auto"/>
          <w:szCs w:val="21"/>
          <w:highlight w:val="none"/>
        </w:rPr>
        <w:t>承包人（全称）：</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w:t>
      </w:r>
    </w:p>
    <w:p w14:paraId="2545F1C8">
      <w:pPr>
        <w:spacing w:line="480" w:lineRule="exact"/>
        <w:ind w:firstLine="420" w:firstLineChars="200"/>
        <w:rPr>
          <w:rFonts w:ascii="宋体" w:hAnsi="宋体"/>
          <w:color w:val="auto"/>
          <w:szCs w:val="21"/>
          <w:highlight w:val="none"/>
        </w:rPr>
      </w:pPr>
      <w:r>
        <w:rPr>
          <w:rFonts w:ascii="宋体" w:hAnsi="宋体"/>
          <w:color w:val="auto"/>
          <w:szCs w:val="21"/>
          <w:highlight w:val="none"/>
        </w:rPr>
        <w:t>根据《中华人民共和国</w:t>
      </w:r>
      <w:r>
        <w:rPr>
          <w:rFonts w:hint="eastAsia" w:ascii="宋体" w:hAnsi="宋体"/>
          <w:color w:val="auto"/>
          <w:szCs w:val="21"/>
          <w:highlight w:val="none"/>
        </w:rPr>
        <w:t>民法典</w:t>
      </w:r>
      <w:r>
        <w:rPr>
          <w:rFonts w:ascii="宋体" w:hAnsi="宋体"/>
          <w:color w:val="auto"/>
          <w:szCs w:val="21"/>
          <w:highlight w:val="none"/>
        </w:rPr>
        <w:t>》、《中华人民共和国建筑法》及有关法律规定，遵循平等、自愿、公平和诚实信用的原则，双方就</w:t>
      </w:r>
      <w:r>
        <w:rPr>
          <w:rFonts w:ascii="宋体" w:hAnsi="宋体"/>
          <w:color w:val="auto"/>
          <w:szCs w:val="21"/>
          <w:highlight w:val="none"/>
          <w:u w:val="single"/>
        </w:rPr>
        <w:t xml:space="preserve">                       </w:t>
      </w:r>
      <w:r>
        <w:rPr>
          <w:rFonts w:ascii="宋体" w:hAnsi="宋体"/>
          <w:color w:val="auto"/>
          <w:szCs w:val="21"/>
          <w:highlight w:val="none"/>
        </w:rPr>
        <w:t>工程施工及有关事项协商一致</w:t>
      </w:r>
      <w:r>
        <w:rPr>
          <w:rFonts w:hint="eastAsia" w:ascii="宋体" w:hAnsi="宋体"/>
          <w:color w:val="auto"/>
          <w:szCs w:val="21"/>
          <w:highlight w:val="none"/>
        </w:rPr>
        <w:t>，</w:t>
      </w:r>
      <w:r>
        <w:rPr>
          <w:rFonts w:ascii="宋体" w:hAnsi="宋体"/>
          <w:color w:val="auto"/>
          <w:szCs w:val="21"/>
          <w:highlight w:val="none"/>
        </w:rPr>
        <w:t>共同达成如下协议：</w:t>
      </w:r>
    </w:p>
    <w:p w14:paraId="2FCFAC11">
      <w:pPr>
        <w:spacing w:line="480" w:lineRule="exact"/>
        <w:ind w:firstLine="420" w:firstLineChars="200"/>
        <w:rPr>
          <w:rFonts w:ascii="宋体" w:hAnsi="宋体"/>
          <w:color w:val="auto"/>
          <w:szCs w:val="21"/>
          <w:highlight w:val="none"/>
        </w:rPr>
      </w:pPr>
      <w:r>
        <w:rPr>
          <w:rFonts w:ascii="宋体" w:hAnsi="宋体"/>
          <w:color w:val="auto"/>
          <w:szCs w:val="21"/>
          <w:highlight w:val="none"/>
        </w:rPr>
        <w:t>一、工程概况</w:t>
      </w:r>
    </w:p>
    <w:p w14:paraId="51F63BA2">
      <w:pPr>
        <w:spacing w:line="480" w:lineRule="exact"/>
        <w:ind w:firstLine="411" w:firstLineChars="196"/>
        <w:rPr>
          <w:rFonts w:ascii="宋体" w:hAnsi="宋体"/>
          <w:color w:val="auto"/>
          <w:szCs w:val="21"/>
          <w:highlight w:val="none"/>
          <w:u w:val="single"/>
        </w:rPr>
      </w:pPr>
      <w:r>
        <w:rPr>
          <w:rFonts w:ascii="宋体" w:hAnsi="宋体"/>
          <w:bCs/>
          <w:color w:val="auto"/>
          <w:szCs w:val="21"/>
          <w:highlight w:val="none"/>
        </w:rPr>
        <w:t>1.工程名称</w:t>
      </w:r>
      <w:r>
        <w:rPr>
          <w:rFonts w:ascii="宋体" w:hAnsi="宋体"/>
          <w:color w:val="auto"/>
          <w:szCs w:val="21"/>
          <w:highlight w:val="none"/>
        </w:rPr>
        <w:t>：</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rPr>
        <w:t>。</w:t>
      </w:r>
    </w:p>
    <w:p w14:paraId="41A5D284">
      <w:pPr>
        <w:spacing w:line="480" w:lineRule="exact"/>
        <w:ind w:firstLine="411" w:firstLineChars="196"/>
        <w:rPr>
          <w:rFonts w:ascii="宋体" w:hAnsi="宋体"/>
          <w:bCs/>
          <w:color w:val="auto"/>
          <w:szCs w:val="21"/>
          <w:highlight w:val="none"/>
        </w:rPr>
      </w:pPr>
      <w:r>
        <w:rPr>
          <w:rFonts w:ascii="宋体" w:hAnsi="宋体"/>
          <w:bCs/>
          <w:color w:val="auto"/>
          <w:szCs w:val="21"/>
          <w:highlight w:val="none"/>
        </w:rPr>
        <w:t>2.工程地点：</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rPr>
        <w:t>。</w:t>
      </w:r>
    </w:p>
    <w:p w14:paraId="528CB676">
      <w:pPr>
        <w:spacing w:line="480" w:lineRule="exact"/>
        <w:ind w:firstLine="411" w:firstLineChars="196"/>
        <w:rPr>
          <w:rFonts w:ascii="宋体" w:hAnsi="宋体"/>
          <w:bCs/>
          <w:color w:val="auto"/>
          <w:szCs w:val="21"/>
          <w:highlight w:val="none"/>
        </w:rPr>
      </w:pPr>
      <w:r>
        <w:rPr>
          <w:rFonts w:ascii="宋体" w:hAnsi="宋体"/>
          <w:bCs/>
          <w:color w:val="auto"/>
          <w:szCs w:val="21"/>
          <w:highlight w:val="none"/>
        </w:rPr>
        <w:t>3.工程立项批准文号：</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bCs/>
          <w:color w:val="auto"/>
          <w:szCs w:val="21"/>
          <w:highlight w:val="none"/>
        </w:rPr>
        <w:t>。</w:t>
      </w:r>
    </w:p>
    <w:p w14:paraId="209635EB">
      <w:pPr>
        <w:spacing w:line="480" w:lineRule="exact"/>
        <w:ind w:firstLine="411" w:firstLineChars="196"/>
        <w:rPr>
          <w:rFonts w:ascii="宋体" w:hAnsi="宋体"/>
          <w:bCs/>
          <w:color w:val="auto"/>
          <w:szCs w:val="21"/>
          <w:highlight w:val="none"/>
        </w:rPr>
      </w:pPr>
      <w:r>
        <w:rPr>
          <w:rFonts w:ascii="宋体" w:hAnsi="宋体"/>
          <w:bCs/>
          <w:color w:val="auto"/>
          <w:szCs w:val="21"/>
          <w:highlight w:val="none"/>
        </w:rPr>
        <w:t>4.资金来源：</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bCs/>
          <w:color w:val="auto"/>
          <w:szCs w:val="21"/>
          <w:highlight w:val="none"/>
        </w:rPr>
        <w:t>。</w:t>
      </w:r>
    </w:p>
    <w:p w14:paraId="5D433797">
      <w:pPr>
        <w:spacing w:line="480" w:lineRule="exact"/>
        <w:ind w:firstLine="411" w:firstLineChars="196"/>
        <w:rPr>
          <w:rFonts w:ascii="宋体" w:hAnsi="宋体"/>
          <w:bCs/>
          <w:color w:val="auto"/>
          <w:szCs w:val="21"/>
          <w:highlight w:val="none"/>
        </w:rPr>
      </w:pPr>
      <w:r>
        <w:rPr>
          <w:rFonts w:hint="eastAsia" w:ascii="宋体" w:hAnsi="宋体"/>
          <w:bCs/>
          <w:color w:val="auto"/>
          <w:szCs w:val="21"/>
          <w:highlight w:val="none"/>
        </w:rPr>
        <w:t>5.工程内容：</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bCs/>
          <w:color w:val="auto"/>
          <w:szCs w:val="21"/>
          <w:highlight w:val="none"/>
        </w:rPr>
        <w:t>。</w:t>
      </w:r>
    </w:p>
    <w:p w14:paraId="4D87C7BE">
      <w:pPr>
        <w:spacing w:line="480" w:lineRule="exact"/>
        <w:ind w:firstLine="411" w:firstLineChars="196"/>
        <w:rPr>
          <w:rFonts w:ascii="宋体" w:hAnsi="宋体"/>
          <w:bCs/>
          <w:color w:val="auto"/>
          <w:szCs w:val="21"/>
          <w:highlight w:val="none"/>
        </w:rPr>
      </w:pPr>
      <w:r>
        <w:rPr>
          <w:rFonts w:hint="eastAsia" w:ascii="宋体" w:hAnsi="宋体"/>
          <w:color w:val="auto"/>
          <w:szCs w:val="21"/>
          <w:highlight w:val="none"/>
        </w:rPr>
        <w:t>群体工程应附《</w:t>
      </w:r>
      <w:r>
        <w:rPr>
          <w:rFonts w:ascii="宋体" w:hAnsi="宋体"/>
          <w:color w:val="auto"/>
          <w:szCs w:val="21"/>
          <w:highlight w:val="none"/>
        </w:rPr>
        <w:t>承包人承揽工程项目一览表</w:t>
      </w:r>
      <w:r>
        <w:rPr>
          <w:rFonts w:hint="eastAsia" w:ascii="宋体" w:hAnsi="宋体"/>
          <w:color w:val="auto"/>
          <w:szCs w:val="21"/>
          <w:highlight w:val="none"/>
        </w:rPr>
        <w:t>》（附件1）。</w:t>
      </w:r>
    </w:p>
    <w:p w14:paraId="68DEB5E0">
      <w:pPr>
        <w:spacing w:line="480" w:lineRule="exact"/>
        <w:ind w:firstLine="411" w:firstLineChars="196"/>
        <w:rPr>
          <w:rFonts w:ascii="宋体" w:hAnsi="宋体"/>
          <w:color w:val="auto"/>
          <w:szCs w:val="21"/>
          <w:highlight w:val="none"/>
        </w:rPr>
      </w:pPr>
      <w:r>
        <w:rPr>
          <w:rFonts w:hint="eastAsia" w:ascii="宋体" w:hAnsi="宋体"/>
          <w:bCs/>
          <w:color w:val="auto"/>
          <w:szCs w:val="21"/>
          <w:highlight w:val="none"/>
        </w:rPr>
        <w:t>6</w:t>
      </w:r>
      <w:r>
        <w:rPr>
          <w:rFonts w:ascii="宋体" w:hAnsi="宋体"/>
          <w:bCs/>
          <w:color w:val="auto"/>
          <w:szCs w:val="21"/>
          <w:highlight w:val="none"/>
        </w:rPr>
        <w:t>.工程承包范围：</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ascii="宋体" w:hAnsi="宋体"/>
          <w:color w:val="auto"/>
          <w:szCs w:val="21"/>
          <w:highlight w:val="none"/>
        </w:rPr>
        <w:t>。</w:t>
      </w:r>
    </w:p>
    <w:p w14:paraId="72C9A893">
      <w:pPr>
        <w:spacing w:line="480" w:lineRule="exact"/>
        <w:rPr>
          <w:rFonts w:ascii="宋体" w:hAnsi="宋体"/>
          <w:color w:val="auto"/>
          <w:szCs w:val="21"/>
          <w:highlight w:val="none"/>
        </w:rPr>
      </w:pPr>
      <w:r>
        <w:rPr>
          <w:rFonts w:ascii="宋体" w:hAnsi="宋体"/>
          <w:color w:val="auto"/>
          <w:szCs w:val="21"/>
          <w:highlight w:val="none"/>
        </w:rPr>
        <w:t xml:space="preserve">   二、合同工期</w:t>
      </w:r>
    </w:p>
    <w:p w14:paraId="32BF3002">
      <w:pPr>
        <w:spacing w:line="480" w:lineRule="exact"/>
        <w:ind w:firstLine="459"/>
        <w:rPr>
          <w:rFonts w:ascii="宋体" w:hAnsi="宋体"/>
          <w:color w:val="auto"/>
          <w:szCs w:val="21"/>
          <w:highlight w:val="none"/>
        </w:rPr>
      </w:pPr>
      <w:r>
        <w:rPr>
          <w:rFonts w:ascii="宋体" w:hAnsi="宋体"/>
          <w:color w:val="auto"/>
          <w:szCs w:val="21"/>
          <w:highlight w:val="none"/>
        </w:rPr>
        <w:t>计划开工日期：</w:t>
      </w:r>
      <w:r>
        <w:rPr>
          <w:rFonts w:ascii="宋体" w:hAnsi="宋体"/>
          <w:color w:val="auto"/>
          <w:szCs w:val="21"/>
          <w:highlight w:val="none"/>
          <w:u w:val="single"/>
        </w:rPr>
        <w:t></w:t>
      </w:r>
      <w:r>
        <w:rPr>
          <w:rFonts w:ascii="宋体" w:hAnsi="宋体"/>
          <w:color w:val="auto"/>
          <w:szCs w:val="21"/>
          <w:highlight w:val="none"/>
        </w:rPr>
        <w:t>年</w:t>
      </w:r>
      <w:r>
        <w:rPr>
          <w:rFonts w:ascii="宋体" w:hAnsi="宋体"/>
          <w:color w:val="auto"/>
          <w:szCs w:val="21"/>
          <w:highlight w:val="none"/>
          <w:u w:val="single"/>
        </w:rPr>
        <w:t></w:t>
      </w:r>
      <w:r>
        <w:rPr>
          <w:rFonts w:ascii="宋体" w:hAnsi="宋体"/>
          <w:color w:val="auto"/>
          <w:szCs w:val="21"/>
          <w:highlight w:val="none"/>
        </w:rPr>
        <w:t>月</w:t>
      </w:r>
      <w:r>
        <w:rPr>
          <w:rFonts w:ascii="宋体" w:hAnsi="宋体"/>
          <w:color w:val="auto"/>
          <w:szCs w:val="21"/>
          <w:highlight w:val="none"/>
          <w:u w:val="single"/>
        </w:rPr>
        <w:t></w:t>
      </w:r>
      <w:r>
        <w:rPr>
          <w:rFonts w:ascii="宋体" w:hAnsi="宋体"/>
          <w:color w:val="auto"/>
          <w:szCs w:val="21"/>
          <w:highlight w:val="none"/>
        </w:rPr>
        <w:t>日。</w:t>
      </w:r>
    </w:p>
    <w:p w14:paraId="453B9CC3">
      <w:pPr>
        <w:spacing w:line="480" w:lineRule="exact"/>
        <w:ind w:firstLine="459"/>
        <w:rPr>
          <w:rFonts w:ascii="宋体" w:hAnsi="宋体"/>
          <w:color w:val="auto"/>
          <w:szCs w:val="21"/>
          <w:highlight w:val="none"/>
        </w:rPr>
      </w:pPr>
      <w:r>
        <w:rPr>
          <w:rFonts w:ascii="宋体" w:hAnsi="宋体"/>
          <w:color w:val="auto"/>
          <w:szCs w:val="21"/>
          <w:highlight w:val="none"/>
        </w:rPr>
        <w:t>计划竣工日期：</w:t>
      </w:r>
      <w:r>
        <w:rPr>
          <w:rFonts w:ascii="宋体" w:hAnsi="宋体"/>
          <w:color w:val="auto"/>
          <w:szCs w:val="21"/>
          <w:highlight w:val="none"/>
          <w:u w:val="single"/>
        </w:rPr>
        <w:t></w:t>
      </w:r>
      <w:r>
        <w:rPr>
          <w:rFonts w:ascii="宋体" w:hAnsi="宋体"/>
          <w:color w:val="auto"/>
          <w:szCs w:val="21"/>
          <w:highlight w:val="none"/>
        </w:rPr>
        <w:t>年</w:t>
      </w:r>
      <w:r>
        <w:rPr>
          <w:rFonts w:ascii="宋体" w:hAnsi="宋体"/>
          <w:color w:val="auto"/>
          <w:szCs w:val="21"/>
          <w:highlight w:val="none"/>
          <w:u w:val="single"/>
        </w:rPr>
        <w:t></w:t>
      </w:r>
      <w:r>
        <w:rPr>
          <w:rFonts w:ascii="宋体" w:hAnsi="宋体"/>
          <w:color w:val="auto"/>
          <w:szCs w:val="21"/>
          <w:highlight w:val="none"/>
        </w:rPr>
        <w:t>月</w:t>
      </w:r>
      <w:r>
        <w:rPr>
          <w:rFonts w:ascii="宋体" w:hAnsi="宋体"/>
          <w:color w:val="auto"/>
          <w:szCs w:val="21"/>
          <w:highlight w:val="none"/>
          <w:u w:val="single"/>
        </w:rPr>
        <w:t></w:t>
      </w:r>
      <w:r>
        <w:rPr>
          <w:rFonts w:ascii="宋体" w:hAnsi="宋体"/>
          <w:color w:val="auto"/>
          <w:szCs w:val="21"/>
          <w:highlight w:val="none"/>
        </w:rPr>
        <w:t>日。</w:t>
      </w:r>
    </w:p>
    <w:p w14:paraId="45C76B96">
      <w:pPr>
        <w:spacing w:line="480" w:lineRule="exact"/>
        <w:ind w:firstLine="459"/>
        <w:rPr>
          <w:rFonts w:ascii="宋体" w:hAnsi="宋体"/>
          <w:color w:val="auto"/>
          <w:szCs w:val="21"/>
          <w:highlight w:val="none"/>
        </w:rPr>
      </w:pPr>
      <w:r>
        <w:rPr>
          <w:rFonts w:ascii="宋体" w:hAnsi="宋体"/>
          <w:color w:val="auto"/>
          <w:szCs w:val="21"/>
          <w:highlight w:val="none"/>
        </w:rPr>
        <w:t>工期总日历天数：</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日历日</w:t>
      </w:r>
      <w:r>
        <w:rPr>
          <w:rFonts w:ascii="宋体" w:hAnsi="宋体"/>
          <w:color w:val="auto"/>
          <w:szCs w:val="21"/>
          <w:highlight w:val="none"/>
        </w:rPr>
        <w:t>。工期总日历天数与根据前述计划开竣工日期计算的工期天数不一致的，以工期总日历天数为准。</w:t>
      </w:r>
    </w:p>
    <w:p w14:paraId="3D30BE1B">
      <w:pPr>
        <w:spacing w:line="480" w:lineRule="exact"/>
        <w:rPr>
          <w:rFonts w:ascii="宋体" w:hAnsi="宋体"/>
          <w:color w:val="auto"/>
          <w:szCs w:val="21"/>
          <w:highlight w:val="none"/>
        </w:rPr>
      </w:pPr>
      <w:r>
        <w:rPr>
          <w:rFonts w:ascii="宋体" w:hAnsi="宋体"/>
          <w:color w:val="auto"/>
          <w:szCs w:val="21"/>
          <w:highlight w:val="none"/>
        </w:rPr>
        <w:t xml:space="preserve">    三、质量标准</w:t>
      </w:r>
    </w:p>
    <w:p w14:paraId="1744CABC">
      <w:pPr>
        <w:spacing w:line="480" w:lineRule="exact"/>
        <w:ind w:firstLine="459"/>
        <w:rPr>
          <w:rFonts w:ascii="宋体" w:hAnsi="宋体"/>
          <w:color w:val="auto"/>
          <w:szCs w:val="21"/>
          <w:highlight w:val="none"/>
        </w:rPr>
      </w:pPr>
      <w:r>
        <w:rPr>
          <w:rFonts w:hint="eastAsia" w:ascii="宋体" w:hAnsi="宋体"/>
          <w:color w:val="auto"/>
          <w:szCs w:val="21"/>
          <w:highlight w:val="none"/>
        </w:rPr>
        <w:t>质量标准：符合现行国家有关工程施工质量验收规范和标准的要求，工程质量标准为合格；</w:t>
      </w:r>
    </w:p>
    <w:p w14:paraId="277FF83D">
      <w:pPr>
        <w:spacing w:line="480" w:lineRule="exact"/>
        <w:ind w:firstLine="459"/>
        <w:rPr>
          <w:rFonts w:ascii="宋体" w:hAnsi="宋体"/>
          <w:color w:val="auto"/>
          <w:szCs w:val="21"/>
          <w:highlight w:val="none"/>
        </w:rPr>
      </w:pPr>
      <w:r>
        <w:rPr>
          <w:rFonts w:hint="eastAsia" w:ascii="宋体" w:hAnsi="宋体"/>
          <w:color w:val="auto"/>
          <w:szCs w:val="21"/>
          <w:highlight w:val="none"/>
        </w:rPr>
        <w:t>保修要求：按建设部 2000 年 80 号令规定进行保修。</w:t>
      </w:r>
    </w:p>
    <w:p w14:paraId="2FDAC0CA">
      <w:pPr>
        <w:spacing w:line="480" w:lineRule="exact"/>
        <w:rPr>
          <w:rFonts w:ascii="宋体" w:hAnsi="宋体"/>
          <w:color w:val="auto"/>
          <w:szCs w:val="21"/>
          <w:highlight w:val="none"/>
        </w:rPr>
      </w:pPr>
      <w:r>
        <w:rPr>
          <w:rFonts w:ascii="宋体" w:hAnsi="宋体"/>
          <w:color w:val="auto"/>
          <w:szCs w:val="21"/>
          <w:highlight w:val="none"/>
        </w:rPr>
        <w:t xml:space="preserve">    四、签约合同价与合同价格形式</w:t>
      </w:r>
    </w:p>
    <w:p w14:paraId="2F929B62">
      <w:pPr>
        <w:spacing w:line="480" w:lineRule="exact"/>
        <w:ind w:firstLine="420" w:firstLineChars="200"/>
        <w:rPr>
          <w:rFonts w:ascii="宋体" w:hAnsi="宋体"/>
          <w:color w:val="auto"/>
          <w:szCs w:val="21"/>
          <w:highlight w:val="none"/>
        </w:rPr>
      </w:pPr>
      <w:r>
        <w:rPr>
          <w:rFonts w:ascii="宋体" w:hAnsi="宋体"/>
          <w:color w:val="auto"/>
          <w:szCs w:val="21"/>
          <w:highlight w:val="none"/>
        </w:rPr>
        <w:t>1.签约合同价为：</w:t>
      </w:r>
    </w:p>
    <w:p w14:paraId="4F1708EC">
      <w:pPr>
        <w:spacing w:line="480" w:lineRule="exact"/>
        <w:ind w:firstLine="525" w:firstLineChars="250"/>
        <w:rPr>
          <w:rFonts w:ascii="宋体" w:hAnsi="宋体"/>
          <w:color w:val="auto"/>
          <w:szCs w:val="21"/>
          <w:highlight w:val="none"/>
        </w:rPr>
      </w:pPr>
      <w:r>
        <w:rPr>
          <w:rFonts w:ascii="宋体" w:hAnsi="宋体"/>
          <w:color w:val="auto"/>
          <w:szCs w:val="21"/>
          <w:highlight w:val="none"/>
        </w:rPr>
        <w:t>人民币（大写）</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元)；</w:t>
      </w:r>
    </w:p>
    <w:p w14:paraId="5E42A948">
      <w:pPr>
        <w:spacing w:line="480" w:lineRule="exact"/>
        <w:ind w:firstLine="420" w:firstLineChars="200"/>
        <w:rPr>
          <w:rFonts w:ascii="宋体" w:hAnsi="宋体"/>
          <w:color w:val="auto"/>
          <w:szCs w:val="21"/>
          <w:highlight w:val="none"/>
        </w:rPr>
      </w:pPr>
      <w:r>
        <w:rPr>
          <w:rFonts w:ascii="宋体" w:hAnsi="宋体"/>
          <w:color w:val="auto"/>
          <w:szCs w:val="21"/>
          <w:highlight w:val="none"/>
        </w:rPr>
        <w:t>其中：</w:t>
      </w:r>
    </w:p>
    <w:p w14:paraId="778B909F">
      <w:pPr>
        <w:spacing w:line="480" w:lineRule="exact"/>
        <w:ind w:firstLine="420" w:firstLineChars="200"/>
        <w:rPr>
          <w:rFonts w:ascii="宋体" w:hAnsi="宋体"/>
          <w:color w:val="auto"/>
          <w:szCs w:val="21"/>
          <w:highlight w:val="none"/>
        </w:rPr>
      </w:pPr>
      <w:r>
        <w:rPr>
          <w:rFonts w:ascii="宋体" w:hAnsi="宋体"/>
          <w:color w:val="auto"/>
          <w:szCs w:val="21"/>
          <w:highlight w:val="none"/>
        </w:rPr>
        <w:t>（1）安全文明施工费：</w:t>
      </w:r>
    </w:p>
    <w:p w14:paraId="77DA102B">
      <w:pPr>
        <w:spacing w:line="480" w:lineRule="exact"/>
        <w:ind w:firstLine="945" w:firstLineChars="450"/>
        <w:rPr>
          <w:rFonts w:ascii="宋体" w:hAnsi="宋体"/>
          <w:color w:val="auto"/>
          <w:szCs w:val="21"/>
          <w:highlight w:val="none"/>
        </w:rPr>
      </w:pPr>
      <w:r>
        <w:rPr>
          <w:rFonts w:ascii="宋体" w:hAnsi="宋体"/>
          <w:color w:val="auto"/>
          <w:szCs w:val="21"/>
          <w:highlight w:val="none"/>
        </w:rPr>
        <w:t>人民币（大写）</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rPr>
        <w:t>元)；</w:t>
      </w:r>
    </w:p>
    <w:p w14:paraId="4EADAEB7">
      <w:pPr>
        <w:spacing w:line="480" w:lineRule="exact"/>
        <w:ind w:firstLine="420" w:firstLineChars="200"/>
        <w:rPr>
          <w:rFonts w:ascii="宋体" w:hAnsi="宋体"/>
          <w:color w:val="auto"/>
          <w:szCs w:val="21"/>
          <w:highlight w:val="none"/>
        </w:rPr>
      </w:pPr>
      <w:r>
        <w:rPr>
          <w:rFonts w:ascii="宋体" w:hAnsi="宋体"/>
          <w:color w:val="auto"/>
          <w:szCs w:val="21"/>
          <w:highlight w:val="none"/>
        </w:rPr>
        <w:t>（2）材料和工程设备暂估价金额：</w:t>
      </w:r>
    </w:p>
    <w:p w14:paraId="5FFCEA85">
      <w:pPr>
        <w:spacing w:line="480" w:lineRule="exact"/>
        <w:ind w:firstLine="945" w:firstLineChars="450"/>
        <w:rPr>
          <w:rFonts w:ascii="宋体" w:hAnsi="宋体"/>
          <w:color w:val="auto"/>
          <w:szCs w:val="21"/>
          <w:highlight w:val="none"/>
        </w:rPr>
      </w:pPr>
      <w:r>
        <w:rPr>
          <w:rFonts w:ascii="宋体" w:hAnsi="宋体"/>
          <w:color w:val="auto"/>
          <w:szCs w:val="21"/>
          <w:highlight w:val="none"/>
        </w:rPr>
        <w:t>人民币（大写）</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元)；</w:t>
      </w:r>
    </w:p>
    <w:p w14:paraId="0F878F1E">
      <w:pPr>
        <w:spacing w:line="480" w:lineRule="exact"/>
        <w:ind w:firstLine="420" w:firstLineChars="200"/>
        <w:rPr>
          <w:rFonts w:ascii="宋体" w:hAnsi="宋体"/>
          <w:color w:val="auto"/>
          <w:szCs w:val="21"/>
          <w:highlight w:val="none"/>
        </w:rPr>
      </w:pPr>
      <w:r>
        <w:rPr>
          <w:rFonts w:ascii="宋体" w:hAnsi="宋体"/>
          <w:color w:val="auto"/>
          <w:szCs w:val="21"/>
          <w:highlight w:val="none"/>
        </w:rPr>
        <w:t>（3）专业工程暂估价金额：</w:t>
      </w:r>
    </w:p>
    <w:p w14:paraId="68CC97BB">
      <w:pPr>
        <w:spacing w:line="480" w:lineRule="exact"/>
        <w:ind w:firstLine="945" w:firstLineChars="450"/>
        <w:rPr>
          <w:rFonts w:ascii="宋体" w:hAnsi="宋体"/>
          <w:color w:val="auto"/>
          <w:szCs w:val="21"/>
          <w:highlight w:val="none"/>
        </w:rPr>
      </w:pPr>
      <w:r>
        <w:rPr>
          <w:rFonts w:ascii="宋体" w:hAnsi="宋体"/>
          <w:color w:val="auto"/>
          <w:szCs w:val="21"/>
          <w:highlight w:val="none"/>
        </w:rPr>
        <w:t>人民币（大写）</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元)；</w:t>
      </w:r>
    </w:p>
    <w:p w14:paraId="37B628C1">
      <w:pPr>
        <w:spacing w:line="480" w:lineRule="exact"/>
        <w:ind w:firstLine="420" w:firstLineChars="200"/>
        <w:rPr>
          <w:rFonts w:ascii="宋体" w:hAnsi="宋体"/>
          <w:color w:val="auto"/>
          <w:szCs w:val="21"/>
          <w:highlight w:val="none"/>
        </w:rPr>
      </w:pPr>
      <w:r>
        <w:rPr>
          <w:rFonts w:ascii="宋体" w:hAnsi="宋体"/>
          <w:color w:val="auto"/>
          <w:szCs w:val="21"/>
          <w:highlight w:val="none"/>
        </w:rPr>
        <w:t>（4）暂列金额：</w:t>
      </w:r>
    </w:p>
    <w:p w14:paraId="166F0F8C">
      <w:pPr>
        <w:spacing w:line="480" w:lineRule="exact"/>
        <w:ind w:firstLine="945" w:firstLineChars="450"/>
        <w:rPr>
          <w:rFonts w:ascii="宋体" w:hAnsi="宋体"/>
          <w:color w:val="auto"/>
          <w:szCs w:val="21"/>
          <w:highlight w:val="none"/>
        </w:rPr>
      </w:pPr>
      <w:r>
        <w:rPr>
          <w:rFonts w:ascii="宋体" w:hAnsi="宋体"/>
          <w:color w:val="auto"/>
          <w:szCs w:val="21"/>
          <w:highlight w:val="none"/>
        </w:rPr>
        <w:t>人民币（大写）</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元)。</w:t>
      </w:r>
    </w:p>
    <w:p w14:paraId="57F52CE1">
      <w:pPr>
        <w:spacing w:line="480" w:lineRule="exact"/>
        <w:ind w:firstLine="420" w:firstLineChars="200"/>
        <w:rPr>
          <w:rFonts w:ascii="宋体" w:hAnsi="宋体"/>
          <w:color w:val="auto"/>
          <w:szCs w:val="21"/>
          <w:highlight w:val="none"/>
        </w:rPr>
      </w:pPr>
      <w:r>
        <w:rPr>
          <w:rFonts w:ascii="宋体" w:hAnsi="宋体"/>
          <w:color w:val="auto"/>
          <w:szCs w:val="21"/>
          <w:highlight w:val="none"/>
        </w:rPr>
        <w:t>2.合同价格形式：</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w:t>
      </w:r>
    </w:p>
    <w:p w14:paraId="519F8A7C">
      <w:pPr>
        <w:spacing w:line="480" w:lineRule="exact"/>
        <w:rPr>
          <w:rFonts w:ascii="宋体" w:hAnsi="宋体"/>
          <w:color w:val="auto"/>
          <w:szCs w:val="21"/>
          <w:highlight w:val="none"/>
        </w:rPr>
      </w:pPr>
      <w:r>
        <w:rPr>
          <w:rFonts w:ascii="宋体" w:hAnsi="宋体"/>
          <w:color w:val="auto"/>
          <w:szCs w:val="21"/>
          <w:highlight w:val="none"/>
        </w:rPr>
        <w:t xml:space="preserve">    五、项目经理</w:t>
      </w:r>
    </w:p>
    <w:p w14:paraId="2B547783">
      <w:pPr>
        <w:spacing w:line="480" w:lineRule="exact"/>
        <w:ind w:firstLine="420" w:firstLineChars="200"/>
        <w:rPr>
          <w:rFonts w:ascii="宋体" w:hAnsi="宋体"/>
          <w:color w:val="auto"/>
          <w:szCs w:val="21"/>
          <w:highlight w:val="none"/>
        </w:rPr>
      </w:pPr>
      <w:r>
        <w:rPr>
          <w:rFonts w:ascii="宋体" w:hAnsi="宋体"/>
          <w:color w:val="auto"/>
          <w:szCs w:val="21"/>
          <w:highlight w:val="none"/>
        </w:rPr>
        <w:t>承包人项目经理：</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w:t>
      </w:r>
      <w:r>
        <w:rPr>
          <w:rFonts w:ascii="宋体" w:hAnsi="宋体"/>
          <w:color w:val="auto"/>
          <w:szCs w:val="21"/>
          <w:highlight w:val="none"/>
        </w:rPr>
        <w:t>。</w:t>
      </w:r>
    </w:p>
    <w:p w14:paraId="50333A8D">
      <w:pPr>
        <w:spacing w:line="480" w:lineRule="exact"/>
        <w:rPr>
          <w:rFonts w:ascii="宋体" w:hAnsi="宋体"/>
          <w:color w:val="auto"/>
          <w:szCs w:val="21"/>
          <w:highlight w:val="none"/>
        </w:rPr>
      </w:pPr>
      <w:r>
        <w:rPr>
          <w:rFonts w:ascii="宋体" w:hAnsi="宋体"/>
          <w:color w:val="auto"/>
          <w:szCs w:val="21"/>
          <w:highlight w:val="none"/>
        </w:rPr>
        <w:t xml:space="preserve">    六、合同文件构成</w:t>
      </w:r>
    </w:p>
    <w:p w14:paraId="6D0ECA4D">
      <w:pPr>
        <w:spacing w:line="480" w:lineRule="exact"/>
        <w:ind w:firstLine="420" w:firstLineChars="200"/>
        <w:rPr>
          <w:rFonts w:ascii="宋体" w:hAnsi="宋体"/>
          <w:bCs/>
          <w:color w:val="auto"/>
          <w:szCs w:val="21"/>
          <w:highlight w:val="none"/>
        </w:rPr>
      </w:pPr>
      <w:r>
        <w:rPr>
          <w:rFonts w:ascii="宋体" w:hAnsi="宋体"/>
          <w:bCs/>
          <w:color w:val="auto"/>
          <w:szCs w:val="21"/>
          <w:highlight w:val="none"/>
        </w:rPr>
        <w:t>本协议书与下列文件一起构成合同文件：</w:t>
      </w:r>
    </w:p>
    <w:p w14:paraId="3EB9892A">
      <w:pPr>
        <w:autoSpaceDE w:val="0"/>
        <w:autoSpaceDN w:val="0"/>
        <w:adjustRightInd w:val="0"/>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（1）中标通知书（如果有）；</w:t>
      </w:r>
    </w:p>
    <w:p w14:paraId="14B906FF">
      <w:pPr>
        <w:autoSpaceDE w:val="0"/>
        <w:autoSpaceDN w:val="0"/>
        <w:adjustRightInd w:val="0"/>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 xml:space="preserve">（2）投标函及其附录（如果有）； </w:t>
      </w:r>
    </w:p>
    <w:p w14:paraId="70398314">
      <w:pPr>
        <w:autoSpaceDE w:val="0"/>
        <w:autoSpaceDN w:val="0"/>
        <w:adjustRightInd w:val="0"/>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（3）专用合同条款及其附件；</w:t>
      </w:r>
    </w:p>
    <w:p w14:paraId="5F190FD7">
      <w:pPr>
        <w:autoSpaceDE w:val="0"/>
        <w:autoSpaceDN w:val="0"/>
        <w:adjustRightInd w:val="0"/>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（4）通用合同条款；</w:t>
      </w:r>
    </w:p>
    <w:p w14:paraId="210E17BE">
      <w:pPr>
        <w:autoSpaceDE w:val="0"/>
        <w:autoSpaceDN w:val="0"/>
        <w:adjustRightInd w:val="0"/>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（5）技术标准和要求；</w:t>
      </w:r>
    </w:p>
    <w:p w14:paraId="60430C44">
      <w:pPr>
        <w:autoSpaceDE w:val="0"/>
        <w:autoSpaceDN w:val="0"/>
        <w:adjustRightInd w:val="0"/>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（6）图纸；</w:t>
      </w:r>
    </w:p>
    <w:p w14:paraId="74FAC4F6">
      <w:pPr>
        <w:autoSpaceDE w:val="0"/>
        <w:autoSpaceDN w:val="0"/>
        <w:adjustRightInd w:val="0"/>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（7）已标价工程量清单或预算书；</w:t>
      </w:r>
    </w:p>
    <w:p w14:paraId="75F22A95">
      <w:pPr>
        <w:autoSpaceDE w:val="0"/>
        <w:autoSpaceDN w:val="0"/>
        <w:adjustRightInd w:val="0"/>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（8）其他合同文件。</w:t>
      </w:r>
    </w:p>
    <w:p w14:paraId="37F701A7">
      <w:pPr>
        <w:autoSpaceDE w:val="0"/>
        <w:autoSpaceDN w:val="0"/>
        <w:adjustRightInd w:val="0"/>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在合同订立及履行过程中形成的与合同有关的文件均构成合同文件组成部分。</w:t>
      </w:r>
    </w:p>
    <w:p w14:paraId="40FF59FA">
      <w:pPr>
        <w:autoSpaceDE w:val="0"/>
        <w:autoSpaceDN w:val="0"/>
        <w:adjustRightInd w:val="0"/>
        <w:spacing w:line="480" w:lineRule="exact"/>
        <w:ind w:firstLine="420" w:firstLineChars="200"/>
        <w:jc w:val="left"/>
        <w:rPr>
          <w:rFonts w:ascii="宋体" w:hAnsi="宋体"/>
          <w:color w:val="auto"/>
          <w:szCs w:val="21"/>
          <w:highlight w:val="none"/>
        </w:rPr>
      </w:pPr>
      <w:r>
        <w:rPr>
          <w:rFonts w:ascii="宋体" w:hAnsi="宋体"/>
          <w:color w:val="auto"/>
          <w:szCs w:val="21"/>
          <w:highlight w:val="none"/>
        </w:rPr>
        <w:t>上述各项合同文件包括合同当事人就该项合同文件所作出的补充和修改，属于同一类内容的文件，应以最新签署的为准。</w:t>
      </w:r>
      <w:r>
        <w:rPr>
          <w:rFonts w:hint="eastAsia" w:ascii="宋体" w:hAnsi="宋体"/>
          <w:color w:val="auto"/>
          <w:szCs w:val="21"/>
          <w:highlight w:val="none"/>
        </w:rPr>
        <w:t>专用合同条款及其附件须经合同当事人签字或盖章。</w:t>
      </w:r>
    </w:p>
    <w:p w14:paraId="3E6B3B9A">
      <w:pPr>
        <w:spacing w:line="480" w:lineRule="exact"/>
        <w:rPr>
          <w:rFonts w:ascii="宋体" w:hAnsi="宋体"/>
          <w:color w:val="auto"/>
          <w:szCs w:val="21"/>
          <w:highlight w:val="none"/>
        </w:rPr>
      </w:pPr>
      <w:r>
        <w:rPr>
          <w:rFonts w:ascii="宋体" w:hAnsi="宋体"/>
          <w:color w:val="auto"/>
          <w:szCs w:val="21"/>
          <w:highlight w:val="none"/>
        </w:rPr>
        <w:t xml:space="preserve">    七、承诺</w:t>
      </w:r>
    </w:p>
    <w:p w14:paraId="34FEC656">
      <w:pPr>
        <w:spacing w:line="480" w:lineRule="exact"/>
        <w:ind w:firstLine="420" w:firstLineChars="200"/>
        <w:rPr>
          <w:rFonts w:ascii="宋体" w:hAnsi="宋体"/>
          <w:bCs/>
          <w:color w:val="auto"/>
          <w:szCs w:val="21"/>
          <w:highlight w:val="none"/>
        </w:rPr>
      </w:pPr>
      <w:r>
        <w:rPr>
          <w:rFonts w:ascii="宋体" w:hAnsi="宋体"/>
          <w:bCs/>
          <w:color w:val="auto"/>
          <w:szCs w:val="21"/>
          <w:highlight w:val="none"/>
        </w:rPr>
        <w:t>1.发包人承诺按照法律规定履行项目审批手续、筹集工程建设资金并按照合同约定的期限和方式支付合同价款。</w:t>
      </w:r>
    </w:p>
    <w:p w14:paraId="2B9F543B">
      <w:pPr>
        <w:spacing w:line="480" w:lineRule="exact"/>
        <w:ind w:firstLine="420" w:firstLineChars="200"/>
        <w:rPr>
          <w:rFonts w:ascii="宋体" w:hAnsi="宋体"/>
          <w:bCs/>
          <w:color w:val="auto"/>
          <w:szCs w:val="21"/>
          <w:highlight w:val="none"/>
        </w:rPr>
      </w:pPr>
      <w:r>
        <w:rPr>
          <w:rFonts w:ascii="宋体" w:hAnsi="宋体"/>
          <w:bCs/>
          <w:color w:val="auto"/>
          <w:szCs w:val="21"/>
          <w:highlight w:val="none"/>
        </w:rPr>
        <w:t>2.承包人承诺按照法律规定及合同约定组织完成工程施工，确保工程质量和安全，不进行转包及违法分包，并在缺陷责任期及保修期内承担相应的工程维修责任。</w:t>
      </w:r>
    </w:p>
    <w:p w14:paraId="57B9322D">
      <w:pPr>
        <w:spacing w:line="480" w:lineRule="exact"/>
        <w:ind w:firstLine="420" w:firstLineChars="200"/>
        <w:rPr>
          <w:rFonts w:ascii="宋体" w:hAnsi="宋体"/>
          <w:bCs/>
          <w:color w:val="auto"/>
          <w:szCs w:val="21"/>
          <w:highlight w:val="none"/>
        </w:rPr>
      </w:pPr>
      <w:r>
        <w:rPr>
          <w:rFonts w:ascii="宋体" w:hAnsi="宋体"/>
          <w:bCs/>
          <w:color w:val="auto"/>
          <w:szCs w:val="21"/>
          <w:highlight w:val="none"/>
        </w:rPr>
        <w:t>3.发包人和承包人通过招投标形式签订合同的，双方理解并</w:t>
      </w:r>
      <w:r>
        <w:rPr>
          <w:rFonts w:hint="eastAsia" w:ascii="宋体" w:hAnsi="宋体"/>
          <w:bCs/>
          <w:color w:val="auto"/>
          <w:szCs w:val="21"/>
          <w:highlight w:val="none"/>
        </w:rPr>
        <w:t>承诺</w:t>
      </w:r>
      <w:r>
        <w:rPr>
          <w:rFonts w:ascii="宋体" w:hAnsi="宋体"/>
          <w:bCs/>
          <w:color w:val="auto"/>
          <w:szCs w:val="21"/>
          <w:highlight w:val="none"/>
        </w:rPr>
        <w:t>不再就同一工程另行签订与合同实质性内容相背离的协议。</w:t>
      </w:r>
    </w:p>
    <w:p w14:paraId="25D90584">
      <w:pPr>
        <w:spacing w:line="480" w:lineRule="exact"/>
        <w:rPr>
          <w:rFonts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八、词语含义</w:t>
      </w:r>
    </w:p>
    <w:p w14:paraId="389E2D92">
      <w:pPr>
        <w:spacing w:line="480" w:lineRule="exact"/>
        <w:ind w:firstLine="420" w:firstLineChars="200"/>
        <w:rPr>
          <w:rFonts w:ascii="宋体" w:hAnsi="宋体"/>
          <w:bCs/>
          <w:color w:val="auto"/>
          <w:szCs w:val="21"/>
          <w:highlight w:val="none"/>
        </w:rPr>
      </w:pPr>
      <w:r>
        <w:rPr>
          <w:rFonts w:ascii="宋体" w:hAnsi="宋体"/>
          <w:bCs/>
          <w:color w:val="auto"/>
          <w:szCs w:val="21"/>
          <w:highlight w:val="none"/>
        </w:rPr>
        <w:t>本协议书中词语含义与第二部分通用合同条款中赋予的含义相同。</w:t>
      </w:r>
    </w:p>
    <w:p w14:paraId="2D901665">
      <w:pPr>
        <w:spacing w:line="480" w:lineRule="exact"/>
        <w:rPr>
          <w:rFonts w:ascii="宋体" w:hAnsi="宋体"/>
          <w:color w:val="auto"/>
          <w:szCs w:val="21"/>
          <w:highlight w:val="none"/>
        </w:rPr>
      </w:pPr>
      <w:r>
        <w:rPr>
          <w:rFonts w:ascii="宋体" w:hAnsi="宋体"/>
          <w:color w:val="auto"/>
          <w:szCs w:val="21"/>
          <w:highlight w:val="none"/>
        </w:rPr>
        <w:t xml:space="preserve">    九、签订时间</w:t>
      </w:r>
    </w:p>
    <w:p w14:paraId="7F11EF05">
      <w:pPr>
        <w:spacing w:line="480" w:lineRule="exact"/>
        <w:ind w:firstLine="420" w:firstLineChars="200"/>
        <w:rPr>
          <w:rFonts w:ascii="宋体" w:hAnsi="宋体"/>
          <w:bCs/>
          <w:color w:val="auto"/>
          <w:szCs w:val="21"/>
          <w:highlight w:val="none"/>
        </w:rPr>
      </w:pPr>
      <w:r>
        <w:rPr>
          <w:rFonts w:ascii="宋体" w:hAnsi="宋体"/>
          <w:bCs/>
          <w:color w:val="auto"/>
          <w:szCs w:val="21"/>
          <w:highlight w:val="none"/>
        </w:rPr>
        <w:t>本合同于</w:t>
      </w:r>
      <w:r>
        <w:rPr>
          <w:rFonts w:ascii="宋体" w:hAnsi="宋体"/>
          <w:bCs/>
          <w:color w:val="auto"/>
          <w:szCs w:val="21"/>
          <w:highlight w:val="none"/>
          <w:u w:val="single"/>
        </w:rPr>
        <w:t xml:space="preserve">         </w:t>
      </w:r>
      <w:r>
        <w:rPr>
          <w:rFonts w:ascii="宋体" w:hAnsi="宋体"/>
          <w:bCs/>
          <w:color w:val="auto"/>
          <w:szCs w:val="21"/>
          <w:highlight w:val="none"/>
        </w:rPr>
        <w:t>年</w:t>
      </w:r>
      <w:r>
        <w:rPr>
          <w:rFonts w:ascii="宋体" w:hAnsi="宋体"/>
          <w:bCs/>
          <w:color w:val="auto"/>
          <w:szCs w:val="21"/>
          <w:highlight w:val="none"/>
          <w:u w:val="single"/>
        </w:rPr>
        <w:t xml:space="preserve">    </w:t>
      </w:r>
      <w:r>
        <w:rPr>
          <w:rFonts w:ascii="宋体" w:hAnsi="宋体"/>
          <w:bCs/>
          <w:color w:val="auto"/>
          <w:szCs w:val="21"/>
          <w:highlight w:val="none"/>
        </w:rPr>
        <w:t>月</w:t>
      </w:r>
      <w:r>
        <w:rPr>
          <w:rFonts w:ascii="宋体" w:hAnsi="宋体"/>
          <w:bCs/>
          <w:color w:val="auto"/>
          <w:szCs w:val="21"/>
          <w:highlight w:val="none"/>
          <w:u w:val="single"/>
        </w:rPr>
        <w:t xml:space="preserve">    </w:t>
      </w:r>
      <w:r>
        <w:rPr>
          <w:rFonts w:ascii="宋体" w:hAnsi="宋体"/>
          <w:bCs/>
          <w:color w:val="auto"/>
          <w:szCs w:val="21"/>
          <w:highlight w:val="none"/>
        </w:rPr>
        <w:t>日签订。</w:t>
      </w:r>
    </w:p>
    <w:p w14:paraId="006EDCC2">
      <w:pPr>
        <w:spacing w:line="480" w:lineRule="exact"/>
        <w:rPr>
          <w:rFonts w:ascii="宋体" w:hAnsi="宋体"/>
          <w:color w:val="auto"/>
          <w:szCs w:val="21"/>
          <w:highlight w:val="none"/>
        </w:rPr>
      </w:pPr>
      <w:r>
        <w:rPr>
          <w:rFonts w:ascii="宋体" w:hAnsi="宋体"/>
          <w:color w:val="auto"/>
          <w:szCs w:val="21"/>
          <w:highlight w:val="none"/>
        </w:rPr>
        <w:t xml:space="preserve">    十、签订地点</w:t>
      </w:r>
    </w:p>
    <w:p w14:paraId="195CCEE0">
      <w:pPr>
        <w:spacing w:line="480" w:lineRule="exact"/>
        <w:ind w:firstLine="420" w:firstLineChars="200"/>
        <w:rPr>
          <w:rFonts w:ascii="宋体" w:hAnsi="宋体"/>
          <w:bCs/>
          <w:color w:val="auto"/>
          <w:szCs w:val="21"/>
          <w:highlight w:val="none"/>
        </w:rPr>
      </w:pPr>
      <w:r>
        <w:rPr>
          <w:rFonts w:ascii="宋体" w:hAnsi="宋体"/>
          <w:bCs/>
          <w:color w:val="auto"/>
          <w:szCs w:val="21"/>
          <w:highlight w:val="none"/>
        </w:rPr>
        <w:t>本合同在</w:t>
      </w:r>
      <w:r>
        <w:rPr>
          <w:rFonts w:ascii="宋体" w:hAnsi="宋体"/>
          <w:bCs/>
          <w:color w:val="auto"/>
          <w:szCs w:val="21"/>
          <w:highlight w:val="none"/>
          <w:u w:val="single"/>
        </w:rPr>
        <w:t xml:space="preserve">                                    </w:t>
      </w:r>
      <w:r>
        <w:rPr>
          <w:rFonts w:ascii="宋体" w:hAnsi="宋体"/>
          <w:bCs/>
          <w:color w:val="auto"/>
          <w:szCs w:val="21"/>
          <w:highlight w:val="none"/>
        </w:rPr>
        <w:t>签订。</w:t>
      </w:r>
    </w:p>
    <w:p w14:paraId="6F019667">
      <w:pPr>
        <w:spacing w:line="480" w:lineRule="exact"/>
        <w:rPr>
          <w:rFonts w:ascii="宋体" w:hAnsi="宋体"/>
          <w:color w:val="auto"/>
          <w:szCs w:val="21"/>
          <w:highlight w:val="none"/>
        </w:rPr>
      </w:pPr>
      <w:r>
        <w:rPr>
          <w:rFonts w:ascii="宋体" w:hAnsi="宋体"/>
          <w:color w:val="auto"/>
          <w:szCs w:val="21"/>
          <w:highlight w:val="none"/>
        </w:rPr>
        <w:t xml:space="preserve">    十一、补充协议</w:t>
      </w:r>
    </w:p>
    <w:p w14:paraId="58A89CC6">
      <w:pPr>
        <w:spacing w:line="480" w:lineRule="exact"/>
        <w:ind w:firstLine="420" w:firstLineChars="200"/>
        <w:rPr>
          <w:rFonts w:ascii="宋体" w:hAnsi="宋体"/>
          <w:bCs/>
          <w:color w:val="auto"/>
          <w:szCs w:val="21"/>
          <w:highlight w:val="none"/>
        </w:rPr>
      </w:pPr>
      <w:r>
        <w:rPr>
          <w:rFonts w:ascii="宋体" w:hAnsi="宋体"/>
          <w:bCs/>
          <w:color w:val="auto"/>
          <w:szCs w:val="21"/>
          <w:highlight w:val="none"/>
        </w:rPr>
        <w:t>合同未尽事宜，合同当事人另行签订补充协议</w:t>
      </w:r>
      <w:r>
        <w:rPr>
          <w:rFonts w:hint="eastAsia" w:ascii="宋体" w:hAnsi="宋体"/>
          <w:bCs/>
          <w:color w:val="auto"/>
          <w:szCs w:val="21"/>
          <w:highlight w:val="none"/>
        </w:rPr>
        <w:t>，</w:t>
      </w:r>
      <w:r>
        <w:rPr>
          <w:rFonts w:ascii="宋体" w:hAnsi="宋体"/>
          <w:bCs/>
          <w:color w:val="auto"/>
          <w:szCs w:val="21"/>
          <w:highlight w:val="none"/>
        </w:rPr>
        <w:t>补充协议是合同的组成部分。</w:t>
      </w:r>
    </w:p>
    <w:p w14:paraId="49B1C1B8">
      <w:pPr>
        <w:spacing w:line="480" w:lineRule="exact"/>
        <w:rPr>
          <w:rFonts w:ascii="宋体" w:hAnsi="宋体"/>
          <w:color w:val="auto"/>
          <w:szCs w:val="21"/>
          <w:highlight w:val="none"/>
        </w:rPr>
      </w:pPr>
      <w:r>
        <w:rPr>
          <w:rFonts w:ascii="宋体" w:hAnsi="宋体"/>
          <w:color w:val="auto"/>
          <w:szCs w:val="21"/>
          <w:highlight w:val="none"/>
        </w:rPr>
        <w:t xml:space="preserve">    十二、合同生效</w:t>
      </w:r>
    </w:p>
    <w:p w14:paraId="4EFBD93F">
      <w:pPr>
        <w:spacing w:line="480" w:lineRule="exact"/>
        <w:ind w:firstLine="420" w:firstLineChars="200"/>
        <w:rPr>
          <w:rFonts w:ascii="宋体" w:hAnsi="宋体"/>
          <w:bCs/>
          <w:color w:val="auto"/>
          <w:szCs w:val="21"/>
          <w:highlight w:val="none"/>
        </w:rPr>
      </w:pPr>
      <w:r>
        <w:rPr>
          <w:rFonts w:ascii="宋体" w:hAnsi="宋体"/>
          <w:bCs/>
          <w:color w:val="auto"/>
          <w:szCs w:val="21"/>
          <w:highlight w:val="none"/>
        </w:rPr>
        <w:t>本合同自</w:t>
      </w:r>
      <w:r>
        <w:rPr>
          <w:rFonts w:ascii="宋体" w:hAnsi="宋体"/>
          <w:bCs/>
          <w:color w:val="auto"/>
          <w:szCs w:val="21"/>
          <w:highlight w:val="none"/>
          <w:u w:val="single"/>
        </w:rPr>
        <w:t xml:space="preserve">                                   </w:t>
      </w:r>
      <w:r>
        <w:rPr>
          <w:rFonts w:ascii="宋体" w:hAnsi="宋体"/>
          <w:bCs/>
          <w:color w:val="auto"/>
          <w:szCs w:val="21"/>
          <w:highlight w:val="none"/>
        </w:rPr>
        <w:t>生效。</w:t>
      </w:r>
    </w:p>
    <w:p w14:paraId="1AB1D759">
      <w:pPr>
        <w:spacing w:line="480" w:lineRule="exact"/>
        <w:rPr>
          <w:rFonts w:ascii="宋体" w:hAnsi="宋体"/>
          <w:color w:val="auto"/>
          <w:szCs w:val="21"/>
          <w:highlight w:val="none"/>
        </w:rPr>
      </w:pPr>
      <w:r>
        <w:rPr>
          <w:rFonts w:ascii="宋体" w:hAnsi="宋体"/>
          <w:color w:val="auto"/>
          <w:szCs w:val="21"/>
          <w:highlight w:val="none"/>
        </w:rPr>
        <w:t xml:space="preserve">    十三、合同份数</w:t>
      </w:r>
    </w:p>
    <w:p w14:paraId="29203B07">
      <w:pPr>
        <w:spacing w:line="480" w:lineRule="exact"/>
        <w:ind w:firstLine="420" w:firstLineChars="200"/>
        <w:rPr>
          <w:rFonts w:ascii="宋体" w:hAnsi="宋体"/>
          <w:bCs/>
          <w:color w:val="auto"/>
          <w:szCs w:val="21"/>
          <w:highlight w:val="none"/>
        </w:rPr>
      </w:pPr>
      <w:r>
        <w:rPr>
          <w:rFonts w:ascii="宋体" w:hAnsi="宋体"/>
          <w:bCs/>
          <w:color w:val="auto"/>
          <w:szCs w:val="21"/>
          <w:highlight w:val="none"/>
        </w:rPr>
        <w:t>本合同一式</w:t>
      </w:r>
      <w:r>
        <w:rPr>
          <w:rFonts w:ascii="宋体" w:hAnsi="宋体"/>
          <w:bCs/>
          <w:color w:val="auto"/>
          <w:szCs w:val="21"/>
          <w:highlight w:val="none"/>
          <w:u w:val="single"/>
        </w:rPr>
        <w:t xml:space="preserve">  </w:t>
      </w:r>
      <w:r>
        <w:rPr>
          <w:rFonts w:hint="eastAsia" w:ascii="宋体" w:hAnsi="宋体"/>
          <w:bCs/>
          <w:color w:val="auto"/>
          <w:szCs w:val="21"/>
          <w:highlight w:val="none"/>
          <w:u w:val="single"/>
        </w:rPr>
        <w:t xml:space="preserve"> </w:t>
      </w:r>
      <w:r>
        <w:rPr>
          <w:rFonts w:ascii="宋体" w:hAnsi="宋体"/>
          <w:bCs/>
          <w:color w:val="auto"/>
          <w:szCs w:val="21"/>
          <w:highlight w:val="none"/>
          <w:u w:val="single"/>
        </w:rPr>
        <w:t xml:space="preserve"> </w:t>
      </w:r>
      <w:r>
        <w:rPr>
          <w:rFonts w:ascii="宋体" w:hAnsi="宋体"/>
          <w:bCs/>
          <w:color w:val="auto"/>
          <w:szCs w:val="21"/>
          <w:highlight w:val="none"/>
        </w:rPr>
        <w:t>份，均具有同等法律效力，发包人执</w:t>
      </w:r>
      <w:r>
        <w:rPr>
          <w:rFonts w:ascii="宋体" w:hAnsi="宋体"/>
          <w:bCs/>
          <w:color w:val="auto"/>
          <w:szCs w:val="21"/>
          <w:highlight w:val="none"/>
          <w:u w:val="single"/>
        </w:rPr>
        <w:t xml:space="preserve">  </w:t>
      </w:r>
      <w:r>
        <w:rPr>
          <w:rFonts w:hint="eastAsia" w:ascii="宋体" w:hAnsi="宋体"/>
          <w:bCs/>
          <w:color w:val="auto"/>
          <w:szCs w:val="21"/>
          <w:highlight w:val="none"/>
          <w:u w:val="single"/>
        </w:rPr>
        <w:t xml:space="preserve"> </w:t>
      </w:r>
      <w:r>
        <w:rPr>
          <w:rFonts w:ascii="宋体" w:hAnsi="宋体"/>
          <w:bCs/>
          <w:color w:val="auto"/>
          <w:szCs w:val="21"/>
          <w:highlight w:val="none"/>
          <w:u w:val="single"/>
        </w:rPr>
        <w:t xml:space="preserve"> </w:t>
      </w:r>
      <w:r>
        <w:rPr>
          <w:rFonts w:ascii="宋体" w:hAnsi="宋体"/>
          <w:bCs/>
          <w:color w:val="auto"/>
          <w:szCs w:val="21"/>
          <w:highlight w:val="none"/>
        </w:rPr>
        <w:t>份，承包人执</w:t>
      </w:r>
      <w:r>
        <w:rPr>
          <w:rFonts w:ascii="宋体" w:hAnsi="宋体"/>
          <w:bCs/>
          <w:color w:val="auto"/>
          <w:szCs w:val="21"/>
          <w:highlight w:val="none"/>
          <w:u w:val="single"/>
        </w:rPr>
        <w:t xml:space="preserve">  </w:t>
      </w:r>
      <w:r>
        <w:rPr>
          <w:rFonts w:hint="eastAsia" w:ascii="宋体" w:hAnsi="宋体"/>
          <w:bCs/>
          <w:color w:val="auto"/>
          <w:szCs w:val="21"/>
          <w:highlight w:val="none"/>
          <w:u w:val="single"/>
        </w:rPr>
        <w:t xml:space="preserve"> </w:t>
      </w:r>
      <w:r>
        <w:rPr>
          <w:rFonts w:ascii="宋体" w:hAnsi="宋体"/>
          <w:bCs/>
          <w:color w:val="auto"/>
          <w:szCs w:val="21"/>
          <w:highlight w:val="none"/>
          <w:u w:val="single"/>
        </w:rPr>
        <w:t xml:space="preserve"> </w:t>
      </w:r>
      <w:r>
        <w:rPr>
          <w:rFonts w:ascii="宋体" w:hAnsi="宋体"/>
          <w:bCs/>
          <w:color w:val="auto"/>
          <w:szCs w:val="21"/>
          <w:highlight w:val="none"/>
        </w:rPr>
        <w:t>份。</w:t>
      </w:r>
    </w:p>
    <w:p w14:paraId="3EA98BF9">
      <w:pPr>
        <w:spacing w:line="480" w:lineRule="exact"/>
        <w:rPr>
          <w:rFonts w:ascii="宋体" w:hAnsi="宋体"/>
          <w:bCs/>
          <w:color w:val="auto"/>
          <w:szCs w:val="21"/>
          <w:highlight w:val="none"/>
        </w:rPr>
      </w:pPr>
    </w:p>
    <w:p w14:paraId="1B493967">
      <w:pPr>
        <w:spacing w:line="480" w:lineRule="exact"/>
        <w:rPr>
          <w:rFonts w:ascii="宋体" w:hAnsi="宋体"/>
          <w:color w:val="auto"/>
          <w:szCs w:val="21"/>
          <w:highlight w:val="none"/>
        </w:rPr>
      </w:pPr>
    </w:p>
    <w:p w14:paraId="50173533">
      <w:pPr>
        <w:spacing w:line="480" w:lineRule="exact"/>
        <w:rPr>
          <w:rFonts w:ascii="宋体" w:hAnsi="宋体"/>
          <w:color w:val="auto"/>
          <w:szCs w:val="21"/>
          <w:highlight w:val="none"/>
          <w:u w:val="single"/>
        </w:rPr>
      </w:pPr>
      <w:r>
        <w:rPr>
          <w:rFonts w:ascii="宋体" w:hAnsi="宋体"/>
          <w:color w:val="auto"/>
          <w:szCs w:val="21"/>
          <w:highlight w:val="none"/>
        </w:rPr>
        <w:t>发包人</w:t>
      </w:r>
      <w:r>
        <w:rPr>
          <w:rFonts w:hint="eastAsia" w:ascii="宋体" w:hAnsi="宋体"/>
          <w:color w:val="auto"/>
          <w:szCs w:val="21"/>
          <w:highlight w:val="none"/>
        </w:rPr>
        <w:t xml:space="preserve">：  </w:t>
      </w:r>
      <w:r>
        <w:rPr>
          <w:rFonts w:ascii="宋体" w:hAnsi="宋体"/>
          <w:color w:val="auto"/>
          <w:szCs w:val="21"/>
          <w:highlight w:val="none"/>
        </w:rPr>
        <w:t>(公章)</w:t>
      </w:r>
      <w:r>
        <w:rPr>
          <w:rFonts w:hint="eastAsia" w:ascii="宋体" w:hAnsi="宋体"/>
          <w:color w:val="auto"/>
          <w:szCs w:val="21"/>
          <w:highlight w:val="none"/>
        </w:rPr>
        <w:t xml:space="preserve">                        </w:t>
      </w:r>
      <w:r>
        <w:rPr>
          <w:rFonts w:ascii="宋体" w:hAnsi="宋体"/>
          <w:color w:val="auto"/>
          <w:szCs w:val="21"/>
          <w:highlight w:val="none"/>
        </w:rPr>
        <w:t>承包人</w:t>
      </w:r>
      <w:r>
        <w:rPr>
          <w:rFonts w:hint="eastAsia" w:ascii="宋体" w:hAnsi="宋体"/>
          <w:color w:val="auto"/>
          <w:szCs w:val="21"/>
          <w:highlight w:val="none"/>
        </w:rPr>
        <w:t xml:space="preserve">：  </w:t>
      </w:r>
      <w:r>
        <w:rPr>
          <w:rFonts w:ascii="宋体" w:hAnsi="宋体"/>
          <w:color w:val="auto"/>
          <w:szCs w:val="21"/>
          <w:highlight w:val="none"/>
        </w:rPr>
        <w:t>(公章)</w:t>
      </w:r>
      <w:r>
        <w:rPr>
          <w:rFonts w:hint="eastAsia" w:ascii="宋体" w:hAnsi="宋体"/>
          <w:color w:val="auto"/>
          <w:szCs w:val="21"/>
          <w:highlight w:val="none"/>
        </w:rPr>
        <w:t xml:space="preserve"> </w:t>
      </w:r>
    </w:p>
    <w:p w14:paraId="663256F6">
      <w:pPr>
        <w:spacing w:line="480" w:lineRule="exact"/>
        <w:rPr>
          <w:rFonts w:ascii="宋体" w:hAnsi="宋体"/>
          <w:color w:val="auto"/>
          <w:szCs w:val="21"/>
          <w:highlight w:val="none"/>
        </w:rPr>
      </w:pPr>
      <w:r>
        <w:rPr>
          <w:rFonts w:hint="eastAsia" w:ascii="宋体" w:hAnsi="宋体"/>
          <w:color w:val="auto"/>
          <w:szCs w:val="21"/>
          <w:highlight w:val="none"/>
        </w:rPr>
        <w:t>法定代表人或其委托代理人：              法定代表人或其委托代理人：</w:t>
      </w:r>
    </w:p>
    <w:p w14:paraId="6FA3DBA0">
      <w:pPr>
        <w:spacing w:line="480" w:lineRule="exact"/>
        <w:ind w:firstLine="1890" w:firstLineChars="900"/>
        <w:rPr>
          <w:rFonts w:ascii="宋体" w:hAnsi="宋体"/>
          <w:color w:val="auto"/>
          <w:szCs w:val="21"/>
          <w:highlight w:val="none"/>
        </w:rPr>
      </w:pPr>
      <w:r>
        <w:rPr>
          <w:rFonts w:hint="eastAsia" w:ascii="宋体" w:hAnsi="宋体"/>
          <w:color w:val="auto"/>
          <w:szCs w:val="21"/>
          <w:highlight w:val="none"/>
        </w:rPr>
        <w:t>（签字）                                （签字）</w:t>
      </w:r>
    </w:p>
    <w:p w14:paraId="3D78BFDE">
      <w:pPr>
        <w:tabs>
          <w:tab w:val="left" w:pos="4410"/>
        </w:tabs>
        <w:spacing w:line="480" w:lineRule="exact"/>
        <w:rPr>
          <w:rFonts w:ascii="宋体" w:hAnsi="宋体"/>
          <w:color w:val="auto"/>
          <w:szCs w:val="21"/>
          <w:highlight w:val="none"/>
        </w:rPr>
      </w:pPr>
      <w:r>
        <w:rPr>
          <w:rFonts w:hint="eastAsia" w:ascii="宋体" w:hAnsi="宋体"/>
          <w:color w:val="auto"/>
          <w:szCs w:val="21"/>
          <w:highlight w:val="none"/>
        </w:rPr>
        <w:t>组织机构代码：</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 xml:space="preserve"> </w:t>
      </w:r>
      <w:r>
        <w:rPr>
          <w:rFonts w:hint="eastAsia" w:ascii="宋体" w:hAnsi="宋体"/>
          <w:color w:val="auto"/>
          <w:szCs w:val="21"/>
          <w:highlight w:val="none"/>
        </w:rPr>
        <w:t xml:space="preserve">            组织机构代码：</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 xml:space="preserve"> </w:t>
      </w:r>
    </w:p>
    <w:p w14:paraId="0D300CE7">
      <w:pPr>
        <w:spacing w:line="480" w:lineRule="exact"/>
        <w:rPr>
          <w:rFonts w:ascii="宋体" w:hAnsi="宋体"/>
          <w:color w:val="auto"/>
          <w:szCs w:val="21"/>
          <w:highlight w:val="none"/>
        </w:rPr>
      </w:pPr>
      <w:r>
        <w:rPr>
          <w:rFonts w:ascii="宋体" w:hAnsi="宋体"/>
          <w:color w:val="auto"/>
          <w:szCs w:val="21"/>
          <w:highlight w:val="none"/>
        </w:rPr>
        <w:t>地  址：</w:t>
      </w:r>
      <w:r>
        <w:rPr>
          <w:rFonts w:ascii="宋体" w:hAnsi="宋体"/>
          <w:color w:val="auto"/>
          <w:szCs w:val="21"/>
          <w:highlight w:val="none"/>
          <w:u w:val="single"/>
        </w:rPr>
        <w:t xml:space="preserve">     </w:t>
      </w:r>
      <w:r>
        <w:rPr>
          <w:rFonts w:hint="eastAsia" w:ascii="宋体" w:hAnsi="宋体"/>
          <w:color w:val="auto"/>
          <w:szCs w:val="21"/>
          <w:highlight w:val="none"/>
        </w:rPr>
        <w:t xml:space="preserve">             </w:t>
      </w:r>
      <w:r>
        <w:rPr>
          <w:rFonts w:ascii="宋体" w:hAnsi="宋体"/>
          <w:color w:val="auto"/>
          <w:szCs w:val="21"/>
          <w:highlight w:val="none"/>
        </w:rPr>
        <w:t>地  址：</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6D95906B">
      <w:pPr>
        <w:spacing w:line="480" w:lineRule="exact"/>
        <w:rPr>
          <w:rFonts w:ascii="宋体" w:hAnsi="宋体"/>
          <w:color w:val="auto"/>
          <w:szCs w:val="21"/>
          <w:highlight w:val="none"/>
        </w:rPr>
      </w:pPr>
      <w:r>
        <w:rPr>
          <w:rFonts w:ascii="宋体" w:hAnsi="宋体"/>
          <w:color w:val="auto"/>
          <w:szCs w:val="21"/>
          <w:highlight w:val="none"/>
        </w:rPr>
        <w:t>邮政编码：</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 xml:space="preserve"> </w:t>
      </w:r>
      <w:r>
        <w:rPr>
          <w:rFonts w:hint="eastAsia" w:ascii="宋体" w:hAnsi="宋体"/>
          <w:color w:val="auto"/>
          <w:szCs w:val="21"/>
          <w:highlight w:val="none"/>
        </w:rPr>
        <w:t xml:space="preserve">           </w:t>
      </w:r>
      <w:r>
        <w:rPr>
          <w:rFonts w:ascii="宋体" w:hAnsi="宋体"/>
          <w:color w:val="auto"/>
          <w:szCs w:val="21"/>
          <w:highlight w:val="none"/>
        </w:rPr>
        <w:t>邮政编码：</w:t>
      </w:r>
      <w:r>
        <w:rPr>
          <w:rFonts w:ascii="宋体" w:hAnsi="宋体"/>
          <w:color w:val="auto"/>
          <w:szCs w:val="21"/>
          <w:highlight w:val="none"/>
          <w:u w:val="single"/>
        </w:rPr>
        <w:t xml:space="preserve">   </w:t>
      </w:r>
    </w:p>
    <w:p w14:paraId="435E4151">
      <w:pPr>
        <w:spacing w:line="480" w:lineRule="exact"/>
        <w:rPr>
          <w:rFonts w:ascii="宋体" w:hAnsi="宋体"/>
          <w:color w:val="auto"/>
          <w:szCs w:val="21"/>
          <w:highlight w:val="none"/>
        </w:rPr>
      </w:pPr>
      <w:r>
        <w:rPr>
          <w:rFonts w:ascii="宋体" w:hAnsi="宋体"/>
          <w:color w:val="auto"/>
          <w:szCs w:val="21"/>
          <w:highlight w:val="none"/>
        </w:rPr>
        <w:t>法定代表人：</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 xml:space="preserve"> </w:t>
      </w:r>
      <w:r>
        <w:rPr>
          <w:rFonts w:hint="eastAsia" w:ascii="宋体" w:hAnsi="宋体"/>
          <w:color w:val="auto"/>
          <w:szCs w:val="21"/>
          <w:highlight w:val="none"/>
        </w:rPr>
        <w:t xml:space="preserve">            </w:t>
      </w:r>
      <w:r>
        <w:rPr>
          <w:rFonts w:ascii="宋体" w:hAnsi="宋体"/>
          <w:color w:val="auto"/>
          <w:szCs w:val="21"/>
          <w:highlight w:val="none"/>
        </w:rPr>
        <w:t>法定代表人：</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5122D4B2">
      <w:pPr>
        <w:spacing w:line="480" w:lineRule="exact"/>
        <w:rPr>
          <w:rFonts w:ascii="宋体" w:hAnsi="宋体"/>
          <w:color w:val="auto"/>
          <w:szCs w:val="21"/>
          <w:highlight w:val="none"/>
        </w:rPr>
      </w:pPr>
      <w:r>
        <w:rPr>
          <w:rFonts w:ascii="宋体" w:hAnsi="宋体"/>
          <w:color w:val="auto"/>
          <w:szCs w:val="21"/>
          <w:highlight w:val="none"/>
        </w:rPr>
        <w:t>委托代理人：</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 xml:space="preserve"> </w:t>
      </w:r>
      <w:r>
        <w:rPr>
          <w:rFonts w:hint="eastAsia" w:ascii="宋体" w:hAnsi="宋体"/>
          <w:color w:val="auto"/>
          <w:szCs w:val="21"/>
          <w:highlight w:val="none"/>
        </w:rPr>
        <w:t xml:space="preserve">            </w:t>
      </w:r>
      <w:r>
        <w:rPr>
          <w:rFonts w:ascii="宋体" w:hAnsi="宋体"/>
          <w:color w:val="auto"/>
          <w:szCs w:val="21"/>
          <w:highlight w:val="none"/>
        </w:rPr>
        <w:t>委托代理人：</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3273A842">
      <w:pPr>
        <w:spacing w:line="480" w:lineRule="exact"/>
        <w:rPr>
          <w:rFonts w:ascii="宋体" w:hAnsi="宋体"/>
          <w:color w:val="auto"/>
          <w:szCs w:val="21"/>
          <w:highlight w:val="none"/>
        </w:rPr>
      </w:pPr>
      <w:r>
        <w:rPr>
          <w:rFonts w:ascii="宋体" w:hAnsi="宋体"/>
          <w:color w:val="auto"/>
          <w:szCs w:val="21"/>
          <w:highlight w:val="none"/>
        </w:rPr>
        <w:t>电  话：</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 xml:space="preserve"> </w:t>
      </w:r>
      <w:r>
        <w:rPr>
          <w:rFonts w:hint="eastAsia" w:ascii="宋体" w:hAnsi="宋体"/>
          <w:color w:val="auto"/>
          <w:szCs w:val="21"/>
          <w:highlight w:val="none"/>
        </w:rPr>
        <w:t xml:space="preserve">            </w:t>
      </w:r>
      <w:r>
        <w:rPr>
          <w:rFonts w:ascii="宋体" w:hAnsi="宋体"/>
          <w:color w:val="auto"/>
          <w:szCs w:val="21"/>
          <w:highlight w:val="none"/>
        </w:rPr>
        <w:t>电  话：</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33955D12">
      <w:pPr>
        <w:spacing w:line="480" w:lineRule="exact"/>
        <w:rPr>
          <w:rFonts w:ascii="宋体" w:hAnsi="宋体"/>
          <w:color w:val="auto"/>
          <w:szCs w:val="21"/>
          <w:highlight w:val="none"/>
        </w:rPr>
      </w:pPr>
      <w:r>
        <w:rPr>
          <w:rFonts w:ascii="宋体" w:hAnsi="宋体"/>
          <w:color w:val="auto"/>
          <w:szCs w:val="21"/>
          <w:highlight w:val="none"/>
        </w:rPr>
        <w:t>传  真：</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ascii="宋体" w:hAnsi="宋体"/>
          <w:color w:val="auto"/>
          <w:szCs w:val="21"/>
          <w:highlight w:val="none"/>
        </w:rPr>
        <w:t xml:space="preserve"> </w:t>
      </w:r>
      <w:r>
        <w:rPr>
          <w:rFonts w:hint="eastAsia" w:ascii="宋体" w:hAnsi="宋体"/>
          <w:color w:val="auto"/>
          <w:szCs w:val="21"/>
          <w:highlight w:val="none"/>
        </w:rPr>
        <w:t xml:space="preserve">            </w:t>
      </w:r>
      <w:r>
        <w:rPr>
          <w:rFonts w:ascii="宋体" w:hAnsi="宋体"/>
          <w:color w:val="auto"/>
          <w:szCs w:val="21"/>
          <w:highlight w:val="none"/>
        </w:rPr>
        <w:t>传  真：</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3EB31173">
      <w:pPr>
        <w:spacing w:line="480" w:lineRule="exact"/>
        <w:rPr>
          <w:rFonts w:ascii="宋体" w:hAnsi="宋体"/>
          <w:color w:val="auto"/>
          <w:szCs w:val="21"/>
          <w:highlight w:val="none"/>
        </w:rPr>
      </w:pPr>
      <w:r>
        <w:rPr>
          <w:rFonts w:ascii="宋体" w:hAnsi="宋体"/>
          <w:color w:val="auto"/>
          <w:szCs w:val="21"/>
          <w:highlight w:val="none"/>
        </w:rPr>
        <w:t>电子信箱：</w:t>
      </w:r>
      <w:r>
        <w:rPr>
          <w:rFonts w:ascii="宋体" w:hAnsi="宋体"/>
          <w:color w:val="auto"/>
          <w:szCs w:val="21"/>
          <w:highlight w:val="none"/>
          <w:u w:val="single"/>
        </w:rPr>
        <w:t xml:space="preserve">                 </w:t>
      </w:r>
      <w:r>
        <w:rPr>
          <w:rFonts w:ascii="宋体" w:hAnsi="宋体"/>
          <w:color w:val="auto"/>
          <w:szCs w:val="21"/>
          <w:highlight w:val="none"/>
        </w:rPr>
        <w:t xml:space="preserve"> </w:t>
      </w:r>
      <w:r>
        <w:rPr>
          <w:rFonts w:hint="eastAsia" w:ascii="宋体" w:hAnsi="宋体"/>
          <w:color w:val="auto"/>
          <w:szCs w:val="21"/>
          <w:highlight w:val="none"/>
        </w:rPr>
        <w:t xml:space="preserve">            </w:t>
      </w:r>
      <w:r>
        <w:rPr>
          <w:rFonts w:ascii="宋体" w:hAnsi="宋体"/>
          <w:color w:val="auto"/>
          <w:szCs w:val="21"/>
          <w:highlight w:val="none"/>
        </w:rPr>
        <w:t>电子信箱：</w:t>
      </w:r>
      <w:r>
        <w:rPr>
          <w:rFonts w:ascii="宋体" w:hAnsi="宋体"/>
          <w:color w:val="auto"/>
          <w:szCs w:val="21"/>
          <w:highlight w:val="none"/>
          <w:u w:val="single"/>
        </w:rPr>
        <w:t xml:space="preserve">   </w:t>
      </w:r>
    </w:p>
    <w:p w14:paraId="590A8E57">
      <w:pPr>
        <w:spacing w:line="480" w:lineRule="exact"/>
        <w:rPr>
          <w:rFonts w:ascii="宋体" w:hAnsi="宋体"/>
          <w:color w:val="auto"/>
          <w:szCs w:val="21"/>
          <w:highlight w:val="none"/>
        </w:rPr>
      </w:pPr>
      <w:r>
        <w:rPr>
          <w:rFonts w:ascii="宋体" w:hAnsi="宋体"/>
          <w:color w:val="auto"/>
          <w:szCs w:val="21"/>
          <w:highlight w:val="none"/>
        </w:rPr>
        <w:t>开户银行：</w:t>
      </w:r>
      <w:r>
        <w:rPr>
          <w:rFonts w:ascii="宋体" w:hAnsi="宋体"/>
          <w:color w:val="auto"/>
          <w:szCs w:val="21"/>
          <w:highlight w:val="none"/>
          <w:u w:val="single"/>
        </w:rPr>
        <w:t xml:space="preserve">   </w:t>
      </w:r>
      <w:r>
        <w:rPr>
          <w:rFonts w:ascii="宋体" w:hAnsi="宋体"/>
          <w:color w:val="auto"/>
          <w:szCs w:val="21"/>
          <w:highlight w:val="none"/>
        </w:rPr>
        <w:t xml:space="preserve"> </w:t>
      </w:r>
      <w:r>
        <w:rPr>
          <w:rFonts w:hint="eastAsia" w:ascii="宋体" w:hAnsi="宋体"/>
          <w:color w:val="auto"/>
          <w:szCs w:val="21"/>
          <w:highlight w:val="none"/>
        </w:rPr>
        <w:t xml:space="preserve">            </w:t>
      </w:r>
      <w:r>
        <w:rPr>
          <w:rFonts w:ascii="宋体" w:hAnsi="宋体"/>
          <w:color w:val="auto"/>
          <w:szCs w:val="21"/>
          <w:highlight w:val="none"/>
        </w:rPr>
        <w:t>开户银行：</w:t>
      </w:r>
      <w:r>
        <w:rPr>
          <w:rFonts w:ascii="宋体" w:hAnsi="宋体"/>
          <w:color w:val="auto"/>
          <w:szCs w:val="21"/>
          <w:highlight w:val="none"/>
          <w:u w:val="single"/>
        </w:rPr>
        <w:t xml:space="preserve">   </w:t>
      </w:r>
    </w:p>
    <w:p w14:paraId="7E446F57">
      <w:pPr>
        <w:spacing w:line="480" w:lineRule="exact"/>
        <w:jc w:val="left"/>
        <w:rPr>
          <w:rFonts w:ascii="宋体" w:hAnsi="宋体"/>
          <w:color w:val="auto"/>
          <w:szCs w:val="21"/>
          <w:highlight w:val="none"/>
          <w:u w:val="single"/>
        </w:rPr>
      </w:pPr>
      <w:r>
        <w:rPr>
          <w:rFonts w:ascii="宋体" w:hAnsi="宋体"/>
          <w:color w:val="auto"/>
          <w:szCs w:val="21"/>
          <w:highlight w:val="none"/>
        </w:rPr>
        <w:t>账  号：</w:t>
      </w:r>
      <w:r>
        <w:rPr>
          <w:rFonts w:ascii="宋体" w:hAnsi="宋体"/>
          <w:color w:val="auto"/>
          <w:szCs w:val="21"/>
          <w:highlight w:val="none"/>
          <w:u w:val="single"/>
        </w:rPr>
        <w:t xml:space="preserve">       </w:t>
      </w:r>
      <w:r>
        <w:rPr>
          <w:rFonts w:hint="eastAsia" w:ascii="宋体" w:hAnsi="宋体"/>
          <w:color w:val="auto"/>
          <w:szCs w:val="21"/>
          <w:highlight w:val="none"/>
        </w:rPr>
        <w:t xml:space="preserve">             </w:t>
      </w:r>
      <w:r>
        <w:rPr>
          <w:rFonts w:ascii="宋体" w:hAnsi="宋体"/>
          <w:color w:val="auto"/>
          <w:szCs w:val="21"/>
          <w:highlight w:val="none"/>
        </w:rPr>
        <w:t>账</w:t>
      </w:r>
      <w:r>
        <w:rPr>
          <w:rFonts w:hint="eastAsia" w:ascii="宋体" w:hAnsi="宋体"/>
          <w:color w:val="auto"/>
          <w:szCs w:val="21"/>
          <w:highlight w:val="none"/>
        </w:rPr>
        <w:t xml:space="preserve"> </w:t>
      </w:r>
      <w:r>
        <w:rPr>
          <w:rFonts w:ascii="宋体" w:hAnsi="宋体"/>
          <w:color w:val="auto"/>
          <w:szCs w:val="21"/>
          <w:highlight w:val="none"/>
        </w:rPr>
        <w:t xml:space="preserve"> 号：</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p>
    <w:p w14:paraId="703C8CAF">
      <w:pPr>
        <w:keepLines/>
        <w:spacing w:line="360" w:lineRule="auto"/>
        <w:jc w:val="center"/>
        <w:outlineLvl w:val="2"/>
        <w:rPr>
          <w:bCs/>
          <w:color w:val="auto"/>
          <w:kern w:val="0"/>
          <w:sz w:val="24"/>
          <w:highlight w:val="none"/>
        </w:rPr>
      </w:pPr>
      <w:r>
        <w:rPr>
          <w:rFonts w:ascii="宋体" w:hAnsi="宋体"/>
          <w:bCs/>
          <w:color w:val="auto"/>
          <w:kern w:val="0"/>
          <w:szCs w:val="21"/>
          <w:highlight w:val="none"/>
        </w:rPr>
        <w:br w:type="page"/>
      </w:r>
      <w:r>
        <w:rPr>
          <w:rFonts w:eastAsia="黑体"/>
          <w:color w:val="auto"/>
          <w:kern w:val="0"/>
          <w:sz w:val="28"/>
          <w:szCs w:val="28"/>
          <w:highlight w:val="none"/>
        </w:rPr>
        <w:t>第二</w:t>
      </w:r>
      <w:r>
        <w:rPr>
          <w:rFonts w:hint="eastAsia" w:eastAsia="黑体"/>
          <w:color w:val="auto"/>
          <w:kern w:val="0"/>
          <w:sz w:val="28"/>
          <w:szCs w:val="28"/>
          <w:highlight w:val="none"/>
        </w:rPr>
        <w:t>节</w:t>
      </w:r>
      <w:r>
        <w:rPr>
          <w:rFonts w:eastAsia="黑体"/>
          <w:color w:val="auto"/>
          <w:kern w:val="0"/>
          <w:sz w:val="28"/>
          <w:szCs w:val="28"/>
          <w:highlight w:val="none"/>
        </w:rPr>
        <w:t xml:space="preserve"> 通用合同条款</w:t>
      </w:r>
    </w:p>
    <w:p w14:paraId="7AE2CC60">
      <w:pPr>
        <w:spacing w:line="480" w:lineRule="exact"/>
        <w:ind w:firstLine="560" w:firstLineChars="200"/>
        <w:rPr>
          <w:rFonts w:ascii="宋体" w:hAnsi="宋体"/>
          <w:color w:val="auto"/>
          <w:sz w:val="28"/>
          <w:szCs w:val="28"/>
          <w:highlight w:val="none"/>
        </w:rPr>
      </w:pPr>
    </w:p>
    <w:p w14:paraId="6A9A18F7">
      <w:pPr>
        <w:spacing w:line="480" w:lineRule="exact"/>
        <w:ind w:firstLine="315" w:firstLineChars="150"/>
        <w:rPr>
          <w:rFonts w:ascii="宋体" w:hAnsi="宋体"/>
          <w:color w:val="auto"/>
          <w:szCs w:val="21"/>
          <w:highlight w:val="none"/>
        </w:rPr>
      </w:pPr>
      <w:r>
        <w:rPr>
          <w:rFonts w:hint="eastAsia" w:ascii="宋体" w:hAnsi="宋体"/>
          <w:color w:val="auto"/>
          <w:szCs w:val="21"/>
          <w:highlight w:val="none"/>
        </w:rPr>
        <w:t>说明：“通用合同条款”采用《建设工程施工合同（示范文本）》（GF-2017-0201）的“通用合同条款”。</w:t>
      </w:r>
    </w:p>
    <w:p w14:paraId="4431A612">
      <w:pPr>
        <w:spacing w:line="480" w:lineRule="exact"/>
        <w:jc w:val="center"/>
        <w:rPr>
          <w:color w:val="auto"/>
          <w:sz w:val="32"/>
          <w:szCs w:val="32"/>
          <w:highlight w:val="none"/>
        </w:rPr>
      </w:pPr>
    </w:p>
    <w:p w14:paraId="79891C5A">
      <w:pPr>
        <w:keepLines/>
        <w:spacing w:line="360" w:lineRule="auto"/>
        <w:jc w:val="center"/>
        <w:outlineLvl w:val="2"/>
        <w:rPr>
          <w:bCs/>
          <w:color w:val="auto"/>
          <w:kern w:val="0"/>
          <w:sz w:val="24"/>
          <w:highlight w:val="none"/>
        </w:rPr>
      </w:pPr>
      <w:r>
        <w:rPr>
          <w:bCs/>
          <w:color w:val="auto"/>
          <w:kern w:val="0"/>
          <w:sz w:val="24"/>
          <w:highlight w:val="none"/>
        </w:rPr>
        <w:br w:type="page"/>
      </w:r>
      <w:r>
        <w:rPr>
          <w:rFonts w:eastAsia="黑体"/>
          <w:color w:val="auto"/>
          <w:kern w:val="0"/>
          <w:sz w:val="28"/>
          <w:szCs w:val="28"/>
          <w:highlight w:val="none"/>
        </w:rPr>
        <w:t>第三</w:t>
      </w:r>
      <w:r>
        <w:rPr>
          <w:rFonts w:hint="eastAsia" w:eastAsia="黑体"/>
          <w:color w:val="auto"/>
          <w:kern w:val="0"/>
          <w:sz w:val="28"/>
          <w:szCs w:val="28"/>
          <w:highlight w:val="none"/>
        </w:rPr>
        <w:t>节</w:t>
      </w:r>
      <w:r>
        <w:rPr>
          <w:rFonts w:eastAsia="黑体"/>
          <w:color w:val="auto"/>
          <w:kern w:val="0"/>
          <w:sz w:val="28"/>
          <w:szCs w:val="28"/>
          <w:highlight w:val="none"/>
        </w:rPr>
        <w:t xml:space="preserve"> </w:t>
      </w:r>
      <w:r>
        <w:rPr>
          <w:rFonts w:hint="eastAsia" w:eastAsia="黑体"/>
          <w:color w:val="auto"/>
          <w:kern w:val="0"/>
          <w:sz w:val="28"/>
          <w:szCs w:val="28"/>
          <w:highlight w:val="none"/>
        </w:rPr>
        <w:t>专用合同条款</w:t>
      </w:r>
    </w:p>
    <w:p w14:paraId="64A79B9F">
      <w:pPr>
        <w:spacing w:line="400" w:lineRule="exact"/>
        <w:ind w:firstLine="411" w:firstLineChars="196"/>
        <w:jc w:val="center"/>
        <w:outlineLvl w:val="0"/>
        <w:rPr>
          <w:rFonts w:ascii="宋体" w:hAnsi="宋体"/>
          <w:color w:val="auto"/>
          <w:szCs w:val="21"/>
          <w:highlight w:val="none"/>
        </w:rPr>
      </w:pPr>
      <w:r>
        <w:rPr>
          <w:rFonts w:hint="eastAsia" w:ascii="宋体" w:hAnsi="宋体"/>
          <w:color w:val="auto"/>
          <w:szCs w:val="21"/>
          <w:highlight w:val="none"/>
        </w:rPr>
        <w:t>（合同签订时另行约定）</w:t>
      </w:r>
    </w:p>
    <w:p w14:paraId="064B8013">
      <w:pPr>
        <w:rPr>
          <w:color w:val="auto"/>
          <w:highlight w:val="none"/>
        </w:rPr>
      </w:pPr>
      <w:r>
        <w:rPr>
          <w:rFonts w:hint="eastAsia" w:ascii="宋体" w:hAnsi="宋体"/>
          <w:color w:val="auto"/>
          <w:szCs w:val="21"/>
          <w:highlight w:val="none"/>
        </w:rPr>
        <w:br w:type="page"/>
      </w:r>
    </w:p>
    <w:p w14:paraId="2DAB584F">
      <w:pPr>
        <w:jc w:val="left"/>
        <w:rPr>
          <w:color w:val="auto"/>
          <w:highlight w:val="none"/>
        </w:rPr>
      </w:pPr>
    </w:p>
    <w:p w14:paraId="039FC3CB">
      <w:pPr>
        <w:spacing w:line="360" w:lineRule="exact"/>
        <w:jc w:val="center"/>
        <w:rPr>
          <w:rFonts w:ascii="宋体" w:hAnsi="宋体"/>
          <w:b/>
          <w:color w:val="auto"/>
          <w:sz w:val="32"/>
          <w:szCs w:val="32"/>
          <w:highlight w:val="none"/>
        </w:rPr>
      </w:pPr>
      <w:r>
        <w:rPr>
          <w:rFonts w:hint="eastAsia" w:ascii="宋体" w:hAnsi="宋体"/>
          <w:b/>
          <w:bCs/>
          <w:color w:val="auto"/>
          <w:sz w:val="32"/>
          <w:szCs w:val="32"/>
          <w:highlight w:val="none"/>
        </w:rPr>
        <w:t xml:space="preserve">第四章 </w:t>
      </w:r>
      <w:r>
        <w:rPr>
          <w:rFonts w:hint="eastAsia" w:ascii="宋体" w:hAnsi="宋体"/>
          <w:b/>
          <w:color w:val="auto"/>
          <w:sz w:val="32"/>
          <w:szCs w:val="32"/>
          <w:highlight w:val="none"/>
        </w:rPr>
        <w:t>技术要求</w:t>
      </w:r>
    </w:p>
    <w:p w14:paraId="01D57BBB">
      <w:pPr>
        <w:spacing w:line="360" w:lineRule="exact"/>
        <w:jc w:val="center"/>
        <w:rPr>
          <w:rFonts w:ascii="黑体" w:eastAsia="黑体"/>
          <w:b/>
          <w:color w:val="auto"/>
          <w:sz w:val="32"/>
          <w:szCs w:val="32"/>
          <w:highlight w:val="none"/>
        </w:rPr>
      </w:pPr>
    </w:p>
    <w:p w14:paraId="75F87166">
      <w:pPr>
        <w:adjustRightInd w:val="0"/>
        <w:snapToGrid w:val="0"/>
        <w:spacing w:line="48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一、采购项目名称</w:t>
      </w:r>
    </w:p>
    <w:p w14:paraId="5723464C">
      <w:pPr>
        <w:adjustRightInd w:val="0"/>
        <w:snapToGrid w:val="0"/>
        <w:spacing w:line="480" w:lineRule="exact"/>
        <w:ind w:firstLine="560" w:firstLineChars="200"/>
        <w:rPr>
          <w:rFonts w:ascii="仿宋" w:hAnsi="仿宋" w:eastAsia="仿宋" w:cs="仿宋"/>
          <w:b/>
          <w:color w:val="auto"/>
          <w:sz w:val="28"/>
          <w:szCs w:val="28"/>
          <w:highlight w:val="none"/>
        </w:rPr>
      </w:pPr>
      <w:r>
        <w:rPr>
          <w:rFonts w:hint="eastAsia" w:ascii="仿宋" w:hAnsi="仿宋" w:eastAsia="仿宋" w:cs="仿宋"/>
          <w:color w:val="auto"/>
          <w:sz w:val="28"/>
          <w:szCs w:val="28"/>
          <w:highlight w:val="none"/>
        </w:rPr>
        <w:t>学生宿舍火灾自动报警系统安装</w:t>
      </w:r>
    </w:p>
    <w:p w14:paraId="7F4CC645">
      <w:pPr>
        <w:adjustRightInd w:val="0"/>
        <w:snapToGrid w:val="0"/>
        <w:spacing w:line="480" w:lineRule="exact"/>
        <w:ind w:firstLine="562" w:firstLineChars="200"/>
        <w:rPr>
          <w:rFonts w:ascii="仿宋" w:hAnsi="仿宋" w:eastAsia="仿宋" w:cs="仿宋"/>
          <w:b/>
          <w:bCs/>
          <w:color w:val="auto"/>
          <w:kern w:val="0"/>
          <w:sz w:val="28"/>
          <w:szCs w:val="28"/>
          <w:highlight w:val="none"/>
        </w:rPr>
      </w:pPr>
      <w:r>
        <w:rPr>
          <w:rFonts w:hint="eastAsia" w:ascii="仿宋" w:hAnsi="仿宋" w:eastAsia="仿宋" w:cs="仿宋"/>
          <w:b/>
          <w:bCs/>
          <w:color w:val="auto"/>
          <w:kern w:val="0"/>
          <w:sz w:val="28"/>
          <w:szCs w:val="28"/>
          <w:highlight w:val="none"/>
        </w:rPr>
        <w:t>二、采购预算</w:t>
      </w:r>
    </w:p>
    <w:p w14:paraId="3F5F3E27">
      <w:pPr>
        <w:adjustRightInd w:val="0"/>
        <w:snapToGrid w:val="0"/>
        <w:spacing w:line="480" w:lineRule="exact"/>
        <w:ind w:firstLine="560" w:firstLineChars="200"/>
        <w:rPr>
          <w:rFonts w:ascii="仿宋" w:hAnsi="仿宋" w:eastAsia="仿宋" w:cs="仿宋"/>
          <w:b/>
          <w:bCs/>
          <w:color w:val="auto"/>
          <w:kern w:val="0"/>
          <w:sz w:val="28"/>
          <w:szCs w:val="28"/>
          <w:highlight w:val="none"/>
        </w:rPr>
      </w:pPr>
      <w:r>
        <w:rPr>
          <w:rFonts w:hint="eastAsia" w:ascii="仿宋" w:hAnsi="仿宋" w:eastAsia="仿宋" w:cs="仿宋"/>
          <w:color w:val="auto"/>
          <w:sz w:val="28"/>
          <w:szCs w:val="28"/>
          <w:highlight w:val="none"/>
        </w:rPr>
        <w:t>本项目采购预算为</w:t>
      </w:r>
      <w:r>
        <w:rPr>
          <w:rFonts w:hint="eastAsia" w:ascii="仿宋" w:hAnsi="仿宋" w:eastAsia="仿宋" w:cs="仿宋"/>
          <w:color w:val="auto"/>
          <w:sz w:val="28"/>
          <w:szCs w:val="28"/>
          <w:highlight w:val="none"/>
          <w:u w:val="none"/>
        </w:rPr>
        <w:t>2</w:t>
      </w:r>
      <w:r>
        <w:rPr>
          <w:rFonts w:hint="eastAsia" w:ascii="仿宋" w:hAnsi="仿宋" w:eastAsia="仿宋" w:cs="仿宋"/>
          <w:color w:val="auto"/>
          <w:sz w:val="28"/>
          <w:szCs w:val="28"/>
          <w:highlight w:val="none"/>
          <w:u w:val="none"/>
          <w:lang w:val="en-US" w:eastAsia="zh-CN"/>
        </w:rPr>
        <w:t>76</w:t>
      </w:r>
      <w:r>
        <w:rPr>
          <w:rFonts w:hint="eastAsia" w:ascii="仿宋" w:hAnsi="仿宋" w:eastAsia="仿宋" w:cs="仿宋"/>
          <w:color w:val="auto"/>
          <w:sz w:val="28"/>
          <w:szCs w:val="28"/>
          <w:highlight w:val="none"/>
          <w:u w:val="none"/>
        </w:rPr>
        <w:t>0000</w:t>
      </w:r>
      <w:r>
        <w:rPr>
          <w:rFonts w:hint="eastAsia" w:ascii="仿宋" w:hAnsi="仿宋" w:eastAsia="仿宋" w:cs="仿宋"/>
          <w:color w:val="auto"/>
          <w:sz w:val="28"/>
          <w:szCs w:val="28"/>
          <w:highlight w:val="none"/>
          <w:u w:val="none"/>
          <w:lang w:val="en-US" w:eastAsia="zh-CN"/>
        </w:rPr>
        <w:t>.00</w:t>
      </w:r>
      <w:r>
        <w:rPr>
          <w:rFonts w:hint="eastAsia" w:ascii="仿宋" w:hAnsi="仿宋" w:eastAsia="仿宋" w:cs="仿宋"/>
          <w:color w:val="auto"/>
          <w:sz w:val="28"/>
          <w:szCs w:val="28"/>
          <w:highlight w:val="none"/>
        </w:rPr>
        <w:t>元</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最高限价为2153683.29元</w:t>
      </w:r>
      <w:r>
        <w:rPr>
          <w:rFonts w:hint="eastAsia" w:ascii="仿宋" w:hAnsi="仿宋" w:eastAsia="仿宋" w:cs="仿宋"/>
          <w:color w:val="auto"/>
          <w:sz w:val="28"/>
          <w:szCs w:val="28"/>
          <w:highlight w:val="none"/>
        </w:rPr>
        <w:t>。</w:t>
      </w:r>
    </w:p>
    <w:p w14:paraId="43E02606">
      <w:pPr>
        <w:widowControl/>
        <w:spacing w:line="480" w:lineRule="exact"/>
        <w:ind w:firstLine="560" w:firstLineChars="200"/>
        <w:jc w:val="left"/>
        <w:rPr>
          <w:rFonts w:ascii="仿宋" w:hAnsi="仿宋" w:eastAsia="仿宋" w:cs="仿宋"/>
          <w:b/>
          <w:bCs/>
          <w:color w:val="auto"/>
          <w:kern w:val="0"/>
          <w:sz w:val="28"/>
          <w:szCs w:val="28"/>
          <w:highlight w:val="none"/>
        </w:rPr>
      </w:pPr>
      <w:r>
        <w:rPr>
          <w:rFonts w:hint="eastAsia" w:ascii="仿宋" w:hAnsi="仿宋" w:eastAsia="仿宋" w:cs="仿宋"/>
          <w:color w:val="auto"/>
          <w:kern w:val="0"/>
          <w:sz w:val="28"/>
          <w:szCs w:val="28"/>
          <w:highlight w:val="none"/>
        </w:rPr>
        <w:t>三、</w:t>
      </w:r>
      <w:r>
        <w:rPr>
          <w:rFonts w:hint="eastAsia" w:ascii="仿宋" w:hAnsi="仿宋" w:eastAsia="仿宋" w:cs="仿宋"/>
          <w:b/>
          <w:bCs/>
          <w:color w:val="auto"/>
          <w:kern w:val="0"/>
          <w:sz w:val="28"/>
          <w:szCs w:val="28"/>
          <w:highlight w:val="none"/>
        </w:rPr>
        <w:t>工程概况</w:t>
      </w:r>
    </w:p>
    <w:p w14:paraId="091F9571">
      <w:pPr>
        <w:adjustRightInd w:val="0"/>
        <w:snapToGrid w:val="0"/>
        <w:spacing w:line="480" w:lineRule="exact"/>
        <w:ind w:firstLine="560" w:firstLineChars="200"/>
        <w:rPr>
          <w:rFonts w:ascii="仿宋" w:hAnsi="仿宋" w:eastAsia="仿宋" w:cs="仿宋"/>
          <w:b/>
          <w:bCs/>
          <w:color w:val="auto"/>
          <w:sz w:val="28"/>
          <w:szCs w:val="28"/>
          <w:highlight w:val="none"/>
        </w:rPr>
      </w:pPr>
      <w:r>
        <w:rPr>
          <w:rFonts w:hint="eastAsia" w:ascii="仿宋" w:hAnsi="仿宋" w:eastAsia="仿宋" w:cs="仿宋"/>
          <w:color w:val="auto"/>
          <w:sz w:val="28"/>
          <w:szCs w:val="28"/>
          <w:highlight w:val="none"/>
        </w:rPr>
        <w:t>一区A、B、C栋及二区A、B、C、D、E、F、H、J栋学生宿舍自动报警及应急疏散照明系统加装，包括消控室主机、楼栋壁挂式区域报警器、编码烟感探测器（一区、二区共计宿舍2235间，烟感探测器3851个）、手动报警按钮、总线短路隔离器、输入输出联动模块、DC24V声光报警器、应急照明灯、疏散指示牌、安全出口标识牌、集中电源、接线端子箱，火灾报警防火桥架，信号电涌保护器（SPD/浪涌保护器、防雷器）、二总线线缆预埋穿管、室外消防管网及手孔井施工、各楼层管线布设、系统调试、与校园消防总控主机联网、原有建筑墙面开孔修复、垃圾清运、现场成品保护等全套内容，系统满足宿舍防火预警、火灾联动、远程集中管控、应急疏散要求改造内容和做法详见招标设计图纸及招标清单。</w:t>
      </w:r>
    </w:p>
    <w:p w14:paraId="1BB4BAB0">
      <w:pPr>
        <w:adjustRightInd w:val="0"/>
        <w:snapToGrid w:val="0"/>
        <w:spacing w:line="480" w:lineRule="exact"/>
        <w:ind w:firstLine="562" w:firstLineChars="200"/>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四、项目清单及说明：</w:t>
      </w:r>
    </w:p>
    <w:p w14:paraId="7F6AB2F9">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bCs/>
          <w:color w:val="auto"/>
          <w:sz w:val="28"/>
          <w:szCs w:val="28"/>
          <w:highlight w:val="none"/>
        </w:rPr>
        <w:t>1、</w:t>
      </w:r>
      <w:r>
        <w:rPr>
          <w:rFonts w:hint="eastAsia" w:ascii="仿宋" w:hAnsi="仿宋" w:eastAsia="仿宋" w:cs="仿宋"/>
          <w:b/>
          <w:bCs/>
          <w:color w:val="auto"/>
          <w:sz w:val="28"/>
          <w:szCs w:val="28"/>
          <w:highlight w:val="none"/>
        </w:rPr>
        <w:t>工程量清单（具体见附件）；</w:t>
      </w:r>
      <w:r>
        <w:rPr>
          <w:rFonts w:hint="eastAsia" w:ascii="仿宋" w:hAnsi="仿宋" w:eastAsia="仿宋" w:cs="仿宋"/>
          <w:color w:val="auto"/>
          <w:sz w:val="28"/>
          <w:szCs w:val="28"/>
          <w:highlight w:val="none"/>
        </w:rPr>
        <w:t>本工程清单内已充分考虑一切可能发生的施工措施费用，包括成品保护费用、材料二次运输费用、材料吊运费用、安全文明措施费用、保障项目如期实现进度计划的抢工费用等，除发包人原因或不可抗力原因之外，成交供应商不得以清单内未计算、方案内未说明等理由拒绝实施确保项目按期顺利完工需要作出的一切施工措施。</w:t>
      </w:r>
    </w:p>
    <w:p w14:paraId="3B60EDC6">
      <w:pPr>
        <w:spacing w:line="480" w:lineRule="exact"/>
        <w:ind w:firstLine="562" w:firstLineChars="200"/>
        <w:rPr>
          <w:rFonts w:ascii="仿宋" w:hAnsi="仿宋" w:eastAsia="仿宋" w:cs="仿宋"/>
          <w:color w:val="auto"/>
          <w:sz w:val="28"/>
          <w:szCs w:val="28"/>
          <w:highlight w:val="none"/>
        </w:rPr>
      </w:pPr>
      <w:r>
        <w:rPr>
          <w:rFonts w:hint="eastAsia" w:ascii="仿宋" w:hAnsi="仿宋" w:eastAsia="仿宋" w:cs="仿宋"/>
          <w:b/>
          <w:color w:val="auto"/>
          <w:sz w:val="28"/>
          <w:szCs w:val="28"/>
          <w:highlight w:val="none"/>
        </w:rPr>
        <w:t>2、投标报价应根据招标文件中的有关计价要求，并按照下列依据自主报价。</w:t>
      </w:r>
    </w:p>
    <w:p w14:paraId="108E8D63">
      <w:pPr>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（1）本招标文件及附件；</w:t>
      </w:r>
    </w:p>
    <w:p w14:paraId="47D2DB3E">
      <w:pPr>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（2）设计图纸；</w:t>
      </w:r>
    </w:p>
    <w:p w14:paraId="7F31AFEA">
      <w:pPr>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（3）《建设工程工程量清单计价规范》；</w:t>
      </w:r>
    </w:p>
    <w:p w14:paraId="30368E68">
      <w:pPr>
        <w:pStyle w:val="48"/>
        <w:spacing w:after="0" w:line="480" w:lineRule="exact"/>
        <w:ind w:left="0" w:leftChars="0" w:firstLine="56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（4）工程量清单以提供的电子版工程量清单为准，请各</w:t>
      </w:r>
      <w:r>
        <w:rPr>
          <w:rFonts w:hint="eastAsia" w:ascii="仿宋" w:hAnsi="仿宋" w:eastAsia="仿宋" w:cs="仿宋"/>
          <w:color w:val="auto"/>
          <w:sz w:val="28"/>
          <w:szCs w:val="28"/>
          <w:highlight w:val="none"/>
          <w:lang w:eastAsia="zh-CN"/>
        </w:rPr>
        <w:t>供应商</w:t>
      </w:r>
      <w:r>
        <w:rPr>
          <w:rFonts w:hint="eastAsia" w:ascii="仿宋" w:hAnsi="仿宋" w:eastAsia="仿宋" w:cs="仿宋"/>
          <w:color w:val="auto"/>
          <w:sz w:val="28"/>
          <w:szCs w:val="28"/>
          <w:highlight w:val="none"/>
        </w:rPr>
        <w:t>根据采购人发布的工程量清单进行投标报价，编制投标报价时不得缺项漏项并完整响应发布的工程量清单的内容。</w:t>
      </w:r>
    </w:p>
    <w:p w14:paraId="700E8DEA">
      <w:pPr>
        <w:pStyle w:val="48"/>
        <w:spacing w:after="0" w:line="480" w:lineRule="exact"/>
        <w:ind w:left="0" w:leftChars="0" w:firstLine="56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编制说明</w:t>
      </w:r>
    </w:p>
    <w:p w14:paraId="58306B3D">
      <w:pPr>
        <w:pStyle w:val="48"/>
        <w:spacing w:after="0" w:line="480" w:lineRule="exact"/>
        <w:ind w:left="0" w:leftChars="0" w:firstLine="560"/>
        <w:rPr>
          <w:rFonts w:hint="eastAsia" w:ascii="仿宋" w:hAnsi="仿宋" w:eastAsia="仿宋" w:cs="仿宋"/>
          <w:color w:val="auto"/>
          <w:sz w:val="28"/>
          <w:szCs w:val="28"/>
          <w:highlight w:val="none"/>
          <w:lang w:val="en-US" w:eastAsia="zh"/>
        </w:rPr>
      </w:pPr>
      <w:r>
        <w:rPr>
          <w:rFonts w:hint="eastAsia" w:ascii="仿宋" w:hAnsi="仿宋" w:eastAsia="仿宋" w:cs="仿宋"/>
          <w:color w:val="auto"/>
          <w:sz w:val="28"/>
          <w:szCs w:val="28"/>
          <w:highlight w:val="none"/>
          <w:lang w:val="en-US" w:eastAsia="zh-CN"/>
        </w:rPr>
        <w:t>①202</w:t>
      </w:r>
      <w:r>
        <w:rPr>
          <w:rFonts w:hint="eastAsia" w:ascii="仿宋" w:hAnsi="仿宋" w:eastAsia="仿宋" w:cs="仿宋"/>
          <w:color w:val="auto"/>
          <w:sz w:val="28"/>
          <w:szCs w:val="28"/>
          <w:highlight w:val="none"/>
          <w:lang w:val="en-US" w:eastAsia="zh"/>
        </w:rPr>
        <w:t>5</w:t>
      </w:r>
      <w:r>
        <w:rPr>
          <w:rFonts w:hint="eastAsia" w:ascii="仿宋" w:hAnsi="仿宋" w:eastAsia="仿宋" w:cs="仿宋"/>
          <w:color w:val="auto"/>
          <w:sz w:val="28"/>
          <w:szCs w:val="28"/>
          <w:highlight w:val="none"/>
          <w:lang w:val="en-US" w:eastAsia="zh-CN"/>
        </w:rPr>
        <w:t>年《湖南省房屋建筑与装饰工程消耗量标准》、202</w:t>
      </w:r>
      <w:r>
        <w:rPr>
          <w:rFonts w:hint="eastAsia" w:ascii="仿宋" w:hAnsi="仿宋" w:eastAsia="仿宋" w:cs="仿宋"/>
          <w:color w:val="auto"/>
          <w:sz w:val="28"/>
          <w:szCs w:val="28"/>
          <w:highlight w:val="none"/>
          <w:lang w:val="en-US" w:eastAsia="zh"/>
        </w:rPr>
        <w:t>5</w:t>
      </w:r>
      <w:r>
        <w:rPr>
          <w:rFonts w:hint="eastAsia" w:ascii="仿宋" w:hAnsi="仿宋" w:eastAsia="仿宋" w:cs="仿宋"/>
          <w:color w:val="auto"/>
          <w:sz w:val="28"/>
          <w:szCs w:val="28"/>
          <w:highlight w:val="none"/>
          <w:lang w:val="en-US" w:eastAsia="zh-CN"/>
        </w:rPr>
        <w:t>年《湖南省安装工程消耗量标准》、2021年《湖南省房屋改造加固及维修工程消耗量标准》等</w:t>
      </w:r>
      <w:r>
        <w:rPr>
          <w:rFonts w:hint="eastAsia" w:ascii="仿宋" w:hAnsi="仿宋" w:eastAsia="仿宋" w:cs="仿宋"/>
          <w:color w:val="auto"/>
          <w:sz w:val="28"/>
          <w:szCs w:val="28"/>
          <w:highlight w:val="none"/>
          <w:lang w:val="en-US" w:eastAsia="zh"/>
        </w:rPr>
        <w:t>；</w:t>
      </w:r>
    </w:p>
    <w:p w14:paraId="556D74FF">
      <w:pPr>
        <w:pStyle w:val="48"/>
        <w:spacing w:after="0" w:line="480" w:lineRule="exact"/>
        <w:ind w:left="0" w:leftChars="0" w:firstLine="56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②湖南省建设工程造价管理总站《湖南省建设工程造价管理总站关于发布2026年湖南省建设工程人工费指数的通知》(湘建价建〔202</w:t>
      </w:r>
      <w:r>
        <w:rPr>
          <w:rFonts w:hint="eastAsia" w:ascii="仿宋" w:hAnsi="仿宋" w:eastAsia="仿宋" w:cs="仿宋"/>
          <w:color w:val="auto"/>
          <w:sz w:val="28"/>
          <w:szCs w:val="28"/>
          <w:highlight w:val="none"/>
          <w:lang w:val="en-US" w:eastAsia="zh"/>
        </w:rPr>
        <w:t>6</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lang w:val="en-US" w:eastAsia="zh"/>
        </w:rPr>
        <w:t>20</w:t>
      </w:r>
      <w:r>
        <w:rPr>
          <w:rFonts w:hint="eastAsia" w:ascii="仿宋" w:hAnsi="仿宋" w:eastAsia="仿宋" w:cs="仿宋"/>
          <w:color w:val="auto"/>
          <w:sz w:val="28"/>
          <w:szCs w:val="28"/>
          <w:highlight w:val="none"/>
          <w:lang w:val="en-US" w:eastAsia="zh-CN"/>
        </w:rPr>
        <w:t>号)；</w:t>
      </w:r>
    </w:p>
    <w:p w14:paraId="343D4E7E">
      <w:pPr>
        <w:pStyle w:val="48"/>
        <w:spacing w:after="0" w:line="480" w:lineRule="exact"/>
        <w:ind w:left="0" w:leftChars="0" w:firstLine="560"/>
        <w:rPr>
          <w:rFonts w:hint="eastAsia" w:ascii="仿宋" w:hAnsi="仿宋" w:eastAsia="仿宋" w:cs="仿宋"/>
          <w:color w:val="auto"/>
          <w:sz w:val="28"/>
          <w:szCs w:val="28"/>
          <w:highlight w:val="none"/>
          <w:lang w:val="en-US" w:eastAsia="zh"/>
        </w:rPr>
      </w:pPr>
      <w:r>
        <w:rPr>
          <w:rFonts w:hint="eastAsia" w:ascii="仿宋" w:hAnsi="仿宋" w:eastAsia="仿宋" w:cs="仿宋"/>
          <w:color w:val="auto"/>
          <w:sz w:val="28"/>
          <w:szCs w:val="28"/>
          <w:highlight w:val="none"/>
          <w:lang w:val="en-US" w:eastAsia="zh-CN"/>
        </w:rPr>
        <w:t>③材料价格依据《长沙建设造价预算价》202</w:t>
      </w:r>
      <w:r>
        <w:rPr>
          <w:rFonts w:hint="eastAsia" w:ascii="仿宋" w:hAnsi="仿宋" w:eastAsia="仿宋" w:cs="仿宋"/>
          <w:color w:val="auto"/>
          <w:sz w:val="28"/>
          <w:szCs w:val="28"/>
          <w:highlight w:val="none"/>
          <w:lang w:val="en-US" w:eastAsia="zh"/>
        </w:rPr>
        <w:t>6</w:t>
      </w:r>
      <w:r>
        <w:rPr>
          <w:rFonts w:hint="eastAsia" w:ascii="仿宋" w:hAnsi="仿宋" w:eastAsia="仿宋" w:cs="仿宋"/>
          <w:color w:val="auto"/>
          <w:sz w:val="28"/>
          <w:szCs w:val="28"/>
          <w:highlight w:val="none"/>
          <w:lang w:val="en-US" w:eastAsia="zh-CN"/>
        </w:rPr>
        <w:t>年</w:t>
      </w:r>
      <w:r>
        <w:rPr>
          <w:rFonts w:hint="eastAsia" w:ascii="仿宋" w:hAnsi="仿宋" w:eastAsia="仿宋" w:cs="仿宋"/>
          <w:color w:val="auto"/>
          <w:sz w:val="28"/>
          <w:szCs w:val="28"/>
          <w:highlight w:val="none"/>
          <w:lang w:val="en-US" w:eastAsia="zh"/>
        </w:rPr>
        <w:t>5</w:t>
      </w:r>
      <w:r>
        <w:rPr>
          <w:rFonts w:hint="eastAsia" w:ascii="仿宋" w:hAnsi="仿宋" w:eastAsia="仿宋" w:cs="仿宋"/>
          <w:color w:val="auto"/>
          <w:sz w:val="28"/>
          <w:szCs w:val="28"/>
          <w:highlight w:val="none"/>
          <w:lang w:val="en-US" w:eastAsia="zh-CN"/>
        </w:rPr>
        <w:t>月份材料预算价、长沙市财政评审中心 202</w:t>
      </w:r>
      <w:r>
        <w:rPr>
          <w:rFonts w:hint="eastAsia" w:ascii="仿宋" w:hAnsi="仿宋" w:eastAsia="仿宋" w:cs="仿宋"/>
          <w:color w:val="auto"/>
          <w:sz w:val="28"/>
          <w:szCs w:val="28"/>
          <w:highlight w:val="none"/>
          <w:lang w:val="en-US" w:eastAsia="zh"/>
        </w:rPr>
        <w:t>5</w:t>
      </w:r>
      <w:r>
        <w:rPr>
          <w:rFonts w:hint="eastAsia" w:ascii="仿宋" w:hAnsi="仿宋" w:eastAsia="仿宋" w:cs="仿宋"/>
          <w:color w:val="auto"/>
          <w:sz w:val="28"/>
          <w:szCs w:val="28"/>
          <w:highlight w:val="none"/>
          <w:lang w:val="en-US" w:eastAsia="zh-CN"/>
        </w:rPr>
        <w:t>年第一期材料价格手册</w:t>
      </w:r>
    </w:p>
    <w:p w14:paraId="433B5B7A">
      <w:pPr>
        <w:pStyle w:val="48"/>
        <w:spacing w:after="0" w:line="480" w:lineRule="exact"/>
        <w:ind w:left="0" w:leftChars="0" w:firstLine="560"/>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④</w:t>
      </w:r>
      <w:r>
        <w:rPr>
          <w:rFonts w:hint="default" w:ascii="仿宋" w:hAnsi="仿宋" w:eastAsia="仿宋" w:cs="仿宋"/>
          <w:color w:val="auto"/>
          <w:sz w:val="28"/>
          <w:szCs w:val="28"/>
          <w:highlight w:val="none"/>
          <w:lang w:val="en-US" w:eastAsia="zh-CN"/>
        </w:rPr>
        <w:t>宿舍一区三栋宿舍楼及负一层；</w:t>
      </w:r>
    </w:p>
    <w:p w14:paraId="459688A0">
      <w:pPr>
        <w:pStyle w:val="48"/>
        <w:spacing w:after="0" w:line="480" w:lineRule="exact"/>
        <w:ind w:left="0" w:leftChars="0" w:firstLine="560"/>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⑤</w:t>
      </w:r>
      <w:r>
        <w:rPr>
          <w:rFonts w:hint="default" w:ascii="仿宋" w:hAnsi="仿宋" w:eastAsia="仿宋" w:cs="仿宋"/>
          <w:color w:val="auto"/>
          <w:sz w:val="28"/>
          <w:szCs w:val="28"/>
          <w:highlight w:val="none"/>
          <w:lang w:val="en-US" w:eastAsia="zh-CN"/>
        </w:rPr>
        <w:t>宿舍二区A、B、C、D、E、F、H、J8栋宿舍；</w:t>
      </w:r>
    </w:p>
    <w:p w14:paraId="339A5019">
      <w:pPr>
        <w:pStyle w:val="48"/>
        <w:spacing w:after="0" w:line="480" w:lineRule="exact"/>
        <w:ind w:left="0" w:leftChars="0" w:firstLine="560"/>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⑥</w:t>
      </w:r>
      <w:r>
        <w:rPr>
          <w:rFonts w:hint="default" w:ascii="仿宋" w:hAnsi="仿宋" w:eastAsia="仿宋" w:cs="仿宋"/>
          <w:color w:val="auto"/>
          <w:sz w:val="28"/>
          <w:szCs w:val="28"/>
          <w:highlight w:val="none"/>
          <w:lang w:val="en-US" w:eastAsia="zh-CN"/>
        </w:rPr>
        <w:t>宿舍一区室外部分+宿舍二区室外部分</w:t>
      </w:r>
    </w:p>
    <w:p w14:paraId="411DB421">
      <w:pPr>
        <w:pStyle w:val="48"/>
        <w:spacing w:after="0" w:line="480" w:lineRule="exact"/>
        <w:ind w:left="0" w:leftChars="0" w:firstLine="560"/>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⑦</w:t>
      </w:r>
      <w:r>
        <w:rPr>
          <w:rFonts w:hint="default" w:ascii="仿宋" w:hAnsi="仿宋" w:eastAsia="仿宋" w:cs="仿宋"/>
          <w:color w:val="auto"/>
          <w:sz w:val="28"/>
          <w:szCs w:val="28"/>
          <w:highlight w:val="none"/>
          <w:lang w:val="en-US" w:eastAsia="zh-CN"/>
        </w:rPr>
        <w:t>楼栋自动报警系统由楼栋区域报警器开始计算工程量；</w:t>
      </w:r>
    </w:p>
    <w:p w14:paraId="35185F86">
      <w:pPr>
        <w:pStyle w:val="48"/>
        <w:spacing w:after="0" w:line="480" w:lineRule="exact"/>
        <w:ind w:left="0" w:leftChars="0" w:firstLine="560"/>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⑧</w:t>
      </w:r>
      <w:r>
        <w:rPr>
          <w:rFonts w:hint="default" w:ascii="仿宋" w:hAnsi="仿宋" w:eastAsia="仿宋" w:cs="仿宋"/>
          <w:color w:val="auto"/>
          <w:sz w:val="28"/>
          <w:szCs w:val="28"/>
          <w:highlight w:val="none"/>
          <w:lang w:val="en-US" w:eastAsia="zh-CN"/>
        </w:rPr>
        <w:t>自动报警室外部分（消防控制室-楼栋区域报警器）计算沟槽土方挖填，砂包管，土方外运、外弃、埋管、管内穿光缆缆、手孔井、光纤收发器等；</w:t>
      </w:r>
    </w:p>
    <w:p w14:paraId="224DA9BA">
      <w:pPr>
        <w:pStyle w:val="48"/>
        <w:spacing w:after="0" w:line="480" w:lineRule="exact"/>
        <w:ind w:left="0" w:leftChars="0" w:firstLine="560"/>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⑨</w:t>
      </w:r>
      <w:r>
        <w:rPr>
          <w:rFonts w:hint="default" w:ascii="仿宋" w:hAnsi="仿宋" w:eastAsia="仿宋" w:cs="仿宋"/>
          <w:color w:val="auto"/>
          <w:sz w:val="28"/>
          <w:szCs w:val="28"/>
          <w:highlight w:val="none"/>
          <w:lang w:val="en-US" w:eastAsia="zh-CN"/>
        </w:rPr>
        <w:t>消防控制室内的设备增减调以及消防自动报警调试费用整未计入本次预算编制范围内；</w:t>
      </w:r>
    </w:p>
    <w:p w14:paraId="1499998A">
      <w:pPr>
        <w:pStyle w:val="48"/>
        <w:spacing w:after="0" w:line="480" w:lineRule="exact"/>
        <w:ind w:left="0" w:leftChars="0" w:firstLine="560"/>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⑩</w:t>
      </w:r>
      <w:r>
        <w:rPr>
          <w:rFonts w:hint="default" w:ascii="仿宋" w:hAnsi="仿宋" w:eastAsia="仿宋" w:cs="仿宋"/>
          <w:color w:val="auto"/>
          <w:sz w:val="28"/>
          <w:szCs w:val="28"/>
          <w:highlight w:val="none"/>
          <w:lang w:val="en-US" w:eastAsia="zh-CN"/>
        </w:rPr>
        <w:t xml:space="preserve">应急照明系统中，应急照明控制器开始计算工程量，根据设计说明，应急照明控制器由就近配电箱取电，本次预算编制无法计算该部分工程量，考虑施工过程按实计量； </w:t>
      </w:r>
    </w:p>
    <w:p w14:paraId="6E2C6FF1">
      <w:pPr>
        <w:pStyle w:val="48"/>
        <w:spacing w:after="0" w:line="480" w:lineRule="exact"/>
        <w:ind w:left="0" w:leftChars="0" w:firstLine="560"/>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⑪</w:t>
      </w:r>
      <w:r>
        <w:rPr>
          <w:rFonts w:hint="default" w:ascii="仿宋" w:hAnsi="仿宋" w:eastAsia="仿宋" w:cs="仿宋"/>
          <w:color w:val="auto"/>
          <w:sz w:val="28"/>
          <w:szCs w:val="28"/>
          <w:highlight w:val="none"/>
          <w:lang w:val="en-US" w:eastAsia="zh-CN"/>
        </w:rPr>
        <w:t xml:space="preserve">不可预见费按10%计取； </w:t>
      </w:r>
    </w:p>
    <w:p w14:paraId="7DE8EBD1">
      <w:pPr>
        <w:pStyle w:val="48"/>
        <w:spacing w:after="0" w:line="480" w:lineRule="exact"/>
        <w:ind w:left="0" w:leftChars="0" w:firstLine="560"/>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⑫</w:t>
      </w:r>
      <w:r>
        <w:rPr>
          <w:rFonts w:hint="default" w:ascii="仿宋" w:hAnsi="仿宋" w:eastAsia="仿宋" w:cs="仿宋"/>
          <w:color w:val="auto"/>
          <w:sz w:val="28"/>
          <w:szCs w:val="28"/>
          <w:highlight w:val="none"/>
          <w:lang w:val="en-US" w:eastAsia="zh-CN"/>
        </w:rPr>
        <w:t>土方外弃按20KM考虑计取；</w:t>
      </w:r>
    </w:p>
    <w:p w14:paraId="380202EC">
      <w:pPr>
        <w:adjustRightInd w:val="0"/>
        <w:snapToGrid w:val="0"/>
        <w:spacing w:line="480" w:lineRule="exact"/>
        <w:ind w:firstLine="562" w:firstLineChars="200"/>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3、设计变更、经济签证：</w:t>
      </w:r>
    </w:p>
    <w:p w14:paraId="4036FB17">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（1）在工程施工过程中，按《湖南省教育厅等四部门关于进一步加强省属高校维修改造项目管理的通知》(湘教通〔</w:t>
      </w:r>
      <w:r>
        <w:rPr>
          <w:rFonts w:hint="eastAsia" w:ascii="仿宋" w:hAnsi="仿宋" w:eastAsia="仿宋" w:cs="仿宋"/>
          <w:color w:val="auto"/>
          <w:sz w:val="28"/>
          <w:szCs w:val="28"/>
          <w:highlight w:val="none"/>
          <w:lang w:val="en-US" w:eastAsia="zh-CN"/>
        </w:rPr>
        <w:t>2026</w:t>
      </w:r>
      <w:r>
        <w:rPr>
          <w:rFonts w:hint="eastAsia" w:ascii="仿宋" w:hAnsi="仿宋" w:eastAsia="仿宋" w:cs="仿宋"/>
          <w:color w:val="auto"/>
          <w:sz w:val="28"/>
          <w:szCs w:val="28"/>
          <w:highlight w:val="none"/>
        </w:rPr>
        <w:t>〕91号)执行</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所有的设计（含图纸会审、设计单位提出的设计变更）变更（</w:t>
      </w:r>
      <w:r>
        <w:rPr>
          <w:rFonts w:hint="eastAsia" w:ascii="仿宋" w:hAnsi="仿宋" w:eastAsia="仿宋" w:cs="仿宋"/>
          <w:b/>
          <w:bCs/>
          <w:color w:val="auto"/>
          <w:sz w:val="28"/>
          <w:szCs w:val="28"/>
          <w:highlight w:val="none"/>
        </w:rPr>
        <w:t>经济签证）</w:t>
      </w:r>
      <w:r>
        <w:rPr>
          <w:rFonts w:hint="eastAsia" w:ascii="仿宋" w:hAnsi="仿宋" w:eastAsia="仿宋" w:cs="仿宋"/>
          <w:color w:val="auto"/>
          <w:sz w:val="28"/>
          <w:szCs w:val="28"/>
          <w:highlight w:val="none"/>
        </w:rPr>
        <w:t>必须经发包人主管负责人签字并加盖发包人印章认可后方可实施，成交供应商不得对原工程设计和方案进行变更，因成交供应商擅自变更设计发生的费用和由此导致发包人的直接损失，由成交供应商承担，延误的工期不予顺延。</w:t>
      </w:r>
    </w:p>
    <w:p w14:paraId="184B75A7">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（2）中标人擅自超出施工图纸、变更（</w:t>
      </w:r>
      <w:r>
        <w:rPr>
          <w:rFonts w:hint="eastAsia" w:ascii="仿宋" w:hAnsi="仿宋" w:eastAsia="仿宋" w:cs="仿宋"/>
          <w:b/>
          <w:bCs/>
          <w:color w:val="auto"/>
          <w:sz w:val="28"/>
          <w:szCs w:val="28"/>
          <w:highlight w:val="none"/>
        </w:rPr>
        <w:t>经济签证）</w:t>
      </w:r>
      <w:r>
        <w:rPr>
          <w:rFonts w:hint="eastAsia" w:ascii="仿宋" w:hAnsi="仿宋" w:eastAsia="仿宋" w:cs="仿宋"/>
          <w:color w:val="auto"/>
          <w:sz w:val="28"/>
          <w:szCs w:val="28"/>
          <w:highlight w:val="none"/>
        </w:rPr>
        <w:t>通知要求增加的工程量和因自身原因造成返工的工程量，不予计算。</w:t>
      </w:r>
    </w:p>
    <w:p w14:paraId="21ED4868">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（3）所有工程变更（</w:t>
      </w:r>
      <w:r>
        <w:rPr>
          <w:rFonts w:hint="eastAsia" w:ascii="仿宋" w:hAnsi="仿宋" w:eastAsia="仿宋" w:cs="仿宋"/>
          <w:b/>
          <w:bCs/>
          <w:color w:val="auto"/>
          <w:sz w:val="28"/>
          <w:szCs w:val="28"/>
          <w:highlight w:val="none"/>
        </w:rPr>
        <w:t>经济签证）</w:t>
      </w:r>
      <w:r>
        <w:rPr>
          <w:rFonts w:hint="eastAsia" w:ascii="仿宋" w:hAnsi="仿宋" w:eastAsia="仿宋" w:cs="仿宋"/>
          <w:color w:val="auto"/>
          <w:sz w:val="28"/>
          <w:szCs w:val="28"/>
          <w:highlight w:val="none"/>
        </w:rPr>
        <w:t>严格按照采购人的通知办理，办理审批手续后方可实施。特别紧急的情况承包方也必须先请示发包方同意后方可实施，承包方应在一周内补办相关手续。</w:t>
      </w:r>
    </w:p>
    <w:p w14:paraId="26FF9539">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（4）被变更工程价款的扣回：工程施工过程中被变更工程工程量的扣回按投标时采用的施工图纸计算，价格套用成交工程量清单综合单价执行。</w:t>
      </w:r>
    </w:p>
    <w:p w14:paraId="360C8493">
      <w:pPr>
        <w:adjustRightInd w:val="0"/>
        <w:snapToGrid w:val="0"/>
        <w:spacing w:line="480" w:lineRule="exact"/>
        <w:ind w:firstLine="562" w:firstLineChars="200"/>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4、付款人及支付方式：</w:t>
      </w:r>
    </w:p>
    <w:p w14:paraId="1946BF37">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（1）付款人：湖南大众传媒职业技术学院 ；</w:t>
      </w:r>
    </w:p>
    <w:p w14:paraId="4A226337">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（2）支付方式：</w:t>
      </w:r>
    </w:p>
    <w:p w14:paraId="244524B3">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①乙方须在申请付款前向甲方提交等额增值税专用发票并按学校规定办理付款手续。</w:t>
      </w:r>
    </w:p>
    <w:p w14:paraId="0B9DBA34">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②验收合格后支付至工程直接费（工程直接费=合同价-不可预见费）的70%；工程审计结算完成，支付至工程审计结算价的97%，预留3%作为质保金；质保期满后无质量及其他经济法律纠纷问题一次性付清（无息）。</w:t>
      </w:r>
    </w:p>
    <w:p w14:paraId="3CFD01D5">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（3）结算方式：</w:t>
      </w:r>
    </w:p>
    <w:p w14:paraId="513C10E9">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①按合同价结算，变更、签证由甲方复核认可后进入结算，结算总价不能超过工程直接费（工程直接费=合同价-不可预见费）的10%。</w:t>
      </w:r>
    </w:p>
    <w:p w14:paraId="08618DE5">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②结算价格以投标中标价为结算依据，投标清单中有单价的参照投标报价单价，投标清单中没有单价的按国家相关文件进行计算单价，并按中标价下浮比例进行下浮后作为结算依据。</w:t>
      </w:r>
    </w:p>
    <w:p w14:paraId="218D361A">
      <w:pPr>
        <w:adjustRightInd w:val="0"/>
        <w:snapToGrid w:val="0"/>
        <w:spacing w:line="480" w:lineRule="exact"/>
        <w:ind w:firstLine="562" w:firstLineChars="200"/>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③按照有关财政部门规定，该项目最终结算金额不得高于湖南省财政厅投资评审中心执行预算评审后的金额。超出执行预算评审金额的部分，由中标单位自行承担费用。</w:t>
      </w:r>
    </w:p>
    <w:p w14:paraId="416147DB">
      <w:pPr>
        <w:adjustRightInd w:val="0"/>
        <w:snapToGrid w:val="0"/>
        <w:spacing w:line="480" w:lineRule="exact"/>
        <w:ind w:firstLine="562" w:firstLineChars="200"/>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④结算审计最终的审减率超过5%以上的情况下，超出5%以上部分导致的结算审计费用，由中标单位自行承担，在结算时扣回。</w:t>
      </w:r>
    </w:p>
    <w:p w14:paraId="4C0E702E">
      <w:pPr>
        <w:adjustRightInd w:val="0"/>
        <w:snapToGrid w:val="0"/>
        <w:spacing w:line="480" w:lineRule="exact"/>
        <w:ind w:firstLine="562" w:firstLineChars="200"/>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⑤项目竣工验收后45天内需提交结算资料，未按时提交的，每延迟一天按照合同金额的0.1%处罚，直接在结算时扣除。</w:t>
      </w:r>
    </w:p>
    <w:p w14:paraId="24FC6967">
      <w:pPr>
        <w:adjustRightInd w:val="0"/>
        <w:snapToGrid w:val="0"/>
        <w:spacing w:line="480" w:lineRule="exact"/>
        <w:ind w:firstLine="562" w:firstLineChars="200"/>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rPr>
        <w:t>5、履约保证金：成交</w:t>
      </w:r>
      <w:r>
        <w:rPr>
          <w:rFonts w:hint="eastAsia" w:ascii="仿宋" w:hAnsi="仿宋" w:eastAsia="仿宋" w:cs="仿宋"/>
          <w:b/>
          <w:bCs/>
          <w:color w:val="auto"/>
          <w:sz w:val="28"/>
          <w:szCs w:val="28"/>
          <w:highlight w:val="none"/>
          <w:lang w:val="en-US" w:eastAsia="zh-CN"/>
        </w:rPr>
        <w:t>供应商</w:t>
      </w:r>
      <w:r>
        <w:rPr>
          <w:rFonts w:hint="eastAsia" w:ascii="仿宋" w:hAnsi="仿宋" w:eastAsia="仿宋" w:cs="仿宋"/>
          <w:b/>
          <w:bCs/>
          <w:color w:val="auto"/>
          <w:sz w:val="28"/>
          <w:szCs w:val="28"/>
          <w:highlight w:val="none"/>
        </w:rPr>
        <w:t>须向采购人缴纳成交金额</w:t>
      </w:r>
      <w:r>
        <w:rPr>
          <w:rFonts w:hint="eastAsia" w:ascii="仿宋" w:hAnsi="仿宋" w:eastAsia="仿宋" w:cs="仿宋"/>
          <w:b/>
          <w:bCs/>
          <w:color w:val="auto"/>
          <w:sz w:val="28"/>
          <w:szCs w:val="28"/>
          <w:highlight w:val="none"/>
          <w:lang w:val="en-US" w:eastAsia="zh-CN"/>
        </w:rPr>
        <w:t>10</w:t>
      </w:r>
      <w:r>
        <w:rPr>
          <w:rFonts w:hint="eastAsia" w:ascii="仿宋" w:hAnsi="仿宋" w:eastAsia="仿宋" w:cs="仿宋"/>
          <w:b/>
          <w:bCs/>
          <w:color w:val="auto"/>
          <w:sz w:val="28"/>
          <w:szCs w:val="28"/>
          <w:highlight w:val="none"/>
        </w:rPr>
        <w:t>%的履约保证金。</w:t>
      </w:r>
    </w:p>
    <w:p w14:paraId="4DDE7C09">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（1）履约保证金形式：支票、汇票、本票</w:t>
      </w:r>
      <w:r>
        <w:rPr>
          <w:rFonts w:hint="eastAsia" w:ascii="仿宋" w:hAnsi="仿宋" w:eastAsia="仿宋" w:cs="仿宋"/>
          <w:color w:val="auto"/>
          <w:sz w:val="28"/>
          <w:szCs w:val="28"/>
          <w:highlight w:val="none"/>
          <w:lang w:val="en-US" w:eastAsia="zh-CN"/>
        </w:rPr>
        <w:t>或</w:t>
      </w:r>
      <w:r>
        <w:rPr>
          <w:rFonts w:hint="eastAsia" w:ascii="仿宋" w:hAnsi="仿宋" w:eastAsia="仿宋" w:cs="仿宋"/>
          <w:color w:val="auto"/>
          <w:sz w:val="28"/>
          <w:szCs w:val="28"/>
          <w:highlight w:val="none"/>
        </w:rPr>
        <w:t>金融机构、担保</w:t>
      </w:r>
      <w:r>
        <w:rPr>
          <w:rFonts w:hint="eastAsia" w:ascii="仿宋" w:hAnsi="仿宋" w:eastAsia="仿宋" w:cs="仿宋"/>
          <w:color w:val="auto"/>
          <w:sz w:val="28"/>
          <w:szCs w:val="28"/>
          <w:highlight w:val="none"/>
          <w:lang w:val="en-US" w:eastAsia="zh-CN"/>
        </w:rPr>
        <w:t>机构出具的</w:t>
      </w:r>
      <w:r>
        <w:rPr>
          <w:rFonts w:hint="eastAsia" w:ascii="仿宋" w:hAnsi="仿宋" w:eastAsia="仿宋" w:cs="仿宋"/>
          <w:color w:val="auto"/>
          <w:sz w:val="28"/>
          <w:szCs w:val="28"/>
          <w:highlight w:val="none"/>
        </w:rPr>
        <w:t>保函等非现金形式。</w:t>
      </w:r>
    </w:p>
    <w:p w14:paraId="6B493AC3">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（2）履约保证金退还时间：项目</w:t>
      </w:r>
      <w:r>
        <w:rPr>
          <w:rFonts w:hint="eastAsia" w:ascii="仿宋" w:hAnsi="仿宋" w:eastAsia="仿宋" w:cs="仿宋"/>
          <w:color w:val="auto"/>
          <w:sz w:val="28"/>
          <w:szCs w:val="28"/>
          <w:highlight w:val="none"/>
          <w:lang w:val="en-US" w:eastAsia="zh-CN"/>
        </w:rPr>
        <w:t>验收合格后</w:t>
      </w:r>
      <w:r>
        <w:rPr>
          <w:rFonts w:hint="eastAsia" w:ascii="仿宋" w:hAnsi="仿宋" w:eastAsia="仿宋" w:cs="仿宋"/>
          <w:color w:val="auto"/>
          <w:sz w:val="28"/>
          <w:szCs w:val="28"/>
          <w:highlight w:val="none"/>
        </w:rPr>
        <w:t>，一次性无息退还。</w:t>
      </w:r>
    </w:p>
    <w:p w14:paraId="73602E58">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（3）履约保证金不予退还情形：违反合同义务且未承担违约责任，成交人如未能按照磋商文件和合同约定的义务履行，履约保证金将不予退还。</w:t>
      </w:r>
    </w:p>
    <w:p w14:paraId="4BDEC833">
      <w:pPr>
        <w:adjustRightInd w:val="0"/>
        <w:snapToGrid w:val="0"/>
        <w:spacing w:line="480" w:lineRule="exact"/>
        <w:ind w:firstLine="562" w:firstLineChars="200"/>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五、工期、质量：</w:t>
      </w:r>
    </w:p>
    <w:p w14:paraId="3CB32B76">
      <w:pPr>
        <w:adjustRightInd w:val="0"/>
        <w:snapToGrid w:val="0"/>
        <w:spacing w:line="480" w:lineRule="exact"/>
        <w:ind w:firstLine="560" w:firstLineChars="200"/>
        <w:rPr>
          <w:rFonts w:ascii="仿宋" w:hAnsi="仿宋" w:eastAsia="仿宋" w:cs="仿宋"/>
          <w:b/>
          <w:bCs/>
          <w:color w:val="auto"/>
          <w:sz w:val="28"/>
          <w:szCs w:val="28"/>
          <w:highlight w:val="none"/>
        </w:rPr>
      </w:pPr>
      <w:r>
        <w:rPr>
          <w:rFonts w:hint="eastAsia" w:ascii="仿宋" w:hAnsi="仿宋" w:eastAsia="仿宋" w:cs="仿宋"/>
          <w:color w:val="auto"/>
          <w:sz w:val="28"/>
          <w:szCs w:val="28"/>
          <w:highlight w:val="none"/>
        </w:rPr>
        <w:t>1、工期：</w:t>
      </w:r>
      <w:r>
        <w:rPr>
          <w:rFonts w:hint="eastAsia" w:ascii="仿宋" w:hAnsi="仿宋" w:eastAsia="仿宋" w:cs="仿宋"/>
          <w:b/>
          <w:bCs/>
          <w:color w:val="auto"/>
          <w:sz w:val="28"/>
          <w:szCs w:val="28"/>
          <w:highlight w:val="none"/>
          <w:lang w:val="en-US" w:eastAsia="zh-CN"/>
        </w:rPr>
        <w:t>2</w:t>
      </w:r>
      <w:r>
        <w:rPr>
          <w:rFonts w:hint="eastAsia" w:ascii="仿宋" w:hAnsi="仿宋" w:eastAsia="仿宋" w:cs="仿宋"/>
          <w:b/>
          <w:bCs/>
          <w:color w:val="auto"/>
          <w:sz w:val="28"/>
          <w:szCs w:val="28"/>
          <w:highlight w:val="none"/>
        </w:rPr>
        <w:t>0天</w:t>
      </w:r>
    </w:p>
    <w:p w14:paraId="40972D07">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2、质量要求:</w:t>
      </w:r>
      <w:r>
        <w:rPr>
          <w:rFonts w:hint="eastAsia" w:ascii="仿宋" w:hAnsi="仿宋" w:eastAsia="仿宋" w:cs="仿宋"/>
          <w:color w:val="auto"/>
          <w:kern w:val="1"/>
          <w:sz w:val="28"/>
          <w:szCs w:val="28"/>
          <w:highlight w:val="none"/>
        </w:rPr>
        <w:t>符合现行国家有关工程施工质量验收规范和标准的要求</w:t>
      </w:r>
      <w:r>
        <w:rPr>
          <w:rFonts w:hint="eastAsia" w:ascii="仿宋" w:hAnsi="仿宋" w:eastAsia="仿宋" w:cs="仿宋"/>
          <w:color w:val="auto"/>
          <w:sz w:val="28"/>
          <w:szCs w:val="28"/>
          <w:highlight w:val="none"/>
        </w:rPr>
        <w:t>，工程质量标准为合格。</w:t>
      </w:r>
    </w:p>
    <w:p w14:paraId="02A7333F">
      <w:pPr>
        <w:adjustRightInd w:val="0"/>
        <w:snapToGrid w:val="0"/>
        <w:spacing w:line="480" w:lineRule="exact"/>
        <w:ind w:firstLine="562" w:firstLineChars="200"/>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六、项目实施要求：</w:t>
      </w:r>
    </w:p>
    <w:p w14:paraId="6365B939">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1、保险：成交供应商负责其派出的施工人员的人身意外保险。</w:t>
      </w:r>
    </w:p>
    <w:p w14:paraId="507FA889">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2、施工要求</w:t>
      </w:r>
    </w:p>
    <w:p w14:paraId="4C715EAB">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（1）成交供应商须加强施工的组织管理，所有施工人员须遵守文明安全施工的有关规章制度，持证上岗。施工期间，应接受采购人的监督管理，遵守有关规定。否则。由中标人自行承担相应的责任。</w:t>
      </w:r>
    </w:p>
    <w:p w14:paraId="3449AA3A">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（2）本项目在施工及竣工验收中应严格遵守国家、部委的现行相关规程规范，或行业现行的有关规定执行，国家和行业不全的按本地有关部门规定和标准执行。 </w:t>
      </w:r>
    </w:p>
    <w:p w14:paraId="09144053">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（3）施工要求：严格按相关规范施工。 </w:t>
      </w:r>
    </w:p>
    <w:p w14:paraId="68F46E0A">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技术要求：施工前需制定详细的施工计划，包括施工流程、工期、预算等，并经过相关部门审批。对施工现场进行勘察和检测，确保施工安全。施工过程中要注意控制环境因素，如温度、湿度等，以保证施工质量。</w:t>
      </w:r>
    </w:p>
    <w:p w14:paraId="042E7730">
      <w:pPr>
        <w:adjustRightInd w:val="0"/>
        <w:snapToGrid w:val="0"/>
        <w:spacing w:line="480" w:lineRule="exact"/>
        <w:ind w:firstLine="560" w:firstLineChars="200"/>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（5）凡施工场地因施工损坏的物品由施工方无条件修复，不能修复的由施工方照价赔偿</w:t>
      </w:r>
      <w:r>
        <w:rPr>
          <w:rFonts w:hint="eastAsia" w:ascii="仿宋" w:hAnsi="仿宋" w:eastAsia="仿宋" w:cs="仿宋"/>
          <w:color w:val="auto"/>
          <w:sz w:val="28"/>
          <w:szCs w:val="28"/>
          <w:highlight w:val="none"/>
          <w:lang w:eastAsia="zh-CN"/>
        </w:rPr>
        <w:t>。</w:t>
      </w:r>
    </w:p>
    <w:p w14:paraId="059F2217">
      <w:pPr>
        <w:pStyle w:val="17"/>
        <w:spacing w:line="480" w:lineRule="exact"/>
        <w:ind w:firstLine="562" w:firstLineChars="200"/>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（6）若由于供应商原因导致项目有关人员（管理人员、工作人员、劳务班组、材料供应商等）在学校扰乱公共秩序造成了不良影响的，每次罚没1000元以上，发生的人身和财产损失由供应商全部承担。</w:t>
      </w:r>
    </w:p>
    <w:p w14:paraId="44EB81EE">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（7）所有材料均应符合环保要求。</w:t>
      </w:r>
    </w:p>
    <w:p w14:paraId="13155D41">
      <w:pPr>
        <w:adjustRightInd w:val="0"/>
        <w:snapToGrid w:val="0"/>
        <w:spacing w:line="480" w:lineRule="exact"/>
        <w:ind w:firstLine="562" w:firstLineChars="200"/>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eastAsia="zh-CN"/>
        </w:rPr>
        <w:t>（</w:t>
      </w:r>
      <w:r>
        <w:rPr>
          <w:rFonts w:hint="eastAsia" w:ascii="仿宋" w:hAnsi="仿宋" w:eastAsia="仿宋" w:cs="仿宋"/>
          <w:b/>
          <w:bCs/>
          <w:color w:val="auto"/>
          <w:sz w:val="28"/>
          <w:szCs w:val="28"/>
          <w:highlight w:val="none"/>
          <w:lang w:val="en-US" w:eastAsia="zh-CN"/>
        </w:rPr>
        <w:t>8</w:t>
      </w:r>
      <w:r>
        <w:rPr>
          <w:rFonts w:hint="eastAsia" w:ascii="仿宋" w:hAnsi="仿宋" w:eastAsia="仿宋" w:cs="仿宋"/>
          <w:b/>
          <w:bCs/>
          <w:color w:val="auto"/>
          <w:sz w:val="28"/>
          <w:szCs w:val="28"/>
          <w:highlight w:val="none"/>
          <w:lang w:eastAsia="zh-CN"/>
        </w:rPr>
        <w:t>）因施工单位造成工期延误的，每超过规定的施工工期一天扣除工程总价款的0.5%。</w:t>
      </w:r>
    </w:p>
    <w:p w14:paraId="19E45C6F">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3、质量要求：</w:t>
      </w:r>
    </w:p>
    <w:p w14:paraId="68BAC10C">
      <w:pPr>
        <w:pStyle w:val="17"/>
        <w:spacing w:line="480" w:lineRule="exact"/>
        <w:ind w:firstLine="562" w:firstLineChars="200"/>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（1）完工后火灾自动报警系统连同消防系统整体需进行联动调试，相关费用已包含在本次招标范围内，联动调试完成后，经采购人相关消防维护责任部门验收后才可进行验收。</w:t>
      </w:r>
    </w:p>
    <w:p w14:paraId="5F8CE870">
      <w:pPr>
        <w:adjustRightInd w:val="0"/>
        <w:snapToGrid w:val="0"/>
        <w:spacing w:line="480" w:lineRule="exact"/>
        <w:ind w:firstLine="562" w:firstLineChars="200"/>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（2）验收后需对学校消防安保人员进行一次使用培训，费用已综合包含在报价内。质保期内，供应商</w:t>
      </w:r>
      <w:r>
        <w:rPr>
          <w:rFonts w:hint="eastAsia" w:ascii="仿宋" w:hAnsi="仿宋" w:eastAsia="仿宋" w:cs="仿宋"/>
          <w:b/>
          <w:bCs/>
          <w:color w:val="auto"/>
          <w:sz w:val="28"/>
          <w:szCs w:val="28"/>
          <w:highlight w:val="none"/>
          <w:lang w:val="en-US" w:eastAsia="zh-CN"/>
        </w:rPr>
        <w:t>须</w:t>
      </w:r>
      <w:r>
        <w:rPr>
          <w:rFonts w:hint="eastAsia" w:ascii="仿宋" w:hAnsi="仿宋" w:eastAsia="仿宋" w:cs="仿宋"/>
          <w:b/>
          <w:bCs/>
          <w:color w:val="auto"/>
          <w:sz w:val="28"/>
          <w:szCs w:val="28"/>
          <w:highlight w:val="none"/>
        </w:rPr>
        <w:t>为学校消防安保人员提供消防维保咨询服务。</w:t>
      </w:r>
    </w:p>
    <w:p w14:paraId="3BBDECED">
      <w:pPr>
        <w:adjustRightInd w:val="0"/>
        <w:snapToGrid w:val="0"/>
        <w:spacing w:line="480" w:lineRule="exact"/>
        <w:ind w:firstLine="560" w:firstLineChars="200"/>
        <w:rPr>
          <w:rFonts w:ascii="仿宋" w:hAnsi="仿宋" w:eastAsia="仿宋" w:cs="仿宋"/>
          <w:b/>
          <w:bCs/>
          <w:color w:val="auto"/>
          <w:sz w:val="28"/>
          <w:szCs w:val="28"/>
          <w:highlight w:val="none"/>
        </w:rPr>
      </w:pPr>
      <w:r>
        <w:rPr>
          <w:rFonts w:hint="eastAsia" w:ascii="仿宋" w:hAnsi="仿宋" w:eastAsia="仿宋" w:cs="仿宋"/>
          <w:color w:val="auto"/>
          <w:sz w:val="28"/>
          <w:szCs w:val="28"/>
          <w:highlight w:val="none"/>
        </w:rPr>
        <w:t>4、</w:t>
      </w:r>
      <w:r>
        <w:rPr>
          <w:rFonts w:hint="eastAsia" w:ascii="仿宋" w:hAnsi="仿宋" w:eastAsia="仿宋" w:cs="仿宋"/>
          <w:b/>
          <w:bCs/>
          <w:color w:val="auto"/>
          <w:sz w:val="28"/>
          <w:szCs w:val="28"/>
          <w:highlight w:val="none"/>
        </w:rPr>
        <w:t>本项目质保期：2年。</w:t>
      </w:r>
    </w:p>
    <w:p w14:paraId="00370A95">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按建设部2000年第80号令《房屋建筑工程质量保修办法》要求规定：建设工程在保修范围和保修期限内发生质量问题的，施工单位应当履行保修义务，并对造成的损失承担赔偿责任。成交供应商在设备材料质保期内提供维修保养。若成交供应商为外地企业，在工程保修期内，经与招标人协商后，成交供应商必须派维修人员长驻现场，保证无偿修理完好，否则由采购人安排维修，维修费在保修预留金中扣除。</w:t>
      </w:r>
    </w:p>
    <w:p w14:paraId="5A9D985F">
      <w:pPr>
        <w:adjustRightInd w:val="0"/>
        <w:snapToGrid w:val="0"/>
        <w:spacing w:line="480" w:lineRule="exact"/>
        <w:ind w:firstLine="560" w:firstLineChars="200"/>
        <w:rPr>
          <w:rFonts w:ascii="仿宋" w:hAnsi="仿宋" w:eastAsia="仿宋" w:cs="仿宋"/>
          <w:color w:val="auto"/>
          <w:sz w:val="28"/>
          <w:szCs w:val="28"/>
          <w:highlight w:val="none"/>
        </w:rPr>
      </w:pPr>
      <w:r>
        <w:rPr>
          <w:rFonts w:ascii="仿宋" w:hAnsi="仿宋" w:eastAsia="仿宋" w:cs="仿宋"/>
          <w:color w:val="auto"/>
          <w:sz w:val="28"/>
          <w:szCs w:val="28"/>
          <w:highlight w:val="none"/>
        </w:rPr>
        <w:t>工程结算价3%作为质保金，期满无质量问题后30日内无息退还；质保期内出现质量问题，供应商需在</w:t>
      </w:r>
      <w:r>
        <w:rPr>
          <w:rFonts w:ascii="仿宋" w:hAnsi="仿宋" w:eastAsia="仿宋" w:cs="仿宋"/>
          <w:b/>
          <w:bCs/>
          <w:color w:val="auto"/>
          <w:sz w:val="28"/>
          <w:szCs w:val="28"/>
          <w:highlight w:val="none"/>
        </w:rPr>
        <w:t>24小时内响应，48小时内完成维修</w:t>
      </w:r>
      <w:r>
        <w:rPr>
          <w:rFonts w:ascii="仿宋" w:hAnsi="仿宋" w:eastAsia="仿宋" w:cs="仿宋"/>
          <w:color w:val="auto"/>
          <w:sz w:val="28"/>
          <w:szCs w:val="28"/>
          <w:highlight w:val="none"/>
        </w:rPr>
        <w:t>；因材料或施工缺陷导致的维修，供应商承担全部费用（含连带损失赔偿）；同一部位维修累计超2次仍未解决，采购人有权委托第三方处理，费用从质保金中扣除。</w:t>
      </w:r>
      <w:r>
        <w:rPr>
          <w:rFonts w:ascii="仿宋" w:hAnsi="仿宋" w:eastAsia="仿宋" w:cs="仿宋"/>
          <w:b/>
          <w:bCs/>
          <w:color w:val="auto"/>
          <w:sz w:val="28"/>
          <w:szCs w:val="28"/>
          <w:highlight w:val="none"/>
        </w:rPr>
        <w:t>供应商需提供质量保修承诺书作为合同附件。</w:t>
      </w:r>
    </w:p>
    <w:p w14:paraId="6AEB4EB9">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5、成交供应商在工程竣工交付使用后</w:t>
      </w:r>
      <w:r>
        <w:rPr>
          <w:rFonts w:hint="eastAsia" w:ascii="仿宋" w:hAnsi="仿宋" w:eastAsia="仿宋" w:cs="仿宋"/>
          <w:b/>
          <w:bCs/>
          <w:color w:val="auto"/>
          <w:sz w:val="28"/>
          <w:szCs w:val="28"/>
          <w:highlight w:val="none"/>
          <w:u w:val="single"/>
        </w:rPr>
        <w:t>45天</w:t>
      </w:r>
      <w:r>
        <w:rPr>
          <w:rFonts w:hint="eastAsia" w:ascii="仿宋" w:hAnsi="仿宋" w:eastAsia="仿宋" w:cs="仿宋"/>
          <w:color w:val="auto"/>
          <w:sz w:val="28"/>
          <w:szCs w:val="28"/>
          <w:highlight w:val="none"/>
        </w:rPr>
        <w:t>内按国家有关规定向发包人提交四套竣工资料和完整的结算资料，费用均包括在投标报价之内。竣工资料包括（不限于）：（1）竣工验收单；（2）产品资料及技术文档（详细的施工工艺记录，包括打磨处理、防滑处理等环节的施工过程和质量控制措施）；（3）竣工图；（4）其他，湖南省及长沙市规定及业主要求提供的资料。</w:t>
      </w:r>
      <w:r>
        <w:rPr>
          <w:rFonts w:hint="eastAsia" w:ascii="仿宋" w:hAnsi="仿宋" w:eastAsia="仿宋" w:cs="仿宋"/>
          <w:b/>
          <w:bCs/>
          <w:color w:val="auto"/>
          <w:sz w:val="28"/>
          <w:szCs w:val="28"/>
          <w:highlight w:val="none"/>
        </w:rPr>
        <w:t>未按时提交的，每延迟一天按照合同金额的0.1%处罚，直接在结算时扣除。</w:t>
      </w:r>
    </w:p>
    <w:p w14:paraId="6038121B">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6、施工单位必须按照清单及国家颁布的有关施工规范要求施工，所有使用的产品应符合国家标准，采用得到国家认证的厂家产品。</w:t>
      </w:r>
    </w:p>
    <w:p w14:paraId="621B7C3C">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7、验收要求</w:t>
      </w:r>
    </w:p>
    <w:p w14:paraId="5379EF40">
      <w:pPr>
        <w:adjustRightInd w:val="0"/>
        <w:snapToGrid w:val="0"/>
        <w:spacing w:line="480" w:lineRule="exact"/>
        <w:ind w:firstLine="560" w:firstLineChars="200"/>
        <w:rPr>
          <w:color w:val="auto"/>
          <w:highlight w:val="none"/>
        </w:rPr>
      </w:pPr>
      <w:r>
        <w:rPr>
          <w:rFonts w:hint="eastAsia" w:ascii="仿宋" w:hAnsi="仿宋" w:eastAsia="仿宋" w:cs="仿宋"/>
          <w:color w:val="auto"/>
          <w:sz w:val="28"/>
          <w:szCs w:val="28"/>
          <w:highlight w:val="none"/>
        </w:rPr>
        <w:t>（1）工程验收标准：参照国家相关标准和行业规范。</w:t>
      </w:r>
      <w:r>
        <w:rPr>
          <w:rFonts w:hint="eastAsia" w:ascii="仿宋" w:hAnsi="仿宋" w:eastAsia="仿宋" w:cs="仿宋"/>
          <w:b/>
          <w:bCs/>
          <w:color w:val="auto"/>
          <w:sz w:val="28"/>
          <w:szCs w:val="28"/>
          <w:highlight w:val="none"/>
        </w:rPr>
        <w:t>完工后火灾自动报警系统连同消防系统整体需进行联动调试，相关费用已包含在本次招标范围内，联动调试完成后，</w:t>
      </w:r>
      <w:r>
        <w:rPr>
          <w:rFonts w:hint="eastAsia" w:ascii="仿宋" w:hAnsi="仿宋" w:eastAsia="仿宋" w:cs="仿宋"/>
          <w:b/>
          <w:bCs/>
          <w:color w:val="auto"/>
          <w:sz w:val="28"/>
          <w:szCs w:val="28"/>
          <w:highlight w:val="none"/>
          <w:lang w:val="en-US" w:eastAsia="zh-CN"/>
        </w:rPr>
        <w:t>由具备消防维保检测和消防安全评估资质的第三方机构出具验收合格报告（相关费用包含在本次招标范围内），</w:t>
      </w:r>
      <w:r>
        <w:rPr>
          <w:rFonts w:hint="eastAsia" w:ascii="仿宋" w:hAnsi="仿宋" w:eastAsia="仿宋" w:cs="仿宋"/>
          <w:b/>
          <w:bCs/>
          <w:color w:val="auto"/>
          <w:sz w:val="28"/>
          <w:szCs w:val="28"/>
          <w:highlight w:val="none"/>
        </w:rPr>
        <w:t>经采购人相关消防维护责任部门</w:t>
      </w:r>
      <w:r>
        <w:rPr>
          <w:rFonts w:hint="eastAsia" w:ascii="仿宋" w:hAnsi="仿宋" w:eastAsia="仿宋" w:cs="仿宋"/>
          <w:b/>
          <w:bCs/>
          <w:color w:val="auto"/>
          <w:sz w:val="28"/>
          <w:szCs w:val="28"/>
          <w:highlight w:val="none"/>
          <w:lang w:val="en-US" w:eastAsia="zh-CN"/>
        </w:rPr>
        <w:t>自行</w:t>
      </w:r>
      <w:r>
        <w:rPr>
          <w:rFonts w:hint="eastAsia" w:ascii="仿宋" w:hAnsi="仿宋" w:eastAsia="仿宋" w:cs="仿宋"/>
          <w:b/>
          <w:bCs/>
          <w:color w:val="auto"/>
          <w:sz w:val="28"/>
          <w:szCs w:val="28"/>
          <w:highlight w:val="none"/>
        </w:rPr>
        <w:t>验收</w:t>
      </w:r>
      <w:r>
        <w:rPr>
          <w:rFonts w:hint="eastAsia" w:ascii="仿宋" w:hAnsi="仿宋" w:eastAsia="仿宋" w:cs="仿宋"/>
          <w:b/>
          <w:bCs/>
          <w:color w:val="auto"/>
          <w:sz w:val="28"/>
          <w:szCs w:val="28"/>
          <w:highlight w:val="none"/>
          <w:lang w:val="en-US" w:eastAsia="zh-CN"/>
        </w:rPr>
        <w:t>合格</w:t>
      </w:r>
      <w:r>
        <w:rPr>
          <w:rFonts w:hint="eastAsia" w:ascii="仿宋" w:hAnsi="仿宋" w:eastAsia="仿宋" w:cs="仿宋"/>
          <w:b/>
          <w:bCs/>
          <w:color w:val="auto"/>
          <w:sz w:val="28"/>
          <w:szCs w:val="28"/>
          <w:highlight w:val="none"/>
        </w:rPr>
        <w:t>后才可进行</w:t>
      </w:r>
      <w:r>
        <w:rPr>
          <w:rFonts w:hint="eastAsia" w:ascii="仿宋" w:hAnsi="仿宋" w:eastAsia="仿宋" w:cs="仿宋"/>
          <w:b/>
          <w:bCs/>
          <w:color w:val="auto"/>
          <w:sz w:val="28"/>
          <w:szCs w:val="28"/>
          <w:highlight w:val="none"/>
          <w:lang w:val="en-US" w:eastAsia="zh-CN"/>
        </w:rPr>
        <w:t>最终</w:t>
      </w:r>
      <w:r>
        <w:rPr>
          <w:rFonts w:hint="eastAsia" w:ascii="仿宋" w:hAnsi="仿宋" w:eastAsia="仿宋" w:cs="仿宋"/>
          <w:b/>
          <w:bCs/>
          <w:color w:val="auto"/>
          <w:sz w:val="28"/>
          <w:szCs w:val="28"/>
          <w:highlight w:val="none"/>
        </w:rPr>
        <w:t>验收。验收后需对学校消防安保人员进行</w:t>
      </w:r>
      <w:r>
        <w:rPr>
          <w:rFonts w:hint="eastAsia" w:ascii="仿宋" w:hAnsi="仿宋" w:eastAsia="仿宋" w:cs="仿宋"/>
          <w:b/>
          <w:bCs/>
          <w:color w:val="auto"/>
          <w:sz w:val="28"/>
          <w:szCs w:val="28"/>
          <w:highlight w:val="none"/>
          <w:lang w:val="en-US" w:eastAsia="zh-CN"/>
        </w:rPr>
        <w:t>三</w:t>
      </w:r>
      <w:r>
        <w:rPr>
          <w:rFonts w:hint="eastAsia" w:ascii="仿宋" w:hAnsi="仿宋" w:eastAsia="仿宋" w:cs="仿宋"/>
          <w:b/>
          <w:bCs/>
          <w:color w:val="auto"/>
          <w:sz w:val="28"/>
          <w:szCs w:val="28"/>
          <w:highlight w:val="none"/>
        </w:rPr>
        <w:t>次使用培训，费用已综合包含在报价内。质保期内，供应商</w:t>
      </w:r>
      <w:r>
        <w:rPr>
          <w:rFonts w:hint="eastAsia" w:ascii="仿宋" w:hAnsi="仿宋" w:eastAsia="仿宋" w:cs="仿宋"/>
          <w:b/>
          <w:bCs/>
          <w:color w:val="auto"/>
          <w:sz w:val="28"/>
          <w:szCs w:val="28"/>
          <w:highlight w:val="none"/>
          <w:lang w:val="en-US" w:eastAsia="zh-CN"/>
        </w:rPr>
        <w:t>须</w:t>
      </w:r>
      <w:r>
        <w:rPr>
          <w:rFonts w:hint="eastAsia" w:ascii="仿宋" w:hAnsi="仿宋" w:eastAsia="仿宋" w:cs="仿宋"/>
          <w:b/>
          <w:bCs/>
          <w:color w:val="auto"/>
          <w:sz w:val="28"/>
          <w:szCs w:val="28"/>
          <w:highlight w:val="none"/>
        </w:rPr>
        <w:t>学校消防安保人员提供消防维保咨询服务。</w:t>
      </w:r>
    </w:p>
    <w:p w14:paraId="07DC41D8">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（2）工程验收阶段：</w:t>
      </w:r>
    </w:p>
    <w:p w14:paraId="27D6BBE9">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材料进场验收：消防报警器、消防主机等重要材料、设备，在进场之前均需进行报验，要求出具材料检测合格证明和鉴定报告等，进场材料经采购人验收后方可进场用于施工。</w:t>
      </w:r>
    </w:p>
    <w:p w14:paraId="73F39536">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工程中间验收：工程正式施工前，成交供应商应该严格按照采购人所提供工程量清单要求，向采购人提出书面验收申请，由采购人签字认可后，方可进行后续施工；相关设备等均应在安装前按其规格、质量分批进行阶段检测、验收；建筑材料应在铺安装、修筑前进行验收。</w:t>
      </w:r>
    </w:p>
    <w:p w14:paraId="62B021F7">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工程竣工验收：采购人应在施工单位递交书面工程竣工验收申请报告15天内，组织项目验收。</w:t>
      </w:r>
    </w:p>
    <w:p w14:paraId="1A13E98F">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工程应符合现行国家有关工程施工验收规范和标准。</w:t>
      </w:r>
    </w:p>
    <w:p w14:paraId="08F3CAD9">
      <w:pPr>
        <w:adjustRightInd w:val="0"/>
        <w:snapToGrid w:val="0"/>
        <w:spacing w:line="480" w:lineRule="exact"/>
        <w:ind w:firstLine="562" w:firstLineChars="200"/>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七、售后服务：</w:t>
      </w:r>
    </w:p>
    <w:p w14:paraId="0BB9ADA5">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1、定期回访：每季度定期回访采购人，了解使用情况，及时发现并解决问题，确保采购人的满意度。</w:t>
      </w:r>
    </w:p>
    <w:p w14:paraId="6D473901">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2、技术支持：提供全程技术支持，包括使用说明、维护指导等，确保采购人能够正确、有效地使用和维护。</w:t>
      </w:r>
    </w:p>
    <w:p w14:paraId="6062BFB1">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3、故障响应</w:t>
      </w:r>
    </w:p>
    <w:p w14:paraId="4760CB88">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（1）报修通知：采购人通过电话、邮件等方式向供应商报修。</w:t>
      </w:r>
    </w:p>
    <w:p w14:paraId="676CFF43">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（2）响应处理：供应商在接到报修通知后，尽快安排专业技术人员前往现场检查和处理。</w:t>
      </w:r>
    </w:p>
    <w:p w14:paraId="5B89ABE4">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（3）维修施工：专业技术人员根据现场情况制定维修方案，并进行施工。</w:t>
      </w:r>
    </w:p>
    <w:p w14:paraId="4B944203">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（4）验收确认：维修完成后，由采购人进行验收确认，确保问题得到妥善解决。</w:t>
      </w:r>
    </w:p>
    <w:p w14:paraId="11B5546B">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5）质保期内出现任何质量问题（人为破坏或自然灾害等不可抗力除外），由成交供应商负责（免全部工时费、材料费、管理费、财务费等等）更换或维修。满后，无论采购人是否另行选择维保供应商，成交供应商应及时优惠提供所需的备品备件。</w:t>
      </w:r>
    </w:p>
    <w:p w14:paraId="747452DA">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（6）质保期内出现质量问题，供应商需在24小时内响应，48小时内完成维修；因材料或施工缺陷导致的维修，供应商承担全部费用（含连带损失赔偿）；</w:t>
      </w:r>
      <w:r>
        <w:rPr>
          <w:rFonts w:hint="eastAsia" w:ascii="仿宋" w:hAnsi="仿宋" w:eastAsia="仿宋" w:cs="仿宋"/>
          <w:b/>
          <w:bCs/>
          <w:color w:val="auto"/>
          <w:sz w:val="28"/>
          <w:szCs w:val="28"/>
          <w:highlight w:val="none"/>
        </w:rPr>
        <w:t>质保期内，供应商</w:t>
      </w:r>
      <w:r>
        <w:rPr>
          <w:rFonts w:hint="eastAsia" w:ascii="仿宋" w:hAnsi="仿宋" w:eastAsia="仿宋" w:cs="仿宋"/>
          <w:b/>
          <w:bCs/>
          <w:color w:val="auto"/>
          <w:sz w:val="28"/>
          <w:szCs w:val="28"/>
          <w:highlight w:val="none"/>
          <w:lang w:val="en-US" w:eastAsia="zh-CN"/>
        </w:rPr>
        <w:t>须</w:t>
      </w:r>
      <w:r>
        <w:rPr>
          <w:rFonts w:hint="eastAsia" w:ascii="仿宋" w:hAnsi="仿宋" w:eastAsia="仿宋" w:cs="仿宋"/>
          <w:b/>
          <w:bCs/>
          <w:color w:val="auto"/>
          <w:sz w:val="28"/>
          <w:szCs w:val="28"/>
          <w:highlight w:val="none"/>
        </w:rPr>
        <w:t>为学校消防安保人员提供消防维保咨询服务。</w:t>
      </w:r>
    </w:p>
    <w:p w14:paraId="2D9B6810">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（6）项目在质保期内成交供应商在规定的时间内没有维修，或通知成交供应商二次未到现场进行处理，或同一部位维修累计超2次仍未解决，采购人有权委托第三方处理，费用从质保金中扣除。</w:t>
      </w:r>
    </w:p>
    <w:p w14:paraId="3DF3F2D2">
      <w:pPr>
        <w:pStyle w:val="48"/>
        <w:spacing w:after="0" w:line="480" w:lineRule="exact"/>
        <w:ind w:left="0" w:leftChars="0" w:firstLine="560"/>
        <w:rPr>
          <w:rFonts w:ascii="仿宋" w:hAnsi="仿宋" w:eastAsia="仿宋" w:cs="仿宋"/>
          <w:b/>
          <w:bCs/>
          <w:color w:val="auto"/>
          <w:sz w:val="28"/>
          <w:szCs w:val="28"/>
          <w:highlight w:val="none"/>
        </w:rPr>
      </w:pPr>
      <w:r>
        <w:rPr>
          <w:rFonts w:hint="eastAsia" w:ascii="仿宋" w:hAnsi="仿宋" w:eastAsia="仿宋" w:cs="仿宋"/>
          <w:color w:val="auto"/>
          <w:sz w:val="28"/>
          <w:szCs w:val="28"/>
          <w:highlight w:val="none"/>
        </w:rPr>
        <w:t>（7）供应商需提供质量保修承诺书作为合同附件。</w:t>
      </w:r>
    </w:p>
    <w:p w14:paraId="26B9D701">
      <w:pPr>
        <w:adjustRightInd w:val="0"/>
        <w:snapToGrid w:val="0"/>
        <w:spacing w:line="480" w:lineRule="exact"/>
        <w:ind w:firstLine="562" w:firstLineChars="200"/>
        <w:rPr>
          <w:rFonts w:ascii="仿宋" w:hAnsi="仿宋" w:eastAsia="仿宋" w:cs="仿宋"/>
          <w:color w:val="auto"/>
          <w:sz w:val="28"/>
          <w:szCs w:val="28"/>
          <w:highlight w:val="none"/>
        </w:rPr>
      </w:pPr>
      <w:r>
        <w:rPr>
          <w:rFonts w:hint="eastAsia" w:ascii="仿宋" w:hAnsi="仿宋" w:eastAsia="仿宋" w:cs="仿宋"/>
          <w:b/>
          <w:bCs/>
          <w:color w:val="auto"/>
          <w:sz w:val="28"/>
          <w:szCs w:val="28"/>
          <w:highlight w:val="none"/>
          <w:lang w:val="en-US" w:eastAsia="zh-CN"/>
        </w:rPr>
        <w:t>八</w:t>
      </w:r>
      <w:r>
        <w:rPr>
          <w:rFonts w:hint="eastAsia" w:ascii="仿宋" w:hAnsi="仿宋" w:eastAsia="仿宋" w:cs="仿宋"/>
          <w:b/>
          <w:bCs/>
          <w:color w:val="auto"/>
          <w:sz w:val="28"/>
          <w:szCs w:val="28"/>
          <w:highlight w:val="none"/>
        </w:rPr>
        <w:t>、本工程招标范围：</w:t>
      </w:r>
    </w:p>
    <w:p w14:paraId="427A0F83">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供应商应根据采购人提供的工程量清单等有关技术资料，自行进行现场踏勘，采购人不另行组织。供应商应在投标截止时间前对采购人提供的工程量清单进行确认或提出针对性的意见，否则视同同意招标文件、工程量清单、施工图所列出的范围。</w:t>
      </w:r>
    </w:p>
    <w:p w14:paraId="5FB1FFBC">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除非采购人提出，招标文件所述采购范围、工程量清单所包含的内容所标明的施工范围内的全部工程均不调增。招标文件所述采购范围、工程量清单所包含的施工范围内的工程，实际施工过程中未实施的，将按照供应商的报价进行扣减。</w:t>
      </w:r>
    </w:p>
    <w:p w14:paraId="4AACC5C2">
      <w:pPr>
        <w:pStyle w:val="48"/>
        <w:spacing w:after="0" w:line="480" w:lineRule="exact"/>
        <w:ind w:left="0" w:leftChars="0" w:firstLine="56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3、供应商应根据采购人提供的工程量清单等有关技术资料施工。否则，按照供应商的单项报价进行扣减没有施工的部分。</w:t>
      </w:r>
    </w:p>
    <w:p w14:paraId="612B83FC">
      <w:pPr>
        <w:adjustRightInd w:val="0"/>
        <w:snapToGrid w:val="0"/>
        <w:spacing w:line="480" w:lineRule="exact"/>
        <w:ind w:firstLine="562" w:firstLineChars="200"/>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九</w:t>
      </w:r>
      <w:r>
        <w:rPr>
          <w:rFonts w:hint="eastAsia" w:ascii="仿宋" w:hAnsi="仿宋" w:eastAsia="仿宋" w:cs="仿宋"/>
          <w:b/>
          <w:bCs/>
          <w:color w:val="auto"/>
          <w:sz w:val="28"/>
          <w:szCs w:val="28"/>
          <w:highlight w:val="none"/>
        </w:rPr>
        <w:t>、工程量清单（电子版，见附件）</w:t>
      </w:r>
    </w:p>
    <w:p w14:paraId="5D733296">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供应商提供的投标报价工程量清单必须完全响应工程量清单，否则视为不合格供应商。</w:t>
      </w:r>
    </w:p>
    <w:p w14:paraId="27688EBE">
      <w:pPr>
        <w:adjustRightInd w:val="0"/>
        <w:snapToGrid w:val="0"/>
        <w:spacing w:line="480" w:lineRule="exact"/>
        <w:ind w:firstLine="562" w:firstLineChars="200"/>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十、项目特别说明：</w:t>
      </w:r>
    </w:p>
    <w:p w14:paraId="7138D83A">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1、供应商可根据实际情况自主决定是否对现场进行踏勘，供应商踏勘现场的有关费用自理，踏勘期间发生的意外自负。</w:t>
      </w:r>
    </w:p>
    <w:p w14:paraId="2CCC14AB">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现场踏勘时间：发包方不组织现场踏勘</w:t>
      </w:r>
    </w:p>
    <w:p w14:paraId="2C41B7AB">
      <w:pPr>
        <w:adjustRightInd w:val="0"/>
        <w:snapToGrid w:val="0"/>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供应商应根据项目要求和现场情况，详细列明项目所需的设备及材料购置，以及产品运输保险保管、项目安装调试、质保期保修维护等所有人工、管理、财务等所有费用，如一旦中标，在项目实施中除暂定价项目以外，出现任何遗漏，均由成交供应商提供，采购人不再支付任何费用。</w:t>
      </w:r>
    </w:p>
    <w:p w14:paraId="702FE2E6">
      <w:pPr>
        <w:adjustRightInd w:val="0"/>
        <w:snapToGrid w:val="0"/>
        <w:spacing w:line="48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3、投标报价时若有暂估价、不可预见费等不能变更，如变更则为无效报价。</w:t>
      </w:r>
    </w:p>
    <w:p w14:paraId="60E4A447">
      <w:pPr>
        <w:adjustRightInd w:val="0"/>
        <w:snapToGrid w:val="0"/>
        <w:spacing w:line="48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4、列入《强制性产品认证目录》的消防产品必须获得‌中国消防产品合格评定中心‌颁发的CCC认证证书并按规定加施认证标志。</w:t>
      </w:r>
    </w:p>
    <w:p w14:paraId="5FEB2BCC">
      <w:pPr>
        <w:adjustRightInd w:val="0"/>
        <w:snapToGrid w:val="0"/>
        <w:spacing w:line="480" w:lineRule="exact"/>
        <w:ind w:firstLine="560" w:firstLineChars="200"/>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5、本项目须于2026年9月5日学生报到前完工交付。</w:t>
      </w:r>
    </w:p>
    <w:p w14:paraId="526A937C">
      <w:pPr>
        <w:spacing w:line="480" w:lineRule="exact"/>
        <w:ind w:firstLine="562" w:firstLineChars="200"/>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十</w:t>
      </w:r>
      <w:r>
        <w:rPr>
          <w:rFonts w:hint="eastAsia" w:ascii="仿宋" w:hAnsi="仿宋" w:eastAsia="仿宋" w:cs="仿宋"/>
          <w:b/>
          <w:bCs/>
          <w:color w:val="auto"/>
          <w:sz w:val="28"/>
          <w:szCs w:val="28"/>
          <w:highlight w:val="none"/>
          <w:lang w:val="en-US" w:eastAsia="zh-CN"/>
        </w:rPr>
        <w:t>一</w:t>
      </w:r>
      <w:r>
        <w:rPr>
          <w:rFonts w:hint="eastAsia" w:ascii="仿宋" w:hAnsi="仿宋" w:eastAsia="仿宋" w:cs="仿宋"/>
          <w:b/>
          <w:bCs/>
          <w:color w:val="auto"/>
          <w:sz w:val="28"/>
          <w:szCs w:val="28"/>
          <w:highlight w:val="none"/>
        </w:rPr>
        <w:t>、争议的解决</w:t>
      </w:r>
    </w:p>
    <w:p w14:paraId="5DA8CF5E">
      <w:pPr>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bCs/>
          <w:color w:val="auto"/>
          <w:sz w:val="28"/>
          <w:szCs w:val="28"/>
          <w:highlight w:val="none"/>
        </w:rPr>
        <w:t>在履行过程中发生争议，双方应及时协商解决，协商不成时，双方同意由湖南建设工程仲裁委员会仲裁。</w:t>
      </w:r>
    </w:p>
    <w:p w14:paraId="5B528401">
      <w:pPr>
        <w:adjustRightInd w:val="0"/>
        <w:snapToGrid w:val="0"/>
        <w:spacing w:line="480" w:lineRule="exact"/>
        <w:ind w:firstLine="562" w:firstLineChars="200"/>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对于上述项目要求，供应商应在投标文件中进行回应，作出承诺及说明</w:t>
      </w:r>
    </w:p>
    <w:p w14:paraId="51007FF8">
      <w:pPr>
        <w:adjustRightInd w:val="0"/>
        <w:snapToGrid w:val="0"/>
        <w:spacing w:line="480" w:lineRule="exact"/>
        <w:ind w:firstLine="562" w:firstLineChars="200"/>
        <w:jc w:val="left"/>
        <w:rPr>
          <w:rFonts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本项目以上技术、服务、合同条款等，在磋商过程中均可能产生实质性变动。</w:t>
      </w:r>
    </w:p>
    <w:p w14:paraId="37F362D8">
      <w:pPr>
        <w:spacing w:line="400" w:lineRule="exact"/>
        <w:ind w:firstLine="472" w:firstLineChars="196"/>
        <w:outlineLvl w:val="0"/>
        <w:rPr>
          <w:rFonts w:ascii="宋体" w:hAnsi="宋体"/>
          <w:b/>
          <w:color w:val="auto"/>
          <w:sz w:val="24"/>
          <w:highlight w:val="none"/>
        </w:rPr>
      </w:pPr>
    </w:p>
    <w:p w14:paraId="4EE5268E">
      <w:pPr>
        <w:widowControl/>
        <w:jc w:val="center"/>
        <w:rPr>
          <w:rFonts w:ascii="宋体" w:hAnsi="宋体"/>
          <w:b/>
          <w:color w:val="auto"/>
          <w:sz w:val="28"/>
          <w:szCs w:val="28"/>
          <w:highlight w:val="none"/>
        </w:rPr>
      </w:pPr>
      <w:r>
        <w:rPr>
          <w:rFonts w:ascii="宋体" w:hAnsi="宋体"/>
          <w:b/>
          <w:color w:val="auto"/>
          <w:sz w:val="28"/>
          <w:szCs w:val="28"/>
          <w:highlight w:val="none"/>
        </w:rPr>
        <w:br w:type="page"/>
      </w:r>
      <w:r>
        <w:rPr>
          <w:rFonts w:hint="eastAsia" w:ascii="宋体" w:hAnsi="宋体"/>
          <w:b/>
          <w:color w:val="auto"/>
          <w:sz w:val="28"/>
          <w:szCs w:val="28"/>
          <w:highlight w:val="none"/>
        </w:rPr>
        <w:t>第五章 响应文件组成</w:t>
      </w:r>
    </w:p>
    <w:p w14:paraId="07FC0D1B">
      <w:pPr>
        <w:spacing w:line="360" w:lineRule="auto"/>
        <w:rPr>
          <w:rFonts w:ascii="宋体" w:hAnsi="宋体"/>
          <w:color w:val="auto"/>
          <w:sz w:val="24"/>
          <w:highlight w:val="none"/>
        </w:rPr>
      </w:pPr>
      <w:r>
        <w:rPr>
          <w:rFonts w:hint="eastAsia" w:ascii="宋体" w:hAnsi="宋体"/>
          <w:color w:val="auto"/>
          <w:sz w:val="24"/>
          <w:highlight w:val="none"/>
        </w:rPr>
        <w:t>供应商的响应文件应包含以下部分：</w:t>
      </w:r>
    </w:p>
    <w:p w14:paraId="51F07571">
      <w:pPr>
        <w:adjustRightInd w:val="0"/>
        <w:snapToGrid w:val="0"/>
        <w:spacing w:line="360" w:lineRule="auto"/>
        <w:jc w:val="left"/>
        <w:outlineLvl w:val="0"/>
        <w:rPr>
          <w:rFonts w:ascii="宋体" w:hAnsi="宋体"/>
          <w:b/>
          <w:color w:val="auto"/>
          <w:sz w:val="24"/>
          <w:highlight w:val="none"/>
        </w:rPr>
      </w:pPr>
      <w:r>
        <w:rPr>
          <w:rFonts w:hint="eastAsia" w:ascii="宋体" w:hAnsi="宋体"/>
          <w:b/>
          <w:color w:val="auto"/>
          <w:sz w:val="24"/>
          <w:highlight w:val="none"/>
        </w:rPr>
        <w:t>一、磋商响应声明</w:t>
      </w:r>
    </w:p>
    <w:p w14:paraId="340589C6">
      <w:pPr>
        <w:adjustRightInd w:val="0"/>
        <w:snapToGrid w:val="0"/>
        <w:spacing w:line="360" w:lineRule="auto"/>
        <w:ind w:firstLine="480" w:firstLineChars="200"/>
        <w:jc w:val="left"/>
        <w:outlineLvl w:val="0"/>
        <w:rPr>
          <w:rFonts w:ascii="宋体" w:hAnsi="宋体"/>
          <w:color w:val="auto"/>
          <w:sz w:val="24"/>
          <w:highlight w:val="none"/>
        </w:rPr>
      </w:pPr>
      <w:r>
        <w:rPr>
          <w:rFonts w:hint="eastAsia" w:ascii="宋体" w:hAnsi="宋体"/>
          <w:color w:val="auto"/>
          <w:sz w:val="24"/>
          <w:highlight w:val="none"/>
        </w:rPr>
        <w:t>附件1-1 法定代表人身份证明</w:t>
      </w:r>
    </w:p>
    <w:p w14:paraId="19684F79">
      <w:pPr>
        <w:adjustRightInd w:val="0"/>
        <w:snapToGrid w:val="0"/>
        <w:spacing w:line="360" w:lineRule="auto"/>
        <w:ind w:firstLine="480" w:firstLineChars="200"/>
        <w:jc w:val="left"/>
        <w:outlineLvl w:val="0"/>
        <w:rPr>
          <w:rFonts w:ascii="宋体" w:hAnsi="宋体"/>
          <w:color w:val="auto"/>
          <w:sz w:val="24"/>
          <w:highlight w:val="none"/>
        </w:rPr>
      </w:pPr>
      <w:r>
        <w:rPr>
          <w:rFonts w:hint="eastAsia" w:ascii="宋体" w:hAnsi="宋体"/>
          <w:color w:val="auto"/>
          <w:sz w:val="24"/>
          <w:highlight w:val="none"/>
        </w:rPr>
        <w:t>附件1-2 法定代表人授权委托书</w:t>
      </w:r>
    </w:p>
    <w:p w14:paraId="24C067B5">
      <w:pPr>
        <w:adjustRightInd w:val="0"/>
        <w:snapToGrid w:val="0"/>
        <w:spacing w:line="360" w:lineRule="auto"/>
        <w:ind w:firstLine="480" w:firstLineChars="200"/>
        <w:jc w:val="left"/>
        <w:outlineLvl w:val="0"/>
        <w:rPr>
          <w:rFonts w:ascii="宋体" w:hAnsi="宋体"/>
          <w:color w:val="auto"/>
          <w:sz w:val="24"/>
          <w:highlight w:val="none"/>
        </w:rPr>
      </w:pPr>
      <w:r>
        <w:rPr>
          <w:rFonts w:hint="eastAsia" w:ascii="宋体" w:hAnsi="宋体"/>
          <w:color w:val="auto"/>
          <w:sz w:val="24"/>
          <w:highlight w:val="none"/>
        </w:rPr>
        <w:t>附件1-3工程质量保修书</w:t>
      </w:r>
    </w:p>
    <w:p w14:paraId="32235DB6">
      <w:pPr>
        <w:adjustRightInd w:val="0"/>
        <w:snapToGrid w:val="0"/>
        <w:spacing w:line="360" w:lineRule="auto"/>
        <w:jc w:val="left"/>
        <w:outlineLvl w:val="0"/>
        <w:rPr>
          <w:rFonts w:ascii="宋体" w:hAnsi="宋体"/>
          <w:b/>
          <w:color w:val="auto"/>
          <w:sz w:val="24"/>
          <w:highlight w:val="none"/>
        </w:rPr>
      </w:pPr>
      <w:r>
        <w:rPr>
          <w:rFonts w:hint="eastAsia" w:ascii="宋体" w:hAnsi="宋体"/>
          <w:b/>
          <w:color w:val="auto"/>
          <w:sz w:val="24"/>
          <w:highlight w:val="none"/>
        </w:rPr>
        <w:t>二、磋商保证金缴纳证明材料</w:t>
      </w:r>
    </w:p>
    <w:p w14:paraId="7B7ED943">
      <w:pPr>
        <w:adjustRightInd w:val="0"/>
        <w:snapToGrid w:val="0"/>
        <w:spacing w:line="360" w:lineRule="auto"/>
        <w:jc w:val="left"/>
        <w:outlineLvl w:val="0"/>
        <w:rPr>
          <w:rFonts w:ascii="宋体" w:hAnsi="宋体"/>
          <w:b/>
          <w:color w:val="auto"/>
          <w:sz w:val="24"/>
          <w:highlight w:val="none"/>
        </w:rPr>
      </w:pPr>
      <w:r>
        <w:rPr>
          <w:rFonts w:hint="eastAsia" w:ascii="宋体" w:hAnsi="宋体"/>
          <w:b/>
          <w:color w:val="auto"/>
          <w:sz w:val="24"/>
          <w:highlight w:val="none"/>
        </w:rPr>
        <w:t>三、供应商的资格证明资料</w:t>
      </w:r>
    </w:p>
    <w:p w14:paraId="5160D99A">
      <w:pPr>
        <w:adjustRightInd w:val="0"/>
        <w:snapToGrid w:val="0"/>
        <w:spacing w:line="360" w:lineRule="auto"/>
        <w:ind w:firstLine="480" w:firstLineChars="200"/>
        <w:jc w:val="left"/>
        <w:outlineLvl w:val="0"/>
        <w:rPr>
          <w:rFonts w:ascii="宋体" w:hAnsi="宋体"/>
          <w:color w:val="auto"/>
          <w:sz w:val="24"/>
          <w:highlight w:val="none"/>
        </w:rPr>
      </w:pPr>
      <w:r>
        <w:rPr>
          <w:rFonts w:hint="eastAsia" w:ascii="宋体" w:hAnsi="宋体"/>
          <w:color w:val="auto"/>
          <w:sz w:val="24"/>
          <w:highlight w:val="none"/>
        </w:rPr>
        <w:t>附件3-1 供应商基本情况表</w:t>
      </w:r>
    </w:p>
    <w:p w14:paraId="1AACA05D">
      <w:pPr>
        <w:adjustRightInd w:val="0"/>
        <w:snapToGrid w:val="0"/>
        <w:spacing w:line="360" w:lineRule="auto"/>
        <w:ind w:firstLine="480" w:firstLineChars="200"/>
        <w:outlineLvl w:val="0"/>
        <w:rPr>
          <w:rFonts w:ascii="宋体" w:hAnsi="宋体"/>
          <w:color w:val="auto"/>
          <w:sz w:val="24"/>
          <w:highlight w:val="none"/>
        </w:rPr>
      </w:pPr>
      <w:r>
        <w:rPr>
          <w:rFonts w:hint="eastAsia" w:ascii="宋体" w:hAnsi="宋体"/>
          <w:color w:val="auto"/>
          <w:sz w:val="24"/>
          <w:highlight w:val="none"/>
        </w:rPr>
        <w:t>附件3-2 磋商文件规定的基本资格条件证明资料</w:t>
      </w:r>
    </w:p>
    <w:p w14:paraId="415A5BC9">
      <w:pPr>
        <w:adjustRightInd w:val="0"/>
        <w:snapToGrid w:val="0"/>
        <w:spacing w:line="360" w:lineRule="auto"/>
        <w:ind w:firstLine="480" w:firstLineChars="200"/>
        <w:outlineLvl w:val="0"/>
        <w:rPr>
          <w:rFonts w:ascii="宋体" w:hAnsi="宋体"/>
          <w:color w:val="auto"/>
          <w:sz w:val="24"/>
          <w:highlight w:val="none"/>
        </w:rPr>
      </w:pPr>
      <w:r>
        <w:rPr>
          <w:rFonts w:hint="eastAsia" w:ascii="宋体" w:hAnsi="宋体"/>
          <w:color w:val="auto"/>
          <w:sz w:val="24"/>
          <w:highlight w:val="none"/>
        </w:rPr>
        <w:t>附件3-3 磋商文件规定的特定资格条件证明资料</w:t>
      </w:r>
    </w:p>
    <w:p w14:paraId="43B3725D">
      <w:pPr>
        <w:adjustRightInd w:val="0"/>
        <w:snapToGrid w:val="0"/>
        <w:spacing w:line="360" w:lineRule="auto"/>
        <w:ind w:firstLine="480" w:firstLineChars="200"/>
        <w:outlineLvl w:val="0"/>
        <w:rPr>
          <w:rFonts w:ascii="宋体" w:hAnsi="宋体"/>
          <w:bCs/>
          <w:color w:val="auto"/>
          <w:sz w:val="24"/>
          <w:highlight w:val="none"/>
        </w:rPr>
      </w:pPr>
      <w:r>
        <w:rPr>
          <w:rFonts w:hint="eastAsia" w:ascii="宋体" w:hAnsi="宋体"/>
          <w:bCs/>
          <w:color w:val="auto"/>
          <w:sz w:val="24"/>
          <w:highlight w:val="none"/>
        </w:rPr>
        <w:t>附件3-4 其他证明资料或说明</w:t>
      </w:r>
    </w:p>
    <w:p w14:paraId="579B7BC7">
      <w:pPr>
        <w:adjustRightInd w:val="0"/>
        <w:snapToGrid w:val="0"/>
        <w:spacing w:line="360" w:lineRule="auto"/>
        <w:rPr>
          <w:rFonts w:ascii="宋体" w:hAnsi="宋体" w:cs="Courier New"/>
          <w:b/>
          <w:color w:val="auto"/>
          <w:sz w:val="24"/>
          <w:highlight w:val="none"/>
        </w:rPr>
      </w:pPr>
      <w:r>
        <w:rPr>
          <w:rFonts w:hint="eastAsia" w:ascii="宋体" w:hAnsi="宋体" w:cs="Courier New"/>
          <w:b/>
          <w:color w:val="auto"/>
          <w:sz w:val="24"/>
          <w:highlight w:val="none"/>
        </w:rPr>
        <w:t>四、施工方案说明</w:t>
      </w:r>
    </w:p>
    <w:p w14:paraId="7233964D">
      <w:pPr>
        <w:adjustRightInd w:val="0"/>
        <w:snapToGrid w:val="0"/>
        <w:spacing w:line="360" w:lineRule="auto"/>
        <w:ind w:firstLine="435"/>
        <w:rPr>
          <w:rFonts w:ascii="宋体" w:hAnsi="宋体" w:cs="Courier New"/>
          <w:color w:val="auto"/>
          <w:sz w:val="24"/>
          <w:highlight w:val="none"/>
        </w:rPr>
      </w:pPr>
      <w:r>
        <w:rPr>
          <w:rFonts w:hint="eastAsia" w:ascii="宋体" w:hAnsi="宋体" w:cs="Courier New"/>
          <w:color w:val="auto"/>
          <w:sz w:val="24"/>
          <w:highlight w:val="none"/>
        </w:rPr>
        <w:t>附件4-1 施工方案说明</w:t>
      </w:r>
    </w:p>
    <w:p w14:paraId="323E6A12">
      <w:pPr>
        <w:adjustRightInd w:val="0"/>
        <w:snapToGrid w:val="0"/>
        <w:spacing w:line="360" w:lineRule="auto"/>
        <w:ind w:firstLine="435"/>
        <w:rPr>
          <w:rFonts w:ascii="宋体" w:hAnsi="宋体" w:cs="Courier New"/>
          <w:b/>
          <w:color w:val="auto"/>
          <w:sz w:val="24"/>
          <w:highlight w:val="none"/>
        </w:rPr>
      </w:pPr>
      <w:r>
        <w:rPr>
          <w:rFonts w:hint="eastAsia" w:ascii="宋体" w:hAnsi="宋体" w:cs="Courier New"/>
          <w:color w:val="auto"/>
          <w:sz w:val="24"/>
          <w:highlight w:val="none"/>
        </w:rPr>
        <w:t>附件4-2 主要人员简历表</w:t>
      </w:r>
    </w:p>
    <w:p w14:paraId="3FDAB4BC">
      <w:pPr>
        <w:adjustRightInd w:val="0"/>
        <w:snapToGrid w:val="0"/>
        <w:spacing w:line="360" w:lineRule="auto"/>
        <w:rPr>
          <w:rFonts w:ascii="宋体" w:hAnsi="宋体"/>
          <w:b/>
          <w:color w:val="auto"/>
          <w:sz w:val="24"/>
          <w:highlight w:val="none"/>
        </w:rPr>
      </w:pPr>
      <w:r>
        <w:rPr>
          <w:rFonts w:hint="eastAsia" w:ascii="宋体" w:hAnsi="宋体"/>
          <w:b/>
          <w:color w:val="auto"/>
          <w:sz w:val="24"/>
          <w:highlight w:val="none"/>
        </w:rPr>
        <w:t>五、技术/商务响应与偏离表</w:t>
      </w:r>
    </w:p>
    <w:p w14:paraId="6C3DF009">
      <w:pPr>
        <w:adjustRightInd w:val="0"/>
        <w:snapToGrid w:val="0"/>
        <w:spacing w:line="360" w:lineRule="auto"/>
        <w:rPr>
          <w:rFonts w:ascii="宋体" w:hAnsi="宋体" w:cs="Courier New"/>
          <w:b/>
          <w:color w:val="auto"/>
          <w:sz w:val="24"/>
          <w:highlight w:val="none"/>
        </w:rPr>
      </w:pPr>
      <w:r>
        <w:rPr>
          <w:rFonts w:hint="eastAsia" w:ascii="宋体" w:hAnsi="宋体" w:cs="Courier New"/>
          <w:b/>
          <w:color w:val="auto"/>
          <w:sz w:val="24"/>
          <w:highlight w:val="none"/>
        </w:rPr>
        <w:t>六、报价一览表</w:t>
      </w:r>
    </w:p>
    <w:p w14:paraId="4617580D">
      <w:pPr>
        <w:adjustRightInd w:val="0"/>
        <w:snapToGrid w:val="0"/>
        <w:spacing w:line="360" w:lineRule="auto"/>
        <w:rPr>
          <w:rFonts w:ascii="宋体" w:hAnsi="宋体" w:cs="Courier New"/>
          <w:b/>
          <w:color w:val="auto"/>
          <w:sz w:val="24"/>
          <w:highlight w:val="none"/>
        </w:rPr>
      </w:pPr>
      <w:r>
        <w:rPr>
          <w:rFonts w:hint="eastAsia" w:ascii="宋体" w:hAnsi="宋体" w:cs="Courier New"/>
          <w:b/>
          <w:color w:val="auto"/>
          <w:sz w:val="24"/>
          <w:highlight w:val="none"/>
        </w:rPr>
        <w:t>七、提供享受政府采购政策优惠的证明资料和清单表</w:t>
      </w:r>
    </w:p>
    <w:p w14:paraId="6D506F7C">
      <w:pPr>
        <w:adjustRightInd w:val="0"/>
        <w:snapToGrid w:val="0"/>
        <w:spacing w:line="360" w:lineRule="auto"/>
        <w:ind w:firstLine="480" w:firstLineChars="200"/>
        <w:jc w:val="left"/>
        <w:outlineLvl w:val="0"/>
        <w:rPr>
          <w:rFonts w:ascii="宋体" w:hAnsi="宋体"/>
          <w:color w:val="auto"/>
          <w:sz w:val="24"/>
          <w:highlight w:val="none"/>
        </w:rPr>
      </w:pPr>
      <w:r>
        <w:rPr>
          <w:rFonts w:hint="eastAsia" w:ascii="宋体" w:hAnsi="宋体"/>
          <w:color w:val="auto"/>
          <w:sz w:val="24"/>
          <w:highlight w:val="none"/>
        </w:rPr>
        <w:t>附件7-1 中小企业声明函</w:t>
      </w:r>
    </w:p>
    <w:p w14:paraId="4036958A">
      <w:pPr>
        <w:adjustRightInd w:val="0"/>
        <w:snapToGrid w:val="0"/>
        <w:spacing w:line="360" w:lineRule="auto"/>
        <w:ind w:firstLine="480" w:firstLineChars="200"/>
        <w:jc w:val="left"/>
        <w:outlineLvl w:val="0"/>
        <w:rPr>
          <w:rFonts w:ascii="宋体" w:hAnsi="宋体"/>
          <w:color w:val="auto"/>
          <w:sz w:val="24"/>
          <w:highlight w:val="none"/>
        </w:rPr>
      </w:pPr>
      <w:r>
        <w:rPr>
          <w:rFonts w:hint="eastAsia" w:ascii="宋体" w:hAnsi="宋体"/>
          <w:color w:val="auto"/>
          <w:sz w:val="24"/>
          <w:highlight w:val="none"/>
        </w:rPr>
        <w:t>附件7-2 提供中小企业货物清单表</w:t>
      </w:r>
    </w:p>
    <w:p w14:paraId="2B0153BD">
      <w:pPr>
        <w:adjustRightInd w:val="0"/>
        <w:snapToGrid w:val="0"/>
        <w:spacing w:line="360" w:lineRule="auto"/>
        <w:ind w:firstLine="480" w:firstLineChars="200"/>
        <w:jc w:val="left"/>
        <w:outlineLvl w:val="0"/>
        <w:rPr>
          <w:rFonts w:ascii="宋体" w:hAnsi="宋体"/>
          <w:color w:val="auto"/>
          <w:sz w:val="24"/>
          <w:highlight w:val="none"/>
        </w:rPr>
      </w:pPr>
      <w:r>
        <w:rPr>
          <w:rFonts w:hint="eastAsia" w:ascii="宋体" w:hAnsi="宋体"/>
          <w:color w:val="auto"/>
          <w:sz w:val="24"/>
          <w:highlight w:val="none"/>
        </w:rPr>
        <w:t>附件7-3 节能产品、环境标志产品、两型产品的证明材料</w:t>
      </w:r>
    </w:p>
    <w:p w14:paraId="2932E39C">
      <w:pPr>
        <w:adjustRightInd w:val="0"/>
        <w:snapToGrid w:val="0"/>
        <w:spacing w:line="360" w:lineRule="auto"/>
        <w:ind w:firstLine="480" w:firstLineChars="200"/>
        <w:jc w:val="left"/>
        <w:outlineLvl w:val="0"/>
        <w:rPr>
          <w:rFonts w:ascii="宋体" w:hAnsi="宋体"/>
          <w:color w:val="auto"/>
          <w:sz w:val="24"/>
          <w:highlight w:val="none"/>
        </w:rPr>
      </w:pPr>
      <w:r>
        <w:rPr>
          <w:rFonts w:hint="eastAsia" w:ascii="宋体" w:hAnsi="宋体"/>
          <w:color w:val="auto"/>
          <w:sz w:val="24"/>
          <w:highlight w:val="none"/>
        </w:rPr>
        <w:t>附件7-4 提供节能产品、环境标志产品、两型产品清单</w:t>
      </w:r>
    </w:p>
    <w:p w14:paraId="5C5EAEAA">
      <w:pPr>
        <w:adjustRightInd w:val="0"/>
        <w:snapToGrid w:val="0"/>
        <w:spacing w:line="360" w:lineRule="auto"/>
        <w:rPr>
          <w:rFonts w:ascii="宋体" w:hAnsi="宋体" w:cs="Courier New"/>
          <w:b/>
          <w:color w:val="auto"/>
          <w:sz w:val="24"/>
          <w:highlight w:val="none"/>
        </w:rPr>
      </w:pPr>
      <w:r>
        <w:rPr>
          <w:rFonts w:hint="eastAsia" w:ascii="宋体" w:hAnsi="宋体" w:cs="Courier New"/>
          <w:b/>
          <w:color w:val="auto"/>
          <w:sz w:val="24"/>
          <w:highlight w:val="none"/>
        </w:rPr>
        <w:t>八、联合体协议书</w:t>
      </w:r>
    </w:p>
    <w:p w14:paraId="22EB117F">
      <w:pPr>
        <w:adjustRightInd w:val="0"/>
        <w:snapToGrid w:val="0"/>
        <w:spacing w:line="360" w:lineRule="auto"/>
        <w:rPr>
          <w:rFonts w:ascii="宋体" w:hAnsi="宋体" w:cs="Courier New"/>
          <w:b/>
          <w:color w:val="auto"/>
          <w:sz w:val="24"/>
          <w:highlight w:val="none"/>
        </w:rPr>
      </w:pPr>
      <w:r>
        <w:rPr>
          <w:rFonts w:hint="eastAsia" w:ascii="宋体" w:hAnsi="宋体" w:cs="Courier New"/>
          <w:b/>
          <w:color w:val="auto"/>
          <w:sz w:val="24"/>
          <w:highlight w:val="none"/>
        </w:rPr>
        <w:t>九、供应商认为需提供的其它资料</w:t>
      </w:r>
    </w:p>
    <w:p w14:paraId="0311109D">
      <w:pPr>
        <w:adjustRightInd w:val="0"/>
        <w:snapToGrid w:val="0"/>
        <w:spacing w:line="360" w:lineRule="auto"/>
        <w:rPr>
          <w:rFonts w:ascii="宋体" w:hAnsi="宋体" w:cs="Courier New"/>
          <w:b/>
          <w:color w:val="auto"/>
          <w:sz w:val="24"/>
          <w:highlight w:val="none"/>
        </w:rPr>
      </w:pPr>
      <w:r>
        <w:rPr>
          <w:rFonts w:hint="eastAsia" w:ascii="宋体" w:hAnsi="宋体" w:cs="Courier New"/>
          <w:b/>
          <w:color w:val="auto"/>
          <w:sz w:val="24"/>
          <w:highlight w:val="none"/>
        </w:rPr>
        <w:t>十、最后报价</w:t>
      </w:r>
    </w:p>
    <w:p w14:paraId="5CFB8DAC">
      <w:pPr>
        <w:widowControl/>
        <w:jc w:val="center"/>
        <w:rPr>
          <w:rFonts w:ascii="宋体" w:hAnsi="宋体"/>
          <w:b/>
          <w:color w:val="auto"/>
          <w:sz w:val="28"/>
          <w:szCs w:val="28"/>
          <w:highlight w:val="none"/>
        </w:rPr>
      </w:pPr>
      <w:r>
        <w:rPr>
          <w:rFonts w:ascii="宋体" w:hAnsi="宋体"/>
          <w:color w:val="auto"/>
          <w:sz w:val="24"/>
          <w:highlight w:val="none"/>
        </w:rPr>
        <w:br w:type="page"/>
      </w:r>
      <w:r>
        <w:rPr>
          <w:rFonts w:hint="eastAsia" w:ascii="宋体" w:hAnsi="宋体"/>
          <w:b/>
          <w:color w:val="auto"/>
          <w:sz w:val="28"/>
          <w:szCs w:val="28"/>
          <w:highlight w:val="none"/>
        </w:rPr>
        <w:t>一、磋商响应声明</w:t>
      </w:r>
    </w:p>
    <w:p w14:paraId="5D276F7B">
      <w:pPr>
        <w:adjustRightInd w:val="0"/>
        <w:snapToGrid w:val="0"/>
        <w:spacing w:line="400" w:lineRule="exact"/>
        <w:rPr>
          <w:rFonts w:ascii="宋体" w:hAnsi="宋体"/>
          <w:color w:val="auto"/>
          <w:sz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(采购人或采购代理机构)：</w:t>
      </w:r>
    </w:p>
    <w:p w14:paraId="57CCF472">
      <w:pPr>
        <w:adjustRightInd w:val="0"/>
        <w:snapToGrid w:val="0"/>
        <w:spacing w:line="400" w:lineRule="exact"/>
        <w:ind w:firstLine="480" w:firstLineChars="200"/>
        <w:rPr>
          <w:rFonts w:ascii="宋体" w:hAnsi="宋体"/>
          <w:color w:val="auto"/>
          <w:sz w:val="24"/>
          <w:highlight w:val="none"/>
        </w:rPr>
      </w:pPr>
      <w:r>
        <w:rPr>
          <w:rFonts w:hint="eastAsia" w:ascii="宋体" w:hAnsi="宋体"/>
          <w:color w:val="auto"/>
          <w:sz w:val="24"/>
          <w:highlight w:val="none"/>
        </w:rPr>
        <w:t>我方已仔细研究了</w:t>
      </w:r>
      <w:r>
        <w:rPr>
          <w:rFonts w:hint="eastAsia" w:ascii="宋体" w:hAnsi="宋体"/>
          <w:color w:val="auto"/>
          <w:sz w:val="24"/>
          <w:highlight w:val="none"/>
          <w:u w:val="single"/>
        </w:rPr>
        <w:t xml:space="preserve">                 (</w:t>
      </w:r>
      <w:r>
        <w:rPr>
          <w:rFonts w:hint="eastAsia" w:ascii="宋体" w:hAnsi="宋体"/>
          <w:color w:val="auto"/>
          <w:sz w:val="24"/>
          <w:highlight w:val="none"/>
        </w:rPr>
        <w:t>项目名称)的竞争性磋商文件（政府采购编号：</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；采购代理编号：</w:t>
      </w:r>
      <w:r>
        <w:rPr>
          <w:rFonts w:hint="eastAsia" w:ascii="宋体" w:hAnsi="宋体"/>
          <w:color w:val="auto"/>
          <w:sz w:val="24"/>
          <w:highlight w:val="none"/>
          <w:u w:val="single"/>
        </w:rPr>
        <w:t xml:space="preserve">           </w:t>
      </w:r>
      <w:r>
        <w:rPr>
          <w:rFonts w:hint="eastAsia" w:ascii="宋体" w:hAnsi="宋体"/>
          <w:color w:val="auto"/>
          <w:sz w:val="24"/>
          <w:highlight w:val="none"/>
        </w:rPr>
        <w:t>）的全部内容，知悉参加竞争性磋商的风险，我方承诺接受磋商文件的全部条款且无任何异议。</w:t>
      </w:r>
    </w:p>
    <w:p w14:paraId="77C30413">
      <w:pPr>
        <w:adjustRightInd w:val="0"/>
        <w:snapToGrid w:val="0"/>
        <w:spacing w:line="400" w:lineRule="exact"/>
        <w:ind w:firstLine="480" w:firstLineChars="200"/>
        <w:rPr>
          <w:rFonts w:ascii="宋体" w:hAnsi="宋体" w:cs="Courier New"/>
          <w:color w:val="auto"/>
          <w:sz w:val="24"/>
          <w:highlight w:val="none"/>
        </w:rPr>
      </w:pPr>
      <w:r>
        <w:rPr>
          <w:rFonts w:hint="eastAsia" w:ascii="宋体" w:hAnsi="宋体" w:cs="Courier New"/>
          <w:color w:val="auto"/>
          <w:sz w:val="24"/>
          <w:highlight w:val="none"/>
        </w:rPr>
        <w:t>一、我方同意在磋商文件中规定的提交首次响应文件截止时间起</w:t>
      </w:r>
      <w:r>
        <w:rPr>
          <w:rFonts w:hint="eastAsia" w:ascii="宋体" w:hAnsi="宋体" w:cs="Courier New"/>
          <w:color w:val="auto"/>
          <w:sz w:val="24"/>
          <w:highlight w:val="none"/>
          <w:u w:val="single"/>
        </w:rPr>
        <w:t xml:space="preserve">    </w:t>
      </w:r>
      <w:r>
        <w:rPr>
          <w:rFonts w:hint="eastAsia" w:ascii="宋体" w:hAnsi="宋体" w:cs="Courier New"/>
          <w:color w:val="auto"/>
          <w:sz w:val="24"/>
          <w:highlight w:val="none"/>
        </w:rPr>
        <w:t>日内(响应文件有效期)遵守本响应文件中的承诺且在此期限期满之前均具有法律约束力。</w:t>
      </w:r>
    </w:p>
    <w:p w14:paraId="41B68F43">
      <w:pPr>
        <w:adjustRightInd w:val="0"/>
        <w:snapToGrid w:val="0"/>
        <w:spacing w:line="400" w:lineRule="exact"/>
        <w:ind w:firstLine="480" w:firstLineChars="200"/>
        <w:rPr>
          <w:rFonts w:ascii="宋体" w:hAnsi="宋体" w:cs="Courier New"/>
          <w:color w:val="auto"/>
          <w:sz w:val="24"/>
          <w:highlight w:val="none"/>
        </w:rPr>
      </w:pPr>
      <w:r>
        <w:rPr>
          <w:rFonts w:hint="eastAsia" w:ascii="宋体" w:hAnsi="宋体" w:cs="Courier New"/>
          <w:color w:val="auto"/>
          <w:sz w:val="24"/>
          <w:highlight w:val="none"/>
        </w:rPr>
        <w:t>二、我方提交响应文件正本一份和副本一式</w:t>
      </w:r>
      <w:r>
        <w:rPr>
          <w:rFonts w:hint="eastAsia" w:ascii="宋体" w:hAnsi="宋体" w:cs="Courier New"/>
          <w:color w:val="auto"/>
          <w:sz w:val="24"/>
          <w:highlight w:val="none"/>
          <w:u w:val="single"/>
        </w:rPr>
        <w:t xml:space="preserve">     </w:t>
      </w:r>
      <w:r>
        <w:rPr>
          <w:rFonts w:hint="eastAsia" w:ascii="宋体" w:hAnsi="宋体" w:cs="Courier New"/>
          <w:color w:val="auto"/>
          <w:sz w:val="24"/>
          <w:highlight w:val="none"/>
        </w:rPr>
        <w:t>份，并保证响应文件提供的数据和资料全部内容真实、合法、准确和完整，我们对此负责，并愿承担由此引起的法律责任。</w:t>
      </w:r>
    </w:p>
    <w:p w14:paraId="00963AD9">
      <w:pPr>
        <w:adjustRightInd w:val="0"/>
        <w:snapToGrid w:val="0"/>
        <w:spacing w:line="400" w:lineRule="exact"/>
        <w:ind w:firstLine="480" w:firstLineChars="200"/>
        <w:rPr>
          <w:rFonts w:ascii="宋体" w:hAnsi="宋体" w:cs="Courier New"/>
          <w:color w:val="auto"/>
          <w:sz w:val="24"/>
          <w:highlight w:val="none"/>
        </w:rPr>
      </w:pPr>
      <w:r>
        <w:rPr>
          <w:rFonts w:hint="eastAsia" w:ascii="宋体" w:hAnsi="宋体" w:cs="Courier New"/>
          <w:color w:val="auto"/>
          <w:sz w:val="24"/>
          <w:highlight w:val="none"/>
        </w:rPr>
        <w:t>三、我方愿意向贵方提供任何与本项采购有关的数据、情况和技术资料。若贵方需要，我方愿意提供我方作出的一切承诺的证明资料。</w:t>
      </w:r>
    </w:p>
    <w:p w14:paraId="413323EB">
      <w:pPr>
        <w:adjustRightInd w:val="0"/>
        <w:snapToGrid w:val="0"/>
        <w:spacing w:line="400" w:lineRule="exact"/>
        <w:ind w:firstLine="480" w:firstLineChars="200"/>
        <w:rPr>
          <w:rFonts w:ascii="宋体" w:hAnsi="宋体" w:cs="Courier New"/>
          <w:color w:val="auto"/>
          <w:sz w:val="24"/>
          <w:highlight w:val="none"/>
        </w:rPr>
      </w:pPr>
      <w:r>
        <w:rPr>
          <w:rFonts w:hint="eastAsia" w:ascii="宋体" w:hAnsi="宋体" w:cs="Courier New"/>
          <w:color w:val="auto"/>
          <w:sz w:val="24"/>
          <w:highlight w:val="none"/>
        </w:rPr>
        <w:t>四、我方愿意按磋商文件规定和磋商小组要求重新提交响应文件和最后报价。</w:t>
      </w:r>
    </w:p>
    <w:p w14:paraId="7679570A">
      <w:pPr>
        <w:adjustRightInd w:val="0"/>
        <w:snapToGrid w:val="0"/>
        <w:spacing w:line="400" w:lineRule="exact"/>
        <w:ind w:firstLine="480" w:firstLineChars="200"/>
        <w:rPr>
          <w:rFonts w:ascii="宋体" w:hAnsi="宋体" w:cs="Courier New"/>
          <w:color w:val="auto"/>
          <w:sz w:val="24"/>
          <w:highlight w:val="none"/>
        </w:rPr>
      </w:pPr>
      <w:r>
        <w:rPr>
          <w:rFonts w:hint="eastAsia" w:ascii="宋体" w:hAnsi="宋体" w:cs="Courier New"/>
          <w:color w:val="auto"/>
          <w:sz w:val="24"/>
          <w:highlight w:val="none"/>
        </w:rPr>
        <w:t>五、我方承诺遵守《中华人民共和国政府采购法》的有关规定，保证在获得成交资格后，按照磋商文件确定的事项签订政府采购合同，履行双方所签订的合同，并承担合同规定的责任和义务。</w:t>
      </w:r>
    </w:p>
    <w:p w14:paraId="33391916">
      <w:pPr>
        <w:adjustRightInd w:val="0"/>
        <w:snapToGrid w:val="0"/>
        <w:spacing w:line="400" w:lineRule="exact"/>
        <w:ind w:firstLine="480" w:firstLineChars="200"/>
        <w:rPr>
          <w:rFonts w:ascii="宋体" w:hAnsi="宋体" w:cs="Courier New"/>
          <w:color w:val="auto"/>
          <w:sz w:val="24"/>
          <w:highlight w:val="none"/>
        </w:rPr>
      </w:pPr>
      <w:r>
        <w:rPr>
          <w:rFonts w:hint="eastAsia" w:ascii="宋体" w:hAnsi="宋体" w:cs="Courier New"/>
          <w:color w:val="auto"/>
          <w:sz w:val="24"/>
          <w:highlight w:val="none"/>
        </w:rPr>
        <w:t xml:space="preserve">六、我方在此声明： </w:t>
      </w:r>
    </w:p>
    <w:p w14:paraId="3E1CAD7A">
      <w:pPr>
        <w:adjustRightInd w:val="0"/>
        <w:snapToGrid w:val="0"/>
        <w:spacing w:line="400" w:lineRule="exact"/>
        <w:ind w:firstLine="480" w:firstLineChars="200"/>
        <w:rPr>
          <w:rFonts w:ascii="宋体" w:hAnsi="宋体" w:cs="Courier New"/>
          <w:color w:val="auto"/>
          <w:sz w:val="24"/>
          <w:highlight w:val="none"/>
        </w:rPr>
      </w:pPr>
      <w:r>
        <w:rPr>
          <w:rFonts w:hint="eastAsia" w:ascii="宋体" w:hAnsi="宋体" w:cs="Courier New"/>
          <w:color w:val="auto"/>
          <w:sz w:val="24"/>
          <w:highlight w:val="none"/>
        </w:rPr>
        <w:t>（一）我方与采购人或采购代理机构不存在隶属关系或者其他利害关系。</w:t>
      </w:r>
    </w:p>
    <w:p w14:paraId="3552E3D5">
      <w:pPr>
        <w:adjustRightInd w:val="0"/>
        <w:snapToGrid w:val="0"/>
        <w:spacing w:line="400" w:lineRule="exact"/>
        <w:ind w:firstLine="480" w:firstLineChars="200"/>
        <w:rPr>
          <w:rFonts w:ascii="宋体" w:hAnsi="宋体" w:cs="Courier New"/>
          <w:color w:val="auto"/>
          <w:sz w:val="24"/>
          <w:highlight w:val="none"/>
        </w:rPr>
      </w:pPr>
      <w:r>
        <w:rPr>
          <w:rFonts w:hint="eastAsia" w:ascii="宋体" w:hAnsi="宋体" w:cs="Courier New"/>
          <w:color w:val="auto"/>
          <w:sz w:val="24"/>
          <w:highlight w:val="none"/>
        </w:rPr>
        <w:t>（二）我方与参加本项目的其他供应商不存在直接控股、管理关系，或者与其他供应商法定代表人（或者负责人）为同一人。</w:t>
      </w:r>
    </w:p>
    <w:p w14:paraId="09EAB93F">
      <w:pPr>
        <w:adjustRightInd w:val="0"/>
        <w:snapToGrid w:val="0"/>
        <w:spacing w:line="400" w:lineRule="exact"/>
        <w:ind w:firstLine="480" w:firstLineChars="200"/>
        <w:rPr>
          <w:rFonts w:ascii="宋体" w:hAnsi="宋体" w:cs="Courier New"/>
          <w:color w:val="auto"/>
          <w:sz w:val="24"/>
          <w:highlight w:val="none"/>
        </w:rPr>
      </w:pPr>
      <w:r>
        <w:rPr>
          <w:rFonts w:hint="eastAsia" w:ascii="宋体" w:hAnsi="宋体" w:cs="Courier New"/>
          <w:color w:val="auto"/>
          <w:sz w:val="24"/>
          <w:highlight w:val="none"/>
        </w:rPr>
        <w:t>（三）我方未为本项目前期准备提供设计或咨询服务。</w:t>
      </w:r>
    </w:p>
    <w:p w14:paraId="42464FC2">
      <w:pPr>
        <w:adjustRightInd w:val="0"/>
        <w:snapToGrid w:val="0"/>
        <w:spacing w:line="400" w:lineRule="exact"/>
        <w:ind w:firstLine="480" w:firstLineChars="200"/>
        <w:rPr>
          <w:rFonts w:ascii="宋体" w:hAnsi="宋体" w:cs="Courier New"/>
          <w:color w:val="auto"/>
          <w:sz w:val="24"/>
          <w:highlight w:val="none"/>
        </w:rPr>
      </w:pPr>
      <w:r>
        <w:rPr>
          <w:rFonts w:hint="eastAsia" w:ascii="宋体" w:hAnsi="宋体" w:cs="Courier New"/>
          <w:color w:val="auto"/>
          <w:sz w:val="24"/>
          <w:highlight w:val="none"/>
        </w:rPr>
        <w:t>（四）我方承诺（承诺期：成立三年以上的，为提交首次响应文件截止时间前三年内；成立不足三年的，为实际时间）：</w:t>
      </w:r>
    </w:p>
    <w:p w14:paraId="2E3BA8A8">
      <w:pPr>
        <w:adjustRightInd w:val="0"/>
        <w:snapToGrid w:val="0"/>
        <w:spacing w:line="400" w:lineRule="exact"/>
        <w:ind w:firstLine="480" w:firstLineChars="200"/>
        <w:rPr>
          <w:rFonts w:ascii="宋体" w:hAnsi="宋体" w:cs="Courier New"/>
          <w:color w:val="auto"/>
          <w:sz w:val="24"/>
          <w:highlight w:val="none"/>
        </w:rPr>
      </w:pPr>
      <w:r>
        <w:rPr>
          <w:rFonts w:hint="eastAsia" w:ascii="宋体" w:hAnsi="宋体" w:cs="Courier New"/>
          <w:color w:val="auto"/>
          <w:sz w:val="24"/>
          <w:highlight w:val="none"/>
        </w:rPr>
        <w:t>1、我方依法缴纳了各项税费及各项社会保障资金，没有偷税、漏税及欠缴行为。</w:t>
      </w:r>
    </w:p>
    <w:p w14:paraId="1494EAE1">
      <w:pPr>
        <w:adjustRightInd w:val="0"/>
        <w:snapToGrid w:val="0"/>
        <w:spacing w:line="400" w:lineRule="exact"/>
        <w:ind w:firstLine="480" w:firstLineChars="200"/>
        <w:rPr>
          <w:rFonts w:ascii="宋体" w:hAnsi="宋体" w:cs="Courier New"/>
          <w:color w:val="auto"/>
          <w:sz w:val="24"/>
          <w:highlight w:val="none"/>
        </w:rPr>
      </w:pPr>
      <w:r>
        <w:rPr>
          <w:rFonts w:hint="eastAsia" w:ascii="宋体" w:hAnsi="宋体" w:cs="Courier New"/>
          <w:color w:val="auto"/>
          <w:sz w:val="24"/>
          <w:highlight w:val="none"/>
        </w:rPr>
        <w:t>2、我方在经营活动中没有存在下列重大违法记录：</w:t>
      </w:r>
    </w:p>
    <w:p w14:paraId="020EC69A">
      <w:pPr>
        <w:adjustRightInd w:val="0"/>
        <w:snapToGrid w:val="0"/>
        <w:spacing w:line="400" w:lineRule="exact"/>
        <w:ind w:firstLine="480" w:firstLineChars="200"/>
        <w:rPr>
          <w:rFonts w:ascii="宋体" w:hAnsi="宋体" w:cs="Courier New"/>
          <w:color w:val="auto"/>
          <w:sz w:val="24"/>
          <w:highlight w:val="none"/>
        </w:rPr>
      </w:pPr>
      <w:r>
        <w:rPr>
          <w:rFonts w:hint="eastAsia" w:ascii="宋体" w:hAnsi="宋体" w:cs="Courier New"/>
          <w:color w:val="auto"/>
          <w:sz w:val="24"/>
          <w:highlight w:val="none"/>
        </w:rPr>
        <w:t>(1)受到刑事处罚；</w:t>
      </w:r>
    </w:p>
    <w:p w14:paraId="44AFAACE">
      <w:pPr>
        <w:adjustRightInd w:val="0"/>
        <w:snapToGrid w:val="0"/>
        <w:spacing w:line="400" w:lineRule="exact"/>
        <w:ind w:firstLine="480" w:firstLineChars="200"/>
        <w:rPr>
          <w:rFonts w:ascii="宋体" w:hAnsi="宋体" w:cs="Courier New"/>
          <w:color w:val="auto"/>
          <w:sz w:val="24"/>
          <w:highlight w:val="none"/>
        </w:rPr>
      </w:pPr>
      <w:r>
        <w:rPr>
          <w:rFonts w:hint="eastAsia" w:ascii="宋体" w:hAnsi="宋体" w:cs="Courier New"/>
          <w:color w:val="auto"/>
          <w:sz w:val="24"/>
          <w:highlight w:val="none"/>
        </w:rPr>
        <w:t>(2)</w:t>
      </w:r>
      <w:r>
        <w:rPr>
          <w:rFonts w:hint="eastAsia"/>
          <w:color w:val="auto"/>
          <w:highlight w:val="none"/>
        </w:rPr>
        <w:t xml:space="preserve"> </w:t>
      </w:r>
      <w:r>
        <w:rPr>
          <w:rFonts w:hint="eastAsia" w:ascii="宋体" w:hAnsi="宋体" w:cs="Courier New"/>
          <w:color w:val="auto"/>
          <w:sz w:val="24"/>
          <w:highlight w:val="none"/>
        </w:rPr>
        <w:t>我单位在参加采购项目政府采购活动前三年内，在经营活动中，未因违法经营受到刑事处罚或者责令停产停业、吊销许可证或者执照、较大数额罚款等行政处罚。其中较大数额罚款是指：200万元以上的罚款，法律、行政法规以及国务院有关部门明确规定相关领域“较大数额罚款”标准高于200万元的，从其规定。</w:t>
      </w:r>
    </w:p>
    <w:p w14:paraId="1569314A">
      <w:pPr>
        <w:adjustRightInd w:val="0"/>
        <w:snapToGrid w:val="0"/>
        <w:spacing w:line="400" w:lineRule="exact"/>
        <w:ind w:firstLine="480" w:firstLineChars="200"/>
        <w:rPr>
          <w:rFonts w:ascii="宋体" w:hAnsi="宋体" w:cs="Courier New"/>
          <w:color w:val="auto"/>
          <w:sz w:val="24"/>
          <w:highlight w:val="none"/>
        </w:rPr>
      </w:pPr>
      <w:r>
        <w:rPr>
          <w:rFonts w:hint="eastAsia" w:ascii="宋体" w:hAnsi="宋体" w:cs="Courier New"/>
          <w:color w:val="auto"/>
          <w:sz w:val="24"/>
          <w:highlight w:val="none"/>
        </w:rPr>
        <w:t>3、我方已详细审查磋商文件。我们完全理解并同意放弃对这方面有不明及误解的权力。</w:t>
      </w:r>
    </w:p>
    <w:p w14:paraId="16C30AEA">
      <w:pPr>
        <w:adjustRightInd w:val="0"/>
        <w:snapToGrid w:val="0"/>
        <w:spacing w:line="400" w:lineRule="exact"/>
        <w:ind w:right="24"/>
        <w:rPr>
          <w:rFonts w:ascii="宋体" w:hAnsi="宋体"/>
          <w:color w:val="auto"/>
          <w:sz w:val="24"/>
          <w:highlight w:val="none"/>
        </w:rPr>
      </w:pPr>
      <w:r>
        <w:rPr>
          <w:rFonts w:hint="eastAsia" w:ascii="宋体" w:hAnsi="宋体"/>
          <w:bCs/>
          <w:color w:val="auto"/>
          <w:sz w:val="24"/>
          <w:highlight w:val="none"/>
        </w:rPr>
        <w:t>附件1：</w:t>
      </w:r>
      <w:r>
        <w:rPr>
          <w:rFonts w:hint="eastAsia" w:ascii="宋体" w:hAnsi="宋体"/>
          <w:color w:val="auto"/>
          <w:sz w:val="24"/>
          <w:highlight w:val="none"/>
        </w:rPr>
        <w:t>法定代表人身份证明</w:t>
      </w:r>
    </w:p>
    <w:p w14:paraId="59AD53F5">
      <w:pPr>
        <w:adjustRightInd w:val="0"/>
        <w:snapToGrid w:val="0"/>
        <w:spacing w:line="400" w:lineRule="exact"/>
        <w:ind w:right="24"/>
        <w:rPr>
          <w:rFonts w:ascii="宋体" w:hAnsi="宋体"/>
          <w:color w:val="auto"/>
          <w:sz w:val="24"/>
          <w:highlight w:val="none"/>
        </w:rPr>
      </w:pPr>
      <w:r>
        <w:rPr>
          <w:rFonts w:hint="eastAsia" w:ascii="宋体" w:hAnsi="宋体"/>
          <w:bCs/>
          <w:color w:val="auto"/>
          <w:sz w:val="24"/>
          <w:highlight w:val="none"/>
        </w:rPr>
        <w:t>附件2</w:t>
      </w:r>
      <w:r>
        <w:rPr>
          <w:rFonts w:hint="eastAsia" w:ascii="宋体" w:hAnsi="宋体"/>
          <w:color w:val="auto"/>
          <w:sz w:val="24"/>
          <w:highlight w:val="none"/>
        </w:rPr>
        <w:t>：法定代表人授权书</w:t>
      </w:r>
    </w:p>
    <w:p w14:paraId="2FBB26BE">
      <w:pPr>
        <w:adjustRightInd w:val="0"/>
        <w:snapToGrid w:val="0"/>
        <w:spacing w:line="400" w:lineRule="exact"/>
        <w:rPr>
          <w:rFonts w:ascii="宋体" w:hAnsi="宋体" w:cs="Courier New"/>
          <w:color w:val="auto"/>
          <w:sz w:val="24"/>
          <w:highlight w:val="none"/>
        </w:rPr>
      </w:pPr>
      <w:r>
        <w:rPr>
          <w:rFonts w:hint="eastAsia" w:ascii="宋体" w:hAnsi="宋体" w:cs="Courier New"/>
          <w:color w:val="auto"/>
          <w:sz w:val="24"/>
          <w:highlight w:val="none"/>
        </w:rPr>
        <w:t>附件3：工程质量保修书(工程类项目适用)</w:t>
      </w:r>
    </w:p>
    <w:p w14:paraId="743FEB2F">
      <w:pPr>
        <w:adjustRightInd w:val="0"/>
        <w:snapToGrid w:val="0"/>
        <w:spacing w:line="400" w:lineRule="exact"/>
        <w:jc w:val="right"/>
        <w:rPr>
          <w:rFonts w:ascii="宋体" w:hAnsi="宋体" w:cs="Courier New"/>
          <w:color w:val="auto"/>
          <w:sz w:val="24"/>
          <w:highlight w:val="none"/>
        </w:rPr>
      </w:pPr>
      <w:r>
        <w:rPr>
          <w:rFonts w:hint="eastAsia" w:ascii="宋体" w:hAnsi="宋体" w:cs="Courier New"/>
          <w:color w:val="auto"/>
          <w:sz w:val="24"/>
          <w:highlight w:val="none"/>
        </w:rPr>
        <w:t>供应商名称(盖单位章)：</w:t>
      </w:r>
    </w:p>
    <w:p w14:paraId="2B4F73CC">
      <w:pPr>
        <w:adjustRightInd w:val="0"/>
        <w:snapToGrid w:val="0"/>
        <w:spacing w:line="400" w:lineRule="exact"/>
        <w:jc w:val="right"/>
        <w:rPr>
          <w:rFonts w:ascii="宋体" w:hAnsi="宋体"/>
          <w:color w:val="auto"/>
          <w:sz w:val="24"/>
          <w:highlight w:val="none"/>
        </w:rPr>
      </w:pPr>
      <w:r>
        <w:rPr>
          <w:rFonts w:hint="eastAsia" w:ascii="宋体" w:hAnsi="宋体"/>
          <w:color w:val="auto"/>
          <w:sz w:val="24"/>
          <w:highlight w:val="none"/>
        </w:rPr>
        <w:t>法定代表人或其委托代理人 (签字)：</w:t>
      </w:r>
      <w:r>
        <w:rPr>
          <w:rFonts w:hint="eastAsia" w:ascii="宋体" w:hAnsi="宋体"/>
          <w:color w:val="auto"/>
          <w:sz w:val="24"/>
          <w:highlight w:val="none"/>
          <w:u w:val="single"/>
        </w:rPr>
        <w:t xml:space="preserve">            </w:t>
      </w:r>
    </w:p>
    <w:p w14:paraId="690BA0A4">
      <w:pPr>
        <w:adjustRightInd w:val="0"/>
        <w:snapToGrid w:val="0"/>
        <w:spacing w:line="400" w:lineRule="exact"/>
        <w:jc w:val="right"/>
        <w:rPr>
          <w:rFonts w:ascii="宋体" w:hAnsi="宋体"/>
          <w:color w:val="auto"/>
          <w:sz w:val="24"/>
          <w:highlight w:val="none"/>
        </w:rPr>
      </w:pPr>
      <w:r>
        <w:rPr>
          <w:rFonts w:hint="eastAsia" w:ascii="宋体" w:hAnsi="宋体"/>
          <w:color w:val="auto"/>
          <w:sz w:val="24"/>
          <w:highlight w:val="none"/>
        </w:rPr>
        <w:t>日     期：</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635926A4">
      <w:pPr>
        <w:adjustRightInd w:val="0"/>
        <w:snapToGrid w:val="0"/>
        <w:ind w:right="24"/>
        <w:rPr>
          <w:rFonts w:ascii="宋体" w:hAnsi="宋体"/>
          <w:bCs/>
          <w:color w:val="auto"/>
          <w:sz w:val="24"/>
          <w:highlight w:val="none"/>
        </w:rPr>
      </w:pPr>
    </w:p>
    <w:p w14:paraId="69827475">
      <w:pPr>
        <w:adjustRightInd w:val="0"/>
        <w:snapToGrid w:val="0"/>
        <w:ind w:right="24"/>
        <w:rPr>
          <w:rFonts w:ascii="宋体" w:hAnsi="宋体"/>
          <w:bCs/>
          <w:color w:val="auto"/>
          <w:sz w:val="24"/>
          <w:highlight w:val="none"/>
        </w:rPr>
      </w:pPr>
      <w:r>
        <w:rPr>
          <w:rFonts w:ascii="宋体" w:hAnsi="宋体"/>
          <w:bCs/>
          <w:color w:val="auto"/>
          <w:sz w:val="24"/>
          <w:highlight w:val="none"/>
        </w:rPr>
        <w:br w:type="page"/>
      </w:r>
      <w:r>
        <w:rPr>
          <w:rFonts w:hint="eastAsia" w:ascii="宋体" w:hAnsi="宋体"/>
          <w:bCs/>
          <w:color w:val="auto"/>
          <w:sz w:val="24"/>
          <w:highlight w:val="none"/>
        </w:rPr>
        <w:t>附件1-1</w:t>
      </w:r>
    </w:p>
    <w:p w14:paraId="570C6325">
      <w:pPr>
        <w:widowControl/>
        <w:jc w:val="center"/>
        <w:rPr>
          <w:rFonts w:ascii="宋体" w:hAnsi="宋体"/>
          <w:b/>
          <w:color w:val="auto"/>
          <w:sz w:val="28"/>
          <w:szCs w:val="28"/>
          <w:highlight w:val="none"/>
        </w:rPr>
      </w:pPr>
      <w:r>
        <w:rPr>
          <w:rFonts w:hint="eastAsia" w:ascii="宋体" w:hAnsi="宋体"/>
          <w:b/>
          <w:color w:val="auto"/>
          <w:sz w:val="28"/>
          <w:szCs w:val="28"/>
          <w:highlight w:val="none"/>
        </w:rPr>
        <w:t>法定代表人身份证明</w:t>
      </w:r>
    </w:p>
    <w:p w14:paraId="038C8447">
      <w:pPr>
        <w:snapToGrid w:val="0"/>
        <w:spacing w:line="480" w:lineRule="auto"/>
        <w:rPr>
          <w:rFonts w:ascii="宋体" w:hAnsi="宋体"/>
          <w:color w:val="auto"/>
          <w:sz w:val="24"/>
          <w:highlight w:val="none"/>
        </w:rPr>
      </w:pPr>
    </w:p>
    <w:p w14:paraId="050B838F">
      <w:pPr>
        <w:autoSpaceDE w:val="0"/>
        <w:autoSpaceDN w:val="0"/>
        <w:adjustRightInd w:val="0"/>
        <w:snapToGrid w:val="0"/>
        <w:spacing w:line="360" w:lineRule="auto"/>
        <w:jc w:val="left"/>
        <w:rPr>
          <w:rFonts w:ascii="宋体" w:hAnsi="宋体" w:cs="宋体"/>
          <w:color w:val="auto"/>
          <w:kern w:val="0"/>
          <w:sz w:val="24"/>
          <w:highlight w:val="none"/>
        </w:rPr>
      </w:pPr>
      <w:r>
        <w:rPr>
          <w:rFonts w:hint="eastAsia" w:ascii="宋体" w:hAnsi="宋体"/>
          <w:color w:val="auto"/>
          <w:sz w:val="24"/>
          <w:highlight w:val="none"/>
        </w:rPr>
        <w:t>供应商</w:t>
      </w:r>
      <w:r>
        <w:rPr>
          <w:rFonts w:hint="eastAsia" w:ascii="宋体" w:hAnsi="宋体" w:cs="宋体"/>
          <w:color w:val="auto"/>
          <w:kern w:val="0"/>
          <w:sz w:val="24"/>
          <w:highlight w:val="none"/>
        </w:rPr>
        <w:t>名称：</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53C95127">
      <w:pPr>
        <w:autoSpaceDE w:val="0"/>
        <w:autoSpaceDN w:val="0"/>
        <w:adjustRightInd w:val="0"/>
        <w:snapToGrid w:val="0"/>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注册号：</w:t>
      </w:r>
      <w:r>
        <w:rPr>
          <w:rFonts w:hint="eastAsia" w:ascii="宋体" w:hAnsi="宋体" w:cs="宋体"/>
          <w:color w:val="auto"/>
          <w:kern w:val="0"/>
          <w:sz w:val="24"/>
          <w:highlight w:val="none"/>
          <w:u w:val="single"/>
        </w:rPr>
        <w:t xml:space="preserve">                  </w:t>
      </w:r>
    </w:p>
    <w:p w14:paraId="0FFE94F0">
      <w:pPr>
        <w:autoSpaceDE w:val="0"/>
        <w:autoSpaceDN w:val="0"/>
        <w:adjustRightInd w:val="0"/>
        <w:snapToGrid w:val="0"/>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注册地址：</w:t>
      </w:r>
      <w:r>
        <w:rPr>
          <w:rFonts w:hint="eastAsia" w:ascii="宋体" w:hAnsi="宋体" w:cs="宋体"/>
          <w:color w:val="auto"/>
          <w:kern w:val="0"/>
          <w:sz w:val="24"/>
          <w:highlight w:val="none"/>
          <w:u w:val="single"/>
        </w:rPr>
        <w:t xml:space="preserve">                                    </w:t>
      </w:r>
    </w:p>
    <w:p w14:paraId="2F32E8CF">
      <w:pPr>
        <w:autoSpaceDE w:val="0"/>
        <w:autoSpaceDN w:val="0"/>
        <w:adjustRightInd w:val="0"/>
        <w:snapToGrid w:val="0"/>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 xml:space="preserve">成立时间： </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年 </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月</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日</w:t>
      </w:r>
    </w:p>
    <w:p w14:paraId="7F8F2346">
      <w:pPr>
        <w:autoSpaceDE w:val="0"/>
        <w:autoSpaceDN w:val="0"/>
        <w:adjustRightInd w:val="0"/>
        <w:snapToGrid w:val="0"/>
        <w:spacing w:line="360" w:lineRule="auto"/>
        <w:jc w:val="left"/>
        <w:rPr>
          <w:rFonts w:ascii="宋体" w:hAnsi="宋体" w:cs="宋体"/>
          <w:color w:val="auto"/>
          <w:kern w:val="0"/>
          <w:sz w:val="24"/>
          <w:highlight w:val="none"/>
          <w:u w:val="single"/>
        </w:rPr>
      </w:pPr>
      <w:r>
        <w:rPr>
          <w:rFonts w:hint="eastAsia" w:ascii="宋体" w:hAnsi="宋体" w:cs="宋体"/>
          <w:color w:val="auto"/>
          <w:kern w:val="0"/>
          <w:sz w:val="24"/>
          <w:highlight w:val="none"/>
        </w:rPr>
        <w:t>经营期限：</w:t>
      </w:r>
      <w:r>
        <w:rPr>
          <w:rFonts w:hint="eastAsia" w:ascii="宋体" w:hAnsi="宋体" w:cs="宋体"/>
          <w:color w:val="auto"/>
          <w:kern w:val="0"/>
          <w:sz w:val="24"/>
          <w:highlight w:val="none"/>
          <w:u w:val="single"/>
        </w:rPr>
        <w:t xml:space="preserve">                  </w:t>
      </w:r>
    </w:p>
    <w:p w14:paraId="2E58955A">
      <w:pPr>
        <w:autoSpaceDE w:val="0"/>
        <w:autoSpaceDN w:val="0"/>
        <w:adjustRightInd w:val="0"/>
        <w:snapToGrid w:val="0"/>
        <w:spacing w:line="360" w:lineRule="auto"/>
        <w:jc w:val="left"/>
        <w:rPr>
          <w:rFonts w:ascii="宋体" w:hAnsi="宋体" w:cs="宋体"/>
          <w:color w:val="auto"/>
          <w:kern w:val="0"/>
          <w:sz w:val="24"/>
          <w:highlight w:val="none"/>
          <w:u w:val="single"/>
        </w:rPr>
      </w:pPr>
      <w:r>
        <w:rPr>
          <w:rFonts w:hint="eastAsia" w:ascii="宋体" w:hAnsi="宋体" w:cs="宋体"/>
          <w:color w:val="auto"/>
          <w:kern w:val="0"/>
          <w:sz w:val="24"/>
          <w:highlight w:val="none"/>
        </w:rPr>
        <w:t>经营范围：主营：</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；兼营：</w:t>
      </w:r>
      <w:r>
        <w:rPr>
          <w:rFonts w:hint="eastAsia" w:ascii="宋体" w:hAnsi="宋体" w:cs="宋体"/>
          <w:color w:val="auto"/>
          <w:kern w:val="0"/>
          <w:sz w:val="24"/>
          <w:highlight w:val="none"/>
          <w:u w:val="single"/>
        </w:rPr>
        <w:t xml:space="preserve">              </w:t>
      </w:r>
    </w:p>
    <w:p w14:paraId="74AAEFBC">
      <w:pPr>
        <w:autoSpaceDE w:val="0"/>
        <w:autoSpaceDN w:val="0"/>
        <w:adjustRightInd w:val="0"/>
        <w:snapToGrid w:val="0"/>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姓名：</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性别：</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年龄：</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系</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r>
        <w:rPr>
          <w:rFonts w:hint="eastAsia" w:ascii="宋体" w:hAnsi="宋体"/>
          <w:color w:val="auto"/>
          <w:sz w:val="24"/>
          <w:highlight w:val="none"/>
        </w:rPr>
        <w:t>供应商</w:t>
      </w:r>
      <w:r>
        <w:rPr>
          <w:rFonts w:hint="eastAsia" w:ascii="宋体" w:hAnsi="宋体" w:cs="宋体"/>
          <w:color w:val="auto"/>
          <w:kern w:val="0"/>
          <w:sz w:val="24"/>
          <w:highlight w:val="none"/>
        </w:rPr>
        <w:t>名称）的法定代表人。</w:t>
      </w:r>
    </w:p>
    <w:p w14:paraId="60F554CE">
      <w:pPr>
        <w:autoSpaceDE w:val="0"/>
        <w:autoSpaceDN w:val="0"/>
        <w:adjustRightInd w:val="0"/>
        <w:snapToGrid w:val="0"/>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特此证明。</w:t>
      </w:r>
    </w:p>
    <w:p w14:paraId="6B63637E">
      <w:pPr>
        <w:autoSpaceDE w:val="0"/>
        <w:autoSpaceDN w:val="0"/>
        <w:adjustRightInd w:val="0"/>
        <w:snapToGrid w:val="0"/>
        <w:spacing w:line="360" w:lineRule="auto"/>
        <w:jc w:val="left"/>
        <w:rPr>
          <w:rFonts w:ascii="宋体" w:hAnsi="宋体" w:cs="宋体"/>
          <w:color w:val="auto"/>
          <w:kern w:val="0"/>
          <w:sz w:val="24"/>
          <w:highlight w:val="none"/>
        </w:rPr>
      </w:pPr>
      <w:r>
        <w:rPr>
          <w:rFonts w:hint="eastAsia" w:ascii="宋体" w:hAnsi="宋体"/>
          <w:color w:val="auto"/>
          <w:sz w:val="24"/>
          <w:highlight w:val="none"/>
        </w:rPr>
        <w:t>附：法定代表人身份证复印件</w:t>
      </w:r>
    </w:p>
    <w:p w14:paraId="5203D76A">
      <w:pPr>
        <w:snapToGrid w:val="0"/>
        <w:spacing w:line="480" w:lineRule="auto"/>
        <w:rPr>
          <w:rFonts w:ascii="宋体" w:hAnsi="宋体"/>
          <w:color w:val="auto"/>
          <w:sz w:val="24"/>
          <w:highlight w:val="none"/>
        </w:rPr>
      </w:pPr>
    </w:p>
    <w:p w14:paraId="3A214D3E">
      <w:pPr>
        <w:snapToGrid w:val="0"/>
        <w:rPr>
          <w:rFonts w:ascii="宋体" w:hAnsi="宋体"/>
          <w:color w:val="auto"/>
          <w:sz w:val="24"/>
          <w:highlight w:val="none"/>
        </w:rPr>
      </w:pPr>
    </w:p>
    <w:p w14:paraId="58DA6909">
      <w:pPr>
        <w:snapToGrid w:val="0"/>
        <w:rPr>
          <w:rFonts w:ascii="宋体" w:hAnsi="宋体"/>
          <w:color w:val="auto"/>
          <w:sz w:val="24"/>
          <w:highlight w:val="none"/>
        </w:rPr>
      </w:pPr>
    </w:p>
    <w:p w14:paraId="28ECE161">
      <w:pPr>
        <w:snapToGrid w:val="0"/>
        <w:rPr>
          <w:rFonts w:ascii="宋体" w:hAnsi="宋体"/>
          <w:color w:val="auto"/>
          <w:sz w:val="24"/>
          <w:highlight w:val="none"/>
        </w:rPr>
      </w:pPr>
    </w:p>
    <w:p w14:paraId="7C1B7D63">
      <w:pPr>
        <w:snapToGrid w:val="0"/>
        <w:rPr>
          <w:rFonts w:ascii="宋体" w:hAnsi="宋体"/>
          <w:color w:val="auto"/>
          <w:sz w:val="24"/>
          <w:highlight w:val="none"/>
        </w:rPr>
      </w:pPr>
    </w:p>
    <w:p w14:paraId="233AC105">
      <w:pPr>
        <w:adjustRightInd w:val="0"/>
        <w:snapToGrid w:val="0"/>
        <w:rPr>
          <w:rFonts w:ascii="宋体" w:hAnsi="宋体"/>
          <w:color w:val="auto"/>
          <w:sz w:val="24"/>
          <w:highlight w:val="none"/>
        </w:rPr>
      </w:pPr>
    </w:p>
    <w:p w14:paraId="1B8B254B">
      <w:pPr>
        <w:adjustRightInd w:val="0"/>
        <w:snapToGrid w:val="0"/>
        <w:ind w:right="420"/>
        <w:jc w:val="right"/>
        <w:rPr>
          <w:rFonts w:ascii="宋体" w:hAnsi="宋体"/>
          <w:color w:val="auto"/>
          <w:sz w:val="24"/>
          <w:highlight w:val="none"/>
        </w:rPr>
      </w:pPr>
      <w:r>
        <w:rPr>
          <w:rFonts w:hint="eastAsia" w:ascii="宋体" w:hAnsi="宋体"/>
          <w:color w:val="auto"/>
          <w:sz w:val="24"/>
          <w:highlight w:val="none"/>
        </w:rPr>
        <w:t>供应商名称（盖单位章）：</w:t>
      </w:r>
    </w:p>
    <w:p w14:paraId="7DF8FD01">
      <w:pPr>
        <w:adjustRightInd w:val="0"/>
        <w:snapToGrid w:val="0"/>
        <w:ind w:right="420"/>
        <w:jc w:val="right"/>
        <w:rPr>
          <w:rFonts w:ascii="宋体" w:hAnsi="宋体"/>
          <w:color w:val="auto"/>
          <w:sz w:val="24"/>
          <w:highlight w:val="none"/>
        </w:rPr>
      </w:pPr>
      <w:r>
        <w:rPr>
          <w:rFonts w:hint="eastAsia" w:ascii="宋体" w:hAnsi="宋体"/>
          <w:color w:val="auto"/>
          <w:sz w:val="24"/>
          <w:highlight w:val="none"/>
        </w:rPr>
        <w:t>日期：</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日      </w:t>
      </w:r>
    </w:p>
    <w:p w14:paraId="676EDD30">
      <w:pPr>
        <w:widowControl/>
        <w:jc w:val="left"/>
        <w:rPr>
          <w:rFonts w:ascii="宋体" w:hAnsi="宋体"/>
          <w:color w:val="auto"/>
          <w:sz w:val="24"/>
          <w:highlight w:val="none"/>
        </w:rPr>
      </w:pPr>
      <w:r>
        <w:rPr>
          <w:rFonts w:ascii="宋体" w:hAnsi="宋体"/>
          <w:color w:val="auto"/>
          <w:sz w:val="24"/>
          <w:highlight w:val="none"/>
        </w:rPr>
        <w:br w:type="page"/>
      </w:r>
      <w:r>
        <w:rPr>
          <w:rFonts w:hint="eastAsia" w:ascii="宋体" w:hAnsi="宋体"/>
          <w:bCs/>
          <w:color w:val="auto"/>
          <w:sz w:val="24"/>
          <w:highlight w:val="none"/>
        </w:rPr>
        <w:t>附件1-2</w:t>
      </w:r>
    </w:p>
    <w:p w14:paraId="370CBE44">
      <w:pPr>
        <w:widowControl/>
        <w:jc w:val="center"/>
        <w:rPr>
          <w:rFonts w:ascii="宋体" w:hAnsi="宋体"/>
          <w:b/>
          <w:color w:val="auto"/>
          <w:sz w:val="28"/>
          <w:szCs w:val="28"/>
          <w:highlight w:val="none"/>
        </w:rPr>
      </w:pPr>
      <w:r>
        <w:rPr>
          <w:rFonts w:hint="eastAsia" w:ascii="宋体" w:hAnsi="宋体"/>
          <w:b/>
          <w:color w:val="auto"/>
          <w:sz w:val="28"/>
          <w:szCs w:val="28"/>
          <w:highlight w:val="none"/>
        </w:rPr>
        <w:t>法定代表人授权委托书</w:t>
      </w:r>
    </w:p>
    <w:p w14:paraId="38E15967">
      <w:pPr>
        <w:adjustRightInd w:val="0"/>
        <w:snapToGrid w:val="0"/>
        <w:jc w:val="center"/>
        <w:rPr>
          <w:rFonts w:ascii="宋体" w:hAnsi="宋体"/>
          <w:b/>
          <w:color w:val="auto"/>
          <w:sz w:val="24"/>
          <w:highlight w:val="none"/>
        </w:rPr>
      </w:pPr>
    </w:p>
    <w:p w14:paraId="51494289">
      <w:pPr>
        <w:autoSpaceDE w:val="0"/>
        <w:autoSpaceDN w:val="0"/>
        <w:adjustRightInd w:val="0"/>
        <w:snapToGrid w:val="0"/>
        <w:spacing w:before="156" w:beforeLines="50"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本人</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（姓名、职务）系</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r>
        <w:rPr>
          <w:rFonts w:hint="eastAsia" w:ascii="宋体" w:hAnsi="宋体"/>
          <w:color w:val="auto"/>
          <w:sz w:val="24"/>
          <w:highlight w:val="none"/>
        </w:rPr>
        <w:t>供应商</w:t>
      </w:r>
      <w:r>
        <w:rPr>
          <w:rFonts w:hint="eastAsia" w:ascii="宋体" w:hAnsi="宋体" w:cs="宋体"/>
          <w:color w:val="auto"/>
          <w:kern w:val="0"/>
          <w:sz w:val="24"/>
          <w:highlight w:val="none"/>
        </w:rPr>
        <w:t>名称）的法定代表人，现授权</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（姓名、职务）为我方代理人。代理人根据授权，以我方名义：(1)签署、澄清、补正、修改、撤回、提交</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（项目名称、</w:t>
      </w:r>
      <w:r>
        <w:rPr>
          <w:rFonts w:hint="eastAsia" w:ascii="宋体" w:hAnsi="宋体"/>
          <w:color w:val="auto"/>
          <w:sz w:val="24"/>
          <w:highlight w:val="none"/>
        </w:rPr>
        <w:t>政府</w:t>
      </w:r>
      <w:r>
        <w:rPr>
          <w:rFonts w:hint="eastAsia" w:ascii="宋体" w:hAnsi="宋体" w:cs="宋体"/>
          <w:color w:val="auto"/>
          <w:kern w:val="0"/>
          <w:sz w:val="24"/>
          <w:highlight w:val="none"/>
        </w:rPr>
        <w:t>采购编号、采购代理机构编号）响应文件；(2)签署并重新提交响应文件及最后报价；(3)签订合同和处理有关事宜，其法律后果由我方承担。</w:t>
      </w:r>
    </w:p>
    <w:p w14:paraId="2ACED6A7">
      <w:pPr>
        <w:autoSpaceDE w:val="0"/>
        <w:autoSpaceDN w:val="0"/>
        <w:adjustRightInd w:val="0"/>
        <w:snapToGrid w:val="0"/>
        <w:spacing w:before="156" w:beforeLines="50"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委托期限：</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2EF915E0">
      <w:pPr>
        <w:spacing w:line="360" w:lineRule="auto"/>
        <w:ind w:firstLine="435"/>
        <w:rPr>
          <w:rFonts w:ascii="宋体" w:hAnsi="宋体" w:cs="宋体"/>
          <w:color w:val="auto"/>
          <w:kern w:val="0"/>
          <w:sz w:val="24"/>
          <w:highlight w:val="none"/>
        </w:rPr>
      </w:pPr>
      <w:r>
        <w:rPr>
          <w:rFonts w:hint="eastAsia" w:ascii="宋体" w:hAnsi="宋体" w:cs="宋体"/>
          <w:color w:val="auto"/>
          <w:kern w:val="0"/>
          <w:sz w:val="24"/>
          <w:highlight w:val="none"/>
        </w:rPr>
        <w:t>代理人无转委托权。</w:t>
      </w:r>
    </w:p>
    <w:p w14:paraId="374D25A1">
      <w:pPr>
        <w:spacing w:line="360" w:lineRule="auto"/>
        <w:ind w:firstLine="435"/>
        <w:rPr>
          <w:rFonts w:ascii="宋体" w:hAnsi="宋体"/>
          <w:color w:val="auto"/>
          <w:sz w:val="24"/>
          <w:highlight w:val="none"/>
        </w:rPr>
      </w:pPr>
      <w:r>
        <w:rPr>
          <w:rFonts w:hint="eastAsia" w:ascii="宋体" w:hAnsi="宋体"/>
          <w:color w:val="auto"/>
          <w:sz w:val="24"/>
          <w:highlight w:val="none"/>
        </w:rPr>
        <w:t>本授权书于</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日签字生效，特此声明。</w:t>
      </w:r>
    </w:p>
    <w:p w14:paraId="05A0E24E">
      <w:pPr>
        <w:adjustRightInd w:val="0"/>
        <w:snapToGrid w:val="0"/>
        <w:spacing w:before="156" w:beforeLines="50" w:line="360" w:lineRule="auto"/>
        <w:ind w:firstLine="480" w:firstLineChars="200"/>
        <w:rPr>
          <w:rFonts w:ascii="宋体" w:hAnsi="宋体"/>
          <w:color w:val="auto"/>
          <w:sz w:val="24"/>
          <w:highlight w:val="none"/>
        </w:rPr>
      </w:pPr>
      <w:r>
        <w:rPr>
          <w:rFonts w:hint="eastAsia" w:ascii="宋体" w:hAnsi="宋体"/>
          <w:color w:val="auto"/>
          <w:sz w:val="24"/>
          <w:highlight w:val="none"/>
        </w:rPr>
        <w:t>附：委托代理人身份证复印件及法定代表人身份证明(附件1，原件)</w:t>
      </w:r>
    </w:p>
    <w:p w14:paraId="4C074FB1">
      <w:pPr>
        <w:adjustRightInd w:val="0"/>
        <w:snapToGrid w:val="0"/>
        <w:ind w:right="420"/>
        <w:rPr>
          <w:rFonts w:ascii="宋体" w:hAnsi="宋体"/>
          <w:color w:val="auto"/>
          <w:sz w:val="24"/>
          <w:highlight w:val="none"/>
        </w:rPr>
      </w:pPr>
    </w:p>
    <w:p w14:paraId="594C546C">
      <w:pPr>
        <w:adjustRightInd w:val="0"/>
        <w:snapToGrid w:val="0"/>
        <w:ind w:right="420"/>
        <w:rPr>
          <w:rFonts w:ascii="宋体" w:hAnsi="宋体"/>
          <w:color w:val="auto"/>
          <w:sz w:val="24"/>
          <w:highlight w:val="none"/>
        </w:rPr>
      </w:pPr>
    </w:p>
    <w:p w14:paraId="1D9A6A6E">
      <w:pPr>
        <w:adjustRightInd w:val="0"/>
        <w:snapToGrid w:val="0"/>
        <w:ind w:right="420"/>
        <w:rPr>
          <w:rFonts w:ascii="宋体" w:hAnsi="宋体"/>
          <w:color w:val="auto"/>
          <w:sz w:val="24"/>
          <w:highlight w:val="none"/>
        </w:rPr>
      </w:pPr>
    </w:p>
    <w:p w14:paraId="130F91EA">
      <w:pPr>
        <w:adjustRightInd w:val="0"/>
        <w:snapToGrid w:val="0"/>
        <w:ind w:right="420"/>
        <w:rPr>
          <w:rFonts w:ascii="宋体" w:hAnsi="宋体"/>
          <w:color w:val="auto"/>
          <w:sz w:val="24"/>
          <w:highlight w:val="none"/>
        </w:rPr>
      </w:pPr>
    </w:p>
    <w:p w14:paraId="3E03F73D">
      <w:pPr>
        <w:adjustRightInd w:val="0"/>
        <w:snapToGrid w:val="0"/>
        <w:ind w:right="420"/>
        <w:rPr>
          <w:rFonts w:ascii="宋体" w:hAnsi="宋体"/>
          <w:color w:val="auto"/>
          <w:sz w:val="24"/>
          <w:highlight w:val="none"/>
        </w:rPr>
      </w:pPr>
    </w:p>
    <w:p w14:paraId="0A45E8B4">
      <w:pPr>
        <w:adjustRightInd w:val="0"/>
        <w:snapToGrid w:val="0"/>
        <w:ind w:right="420"/>
        <w:rPr>
          <w:rFonts w:ascii="宋体" w:hAnsi="宋体"/>
          <w:color w:val="auto"/>
          <w:sz w:val="24"/>
          <w:highlight w:val="none"/>
        </w:rPr>
      </w:pPr>
    </w:p>
    <w:p w14:paraId="270F700C">
      <w:pPr>
        <w:adjustRightInd w:val="0"/>
        <w:snapToGrid w:val="0"/>
        <w:ind w:right="420"/>
        <w:rPr>
          <w:rFonts w:ascii="宋体" w:hAnsi="宋体"/>
          <w:color w:val="auto"/>
          <w:sz w:val="24"/>
          <w:highlight w:val="none"/>
        </w:rPr>
      </w:pPr>
    </w:p>
    <w:p w14:paraId="3D4F2001">
      <w:pPr>
        <w:adjustRightInd w:val="0"/>
        <w:snapToGrid w:val="0"/>
        <w:ind w:right="420"/>
        <w:rPr>
          <w:rFonts w:ascii="宋体" w:hAnsi="宋体"/>
          <w:color w:val="auto"/>
          <w:sz w:val="24"/>
          <w:highlight w:val="none"/>
        </w:rPr>
      </w:pPr>
    </w:p>
    <w:p w14:paraId="76E8EA9A">
      <w:pPr>
        <w:adjustRightInd w:val="0"/>
        <w:snapToGrid w:val="0"/>
        <w:ind w:right="420"/>
        <w:jc w:val="right"/>
        <w:rPr>
          <w:rFonts w:ascii="宋体" w:hAnsi="宋体"/>
          <w:color w:val="auto"/>
          <w:sz w:val="24"/>
          <w:highlight w:val="none"/>
        </w:rPr>
      </w:pPr>
      <w:r>
        <w:rPr>
          <w:rFonts w:hint="eastAsia" w:ascii="宋体" w:hAnsi="宋体"/>
          <w:color w:val="auto"/>
          <w:sz w:val="24"/>
          <w:highlight w:val="none"/>
        </w:rPr>
        <w:t>法定代表人（签字）：</w:t>
      </w:r>
    </w:p>
    <w:p w14:paraId="0D8EDFF4">
      <w:pPr>
        <w:adjustRightInd w:val="0"/>
        <w:snapToGrid w:val="0"/>
        <w:ind w:right="420"/>
        <w:jc w:val="right"/>
        <w:rPr>
          <w:rFonts w:ascii="宋体" w:hAnsi="宋体"/>
          <w:color w:val="auto"/>
          <w:sz w:val="24"/>
          <w:highlight w:val="none"/>
        </w:rPr>
      </w:pPr>
      <w:r>
        <w:rPr>
          <w:rFonts w:hint="eastAsia" w:ascii="宋体" w:hAnsi="宋体"/>
          <w:color w:val="auto"/>
          <w:sz w:val="24"/>
          <w:highlight w:val="none"/>
        </w:rPr>
        <w:t>（盖单位章）</w:t>
      </w:r>
    </w:p>
    <w:p w14:paraId="56ACC58A">
      <w:pPr>
        <w:adjustRightInd w:val="0"/>
        <w:snapToGrid w:val="0"/>
        <w:ind w:right="420"/>
        <w:jc w:val="right"/>
        <w:rPr>
          <w:rFonts w:ascii="宋体" w:hAnsi="宋体"/>
          <w:color w:val="auto"/>
          <w:sz w:val="24"/>
          <w:highlight w:val="none"/>
        </w:rPr>
      </w:pPr>
      <w:r>
        <w:rPr>
          <w:rFonts w:hint="eastAsia" w:ascii="宋体" w:hAnsi="宋体"/>
          <w:color w:val="auto"/>
          <w:sz w:val="24"/>
          <w:highlight w:val="none"/>
        </w:rPr>
        <w:t>委托代理人（签字）：</w:t>
      </w:r>
    </w:p>
    <w:p w14:paraId="7E8B0EFB">
      <w:pPr>
        <w:adjustRightInd w:val="0"/>
        <w:snapToGrid w:val="0"/>
        <w:ind w:right="24"/>
        <w:jc w:val="right"/>
        <w:rPr>
          <w:rFonts w:ascii="宋体" w:hAnsi="宋体"/>
          <w:color w:val="auto"/>
          <w:sz w:val="24"/>
          <w:highlight w:val="none"/>
        </w:rPr>
      </w:pPr>
      <w:r>
        <w:rPr>
          <w:rFonts w:hint="eastAsia" w:ascii="宋体" w:hAnsi="宋体"/>
          <w:color w:val="auto"/>
          <w:sz w:val="24"/>
          <w:highlight w:val="none"/>
        </w:rPr>
        <w:t>日期：</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62A11E06">
      <w:pPr>
        <w:spacing w:line="360" w:lineRule="exact"/>
        <w:rPr>
          <w:rFonts w:ascii="宋体" w:hAnsi="宋体"/>
          <w:b/>
          <w:color w:val="auto"/>
          <w:sz w:val="24"/>
          <w:highlight w:val="none"/>
        </w:rPr>
      </w:pPr>
    </w:p>
    <w:p w14:paraId="4DA61E19">
      <w:pPr>
        <w:spacing w:line="360" w:lineRule="exact"/>
        <w:rPr>
          <w:rFonts w:ascii="宋体" w:hAnsi="宋体"/>
          <w:b/>
          <w:color w:val="auto"/>
          <w:sz w:val="24"/>
          <w:highlight w:val="none"/>
        </w:rPr>
      </w:pPr>
    </w:p>
    <w:p w14:paraId="2AEE003B">
      <w:pPr>
        <w:spacing w:line="360" w:lineRule="exact"/>
        <w:rPr>
          <w:rFonts w:ascii="宋体" w:hAnsi="宋体"/>
          <w:b/>
          <w:color w:val="auto"/>
          <w:sz w:val="24"/>
          <w:highlight w:val="none"/>
        </w:rPr>
      </w:pPr>
    </w:p>
    <w:p w14:paraId="1CA5E85D">
      <w:pPr>
        <w:spacing w:line="360" w:lineRule="exact"/>
        <w:rPr>
          <w:rFonts w:ascii="宋体" w:hAnsi="宋体"/>
          <w:b/>
          <w:color w:val="auto"/>
          <w:sz w:val="24"/>
          <w:highlight w:val="none"/>
        </w:rPr>
      </w:pPr>
    </w:p>
    <w:p w14:paraId="2C14E06C">
      <w:pPr>
        <w:spacing w:line="360" w:lineRule="exact"/>
        <w:rPr>
          <w:rFonts w:ascii="宋体" w:hAnsi="宋体"/>
          <w:b/>
          <w:color w:val="auto"/>
          <w:sz w:val="24"/>
          <w:highlight w:val="none"/>
        </w:rPr>
      </w:pPr>
    </w:p>
    <w:p w14:paraId="5435A139">
      <w:pPr>
        <w:spacing w:line="360" w:lineRule="exact"/>
        <w:rPr>
          <w:rFonts w:ascii="宋体" w:hAnsi="宋体"/>
          <w:color w:val="auto"/>
          <w:sz w:val="28"/>
          <w:szCs w:val="28"/>
          <w:highlight w:val="none"/>
        </w:rPr>
      </w:pPr>
      <w:r>
        <w:rPr>
          <w:rFonts w:ascii="宋体" w:hAnsi="宋体"/>
          <w:b/>
          <w:color w:val="auto"/>
          <w:sz w:val="24"/>
          <w:highlight w:val="none"/>
        </w:rPr>
        <w:br w:type="page"/>
      </w:r>
      <w:r>
        <w:rPr>
          <w:rFonts w:hint="eastAsia" w:ascii="宋体" w:hAnsi="宋体"/>
          <w:bCs/>
          <w:color w:val="auto"/>
          <w:sz w:val="24"/>
          <w:highlight w:val="none"/>
        </w:rPr>
        <w:t>附件1-3</w:t>
      </w:r>
    </w:p>
    <w:p w14:paraId="2D52DDE4">
      <w:pPr>
        <w:adjustRightInd w:val="0"/>
        <w:snapToGrid w:val="0"/>
        <w:spacing w:line="480" w:lineRule="exact"/>
        <w:jc w:val="center"/>
        <w:rPr>
          <w:rFonts w:ascii="宋体" w:hAnsi="宋体"/>
          <w:b/>
          <w:color w:val="auto"/>
          <w:sz w:val="28"/>
          <w:szCs w:val="28"/>
          <w:highlight w:val="none"/>
        </w:rPr>
      </w:pPr>
      <w:r>
        <w:rPr>
          <w:rFonts w:hint="eastAsia" w:ascii="宋体" w:hAnsi="宋体"/>
          <w:b/>
          <w:color w:val="auto"/>
          <w:sz w:val="28"/>
          <w:szCs w:val="28"/>
          <w:highlight w:val="none"/>
        </w:rPr>
        <w:t>工程质量保修书</w:t>
      </w:r>
    </w:p>
    <w:p w14:paraId="5E722C22">
      <w:pPr>
        <w:adjustRightInd w:val="0"/>
        <w:snapToGrid w:val="0"/>
        <w:rPr>
          <w:rFonts w:ascii="宋体" w:hAnsi="宋体"/>
          <w:color w:val="auto"/>
          <w:sz w:val="24"/>
          <w:szCs w:val="18"/>
          <w:highlight w:val="none"/>
        </w:rPr>
      </w:pPr>
    </w:p>
    <w:p w14:paraId="4F5CA7F3">
      <w:pPr>
        <w:spacing w:line="360" w:lineRule="auto"/>
        <w:ind w:firstLine="435"/>
        <w:rPr>
          <w:rFonts w:ascii="宋体" w:hAnsi="宋体" w:cs="宋体"/>
          <w:color w:val="auto"/>
          <w:kern w:val="0"/>
          <w:sz w:val="24"/>
          <w:highlight w:val="none"/>
        </w:rPr>
      </w:pPr>
      <w:r>
        <w:rPr>
          <w:rFonts w:hint="eastAsia" w:ascii="宋体" w:hAnsi="宋体" w:cs="宋体"/>
          <w:color w:val="auto"/>
          <w:kern w:val="0"/>
          <w:sz w:val="24"/>
          <w:highlight w:val="none"/>
        </w:rPr>
        <w:t xml:space="preserve">发包人：（全称）                                                   </w:t>
      </w:r>
    </w:p>
    <w:p w14:paraId="3B506427">
      <w:pPr>
        <w:spacing w:line="360" w:lineRule="auto"/>
        <w:ind w:firstLine="435"/>
        <w:rPr>
          <w:rFonts w:ascii="宋体" w:hAnsi="宋体" w:cs="宋体"/>
          <w:color w:val="auto"/>
          <w:kern w:val="0"/>
          <w:sz w:val="24"/>
          <w:highlight w:val="none"/>
        </w:rPr>
      </w:pPr>
      <w:r>
        <w:rPr>
          <w:rFonts w:hint="eastAsia" w:ascii="宋体" w:hAnsi="宋体" w:cs="宋体"/>
          <w:color w:val="auto"/>
          <w:kern w:val="0"/>
          <w:sz w:val="24"/>
          <w:highlight w:val="none"/>
        </w:rPr>
        <w:t xml:space="preserve">承包人：（全称）                                                   </w:t>
      </w:r>
    </w:p>
    <w:p w14:paraId="5948AA11">
      <w:pPr>
        <w:spacing w:line="360" w:lineRule="auto"/>
        <w:ind w:firstLine="435"/>
        <w:rPr>
          <w:rFonts w:ascii="宋体" w:hAnsi="宋体" w:cs="宋体"/>
          <w:color w:val="auto"/>
          <w:kern w:val="0"/>
          <w:sz w:val="24"/>
          <w:highlight w:val="none"/>
        </w:rPr>
      </w:pPr>
    </w:p>
    <w:p w14:paraId="6DC8A434">
      <w:pPr>
        <w:spacing w:line="360" w:lineRule="auto"/>
        <w:ind w:firstLine="435"/>
        <w:rPr>
          <w:rFonts w:ascii="宋体" w:hAnsi="宋体" w:cs="宋体"/>
          <w:color w:val="auto"/>
          <w:kern w:val="0"/>
          <w:sz w:val="24"/>
          <w:highlight w:val="none"/>
        </w:rPr>
      </w:pPr>
      <w:r>
        <w:rPr>
          <w:rFonts w:hint="eastAsia" w:ascii="宋体" w:hAnsi="宋体" w:cs="宋体"/>
          <w:color w:val="auto"/>
          <w:kern w:val="0"/>
          <w:sz w:val="24"/>
          <w:highlight w:val="none"/>
        </w:rPr>
        <w:t>为保证</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工程名称）在合理使用期限内正常使用，发包人和承包人根据《中华人民共和国建筑法》、《建设工程质量管理条例》和《房屋建筑工程质量保修办法》，经协商一致，签订工程质量保修书，承包人在质量保修期内应按照有关规定及双方约定承担工程质量保修责任。</w:t>
      </w:r>
    </w:p>
    <w:p w14:paraId="03CA04BF">
      <w:pPr>
        <w:spacing w:line="360" w:lineRule="auto"/>
        <w:ind w:firstLine="435"/>
        <w:rPr>
          <w:rFonts w:ascii="宋体" w:hAnsi="宋体" w:cs="宋体"/>
          <w:color w:val="auto"/>
          <w:kern w:val="0"/>
          <w:sz w:val="24"/>
          <w:highlight w:val="none"/>
        </w:rPr>
      </w:pPr>
      <w:r>
        <w:rPr>
          <w:rFonts w:hint="eastAsia" w:ascii="宋体" w:hAnsi="宋体" w:cs="宋体"/>
          <w:color w:val="auto"/>
          <w:kern w:val="0"/>
          <w:sz w:val="24"/>
          <w:highlight w:val="none"/>
        </w:rPr>
        <w:t>1 质量保修范围</w:t>
      </w:r>
    </w:p>
    <w:p w14:paraId="7715A94C">
      <w:pPr>
        <w:spacing w:line="360" w:lineRule="auto"/>
        <w:ind w:firstLine="435"/>
        <w:rPr>
          <w:rFonts w:ascii="宋体" w:hAnsi="宋体" w:cs="宋体"/>
          <w:color w:val="auto"/>
          <w:kern w:val="0"/>
          <w:sz w:val="24"/>
          <w:highlight w:val="none"/>
        </w:rPr>
      </w:pPr>
      <w:r>
        <w:rPr>
          <w:rFonts w:hint="eastAsia" w:ascii="宋体" w:hAnsi="宋体" w:cs="宋体"/>
          <w:color w:val="auto"/>
          <w:kern w:val="0"/>
          <w:sz w:val="24"/>
          <w:highlight w:val="none"/>
        </w:rPr>
        <w:t>质量保修范围包括地基基础工程、主体结构工程、屋面防水工程、有防水要求的卫生间、房间、外墙面的防渗漏工程、电气管线工程、给排水管道工程、设备安装工程、供热、供冷系统工程、装饰装修工程以及双方约定其他项目。具体质量保修范围，双方约定如下：</w:t>
      </w:r>
    </w:p>
    <w:p w14:paraId="45CDD02C">
      <w:pPr>
        <w:numPr>
          <w:ilvl w:val="0"/>
          <w:numId w:val="3"/>
        </w:numPr>
        <w:spacing w:line="360" w:lineRule="auto"/>
        <w:ind w:firstLine="435"/>
        <w:rPr>
          <w:rFonts w:ascii="宋体" w:hAnsi="宋体" w:cs="宋体"/>
          <w:color w:val="auto"/>
          <w:kern w:val="0"/>
          <w:sz w:val="24"/>
          <w:highlight w:val="none"/>
        </w:rPr>
      </w:pPr>
      <w:r>
        <w:rPr>
          <w:rFonts w:hint="eastAsia" w:ascii="宋体" w:hAnsi="宋体" w:cs="宋体"/>
          <w:color w:val="auto"/>
          <w:kern w:val="0"/>
          <w:sz w:val="24"/>
          <w:highlight w:val="none"/>
        </w:rPr>
        <w:t xml:space="preserve">                                             </w:t>
      </w:r>
    </w:p>
    <w:p w14:paraId="3965CCF6">
      <w:pPr>
        <w:numPr>
          <w:ilvl w:val="0"/>
          <w:numId w:val="3"/>
        </w:numPr>
        <w:spacing w:line="360" w:lineRule="auto"/>
        <w:ind w:firstLine="435"/>
        <w:rPr>
          <w:rFonts w:ascii="宋体" w:hAnsi="宋体" w:cs="宋体"/>
          <w:color w:val="auto"/>
          <w:kern w:val="0"/>
          <w:sz w:val="24"/>
          <w:highlight w:val="none"/>
        </w:rPr>
      </w:pPr>
      <w:r>
        <w:rPr>
          <w:rFonts w:hint="eastAsia" w:ascii="宋体" w:hAnsi="宋体" w:cs="宋体"/>
          <w:color w:val="auto"/>
          <w:kern w:val="0"/>
          <w:sz w:val="24"/>
          <w:highlight w:val="none"/>
        </w:rPr>
        <w:t xml:space="preserve">                                             </w:t>
      </w:r>
    </w:p>
    <w:p w14:paraId="0C8B8993">
      <w:pPr>
        <w:spacing w:line="360" w:lineRule="auto"/>
        <w:ind w:firstLine="435"/>
        <w:rPr>
          <w:rFonts w:ascii="宋体" w:hAnsi="宋体" w:cs="宋体"/>
          <w:color w:val="auto"/>
          <w:kern w:val="0"/>
          <w:sz w:val="24"/>
          <w:highlight w:val="none"/>
        </w:rPr>
      </w:pPr>
      <w:r>
        <w:rPr>
          <w:rFonts w:hint="eastAsia" w:ascii="宋体" w:hAnsi="宋体" w:cs="宋体"/>
          <w:color w:val="auto"/>
          <w:kern w:val="0"/>
          <w:sz w:val="24"/>
          <w:highlight w:val="none"/>
        </w:rPr>
        <w:t xml:space="preserve">（3）                                              </w:t>
      </w:r>
    </w:p>
    <w:p w14:paraId="3E6092AF">
      <w:pPr>
        <w:spacing w:line="360" w:lineRule="auto"/>
        <w:ind w:firstLine="435"/>
        <w:rPr>
          <w:rFonts w:ascii="宋体" w:hAnsi="宋体" w:cs="宋体"/>
          <w:color w:val="auto"/>
          <w:kern w:val="0"/>
          <w:sz w:val="24"/>
          <w:highlight w:val="none"/>
        </w:rPr>
      </w:pPr>
      <w:r>
        <w:rPr>
          <w:rFonts w:hint="eastAsia" w:ascii="宋体" w:hAnsi="宋体" w:cs="宋体"/>
          <w:color w:val="auto"/>
          <w:kern w:val="0"/>
          <w:sz w:val="24"/>
          <w:highlight w:val="none"/>
        </w:rPr>
        <w:t>2 质量保修期</w:t>
      </w:r>
    </w:p>
    <w:p w14:paraId="63B7A708">
      <w:pPr>
        <w:spacing w:line="360" w:lineRule="auto"/>
        <w:ind w:firstLine="435"/>
        <w:rPr>
          <w:rFonts w:ascii="宋体" w:hAnsi="宋体" w:cs="宋体"/>
          <w:color w:val="auto"/>
          <w:kern w:val="0"/>
          <w:sz w:val="24"/>
          <w:highlight w:val="none"/>
        </w:rPr>
      </w:pPr>
      <w:r>
        <w:rPr>
          <w:rFonts w:hint="eastAsia" w:ascii="宋体" w:hAnsi="宋体" w:cs="宋体"/>
          <w:color w:val="auto"/>
          <w:kern w:val="0"/>
          <w:sz w:val="24"/>
          <w:highlight w:val="none"/>
        </w:rPr>
        <w:t>2.1 质量保修期从工程实际竣工验收合格之日起计算。单项竣工验收的工程，按单项工程分别计算质量保修期。</w:t>
      </w:r>
    </w:p>
    <w:p w14:paraId="45002DDB">
      <w:pPr>
        <w:spacing w:line="360" w:lineRule="auto"/>
        <w:ind w:firstLine="435"/>
        <w:rPr>
          <w:rFonts w:ascii="宋体" w:hAnsi="宋体" w:cs="宋体"/>
          <w:color w:val="auto"/>
          <w:kern w:val="0"/>
          <w:sz w:val="24"/>
          <w:highlight w:val="none"/>
        </w:rPr>
      </w:pPr>
      <w:r>
        <w:rPr>
          <w:rFonts w:hint="eastAsia" w:ascii="宋体" w:hAnsi="宋体" w:cs="宋体"/>
          <w:color w:val="auto"/>
          <w:kern w:val="0"/>
          <w:sz w:val="24"/>
          <w:highlight w:val="none"/>
        </w:rPr>
        <w:t>2.2 双方根据《建设工程质量管理条例》及有关规定，约定本工程质量保修期如下：</w:t>
      </w:r>
    </w:p>
    <w:p w14:paraId="2B68D766">
      <w:pPr>
        <w:spacing w:line="360" w:lineRule="auto"/>
        <w:ind w:firstLine="435"/>
        <w:rPr>
          <w:rFonts w:ascii="宋体" w:hAnsi="宋体" w:cs="宋体"/>
          <w:color w:val="auto"/>
          <w:kern w:val="0"/>
          <w:sz w:val="24"/>
          <w:highlight w:val="none"/>
        </w:rPr>
      </w:pPr>
      <w:r>
        <w:rPr>
          <w:rFonts w:hint="eastAsia" w:ascii="宋体" w:hAnsi="宋体" w:cs="宋体"/>
          <w:color w:val="auto"/>
          <w:kern w:val="0"/>
          <w:sz w:val="24"/>
          <w:highlight w:val="none"/>
        </w:rPr>
        <w:t>（1）地基基础工程、主体结构工程为设计文件规定的合理使用年限；</w:t>
      </w:r>
    </w:p>
    <w:p w14:paraId="5A9BA0CE">
      <w:pPr>
        <w:spacing w:line="360" w:lineRule="auto"/>
        <w:ind w:firstLine="435"/>
        <w:rPr>
          <w:rFonts w:ascii="宋体" w:hAnsi="宋体" w:cs="宋体"/>
          <w:color w:val="auto"/>
          <w:kern w:val="0"/>
          <w:sz w:val="24"/>
          <w:highlight w:val="none"/>
        </w:rPr>
      </w:pPr>
      <w:r>
        <w:rPr>
          <w:rFonts w:hint="eastAsia" w:ascii="宋体" w:hAnsi="宋体" w:cs="宋体"/>
          <w:color w:val="auto"/>
          <w:kern w:val="0"/>
          <w:sz w:val="24"/>
          <w:highlight w:val="none"/>
        </w:rPr>
        <w:t>（2）屋面防水工程、有防水要求的卫生间、房间和外墙面的防渗漏工程为：         年；</w:t>
      </w:r>
    </w:p>
    <w:p w14:paraId="7C514CA1">
      <w:pPr>
        <w:spacing w:line="360" w:lineRule="auto"/>
        <w:ind w:firstLine="435"/>
        <w:rPr>
          <w:rFonts w:ascii="宋体" w:hAnsi="宋体" w:cs="宋体"/>
          <w:color w:val="auto"/>
          <w:kern w:val="0"/>
          <w:sz w:val="24"/>
          <w:highlight w:val="none"/>
        </w:rPr>
      </w:pPr>
      <w:r>
        <w:rPr>
          <w:rFonts w:hint="eastAsia" w:ascii="宋体" w:hAnsi="宋体" w:cs="宋体"/>
          <w:color w:val="auto"/>
          <w:kern w:val="0"/>
          <w:sz w:val="24"/>
          <w:highlight w:val="none"/>
        </w:rPr>
        <w:t>（3）电气管线工程、给排水管道、设备安装工程为：            年；</w:t>
      </w:r>
    </w:p>
    <w:p w14:paraId="20A0E384">
      <w:pPr>
        <w:spacing w:line="360" w:lineRule="auto"/>
        <w:ind w:firstLine="435"/>
        <w:rPr>
          <w:rFonts w:ascii="宋体" w:hAnsi="宋体" w:cs="宋体"/>
          <w:color w:val="auto"/>
          <w:kern w:val="0"/>
          <w:sz w:val="24"/>
          <w:highlight w:val="none"/>
        </w:rPr>
      </w:pPr>
      <w:r>
        <w:rPr>
          <w:rFonts w:hint="eastAsia" w:ascii="宋体" w:hAnsi="宋体" w:cs="宋体"/>
          <w:color w:val="auto"/>
          <w:kern w:val="0"/>
          <w:sz w:val="24"/>
          <w:highlight w:val="none"/>
        </w:rPr>
        <w:t>（4）供热、供冷系统工程为：              个采暖期、供冷期；</w:t>
      </w:r>
    </w:p>
    <w:p w14:paraId="290A530C">
      <w:pPr>
        <w:spacing w:line="360" w:lineRule="auto"/>
        <w:ind w:firstLine="435"/>
        <w:rPr>
          <w:rFonts w:ascii="宋体" w:hAnsi="宋体" w:cs="宋体"/>
          <w:color w:val="auto"/>
          <w:kern w:val="0"/>
          <w:sz w:val="24"/>
          <w:highlight w:val="none"/>
        </w:rPr>
      </w:pPr>
      <w:r>
        <w:rPr>
          <w:rFonts w:hint="eastAsia" w:ascii="宋体" w:hAnsi="宋体" w:cs="宋体"/>
          <w:color w:val="auto"/>
          <w:kern w:val="0"/>
          <w:sz w:val="24"/>
          <w:highlight w:val="none"/>
        </w:rPr>
        <w:t>（5）装饰装修工程为             年；</w:t>
      </w:r>
    </w:p>
    <w:p w14:paraId="5A820E31">
      <w:pPr>
        <w:spacing w:line="360" w:lineRule="auto"/>
        <w:ind w:firstLine="435"/>
        <w:rPr>
          <w:rFonts w:ascii="宋体" w:hAnsi="宋体" w:cs="宋体"/>
          <w:color w:val="auto"/>
          <w:kern w:val="0"/>
          <w:sz w:val="24"/>
          <w:highlight w:val="none"/>
        </w:rPr>
      </w:pPr>
      <w:r>
        <w:rPr>
          <w:rFonts w:hint="eastAsia" w:ascii="宋体" w:hAnsi="宋体" w:cs="宋体"/>
          <w:color w:val="auto"/>
          <w:kern w:val="0"/>
          <w:sz w:val="24"/>
          <w:highlight w:val="none"/>
        </w:rPr>
        <w:t>（6）其他项目             年。</w:t>
      </w:r>
    </w:p>
    <w:p w14:paraId="19AB4FDA">
      <w:pPr>
        <w:spacing w:line="360" w:lineRule="auto"/>
        <w:ind w:firstLine="435"/>
        <w:rPr>
          <w:rFonts w:ascii="宋体" w:hAnsi="宋体" w:cs="宋体"/>
          <w:color w:val="auto"/>
          <w:kern w:val="0"/>
          <w:sz w:val="24"/>
          <w:highlight w:val="none"/>
        </w:rPr>
      </w:pPr>
      <w:r>
        <w:rPr>
          <w:rFonts w:hint="eastAsia" w:ascii="宋体" w:hAnsi="宋体" w:cs="宋体"/>
          <w:color w:val="auto"/>
          <w:kern w:val="0"/>
          <w:sz w:val="24"/>
          <w:highlight w:val="none"/>
        </w:rPr>
        <w:t>3 质量保修责任</w:t>
      </w:r>
    </w:p>
    <w:p w14:paraId="0DC0BB52">
      <w:pPr>
        <w:spacing w:line="360" w:lineRule="auto"/>
        <w:ind w:firstLine="435"/>
        <w:rPr>
          <w:rFonts w:ascii="宋体" w:hAnsi="宋体" w:cs="宋体"/>
          <w:color w:val="auto"/>
          <w:kern w:val="0"/>
          <w:sz w:val="24"/>
          <w:highlight w:val="none"/>
        </w:rPr>
      </w:pPr>
      <w:r>
        <w:rPr>
          <w:rFonts w:hint="eastAsia" w:ascii="宋体" w:hAnsi="宋体" w:cs="宋体"/>
          <w:color w:val="auto"/>
          <w:kern w:val="0"/>
          <w:sz w:val="24"/>
          <w:highlight w:val="none"/>
        </w:rPr>
        <w:t>3.1 属于保修范围的项目，承包人应在接到通知后的7天内派人保修，承包人不在约定期限内派人保修，发包人可自行或指派第三方保修。</w:t>
      </w:r>
    </w:p>
    <w:p w14:paraId="2CE388CF">
      <w:pPr>
        <w:spacing w:line="360" w:lineRule="auto"/>
        <w:ind w:firstLine="435"/>
        <w:rPr>
          <w:rFonts w:ascii="宋体" w:hAnsi="宋体" w:cs="宋体"/>
          <w:color w:val="auto"/>
          <w:kern w:val="0"/>
          <w:sz w:val="24"/>
          <w:highlight w:val="none"/>
        </w:rPr>
      </w:pPr>
      <w:r>
        <w:rPr>
          <w:rFonts w:hint="eastAsia" w:ascii="宋体" w:hAnsi="宋体" w:cs="宋体"/>
          <w:color w:val="auto"/>
          <w:kern w:val="0"/>
          <w:sz w:val="24"/>
          <w:highlight w:val="none"/>
        </w:rPr>
        <w:t>3.2 发生紧急抢修事故的，承包人在接到通知后，应立即到达事故现场抢修。</w:t>
      </w:r>
    </w:p>
    <w:p w14:paraId="38B88C45">
      <w:pPr>
        <w:spacing w:line="360" w:lineRule="auto"/>
        <w:ind w:firstLine="435"/>
        <w:rPr>
          <w:rFonts w:ascii="宋体" w:hAnsi="宋体" w:cs="宋体"/>
          <w:color w:val="auto"/>
          <w:kern w:val="0"/>
          <w:sz w:val="24"/>
          <w:highlight w:val="none"/>
        </w:rPr>
      </w:pPr>
      <w:r>
        <w:rPr>
          <w:rFonts w:hint="eastAsia" w:ascii="宋体" w:hAnsi="宋体" w:cs="宋体"/>
          <w:color w:val="auto"/>
          <w:kern w:val="0"/>
          <w:sz w:val="24"/>
          <w:highlight w:val="none"/>
        </w:rPr>
        <w:t>3.3 在国家规定的工程合理使用期限内，承包人应确保地基基础工程和主体结构的安全和质量。凡出现其质量问题，应立即报告当地建设行政主管部门，由设计单位提出保修方案，承包人应立即实施保修。</w:t>
      </w:r>
    </w:p>
    <w:p w14:paraId="24EF0423">
      <w:pPr>
        <w:spacing w:line="360" w:lineRule="auto"/>
        <w:ind w:firstLine="435"/>
        <w:rPr>
          <w:rFonts w:ascii="宋体" w:hAnsi="宋体" w:cs="宋体"/>
          <w:color w:val="auto"/>
          <w:kern w:val="0"/>
          <w:sz w:val="24"/>
          <w:highlight w:val="none"/>
        </w:rPr>
      </w:pPr>
      <w:r>
        <w:rPr>
          <w:rFonts w:hint="eastAsia" w:ascii="宋体" w:hAnsi="宋体" w:cs="宋体"/>
          <w:color w:val="auto"/>
          <w:kern w:val="0"/>
          <w:sz w:val="24"/>
          <w:highlight w:val="none"/>
        </w:rPr>
        <w:t>3.4 质量保修完成后，由发包人组织验收。</w:t>
      </w:r>
    </w:p>
    <w:p w14:paraId="01AD7CD0">
      <w:pPr>
        <w:spacing w:line="360" w:lineRule="auto"/>
        <w:ind w:firstLine="435"/>
        <w:rPr>
          <w:rFonts w:ascii="宋体" w:hAnsi="宋体" w:cs="宋体"/>
          <w:color w:val="auto"/>
          <w:kern w:val="0"/>
          <w:sz w:val="24"/>
          <w:highlight w:val="none"/>
        </w:rPr>
      </w:pPr>
      <w:r>
        <w:rPr>
          <w:rFonts w:hint="eastAsia" w:ascii="宋体" w:hAnsi="宋体" w:cs="宋体"/>
          <w:color w:val="auto"/>
          <w:kern w:val="0"/>
          <w:sz w:val="24"/>
          <w:highlight w:val="none"/>
        </w:rPr>
        <w:t>4 质量保修费用</w:t>
      </w:r>
    </w:p>
    <w:p w14:paraId="27DC6483">
      <w:pPr>
        <w:spacing w:line="360" w:lineRule="auto"/>
        <w:ind w:firstLine="435"/>
        <w:rPr>
          <w:rFonts w:ascii="宋体" w:hAnsi="宋体" w:cs="宋体"/>
          <w:color w:val="auto"/>
          <w:kern w:val="0"/>
          <w:sz w:val="24"/>
          <w:highlight w:val="none"/>
        </w:rPr>
      </w:pPr>
      <w:r>
        <w:rPr>
          <w:rFonts w:hint="eastAsia" w:ascii="宋体" w:hAnsi="宋体" w:cs="宋体"/>
          <w:color w:val="auto"/>
          <w:kern w:val="0"/>
          <w:sz w:val="24"/>
          <w:highlight w:val="none"/>
        </w:rPr>
        <w:t>质量保修费用及相关的损害赔偿费，由造成质量缺陷的责任方承担。</w:t>
      </w:r>
    </w:p>
    <w:p w14:paraId="3F0A309D">
      <w:pPr>
        <w:spacing w:line="360" w:lineRule="auto"/>
        <w:ind w:firstLine="435"/>
        <w:rPr>
          <w:rFonts w:ascii="宋体" w:hAnsi="宋体" w:cs="宋体"/>
          <w:color w:val="auto"/>
          <w:kern w:val="0"/>
          <w:sz w:val="24"/>
          <w:highlight w:val="none"/>
        </w:rPr>
      </w:pPr>
      <w:r>
        <w:rPr>
          <w:rFonts w:hint="eastAsia" w:ascii="宋体" w:hAnsi="宋体" w:cs="宋体"/>
          <w:color w:val="auto"/>
          <w:kern w:val="0"/>
          <w:sz w:val="24"/>
          <w:highlight w:val="none"/>
        </w:rPr>
        <w:t>5 质量保证金</w:t>
      </w:r>
    </w:p>
    <w:p w14:paraId="4499806F">
      <w:pPr>
        <w:spacing w:line="360" w:lineRule="auto"/>
        <w:ind w:firstLine="435"/>
        <w:rPr>
          <w:rFonts w:ascii="宋体" w:hAnsi="宋体" w:cs="宋体"/>
          <w:color w:val="auto"/>
          <w:kern w:val="0"/>
          <w:sz w:val="24"/>
          <w:highlight w:val="none"/>
        </w:rPr>
      </w:pPr>
      <w:r>
        <w:rPr>
          <w:rFonts w:hint="eastAsia" w:ascii="宋体" w:hAnsi="宋体" w:cs="宋体"/>
          <w:color w:val="auto"/>
          <w:kern w:val="0"/>
          <w:sz w:val="24"/>
          <w:highlight w:val="none"/>
        </w:rPr>
        <w:t>质量保证金的使用、约定、支付、返还与本合同的质量保证金赋予的约定一致。</w:t>
      </w:r>
    </w:p>
    <w:p w14:paraId="3580FF19">
      <w:pPr>
        <w:spacing w:line="360" w:lineRule="auto"/>
        <w:ind w:firstLine="435"/>
        <w:rPr>
          <w:rFonts w:ascii="宋体" w:hAnsi="宋体" w:cs="宋体"/>
          <w:color w:val="auto"/>
          <w:kern w:val="0"/>
          <w:sz w:val="24"/>
          <w:highlight w:val="none"/>
        </w:rPr>
      </w:pPr>
      <w:r>
        <w:rPr>
          <w:rFonts w:hint="eastAsia" w:ascii="宋体" w:hAnsi="宋体" w:cs="宋体"/>
          <w:color w:val="auto"/>
          <w:kern w:val="0"/>
          <w:sz w:val="24"/>
          <w:highlight w:val="none"/>
        </w:rPr>
        <w:t>6 其他</w:t>
      </w:r>
    </w:p>
    <w:p w14:paraId="7309E788">
      <w:pPr>
        <w:spacing w:line="360" w:lineRule="auto"/>
        <w:ind w:firstLine="435"/>
        <w:rPr>
          <w:rFonts w:ascii="宋体" w:hAnsi="宋体" w:cs="宋体"/>
          <w:color w:val="auto"/>
          <w:kern w:val="0"/>
          <w:sz w:val="24"/>
          <w:highlight w:val="none"/>
        </w:rPr>
      </w:pPr>
      <w:r>
        <w:rPr>
          <w:rFonts w:hint="eastAsia" w:ascii="宋体" w:hAnsi="宋体" w:cs="宋体"/>
          <w:color w:val="auto"/>
          <w:kern w:val="0"/>
          <w:sz w:val="24"/>
          <w:highlight w:val="none"/>
        </w:rPr>
        <w:t xml:space="preserve">6.1 双方约定的其它工程质量保修事项：                                             </w:t>
      </w:r>
    </w:p>
    <w:p w14:paraId="22D95535">
      <w:pPr>
        <w:spacing w:line="360" w:lineRule="auto"/>
        <w:ind w:firstLine="435"/>
        <w:rPr>
          <w:rFonts w:ascii="宋体" w:hAnsi="宋体" w:cs="宋体"/>
          <w:color w:val="auto"/>
          <w:kern w:val="0"/>
          <w:sz w:val="24"/>
          <w:highlight w:val="none"/>
        </w:rPr>
      </w:pPr>
      <w:r>
        <w:rPr>
          <w:rFonts w:hint="eastAsia" w:ascii="宋体" w:hAnsi="宋体" w:cs="宋体"/>
          <w:color w:val="auto"/>
          <w:kern w:val="0"/>
          <w:sz w:val="24"/>
          <w:highlight w:val="none"/>
        </w:rPr>
        <w:t>6.2 本工程质量保修书，由发包人承包人在工程竣工验收前签署，作为合同附件，其有效期限至保修期满。</w:t>
      </w:r>
    </w:p>
    <w:p w14:paraId="2A49035F">
      <w:pPr>
        <w:spacing w:line="360" w:lineRule="auto"/>
        <w:ind w:firstLine="435"/>
        <w:rPr>
          <w:rFonts w:ascii="宋体" w:hAnsi="宋体" w:cs="宋体"/>
          <w:color w:val="auto"/>
          <w:kern w:val="0"/>
          <w:sz w:val="24"/>
          <w:highlight w:val="none"/>
        </w:rPr>
      </w:pPr>
    </w:p>
    <w:p w14:paraId="7729B5CD">
      <w:pPr>
        <w:spacing w:line="360" w:lineRule="auto"/>
        <w:ind w:firstLine="435"/>
        <w:rPr>
          <w:rFonts w:ascii="宋体" w:hAnsi="宋体" w:cs="宋体"/>
          <w:color w:val="auto"/>
          <w:kern w:val="0"/>
          <w:sz w:val="24"/>
          <w:highlight w:val="none"/>
        </w:rPr>
      </w:pPr>
    </w:p>
    <w:p w14:paraId="0E4F09AA">
      <w:pPr>
        <w:spacing w:line="360" w:lineRule="auto"/>
        <w:ind w:firstLine="435"/>
        <w:rPr>
          <w:rFonts w:ascii="宋体" w:hAnsi="宋体" w:cs="宋体"/>
          <w:color w:val="auto"/>
          <w:kern w:val="0"/>
          <w:sz w:val="24"/>
          <w:highlight w:val="none"/>
        </w:rPr>
      </w:pPr>
      <w:r>
        <w:rPr>
          <w:rFonts w:hint="eastAsia" w:ascii="宋体" w:hAnsi="宋体" w:cs="宋体"/>
          <w:color w:val="auto"/>
          <w:kern w:val="0"/>
          <w:sz w:val="24"/>
          <w:highlight w:val="none"/>
        </w:rPr>
        <w:t xml:space="preserve">发包人（公章）：                       承包人（公章）：                    </w:t>
      </w:r>
    </w:p>
    <w:p w14:paraId="78F57582">
      <w:pPr>
        <w:spacing w:line="360" w:lineRule="auto"/>
        <w:ind w:firstLine="435"/>
        <w:rPr>
          <w:rFonts w:ascii="宋体" w:hAnsi="宋体" w:cs="宋体"/>
          <w:color w:val="auto"/>
          <w:kern w:val="0"/>
          <w:sz w:val="24"/>
          <w:highlight w:val="none"/>
        </w:rPr>
      </w:pPr>
      <w:r>
        <w:rPr>
          <w:rFonts w:hint="eastAsia" w:ascii="宋体" w:hAnsi="宋体" w:cs="宋体"/>
          <w:color w:val="auto"/>
          <w:kern w:val="0"/>
          <w:sz w:val="24"/>
          <w:highlight w:val="none"/>
        </w:rPr>
        <w:t xml:space="preserve">法定代表人（签字）：                   法定代表人（签字）：                   </w:t>
      </w:r>
    </w:p>
    <w:p w14:paraId="50BA45C4">
      <w:pPr>
        <w:spacing w:line="360" w:lineRule="auto"/>
        <w:ind w:firstLine="435"/>
        <w:rPr>
          <w:rFonts w:ascii="宋体" w:hAnsi="宋体"/>
          <w:b/>
          <w:color w:val="auto"/>
          <w:sz w:val="24"/>
          <w:highlight w:val="none"/>
        </w:rPr>
      </w:pPr>
      <w:r>
        <w:rPr>
          <w:rFonts w:hint="eastAsia" w:ascii="宋体" w:hAnsi="宋体" w:cs="宋体"/>
          <w:color w:val="auto"/>
          <w:kern w:val="0"/>
          <w:sz w:val="24"/>
          <w:highlight w:val="none"/>
        </w:rPr>
        <w:t xml:space="preserve">        年     月     日                    年     月     日</w:t>
      </w:r>
    </w:p>
    <w:p w14:paraId="7365BF52">
      <w:pPr>
        <w:widowControl/>
        <w:jc w:val="center"/>
        <w:rPr>
          <w:rFonts w:ascii="宋体" w:hAnsi="宋体"/>
          <w:b/>
          <w:color w:val="auto"/>
          <w:sz w:val="28"/>
          <w:szCs w:val="28"/>
          <w:highlight w:val="none"/>
        </w:rPr>
      </w:pPr>
      <w:r>
        <w:rPr>
          <w:rFonts w:ascii="宋体" w:hAnsi="宋体"/>
          <w:b/>
          <w:color w:val="auto"/>
          <w:sz w:val="24"/>
          <w:highlight w:val="none"/>
        </w:rPr>
        <w:br w:type="page"/>
      </w:r>
      <w:r>
        <w:rPr>
          <w:rFonts w:hint="eastAsia" w:ascii="宋体" w:hAnsi="宋体"/>
          <w:b/>
          <w:color w:val="auto"/>
          <w:sz w:val="28"/>
          <w:szCs w:val="28"/>
          <w:highlight w:val="none"/>
        </w:rPr>
        <w:t>二、磋商保证金缴纳证明材料</w:t>
      </w:r>
    </w:p>
    <w:p w14:paraId="0A924C35">
      <w:pPr>
        <w:adjustRightInd w:val="0"/>
        <w:snapToGrid w:val="0"/>
        <w:spacing w:before="156" w:beforeLines="50"/>
        <w:rPr>
          <w:rFonts w:ascii="宋体" w:hAnsi="宋体" w:cs="Courier New"/>
          <w:color w:val="auto"/>
          <w:sz w:val="24"/>
          <w:highlight w:val="none"/>
        </w:rPr>
      </w:pPr>
    </w:p>
    <w:p w14:paraId="3D765F25">
      <w:pPr>
        <w:numPr>
          <w:ilvl w:val="0"/>
          <w:numId w:val="3"/>
        </w:numPr>
        <w:adjustRightInd w:val="0"/>
        <w:snapToGrid w:val="0"/>
        <w:spacing w:line="360" w:lineRule="auto"/>
        <w:rPr>
          <w:rFonts w:ascii="宋体" w:hAnsi="宋体"/>
          <w:color w:val="auto"/>
          <w:sz w:val="24"/>
          <w:highlight w:val="none"/>
        </w:rPr>
      </w:pPr>
      <w:r>
        <w:rPr>
          <w:rFonts w:hint="eastAsia" w:ascii="宋体" w:hAnsi="宋体"/>
          <w:color w:val="auto"/>
          <w:sz w:val="24"/>
          <w:highlight w:val="none"/>
        </w:rPr>
        <w:t>提供付款凭证复印件。</w:t>
      </w:r>
    </w:p>
    <w:p w14:paraId="7BA52D50">
      <w:pPr>
        <w:adjustRightInd w:val="0"/>
        <w:snapToGrid w:val="0"/>
        <w:jc w:val="center"/>
        <w:outlineLvl w:val="0"/>
        <w:rPr>
          <w:rFonts w:ascii="宋体" w:hAnsi="宋体"/>
          <w:b/>
          <w:color w:val="auto"/>
          <w:sz w:val="24"/>
          <w:highlight w:val="none"/>
        </w:rPr>
      </w:pPr>
    </w:p>
    <w:p w14:paraId="555202F0">
      <w:pPr>
        <w:adjustRightInd w:val="0"/>
        <w:snapToGrid w:val="0"/>
        <w:jc w:val="center"/>
        <w:outlineLvl w:val="0"/>
        <w:rPr>
          <w:rFonts w:ascii="宋体" w:hAnsi="宋体"/>
          <w:b/>
          <w:color w:val="auto"/>
          <w:sz w:val="24"/>
          <w:highlight w:val="none"/>
        </w:rPr>
      </w:pPr>
    </w:p>
    <w:p w14:paraId="3ADB7A64">
      <w:pPr>
        <w:adjustRightInd w:val="0"/>
        <w:snapToGrid w:val="0"/>
        <w:jc w:val="center"/>
        <w:rPr>
          <w:rFonts w:ascii="宋体" w:hAnsi="宋体"/>
          <w:b/>
          <w:color w:val="auto"/>
          <w:sz w:val="24"/>
          <w:highlight w:val="none"/>
        </w:rPr>
      </w:pPr>
    </w:p>
    <w:p w14:paraId="0AF290A6">
      <w:pPr>
        <w:widowControl/>
        <w:jc w:val="center"/>
        <w:rPr>
          <w:rFonts w:ascii="宋体" w:hAnsi="宋体"/>
          <w:b/>
          <w:color w:val="auto"/>
          <w:sz w:val="28"/>
          <w:szCs w:val="28"/>
          <w:highlight w:val="none"/>
        </w:rPr>
      </w:pPr>
      <w:r>
        <w:rPr>
          <w:rFonts w:hint="eastAsia" w:ascii="宋体" w:hAnsi="宋体"/>
          <w:b/>
          <w:color w:val="auto"/>
          <w:sz w:val="28"/>
          <w:szCs w:val="28"/>
          <w:highlight w:val="none"/>
        </w:rPr>
        <w:t>三、供应商的资格证明资料（格式仅供参考）</w:t>
      </w:r>
    </w:p>
    <w:p w14:paraId="5737A15A">
      <w:pPr>
        <w:spacing w:line="480" w:lineRule="exact"/>
        <w:rPr>
          <w:rFonts w:ascii="宋体" w:hAnsi="宋体"/>
          <w:color w:val="auto"/>
          <w:sz w:val="24"/>
          <w:highlight w:val="none"/>
        </w:rPr>
      </w:pPr>
      <w:r>
        <w:rPr>
          <w:rFonts w:hint="eastAsia" w:ascii="宋体" w:hAnsi="宋体"/>
          <w:color w:val="auto"/>
          <w:sz w:val="24"/>
          <w:highlight w:val="none"/>
        </w:rPr>
        <w:t xml:space="preserve">附件3-1 </w:t>
      </w:r>
    </w:p>
    <w:p w14:paraId="67B35E73">
      <w:pPr>
        <w:spacing w:line="480" w:lineRule="exact"/>
        <w:jc w:val="center"/>
        <w:rPr>
          <w:rFonts w:ascii="宋体" w:hAnsi="宋体"/>
          <w:color w:val="auto"/>
          <w:sz w:val="24"/>
          <w:highlight w:val="none"/>
        </w:rPr>
      </w:pPr>
      <w:r>
        <w:rPr>
          <w:rFonts w:hint="eastAsia" w:ascii="宋体" w:hAnsi="宋体"/>
          <w:color w:val="auto"/>
          <w:sz w:val="24"/>
          <w:highlight w:val="none"/>
        </w:rPr>
        <w:t>供应商基本情况表</w:t>
      </w:r>
    </w:p>
    <w:p w14:paraId="7305D0CA">
      <w:pPr>
        <w:adjustRightInd w:val="0"/>
        <w:snapToGrid w:val="0"/>
        <w:rPr>
          <w:rFonts w:ascii="宋体" w:hAnsi="宋体"/>
          <w:color w:val="auto"/>
          <w:sz w:val="24"/>
          <w:highlight w:val="none"/>
        </w:rPr>
      </w:pPr>
      <w:r>
        <w:rPr>
          <w:rFonts w:hint="eastAsia" w:ascii="宋体" w:hAnsi="宋体"/>
          <w:color w:val="auto"/>
          <w:sz w:val="24"/>
          <w:highlight w:val="none"/>
        </w:rPr>
        <w:t>盖供应商单位章</w:t>
      </w:r>
    </w:p>
    <w:tbl>
      <w:tblPr>
        <w:tblStyle w:val="50"/>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49"/>
        <w:gridCol w:w="299"/>
        <w:gridCol w:w="1713"/>
        <w:gridCol w:w="1345"/>
        <w:gridCol w:w="915"/>
        <w:gridCol w:w="38"/>
        <w:gridCol w:w="908"/>
        <w:gridCol w:w="422"/>
        <w:gridCol w:w="117"/>
        <w:gridCol w:w="2350"/>
      </w:tblGrid>
      <w:tr w14:paraId="6D53E9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548" w:type="dxa"/>
            <w:gridSpan w:val="2"/>
            <w:tcBorders>
              <w:top w:val="double" w:color="auto" w:sz="4" w:space="0"/>
              <w:left w:val="double" w:color="auto" w:sz="4" w:space="0"/>
              <w:bottom w:val="single" w:color="auto" w:sz="6" w:space="0"/>
              <w:right w:val="single" w:color="auto" w:sz="6" w:space="0"/>
            </w:tcBorders>
            <w:vAlign w:val="center"/>
          </w:tcPr>
          <w:p w14:paraId="5B7458D7">
            <w:pPr>
              <w:topLinePunct/>
              <w:spacing w:line="440" w:lineRule="exact"/>
              <w:jc w:val="center"/>
              <w:rPr>
                <w:rFonts w:ascii="宋体" w:hAnsi="宋体"/>
                <w:color w:val="auto"/>
                <w:sz w:val="24"/>
                <w:highlight w:val="none"/>
              </w:rPr>
            </w:pPr>
            <w:r>
              <w:rPr>
                <w:rFonts w:hint="eastAsia" w:ascii="宋体" w:hAnsi="宋体"/>
                <w:color w:val="auto"/>
                <w:sz w:val="24"/>
                <w:highlight w:val="none"/>
              </w:rPr>
              <w:t>供应商</w:t>
            </w:r>
            <w:r>
              <w:rPr>
                <w:rFonts w:ascii="宋体" w:hAnsi="宋体"/>
                <w:color w:val="auto"/>
                <w:sz w:val="24"/>
                <w:highlight w:val="none"/>
              </w:rPr>
              <w:t>名称</w:t>
            </w:r>
          </w:p>
        </w:tc>
        <w:tc>
          <w:tcPr>
            <w:tcW w:w="4011" w:type="dxa"/>
            <w:gridSpan w:val="4"/>
            <w:tcBorders>
              <w:top w:val="double" w:color="auto" w:sz="4" w:space="0"/>
              <w:left w:val="single" w:color="auto" w:sz="6" w:space="0"/>
              <w:bottom w:val="single" w:color="auto" w:sz="6" w:space="0"/>
              <w:right w:val="single" w:color="auto" w:sz="6" w:space="0"/>
            </w:tcBorders>
            <w:vAlign w:val="center"/>
          </w:tcPr>
          <w:p w14:paraId="33C44F7C">
            <w:pPr>
              <w:topLinePunct/>
              <w:spacing w:line="440" w:lineRule="exact"/>
              <w:jc w:val="center"/>
              <w:rPr>
                <w:rFonts w:ascii="宋体" w:hAnsi="宋体"/>
                <w:color w:val="auto"/>
                <w:sz w:val="24"/>
                <w:highlight w:val="none"/>
              </w:rPr>
            </w:pPr>
          </w:p>
        </w:tc>
        <w:tc>
          <w:tcPr>
            <w:tcW w:w="1330" w:type="dxa"/>
            <w:gridSpan w:val="2"/>
            <w:tcBorders>
              <w:top w:val="double" w:color="auto" w:sz="4" w:space="0"/>
              <w:left w:val="single" w:color="auto" w:sz="6" w:space="0"/>
              <w:bottom w:val="single" w:color="auto" w:sz="6" w:space="0"/>
              <w:right w:val="single" w:color="auto" w:sz="6" w:space="0"/>
            </w:tcBorders>
            <w:vAlign w:val="center"/>
          </w:tcPr>
          <w:p w14:paraId="2A1A69FB">
            <w:pPr>
              <w:topLinePunct/>
              <w:spacing w:line="440" w:lineRule="exact"/>
              <w:jc w:val="center"/>
              <w:rPr>
                <w:rFonts w:ascii="宋体" w:hAnsi="宋体"/>
                <w:color w:val="auto"/>
                <w:sz w:val="24"/>
                <w:highlight w:val="none"/>
              </w:rPr>
            </w:pPr>
            <w:r>
              <w:rPr>
                <w:rFonts w:ascii="宋体" w:hAnsi="宋体"/>
                <w:color w:val="auto"/>
                <w:sz w:val="24"/>
                <w:highlight w:val="none"/>
              </w:rPr>
              <w:t>邮政编码</w:t>
            </w:r>
          </w:p>
        </w:tc>
        <w:tc>
          <w:tcPr>
            <w:tcW w:w="2467" w:type="dxa"/>
            <w:gridSpan w:val="2"/>
            <w:tcBorders>
              <w:top w:val="double" w:color="auto" w:sz="4" w:space="0"/>
              <w:left w:val="single" w:color="auto" w:sz="6" w:space="0"/>
              <w:bottom w:val="single" w:color="auto" w:sz="6" w:space="0"/>
              <w:right w:val="double" w:color="auto" w:sz="4" w:space="0"/>
            </w:tcBorders>
            <w:vAlign w:val="center"/>
          </w:tcPr>
          <w:p w14:paraId="0FA51E1B">
            <w:pPr>
              <w:topLinePunct/>
              <w:spacing w:line="440" w:lineRule="exact"/>
              <w:jc w:val="center"/>
              <w:rPr>
                <w:rFonts w:ascii="宋体" w:hAnsi="宋体"/>
                <w:color w:val="auto"/>
                <w:sz w:val="24"/>
                <w:highlight w:val="none"/>
              </w:rPr>
            </w:pPr>
          </w:p>
        </w:tc>
      </w:tr>
      <w:tr w14:paraId="638769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548" w:type="dxa"/>
            <w:gridSpan w:val="2"/>
            <w:vMerge w:val="restart"/>
            <w:tcBorders>
              <w:top w:val="single" w:color="auto" w:sz="6" w:space="0"/>
              <w:left w:val="double" w:color="auto" w:sz="4" w:space="0"/>
              <w:bottom w:val="single" w:color="auto" w:sz="6" w:space="0"/>
              <w:right w:val="single" w:color="auto" w:sz="6" w:space="0"/>
            </w:tcBorders>
            <w:vAlign w:val="center"/>
          </w:tcPr>
          <w:p w14:paraId="2CC4DBC2">
            <w:pPr>
              <w:topLinePunct/>
              <w:spacing w:line="440" w:lineRule="exact"/>
              <w:jc w:val="center"/>
              <w:rPr>
                <w:rFonts w:ascii="宋体" w:hAnsi="宋体"/>
                <w:color w:val="auto"/>
                <w:sz w:val="24"/>
                <w:highlight w:val="none"/>
              </w:rPr>
            </w:pPr>
            <w:r>
              <w:rPr>
                <w:rFonts w:hint="eastAsia" w:ascii="宋体" w:hAnsi="宋体"/>
                <w:color w:val="auto"/>
                <w:sz w:val="24"/>
                <w:highlight w:val="none"/>
              </w:rPr>
              <w:t>联系方式</w:t>
            </w:r>
          </w:p>
        </w:tc>
        <w:tc>
          <w:tcPr>
            <w:tcW w:w="1713" w:type="dxa"/>
            <w:tcBorders>
              <w:top w:val="single" w:color="auto" w:sz="6" w:space="0"/>
              <w:left w:val="single" w:color="auto" w:sz="6" w:space="0"/>
              <w:bottom w:val="single" w:color="auto" w:sz="6" w:space="0"/>
              <w:right w:val="single" w:color="auto" w:sz="6" w:space="0"/>
            </w:tcBorders>
            <w:vAlign w:val="center"/>
          </w:tcPr>
          <w:p w14:paraId="29D2512B">
            <w:pPr>
              <w:topLinePunct/>
              <w:spacing w:line="440" w:lineRule="exact"/>
              <w:jc w:val="center"/>
              <w:rPr>
                <w:rFonts w:ascii="宋体" w:hAnsi="宋体"/>
                <w:color w:val="auto"/>
                <w:sz w:val="24"/>
                <w:highlight w:val="none"/>
              </w:rPr>
            </w:pPr>
            <w:r>
              <w:rPr>
                <w:rFonts w:hint="eastAsia" w:ascii="宋体" w:hAnsi="宋体"/>
                <w:color w:val="auto"/>
                <w:sz w:val="24"/>
                <w:highlight w:val="none"/>
              </w:rPr>
              <w:t>联系人</w:t>
            </w:r>
          </w:p>
        </w:tc>
        <w:tc>
          <w:tcPr>
            <w:tcW w:w="2298" w:type="dxa"/>
            <w:gridSpan w:val="3"/>
            <w:tcBorders>
              <w:top w:val="single" w:color="auto" w:sz="6" w:space="0"/>
              <w:left w:val="single" w:color="auto" w:sz="6" w:space="0"/>
              <w:bottom w:val="single" w:color="auto" w:sz="6" w:space="0"/>
              <w:right w:val="single" w:color="auto" w:sz="6" w:space="0"/>
            </w:tcBorders>
            <w:vAlign w:val="center"/>
          </w:tcPr>
          <w:p w14:paraId="2C17EF86">
            <w:pPr>
              <w:topLinePunct/>
              <w:spacing w:line="440" w:lineRule="exact"/>
              <w:jc w:val="center"/>
              <w:rPr>
                <w:rFonts w:ascii="宋体" w:hAnsi="宋体"/>
                <w:color w:val="auto"/>
                <w:sz w:val="24"/>
                <w:highlight w:val="none"/>
              </w:rPr>
            </w:pPr>
          </w:p>
        </w:tc>
        <w:tc>
          <w:tcPr>
            <w:tcW w:w="1330" w:type="dxa"/>
            <w:gridSpan w:val="2"/>
            <w:tcBorders>
              <w:top w:val="single" w:color="auto" w:sz="6" w:space="0"/>
              <w:left w:val="single" w:color="auto" w:sz="6" w:space="0"/>
              <w:bottom w:val="single" w:color="auto" w:sz="6" w:space="0"/>
              <w:right w:val="single" w:color="auto" w:sz="6" w:space="0"/>
            </w:tcBorders>
            <w:vAlign w:val="center"/>
          </w:tcPr>
          <w:p w14:paraId="61902A5D">
            <w:pPr>
              <w:topLinePunct/>
              <w:spacing w:line="440" w:lineRule="exact"/>
              <w:jc w:val="center"/>
              <w:rPr>
                <w:rFonts w:ascii="宋体" w:hAnsi="宋体"/>
                <w:color w:val="auto"/>
                <w:sz w:val="24"/>
                <w:highlight w:val="none"/>
              </w:rPr>
            </w:pPr>
            <w:r>
              <w:rPr>
                <w:rFonts w:hint="eastAsia" w:ascii="宋体" w:hAnsi="宋体"/>
                <w:color w:val="auto"/>
                <w:sz w:val="24"/>
                <w:highlight w:val="none"/>
              </w:rPr>
              <w:t>电    话</w:t>
            </w:r>
          </w:p>
        </w:tc>
        <w:tc>
          <w:tcPr>
            <w:tcW w:w="2467" w:type="dxa"/>
            <w:gridSpan w:val="2"/>
            <w:tcBorders>
              <w:top w:val="single" w:color="auto" w:sz="6" w:space="0"/>
              <w:left w:val="single" w:color="auto" w:sz="6" w:space="0"/>
              <w:bottom w:val="single" w:color="auto" w:sz="6" w:space="0"/>
              <w:right w:val="double" w:color="auto" w:sz="4" w:space="0"/>
            </w:tcBorders>
            <w:vAlign w:val="center"/>
          </w:tcPr>
          <w:p w14:paraId="35557BC3">
            <w:pPr>
              <w:topLinePunct/>
              <w:spacing w:line="440" w:lineRule="exact"/>
              <w:jc w:val="center"/>
              <w:rPr>
                <w:rFonts w:ascii="宋体" w:hAnsi="宋体"/>
                <w:color w:val="auto"/>
                <w:sz w:val="24"/>
                <w:highlight w:val="none"/>
              </w:rPr>
            </w:pPr>
          </w:p>
        </w:tc>
      </w:tr>
      <w:tr w14:paraId="27B596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548" w:type="dxa"/>
            <w:gridSpan w:val="2"/>
            <w:vMerge w:val="continue"/>
            <w:tcBorders>
              <w:top w:val="single" w:color="auto" w:sz="6" w:space="0"/>
              <w:left w:val="double" w:color="auto" w:sz="4" w:space="0"/>
              <w:bottom w:val="single" w:color="auto" w:sz="6" w:space="0"/>
              <w:right w:val="single" w:color="auto" w:sz="6" w:space="0"/>
            </w:tcBorders>
            <w:vAlign w:val="center"/>
          </w:tcPr>
          <w:p w14:paraId="31C03541">
            <w:pPr>
              <w:topLinePunct/>
              <w:spacing w:line="440" w:lineRule="exact"/>
              <w:jc w:val="center"/>
              <w:rPr>
                <w:rFonts w:ascii="宋体" w:hAnsi="宋体"/>
                <w:color w:val="auto"/>
                <w:sz w:val="24"/>
                <w:highlight w:val="none"/>
              </w:rPr>
            </w:pPr>
          </w:p>
        </w:tc>
        <w:tc>
          <w:tcPr>
            <w:tcW w:w="1713" w:type="dxa"/>
            <w:tcBorders>
              <w:top w:val="single" w:color="auto" w:sz="6" w:space="0"/>
              <w:left w:val="single" w:color="auto" w:sz="6" w:space="0"/>
              <w:bottom w:val="single" w:color="auto" w:sz="6" w:space="0"/>
              <w:right w:val="single" w:color="auto" w:sz="6" w:space="0"/>
            </w:tcBorders>
            <w:vAlign w:val="center"/>
          </w:tcPr>
          <w:p w14:paraId="6C8AEA68">
            <w:pPr>
              <w:topLinePunct/>
              <w:spacing w:line="440" w:lineRule="exact"/>
              <w:jc w:val="center"/>
              <w:rPr>
                <w:rFonts w:ascii="宋体" w:hAnsi="宋体"/>
                <w:color w:val="auto"/>
                <w:sz w:val="24"/>
                <w:highlight w:val="none"/>
              </w:rPr>
            </w:pPr>
            <w:r>
              <w:rPr>
                <w:rFonts w:hint="eastAsia" w:ascii="宋体" w:hAnsi="宋体"/>
                <w:color w:val="auto"/>
                <w:sz w:val="24"/>
                <w:highlight w:val="none"/>
              </w:rPr>
              <w:t>传  真</w:t>
            </w:r>
          </w:p>
        </w:tc>
        <w:tc>
          <w:tcPr>
            <w:tcW w:w="2298" w:type="dxa"/>
            <w:gridSpan w:val="3"/>
            <w:tcBorders>
              <w:top w:val="single" w:color="auto" w:sz="6" w:space="0"/>
              <w:left w:val="single" w:color="auto" w:sz="6" w:space="0"/>
              <w:bottom w:val="single" w:color="auto" w:sz="6" w:space="0"/>
              <w:right w:val="single" w:color="auto" w:sz="6" w:space="0"/>
            </w:tcBorders>
            <w:vAlign w:val="center"/>
          </w:tcPr>
          <w:p w14:paraId="125DB131">
            <w:pPr>
              <w:topLinePunct/>
              <w:spacing w:line="440" w:lineRule="exact"/>
              <w:jc w:val="center"/>
              <w:rPr>
                <w:rFonts w:ascii="宋体" w:hAnsi="宋体"/>
                <w:color w:val="auto"/>
                <w:sz w:val="24"/>
                <w:highlight w:val="none"/>
              </w:rPr>
            </w:pPr>
          </w:p>
        </w:tc>
        <w:tc>
          <w:tcPr>
            <w:tcW w:w="1330" w:type="dxa"/>
            <w:gridSpan w:val="2"/>
            <w:tcBorders>
              <w:top w:val="single" w:color="auto" w:sz="6" w:space="0"/>
              <w:left w:val="single" w:color="auto" w:sz="6" w:space="0"/>
              <w:bottom w:val="single" w:color="auto" w:sz="6" w:space="0"/>
              <w:right w:val="single" w:color="auto" w:sz="6" w:space="0"/>
            </w:tcBorders>
            <w:vAlign w:val="center"/>
          </w:tcPr>
          <w:p w14:paraId="6F9155CC">
            <w:pPr>
              <w:topLinePunct/>
              <w:spacing w:line="440" w:lineRule="exact"/>
              <w:jc w:val="center"/>
              <w:rPr>
                <w:rFonts w:ascii="宋体" w:hAnsi="宋体"/>
                <w:color w:val="auto"/>
                <w:sz w:val="24"/>
                <w:highlight w:val="none"/>
              </w:rPr>
            </w:pPr>
            <w:r>
              <w:rPr>
                <w:rFonts w:hint="eastAsia" w:ascii="宋体" w:hAnsi="宋体"/>
                <w:color w:val="auto"/>
                <w:sz w:val="24"/>
                <w:highlight w:val="none"/>
              </w:rPr>
              <w:t>电子邮箱</w:t>
            </w:r>
          </w:p>
        </w:tc>
        <w:tc>
          <w:tcPr>
            <w:tcW w:w="2467" w:type="dxa"/>
            <w:gridSpan w:val="2"/>
            <w:tcBorders>
              <w:top w:val="single" w:color="auto" w:sz="6" w:space="0"/>
              <w:left w:val="single" w:color="auto" w:sz="6" w:space="0"/>
              <w:bottom w:val="single" w:color="auto" w:sz="6" w:space="0"/>
              <w:right w:val="double" w:color="auto" w:sz="4" w:space="0"/>
            </w:tcBorders>
            <w:vAlign w:val="center"/>
          </w:tcPr>
          <w:p w14:paraId="68169DC8">
            <w:pPr>
              <w:topLinePunct/>
              <w:spacing w:line="440" w:lineRule="exact"/>
              <w:jc w:val="center"/>
              <w:rPr>
                <w:rFonts w:ascii="宋体" w:hAnsi="宋体"/>
                <w:color w:val="auto"/>
                <w:sz w:val="24"/>
                <w:highlight w:val="none"/>
              </w:rPr>
            </w:pPr>
          </w:p>
        </w:tc>
      </w:tr>
      <w:tr w14:paraId="1546AA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548" w:type="dxa"/>
            <w:gridSpan w:val="2"/>
            <w:vMerge w:val="restart"/>
            <w:tcBorders>
              <w:top w:val="single" w:color="auto" w:sz="6" w:space="0"/>
              <w:left w:val="double" w:color="auto" w:sz="4" w:space="0"/>
              <w:bottom w:val="single" w:color="auto" w:sz="6" w:space="0"/>
              <w:right w:val="single" w:color="auto" w:sz="6" w:space="0"/>
            </w:tcBorders>
            <w:vAlign w:val="center"/>
          </w:tcPr>
          <w:p w14:paraId="6A718A40">
            <w:pPr>
              <w:topLinePunct/>
              <w:spacing w:line="440" w:lineRule="exact"/>
              <w:jc w:val="center"/>
              <w:rPr>
                <w:rFonts w:ascii="宋体" w:hAnsi="宋体"/>
                <w:color w:val="auto"/>
                <w:sz w:val="24"/>
                <w:highlight w:val="none"/>
              </w:rPr>
            </w:pPr>
            <w:r>
              <w:rPr>
                <w:rFonts w:hint="eastAsia" w:ascii="宋体" w:hAnsi="宋体"/>
                <w:color w:val="auto"/>
                <w:sz w:val="24"/>
                <w:highlight w:val="none"/>
              </w:rPr>
              <w:t>营业执照</w:t>
            </w:r>
          </w:p>
        </w:tc>
        <w:tc>
          <w:tcPr>
            <w:tcW w:w="4011" w:type="dxa"/>
            <w:gridSpan w:val="4"/>
            <w:tcBorders>
              <w:top w:val="single" w:color="auto" w:sz="6" w:space="0"/>
              <w:left w:val="single" w:color="auto" w:sz="6" w:space="0"/>
              <w:bottom w:val="single" w:color="auto" w:sz="6" w:space="0"/>
              <w:right w:val="single" w:color="auto" w:sz="6" w:space="0"/>
            </w:tcBorders>
            <w:vAlign w:val="center"/>
          </w:tcPr>
          <w:p w14:paraId="072682C7">
            <w:pPr>
              <w:topLinePunct/>
              <w:spacing w:line="440" w:lineRule="exact"/>
              <w:ind w:firstLine="120" w:firstLineChars="50"/>
              <w:jc w:val="center"/>
              <w:rPr>
                <w:rFonts w:ascii="宋体" w:hAnsi="宋体"/>
                <w:color w:val="auto"/>
                <w:sz w:val="24"/>
                <w:highlight w:val="none"/>
              </w:rPr>
            </w:pPr>
            <w:r>
              <w:rPr>
                <w:rFonts w:hint="eastAsia" w:ascii="宋体" w:hAnsi="宋体"/>
                <w:color w:val="auto"/>
                <w:sz w:val="24"/>
                <w:highlight w:val="none"/>
              </w:rPr>
              <w:t>统一社会信用代码或注册号</w:t>
            </w:r>
          </w:p>
        </w:tc>
        <w:tc>
          <w:tcPr>
            <w:tcW w:w="3797" w:type="dxa"/>
            <w:gridSpan w:val="4"/>
            <w:tcBorders>
              <w:top w:val="single" w:color="auto" w:sz="6" w:space="0"/>
              <w:left w:val="single" w:color="auto" w:sz="6" w:space="0"/>
              <w:bottom w:val="single" w:color="auto" w:sz="6" w:space="0"/>
              <w:right w:val="double" w:color="auto" w:sz="4" w:space="0"/>
            </w:tcBorders>
            <w:vAlign w:val="center"/>
          </w:tcPr>
          <w:p w14:paraId="552D9635">
            <w:pPr>
              <w:topLinePunct/>
              <w:spacing w:line="440" w:lineRule="exact"/>
              <w:ind w:firstLine="120" w:firstLineChars="50"/>
              <w:jc w:val="center"/>
              <w:rPr>
                <w:rFonts w:ascii="宋体" w:hAnsi="宋体"/>
                <w:color w:val="auto"/>
                <w:sz w:val="24"/>
                <w:highlight w:val="none"/>
              </w:rPr>
            </w:pPr>
          </w:p>
        </w:tc>
      </w:tr>
      <w:tr w14:paraId="67016A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548" w:type="dxa"/>
            <w:gridSpan w:val="2"/>
            <w:vMerge w:val="continue"/>
            <w:tcBorders>
              <w:top w:val="single" w:color="auto" w:sz="6" w:space="0"/>
              <w:left w:val="double" w:color="auto" w:sz="4" w:space="0"/>
              <w:bottom w:val="single" w:color="auto" w:sz="6" w:space="0"/>
              <w:right w:val="single" w:color="auto" w:sz="6" w:space="0"/>
            </w:tcBorders>
            <w:vAlign w:val="center"/>
          </w:tcPr>
          <w:p w14:paraId="36185358">
            <w:pPr>
              <w:topLinePunct/>
              <w:spacing w:line="440" w:lineRule="exact"/>
              <w:jc w:val="center"/>
              <w:rPr>
                <w:rFonts w:ascii="宋体" w:hAnsi="宋体"/>
                <w:color w:val="auto"/>
                <w:sz w:val="24"/>
                <w:highlight w:val="none"/>
              </w:rPr>
            </w:pPr>
          </w:p>
        </w:tc>
        <w:tc>
          <w:tcPr>
            <w:tcW w:w="1713" w:type="dxa"/>
            <w:tcBorders>
              <w:top w:val="single" w:color="auto" w:sz="6" w:space="0"/>
              <w:left w:val="single" w:color="auto" w:sz="6" w:space="0"/>
              <w:bottom w:val="single" w:color="auto" w:sz="6" w:space="0"/>
              <w:right w:val="single" w:color="auto" w:sz="6" w:space="0"/>
            </w:tcBorders>
            <w:vAlign w:val="center"/>
          </w:tcPr>
          <w:p w14:paraId="0B8BDEA4">
            <w:pPr>
              <w:topLinePunct/>
              <w:spacing w:line="440" w:lineRule="exact"/>
              <w:jc w:val="center"/>
              <w:rPr>
                <w:rFonts w:ascii="宋体" w:hAnsi="宋体"/>
                <w:color w:val="auto"/>
                <w:sz w:val="24"/>
                <w:highlight w:val="none"/>
              </w:rPr>
            </w:pPr>
            <w:r>
              <w:rPr>
                <w:rFonts w:hint="eastAsia" w:ascii="宋体" w:hAnsi="宋体"/>
                <w:color w:val="auto"/>
                <w:sz w:val="24"/>
                <w:highlight w:val="none"/>
              </w:rPr>
              <w:t>住所</w:t>
            </w:r>
          </w:p>
        </w:tc>
        <w:tc>
          <w:tcPr>
            <w:tcW w:w="6095" w:type="dxa"/>
            <w:gridSpan w:val="7"/>
            <w:tcBorders>
              <w:top w:val="single" w:color="auto" w:sz="6" w:space="0"/>
              <w:left w:val="single" w:color="auto" w:sz="6" w:space="0"/>
              <w:bottom w:val="single" w:color="auto" w:sz="6" w:space="0"/>
              <w:right w:val="double" w:color="auto" w:sz="4" w:space="0"/>
            </w:tcBorders>
            <w:vAlign w:val="center"/>
          </w:tcPr>
          <w:p w14:paraId="505E060A">
            <w:pPr>
              <w:topLinePunct/>
              <w:spacing w:line="440" w:lineRule="exact"/>
              <w:ind w:firstLine="120" w:firstLineChars="50"/>
              <w:jc w:val="center"/>
              <w:rPr>
                <w:rFonts w:ascii="宋体" w:hAnsi="宋体"/>
                <w:color w:val="auto"/>
                <w:sz w:val="24"/>
                <w:highlight w:val="none"/>
              </w:rPr>
            </w:pPr>
          </w:p>
        </w:tc>
      </w:tr>
      <w:tr w14:paraId="6A2D44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548" w:type="dxa"/>
            <w:gridSpan w:val="2"/>
            <w:vMerge w:val="continue"/>
            <w:tcBorders>
              <w:top w:val="single" w:color="auto" w:sz="6" w:space="0"/>
              <w:left w:val="double" w:color="auto" w:sz="4" w:space="0"/>
              <w:bottom w:val="single" w:color="auto" w:sz="6" w:space="0"/>
              <w:right w:val="single" w:color="auto" w:sz="6" w:space="0"/>
            </w:tcBorders>
            <w:vAlign w:val="center"/>
          </w:tcPr>
          <w:p w14:paraId="4E06C02A">
            <w:pPr>
              <w:topLinePunct/>
              <w:spacing w:line="440" w:lineRule="exact"/>
              <w:jc w:val="center"/>
              <w:rPr>
                <w:rFonts w:ascii="宋体" w:hAnsi="宋体"/>
                <w:color w:val="auto"/>
                <w:sz w:val="24"/>
                <w:highlight w:val="none"/>
              </w:rPr>
            </w:pPr>
          </w:p>
        </w:tc>
        <w:tc>
          <w:tcPr>
            <w:tcW w:w="1713" w:type="dxa"/>
            <w:tcBorders>
              <w:top w:val="single" w:color="auto" w:sz="6" w:space="0"/>
              <w:left w:val="single" w:color="auto" w:sz="6" w:space="0"/>
              <w:bottom w:val="single" w:color="auto" w:sz="6" w:space="0"/>
              <w:right w:val="single" w:color="auto" w:sz="6" w:space="0"/>
            </w:tcBorders>
            <w:vAlign w:val="center"/>
          </w:tcPr>
          <w:p w14:paraId="27B178A8">
            <w:pPr>
              <w:topLinePunct/>
              <w:spacing w:line="440" w:lineRule="exact"/>
              <w:jc w:val="center"/>
              <w:rPr>
                <w:rFonts w:ascii="宋体" w:hAnsi="宋体"/>
                <w:color w:val="auto"/>
                <w:sz w:val="24"/>
                <w:highlight w:val="none"/>
              </w:rPr>
            </w:pPr>
            <w:r>
              <w:rPr>
                <w:rFonts w:ascii="宋体" w:hAnsi="宋体"/>
                <w:color w:val="auto"/>
                <w:sz w:val="24"/>
                <w:highlight w:val="none"/>
              </w:rPr>
              <w:t>法定代表人</w:t>
            </w:r>
          </w:p>
        </w:tc>
        <w:tc>
          <w:tcPr>
            <w:tcW w:w="2298" w:type="dxa"/>
            <w:gridSpan w:val="3"/>
            <w:tcBorders>
              <w:top w:val="single" w:color="auto" w:sz="6" w:space="0"/>
              <w:left w:val="single" w:color="auto" w:sz="6" w:space="0"/>
              <w:bottom w:val="single" w:color="auto" w:sz="6" w:space="0"/>
              <w:right w:val="single" w:color="auto" w:sz="6" w:space="0"/>
            </w:tcBorders>
            <w:vAlign w:val="center"/>
          </w:tcPr>
          <w:p w14:paraId="17A930CE">
            <w:pPr>
              <w:topLinePunct/>
              <w:spacing w:line="440" w:lineRule="exact"/>
              <w:ind w:firstLine="120" w:firstLineChars="50"/>
              <w:jc w:val="center"/>
              <w:rPr>
                <w:rFonts w:ascii="宋体" w:hAnsi="宋体"/>
                <w:color w:val="auto"/>
                <w:sz w:val="24"/>
                <w:highlight w:val="none"/>
              </w:rPr>
            </w:pPr>
          </w:p>
        </w:tc>
        <w:tc>
          <w:tcPr>
            <w:tcW w:w="1330" w:type="dxa"/>
            <w:gridSpan w:val="2"/>
            <w:tcBorders>
              <w:top w:val="single" w:color="auto" w:sz="6" w:space="0"/>
              <w:left w:val="single" w:color="auto" w:sz="6" w:space="0"/>
              <w:bottom w:val="single" w:color="auto" w:sz="6" w:space="0"/>
              <w:right w:val="single" w:color="auto" w:sz="6" w:space="0"/>
            </w:tcBorders>
            <w:vAlign w:val="center"/>
          </w:tcPr>
          <w:p w14:paraId="678BF6DD">
            <w:pPr>
              <w:topLinePunct/>
              <w:spacing w:line="440" w:lineRule="exact"/>
              <w:ind w:firstLine="120" w:firstLineChars="50"/>
              <w:jc w:val="center"/>
              <w:rPr>
                <w:rFonts w:ascii="宋体" w:hAnsi="宋体"/>
                <w:color w:val="auto"/>
                <w:sz w:val="24"/>
                <w:highlight w:val="none"/>
              </w:rPr>
            </w:pPr>
            <w:r>
              <w:rPr>
                <w:rFonts w:hint="eastAsia" w:ascii="宋体" w:hAnsi="宋体"/>
                <w:color w:val="auto"/>
                <w:sz w:val="24"/>
                <w:highlight w:val="none"/>
              </w:rPr>
              <w:t>注册资本</w:t>
            </w:r>
          </w:p>
        </w:tc>
        <w:tc>
          <w:tcPr>
            <w:tcW w:w="2467" w:type="dxa"/>
            <w:gridSpan w:val="2"/>
            <w:tcBorders>
              <w:top w:val="single" w:color="auto" w:sz="6" w:space="0"/>
              <w:left w:val="single" w:color="auto" w:sz="6" w:space="0"/>
              <w:bottom w:val="single" w:color="auto" w:sz="6" w:space="0"/>
              <w:right w:val="double" w:color="auto" w:sz="4" w:space="0"/>
            </w:tcBorders>
            <w:vAlign w:val="center"/>
          </w:tcPr>
          <w:p w14:paraId="240AC6CF">
            <w:pPr>
              <w:topLinePunct/>
              <w:spacing w:line="440" w:lineRule="exact"/>
              <w:ind w:firstLine="120" w:firstLineChars="50"/>
              <w:jc w:val="center"/>
              <w:rPr>
                <w:rFonts w:ascii="宋体" w:hAnsi="宋体"/>
                <w:color w:val="auto"/>
                <w:sz w:val="24"/>
                <w:highlight w:val="none"/>
              </w:rPr>
            </w:pPr>
          </w:p>
        </w:tc>
      </w:tr>
      <w:tr w14:paraId="726B12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548" w:type="dxa"/>
            <w:gridSpan w:val="2"/>
            <w:vMerge w:val="continue"/>
            <w:tcBorders>
              <w:top w:val="single" w:color="auto" w:sz="6" w:space="0"/>
              <w:left w:val="double" w:color="auto" w:sz="4" w:space="0"/>
              <w:bottom w:val="single" w:color="auto" w:sz="6" w:space="0"/>
              <w:right w:val="single" w:color="auto" w:sz="6" w:space="0"/>
            </w:tcBorders>
            <w:vAlign w:val="center"/>
          </w:tcPr>
          <w:p w14:paraId="76E9AE0A">
            <w:pPr>
              <w:topLinePunct/>
              <w:spacing w:line="440" w:lineRule="exact"/>
              <w:jc w:val="center"/>
              <w:rPr>
                <w:rFonts w:ascii="宋体" w:hAnsi="宋体"/>
                <w:color w:val="auto"/>
                <w:sz w:val="24"/>
                <w:highlight w:val="none"/>
              </w:rPr>
            </w:pPr>
          </w:p>
        </w:tc>
        <w:tc>
          <w:tcPr>
            <w:tcW w:w="1713" w:type="dxa"/>
            <w:tcBorders>
              <w:top w:val="single" w:color="auto" w:sz="6" w:space="0"/>
              <w:left w:val="single" w:color="auto" w:sz="6" w:space="0"/>
              <w:bottom w:val="single" w:color="auto" w:sz="6" w:space="0"/>
              <w:right w:val="single" w:color="auto" w:sz="6" w:space="0"/>
            </w:tcBorders>
            <w:vAlign w:val="center"/>
          </w:tcPr>
          <w:p w14:paraId="5A7F8A53">
            <w:pPr>
              <w:topLinePunct/>
              <w:spacing w:line="440" w:lineRule="exact"/>
              <w:jc w:val="center"/>
              <w:rPr>
                <w:rFonts w:ascii="宋体" w:hAnsi="宋体"/>
                <w:color w:val="auto"/>
                <w:sz w:val="24"/>
                <w:highlight w:val="none"/>
              </w:rPr>
            </w:pPr>
            <w:r>
              <w:rPr>
                <w:rFonts w:hint="eastAsia" w:ascii="宋体" w:hAnsi="宋体"/>
                <w:color w:val="auto"/>
                <w:sz w:val="24"/>
                <w:highlight w:val="none"/>
              </w:rPr>
              <w:t>发证机关</w:t>
            </w:r>
          </w:p>
        </w:tc>
        <w:tc>
          <w:tcPr>
            <w:tcW w:w="2298" w:type="dxa"/>
            <w:gridSpan w:val="3"/>
            <w:tcBorders>
              <w:top w:val="single" w:color="auto" w:sz="6" w:space="0"/>
              <w:left w:val="single" w:color="auto" w:sz="6" w:space="0"/>
              <w:bottom w:val="single" w:color="auto" w:sz="6" w:space="0"/>
              <w:right w:val="single" w:color="auto" w:sz="6" w:space="0"/>
            </w:tcBorders>
            <w:vAlign w:val="center"/>
          </w:tcPr>
          <w:p w14:paraId="7B10D1D4">
            <w:pPr>
              <w:topLinePunct/>
              <w:spacing w:line="440" w:lineRule="exact"/>
              <w:ind w:firstLine="120" w:firstLineChars="50"/>
              <w:jc w:val="center"/>
              <w:rPr>
                <w:rFonts w:ascii="宋体" w:hAnsi="宋体"/>
                <w:color w:val="auto"/>
                <w:sz w:val="24"/>
                <w:highlight w:val="none"/>
              </w:rPr>
            </w:pPr>
          </w:p>
        </w:tc>
        <w:tc>
          <w:tcPr>
            <w:tcW w:w="1330" w:type="dxa"/>
            <w:gridSpan w:val="2"/>
            <w:tcBorders>
              <w:top w:val="single" w:color="auto" w:sz="6" w:space="0"/>
              <w:left w:val="single" w:color="auto" w:sz="6" w:space="0"/>
              <w:bottom w:val="single" w:color="auto" w:sz="6" w:space="0"/>
              <w:right w:val="single" w:color="auto" w:sz="6" w:space="0"/>
            </w:tcBorders>
            <w:vAlign w:val="center"/>
          </w:tcPr>
          <w:p w14:paraId="22B3F8E6">
            <w:pPr>
              <w:topLinePunct/>
              <w:spacing w:line="440" w:lineRule="exact"/>
              <w:ind w:firstLine="120" w:firstLineChars="50"/>
              <w:jc w:val="center"/>
              <w:rPr>
                <w:rFonts w:ascii="宋体" w:hAnsi="宋体"/>
                <w:color w:val="auto"/>
                <w:sz w:val="24"/>
                <w:highlight w:val="none"/>
              </w:rPr>
            </w:pPr>
            <w:r>
              <w:rPr>
                <w:rFonts w:hint="eastAsia" w:ascii="宋体" w:hAnsi="宋体"/>
                <w:color w:val="auto"/>
                <w:sz w:val="24"/>
                <w:highlight w:val="none"/>
              </w:rPr>
              <w:t>成立时间</w:t>
            </w:r>
          </w:p>
        </w:tc>
        <w:tc>
          <w:tcPr>
            <w:tcW w:w="2467" w:type="dxa"/>
            <w:gridSpan w:val="2"/>
            <w:tcBorders>
              <w:top w:val="single" w:color="auto" w:sz="6" w:space="0"/>
              <w:left w:val="single" w:color="auto" w:sz="6" w:space="0"/>
              <w:bottom w:val="single" w:color="auto" w:sz="6" w:space="0"/>
              <w:right w:val="double" w:color="auto" w:sz="4" w:space="0"/>
            </w:tcBorders>
            <w:vAlign w:val="center"/>
          </w:tcPr>
          <w:p w14:paraId="78BC4426">
            <w:pPr>
              <w:topLinePunct/>
              <w:spacing w:line="440" w:lineRule="exact"/>
              <w:ind w:firstLine="120" w:firstLineChars="50"/>
              <w:jc w:val="center"/>
              <w:rPr>
                <w:rFonts w:ascii="宋体" w:hAnsi="宋体"/>
                <w:color w:val="auto"/>
                <w:sz w:val="24"/>
                <w:highlight w:val="none"/>
              </w:rPr>
            </w:pPr>
          </w:p>
        </w:tc>
      </w:tr>
      <w:tr w14:paraId="6BBD3D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1548" w:type="dxa"/>
            <w:gridSpan w:val="2"/>
            <w:vMerge w:val="continue"/>
            <w:tcBorders>
              <w:top w:val="single" w:color="auto" w:sz="6" w:space="0"/>
              <w:left w:val="double" w:color="auto" w:sz="4" w:space="0"/>
              <w:bottom w:val="single" w:color="auto" w:sz="6" w:space="0"/>
              <w:right w:val="single" w:color="auto" w:sz="6" w:space="0"/>
            </w:tcBorders>
            <w:vAlign w:val="center"/>
          </w:tcPr>
          <w:p w14:paraId="308F00B6">
            <w:pPr>
              <w:topLinePunct/>
              <w:spacing w:line="440" w:lineRule="exact"/>
              <w:jc w:val="center"/>
              <w:rPr>
                <w:rFonts w:ascii="宋体" w:hAnsi="宋体"/>
                <w:color w:val="auto"/>
                <w:sz w:val="24"/>
                <w:highlight w:val="none"/>
              </w:rPr>
            </w:pPr>
          </w:p>
        </w:tc>
        <w:tc>
          <w:tcPr>
            <w:tcW w:w="1713" w:type="dxa"/>
            <w:tcBorders>
              <w:top w:val="single" w:color="auto" w:sz="6" w:space="0"/>
              <w:left w:val="single" w:color="auto" w:sz="6" w:space="0"/>
              <w:bottom w:val="single" w:color="auto" w:sz="6" w:space="0"/>
              <w:right w:val="single" w:color="auto" w:sz="6" w:space="0"/>
            </w:tcBorders>
            <w:vAlign w:val="center"/>
          </w:tcPr>
          <w:p w14:paraId="3EC6579B">
            <w:pPr>
              <w:topLinePunct/>
              <w:spacing w:line="440" w:lineRule="exact"/>
              <w:jc w:val="center"/>
              <w:rPr>
                <w:rFonts w:ascii="宋体" w:hAnsi="宋体"/>
                <w:color w:val="auto"/>
                <w:sz w:val="24"/>
                <w:highlight w:val="none"/>
              </w:rPr>
            </w:pPr>
            <w:r>
              <w:rPr>
                <w:rFonts w:hint="eastAsia" w:ascii="宋体" w:hAnsi="宋体"/>
                <w:color w:val="auto"/>
                <w:sz w:val="24"/>
                <w:highlight w:val="none"/>
              </w:rPr>
              <w:t>营业范围</w:t>
            </w:r>
          </w:p>
        </w:tc>
        <w:tc>
          <w:tcPr>
            <w:tcW w:w="6095" w:type="dxa"/>
            <w:gridSpan w:val="7"/>
            <w:tcBorders>
              <w:top w:val="single" w:color="auto" w:sz="6" w:space="0"/>
              <w:left w:val="single" w:color="auto" w:sz="6" w:space="0"/>
              <w:bottom w:val="single" w:color="auto" w:sz="6" w:space="0"/>
              <w:right w:val="double" w:color="auto" w:sz="4" w:space="0"/>
            </w:tcBorders>
            <w:vAlign w:val="center"/>
          </w:tcPr>
          <w:p w14:paraId="19E95143">
            <w:pPr>
              <w:topLinePunct/>
              <w:spacing w:line="440" w:lineRule="exact"/>
              <w:ind w:firstLine="120" w:firstLineChars="50"/>
              <w:jc w:val="center"/>
              <w:rPr>
                <w:rFonts w:ascii="宋体" w:hAnsi="宋体"/>
                <w:color w:val="auto"/>
                <w:sz w:val="24"/>
                <w:highlight w:val="none"/>
              </w:rPr>
            </w:pPr>
          </w:p>
        </w:tc>
      </w:tr>
      <w:tr w14:paraId="044463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3261" w:type="dxa"/>
            <w:gridSpan w:val="3"/>
            <w:tcBorders>
              <w:top w:val="single" w:color="auto" w:sz="6" w:space="0"/>
              <w:left w:val="double" w:color="auto" w:sz="4" w:space="0"/>
              <w:bottom w:val="single" w:color="auto" w:sz="6" w:space="0"/>
              <w:right w:val="single" w:color="auto" w:sz="6" w:space="0"/>
            </w:tcBorders>
            <w:vAlign w:val="center"/>
          </w:tcPr>
          <w:p w14:paraId="631C645D">
            <w:pPr>
              <w:topLinePunct/>
              <w:spacing w:line="440" w:lineRule="exact"/>
              <w:jc w:val="center"/>
              <w:rPr>
                <w:rFonts w:ascii="宋体" w:hAnsi="宋体"/>
                <w:color w:val="auto"/>
                <w:sz w:val="24"/>
                <w:highlight w:val="none"/>
              </w:rPr>
            </w:pPr>
            <w:r>
              <w:rPr>
                <w:rFonts w:hint="eastAsia" w:ascii="宋体" w:hAnsi="宋体"/>
                <w:color w:val="auto"/>
                <w:sz w:val="24"/>
                <w:highlight w:val="none"/>
              </w:rPr>
              <w:t>基本账户开户行</w:t>
            </w:r>
          </w:p>
        </w:tc>
        <w:tc>
          <w:tcPr>
            <w:tcW w:w="2260" w:type="dxa"/>
            <w:gridSpan w:val="2"/>
            <w:tcBorders>
              <w:top w:val="single" w:color="auto" w:sz="6" w:space="0"/>
              <w:left w:val="single" w:color="auto" w:sz="6" w:space="0"/>
              <w:bottom w:val="single" w:color="auto" w:sz="6" w:space="0"/>
              <w:right w:val="single" w:color="auto" w:sz="6" w:space="0"/>
            </w:tcBorders>
            <w:vAlign w:val="center"/>
          </w:tcPr>
          <w:p w14:paraId="067C88ED">
            <w:pPr>
              <w:topLinePunct/>
              <w:spacing w:line="440" w:lineRule="exact"/>
              <w:jc w:val="center"/>
              <w:rPr>
                <w:rFonts w:ascii="宋体" w:hAnsi="宋体"/>
                <w:color w:val="auto"/>
                <w:sz w:val="24"/>
                <w:highlight w:val="none"/>
              </w:rPr>
            </w:pPr>
          </w:p>
        </w:tc>
        <w:tc>
          <w:tcPr>
            <w:tcW w:w="1485" w:type="dxa"/>
            <w:gridSpan w:val="4"/>
            <w:tcBorders>
              <w:top w:val="single" w:color="auto" w:sz="6" w:space="0"/>
              <w:left w:val="single" w:color="auto" w:sz="6" w:space="0"/>
              <w:bottom w:val="single" w:color="auto" w:sz="6" w:space="0"/>
              <w:right w:val="single" w:color="auto" w:sz="6" w:space="0"/>
            </w:tcBorders>
            <w:vAlign w:val="center"/>
          </w:tcPr>
          <w:p w14:paraId="6544D92A">
            <w:pPr>
              <w:topLinePunct/>
              <w:spacing w:line="440" w:lineRule="exact"/>
              <w:jc w:val="center"/>
              <w:rPr>
                <w:rFonts w:ascii="宋体" w:hAnsi="宋体"/>
                <w:color w:val="auto"/>
                <w:sz w:val="24"/>
                <w:highlight w:val="none"/>
              </w:rPr>
            </w:pPr>
            <w:r>
              <w:rPr>
                <w:rFonts w:hint="eastAsia" w:ascii="宋体" w:hAnsi="宋体"/>
                <w:color w:val="auto"/>
                <w:sz w:val="24"/>
                <w:highlight w:val="none"/>
              </w:rPr>
              <w:t>账号</w:t>
            </w:r>
          </w:p>
        </w:tc>
        <w:tc>
          <w:tcPr>
            <w:tcW w:w="2350" w:type="dxa"/>
            <w:tcBorders>
              <w:top w:val="single" w:color="auto" w:sz="6" w:space="0"/>
              <w:left w:val="single" w:color="auto" w:sz="6" w:space="0"/>
              <w:bottom w:val="single" w:color="auto" w:sz="6" w:space="0"/>
              <w:right w:val="double" w:color="auto" w:sz="4" w:space="0"/>
            </w:tcBorders>
            <w:vAlign w:val="center"/>
          </w:tcPr>
          <w:p w14:paraId="599266BF">
            <w:pPr>
              <w:topLinePunct/>
              <w:spacing w:line="440" w:lineRule="exact"/>
              <w:jc w:val="center"/>
              <w:rPr>
                <w:rFonts w:ascii="宋体" w:hAnsi="宋体"/>
                <w:color w:val="auto"/>
                <w:sz w:val="24"/>
                <w:highlight w:val="none"/>
              </w:rPr>
            </w:pPr>
          </w:p>
        </w:tc>
      </w:tr>
      <w:tr w14:paraId="37BCE1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3261" w:type="dxa"/>
            <w:gridSpan w:val="3"/>
            <w:tcBorders>
              <w:top w:val="single" w:color="auto" w:sz="6" w:space="0"/>
              <w:left w:val="double" w:color="auto" w:sz="4" w:space="0"/>
              <w:bottom w:val="single" w:color="auto" w:sz="6" w:space="0"/>
              <w:right w:val="single" w:color="auto" w:sz="6" w:space="0"/>
            </w:tcBorders>
            <w:vAlign w:val="center"/>
          </w:tcPr>
          <w:p w14:paraId="2EB1DC5A">
            <w:pPr>
              <w:topLinePunct/>
              <w:spacing w:line="440" w:lineRule="exact"/>
              <w:jc w:val="center"/>
              <w:rPr>
                <w:rFonts w:ascii="宋体" w:hAnsi="宋体"/>
                <w:color w:val="auto"/>
                <w:sz w:val="24"/>
                <w:highlight w:val="none"/>
              </w:rPr>
            </w:pPr>
            <w:r>
              <w:rPr>
                <w:rFonts w:hint="eastAsia" w:ascii="宋体" w:hAnsi="宋体"/>
                <w:color w:val="auto"/>
                <w:sz w:val="24"/>
                <w:highlight w:val="none"/>
              </w:rPr>
              <w:t>税务登记机关</w:t>
            </w:r>
          </w:p>
        </w:tc>
        <w:tc>
          <w:tcPr>
            <w:tcW w:w="6095" w:type="dxa"/>
            <w:gridSpan w:val="7"/>
            <w:tcBorders>
              <w:top w:val="single" w:color="auto" w:sz="6" w:space="0"/>
              <w:left w:val="single" w:color="auto" w:sz="6" w:space="0"/>
              <w:bottom w:val="single" w:color="auto" w:sz="6" w:space="0"/>
              <w:right w:val="double" w:color="auto" w:sz="4" w:space="0"/>
            </w:tcBorders>
            <w:vAlign w:val="center"/>
          </w:tcPr>
          <w:p w14:paraId="5AC5552D">
            <w:pPr>
              <w:topLinePunct/>
              <w:spacing w:line="440" w:lineRule="exact"/>
              <w:jc w:val="center"/>
              <w:rPr>
                <w:rFonts w:ascii="宋体" w:hAnsi="宋体"/>
                <w:color w:val="auto"/>
                <w:sz w:val="24"/>
                <w:highlight w:val="none"/>
              </w:rPr>
            </w:pPr>
          </w:p>
        </w:tc>
      </w:tr>
      <w:tr w14:paraId="6B9906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3261" w:type="dxa"/>
            <w:gridSpan w:val="3"/>
            <w:tcBorders>
              <w:top w:val="single" w:color="auto" w:sz="6" w:space="0"/>
              <w:left w:val="double" w:color="auto" w:sz="4" w:space="0"/>
              <w:bottom w:val="single" w:color="auto" w:sz="4" w:space="0"/>
              <w:right w:val="single" w:color="auto" w:sz="6" w:space="0"/>
            </w:tcBorders>
            <w:vAlign w:val="center"/>
          </w:tcPr>
          <w:p w14:paraId="534DC358">
            <w:pPr>
              <w:topLinePunct/>
              <w:spacing w:line="440" w:lineRule="exact"/>
              <w:jc w:val="center"/>
              <w:rPr>
                <w:rFonts w:ascii="宋体" w:hAnsi="宋体"/>
                <w:color w:val="auto"/>
                <w:sz w:val="24"/>
                <w:highlight w:val="none"/>
              </w:rPr>
            </w:pPr>
            <w:r>
              <w:rPr>
                <w:rFonts w:ascii="宋体" w:hAnsi="宋体"/>
                <w:color w:val="auto"/>
                <w:sz w:val="24"/>
                <w:highlight w:val="none"/>
              </w:rPr>
              <w:t>资质</w:t>
            </w:r>
            <w:r>
              <w:rPr>
                <w:rFonts w:hint="eastAsia" w:ascii="宋体" w:hAnsi="宋体"/>
                <w:color w:val="auto"/>
                <w:sz w:val="24"/>
                <w:highlight w:val="none"/>
              </w:rPr>
              <w:t>名称</w:t>
            </w:r>
          </w:p>
        </w:tc>
        <w:tc>
          <w:tcPr>
            <w:tcW w:w="1345" w:type="dxa"/>
            <w:tcBorders>
              <w:top w:val="single" w:color="auto" w:sz="6" w:space="0"/>
              <w:left w:val="single" w:color="auto" w:sz="6" w:space="0"/>
              <w:bottom w:val="single" w:color="auto" w:sz="4" w:space="0"/>
              <w:right w:val="single" w:color="auto" w:sz="4" w:space="0"/>
            </w:tcBorders>
            <w:vAlign w:val="center"/>
          </w:tcPr>
          <w:p w14:paraId="47C05637">
            <w:pPr>
              <w:topLinePunct/>
              <w:spacing w:line="440" w:lineRule="exact"/>
              <w:jc w:val="center"/>
              <w:rPr>
                <w:rFonts w:ascii="宋体" w:hAnsi="宋体"/>
                <w:color w:val="auto"/>
                <w:sz w:val="24"/>
                <w:highlight w:val="none"/>
              </w:rPr>
            </w:pPr>
            <w:r>
              <w:rPr>
                <w:rFonts w:hint="eastAsia" w:ascii="宋体" w:hAnsi="宋体"/>
                <w:color w:val="auto"/>
                <w:sz w:val="24"/>
                <w:highlight w:val="none"/>
              </w:rPr>
              <w:t>等级</w:t>
            </w:r>
          </w:p>
        </w:tc>
        <w:tc>
          <w:tcPr>
            <w:tcW w:w="1861" w:type="dxa"/>
            <w:gridSpan w:val="3"/>
            <w:tcBorders>
              <w:top w:val="single" w:color="auto" w:sz="6" w:space="0"/>
              <w:left w:val="single" w:color="auto" w:sz="4" w:space="0"/>
              <w:bottom w:val="single" w:color="auto" w:sz="6" w:space="0"/>
              <w:right w:val="single" w:color="auto" w:sz="4" w:space="0"/>
            </w:tcBorders>
            <w:vAlign w:val="center"/>
          </w:tcPr>
          <w:p w14:paraId="79D865C3">
            <w:pPr>
              <w:topLinePunct/>
              <w:spacing w:line="440" w:lineRule="exact"/>
              <w:ind w:left="340"/>
              <w:jc w:val="center"/>
              <w:rPr>
                <w:rFonts w:ascii="宋体" w:hAnsi="宋体"/>
                <w:color w:val="auto"/>
                <w:sz w:val="24"/>
                <w:highlight w:val="none"/>
              </w:rPr>
            </w:pPr>
            <w:r>
              <w:rPr>
                <w:rFonts w:hint="eastAsia" w:ascii="宋体" w:hAnsi="宋体"/>
                <w:color w:val="auto"/>
                <w:sz w:val="24"/>
                <w:highlight w:val="none"/>
              </w:rPr>
              <w:t>证书号</w:t>
            </w:r>
          </w:p>
        </w:tc>
        <w:tc>
          <w:tcPr>
            <w:tcW w:w="2889" w:type="dxa"/>
            <w:gridSpan w:val="3"/>
            <w:tcBorders>
              <w:top w:val="single" w:color="auto" w:sz="6" w:space="0"/>
              <w:left w:val="single" w:color="auto" w:sz="4" w:space="0"/>
              <w:bottom w:val="single" w:color="auto" w:sz="6" w:space="0"/>
              <w:right w:val="double" w:color="auto" w:sz="4" w:space="0"/>
            </w:tcBorders>
            <w:vAlign w:val="center"/>
          </w:tcPr>
          <w:p w14:paraId="47B99403">
            <w:pPr>
              <w:topLinePunct/>
              <w:spacing w:line="440" w:lineRule="exact"/>
              <w:ind w:left="395"/>
              <w:jc w:val="center"/>
              <w:rPr>
                <w:rFonts w:ascii="宋体" w:hAnsi="宋体"/>
                <w:color w:val="auto"/>
                <w:sz w:val="24"/>
                <w:highlight w:val="none"/>
              </w:rPr>
            </w:pPr>
            <w:r>
              <w:rPr>
                <w:rFonts w:hint="eastAsia" w:ascii="宋体" w:hAnsi="宋体"/>
                <w:color w:val="auto"/>
                <w:sz w:val="24"/>
                <w:highlight w:val="none"/>
              </w:rPr>
              <w:t>发证机关</w:t>
            </w:r>
          </w:p>
        </w:tc>
      </w:tr>
      <w:tr w14:paraId="529386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3261" w:type="dxa"/>
            <w:gridSpan w:val="3"/>
            <w:tcBorders>
              <w:top w:val="single" w:color="auto" w:sz="4" w:space="0"/>
              <w:left w:val="double" w:color="auto" w:sz="4" w:space="0"/>
              <w:bottom w:val="single" w:color="auto" w:sz="4" w:space="0"/>
              <w:right w:val="single" w:color="auto" w:sz="6" w:space="0"/>
            </w:tcBorders>
            <w:vAlign w:val="center"/>
          </w:tcPr>
          <w:p w14:paraId="00B754A4">
            <w:pPr>
              <w:topLinePunct/>
              <w:spacing w:line="440" w:lineRule="exact"/>
              <w:jc w:val="center"/>
              <w:rPr>
                <w:rFonts w:ascii="宋体" w:hAnsi="宋体"/>
                <w:color w:val="auto"/>
                <w:sz w:val="24"/>
                <w:highlight w:val="none"/>
              </w:rPr>
            </w:pPr>
          </w:p>
        </w:tc>
        <w:tc>
          <w:tcPr>
            <w:tcW w:w="1345" w:type="dxa"/>
            <w:tcBorders>
              <w:top w:val="single" w:color="auto" w:sz="4" w:space="0"/>
              <w:left w:val="single" w:color="auto" w:sz="6" w:space="0"/>
              <w:bottom w:val="single" w:color="auto" w:sz="4" w:space="0"/>
              <w:right w:val="single" w:color="auto" w:sz="4" w:space="0"/>
            </w:tcBorders>
            <w:vAlign w:val="center"/>
          </w:tcPr>
          <w:p w14:paraId="464F5C42">
            <w:pPr>
              <w:topLinePunct/>
              <w:spacing w:line="440" w:lineRule="exact"/>
              <w:jc w:val="center"/>
              <w:rPr>
                <w:rFonts w:ascii="宋体" w:hAnsi="宋体"/>
                <w:color w:val="auto"/>
                <w:sz w:val="24"/>
                <w:highlight w:val="none"/>
              </w:rPr>
            </w:pPr>
          </w:p>
        </w:tc>
        <w:tc>
          <w:tcPr>
            <w:tcW w:w="1861" w:type="dxa"/>
            <w:gridSpan w:val="3"/>
            <w:tcBorders>
              <w:top w:val="single" w:color="auto" w:sz="6" w:space="0"/>
              <w:left w:val="single" w:color="auto" w:sz="4" w:space="0"/>
              <w:bottom w:val="single" w:color="auto" w:sz="6" w:space="0"/>
              <w:right w:val="single" w:color="auto" w:sz="4" w:space="0"/>
            </w:tcBorders>
            <w:vAlign w:val="center"/>
          </w:tcPr>
          <w:p w14:paraId="553B630B">
            <w:pPr>
              <w:topLinePunct/>
              <w:spacing w:line="440" w:lineRule="exact"/>
              <w:jc w:val="center"/>
              <w:rPr>
                <w:rFonts w:ascii="宋体" w:hAnsi="宋体"/>
                <w:color w:val="auto"/>
                <w:sz w:val="24"/>
                <w:highlight w:val="none"/>
              </w:rPr>
            </w:pPr>
          </w:p>
        </w:tc>
        <w:tc>
          <w:tcPr>
            <w:tcW w:w="2889" w:type="dxa"/>
            <w:gridSpan w:val="3"/>
            <w:tcBorders>
              <w:top w:val="single" w:color="auto" w:sz="6" w:space="0"/>
              <w:left w:val="single" w:color="auto" w:sz="4" w:space="0"/>
              <w:bottom w:val="single" w:color="auto" w:sz="6" w:space="0"/>
              <w:right w:val="double" w:color="auto" w:sz="4" w:space="0"/>
            </w:tcBorders>
            <w:vAlign w:val="center"/>
          </w:tcPr>
          <w:p w14:paraId="07EF8D16">
            <w:pPr>
              <w:topLinePunct/>
              <w:spacing w:line="440" w:lineRule="exact"/>
              <w:jc w:val="center"/>
              <w:rPr>
                <w:rFonts w:ascii="宋体" w:hAnsi="宋体"/>
                <w:color w:val="auto"/>
                <w:sz w:val="24"/>
                <w:highlight w:val="none"/>
              </w:rPr>
            </w:pPr>
          </w:p>
        </w:tc>
      </w:tr>
      <w:tr w14:paraId="4C8FF8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3261" w:type="dxa"/>
            <w:gridSpan w:val="3"/>
            <w:tcBorders>
              <w:top w:val="single" w:color="auto" w:sz="4" w:space="0"/>
              <w:left w:val="double" w:color="auto" w:sz="4" w:space="0"/>
              <w:bottom w:val="single" w:color="auto" w:sz="6" w:space="0"/>
              <w:right w:val="single" w:color="auto" w:sz="6" w:space="0"/>
            </w:tcBorders>
            <w:vAlign w:val="center"/>
          </w:tcPr>
          <w:p w14:paraId="0DD07C42">
            <w:pPr>
              <w:topLinePunct/>
              <w:spacing w:line="440" w:lineRule="exact"/>
              <w:jc w:val="center"/>
              <w:rPr>
                <w:rFonts w:ascii="宋体" w:hAnsi="宋体"/>
                <w:color w:val="auto"/>
                <w:sz w:val="24"/>
                <w:highlight w:val="none"/>
              </w:rPr>
            </w:pPr>
          </w:p>
        </w:tc>
        <w:tc>
          <w:tcPr>
            <w:tcW w:w="1345" w:type="dxa"/>
            <w:tcBorders>
              <w:top w:val="single" w:color="auto" w:sz="4" w:space="0"/>
              <w:left w:val="single" w:color="auto" w:sz="6" w:space="0"/>
              <w:bottom w:val="single" w:color="auto" w:sz="6" w:space="0"/>
              <w:right w:val="single" w:color="auto" w:sz="4" w:space="0"/>
            </w:tcBorders>
            <w:vAlign w:val="center"/>
          </w:tcPr>
          <w:p w14:paraId="36B0793B">
            <w:pPr>
              <w:topLinePunct/>
              <w:spacing w:line="440" w:lineRule="exact"/>
              <w:jc w:val="center"/>
              <w:rPr>
                <w:rFonts w:ascii="宋体" w:hAnsi="宋体"/>
                <w:color w:val="auto"/>
                <w:sz w:val="24"/>
                <w:highlight w:val="none"/>
              </w:rPr>
            </w:pPr>
          </w:p>
        </w:tc>
        <w:tc>
          <w:tcPr>
            <w:tcW w:w="1861" w:type="dxa"/>
            <w:gridSpan w:val="3"/>
            <w:tcBorders>
              <w:top w:val="single" w:color="auto" w:sz="6" w:space="0"/>
              <w:left w:val="single" w:color="auto" w:sz="4" w:space="0"/>
              <w:bottom w:val="single" w:color="auto" w:sz="6" w:space="0"/>
              <w:right w:val="single" w:color="auto" w:sz="4" w:space="0"/>
            </w:tcBorders>
            <w:vAlign w:val="center"/>
          </w:tcPr>
          <w:p w14:paraId="3689863A">
            <w:pPr>
              <w:topLinePunct/>
              <w:spacing w:line="440" w:lineRule="exact"/>
              <w:jc w:val="center"/>
              <w:rPr>
                <w:rFonts w:ascii="宋体" w:hAnsi="宋体"/>
                <w:color w:val="auto"/>
                <w:sz w:val="24"/>
                <w:highlight w:val="none"/>
              </w:rPr>
            </w:pPr>
          </w:p>
        </w:tc>
        <w:tc>
          <w:tcPr>
            <w:tcW w:w="2889" w:type="dxa"/>
            <w:gridSpan w:val="3"/>
            <w:tcBorders>
              <w:top w:val="single" w:color="auto" w:sz="6" w:space="0"/>
              <w:left w:val="single" w:color="auto" w:sz="4" w:space="0"/>
              <w:bottom w:val="single" w:color="auto" w:sz="6" w:space="0"/>
              <w:right w:val="double" w:color="auto" w:sz="4" w:space="0"/>
            </w:tcBorders>
            <w:vAlign w:val="center"/>
          </w:tcPr>
          <w:p w14:paraId="3F25AE89">
            <w:pPr>
              <w:topLinePunct/>
              <w:spacing w:line="440" w:lineRule="exact"/>
              <w:jc w:val="center"/>
              <w:rPr>
                <w:rFonts w:ascii="宋体" w:hAnsi="宋体"/>
                <w:color w:val="auto"/>
                <w:sz w:val="24"/>
                <w:highlight w:val="none"/>
              </w:rPr>
            </w:pPr>
          </w:p>
        </w:tc>
      </w:tr>
      <w:tr w14:paraId="38A76C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3261" w:type="dxa"/>
            <w:gridSpan w:val="3"/>
            <w:tcBorders>
              <w:top w:val="single" w:color="auto" w:sz="6" w:space="0"/>
              <w:left w:val="double" w:color="auto" w:sz="4" w:space="0"/>
              <w:bottom w:val="single" w:color="auto" w:sz="6" w:space="0"/>
              <w:right w:val="single" w:color="auto" w:sz="6" w:space="0"/>
            </w:tcBorders>
            <w:vAlign w:val="center"/>
          </w:tcPr>
          <w:p w14:paraId="424D9A42">
            <w:pPr>
              <w:topLinePunct/>
              <w:spacing w:line="440" w:lineRule="exact"/>
              <w:jc w:val="center"/>
              <w:rPr>
                <w:rFonts w:ascii="宋体" w:hAnsi="宋体"/>
                <w:color w:val="auto"/>
                <w:sz w:val="24"/>
                <w:highlight w:val="none"/>
              </w:rPr>
            </w:pPr>
            <w:r>
              <w:rPr>
                <w:rFonts w:hint="eastAsia" w:ascii="宋体" w:hAnsi="宋体"/>
                <w:color w:val="auto"/>
                <w:sz w:val="24"/>
                <w:highlight w:val="none"/>
              </w:rPr>
              <w:t>体系认证名称</w:t>
            </w:r>
          </w:p>
        </w:tc>
        <w:tc>
          <w:tcPr>
            <w:tcW w:w="1345" w:type="dxa"/>
            <w:tcBorders>
              <w:top w:val="single" w:color="auto" w:sz="6" w:space="0"/>
              <w:left w:val="single" w:color="auto" w:sz="6" w:space="0"/>
              <w:right w:val="single" w:color="auto" w:sz="4" w:space="0"/>
            </w:tcBorders>
            <w:vAlign w:val="center"/>
          </w:tcPr>
          <w:p w14:paraId="6AA52BA3">
            <w:pPr>
              <w:topLinePunct/>
              <w:spacing w:line="440" w:lineRule="exact"/>
              <w:jc w:val="center"/>
              <w:rPr>
                <w:rFonts w:ascii="宋体" w:hAnsi="宋体"/>
                <w:color w:val="auto"/>
                <w:sz w:val="24"/>
                <w:highlight w:val="none"/>
              </w:rPr>
            </w:pPr>
            <w:r>
              <w:rPr>
                <w:rFonts w:hint="eastAsia" w:ascii="宋体" w:hAnsi="宋体"/>
                <w:color w:val="auto"/>
                <w:sz w:val="24"/>
                <w:highlight w:val="none"/>
              </w:rPr>
              <w:t>名称</w:t>
            </w:r>
          </w:p>
        </w:tc>
        <w:tc>
          <w:tcPr>
            <w:tcW w:w="1861" w:type="dxa"/>
            <w:gridSpan w:val="3"/>
            <w:tcBorders>
              <w:top w:val="single" w:color="auto" w:sz="6" w:space="0"/>
              <w:left w:val="single" w:color="auto" w:sz="4" w:space="0"/>
              <w:right w:val="single" w:color="auto" w:sz="4" w:space="0"/>
            </w:tcBorders>
            <w:vAlign w:val="center"/>
          </w:tcPr>
          <w:p w14:paraId="2ADA52D2">
            <w:pPr>
              <w:topLinePunct/>
              <w:spacing w:line="440" w:lineRule="exact"/>
              <w:jc w:val="center"/>
              <w:rPr>
                <w:rFonts w:ascii="宋体" w:hAnsi="宋体"/>
                <w:color w:val="auto"/>
                <w:sz w:val="24"/>
                <w:highlight w:val="none"/>
              </w:rPr>
            </w:pPr>
            <w:r>
              <w:rPr>
                <w:rFonts w:hint="eastAsia" w:ascii="宋体" w:hAnsi="宋体"/>
                <w:color w:val="auto"/>
                <w:sz w:val="24"/>
                <w:highlight w:val="none"/>
              </w:rPr>
              <w:t>证书号</w:t>
            </w:r>
          </w:p>
        </w:tc>
        <w:tc>
          <w:tcPr>
            <w:tcW w:w="2889" w:type="dxa"/>
            <w:gridSpan w:val="3"/>
            <w:tcBorders>
              <w:top w:val="single" w:color="auto" w:sz="6" w:space="0"/>
              <w:left w:val="single" w:color="auto" w:sz="4" w:space="0"/>
              <w:right w:val="double" w:color="auto" w:sz="4" w:space="0"/>
            </w:tcBorders>
            <w:vAlign w:val="center"/>
          </w:tcPr>
          <w:p w14:paraId="604BF2E4">
            <w:pPr>
              <w:topLinePunct/>
              <w:spacing w:line="440" w:lineRule="exact"/>
              <w:jc w:val="center"/>
              <w:rPr>
                <w:rFonts w:ascii="宋体" w:hAnsi="宋体"/>
                <w:color w:val="auto"/>
                <w:sz w:val="24"/>
                <w:highlight w:val="none"/>
              </w:rPr>
            </w:pPr>
            <w:r>
              <w:rPr>
                <w:rFonts w:hint="eastAsia" w:ascii="宋体" w:hAnsi="宋体"/>
                <w:color w:val="auto"/>
                <w:sz w:val="24"/>
                <w:highlight w:val="none"/>
              </w:rPr>
              <w:t>发证单位</w:t>
            </w:r>
          </w:p>
        </w:tc>
      </w:tr>
      <w:tr w14:paraId="61965E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0" w:hRule="atLeast"/>
        </w:trPr>
        <w:tc>
          <w:tcPr>
            <w:tcW w:w="3261" w:type="dxa"/>
            <w:gridSpan w:val="3"/>
            <w:tcBorders>
              <w:top w:val="single" w:color="auto" w:sz="6" w:space="0"/>
              <w:left w:val="double" w:color="auto" w:sz="4" w:space="0"/>
              <w:bottom w:val="single" w:color="auto" w:sz="6" w:space="0"/>
              <w:right w:val="single" w:color="auto" w:sz="6" w:space="0"/>
            </w:tcBorders>
            <w:vAlign w:val="center"/>
          </w:tcPr>
          <w:p w14:paraId="51ADD443">
            <w:pPr>
              <w:topLinePunct/>
              <w:spacing w:line="440" w:lineRule="exact"/>
              <w:jc w:val="center"/>
              <w:rPr>
                <w:rFonts w:ascii="宋体" w:hAnsi="宋体"/>
                <w:color w:val="auto"/>
                <w:sz w:val="24"/>
                <w:highlight w:val="none"/>
              </w:rPr>
            </w:pPr>
          </w:p>
        </w:tc>
        <w:tc>
          <w:tcPr>
            <w:tcW w:w="1345" w:type="dxa"/>
            <w:tcBorders>
              <w:top w:val="single" w:color="auto" w:sz="6" w:space="0"/>
              <w:left w:val="single" w:color="auto" w:sz="6" w:space="0"/>
              <w:right w:val="single" w:color="auto" w:sz="4" w:space="0"/>
            </w:tcBorders>
            <w:vAlign w:val="center"/>
          </w:tcPr>
          <w:p w14:paraId="306B8F7A">
            <w:pPr>
              <w:topLinePunct/>
              <w:spacing w:line="440" w:lineRule="exact"/>
              <w:jc w:val="center"/>
              <w:rPr>
                <w:rFonts w:ascii="宋体" w:hAnsi="宋体"/>
                <w:color w:val="auto"/>
                <w:sz w:val="24"/>
                <w:highlight w:val="none"/>
              </w:rPr>
            </w:pPr>
          </w:p>
        </w:tc>
        <w:tc>
          <w:tcPr>
            <w:tcW w:w="1861" w:type="dxa"/>
            <w:gridSpan w:val="3"/>
            <w:tcBorders>
              <w:top w:val="single" w:color="auto" w:sz="6" w:space="0"/>
              <w:left w:val="single" w:color="auto" w:sz="4" w:space="0"/>
              <w:right w:val="single" w:color="auto" w:sz="4" w:space="0"/>
            </w:tcBorders>
            <w:vAlign w:val="center"/>
          </w:tcPr>
          <w:p w14:paraId="4A24CFB4">
            <w:pPr>
              <w:topLinePunct/>
              <w:spacing w:line="440" w:lineRule="exact"/>
              <w:jc w:val="center"/>
              <w:rPr>
                <w:rFonts w:ascii="宋体" w:hAnsi="宋体"/>
                <w:color w:val="auto"/>
                <w:sz w:val="24"/>
                <w:highlight w:val="none"/>
              </w:rPr>
            </w:pPr>
          </w:p>
        </w:tc>
        <w:tc>
          <w:tcPr>
            <w:tcW w:w="2889" w:type="dxa"/>
            <w:gridSpan w:val="3"/>
            <w:tcBorders>
              <w:top w:val="single" w:color="auto" w:sz="6" w:space="0"/>
              <w:left w:val="single" w:color="auto" w:sz="4" w:space="0"/>
              <w:right w:val="double" w:color="auto" w:sz="4" w:space="0"/>
            </w:tcBorders>
            <w:vAlign w:val="center"/>
          </w:tcPr>
          <w:p w14:paraId="4B1092B9">
            <w:pPr>
              <w:topLinePunct/>
              <w:spacing w:line="440" w:lineRule="exact"/>
              <w:jc w:val="center"/>
              <w:rPr>
                <w:rFonts w:ascii="宋体" w:hAnsi="宋体"/>
                <w:color w:val="auto"/>
                <w:sz w:val="24"/>
                <w:highlight w:val="none"/>
              </w:rPr>
            </w:pPr>
          </w:p>
        </w:tc>
      </w:tr>
      <w:tr w14:paraId="0BE4CD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5" w:hRule="atLeast"/>
        </w:trPr>
        <w:tc>
          <w:tcPr>
            <w:tcW w:w="1249" w:type="dxa"/>
            <w:tcBorders>
              <w:top w:val="single" w:color="auto" w:sz="6" w:space="0"/>
              <w:left w:val="double" w:color="auto" w:sz="4" w:space="0"/>
              <w:bottom w:val="double" w:color="auto" w:sz="4" w:space="0"/>
              <w:right w:val="single" w:color="auto" w:sz="6" w:space="0"/>
            </w:tcBorders>
            <w:vAlign w:val="center"/>
          </w:tcPr>
          <w:p w14:paraId="0799B908">
            <w:pPr>
              <w:topLinePunct/>
              <w:spacing w:line="440" w:lineRule="exact"/>
              <w:ind w:firstLine="360" w:firstLineChars="150"/>
              <w:rPr>
                <w:rFonts w:ascii="宋体" w:hAnsi="宋体"/>
                <w:color w:val="auto"/>
                <w:sz w:val="24"/>
                <w:highlight w:val="none"/>
              </w:rPr>
            </w:pPr>
            <w:r>
              <w:rPr>
                <w:rFonts w:ascii="宋体" w:hAnsi="宋体"/>
                <w:color w:val="auto"/>
                <w:sz w:val="24"/>
                <w:highlight w:val="none"/>
              </w:rPr>
              <w:t>备注</w:t>
            </w:r>
          </w:p>
        </w:tc>
        <w:tc>
          <w:tcPr>
            <w:tcW w:w="8107" w:type="dxa"/>
            <w:gridSpan w:val="9"/>
            <w:tcBorders>
              <w:top w:val="single" w:color="auto" w:sz="6" w:space="0"/>
              <w:left w:val="single" w:color="auto" w:sz="6" w:space="0"/>
              <w:bottom w:val="double" w:color="auto" w:sz="4" w:space="0"/>
              <w:right w:val="double" w:color="auto" w:sz="4" w:space="0"/>
            </w:tcBorders>
            <w:vAlign w:val="center"/>
          </w:tcPr>
          <w:p w14:paraId="4362A143">
            <w:pPr>
              <w:topLinePunct/>
              <w:adjustRightInd w:val="0"/>
              <w:snapToGrid w:val="0"/>
              <w:rPr>
                <w:rFonts w:ascii="宋体" w:hAnsi="宋体"/>
                <w:color w:val="auto"/>
                <w:sz w:val="24"/>
                <w:highlight w:val="none"/>
              </w:rPr>
            </w:pPr>
          </w:p>
        </w:tc>
      </w:tr>
    </w:tbl>
    <w:p w14:paraId="67A1BEEE">
      <w:pPr>
        <w:topLinePunct/>
        <w:adjustRightInd w:val="0"/>
        <w:snapToGrid w:val="0"/>
        <w:rPr>
          <w:rFonts w:ascii="宋体" w:hAnsi="宋体"/>
          <w:color w:val="auto"/>
          <w:sz w:val="24"/>
          <w:highlight w:val="none"/>
        </w:rPr>
      </w:pPr>
      <w:r>
        <w:rPr>
          <w:rFonts w:hint="eastAsia" w:ascii="宋体" w:hAnsi="宋体"/>
          <w:color w:val="auto"/>
          <w:sz w:val="24"/>
          <w:highlight w:val="none"/>
        </w:rPr>
        <w:t>备注：1、磋商文件要求供应商提供其他基本情况的，应按其要求提供，提供资料附后。</w:t>
      </w:r>
    </w:p>
    <w:p w14:paraId="740E9848">
      <w:pPr>
        <w:spacing w:line="480" w:lineRule="exact"/>
        <w:rPr>
          <w:rFonts w:ascii="宋体" w:hAnsi="宋体"/>
          <w:color w:val="auto"/>
          <w:sz w:val="24"/>
          <w:highlight w:val="none"/>
        </w:rPr>
      </w:pPr>
      <w:r>
        <w:rPr>
          <w:rFonts w:ascii="宋体" w:hAnsi="宋体"/>
          <w:color w:val="auto"/>
          <w:sz w:val="24"/>
          <w:highlight w:val="none"/>
        </w:rPr>
        <w:br w:type="page"/>
      </w:r>
      <w:r>
        <w:rPr>
          <w:rFonts w:hint="eastAsia" w:ascii="宋体" w:hAnsi="宋体"/>
          <w:color w:val="auto"/>
          <w:sz w:val="24"/>
          <w:highlight w:val="none"/>
        </w:rPr>
        <w:t xml:space="preserve">附件3-2      </w:t>
      </w:r>
    </w:p>
    <w:p w14:paraId="15649966">
      <w:pPr>
        <w:spacing w:line="480" w:lineRule="exact"/>
        <w:jc w:val="center"/>
        <w:rPr>
          <w:rFonts w:ascii="宋体" w:hAnsi="宋体"/>
          <w:color w:val="auto"/>
          <w:sz w:val="24"/>
          <w:highlight w:val="none"/>
        </w:rPr>
      </w:pPr>
      <w:r>
        <w:rPr>
          <w:rFonts w:hint="eastAsia" w:ascii="宋体" w:hAnsi="宋体"/>
          <w:color w:val="auto"/>
          <w:sz w:val="24"/>
          <w:highlight w:val="none"/>
        </w:rPr>
        <w:t>磋商文件规定的基本资格条件证明资料</w:t>
      </w:r>
    </w:p>
    <w:p w14:paraId="203799F8">
      <w:pPr>
        <w:spacing w:line="480" w:lineRule="exact"/>
        <w:rPr>
          <w:rFonts w:ascii="宋体" w:hAnsi="宋体"/>
          <w:color w:val="auto"/>
          <w:sz w:val="24"/>
          <w:highlight w:val="none"/>
        </w:rPr>
      </w:pPr>
    </w:p>
    <w:p w14:paraId="744AC018">
      <w:pPr>
        <w:spacing w:line="480" w:lineRule="exact"/>
        <w:ind w:firstLine="600" w:firstLineChars="250"/>
        <w:jc w:val="center"/>
        <w:rPr>
          <w:rFonts w:ascii="宋体" w:hAnsi="宋体"/>
          <w:color w:val="auto"/>
          <w:sz w:val="24"/>
          <w:highlight w:val="none"/>
        </w:rPr>
      </w:pPr>
      <w:r>
        <w:rPr>
          <w:rFonts w:hint="eastAsia" w:ascii="宋体" w:hAnsi="宋体"/>
          <w:color w:val="auto"/>
          <w:sz w:val="24"/>
          <w:highlight w:val="none"/>
        </w:rPr>
        <w:t>供应商自行提供</w:t>
      </w:r>
    </w:p>
    <w:p w14:paraId="5EC6D94B">
      <w:pPr>
        <w:spacing w:line="480" w:lineRule="exact"/>
        <w:jc w:val="center"/>
        <w:rPr>
          <w:rFonts w:ascii="宋体" w:hAnsi="宋体"/>
          <w:color w:val="auto"/>
          <w:sz w:val="24"/>
          <w:highlight w:val="none"/>
        </w:rPr>
      </w:pPr>
    </w:p>
    <w:p w14:paraId="2E47EF14">
      <w:pPr>
        <w:adjustRightInd w:val="0"/>
        <w:snapToGrid w:val="0"/>
        <w:spacing w:line="360" w:lineRule="auto"/>
        <w:rPr>
          <w:rFonts w:ascii="宋体" w:hAnsi="宋体"/>
          <w:b/>
          <w:color w:val="auto"/>
          <w:sz w:val="24"/>
          <w:highlight w:val="none"/>
        </w:rPr>
      </w:pPr>
    </w:p>
    <w:p w14:paraId="2E1F7129">
      <w:pPr>
        <w:adjustRightInd w:val="0"/>
        <w:snapToGrid w:val="0"/>
        <w:spacing w:line="360" w:lineRule="auto"/>
        <w:rPr>
          <w:rFonts w:ascii="宋体" w:hAnsi="宋体"/>
          <w:b/>
          <w:color w:val="auto"/>
          <w:sz w:val="24"/>
          <w:highlight w:val="none"/>
        </w:rPr>
      </w:pPr>
    </w:p>
    <w:p w14:paraId="748FB14B">
      <w:pPr>
        <w:adjustRightInd w:val="0"/>
        <w:snapToGrid w:val="0"/>
        <w:spacing w:line="360" w:lineRule="auto"/>
        <w:rPr>
          <w:rFonts w:ascii="宋体" w:hAnsi="宋体"/>
          <w:b/>
          <w:color w:val="auto"/>
          <w:sz w:val="24"/>
          <w:highlight w:val="none"/>
        </w:rPr>
      </w:pPr>
    </w:p>
    <w:p w14:paraId="2A309C57">
      <w:pPr>
        <w:adjustRightInd w:val="0"/>
        <w:snapToGrid w:val="0"/>
        <w:spacing w:line="360" w:lineRule="auto"/>
        <w:rPr>
          <w:rFonts w:ascii="宋体" w:hAnsi="宋体"/>
          <w:b/>
          <w:color w:val="auto"/>
          <w:sz w:val="24"/>
          <w:highlight w:val="none"/>
        </w:rPr>
      </w:pPr>
    </w:p>
    <w:p w14:paraId="71909193">
      <w:pPr>
        <w:adjustRightInd w:val="0"/>
        <w:snapToGrid w:val="0"/>
        <w:spacing w:line="360" w:lineRule="auto"/>
        <w:rPr>
          <w:rFonts w:ascii="宋体" w:hAnsi="宋体"/>
          <w:b/>
          <w:color w:val="auto"/>
          <w:sz w:val="24"/>
          <w:highlight w:val="none"/>
        </w:rPr>
      </w:pPr>
    </w:p>
    <w:p w14:paraId="18D9943D">
      <w:pPr>
        <w:adjustRightInd w:val="0"/>
        <w:snapToGrid w:val="0"/>
        <w:spacing w:line="360" w:lineRule="auto"/>
        <w:rPr>
          <w:rFonts w:ascii="宋体" w:hAnsi="宋体"/>
          <w:b/>
          <w:color w:val="auto"/>
          <w:sz w:val="24"/>
          <w:highlight w:val="none"/>
        </w:rPr>
      </w:pPr>
      <w:r>
        <w:rPr>
          <w:rFonts w:ascii="宋体" w:hAnsi="宋体"/>
          <w:b/>
          <w:color w:val="auto"/>
          <w:sz w:val="24"/>
          <w:highlight w:val="none"/>
        </w:rPr>
        <w:br w:type="page"/>
      </w:r>
    </w:p>
    <w:p w14:paraId="72286686">
      <w:pPr>
        <w:widowControl/>
        <w:jc w:val="center"/>
        <w:rPr>
          <w:rFonts w:ascii="宋体" w:hAnsi="宋体"/>
          <w:b/>
          <w:color w:val="auto"/>
          <w:sz w:val="28"/>
          <w:szCs w:val="28"/>
          <w:highlight w:val="none"/>
        </w:rPr>
      </w:pPr>
      <w:r>
        <w:rPr>
          <w:rFonts w:hint="eastAsia" w:ascii="宋体" w:hAnsi="宋体"/>
          <w:b/>
          <w:color w:val="auto"/>
          <w:sz w:val="28"/>
          <w:szCs w:val="28"/>
          <w:highlight w:val="none"/>
        </w:rPr>
        <w:t>附:参加采购活动前三年内在经营活动中没有重大违法记录的书面声明</w:t>
      </w:r>
    </w:p>
    <w:p w14:paraId="02D0C7A6">
      <w:pPr>
        <w:adjustRightInd w:val="0"/>
        <w:snapToGrid w:val="0"/>
        <w:spacing w:before="156" w:beforeLines="50" w:line="360" w:lineRule="auto"/>
        <w:outlineLvl w:val="0"/>
        <w:rPr>
          <w:rFonts w:ascii="宋体" w:hAnsi="宋体"/>
          <w:color w:val="auto"/>
          <w:sz w:val="24"/>
          <w:highlight w:val="none"/>
        </w:rPr>
      </w:pPr>
    </w:p>
    <w:p w14:paraId="3A4CF6AF">
      <w:pPr>
        <w:adjustRightInd w:val="0"/>
        <w:snapToGrid w:val="0"/>
        <w:spacing w:before="156" w:beforeLines="50" w:line="360" w:lineRule="auto"/>
        <w:ind w:left="-88" w:leftChars="-42"/>
        <w:outlineLvl w:val="0"/>
        <w:rPr>
          <w:rFonts w:ascii="宋体" w:hAnsi="宋体"/>
          <w:color w:val="auto"/>
          <w:sz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 xml:space="preserve">              </w:t>
      </w:r>
      <w:r>
        <w:rPr>
          <w:rFonts w:hint="eastAsia" w:ascii="宋体" w:hAnsi="宋体"/>
          <w:color w:val="auto"/>
          <w:sz w:val="24"/>
          <w:highlight w:val="none"/>
        </w:rPr>
        <w:t>(采购代理机构)：</w:t>
      </w:r>
    </w:p>
    <w:p w14:paraId="7907253B">
      <w:pPr>
        <w:widowControl/>
        <w:adjustRightInd w:val="0"/>
        <w:snapToGrid w:val="0"/>
        <w:spacing w:before="156" w:beforeLines="50" w:line="360" w:lineRule="auto"/>
        <w:ind w:firstLine="480" w:firstLineChars="200"/>
        <w:rPr>
          <w:rFonts w:ascii="宋体" w:hAnsi="宋体"/>
          <w:color w:val="auto"/>
          <w:sz w:val="24"/>
          <w:highlight w:val="none"/>
        </w:rPr>
      </w:pPr>
      <w:r>
        <w:rPr>
          <w:rFonts w:hint="eastAsia" w:ascii="宋体" w:hAnsi="宋体"/>
          <w:bCs/>
          <w:color w:val="auto"/>
          <w:sz w:val="24"/>
          <w:highlight w:val="none"/>
        </w:rPr>
        <w:t>我单位在参加采购项目政府采购活动前三年内，在经营活动中，未因违法经营受到刑事处罚或者责令停产停业、吊销许可证或者执照、较大数额罚款等行政处罚。其中较大数额罚款是指：200万元以上的罚款，法律、行政法规以及国务院有关部门明确规定相关领域“较大数额罚款”标准高于200万元的，从其规定</w:t>
      </w:r>
    </w:p>
    <w:p w14:paraId="2FA0D698">
      <w:pPr>
        <w:widowControl/>
        <w:adjustRightInd w:val="0"/>
        <w:snapToGrid w:val="0"/>
        <w:spacing w:before="156" w:beforeLines="50" w:line="360" w:lineRule="auto"/>
        <w:ind w:firstLine="200"/>
        <w:rPr>
          <w:rFonts w:ascii="宋体" w:hAnsi="宋体"/>
          <w:color w:val="auto"/>
          <w:sz w:val="24"/>
          <w:highlight w:val="none"/>
        </w:rPr>
      </w:pPr>
      <w:r>
        <w:rPr>
          <w:rFonts w:hint="eastAsia" w:ascii="宋体" w:hAnsi="宋体"/>
          <w:color w:val="auto"/>
          <w:sz w:val="24"/>
          <w:highlight w:val="none"/>
        </w:rPr>
        <w:t>特此声明！</w:t>
      </w:r>
    </w:p>
    <w:p w14:paraId="435AA01D">
      <w:pPr>
        <w:widowControl/>
        <w:adjustRightInd w:val="0"/>
        <w:snapToGrid w:val="0"/>
        <w:spacing w:before="156" w:beforeLines="50" w:line="360" w:lineRule="auto"/>
        <w:ind w:firstLine="480" w:firstLineChars="200"/>
        <w:rPr>
          <w:rFonts w:ascii="宋体" w:hAnsi="宋体"/>
          <w:color w:val="auto"/>
          <w:sz w:val="24"/>
          <w:highlight w:val="none"/>
        </w:rPr>
      </w:pPr>
    </w:p>
    <w:p w14:paraId="78C13328">
      <w:pPr>
        <w:adjustRightInd w:val="0"/>
        <w:snapToGrid w:val="0"/>
        <w:spacing w:before="156" w:beforeLines="50" w:line="360" w:lineRule="auto"/>
        <w:rPr>
          <w:rFonts w:ascii="宋体" w:hAnsi="宋体"/>
          <w:color w:val="auto"/>
          <w:sz w:val="24"/>
          <w:highlight w:val="none"/>
        </w:rPr>
      </w:pPr>
      <w:r>
        <w:rPr>
          <w:rFonts w:hint="eastAsia" w:ascii="宋体" w:hAnsi="宋体"/>
          <w:color w:val="auto"/>
          <w:sz w:val="24"/>
          <w:highlight w:val="none"/>
        </w:rPr>
        <w:t xml:space="preserve">供应商名称（单位章）： </w:t>
      </w:r>
    </w:p>
    <w:p w14:paraId="52BB1FA8">
      <w:pPr>
        <w:adjustRightInd w:val="0"/>
        <w:snapToGrid w:val="0"/>
        <w:spacing w:before="156" w:beforeLines="50" w:line="360" w:lineRule="auto"/>
        <w:rPr>
          <w:rFonts w:ascii="宋体" w:hAnsi="宋体"/>
          <w:color w:val="auto"/>
          <w:sz w:val="24"/>
          <w:highlight w:val="none"/>
        </w:rPr>
      </w:pPr>
      <w:r>
        <w:rPr>
          <w:rFonts w:hint="eastAsia" w:ascii="宋体" w:hAnsi="宋体"/>
          <w:color w:val="auto"/>
          <w:sz w:val="24"/>
          <w:highlight w:val="none"/>
        </w:rPr>
        <w:t>法定代表人或其委托代理人（签字）：</w:t>
      </w:r>
      <w:r>
        <w:rPr>
          <w:rFonts w:hint="eastAsia" w:ascii="宋体" w:hAnsi="宋体"/>
          <w:color w:val="auto"/>
          <w:sz w:val="24"/>
          <w:highlight w:val="none"/>
          <w:u w:val="single"/>
        </w:rPr>
        <w:t xml:space="preserve">              </w:t>
      </w:r>
    </w:p>
    <w:p w14:paraId="6D9891F7">
      <w:pPr>
        <w:adjustRightInd w:val="0"/>
        <w:snapToGrid w:val="0"/>
        <w:spacing w:line="360" w:lineRule="auto"/>
        <w:jc w:val="center"/>
        <w:rPr>
          <w:rFonts w:ascii="宋体" w:hAnsi="宋体"/>
          <w:b/>
          <w:color w:val="auto"/>
          <w:sz w:val="24"/>
          <w:highlight w:val="none"/>
        </w:rPr>
      </w:pPr>
      <w:r>
        <w:rPr>
          <w:rFonts w:hint="eastAsia" w:ascii="宋体" w:hAnsi="宋体"/>
          <w:color w:val="auto"/>
          <w:sz w:val="24"/>
          <w:highlight w:val="none"/>
        </w:rPr>
        <w:t>日期：</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6938407B">
      <w:pPr>
        <w:spacing w:line="480" w:lineRule="exact"/>
        <w:rPr>
          <w:rFonts w:ascii="宋体" w:hAnsi="宋体"/>
          <w:color w:val="auto"/>
          <w:sz w:val="24"/>
          <w:highlight w:val="none"/>
        </w:rPr>
      </w:pPr>
    </w:p>
    <w:p w14:paraId="15E0D63A">
      <w:pPr>
        <w:spacing w:line="480" w:lineRule="exact"/>
        <w:rPr>
          <w:rFonts w:ascii="宋体" w:hAnsi="宋体"/>
          <w:color w:val="auto"/>
          <w:sz w:val="24"/>
          <w:highlight w:val="none"/>
        </w:rPr>
      </w:pPr>
    </w:p>
    <w:p w14:paraId="015B4051">
      <w:pPr>
        <w:spacing w:line="480" w:lineRule="exact"/>
        <w:rPr>
          <w:rFonts w:ascii="宋体" w:hAnsi="宋体"/>
          <w:color w:val="auto"/>
          <w:sz w:val="24"/>
          <w:highlight w:val="none"/>
        </w:rPr>
      </w:pPr>
    </w:p>
    <w:p w14:paraId="66152B02">
      <w:pPr>
        <w:spacing w:line="480" w:lineRule="exact"/>
        <w:rPr>
          <w:rFonts w:ascii="宋体" w:hAnsi="宋体"/>
          <w:color w:val="auto"/>
          <w:sz w:val="24"/>
          <w:highlight w:val="none"/>
        </w:rPr>
      </w:pPr>
    </w:p>
    <w:p w14:paraId="1177EB4A">
      <w:pPr>
        <w:spacing w:line="480" w:lineRule="exact"/>
        <w:rPr>
          <w:rFonts w:ascii="宋体" w:hAnsi="宋体"/>
          <w:color w:val="auto"/>
          <w:sz w:val="24"/>
          <w:highlight w:val="none"/>
        </w:rPr>
      </w:pPr>
    </w:p>
    <w:p w14:paraId="36583F00">
      <w:pPr>
        <w:spacing w:line="480" w:lineRule="exact"/>
        <w:rPr>
          <w:rFonts w:ascii="宋体" w:hAnsi="宋体"/>
          <w:color w:val="auto"/>
          <w:sz w:val="24"/>
          <w:highlight w:val="none"/>
        </w:rPr>
      </w:pPr>
    </w:p>
    <w:p w14:paraId="1359C248">
      <w:pPr>
        <w:spacing w:line="480" w:lineRule="exact"/>
        <w:rPr>
          <w:rFonts w:ascii="宋体" w:hAnsi="宋体"/>
          <w:color w:val="auto"/>
          <w:sz w:val="24"/>
          <w:highlight w:val="none"/>
        </w:rPr>
      </w:pPr>
    </w:p>
    <w:p w14:paraId="2AE1BDE9">
      <w:pPr>
        <w:spacing w:line="480" w:lineRule="exact"/>
        <w:rPr>
          <w:rFonts w:ascii="宋体" w:hAnsi="宋体"/>
          <w:color w:val="auto"/>
          <w:sz w:val="24"/>
          <w:highlight w:val="none"/>
        </w:rPr>
      </w:pPr>
    </w:p>
    <w:p w14:paraId="00833C3F">
      <w:pPr>
        <w:spacing w:line="480" w:lineRule="exact"/>
        <w:rPr>
          <w:rFonts w:ascii="宋体" w:hAnsi="宋体"/>
          <w:color w:val="auto"/>
          <w:sz w:val="24"/>
          <w:highlight w:val="none"/>
        </w:rPr>
      </w:pPr>
    </w:p>
    <w:p w14:paraId="54256B30">
      <w:pPr>
        <w:spacing w:line="480" w:lineRule="exact"/>
        <w:rPr>
          <w:rFonts w:ascii="宋体" w:hAnsi="宋体"/>
          <w:color w:val="auto"/>
          <w:sz w:val="24"/>
          <w:highlight w:val="none"/>
        </w:rPr>
      </w:pPr>
    </w:p>
    <w:p w14:paraId="0525F016">
      <w:pPr>
        <w:spacing w:line="480" w:lineRule="exact"/>
        <w:rPr>
          <w:rFonts w:ascii="宋体" w:hAnsi="宋体"/>
          <w:color w:val="auto"/>
          <w:sz w:val="24"/>
          <w:highlight w:val="none"/>
        </w:rPr>
      </w:pPr>
    </w:p>
    <w:p w14:paraId="6E8A2895">
      <w:pPr>
        <w:spacing w:line="480" w:lineRule="exact"/>
        <w:rPr>
          <w:rFonts w:ascii="宋体" w:hAnsi="宋体"/>
          <w:color w:val="auto"/>
          <w:sz w:val="24"/>
          <w:highlight w:val="none"/>
        </w:rPr>
      </w:pPr>
    </w:p>
    <w:p w14:paraId="6F5B1EB3">
      <w:pPr>
        <w:spacing w:line="480" w:lineRule="exact"/>
        <w:rPr>
          <w:rFonts w:ascii="宋体" w:hAnsi="宋体"/>
          <w:color w:val="auto"/>
          <w:sz w:val="24"/>
          <w:highlight w:val="none"/>
        </w:rPr>
      </w:pPr>
    </w:p>
    <w:p w14:paraId="6DBFD88C">
      <w:pPr>
        <w:spacing w:line="480" w:lineRule="exact"/>
        <w:rPr>
          <w:rFonts w:ascii="宋体" w:hAnsi="宋体"/>
          <w:color w:val="auto"/>
          <w:sz w:val="24"/>
          <w:highlight w:val="none"/>
        </w:rPr>
      </w:pPr>
    </w:p>
    <w:p w14:paraId="10E70817">
      <w:pPr>
        <w:spacing w:line="480" w:lineRule="exact"/>
        <w:rPr>
          <w:rFonts w:ascii="宋体" w:hAnsi="宋体"/>
          <w:color w:val="auto"/>
          <w:sz w:val="24"/>
          <w:highlight w:val="none"/>
        </w:rPr>
      </w:pPr>
      <w:r>
        <w:rPr>
          <w:rFonts w:hint="eastAsia" w:ascii="宋体" w:hAnsi="宋体"/>
          <w:color w:val="auto"/>
          <w:sz w:val="24"/>
          <w:highlight w:val="none"/>
        </w:rPr>
        <w:t>附件3-3</w:t>
      </w:r>
    </w:p>
    <w:p w14:paraId="575E4CAF">
      <w:pPr>
        <w:spacing w:line="480" w:lineRule="exact"/>
        <w:jc w:val="center"/>
        <w:rPr>
          <w:rFonts w:ascii="宋体" w:hAnsi="宋体"/>
          <w:color w:val="auto"/>
          <w:sz w:val="24"/>
          <w:highlight w:val="none"/>
        </w:rPr>
      </w:pPr>
      <w:r>
        <w:rPr>
          <w:rFonts w:hint="eastAsia" w:ascii="宋体" w:hAnsi="宋体"/>
          <w:color w:val="auto"/>
          <w:sz w:val="24"/>
          <w:highlight w:val="none"/>
        </w:rPr>
        <w:t>磋商文件规定的特定资格条件证明资料</w:t>
      </w:r>
    </w:p>
    <w:p w14:paraId="474D6ADB">
      <w:pPr>
        <w:spacing w:line="480" w:lineRule="exact"/>
        <w:rPr>
          <w:rFonts w:ascii="宋体" w:hAnsi="宋体"/>
          <w:color w:val="auto"/>
          <w:sz w:val="24"/>
          <w:highlight w:val="none"/>
        </w:rPr>
      </w:pPr>
    </w:p>
    <w:p w14:paraId="39784A9C">
      <w:pPr>
        <w:spacing w:line="480" w:lineRule="exact"/>
        <w:rPr>
          <w:rFonts w:ascii="宋体" w:hAnsi="宋体"/>
          <w:color w:val="auto"/>
          <w:sz w:val="24"/>
          <w:highlight w:val="none"/>
        </w:rPr>
      </w:pPr>
      <w:r>
        <w:rPr>
          <w:rFonts w:hint="eastAsia" w:ascii="宋体" w:hAnsi="宋体"/>
          <w:color w:val="auto"/>
          <w:sz w:val="24"/>
          <w:highlight w:val="none"/>
        </w:rPr>
        <w:t>备注：提供第二章 磋商须知第3.1款供应商特定资格条件证明资料的复印件。</w:t>
      </w:r>
    </w:p>
    <w:p w14:paraId="01756CCF">
      <w:pPr>
        <w:spacing w:line="480" w:lineRule="exact"/>
        <w:rPr>
          <w:rFonts w:ascii="宋体" w:hAnsi="宋体"/>
          <w:color w:val="auto"/>
          <w:sz w:val="24"/>
          <w:highlight w:val="none"/>
        </w:rPr>
      </w:pPr>
    </w:p>
    <w:p w14:paraId="4E36863F">
      <w:pPr>
        <w:spacing w:line="480" w:lineRule="exact"/>
        <w:rPr>
          <w:rFonts w:ascii="宋体" w:hAnsi="宋体"/>
          <w:color w:val="auto"/>
          <w:sz w:val="24"/>
          <w:highlight w:val="none"/>
        </w:rPr>
      </w:pPr>
    </w:p>
    <w:p w14:paraId="20985E8F">
      <w:pPr>
        <w:spacing w:line="480" w:lineRule="exact"/>
        <w:rPr>
          <w:rFonts w:ascii="宋体" w:hAnsi="宋体"/>
          <w:color w:val="auto"/>
          <w:sz w:val="24"/>
          <w:highlight w:val="none"/>
        </w:rPr>
      </w:pPr>
    </w:p>
    <w:p w14:paraId="399D8E89">
      <w:pPr>
        <w:spacing w:line="480" w:lineRule="exact"/>
        <w:rPr>
          <w:rFonts w:ascii="宋体" w:hAnsi="宋体"/>
          <w:color w:val="auto"/>
          <w:sz w:val="24"/>
          <w:highlight w:val="none"/>
        </w:rPr>
      </w:pPr>
    </w:p>
    <w:p w14:paraId="125C7FCC">
      <w:pPr>
        <w:spacing w:line="480" w:lineRule="exact"/>
        <w:rPr>
          <w:rFonts w:ascii="宋体" w:hAnsi="宋体"/>
          <w:color w:val="auto"/>
          <w:sz w:val="24"/>
          <w:highlight w:val="none"/>
        </w:rPr>
      </w:pPr>
    </w:p>
    <w:p w14:paraId="55609421">
      <w:pPr>
        <w:adjustRightInd w:val="0"/>
        <w:snapToGrid w:val="0"/>
        <w:rPr>
          <w:rFonts w:ascii="宋体" w:hAnsi="宋体"/>
          <w:b/>
          <w:color w:val="auto"/>
          <w:sz w:val="24"/>
          <w:highlight w:val="none"/>
        </w:rPr>
      </w:pPr>
      <w:r>
        <w:rPr>
          <w:rFonts w:hint="eastAsia" w:ascii="宋体" w:hAnsi="宋体"/>
          <w:b/>
          <w:color w:val="auto"/>
          <w:sz w:val="24"/>
          <w:highlight w:val="none"/>
        </w:rPr>
        <w:t>附件3-4</w:t>
      </w:r>
    </w:p>
    <w:p w14:paraId="768D3C77">
      <w:pPr>
        <w:widowControl/>
        <w:jc w:val="center"/>
        <w:rPr>
          <w:rFonts w:ascii="宋体" w:hAnsi="宋体"/>
          <w:b/>
          <w:color w:val="auto"/>
          <w:sz w:val="28"/>
          <w:szCs w:val="28"/>
          <w:highlight w:val="none"/>
        </w:rPr>
      </w:pPr>
      <w:r>
        <w:rPr>
          <w:rFonts w:hint="eastAsia" w:ascii="宋体" w:hAnsi="宋体"/>
          <w:b/>
          <w:color w:val="auto"/>
          <w:sz w:val="28"/>
          <w:szCs w:val="28"/>
          <w:highlight w:val="none"/>
        </w:rPr>
        <w:t>其他证明资料或说明</w:t>
      </w:r>
    </w:p>
    <w:p w14:paraId="29E3F5F6">
      <w:pPr>
        <w:adjustRightInd w:val="0"/>
        <w:snapToGrid w:val="0"/>
        <w:rPr>
          <w:rFonts w:ascii="宋体" w:hAnsi="宋体"/>
          <w:color w:val="auto"/>
          <w:sz w:val="24"/>
          <w:highlight w:val="none"/>
        </w:rPr>
      </w:pPr>
    </w:p>
    <w:p w14:paraId="3E12AF9C">
      <w:pPr>
        <w:adjustRightInd w:val="0"/>
        <w:snapToGrid w:val="0"/>
        <w:rPr>
          <w:rFonts w:ascii="宋体" w:hAnsi="宋体"/>
          <w:color w:val="auto"/>
          <w:sz w:val="24"/>
          <w:highlight w:val="none"/>
        </w:rPr>
      </w:pPr>
      <w:r>
        <w:rPr>
          <w:rFonts w:hint="eastAsia" w:ascii="宋体" w:hAnsi="宋体"/>
          <w:color w:val="auto"/>
          <w:sz w:val="24"/>
          <w:highlight w:val="none"/>
        </w:rPr>
        <w:t>提供磋商文件或评分标准需要提供的相关证明文件复印件</w:t>
      </w:r>
    </w:p>
    <w:p w14:paraId="3A2B3827">
      <w:pPr>
        <w:adjustRightInd w:val="0"/>
        <w:snapToGrid w:val="0"/>
        <w:jc w:val="center"/>
        <w:rPr>
          <w:rFonts w:ascii="宋体" w:hAnsi="宋体"/>
          <w:b/>
          <w:color w:val="auto"/>
          <w:sz w:val="24"/>
          <w:highlight w:val="none"/>
        </w:rPr>
      </w:pPr>
    </w:p>
    <w:p w14:paraId="787B9E67">
      <w:pPr>
        <w:widowControl/>
        <w:jc w:val="center"/>
        <w:rPr>
          <w:rFonts w:ascii="宋体" w:hAnsi="宋体"/>
          <w:b/>
          <w:color w:val="auto"/>
          <w:sz w:val="28"/>
          <w:szCs w:val="28"/>
          <w:highlight w:val="none"/>
        </w:rPr>
      </w:pPr>
      <w:r>
        <w:rPr>
          <w:rFonts w:ascii="宋体" w:hAnsi="宋体"/>
          <w:b/>
          <w:color w:val="auto"/>
          <w:sz w:val="28"/>
          <w:szCs w:val="28"/>
          <w:highlight w:val="none"/>
        </w:rPr>
        <w:br w:type="page"/>
      </w:r>
      <w:r>
        <w:rPr>
          <w:rFonts w:hint="eastAsia" w:ascii="宋体" w:hAnsi="宋体"/>
          <w:b/>
          <w:color w:val="auto"/>
          <w:sz w:val="28"/>
          <w:szCs w:val="28"/>
          <w:highlight w:val="none"/>
        </w:rPr>
        <w:t>四、施工方案说明</w:t>
      </w:r>
    </w:p>
    <w:p w14:paraId="3DDDF68D">
      <w:pPr>
        <w:adjustRightInd w:val="0"/>
        <w:snapToGrid w:val="0"/>
        <w:rPr>
          <w:rFonts w:ascii="宋体" w:hAnsi="宋体"/>
          <w:color w:val="auto"/>
          <w:sz w:val="24"/>
          <w:highlight w:val="none"/>
        </w:rPr>
      </w:pPr>
      <w:r>
        <w:rPr>
          <w:rFonts w:hint="eastAsia" w:ascii="宋体" w:hAnsi="宋体"/>
          <w:color w:val="auto"/>
          <w:sz w:val="24"/>
          <w:highlight w:val="none"/>
        </w:rPr>
        <w:t>附件4-1：</w:t>
      </w:r>
    </w:p>
    <w:p w14:paraId="221B9FA5">
      <w:pPr>
        <w:adjustRightInd w:val="0"/>
        <w:snapToGrid w:val="0"/>
        <w:rPr>
          <w:rFonts w:ascii="宋体" w:hAnsi="宋体"/>
          <w:color w:val="auto"/>
          <w:sz w:val="24"/>
          <w:highlight w:val="none"/>
        </w:rPr>
      </w:pPr>
      <w:r>
        <w:rPr>
          <w:rFonts w:hint="eastAsia" w:ascii="宋体" w:hAnsi="宋体"/>
          <w:color w:val="auto"/>
          <w:sz w:val="24"/>
          <w:highlight w:val="none"/>
        </w:rPr>
        <w:t>施工方案说明</w:t>
      </w:r>
      <w:r>
        <w:rPr>
          <w:rFonts w:hint="eastAsia" w:ascii="宋体" w:hAnsi="宋体"/>
          <w:bCs/>
          <w:color w:val="auto"/>
          <w:sz w:val="24"/>
          <w:highlight w:val="none"/>
        </w:rPr>
        <w:t>：供应商须根据项目特点编写技术标（施工组织设计）。技术标为明标，内容包括：⑴施工方案与技术措施、⑵工程进度计划与保证措施、⑶质量管理体系与措施、⑷安全管理体系与措施、⑸文明施工现场措施。</w:t>
      </w:r>
    </w:p>
    <w:p w14:paraId="68E75A4D">
      <w:pPr>
        <w:adjustRightInd w:val="0"/>
        <w:snapToGrid w:val="0"/>
        <w:rPr>
          <w:rFonts w:ascii="宋体" w:hAnsi="宋体"/>
          <w:color w:val="auto"/>
          <w:sz w:val="24"/>
          <w:highlight w:val="none"/>
        </w:rPr>
      </w:pPr>
    </w:p>
    <w:p w14:paraId="758AF35E">
      <w:pPr>
        <w:adjustRightInd w:val="0"/>
        <w:snapToGrid w:val="0"/>
        <w:spacing w:line="480" w:lineRule="exact"/>
        <w:rPr>
          <w:rFonts w:ascii="宋体" w:hAnsi="宋体"/>
          <w:b/>
          <w:color w:val="auto"/>
          <w:sz w:val="28"/>
          <w:szCs w:val="28"/>
          <w:highlight w:val="none"/>
        </w:rPr>
      </w:pPr>
      <w:r>
        <w:rPr>
          <w:rFonts w:hint="eastAsia" w:ascii="宋体" w:hAnsi="宋体"/>
          <w:color w:val="auto"/>
          <w:sz w:val="24"/>
          <w:highlight w:val="none"/>
        </w:rPr>
        <w:t>附件4-2：</w:t>
      </w:r>
    </w:p>
    <w:p w14:paraId="147BE414">
      <w:pPr>
        <w:spacing w:line="360" w:lineRule="atLeast"/>
        <w:jc w:val="center"/>
        <w:rPr>
          <w:rFonts w:ascii="宋体" w:hAnsi="宋体"/>
          <w:b/>
          <w:color w:val="auto"/>
          <w:sz w:val="28"/>
          <w:szCs w:val="28"/>
          <w:highlight w:val="none"/>
        </w:rPr>
      </w:pPr>
      <w:r>
        <w:rPr>
          <w:rFonts w:hint="eastAsia" w:ascii="宋体" w:hAnsi="宋体"/>
          <w:b/>
          <w:color w:val="auto"/>
          <w:sz w:val="28"/>
          <w:szCs w:val="28"/>
          <w:highlight w:val="none"/>
        </w:rPr>
        <w:t>主要人员简历表</w:t>
      </w:r>
    </w:p>
    <w:p w14:paraId="4F97C6E5">
      <w:pPr>
        <w:spacing w:line="360" w:lineRule="atLeast"/>
        <w:jc w:val="center"/>
        <w:rPr>
          <w:rFonts w:ascii="宋体" w:hAnsi="宋体"/>
          <w:color w:val="auto"/>
          <w:szCs w:val="21"/>
          <w:highlight w:val="none"/>
        </w:rPr>
      </w:pPr>
    </w:p>
    <w:tbl>
      <w:tblPr>
        <w:tblStyle w:val="50"/>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360"/>
        <w:gridCol w:w="833"/>
        <w:gridCol w:w="2664"/>
        <w:gridCol w:w="428"/>
        <w:gridCol w:w="1515"/>
        <w:gridCol w:w="583"/>
        <w:gridCol w:w="1795"/>
      </w:tblGrid>
      <w:tr w14:paraId="7DACAE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4" w:hRule="exact"/>
        </w:trPr>
        <w:tc>
          <w:tcPr>
            <w:tcW w:w="2193" w:type="dxa"/>
            <w:gridSpan w:val="2"/>
            <w:vAlign w:val="center"/>
          </w:tcPr>
          <w:p w14:paraId="5AE3482F">
            <w:pPr>
              <w:spacing w:line="360" w:lineRule="atLeast"/>
              <w:jc w:val="center"/>
              <w:rPr>
                <w:rFonts w:ascii="宋体" w:hAnsi="宋体"/>
                <w:color w:val="auto"/>
                <w:highlight w:val="none"/>
              </w:rPr>
            </w:pPr>
            <w:r>
              <w:rPr>
                <w:rFonts w:hint="eastAsia" w:ascii="宋体" w:hAnsi="宋体"/>
                <w:color w:val="auto"/>
                <w:highlight w:val="none"/>
              </w:rPr>
              <w:t>姓</w:t>
            </w:r>
            <w:r>
              <w:rPr>
                <w:rFonts w:ascii="宋体" w:hAnsi="宋体"/>
                <w:color w:val="auto"/>
                <w:highlight w:val="none"/>
              </w:rPr>
              <w:t xml:space="preserve">   </w:t>
            </w:r>
            <w:r>
              <w:rPr>
                <w:rFonts w:hint="eastAsia" w:ascii="宋体" w:hAnsi="宋体"/>
                <w:color w:val="auto"/>
                <w:highlight w:val="none"/>
              </w:rPr>
              <w:t>名</w:t>
            </w:r>
          </w:p>
        </w:tc>
        <w:tc>
          <w:tcPr>
            <w:tcW w:w="2664" w:type="dxa"/>
            <w:vAlign w:val="center"/>
          </w:tcPr>
          <w:p w14:paraId="785BA91E">
            <w:pPr>
              <w:spacing w:line="360" w:lineRule="atLeast"/>
              <w:jc w:val="center"/>
              <w:rPr>
                <w:rFonts w:ascii="宋体" w:hAnsi="宋体"/>
                <w:color w:val="auto"/>
                <w:highlight w:val="none"/>
              </w:rPr>
            </w:pPr>
          </w:p>
        </w:tc>
        <w:tc>
          <w:tcPr>
            <w:tcW w:w="2526" w:type="dxa"/>
            <w:gridSpan w:val="3"/>
            <w:vAlign w:val="center"/>
          </w:tcPr>
          <w:p w14:paraId="57C06B01">
            <w:pPr>
              <w:spacing w:line="360" w:lineRule="atLeast"/>
              <w:jc w:val="center"/>
              <w:rPr>
                <w:rFonts w:ascii="宋体" w:hAnsi="宋体"/>
                <w:color w:val="auto"/>
                <w:highlight w:val="none"/>
              </w:rPr>
            </w:pPr>
            <w:r>
              <w:rPr>
                <w:rFonts w:hint="eastAsia" w:ascii="宋体" w:hAnsi="宋体"/>
                <w:color w:val="auto"/>
                <w:highlight w:val="none"/>
              </w:rPr>
              <w:t>性</w:t>
            </w:r>
            <w:r>
              <w:rPr>
                <w:rFonts w:ascii="宋体" w:hAnsi="宋体"/>
                <w:color w:val="auto"/>
                <w:highlight w:val="none"/>
              </w:rPr>
              <w:t xml:space="preserve">  </w:t>
            </w:r>
            <w:r>
              <w:rPr>
                <w:rFonts w:hint="eastAsia" w:ascii="宋体" w:hAnsi="宋体"/>
                <w:color w:val="auto"/>
                <w:highlight w:val="none"/>
              </w:rPr>
              <w:t>别</w:t>
            </w:r>
          </w:p>
        </w:tc>
        <w:tc>
          <w:tcPr>
            <w:tcW w:w="1795" w:type="dxa"/>
            <w:vAlign w:val="center"/>
          </w:tcPr>
          <w:p w14:paraId="6BDB1FAC">
            <w:pPr>
              <w:spacing w:line="360" w:lineRule="atLeast"/>
              <w:jc w:val="center"/>
              <w:rPr>
                <w:rFonts w:ascii="宋体" w:hAnsi="宋体"/>
                <w:color w:val="auto"/>
                <w:highlight w:val="none"/>
              </w:rPr>
            </w:pPr>
          </w:p>
        </w:tc>
      </w:tr>
      <w:tr w14:paraId="22762E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6" w:hRule="exact"/>
        </w:trPr>
        <w:tc>
          <w:tcPr>
            <w:tcW w:w="2193" w:type="dxa"/>
            <w:gridSpan w:val="2"/>
            <w:vAlign w:val="center"/>
          </w:tcPr>
          <w:p w14:paraId="55FE67F1">
            <w:pPr>
              <w:spacing w:line="360" w:lineRule="atLeast"/>
              <w:jc w:val="center"/>
              <w:rPr>
                <w:rFonts w:ascii="宋体" w:hAnsi="宋体"/>
                <w:color w:val="auto"/>
                <w:highlight w:val="none"/>
              </w:rPr>
            </w:pPr>
            <w:r>
              <w:rPr>
                <w:rFonts w:hint="eastAsia" w:ascii="宋体" w:hAnsi="宋体"/>
                <w:color w:val="auto"/>
                <w:highlight w:val="none"/>
              </w:rPr>
              <w:t>职</w:t>
            </w:r>
            <w:r>
              <w:rPr>
                <w:rFonts w:ascii="宋体" w:hAnsi="宋体"/>
                <w:color w:val="auto"/>
                <w:highlight w:val="none"/>
              </w:rPr>
              <w:t xml:space="preserve">   </w:t>
            </w:r>
            <w:r>
              <w:rPr>
                <w:rFonts w:hint="eastAsia" w:ascii="宋体" w:hAnsi="宋体"/>
                <w:color w:val="auto"/>
                <w:highlight w:val="none"/>
              </w:rPr>
              <w:t>务</w:t>
            </w:r>
          </w:p>
        </w:tc>
        <w:tc>
          <w:tcPr>
            <w:tcW w:w="2664" w:type="dxa"/>
            <w:vAlign w:val="center"/>
          </w:tcPr>
          <w:p w14:paraId="6DB7D25D">
            <w:pPr>
              <w:spacing w:line="360" w:lineRule="atLeast"/>
              <w:jc w:val="center"/>
              <w:rPr>
                <w:rFonts w:ascii="宋体" w:hAnsi="宋体"/>
                <w:color w:val="auto"/>
                <w:highlight w:val="none"/>
              </w:rPr>
            </w:pPr>
          </w:p>
        </w:tc>
        <w:tc>
          <w:tcPr>
            <w:tcW w:w="2526" w:type="dxa"/>
            <w:gridSpan w:val="3"/>
            <w:vAlign w:val="center"/>
          </w:tcPr>
          <w:p w14:paraId="39559DD7">
            <w:pPr>
              <w:spacing w:line="360" w:lineRule="atLeast"/>
              <w:jc w:val="center"/>
              <w:rPr>
                <w:rFonts w:ascii="宋体" w:hAnsi="宋体"/>
                <w:color w:val="auto"/>
                <w:highlight w:val="none"/>
              </w:rPr>
            </w:pPr>
            <w:r>
              <w:rPr>
                <w:rFonts w:hint="eastAsia" w:ascii="宋体" w:hAnsi="宋体"/>
                <w:color w:val="auto"/>
                <w:highlight w:val="none"/>
              </w:rPr>
              <w:t>职</w:t>
            </w:r>
            <w:r>
              <w:rPr>
                <w:rFonts w:ascii="宋体" w:hAnsi="宋体"/>
                <w:color w:val="auto"/>
                <w:highlight w:val="none"/>
              </w:rPr>
              <w:t xml:space="preserve">  </w:t>
            </w:r>
            <w:r>
              <w:rPr>
                <w:rFonts w:hint="eastAsia" w:ascii="宋体" w:hAnsi="宋体"/>
                <w:color w:val="auto"/>
                <w:highlight w:val="none"/>
              </w:rPr>
              <w:t>称</w:t>
            </w:r>
          </w:p>
        </w:tc>
        <w:tc>
          <w:tcPr>
            <w:tcW w:w="1795" w:type="dxa"/>
            <w:vAlign w:val="center"/>
          </w:tcPr>
          <w:p w14:paraId="497D8D7B">
            <w:pPr>
              <w:spacing w:line="360" w:lineRule="atLeast"/>
              <w:jc w:val="center"/>
              <w:rPr>
                <w:rFonts w:ascii="宋体" w:hAnsi="宋体"/>
                <w:color w:val="auto"/>
                <w:highlight w:val="none"/>
              </w:rPr>
            </w:pPr>
          </w:p>
        </w:tc>
      </w:tr>
      <w:tr w14:paraId="16BB15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2193" w:type="dxa"/>
            <w:gridSpan w:val="2"/>
            <w:vAlign w:val="center"/>
          </w:tcPr>
          <w:p w14:paraId="2B6D3516">
            <w:pPr>
              <w:spacing w:line="360" w:lineRule="atLeast"/>
              <w:jc w:val="center"/>
              <w:rPr>
                <w:rFonts w:ascii="宋体" w:hAnsi="宋体"/>
                <w:color w:val="auto"/>
                <w:highlight w:val="none"/>
              </w:rPr>
            </w:pPr>
            <w:r>
              <w:rPr>
                <w:rFonts w:hint="eastAsia" w:ascii="宋体" w:hAnsi="宋体"/>
                <w:color w:val="auto"/>
                <w:highlight w:val="none"/>
              </w:rPr>
              <w:t>毕业学校、专业</w:t>
            </w:r>
          </w:p>
        </w:tc>
        <w:tc>
          <w:tcPr>
            <w:tcW w:w="6985" w:type="dxa"/>
            <w:gridSpan w:val="5"/>
            <w:vAlign w:val="center"/>
          </w:tcPr>
          <w:p w14:paraId="4515CF20">
            <w:pPr>
              <w:spacing w:line="360" w:lineRule="atLeast"/>
              <w:jc w:val="center"/>
              <w:rPr>
                <w:rFonts w:ascii="宋体" w:hAnsi="宋体"/>
                <w:color w:val="auto"/>
                <w:highlight w:val="none"/>
              </w:rPr>
            </w:pPr>
          </w:p>
        </w:tc>
      </w:tr>
      <w:tr w14:paraId="412652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5" w:hRule="exact"/>
        </w:trPr>
        <w:tc>
          <w:tcPr>
            <w:tcW w:w="2193" w:type="dxa"/>
            <w:gridSpan w:val="2"/>
            <w:vAlign w:val="center"/>
          </w:tcPr>
          <w:p w14:paraId="5A7C8459">
            <w:pPr>
              <w:spacing w:line="360" w:lineRule="atLeast"/>
              <w:jc w:val="center"/>
              <w:rPr>
                <w:rFonts w:ascii="宋体" w:hAnsi="宋体"/>
                <w:color w:val="auto"/>
                <w:highlight w:val="none"/>
              </w:rPr>
            </w:pPr>
            <w:r>
              <w:rPr>
                <w:rFonts w:hint="eastAsia" w:ascii="宋体" w:hAnsi="宋体"/>
                <w:color w:val="auto"/>
                <w:highlight w:val="none"/>
              </w:rPr>
              <w:t>身份证号</w:t>
            </w:r>
          </w:p>
        </w:tc>
        <w:tc>
          <w:tcPr>
            <w:tcW w:w="2664" w:type="dxa"/>
            <w:vAlign w:val="center"/>
          </w:tcPr>
          <w:p w14:paraId="77A19D3D">
            <w:pPr>
              <w:spacing w:line="360" w:lineRule="atLeast"/>
              <w:jc w:val="center"/>
              <w:rPr>
                <w:rFonts w:ascii="宋体" w:hAnsi="宋体"/>
                <w:color w:val="auto"/>
                <w:highlight w:val="none"/>
              </w:rPr>
            </w:pPr>
          </w:p>
        </w:tc>
        <w:tc>
          <w:tcPr>
            <w:tcW w:w="2526" w:type="dxa"/>
            <w:gridSpan w:val="3"/>
            <w:vAlign w:val="center"/>
          </w:tcPr>
          <w:p w14:paraId="38D43845">
            <w:pPr>
              <w:spacing w:line="360" w:lineRule="atLeast"/>
              <w:jc w:val="center"/>
              <w:rPr>
                <w:rFonts w:ascii="宋体" w:hAnsi="宋体"/>
                <w:color w:val="auto"/>
                <w:highlight w:val="none"/>
              </w:rPr>
            </w:pPr>
            <w:r>
              <w:rPr>
                <w:rFonts w:hint="eastAsia" w:ascii="宋体" w:hAnsi="宋体"/>
                <w:color w:val="auto"/>
                <w:highlight w:val="none"/>
              </w:rPr>
              <w:t>拟在本合同任职</w:t>
            </w:r>
          </w:p>
        </w:tc>
        <w:tc>
          <w:tcPr>
            <w:tcW w:w="1795" w:type="dxa"/>
            <w:vAlign w:val="center"/>
          </w:tcPr>
          <w:p w14:paraId="3D5DEB18">
            <w:pPr>
              <w:spacing w:line="360" w:lineRule="atLeast"/>
              <w:ind w:right="-105" w:rightChars="-50"/>
              <w:jc w:val="center"/>
              <w:rPr>
                <w:rFonts w:ascii="宋体" w:hAnsi="宋体"/>
                <w:color w:val="auto"/>
                <w:highlight w:val="none"/>
              </w:rPr>
            </w:pPr>
          </w:p>
        </w:tc>
      </w:tr>
      <w:tr w14:paraId="5DA9D6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5" w:hRule="exact"/>
        </w:trPr>
        <w:tc>
          <w:tcPr>
            <w:tcW w:w="2193" w:type="dxa"/>
            <w:gridSpan w:val="2"/>
            <w:vAlign w:val="center"/>
          </w:tcPr>
          <w:p w14:paraId="66400BA5">
            <w:pPr>
              <w:spacing w:line="360" w:lineRule="atLeast"/>
              <w:jc w:val="center"/>
              <w:rPr>
                <w:rFonts w:ascii="宋体" w:hAnsi="宋体"/>
                <w:color w:val="auto"/>
                <w:highlight w:val="none"/>
              </w:rPr>
            </w:pPr>
            <w:r>
              <w:rPr>
                <w:rFonts w:hint="eastAsia" w:ascii="宋体" w:hAnsi="宋体"/>
                <w:color w:val="auto"/>
                <w:highlight w:val="none"/>
              </w:rPr>
              <w:t>执业资格证</w:t>
            </w:r>
          </w:p>
        </w:tc>
        <w:tc>
          <w:tcPr>
            <w:tcW w:w="2664" w:type="dxa"/>
            <w:vAlign w:val="center"/>
          </w:tcPr>
          <w:p w14:paraId="16BD0D53">
            <w:pPr>
              <w:spacing w:line="360" w:lineRule="atLeast"/>
              <w:jc w:val="center"/>
              <w:rPr>
                <w:rFonts w:ascii="宋体" w:hAnsi="宋体"/>
                <w:color w:val="auto"/>
                <w:highlight w:val="none"/>
              </w:rPr>
            </w:pPr>
          </w:p>
        </w:tc>
        <w:tc>
          <w:tcPr>
            <w:tcW w:w="2526" w:type="dxa"/>
            <w:gridSpan w:val="3"/>
            <w:vAlign w:val="center"/>
          </w:tcPr>
          <w:p w14:paraId="58287E6B">
            <w:pPr>
              <w:spacing w:line="360" w:lineRule="atLeast"/>
              <w:jc w:val="center"/>
              <w:rPr>
                <w:rFonts w:ascii="宋体" w:hAnsi="宋体"/>
                <w:color w:val="auto"/>
                <w:highlight w:val="none"/>
              </w:rPr>
            </w:pPr>
            <w:r>
              <w:rPr>
                <w:rFonts w:hint="eastAsia" w:ascii="宋体" w:hAnsi="宋体"/>
                <w:color w:val="auto"/>
                <w:highlight w:val="none"/>
              </w:rPr>
              <w:t>执业资格证书号</w:t>
            </w:r>
          </w:p>
        </w:tc>
        <w:tc>
          <w:tcPr>
            <w:tcW w:w="1795" w:type="dxa"/>
            <w:vAlign w:val="center"/>
          </w:tcPr>
          <w:p w14:paraId="71FC13C7">
            <w:pPr>
              <w:spacing w:line="360" w:lineRule="atLeast"/>
              <w:ind w:right="-105" w:rightChars="-50"/>
              <w:jc w:val="center"/>
              <w:rPr>
                <w:rFonts w:ascii="宋体" w:hAnsi="宋体"/>
                <w:color w:val="auto"/>
                <w:highlight w:val="none"/>
              </w:rPr>
            </w:pPr>
          </w:p>
        </w:tc>
      </w:tr>
      <w:tr w14:paraId="02A9CE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3" w:hRule="exact"/>
        </w:trPr>
        <w:tc>
          <w:tcPr>
            <w:tcW w:w="9178" w:type="dxa"/>
            <w:gridSpan w:val="7"/>
            <w:vAlign w:val="center"/>
          </w:tcPr>
          <w:p w14:paraId="2483ED24">
            <w:pPr>
              <w:spacing w:line="360" w:lineRule="atLeast"/>
              <w:rPr>
                <w:rFonts w:ascii="宋体" w:hAnsi="宋体"/>
                <w:color w:val="auto"/>
                <w:highlight w:val="none"/>
              </w:rPr>
            </w:pPr>
            <w:r>
              <w:rPr>
                <w:rFonts w:hint="eastAsia" w:ascii="宋体" w:hAnsi="宋体"/>
                <w:color w:val="auto"/>
                <w:highlight w:val="none"/>
              </w:rPr>
              <w:t>近三年承担项目情况</w:t>
            </w:r>
          </w:p>
        </w:tc>
      </w:tr>
      <w:tr w14:paraId="66EEFE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3" w:hRule="exact"/>
        </w:trPr>
        <w:tc>
          <w:tcPr>
            <w:tcW w:w="1360" w:type="dxa"/>
            <w:vAlign w:val="center"/>
          </w:tcPr>
          <w:p w14:paraId="68901EED">
            <w:pPr>
              <w:spacing w:line="360" w:lineRule="atLeast"/>
              <w:jc w:val="center"/>
              <w:rPr>
                <w:rFonts w:ascii="宋体" w:hAnsi="宋体"/>
                <w:color w:val="auto"/>
                <w:highlight w:val="none"/>
              </w:rPr>
            </w:pPr>
            <w:r>
              <w:rPr>
                <w:rFonts w:hint="eastAsia" w:ascii="宋体" w:hAnsi="宋体"/>
                <w:color w:val="auto"/>
                <w:highlight w:val="none"/>
              </w:rPr>
              <w:t>时间</w:t>
            </w:r>
          </w:p>
        </w:tc>
        <w:tc>
          <w:tcPr>
            <w:tcW w:w="3925" w:type="dxa"/>
            <w:gridSpan w:val="3"/>
            <w:vAlign w:val="center"/>
          </w:tcPr>
          <w:p w14:paraId="2E5AE7FE">
            <w:pPr>
              <w:spacing w:line="360" w:lineRule="atLeast"/>
              <w:jc w:val="center"/>
              <w:rPr>
                <w:rFonts w:ascii="宋体" w:hAnsi="宋体"/>
                <w:color w:val="auto"/>
                <w:highlight w:val="none"/>
              </w:rPr>
            </w:pPr>
            <w:r>
              <w:rPr>
                <w:rFonts w:hint="eastAsia" w:ascii="宋体" w:hAnsi="宋体"/>
                <w:color w:val="auto"/>
                <w:highlight w:val="none"/>
              </w:rPr>
              <w:t>类似项目名称</w:t>
            </w:r>
          </w:p>
        </w:tc>
        <w:tc>
          <w:tcPr>
            <w:tcW w:w="1515" w:type="dxa"/>
            <w:vAlign w:val="center"/>
          </w:tcPr>
          <w:p w14:paraId="0F913D98">
            <w:pPr>
              <w:spacing w:line="360" w:lineRule="atLeast"/>
              <w:jc w:val="center"/>
              <w:rPr>
                <w:rFonts w:ascii="宋体" w:hAnsi="宋体"/>
                <w:color w:val="auto"/>
                <w:highlight w:val="none"/>
              </w:rPr>
            </w:pPr>
            <w:r>
              <w:rPr>
                <w:rFonts w:hint="eastAsia" w:ascii="宋体" w:hAnsi="宋体"/>
                <w:color w:val="auto"/>
                <w:highlight w:val="none"/>
              </w:rPr>
              <w:t>担任职务</w:t>
            </w:r>
          </w:p>
        </w:tc>
        <w:tc>
          <w:tcPr>
            <w:tcW w:w="2378" w:type="dxa"/>
            <w:gridSpan w:val="2"/>
            <w:vAlign w:val="center"/>
          </w:tcPr>
          <w:p w14:paraId="3DD70259">
            <w:pPr>
              <w:spacing w:line="360" w:lineRule="atLeast"/>
              <w:jc w:val="center"/>
              <w:rPr>
                <w:rFonts w:ascii="宋体" w:hAnsi="宋体"/>
                <w:color w:val="auto"/>
                <w:highlight w:val="none"/>
              </w:rPr>
            </w:pPr>
            <w:r>
              <w:rPr>
                <w:rFonts w:hint="eastAsia" w:ascii="宋体" w:hAnsi="宋体"/>
                <w:color w:val="auto"/>
                <w:highlight w:val="none"/>
              </w:rPr>
              <w:t>项目单位名称及电话</w:t>
            </w:r>
          </w:p>
        </w:tc>
      </w:tr>
      <w:tr w14:paraId="1E2218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3" w:hRule="exact"/>
        </w:trPr>
        <w:tc>
          <w:tcPr>
            <w:tcW w:w="1360" w:type="dxa"/>
            <w:vAlign w:val="center"/>
          </w:tcPr>
          <w:p w14:paraId="28AA86B8">
            <w:pPr>
              <w:spacing w:line="360" w:lineRule="atLeast"/>
              <w:jc w:val="center"/>
              <w:rPr>
                <w:rFonts w:ascii="宋体" w:hAnsi="宋体"/>
                <w:color w:val="auto"/>
                <w:highlight w:val="none"/>
              </w:rPr>
            </w:pPr>
          </w:p>
        </w:tc>
        <w:tc>
          <w:tcPr>
            <w:tcW w:w="3925" w:type="dxa"/>
            <w:gridSpan w:val="3"/>
            <w:vAlign w:val="center"/>
          </w:tcPr>
          <w:p w14:paraId="620ADFAC">
            <w:pPr>
              <w:spacing w:line="360" w:lineRule="atLeast"/>
              <w:jc w:val="center"/>
              <w:rPr>
                <w:rFonts w:ascii="宋体" w:hAnsi="宋体"/>
                <w:color w:val="auto"/>
                <w:highlight w:val="none"/>
              </w:rPr>
            </w:pPr>
          </w:p>
        </w:tc>
        <w:tc>
          <w:tcPr>
            <w:tcW w:w="1515" w:type="dxa"/>
            <w:vAlign w:val="center"/>
          </w:tcPr>
          <w:p w14:paraId="7DF19A90">
            <w:pPr>
              <w:spacing w:line="360" w:lineRule="atLeast"/>
              <w:jc w:val="center"/>
              <w:rPr>
                <w:rFonts w:ascii="宋体" w:hAnsi="宋体"/>
                <w:color w:val="auto"/>
                <w:highlight w:val="none"/>
              </w:rPr>
            </w:pPr>
          </w:p>
        </w:tc>
        <w:tc>
          <w:tcPr>
            <w:tcW w:w="2378" w:type="dxa"/>
            <w:gridSpan w:val="2"/>
            <w:vAlign w:val="center"/>
          </w:tcPr>
          <w:p w14:paraId="5B44CFE6">
            <w:pPr>
              <w:spacing w:line="360" w:lineRule="atLeast"/>
              <w:jc w:val="center"/>
              <w:rPr>
                <w:rFonts w:ascii="宋体" w:hAnsi="宋体"/>
                <w:color w:val="auto"/>
                <w:highlight w:val="none"/>
              </w:rPr>
            </w:pPr>
          </w:p>
        </w:tc>
      </w:tr>
      <w:tr w14:paraId="538C53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3" w:hRule="exact"/>
        </w:trPr>
        <w:tc>
          <w:tcPr>
            <w:tcW w:w="1360" w:type="dxa"/>
            <w:vAlign w:val="center"/>
          </w:tcPr>
          <w:p w14:paraId="7E87E302">
            <w:pPr>
              <w:spacing w:line="360" w:lineRule="atLeast"/>
              <w:jc w:val="center"/>
              <w:rPr>
                <w:rFonts w:ascii="宋体" w:hAnsi="宋体"/>
                <w:color w:val="auto"/>
                <w:highlight w:val="none"/>
              </w:rPr>
            </w:pPr>
          </w:p>
        </w:tc>
        <w:tc>
          <w:tcPr>
            <w:tcW w:w="3925" w:type="dxa"/>
            <w:gridSpan w:val="3"/>
            <w:vAlign w:val="center"/>
          </w:tcPr>
          <w:p w14:paraId="20E32149">
            <w:pPr>
              <w:spacing w:line="360" w:lineRule="atLeast"/>
              <w:jc w:val="center"/>
              <w:rPr>
                <w:rFonts w:ascii="宋体" w:hAnsi="宋体"/>
                <w:color w:val="auto"/>
                <w:highlight w:val="none"/>
              </w:rPr>
            </w:pPr>
          </w:p>
        </w:tc>
        <w:tc>
          <w:tcPr>
            <w:tcW w:w="1515" w:type="dxa"/>
            <w:vAlign w:val="center"/>
          </w:tcPr>
          <w:p w14:paraId="42FAE4C7">
            <w:pPr>
              <w:spacing w:line="360" w:lineRule="atLeast"/>
              <w:jc w:val="center"/>
              <w:rPr>
                <w:rFonts w:ascii="宋体" w:hAnsi="宋体"/>
                <w:color w:val="auto"/>
                <w:highlight w:val="none"/>
              </w:rPr>
            </w:pPr>
          </w:p>
        </w:tc>
        <w:tc>
          <w:tcPr>
            <w:tcW w:w="2378" w:type="dxa"/>
            <w:gridSpan w:val="2"/>
            <w:vAlign w:val="center"/>
          </w:tcPr>
          <w:p w14:paraId="2A8904C5">
            <w:pPr>
              <w:spacing w:line="360" w:lineRule="atLeast"/>
              <w:jc w:val="center"/>
              <w:rPr>
                <w:rFonts w:ascii="宋体" w:hAnsi="宋体"/>
                <w:color w:val="auto"/>
                <w:highlight w:val="none"/>
              </w:rPr>
            </w:pPr>
          </w:p>
        </w:tc>
      </w:tr>
      <w:tr w14:paraId="1BE7D3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3" w:hRule="exact"/>
        </w:trPr>
        <w:tc>
          <w:tcPr>
            <w:tcW w:w="1360" w:type="dxa"/>
            <w:vAlign w:val="center"/>
          </w:tcPr>
          <w:p w14:paraId="6C9215DD">
            <w:pPr>
              <w:spacing w:line="360" w:lineRule="atLeast"/>
              <w:jc w:val="center"/>
              <w:rPr>
                <w:rFonts w:ascii="宋体" w:hAnsi="宋体"/>
                <w:color w:val="auto"/>
                <w:highlight w:val="none"/>
              </w:rPr>
            </w:pPr>
          </w:p>
        </w:tc>
        <w:tc>
          <w:tcPr>
            <w:tcW w:w="3925" w:type="dxa"/>
            <w:gridSpan w:val="3"/>
            <w:vAlign w:val="center"/>
          </w:tcPr>
          <w:p w14:paraId="512128C4">
            <w:pPr>
              <w:spacing w:line="360" w:lineRule="atLeast"/>
              <w:jc w:val="center"/>
              <w:rPr>
                <w:rFonts w:ascii="宋体" w:hAnsi="宋体"/>
                <w:color w:val="auto"/>
                <w:highlight w:val="none"/>
              </w:rPr>
            </w:pPr>
          </w:p>
        </w:tc>
        <w:tc>
          <w:tcPr>
            <w:tcW w:w="1515" w:type="dxa"/>
            <w:vAlign w:val="center"/>
          </w:tcPr>
          <w:p w14:paraId="53168E45">
            <w:pPr>
              <w:spacing w:line="360" w:lineRule="atLeast"/>
              <w:jc w:val="center"/>
              <w:rPr>
                <w:rFonts w:ascii="宋体" w:hAnsi="宋体"/>
                <w:color w:val="auto"/>
                <w:highlight w:val="none"/>
              </w:rPr>
            </w:pPr>
          </w:p>
        </w:tc>
        <w:tc>
          <w:tcPr>
            <w:tcW w:w="2378" w:type="dxa"/>
            <w:gridSpan w:val="2"/>
            <w:vAlign w:val="center"/>
          </w:tcPr>
          <w:p w14:paraId="47679B1A">
            <w:pPr>
              <w:spacing w:line="360" w:lineRule="atLeast"/>
              <w:jc w:val="center"/>
              <w:rPr>
                <w:rFonts w:ascii="宋体" w:hAnsi="宋体"/>
                <w:color w:val="auto"/>
                <w:highlight w:val="none"/>
              </w:rPr>
            </w:pPr>
          </w:p>
        </w:tc>
      </w:tr>
      <w:tr w14:paraId="031DF7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3" w:hRule="exact"/>
        </w:trPr>
        <w:tc>
          <w:tcPr>
            <w:tcW w:w="1360" w:type="dxa"/>
            <w:vAlign w:val="center"/>
          </w:tcPr>
          <w:p w14:paraId="6AB53CF3">
            <w:pPr>
              <w:spacing w:line="360" w:lineRule="atLeast"/>
              <w:jc w:val="center"/>
              <w:rPr>
                <w:rFonts w:ascii="宋体" w:hAnsi="宋体"/>
                <w:color w:val="auto"/>
                <w:highlight w:val="none"/>
              </w:rPr>
            </w:pPr>
          </w:p>
        </w:tc>
        <w:tc>
          <w:tcPr>
            <w:tcW w:w="3925" w:type="dxa"/>
            <w:gridSpan w:val="3"/>
            <w:vAlign w:val="center"/>
          </w:tcPr>
          <w:p w14:paraId="375FACA4">
            <w:pPr>
              <w:spacing w:line="360" w:lineRule="atLeast"/>
              <w:jc w:val="center"/>
              <w:rPr>
                <w:rFonts w:ascii="宋体" w:hAnsi="宋体"/>
                <w:color w:val="auto"/>
                <w:highlight w:val="none"/>
              </w:rPr>
            </w:pPr>
          </w:p>
        </w:tc>
        <w:tc>
          <w:tcPr>
            <w:tcW w:w="1515" w:type="dxa"/>
            <w:vAlign w:val="center"/>
          </w:tcPr>
          <w:p w14:paraId="6B160F85">
            <w:pPr>
              <w:spacing w:line="360" w:lineRule="atLeast"/>
              <w:jc w:val="center"/>
              <w:rPr>
                <w:rFonts w:ascii="宋体" w:hAnsi="宋体"/>
                <w:color w:val="auto"/>
                <w:highlight w:val="none"/>
              </w:rPr>
            </w:pPr>
          </w:p>
        </w:tc>
        <w:tc>
          <w:tcPr>
            <w:tcW w:w="2378" w:type="dxa"/>
            <w:gridSpan w:val="2"/>
            <w:vAlign w:val="center"/>
          </w:tcPr>
          <w:p w14:paraId="47E3C8C3">
            <w:pPr>
              <w:spacing w:line="360" w:lineRule="atLeast"/>
              <w:jc w:val="center"/>
              <w:rPr>
                <w:rFonts w:ascii="宋体" w:hAnsi="宋体"/>
                <w:color w:val="auto"/>
                <w:highlight w:val="none"/>
              </w:rPr>
            </w:pPr>
          </w:p>
        </w:tc>
      </w:tr>
    </w:tbl>
    <w:p w14:paraId="7B6D4AD0">
      <w:pPr>
        <w:spacing w:line="360" w:lineRule="atLeast"/>
        <w:rPr>
          <w:rFonts w:ascii="宋体" w:hAnsi="宋体"/>
          <w:color w:val="auto"/>
          <w:highlight w:val="none"/>
        </w:rPr>
      </w:pPr>
      <w:r>
        <w:rPr>
          <w:rFonts w:hint="eastAsia" w:ascii="宋体" w:hAnsi="宋体"/>
          <w:color w:val="auto"/>
          <w:szCs w:val="21"/>
          <w:highlight w:val="none"/>
        </w:rPr>
        <w:t>说明</w:t>
      </w:r>
      <w:r>
        <w:rPr>
          <w:rFonts w:hint="eastAsia" w:ascii="宋体" w:hAnsi="宋体"/>
          <w:color w:val="auto"/>
          <w:highlight w:val="none"/>
        </w:rPr>
        <w:t>：</w:t>
      </w:r>
      <w:r>
        <w:rPr>
          <w:rFonts w:hint="eastAsia" w:ascii="宋体" w:hAnsi="宋体"/>
          <w:color w:val="auto"/>
          <w:szCs w:val="21"/>
          <w:highlight w:val="none"/>
        </w:rPr>
        <w:t>主要人员证书、</w:t>
      </w:r>
      <w:r>
        <w:rPr>
          <w:rFonts w:hint="eastAsia" w:ascii="宋体" w:hAnsi="宋体"/>
          <w:color w:val="auto"/>
          <w:highlight w:val="none"/>
        </w:rPr>
        <w:t>类似项目证明资料等按第二章第41.1款或第四章要求提供。</w:t>
      </w:r>
    </w:p>
    <w:p w14:paraId="295182E0">
      <w:pPr>
        <w:adjustRightInd w:val="0"/>
        <w:snapToGrid w:val="0"/>
        <w:rPr>
          <w:rFonts w:ascii="宋体" w:hAnsi="宋体"/>
          <w:color w:val="auto"/>
          <w:szCs w:val="21"/>
          <w:highlight w:val="none"/>
        </w:rPr>
      </w:pPr>
    </w:p>
    <w:p w14:paraId="5ACDC586">
      <w:pPr>
        <w:adjustRightInd w:val="0"/>
        <w:snapToGrid w:val="0"/>
        <w:outlineLvl w:val="0"/>
        <w:rPr>
          <w:rFonts w:ascii="宋体" w:hAnsi="宋体"/>
          <w:bCs/>
          <w:color w:val="auto"/>
          <w:szCs w:val="21"/>
          <w:highlight w:val="none"/>
        </w:rPr>
      </w:pPr>
      <w:r>
        <w:rPr>
          <w:rFonts w:hint="eastAsia" w:ascii="宋体" w:hAnsi="宋体"/>
          <w:color w:val="auto"/>
          <w:szCs w:val="21"/>
          <w:highlight w:val="none"/>
        </w:rPr>
        <w:t>供应商名称：</w:t>
      </w:r>
      <w:r>
        <w:rPr>
          <w:rFonts w:hint="eastAsia" w:ascii="宋体" w:hAnsi="宋体"/>
          <w:color w:val="auto"/>
          <w:szCs w:val="21"/>
          <w:highlight w:val="none"/>
          <w:u w:val="single"/>
        </w:rPr>
        <w:t xml:space="preserve">                </w:t>
      </w:r>
    </w:p>
    <w:p w14:paraId="1103E1CD">
      <w:pPr>
        <w:adjustRightInd w:val="0"/>
        <w:snapToGrid w:val="0"/>
        <w:outlineLvl w:val="0"/>
        <w:rPr>
          <w:rFonts w:ascii="宋体" w:hAnsi="宋体"/>
          <w:color w:val="auto"/>
          <w:szCs w:val="21"/>
          <w:highlight w:val="none"/>
        </w:rPr>
      </w:pPr>
      <w:r>
        <w:rPr>
          <w:rFonts w:hint="eastAsia" w:ascii="宋体" w:hAnsi="宋体"/>
          <w:color w:val="auto"/>
          <w:szCs w:val="21"/>
          <w:highlight w:val="none"/>
        </w:rPr>
        <w:t>法定代表人或其委托代理人(签字)：</w:t>
      </w:r>
      <w:r>
        <w:rPr>
          <w:rFonts w:hint="eastAsia" w:ascii="宋体" w:hAnsi="宋体"/>
          <w:color w:val="auto"/>
          <w:szCs w:val="21"/>
          <w:highlight w:val="none"/>
          <w:u w:val="single"/>
        </w:rPr>
        <w:t xml:space="preserve">              </w:t>
      </w:r>
      <w:r>
        <w:rPr>
          <w:rFonts w:hint="eastAsia" w:ascii="宋体" w:hAnsi="宋体"/>
          <w:color w:val="auto"/>
          <w:szCs w:val="21"/>
          <w:highlight w:val="none"/>
        </w:rPr>
        <w:t>_</w:t>
      </w:r>
    </w:p>
    <w:p w14:paraId="1BD8B031">
      <w:pPr>
        <w:adjustRightInd w:val="0"/>
        <w:snapToGrid w:val="0"/>
        <w:rPr>
          <w:rFonts w:ascii="宋体" w:hAnsi="宋体"/>
          <w:color w:val="auto"/>
          <w:sz w:val="24"/>
          <w:highlight w:val="none"/>
        </w:rPr>
      </w:pPr>
      <w:r>
        <w:rPr>
          <w:rFonts w:hint="eastAsia" w:ascii="宋体" w:hAnsi="宋体"/>
          <w:color w:val="auto"/>
          <w:szCs w:val="21"/>
          <w:highlight w:val="none"/>
        </w:rPr>
        <w:t xml:space="preserve">日期：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年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月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日</w:t>
      </w:r>
    </w:p>
    <w:p w14:paraId="265444F3">
      <w:pPr>
        <w:adjustRightInd w:val="0"/>
        <w:snapToGrid w:val="0"/>
        <w:rPr>
          <w:rFonts w:ascii="宋体" w:hAnsi="宋体"/>
          <w:color w:val="auto"/>
          <w:sz w:val="24"/>
          <w:highlight w:val="none"/>
        </w:rPr>
      </w:pPr>
    </w:p>
    <w:p w14:paraId="01AB891A">
      <w:pPr>
        <w:adjustRightInd w:val="0"/>
        <w:snapToGrid w:val="0"/>
        <w:rPr>
          <w:rFonts w:ascii="宋体" w:hAnsi="宋体"/>
          <w:color w:val="auto"/>
          <w:sz w:val="24"/>
          <w:highlight w:val="none"/>
        </w:rPr>
      </w:pPr>
    </w:p>
    <w:p w14:paraId="03C26B04">
      <w:pPr>
        <w:adjustRightInd w:val="0"/>
        <w:snapToGrid w:val="0"/>
        <w:rPr>
          <w:rFonts w:ascii="宋体" w:hAnsi="宋体"/>
          <w:color w:val="auto"/>
          <w:sz w:val="24"/>
          <w:highlight w:val="none"/>
        </w:rPr>
      </w:pPr>
    </w:p>
    <w:p w14:paraId="0CCD73FE">
      <w:pPr>
        <w:adjustRightInd w:val="0"/>
        <w:snapToGrid w:val="0"/>
        <w:rPr>
          <w:rFonts w:ascii="宋体" w:hAnsi="宋体"/>
          <w:color w:val="auto"/>
          <w:sz w:val="24"/>
          <w:highlight w:val="none"/>
        </w:rPr>
      </w:pPr>
    </w:p>
    <w:p w14:paraId="706FF722">
      <w:pPr>
        <w:adjustRightInd w:val="0"/>
        <w:snapToGrid w:val="0"/>
        <w:rPr>
          <w:rFonts w:ascii="宋体" w:hAnsi="宋体"/>
          <w:color w:val="auto"/>
          <w:sz w:val="24"/>
          <w:highlight w:val="none"/>
        </w:rPr>
      </w:pPr>
    </w:p>
    <w:p w14:paraId="68993533">
      <w:pPr>
        <w:adjustRightInd w:val="0"/>
        <w:snapToGrid w:val="0"/>
        <w:rPr>
          <w:rFonts w:ascii="宋体" w:hAnsi="宋体"/>
          <w:color w:val="auto"/>
          <w:sz w:val="24"/>
          <w:highlight w:val="none"/>
        </w:rPr>
      </w:pPr>
    </w:p>
    <w:p w14:paraId="4EC8FD09">
      <w:pPr>
        <w:adjustRightInd w:val="0"/>
        <w:snapToGrid w:val="0"/>
        <w:rPr>
          <w:rFonts w:ascii="宋体" w:hAnsi="宋体"/>
          <w:color w:val="auto"/>
          <w:sz w:val="24"/>
          <w:highlight w:val="none"/>
        </w:rPr>
      </w:pPr>
    </w:p>
    <w:p w14:paraId="477B15DF">
      <w:pPr>
        <w:widowControl/>
        <w:jc w:val="center"/>
        <w:rPr>
          <w:rFonts w:ascii="宋体" w:hAnsi="宋体"/>
          <w:b/>
          <w:color w:val="auto"/>
          <w:sz w:val="28"/>
          <w:szCs w:val="28"/>
          <w:highlight w:val="none"/>
        </w:rPr>
      </w:pPr>
      <w:r>
        <w:rPr>
          <w:rFonts w:ascii="宋体" w:hAnsi="宋体"/>
          <w:b/>
          <w:color w:val="auto"/>
          <w:sz w:val="28"/>
          <w:szCs w:val="28"/>
          <w:highlight w:val="none"/>
        </w:rPr>
        <w:br w:type="page"/>
      </w:r>
      <w:r>
        <w:rPr>
          <w:rFonts w:hint="eastAsia" w:ascii="宋体" w:hAnsi="宋体"/>
          <w:b/>
          <w:color w:val="auto"/>
          <w:sz w:val="28"/>
          <w:szCs w:val="28"/>
          <w:highlight w:val="none"/>
        </w:rPr>
        <w:t>五、技术/商务响应与偏离表</w:t>
      </w:r>
    </w:p>
    <w:p w14:paraId="2634E2DD">
      <w:pPr>
        <w:adjustRightInd w:val="0"/>
        <w:snapToGrid w:val="0"/>
        <w:ind w:left="-88" w:leftChars="-42" w:firstLine="360" w:firstLineChars="150"/>
        <w:rPr>
          <w:rFonts w:ascii="宋体" w:hAnsi="宋体"/>
          <w:color w:val="auto"/>
          <w:sz w:val="24"/>
          <w:highlight w:val="none"/>
          <w:u w:val="single"/>
        </w:rPr>
      </w:pPr>
    </w:p>
    <w:tbl>
      <w:tblPr>
        <w:tblStyle w:val="50"/>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81"/>
        <w:gridCol w:w="1808"/>
        <w:gridCol w:w="2091"/>
        <w:gridCol w:w="2790"/>
        <w:gridCol w:w="1302"/>
        <w:gridCol w:w="710"/>
      </w:tblGrid>
      <w:tr w14:paraId="146C0A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2" w:hRule="atLeast"/>
          <w:jc w:val="center"/>
        </w:trPr>
        <w:tc>
          <w:tcPr>
            <w:tcW w:w="681" w:type="dxa"/>
            <w:vAlign w:val="center"/>
          </w:tcPr>
          <w:p w14:paraId="523F456E">
            <w:pPr>
              <w:adjustRightInd w:val="0"/>
              <w:snapToGrid w:val="0"/>
              <w:ind w:left="-88" w:leftChars="-42"/>
              <w:jc w:val="center"/>
              <w:rPr>
                <w:rFonts w:ascii="宋体" w:hAnsi="宋体"/>
                <w:bCs/>
                <w:color w:val="auto"/>
                <w:sz w:val="24"/>
                <w:highlight w:val="none"/>
              </w:rPr>
            </w:pPr>
            <w:r>
              <w:rPr>
                <w:rFonts w:hint="eastAsia" w:ascii="宋体" w:hAnsi="宋体"/>
                <w:bCs/>
                <w:color w:val="auto"/>
                <w:sz w:val="24"/>
                <w:highlight w:val="none"/>
              </w:rPr>
              <w:t>序号</w:t>
            </w:r>
          </w:p>
        </w:tc>
        <w:tc>
          <w:tcPr>
            <w:tcW w:w="1808" w:type="dxa"/>
            <w:vAlign w:val="center"/>
          </w:tcPr>
          <w:p w14:paraId="35C1587D">
            <w:pPr>
              <w:adjustRightInd w:val="0"/>
              <w:snapToGrid w:val="0"/>
              <w:ind w:left="-88" w:leftChars="-42"/>
              <w:jc w:val="center"/>
              <w:rPr>
                <w:rFonts w:ascii="宋体" w:hAnsi="宋体"/>
                <w:color w:val="auto"/>
                <w:sz w:val="24"/>
                <w:highlight w:val="none"/>
              </w:rPr>
            </w:pPr>
            <w:r>
              <w:rPr>
                <w:rFonts w:hint="eastAsia" w:ascii="宋体" w:hAnsi="宋体"/>
                <w:color w:val="auto"/>
                <w:sz w:val="24"/>
                <w:highlight w:val="none"/>
              </w:rPr>
              <w:t>磋商文件条目号</w:t>
            </w:r>
          </w:p>
        </w:tc>
        <w:tc>
          <w:tcPr>
            <w:tcW w:w="2091" w:type="dxa"/>
            <w:vAlign w:val="center"/>
          </w:tcPr>
          <w:p w14:paraId="36A7A086">
            <w:pPr>
              <w:adjustRightInd w:val="0"/>
              <w:snapToGrid w:val="0"/>
              <w:ind w:left="-88" w:leftChars="-42"/>
              <w:jc w:val="center"/>
              <w:rPr>
                <w:rFonts w:ascii="宋体" w:hAnsi="宋体"/>
                <w:color w:val="auto"/>
                <w:sz w:val="24"/>
                <w:highlight w:val="none"/>
              </w:rPr>
            </w:pPr>
            <w:r>
              <w:rPr>
                <w:rFonts w:hint="eastAsia" w:ascii="宋体" w:hAnsi="宋体"/>
                <w:color w:val="auto"/>
                <w:sz w:val="24"/>
                <w:highlight w:val="none"/>
              </w:rPr>
              <w:t>采购规格/商务条款</w:t>
            </w:r>
          </w:p>
        </w:tc>
        <w:tc>
          <w:tcPr>
            <w:tcW w:w="2790" w:type="dxa"/>
            <w:vAlign w:val="center"/>
          </w:tcPr>
          <w:p w14:paraId="06153498">
            <w:pPr>
              <w:adjustRightInd w:val="0"/>
              <w:snapToGrid w:val="0"/>
              <w:ind w:left="-88" w:leftChars="-42"/>
              <w:jc w:val="center"/>
              <w:rPr>
                <w:rFonts w:ascii="宋体" w:hAnsi="宋体"/>
                <w:color w:val="auto"/>
                <w:sz w:val="24"/>
                <w:highlight w:val="none"/>
              </w:rPr>
            </w:pPr>
            <w:r>
              <w:rPr>
                <w:rFonts w:hint="eastAsia" w:ascii="宋体" w:hAnsi="宋体"/>
                <w:color w:val="auto"/>
                <w:sz w:val="24"/>
                <w:highlight w:val="none"/>
              </w:rPr>
              <w:t>响应文件的规格/商务条款</w:t>
            </w:r>
          </w:p>
        </w:tc>
        <w:tc>
          <w:tcPr>
            <w:tcW w:w="1302" w:type="dxa"/>
            <w:vAlign w:val="center"/>
          </w:tcPr>
          <w:p w14:paraId="743190BD">
            <w:pPr>
              <w:adjustRightInd w:val="0"/>
              <w:snapToGrid w:val="0"/>
              <w:ind w:left="-88" w:leftChars="-42"/>
              <w:jc w:val="center"/>
              <w:rPr>
                <w:rFonts w:ascii="宋体" w:hAnsi="宋体"/>
                <w:color w:val="auto"/>
                <w:sz w:val="24"/>
                <w:highlight w:val="none"/>
              </w:rPr>
            </w:pPr>
            <w:r>
              <w:rPr>
                <w:rFonts w:hint="eastAsia" w:ascii="宋体" w:hAnsi="宋体"/>
                <w:color w:val="auto"/>
                <w:sz w:val="24"/>
                <w:highlight w:val="none"/>
              </w:rPr>
              <w:t>响应与偏离</w:t>
            </w:r>
          </w:p>
        </w:tc>
        <w:tc>
          <w:tcPr>
            <w:tcW w:w="710" w:type="dxa"/>
            <w:vAlign w:val="center"/>
          </w:tcPr>
          <w:p w14:paraId="6590C840">
            <w:pPr>
              <w:adjustRightInd w:val="0"/>
              <w:snapToGrid w:val="0"/>
              <w:ind w:left="-88" w:leftChars="-42"/>
              <w:jc w:val="center"/>
              <w:rPr>
                <w:rFonts w:ascii="宋体" w:hAnsi="宋体"/>
                <w:color w:val="auto"/>
                <w:sz w:val="24"/>
                <w:highlight w:val="none"/>
              </w:rPr>
            </w:pPr>
            <w:r>
              <w:rPr>
                <w:rFonts w:hint="eastAsia" w:ascii="宋体" w:hAnsi="宋体"/>
                <w:color w:val="auto"/>
                <w:sz w:val="24"/>
                <w:highlight w:val="none"/>
              </w:rPr>
              <w:t>说明</w:t>
            </w:r>
          </w:p>
        </w:tc>
      </w:tr>
      <w:tr w14:paraId="57934C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3" w:hRule="atLeast"/>
          <w:jc w:val="center"/>
        </w:trPr>
        <w:tc>
          <w:tcPr>
            <w:tcW w:w="681" w:type="dxa"/>
          </w:tcPr>
          <w:p w14:paraId="3CC8C6FE">
            <w:pPr>
              <w:adjustRightInd w:val="0"/>
              <w:snapToGrid w:val="0"/>
              <w:ind w:left="-88" w:leftChars="-42"/>
              <w:jc w:val="center"/>
              <w:rPr>
                <w:rFonts w:ascii="宋体" w:hAnsi="宋体"/>
                <w:color w:val="auto"/>
                <w:sz w:val="24"/>
                <w:highlight w:val="none"/>
              </w:rPr>
            </w:pPr>
          </w:p>
        </w:tc>
        <w:tc>
          <w:tcPr>
            <w:tcW w:w="1808" w:type="dxa"/>
            <w:vAlign w:val="center"/>
          </w:tcPr>
          <w:p w14:paraId="72B8AFDA">
            <w:pPr>
              <w:adjustRightInd w:val="0"/>
              <w:snapToGrid w:val="0"/>
              <w:ind w:left="-88" w:leftChars="-42"/>
              <w:jc w:val="center"/>
              <w:rPr>
                <w:rFonts w:ascii="宋体" w:hAnsi="宋体"/>
                <w:color w:val="auto"/>
                <w:sz w:val="24"/>
                <w:highlight w:val="none"/>
              </w:rPr>
            </w:pPr>
          </w:p>
        </w:tc>
        <w:tc>
          <w:tcPr>
            <w:tcW w:w="2091" w:type="dxa"/>
            <w:vAlign w:val="center"/>
          </w:tcPr>
          <w:p w14:paraId="1C6807F1">
            <w:pPr>
              <w:adjustRightInd w:val="0"/>
              <w:snapToGrid w:val="0"/>
              <w:ind w:left="-88" w:leftChars="-42"/>
              <w:jc w:val="center"/>
              <w:rPr>
                <w:rFonts w:ascii="宋体" w:hAnsi="宋体"/>
                <w:color w:val="auto"/>
                <w:sz w:val="24"/>
                <w:highlight w:val="none"/>
              </w:rPr>
            </w:pPr>
          </w:p>
        </w:tc>
        <w:tc>
          <w:tcPr>
            <w:tcW w:w="2790" w:type="dxa"/>
            <w:vAlign w:val="center"/>
          </w:tcPr>
          <w:p w14:paraId="61703502">
            <w:pPr>
              <w:adjustRightInd w:val="0"/>
              <w:snapToGrid w:val="0"/>
              <w:ind w:left="-88" w:leftChars="-42"/>
              <w:jc w:val="center"/>
              <w:rPr>
                <w:rFonts w:ascii="宋体" w:hAnsi="宋体"/>
                <w:color w:val="auto"/>
                <w:sz w:val="24"/>
                <w:highlight w:val="none"/>
              </w:rPr>
            </w:pPr>
          </w:p>
        </w:tc>
        <w:tc>
          <w:tcPr>
            <w:tcW w:w="1302" w:type="dxa"/>
            <w:vAlign w:val="center"/>
          </w:tcPr>
          <w:p w14:paraId="333DC4A7">
            <w:pPr>
              <w:adjustRightInd w:val="0"/>
              <w:snapToGrid w:val="0"/>
              <w:ind w:left="-88" w:leftChars="-42"/>
              <w:jc w:val="center"/>
              <w:rPr>
                <w:rFonts w:ascii="宋体" w:hAnsi="宋体"/>
                <w:color w:val="auto"/>
                <w:sz w:val="24"/>
                <w:highlight w:val="none"/>
              </w:rPr>
            </w:pPr>
          </w:p>
        </w:tc>
        <w:tc>
          <w:tcPr>
            <w:tcW w:w="710" w:type="dxa"/>
            <w:vAlign w:val="center"/>
          </w:tcPr>
          <w:p w14:paraId="2637EE2F">
            <w:pPr>
              <w:adjustRightInd w:val="0"/>
              <w:snapToGrid w:val="0"/>
              <w:ind w:left="-88" w:leftChars="-42"/>
              <w:jc w:val="center"/>
              <w:rPr>
                <w:rFonts w:ascii="宋体" w:hAnsi="宋体"/>
                <w:color w:val="auto"/>
                <w:sz w:val="24"/>
                <w:highlight w:val="none"/>
              </w:rPr>
            </w:pPr>
          </w:p>
        </w:tc>
      </w:tr>
      <w:tr w14:paraId="4BF716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3" w:hRule="atLeast"/>
          <w:jc w:val="center"/>
        </w:trPr>
        <w:tc>
          <w:tcPr>
            <w:tcW w:w="681" w:type="dxa"/>
          </w:tcPr>
          <w:p w14:paraId="0CD0EFC0">
            <w:pPr>
              <w:adjustRightInd w:val="0"/>
              <w:snapToGrid w:val="0"/>
              <w:ind w:left="-88" w:leftChars="-42"/>
              <w:jc w:val="center"/>
              <w:rPr>
                <w:rFonts w:ascii="宋体" w:hAnsi="宋体"/>
                <w:color w:val="auto"/>
                <w:sz w:val="24"/>
                <w:highlight w:val="none"/>
              </w:rPr>
            </w:pPr>
          </w:p>
        </w:tc>
        <w:tc>
          <w:tcPr>
            <w:tcW w:w="1808" w:type="dxa"/>
            <w:vAlign w:val="center"/>
          </w:tcPr>
          <w:p w14:paraId="4E4130DC">
            <w:pPr>
              <w:adjustRightInd w:val="0"/>
              <w:snapToGrid w:val="0"/>
              <w:ind w:left="-88" w:leftChars="-42"/>
              <w:jc w:val="center"/>
              <w:rPr>
                <w:rFonts w:ascii="宋体" w:hAnsi="宋体"/>
                <w:color w:val="auto"/>
                <w:sz w:val="24"/>
                <w:highlight w:val="none"/>
              </w:rPr>
            </w:pPr>
          </w:p>
        </w:tc>
        <w:tc>
          <w:tcPr>
            <w:tcW w:w="2091" w:type="dxa"/>
            <w:vAlign w:val="center"/>
          </w:tcPr>
          <w:p w14:paraId="14F422AB">
            <w:pPr>
              <w:adjustRightInd w:val="0"/>
              <w:snapToGrid w:val="0"/>
              <w:ind w:left="-88" w:leftChars="-42"/>
              <w:jc w:val="center"/>
              <w:rPr>
                <w:rFonts w:ascii="宋体" w:hAnsi="宋体"/>
                <w:color w:val="auto"/>
                <w:sz w:val="24"/>
                <w:highlight w:val="none"/>
              </w:rPr>
            </w:pPr>
          </w:p>
        </w:tc>
        <w:tc>
          <w:tcPr>
            <w:tcW w:w="2790" w:type="dxa"/>
            <w:vAlign w:val="center"/>
          </w:tcPr>
          <w:p w14:paraId="07C065A6">
            <w:pPr>
              <w:adjustRightInd w:val="0"/>
              <w:snapToGrid w:val="0"/>
              <w:ind w:left="-88" w:leftChars="-42"/>
              <w:jc w:val="center"/>
              <w:rPr>
                <w:rFonts w:ascii="宋体" w:hAnsi="宋体"/>
                <w:color w:val="auto"/>
                <w:sz w:val="24"/>
                <w:highlight w:val="none"/>
              </w:rPr>
            </w:pPr>
          </w:p>
        </w:tc>
        <w:tc>
          <w:tcPr>
            <w:tcW w:w="1302" w:type="dxa"/>
            <w:vAlign w:val="center"/>
          </w:tcPr>
          <w:p w14:paraId="55599344">
            <w:pPr>
              <w:adjustRightInd w:val="0"/>
              <w:snapToGrid w:val="0"/>
              <w:ind w:left="-88" w:leftChars="-42"/>
              <w:jc w:val="center"/>
              <w:rPr>
                <w:rFonts w:ascii="宋体" w:hAnsi="宋体"/>
                <w:color w:val="auto"/>
                <w:sz w:val="24"/>
                <w:highlight w:val="none"/>
              </w:rPr>
            </w:pPr>
          </w:p>
        </w:tc>
        <w:tc>
          <w:tcPr>
            <w:tcW w:w="710" w:type="dxa"/>
            <w:vAlign w:val="center"/>
          </w:tcPr>
          <w:p w14:paraId="66C55A90">
            <w:pPr>
              <w:adjustRightInd w:val="0"/>
              <w:snapToGrid w:val="0"/>
              <w:ind w:left="-88" w:leftChars="-42"/>
              <w:jc w:val="center"/>
              <w:rPr>
                <w:rFonts w:ascii="宋体" w:hAnsi="宋体"/>
                <w:color w:val="auto"/>
                <w:sz w:val="24"/>
                <w:highlight w:val="none"/>
              </w:rPr>
            </w:pPr>
          </w:p>
        </w:tc>
      </w:tr>
      <w:tr w14:paraId="1ACA7B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3" w:hRule="atLeast"/>
          <w:jc w:val="center"/>
        </w:trPr>
        <w:tc>
          <w:tcPr>
            <w:tcW w:w="681" w:type="dxa"/>
          </w:tcPr>
          <w:p w14:paraId="4F9B2FA3">
            <w:pPr>
              <w:adjustRightInd w:val="0"/>
              <w:snapToGrid w:val="0"/>
              <w:ind w:left="-88" w:leftChars="-42"/>
              <w:jc w:val="center"/>
              <w:rPr>
                <w:rFonts w:ascii="宋体" w:hAnsi="宋体"/>
                <w:color w:val="auto"/>
                <w:sz w:val="24"/>
                <w:highlight w:val="none"/>
              </w:rPr>
            </w:pPr>
          </w:p>
        </w:tc>
        <w:tc>
          <w:tcPr>
            <w:tcW w:w="1808" w:type="dxa"/>
            <w:vAlign w:val="center"/>
          </w:tcPr>
          <w:p w14:paraId="0A047DB5">
            <w:pPr>
              <w:adjustRightInd w:val="0"/>
              <w:snapToGrid w:val="0"/>
              <w:ind w:left="-88" w:leftChars="-42"/>
              <w:jc w:val="center"/>
              <w:rPr>
                <w:rFonts w:ascii="宋体" w:hAnsi="宋体"/>
                <w:color w:val="auto"/>
                <w:sz w:val="24"/>
                <w:highlight w:val="none"/>
              </w:rPr>
            </w:pPr>
          </w:p>
        </w:tc>
        <w:tc>
          <w:tcPr>
            <w:tcW w:w="2091" w:type="dxa"/>
            <w:vAlign w:val="center"/>
          </w:tcPr>
          <w:p w14:paraId="4E580153">
            <w:pPr>
              <w:adjustRightInd w:val="0"/>
              <w:snapToGrid w:val="0"/>
              <w:ind w:left="-88" w:leftChars="-42"/>
              <w:jc w:val="center"/>
              <w:rPr>
                <w:rFonts w:ascii="宋体" w:hAnsi="宋体"/>
                <w:color w:val="auto"/>
                <w:sz w:val="24"/>
                <w:highlight w:val="none"/>
              </w:rPr>
            </w:pPr>
          </w:p>
        </w:tc>
        <w:tc>
          <w:tcPr>
            <w:tcW w:w="2790" w:type="dxa"/>
            <w:vAlign w:val="center"/>
          </w:tcPr>
          <w:p w14:paraId="0924FD61">
            <w:pPr>
              <w:adjustRightInd w:val="0"/>
              <w:snapToGrid w:val="0"/>
              <w:ind w:left="-88" w:leftChars="-42"/>
              <w:jc w:val="center"/>
              <w:rPr>
                <w:rFonts w:ascii="宋体" w:hAnsi="宋体"/>
                <w:color w:val="auto"/>
                <w:sz w:val="24"/>
                <w:highlight w:val="none"/>
              </w:rPr>
            </w:pPr>
          </w:p>
        </w:tc>
        <w:tc>
          <w:tcPr>
            <w:tcW w:w="1302" w:type="dxa"/>
            <w:vAlign w:val="center"/>
          </w:tcPr>
          <w:p w14:paraId="3CE779C2">
            <w:pPr>
              <w:adjustRightInd w:val="0"/>
              <w:snapToGrid w:val="0"/>
              <w:ind w:left="-88" w:leftChars="-42"/>
              <w:jc w:val="center"/>
              <w:rPr>
                <w:rFonts w:ascii="宋体" w:hAnsi="宋体"/>
                <w:color w:val="auto"/>
                <w:sz w:val="24"/>
                <w:highlight w:val="none"/>
              </w:rPr>
            </w:pPr>
          </w:p>
        </w:tc>
        <w:tc>
          <w:tcPr>
            <w:tcW w:w="710" w:type="dxa"/>
            <w:vAlign w:val="center"/>
          </w:tcPr>
          <w:p w14:paraId="7078A71D">
            <w:pPr>
              <w:adjustRightInd w:val="0"/>
              <w:snapToGrid w:val="0"/>
              <w:ind w:left="-88" w:leftChars="-42"/>
              <w:jc w:val="center"/>
              <w:rPr>
                <w:rFonts w:ascii="宋体" w:hAnsi="宋体"/>
                <w:color w:val="auto"/>
                <w:sz w:val="24"/>
                <w:highlight w:val="none"/>
              </w:rPr>
            </w:pPr>
          </w:p>
        </w:tc>
      </w:tr>
      <w:tr w14:paraId="66C9DC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3" w:hRule="atLeast"/>
          <w:jc w:val="center"/>
        </w:trPr>
        <w:tc>
          <w:tcPr>
            <w:tcW w:w="681" w:type="dxa"/>
          </w:tcPr>
          <w:p w14:paraId="6E09F0A8">
            <w:pPr>
              <w:adjustRightInd w:val="0"/>
              <w:snapToGrid w:val="0"/>
              <w:ind w:left="-88" w:leftChars="-42"/>
              <w:jc w:val="center"/>
              <w:rPr>
                <w:rFonts w:ascii="宋体" w:hAnsi="宋体"/>
                <w:color w:val="auto"/>
                <w:sz w:val="24"/>
                <w:highlight w:val="none"/>
              </w:rPr>
            </w:pPr>
          </w:p>
        </w:tc>
        <w:tc>
          <w:tcPr>
            <w:tcW w:w="1808" w:type="dxa"/>
            <w:vAlign w:val="center"/>
          </w:tcPr>
          <w:p w14:paraId="3BEBD2AC">
            <w:pPr>
              <w:adjustRightInd w:val="0"/>
              <w:snapToGrid w:val="0"/>
              <w:ind w:left="-88" w:leftChars="-42"/>
              <w:jc w:val="center"/>
              <w:rPr>
                <w:rFonts w:ascii="宋体" w:hAnsi="宋体"/>
                <w:color w:val="auto"/>
                <w:sz w:val="24"/>
                <w:highlight w:val="none"/>
              </w:rPr>
            </w:pPr>
          </w:p>
        </w:tc>
        <w:tc>
          <w:tcPr>
            <w:tcW w:w="2091" w:type="dxa"/>
            <w:vAlign w:val="center"/>
          </w:tcPr>
          <w:p w14:paraId="730E3FDC">
            <w:pPr>
              <w:adjustRightInd w:val="0"/>
              <w:snapToGrid w:val="0"/>
              <w:ind w:left="-88" w:leftChars="-42"/>
              <w:jc w:val="center"/>
              <w:rPr>
                <w:rFonts w:ascii="宋体" w:hAnsi="宋体"/>
                <w:color w:val="auto"/>
                <w:sz w:val="24"/>
                <w:highlight w:val="none"/>
              </w:rPr>
            </w:pPr>
          </w:p>
        </w:tc>
        <w:tc>
          <w:tcPr>
            <w:tcW w:w="2790" w:type="dxa"/>
            <w:vAlign w:val="center"/>
          </w:tcPr>
          <w:p w14:paraId="5FCE445D">
            <w:pPr>
              <w:adjustRightInd w:val="0"/>
              <w:snapToGrid w:val="0"/>
              <w:ind w:left="-88" w:leftChars="-42"/>
              <w:jc w:val="center"/>
              <w:rPr>
                <w:rFonts w:ascii="宋体" w:hAnsi="宋体"/>
                <w:color w:val="auto"/>
                <w:sz w:val="24"/>
                <w:highlight w:val="none"/>
              </w:rPr>
            </w:pPr>
          </w:p>
        </w:tc>
        <w:tc>
          <w:tcPr>
            <w:tcW w:w="1302" w:type="dxa"/>
            <w:vAlign w:val="center"/>
          </w:tcPr>
          <w:p w14:paraId="4E90F6F1">
            <w:pPr>
              <w:adjustRightInd w:val="0"/>
              <w:snapToGrid w:val="0"/>
              <w:ind w:left="-88" w:leftChars="-42"/>
              <w:jc w:val="center"/>
              <w:rPr>
                <w:rFonts w:ascii="宋体" w:hAnsi="宋体"/>
                <w:color w:val="auto"/>
                <w:sz w:val="24"/>
                <w:highlight w:val="none"/>
              </w:rPr>
            </w:pPr>
          </w:p>
        </w:tc>
        <w:tc>
          <w:tcPr>
            <w:tcW w:w="710" w:type="dxa"/>
            <w:vAlign w:val="center"/>
          </w:tcPr>
          <w:p w14:paraId="5E28D58D">
            <w:pPr>
              <w:adjustRightInd w:val="0"/>
              <w:snapToGrid w:val="0"/>
              <w:ind w:left="-88" w:leftChars="-42"/>
              <w:jc w:val="center"/>
              <w:rPr>
                <w:rFonts w:ascii="宋体" w:hAnsi="宋体"/>
                <w:color w:val="auto"/>
                <w:sz w:val="24"/>
                <w:highlight w:val="none"/>
              </w:rPr>
            </w:pPr>
          </w:p>
        </w:tc>
      </w:tr>
      <w:tr w14:paraId="37CCCC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3" w:hRule="atLeast"/>
          <w:jc w:val="center"/>
        </w:trPr>
        <w:tc>
          <w:tcPr>
            <w:tcW w:w="681" w:type="dxa"/>
          </w:tcPr>
          <w:p w14:paraId="4E1927CD">
            <w:pPr>
              <w:adjustRightInd w:val="0"/>
              <w:snapToGrid w:val="0"/>
              <w:ind w:left="-88" w:leftChars="-42"/>
              <w:jc w:val="center"/>
              <w:rPr>
                <w:rFonts w:ascii="宋体" w:hAnsi="宋体"/>
                <w:color w:val="auto"/>
                <w:sz w:val="24"/>
                <w:highlight w:val="none"/>
              </w:rPr>
            </w:pPr>
          </w:p>
        </w:tc>
        <w:tc>
          <w:tcPr>
            <w:tcW w:w="1808" w:type="dxa"/>
            <w:vAlign w:val="center"/>
          </w:tcPr>
          <w:p w14:paraId="28F99CB8">
            <w:pPr>
              <w:adjustRightInd w:val="0"/>
              <w:snapToGrid w:val="0"/>
              <w:ind w:left="-88" w:leftChars="-42"/>
              <w:jc w:val="center"/>
              <w:rPr>
                <w:rFonts w:ascii="宋体" w:hAnsi="宋体"/>
                <w:color w:val="auto"/>
                <w:sz w:val="24"/>
                <w:highlight w:val="none"/>
              </w:rPr>
            </w:pPr>
          </w:p>
        </w:tc>
        <w:tc>
          <w:tcPr>
            <w:tcW w:w="2091" w:type="dxa"/>
            <w:vAlign w:val="center"/>
          </w:tcPr>
          <w:p w14:paraId="272A4B23">
            <w:pPr>
              <w:adjustRightInd w:val="0"/>
              <w:snapToGrid w:val="0"/>
              <w:ind w:left="-88" w:leftChars="-42"/>
              <w:jc w:val="center"/>
              <w:rPr>
                <w:rFonts w:ascii="宋体" w:hAnsi="宋体"/>
                <w:color w:val="auto"/>
                <w:sz w:val="24"/>
                <w:highlight w:val="none"/>
              </w:rPr>
            </w:pPr>
          </w:p>
        </w:tc>
        <w:tc>
          <w:tcPr>
            <w:tcW w:w="2790" w:type="dxa"/>
            <w:vAlign w:val="center"/>
          </w:tcPr>
          <w:p w14:paraId="48ECAD0B">
            <w:pPr>
              <w:adjustRightInd w:val="0"/>
              <w:snapToGrid w:val="0"/>
              <w:ind w:left="-88" w:leftChars="-42"/>
              <w:jc w:val="center"/>
              <w:rPr>
                <w:rFonts w:ascii="宋体" w:hAnsi="宋体"/>
                <w:color w:val="auto"/>
                <w:sz w:val="24"/>
                <w:highlight w:val="none"/>
              </w:rPr>
            </w:pPr>
          </w:p>
        </w:tc>
        <w:tc>
          <w:tcPr>
            <w:tcW w:w="1302" w:type="dxa"/>
            <w:vAlign w:val="center"/>
          </w:tcPr>
          <w:p w14:paraId="4D6ACACB">
            <w:pPr>
              <w:adjustRightInd w:val="0"/>
              <w:snapToGrid w:val="0"/>
              <w:ind w:left="-88" w:leftChars="-42"/>
              <w:jc w:val="center"/>
              <w:rPr>
                <w:rFonts w:ascii="宋体" w:hAnsi="宋体"/>
                <w:color w:val="auto"/>
                <w:sz w:val="24"/>
                <w:highlight w:val="none"/>
              </w:rPr>
            </w:pPr>
          </w:p>
        </w:tc>
        <w:tc>
          <w:tcPr>
            <w:tcW w:w="710" w:type="dxa"/>
            <w:vAlign w:val="center"/>
          </w:tcPr>
          <w:p w14:paraId="13914B21">
            <w:pPr>
              <w:adjustRightInd w:val="0"/>
              <w:snapToGrid w:val="0"/>
              <w:ind w:left="-88" w:leftChars="-42"/>
              <w:jc w:val="center"/>
              <w:rPr>
                <w:rFonts w:ascii="宋体" w:hAnsi="宋体"/>
                <w:color w:val="auto"/>
                <w:sz w:val="24"/>
                <w:highlight w:val="none"/>
              </w:rPr>
            </w:pPr>
          </w:p>
        </w:tc>
      </w:tr>
    </w:tbl>
    <w:p w14:paraId="5611F54F">
      <w:pPr>
        <w:adjustRightInd w:val="0"/>
        <w:snapToGrid w:val="0"/>
        <w:ind w:left="-88" w:leftChars="-42"/>
        <w:rPr>
          <w:rFonts w:ascii="宋体" w:hAnsi="宋体"/>
          <w:color w:val="auto"/>
          <w:sz w:val="24"/>
          <w:highlight w:val="none"/>
        </w:rPr>
      </w:pPr>
      <w:r>
        <w:rPr>
          <w:rFonts w:hint="eastAsia" w:ascii="宋体" w:hAnsi="宋体"/>
          <w:color w:val="auto"/>
          <w:sz w:val="24"/>
          <w:highlight w:val="none"/>
        </w:rPr>
        <w:t>说明：1、“响应与偏离”应注明“响应”或“偏离”。</w:t>
      </w:r>
    </w:p>
    <w:p w14:paraId="6AAE6734">
      <w:pPr>
        <w:adjustRightInd w:val="0"/>
        <w:snapToGrid w:val="0"/>
        <w:rPr>
          <w:rFonts w:ascii="宋体" w:hAnsi="宋体"/>
          <w:color w:val="auto"/>
          <w:sz w:val="24"/>
          <w:highlight w:val="none"/>
        </w:rPr>
      </w:pPr>
      <w:r>
        <w:rPr>
          <w:rFonts w:hint="eastAsia" w:ascii="宋体" w:hAnsi="宋体"/>
          <w:b/>
          <w:color w:val="auto"/>
          <w:sz w:val="24"/>
          <w:highlight w:val="none"/>
        </w:rPr>
        <w:t xml:space="preserve">     </w:t>
      </w:r>
      <w:r>
        <w:rPr>
          <w:rFonts w:hint="eastAsia" w:ascii="宋体" w:hAnsi="宋体"/>
          <w:color w:val="auto"/>
          <w:sz w:val="24"/>
          <w:highlight w:val="none"/>
        </w:rPr>
        <w:t>2、属磋商文件规定可能变动的内容在“说明”栏中注明。</w:t>
      </w:r>
    </w:p>
    <w:p w14:paraId="58FDCE28">
      <w:pPr>
        <w:adjustRightInd w:val="0"/>
        <w:snapToGrid w:val="0"/>
        <w:outlineLvl w:val="0"/>
        <w:rPr>
          <w:rFonts w:ascii="宋体" w:hAnsi="宋体"/>
          <w:color w:val="auto"/>
          <w:sz w:val="24"/>
          <w:highlight w:val="none"/>
        </w:rPr>
      </w:pPr>
    </w:p>
    <w:p w14:paraId="5CAD2F7A">
      <w:pPr>
        <w:rPr>
          <w:rFonts w:ascii="宋体" w:hAnsi="宋体"/>
          <w:color w:val="auto"/>
          <w:sz w:val="24"/>
          <w:highlight w:val="none"/>
        </w:rPr>
      </w:pPr>
    </w:p>
    <w:p w14:paraId="65C292B2">
      <w:pPr>
        <w:rPr>
          <w:rFonts w:ascii="宋体" w:hAnsi="宋体"/>
          <w:color w:val="auto"/>
          <w:sz w:val="24"/>
          <w:highlight w:val="none"/>
        </w:rPr>
      </w:pPr>
    </w:p>
    <w:p w14:paraId="33807469">
      <w:pPr>
        <w:rPr>
          <w:rFonts w:ascii="宋体" w:hAnsi="宋体"/>
          <w:color w:val="auto"/>
          <w:sz w:val="24"/>
          <w:highlight w:val="none"/>
        </w:rPr>
      </w:pPr>
    </w:p>
    <w:p w14:paraId="15513179">
      <w:pPr>
        <w:rPr>
          <w:rFonts w:ascii="宋体" w:hAnsi="宋体"/>
          <w:color w:val="auto"/>
          <w:sz w:val="24"/>
          <w:highlight w:val="none"/>
        </w:rPr>
      </w:pPr>
    </w:p>
    <w:p w14:paraId="35002906">
      <w:pPr>
        <w:rPr>
          <w:rFonts w:ascii="宋体" w:hAnsi="宋体"/>
          <w:color w:val="auto"/>
          <w:sz w:val="24"/>
          <w:highlight w:val="none"/>
        </w:rPr>
      </w:pPr>
    </w:p>
    <w:p w14:paraId="7D1D1001">
      <w:pPr>
        <w:rPr>
          <w:rFonts w:ascii="宋体" w:hAnsi="宋体"/>
          <w:color w:val="auto"/>
          <w:sz w:val="24"/>
          <w:highlight w:val="none"/>
        </w:rPr>
      </w:pPr>
    </w:p>
    <w:p w14:paraId="334AE436">
      <w:pPr>
        <w:adjustRightInd w:val="0"/>
        <w:snapToGrid w:val="0"/>
        <w:outlineLvl w:val="0"/>
        <w:rPr>
          <w:rFonts w:ascii="宋体" w:hAnsi="宋体"/>
          <w:bCs/>
          <w:color w:val="auto"/>
          <w:sz w:val="24"/>
          <w:highlight w:val="none"/>
        </w:rPr>
      </w:pPr>
      <w:r>
        <w:rPr>
          <w:rFonts w:hint="eastAsia" w:ascii="宋体" w:hAnsi="宋体"/>
          <w:color w:val="auto"/>
          <w:sz w:val="24"/>
          <w:highlight w:val="none"/>
        </w:rPr>
        <w:t>供应商名称（盖单位章）：</w:t>
      </w:r>
      <w:r>
        <w:rPr>
          <w:rFonts w:hint="eastAsia" w:ascii="宋体" w:hAnsi="宋体"/>
          <w:color w:val="auto"/>
          <w:sz w:val="24"/>
          <w:highlight w:val="none"/>
          <w:u w:val="single"/>
        </w:rPr>
        <w:t xml:space="preserve"> </w:t>
      </w:r>
    </w:p>
    <w:p w14:paraId="4E47888D">
      <w:pPr>
        <w:adjustRightInd w:val="0"/>
        <w:snapToGrid w:val="0"/>
        <w:outlineLvl w:val="0"/>
        <w:rPr>
          <w:rFonts w:ascii="宋体" w:hAnsi="宋体"/>
          <w:color w:val="auto"/>
          <w:sz w:val="24"/>
          <w:highlight w:val="none"/>
        </w:rPr>
      </w:pPr>
      <w:r>
        <w:rPr>
          <w:rFonts w:hint="eastAsia" w:ascii="宋体" w:hAnsi="宋体"/>
          <w:color w:val="auto"/>
          <w:sz w:val="24"/>
          <w:highlight w:val="none"/>
        </w:rPr>
        <w:t>法定代表人或其委托代理人(签字)：</w:t>
      </w:r>
      <w:r>
        <w:rPr>
          <w:rFonts w:hint="eastAsia" w:ascii="宋体" w:hAnsi="宋体"/>
          <w:color w:val="auto"/>
          <w:sz w:val="24"/>
          <w:highlight w:val="none"/>
          <w:u w:val="single"/>
        </w:rPr>
        <w:t xml:space="preserve"> </w:t>
      </w:r>
    </w:p>
    <w:p w14:paraId="6228A4B5">
      <w:pPr>
        <w:adjustRightInd w:val="0"/>
        <w:snapToGrid w:val="0"/>
        <w:outlineLvl w:val="0"/>
        <w:rPr>
          <w:rFonts w:ascii="宋体" w:hAnsi="宋体"/>
          <w:color w:val="auto"/>
          <w:sz w:val="24"/>
          <w:highlight w:val="none"/>
        </w:rPr>
      </w:pPr>
      <w:r>
        <w:rPr>
          <w:rFonts w:hint="eastAsia" w:ascii="宋体" w:hAnsi="宋体"/>
          <w:color w:val="auto"/>
          <w:sz w:val="24"/>
          <w:highlight w:val="none"/>
        </w:rPr>
        <w:t xml:space="preserve">日          期：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年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月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日</w:t>
      </w:r>
    </w:p>
    <w:p w14:paraId="462CAA77">
      <w:pPr>
        <w:adjustRightInd w:val="0"/>
        <w:snapToGrid w:val="0"/>
        <w:rPr>
          <w:rFonts w:ascii="宋体" w:hAnsi="宋体"/>
          <w:color w:val="auto"/>
          <w:sz w:val="24"/>
          <w:highlight w:val="none"/>
        </w:rPr>
      </w:pPr>
    </w:p>
    <w:p w14:paraId="4CE1014D">
      <w:pPr>
        <w:tabs>
          <w:tab w:val="left" w:pos="3600"/>
        </w:tabs>
        <w:adjustRightInd w:val="0"/>
        <w:snapToGrid w:val="0"/>
        <w:jc w:val="center"/>
        <w:rPr>
          <w:rFonts w:ascii="宋体" w:hAnsi="宋体"/>
          <w:b/>
          <w:color w:val="auto"/>
          <w:sz w:val="24"/>
          <w:highlight w:val="none"/>
        </w:rPr>
      </w:pPr>
    </w:p>
    <w:p w14:paraId="2C767E57">
      <w:pPr>
        <w:tabs>
          <w:tab w:val="left" w:pos="3600"/>
        </w:tabs>
        <w:adjustRightInd w:val="0"/>
        <w:snapToGrid w:val="0"/>
        <w:jc w:val="center"/>
        <w:rPr>
          <w:rFonts w:ascii="宋体" w:hAnsi="宋体"/>
          <w:b/>
          <w:color w:val="auto"/>
          <w:sz w:val="24"/>
          <w:highlight w:val="none"/>
        </w:rPr>
      </w:pPr>
      <w:r>
        <w:rPr>
          <w:rFonts w:ascii="宋体" w:hAnsi="宋体"/>
          <w:b/>
          <w:color w:val="auto"/>
          <w:sz w:val="24"/>
          <w:highlight w:val="none"/>
        </w:rPr>
        <w:br w:type="page"/>
      </w:r>
    </w:p>
    <w:p w14:paraId="10CA2AB6">
      <w:pPr>
        <w:widowControl/>
        <w:jc w:val="center"/>
        <w:rPr>
          <w:rFonts w:ascii="宋体" w:hAnsi="宋体"/>
          <w:b/>
          <w:color w:val="auto"/>
          <w:sz w:val="28"/>
          <w:szCs w:val="28"/>
          <w:highlight w:val="none"/>
        </w:rPr>
      </w:pPr>
      <w:r>
        <w:rPr>
          <w:rFonts w:hint="eastAsia" w:ascii="宋体" w:hAnsi="宋体"/>
          <w:b/>
          <w:color w:val="auto"/>
          <w:sz w:val="28"/>
          <w:szCs w:val="28"/>
          <w:highlight w:val="none"/>
        </w:rPr>
        <w:t>六、报价一览表（格式）</w:t>
      </w:r>
    </w:p>
    <w:p w14:paraId="0B7A939A">
      <w:pPr>
        <w:widowControl/>
        <w:rPr>
          <w:rFonts w:ascii="宋体" w:hAnsi="宋体"/>
          <w:color w:val="auto"/>
          <w:sz w:val="24"/>
          <w:highlight w:val="none"/>
        </w:rPr>
      </w:pPr>
      <w:r>
        <w:rPr>
          <w:rFonts w:hint="eastAsia" w:ascii="宋体" w:hAnsi="宋体"/>
          <w:b/>
          <w:color w:val="auto"/>
          <w:sz w:val="28"/>
          <w:szCs w:val="28"/>
          <w:highlight w:val="none"/>
        </w:rPr>
        <w:t>附件6-1</w:t>
      </w:r>
    </w:p>
    <w:p w14:paraId="0D28712D">
      <w:pPr>
        <w:adjustRightInd w:val="0"/>
        <w:snapToGrid w:val="0"/>
        <w:ind w:left="-88" w:leftChars="-42"/>
        <w:rPr>
          <w:rFonts w:ascii="宋体" w:hAnsi="宋体"/>
          <w:b/>
          <w:color w:val="auto"/>
          <w:sz w:val="24"/>
          <w:highlight w:val="none"/>
        </w:rPr>
      </w:pPr>
    </w:p>
    <w:tbl>
      <w:tblPr>
        <w:tblStyle w:val="50"/>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23"/>
        <w:gridCol w:w="3254"/>
        <w:gridCol w:w="1723"/>
        <w:gridCol w:w="2680"/>
      </w:tblGrid>
      <w:tr w14:paraId="21FFDE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723" w:type="dxa"/>
            <w:vMerge w:val="restart"/>
            <w:tcBorders>
              <w:top w:val="double" w:color="auto" w:sz="4" w:space="0"/>
              <w:left w:val="double" w:color="auto" w:sz="4" w:space="0"/>
              <w:bottom w:val="single" w:color="auto" w:sz="6" w:space="0"/>
              <w:right w:val="single" w:color="auto" w:sz="6" w:space="0"/>
            </w:tcBorders>
            <w:vAlign w:val="center"/>
          </w:tcPr>
          <w:p w14:paraId="117DA518">
            <w:pPr>
              <w:tabs>
                <w:tab w:val="left" w:pos="403"/>
                <w:tab w:val="center" w:pos="3781"/>
              </w:tabs>
              <w:spacing w:line="420" w:lineRule="exact"/>
              <w:ind w:right="-5206" w:rightChars="-2479" w:firstLine="210" w:firstLineChars="100"/>
              <w:rPr>
                <w:rFonts w:ascii="宋体" w:hAnsi="宋体"/>
                <w:color w:val="auto"/>
                <w:szCs w:val="21"/>
                <w:highlight w:val="none"/>
              </w:rPr>
            </w:pPr>
            <w:r>
              <w:rPr>
                <w:rFonts w:ascii="宋体" w:hAnsi="宋体"/>
                <w:color w:val="auto"/>
                <w:szCs w:val="21"/>
                <w:highlight w:val="none"/>
              </w:rPr>
              <w:t>项目名称</w:t>
            </w:r>
            <w:r>
              <w:rPr>
                <w:rFonts w:ascii="宋体" w:hAnsi="宋体"/>
                <w:color w:val="auto"/>
                <w:szCs w:val="21"/>
                <w:highlight w:val="none"/>
              </w:rPr>
              <w:tab/>
            </w:r>
            <w:r>
              <w:rPr>
                <w:rFonts w:ascii="宋体" w:hAnsi="宋体"/>
                <w:color w:val="auto"/>
                <w:szCs w:val="21"/>
                <w:highlight w:val="none"/>
              </w:rPr>
              <w:t>项目名称</w:t>
            </w:r>
          </w:p>
        </w:tc>
        <w:tc>
          <w:tcPr>
            <w:tcW w:w="3254" w:type="dxa"/>
            <w:vMerge w:val="restart"/>
            <w:tcBorders>
              <w:top w:val="double" w:color="auto" w:sz="4" w:space="0"/>
              <w:left w:val="single" w:color="auto" w:sz="6" w:space="0"/>
              <w:bottom w:val="single" w:color="auto" w:sz="6" w:space="0"/>
              <w:right w:val="single" w:color="auto" w:sz="6" w:space="0"/>
            </w:tcBorders>
            <w:vAlign w:val="center"/>
          </w:tcPr>
          <w:p w14:paraId="19BBD345">
            <w:pPr>
              <w:spacing w:line="420" w:lineRule="exact"/>
              <w:jc w:val="center"/>
              <w:rPr>
                <w:rFonts w:ascii="宋体" w:hAnsi="宋体"/>
                <w:color w:val="auto"/>
                <w:szCs w:val="21"/>
                <w:highlight w:val="none"/>
              </w:rPr>
            </w:pPr>
          </w:p>
        </w:tc>
        <w:tc>
          <w:tcPr>
            <w:tcW w:w="1723" w:type="dxa"/>
            <w:tcBorders>
              <w:top w:val="double" w:color="auto" w:sz="4" w:space="0"/>
              <w:left w:val="single" w:color="auto" w:sz="6" w:space="0"/>
              <w:bottom w:val="single" w:color="auto" w:sz="6" w:space="0"/>
              <w:right w:val="single" w:color="auto" w:sz="6" w:space="0"/>
            </w:tcBorders>
            <w:vAlign w:val="center"/>
          </w:tcPr>
          <w:p w14:paraId="4955D2A1">
            <w:pPr>
              <w:spacing w:line="420" w:lineRule="exact"/>
              <w:jc w:val="center"/>
              <w:rPr>
                <w:rFonts w:ascii="宋体" w:hAnsi="宋体"/>
                <w:color w:val="auto"/>
                <w:szCs w:val="21"/>
                <w:highlight w:val="none"/>
              </w:rPr>
            </w:pPr>
            <w:r>
              <w:rPr>
                <w:rFonts w:hint="eastAsia" w:ascii="宋体" w:hAnsi="宋体"/>
                <w:color w:val="auto"/>
                <w:szCs w:val="21"/>
                <w:highlight w:val="none"/>
              </w:rPr>
              <w:t>政府采购</w:t>
            </w:r>
            <w:r>
              <w:rPr>
                <w:rFonts w:ascii="宋体" w:hAnsi="宋体"/>
                <w:color w:val="auto"/>
                <w:szCs w:val="21"/>
                <w:highlight w:val="none"/>
              </w:rPr>
              <w:t>编号</w:t>
            </w:r>
          </w:p>
        </w:tc>
        <w:tc>
          <w:tcPr>
            <w:tcW w:w="2680" w:type="dxa"/>
            <w:tcBorders>
              <w:top w:val="double" w:color="auto" w:sz="4" w:space="0"/>
              <w:left w:val="single" w:color="auto" w:sz="6" w:space="0"/>
              <w:bottom w:val="single" w:color="auto" w:sz="6" w:space="0"/>
              <w:right w:val="double" w:color="auto" w:sz="4" w:space="0"/>
            </w:tcBorders>
            <w:vAlign w:val="center"/>
          </w:tcPr>
          <w:p w14:paraId="5974BC75">
            <w:pPr>
              <w:spacing w:line="420" w:lineRule="exact"/>
              <w:jc w:val="center"/>
              <w:rPr>
                <w:rFonts w:ascii="宋体" w:hAnsi="宋体"/>
                <w:color w:val="auto"/>
                <w:szCs w:val="21"/>
                <w:highlight w:val="none"/>
              </w:rPr>
            </w:pPr>
            <w:r>
              <w:rPr>
                <w:rFonts w:hint="eastAsia" w:ascii="宋体" w:hAnsi="宋体"/>
                <w:color w:val="auto"/>
                <w:szCs w:val="21"/>
                <w:highlight w:val="none"/>
              </w:rPr>
              <w:t xml:space="preserve"> </w:t>
            </w:r>
          </w:p>
        </w:tc>
      </w:tr>
      <w:tr w14:paraId="136329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723" w:type="dxa"/>
            <w:vMerge w:val="continue"/>
            <w:tcBorders>
              <w:top w:val="single" w:color="auto" w:sz="6" w:space="0"/>
              <w:left w:val="double" w:color="auto" w:sz="4" w:space="0"/>
              <w:bottom w:val="single" w:color="auto" w:sz="6" w:space="0"/>
              <w:right w:val="single" w:color="auto" w:sz="6" w:space="0"/>
            </w:tcBorders>
            <w:vAlign w:val="center"/>
          </w:tcPr>
          <w:p w14:paraId="0E665E5B">
            <w:pPr>
              <w:tabs>
                <w:tab w:val="left" w:pos="403"/>
                <w:tab w:val="center" w:pos="3781"/>
              </w:tabs>
              <w:spacing w:line="420" w:lineRule="exact"/>
              <w:ind w:right="-5206" w:rightChars="-2479"/>
              <w:rPr>
                <w:rFonts w:ascii="宋体" w:hAnsi="宋体"/>
                <w:color w:val="auto"/>
                <w:szCs w:val="21"/>
                <w:highlight w:val="none"/>
              </w:rPr>
            </w:pPr>
          </w:p>
        </w:tc>
        <w:tc>
          <w:tcPr>
            <w:tcW w:w="3254" w:type="dxa"/>
            <w:vMerge w:val="continue"/>
            <w:tcBorders>
              <w:top w:val="single" w:color="auto" w:sz="6" w:space="0"/>
              <w:left w:val="single" w:color="auto" w:sz="6" w:space="0"/>
              <w:bottom w:val="single" w:color="auto" w:sz="6" w:space="0"/>
              <w:right w:val="single" w:color="auto" w:sz="6" w:space="0"/>
            </w:tcBorders>
            <w:vAlign w:val="center"/>
          </w:tcPr>
          <w:p w14:paraId="1F261377">
            <w:pPr>
              <w:spacing w:line="420" w:lineRule="exact"/>
              <w:jc w:val="center"/>
              <w:rPr>
                <w:rFonts w:ascii="宋体" w:hAnsi="宋体"/>
                <w:color w:val="auto"/>
                <w:szCs w:val="21"/>
                <w:highlight w:val="none"/>
              </w:rPr>
            </w:pPr>
          </w:p>
        </w:tc>
        <w:tc>
          <w:tcPr>
            <w:tcW w:w="1723" w:type="dxa"/>
            <w:tcBorders>
              <w:top w:val="single" w:color="auto" w:sz="6" w:space="0"/>
              <w:left w:val="single" w:color="auto" w:sz="6" w:space="0"/>
              <w:bottom w:val="single" w:color="auto" w:sz="6" w:space="0"/>
              <w:right w:val="single" w:color="auto" w:sz="6" w:space="0"/>
            </w:tcBorders>
            <w:vAlign w:val="center"/>
          </w:tcPr>
          <w:p w14:paraId="4358F9B1">
            <w:pPr>
              <w:spacing w:line="420" w:lineRule="exact"/>
              <w:jc w:val="center"/>
              <w:rPr>
                <w:rFonts w:ascii="宋体" w:hAnsi="宋体"/>
                <w:color w:val="auto"/>
                <w:szCs w:val="21"/>
                <w:highlight w:val="none"/>
              </w:rPr>
            </w:pPr>
            <w:r>
              <w:rPr>
                <w:rFonts w:hint="eastAsia" w:ascii="宋体" w:hAnsi="宋体"/>
                <w:color w:val="auto"/>
                <w:szCs w:val="21"/>
                <w:highlight w:val="none"/>
              </w:rPr>
              <w:t>采购代理</w:t>
            </w:r>
            <w:r>
              <w:rPr>
                <w:rFonts w:ascii="宋体" w:hAnsi="宋体"/>
                <w:color w:val="auto"/>
                <w:szCs w:val="21"/>
                <w:highlight w:val="none"/>
              </w:rPr>
              <w:t>编号</w:t>
            </w:r>
          </w:p>
        </w:tc>
        <w:tc>
          <w:tcPr>
            <w:tcW w:w="2680" w:type="dxa"/>
            <w:tcBorders>
              <w:top w:val="single" w:color="auto" w:sz="6" w:space="0"/>
              <w:left w:val="single" w:color="auto" w:sz="6" w:space="0"/>
              <w:bottom w:val="single" w:color="auto" w:sz="6" w:space="0"/>
              <w:right w:val="double" w:color="auto" w:sz="4" w:space="0"/>
            </w:tcBorders>
            <w:vAlign w:val="center"/>
          </w:tcPr>
          <w:p w14:paraId="5C3C9147">
            <w:pPr>
              <w:spacing w:line="420" w:lineRule="exact"/>
              <w:jc w:val="center"/>
              <w:rPr>
                <w:rFonts w:ascii="宋体" w:hAnsi="宋体"/>
                <w:color w:val="auto"/>
                <w:szCs w:val="21"/>
                <w:highlight w:val="none"/>
              </w:rPr>
            </w:pPr>
          </w:p>
        </w:tc>
      </w:tr>
      <w:tr w14:paraId="40836D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723" w:type="dxa"/>
            <w:tcBorders>
              <w:top w:val="single" w:color="auto" w:sz="6" w:space="0"/>
              <w:left w:val="double" w:color="auto" w:sz="4" w:space="0"/>
              <w:right w:val="single" w:color="auto" w:sz="6" w:space="0"/>
            </w:tcBorders>
            <w:vAlign w:val="center"/>
          </w:tcPr>
          <w:p w14:paraId="5538B05B">
            <w:pPr>
              <w:spacing w:line="420" w:lineRule="exact"/>
              <w:jc w:val="center"/>
              <w:rPr>
                <w:rFonts w:ascii="宋体" w:hAnsi="宋体"/>
                <w:color w:val="auto"/>
                <w:szCs w:val="21"/>
                <w:highlight w:val="none"/>
              </w:rPr>
            </w:pPr>
            <w:r>
              <w:rPr>
                <w:rFonts w:hint="eastAsia" w:ascii="宋体" w:hAnsi="宋体"/>
                <w:color w:val="auto"/>
                <w:szCs w:val="21"/>
                <w:highlight w:val="none"/>
              </w:rPr>
              <w:t>品目分类编码</w:t>
            </w:r>
          </w:p>
        </w:tc>
        <w:tc>
          <w:tcPr>
            <w:tcW w:w="7657" w:type="dxa"/>
            <w:gridSpan w:val="3"/>
            <w:tcBorders>
              <w:top w:val="single" w:color="auto" w:sz="6" w:space="0"/>
              <w:left w:val="single" w:color="auto" w:sz="6" w:space="0"/>
              <w:bottom w:val="single" w:color="auto" w:sz="6" w:space="0"/>
              <w:right w:val="double" w:color="auto" w:sz="4" w:space="0"/>
            </w:tcBorders>
            <w:vAlign w:val="center"/>
          </w:tcPr>
          <w:p w14:paraId="43F02E21">
            <w:pPr>
              <w:rPr>
                <w:rFonts w:ascii="宋体" w:hAnsi="宋体"/>
                <w:color w:val="auto"/>
                <w:szCs w:val="21"/>
                <w:highlight w:val="none"/>
              </w:rPr>
            </w:pPr>
            <w:r>
              <w:rPr>
                <w:rFonts w:hint="eastAsia" w:ascii="宋体" w:hAnsi="宋体"/>
                <w:color w:val="auto"/>
                <w:szCs w:val="21"/>
                <w:highlight w:val="none"/>
              </w:rPr>
              <w:t>/</w:t>
            </w:r>
          </w:p>
        </w:tc>
      </w:tr>
      <w:tr w14:paraId="48F5DB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77" w:hRule="atLeast"/>
        </w:trPr>
        <w:tc>
          <w:tcPr>
            <w:tcW w:w="1723" w:type="dxa"/>
            <w:tcBorders>
              <w:top w:val="single" w:color="auto" w:sz="6" w:space="0"/>
              <w:left w:val="double" w:color="auto" w:sz="4" w:space="0"/>
              <w:right w:val="single" w:color="auto" w:sz="6" w:space="0"/>
            </w:tcBorders>
            <w:vAlign w:val="center"/>
          </w:tcPr>
          <w:p w14:paraId="5A9DFB5A">
            <w:pPr>
              <w:spacing w:line="420" w:lineRule="exact"/>
              <w:jc w:val="center"/>
              <w:rPr>
                <w:rFonts w:ascii="宋体" w:hAnsi="宋体"/>
                <w:color w:val="auto"/>
                <w:szCs w:val="21"/>
                <w:highlight w:val="none"/>
              </w:rPr>
            </w:pPr>
            <w:r>
              <w:rPr>
                <w:rFonts w:ascii="宋体" w:hAnsi="宋体"/>
                <w:color w:val="auto"/>
                <w:szCs w:val="21"/>
                <w:highlight w:val="none"/>
              </w:rPr>
              <w:t>报价</w:t>
            </w:r>
          </w:p>
        </w:tc>
        <w:tc>
          <w:tcPr>
            <w:tcW w:w="7657" w:type="dxa"/>
            <w:gridSpan w:val="3"/>
            <w:tcBorders>
              <w:top w:val="single" w:color="auto" w:sz="6" w:space="0"/>
              <w:left w:val="single" w:color="auto" w:sz="6" w:space="0"/>
              <w:bottom w:val="single" w:color="auto" w:sz="6" w:space="0"/>
              <w:right w:val="double" w:color="auto" w:sz="4" w:space="0"/>
            </w:tcBorders>
            <w:vAlign w:val="center"/>
          </w:tcPr>
          <w:p w14:paraId="4D199B35">
            <w:pPr>
              <w:rPr>
                <w:rFonts w:ascii="宋体" w:hAnsi="宋体"/>
                <w:color w:val="auto"/>
                <w:szCs w:val="21"/>
                <w:highlight w:val="none"/>
              </w:rPr>
            </w:pPr>
          </w:p>
          <w:p w14:paraId="1A0FA477">
            <w:pPr>
              <w:rPr>
                <w:rFonts w:ascii="宋体" w:hAnsi="宋体"/>
                <w:color w:val="auto"/>
                <w:szCs w:val="21"/>
                <w:highlight w:val="none"/>
              </w:rPr>
            </w:pPr>
            <w:r>
              <w:rPr>
                <w:rFonts w:hint="eastAsia" w:ascii="宋体" w:hAnsi="宋体"/>
                <w:color w:val="auto"/>
                <w:szCs w:val="21"/>
                <w:highlight w:val="none"/>
              </w:rPr>
              <w:t>大写：</w:t>
            </w:r>
            <w:r>
              <w:rPr>
                <w:rFonts w:hint="eastAsia" w:ascii="宋体" w:hAnsi="宋体"/>
                <w:color w:val="auto"/>
                <w:szCs w:val="21"/>
                <w:highlight w:val="none"/>
                <w:u w:val="single"/>
              </w:rPr>
              <w:t xml:space="preserve">                    </w:t>
            </w:r>
            <w:r>
              <w:rPr>
                <w:rFonts w:hint="eastAsia" w:ascii="宋体" w:hAnsi="宋体"/>
                <w:color w:val="auto"/>
                <w:szCs w:val="21"/>
                <w:highlight w:val="none"/>
              </w:rPr>
              <w:t>元人民币整</w:t>
            </w:r>
          </w:p>
          <w:p w14:paraId="2513BE1B">
            <w:pPr>
              <w:rPr>
                <w:rFonts w:ascii="宋体" w:hAnsi="宋体"/>
                <w:color w:val="auto"/>
                <w:szCs w:val="21"/>
                <w:highlight w:val="none"/>
              </w:rPr>
            </w:pPr>
          </w:p>
          <w:p w14:paraId="3C8AD53C">
            <w:pPr>
              <w:spacing w:line="420" w:lineRule="exact"/>
              <w:rPr>
                <w:rFonts w:ascii="宋体" w:hAnsi="宋体"/>
                <w:color w:val="auto"/>
                <w:szCs w:val="21"/>
                <w:highlight w:val="none"/>
              </w:rPr>
            </w:pPr>
            <w:r>
              <w:rPr>
                <w:rFonts w:hint="eastAsia" w:ascii="宋体" w:hAnsi="宋体"/>
                <w:color w:val="auto"/>
                <w:szCs w:val="21"/>
                <w:highlight w:val="none"/>
              </w:rPr>
              <w:t>小写：</w:t>
            </w:r>
            <w:r>
              <w:rPr>
                <w:rFonts w:hint="eastAsia" w:ascii="宋体" w:hAnsi="宋体"/>
                <w:color w:val="auto"/>
                <w:szCs w:val="21"/>
                <w:highlight w:val="none"/>
                <w:u w:val="single"/>
              </w:rPr>
              <w:t xml:space="preserve">                    </w:t>
            </w:r>
            <w:r>
              <w:rPr>
                <w:rFonts w:hint="eastAsia" w:ascii="宋体" w:hAnsi="宋体"/>
                <w:color w:val="auto"/>
                <w:szCs w:val="21"/>
                <w:highlight w:val="none"/>
              </w:rPr>
              <w:t>元人民币整</w:t>
            </w:r>
          </w:p>
        </w:tc>
      </w:tr>
      <w:tr w14:paraId="6B5CC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723" w:type="dxa"/>
            <w:tcBorders>
              <w:top w:val="single" w:color="auto" w:sz="6" w:space="0"/>
              <w:left w:val="double" w:color="auto" w:sz="4" w:space="0"/>
              <w:bottom w:val="single" w:color="auto" w:sz="6" w:space="0"/>
              <w:right w:val="single" w:color="auto" w:sz="6" w:space="0"/>
            </w:tcBorders>
            <w:vAlign w:val="center"/>
          </w:tcPr>
          <w:p w14:paraId="4FFE5AD8">
            <w:pPr>
              <w:spacing w:line="420" w:lineRule="exact"/>
              <w:jc w:val="center"/>
              <w:rPr>
                <w:rFonts w:ascii="宋体" w:hAnsi="宋体"/>
                <w:color w:val="auto"/>
                <w:szCs w:val="21"/>
                <w:highlight w:val="none"/>
              </w:rPr>
            </w:pPr>
            <w:r>
              <w:rPr>
                <w:rFonts w:hint="eastAsia" w:ascii="宋体" w:hAnsi="宋体"/>
                <w:color w:val="auto"/>
                <w:szCs w:val="21"/>
                <w:highlight w:val="none"/>
              </w:rPr>
              <w:t>合同工期</w:t>
            </w:r>
          </w:p>
        </w:tc>
        <w:tc>
          <w:tcPr>
            <w:tcW w:w="7657" w:type="dxa"/>
            <w:gridSpan w:val="3"/>
            <w:tcBorders>
              <w:top w:val="single" w:color="auto" w:sz="6" w:space="0"/>
              <w:left w:val="single" w:color="auto" w:sz="6" w:space="0"/>
              <w:bottom w:val="single" w:color="auto" w:sz="6" w:space="0"/>
              <w:right w:val="double" w:color="auto" w:sz="4" w:space="0"/>
            </w:tcBorders>
            <w:vAlign w:val="center"/>
          </w:tcPr>
          <w:p w14:paraId="1127ECCD">
            <w:pPr>
              <w:spacing w:line="420" w:lineRule="exact"/>
              <w:rPr>
                <w:rFonts w:ascii="宋体" w:hAnsi="宋体"/>
                <w:iCs/>
                <w:color w:val="auto"/>
                <w:szCs w:val="21"/>
                <w:highlight w:val="none"/>
              </w:rPr>
            </w:pPr>
          </w:p>
        </w:tc>
      </w:tr>
      <w:tr w14:paraId="7B18B9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723" w:type="dxa"/>
            <w:tcBorders>
              <w:top w:val="single" w:color="auto" w:sz="6" w:space="0"/>
              <w:left w:val="double" w:color="auto" w:sz="4" w:space="0"/>
              <w:bottom w:val="single" w:color="auto" w:sz="6" w:space="0"/>
              <w:right w:val="single" w:color="auto" w:sz="6" w:space="0"/>
            </w:tcBorders>
            <w:vAlign w:val="center"/>
          </w:tcPr>
          <w:p w14:paraId="5F7A0B30">
            <w:pPr>
              <w:spacing w:line="420" w:lineRule="exact"/>
              <w:jc w:val="center"/>
              <w:rPr>
                <w:rFonts w:ascii="宋体" w:hAnsi="宋体"/>
                <w:color w:val="auto"/>
                <w:szCs w:val="21"/>
                <w:highlight w:val="none"/>
              </w:rPr>
            </w:pPr>
            <w:r>
              <w:rPr>
                <w:rFonts w:hint="eastAsia" w:ascii="宋体" w:hAnsi="宋体"/>
                <w:color w:val="auto"/>
                <w:szCs w:val="21"/>
                <w:highlight w:val="none"/>
              </w:rPr>
              <w:t>质量标准</w:t>
            </w:r>
          </w:p>
        </w:tc>
        <w:tc>
          <w:tcPr>
            <w:tcW w:w="7657" w:type="dxa"/>
            <w:gridSpan w:val="3"/>
            <w:tcBorders>
              <w:top w:val="single" w:color="auto" w:sz="6" w:space="0"/>
              <w:left w:val="single" w:color="auto" w:sz="6" w:space="0"/>
              <w:bottom w:val="single" w:color="auto" w:sz="6" w:space="0"/>
              <w:right w:val="double" w:color="auto" w:sz="4" w:space="0"/>
            </w:tcBorders>
            <w:vAlign w:val="center"/>
          </w:tcPr>
          <w:p w14:paraId="0F7943CE">
            <w:pPr>
              <w:spacing w:line="420" w:lineRule="exact"/>
              <w:ind w:firstLine="210" w:firstLineChars="100"/>
              <w:rPr>
                <w:rFonts w:ascii="宋体" w:hAnsi="宋体"/>
                <w:color w:val="auto"/>
                <w:szCs w:val="21"/>
                <w:highlight w:val="none"/>
              </w:rPr>
            </w:pPr>
          </w:p>
        </w:tc>
      </w:tr>
      <w:tr w14:paraId="0BE526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723" w:type="dxa"/>
            <w:tcBorders>
              <w:top w:val="single" w:color="auto" w:sz="6" w:space="0"/>
              <w:left w:val="double" w:color="auto" w:sz="4" w:space="0"/>
              <w:bottom w:val="single" w:color="auto" w:sz="6" w:space="0"/>
              <w:right w:val="single" w:color="auto" w:sz="6" w:space="0"/>
            </w:tcBorders>
            <w:vAlign w:val="center"/>
          </w:tcPr>
          <w:p w14:paraId="734FF41C">
            <w:pPr>
              <w:jc w:val="center"/>
              <w:rPr>
                <w:rFonts w:ascii="宋体" w:hAnsi="宋体"/>
                <w:color w:val="auto"/>
                <w:szCs w:val="21"/>
                <w:highlight w:val="none"/>
              </w:rPr>
            </w:pPr>
            <w:r>
              <w:rPr>
                <w:rFonts w:hint="eastAsia" w:ascii="宋体" w:hAnsi="宋体"/>
                <w:color w:val="auto"/>
                <w:szCs w:val="21"/>
                <w:highlight w:val="none"/>
              </w:rPr>
              <w:t>保修承诺</w:t>
            </w:r>
          </w:p>
        </w:tc>
        <w:tc>
          <w:tcPr>
            <w:tcW w:w="7657" w:type="dxa"/>
            <w:gridSpan w:val="3"/>
            <w:tcBorders>
              <w:top w:val="single" w:color="auto" w:sz="6" w:space="0"/>
              <w:left w:val="single" w:color="auto" w:sz="6" w:space="0"/>
              <w:bottom w:val="single" w:color="auto" w:sz="6" w:space="0"/>
              <w:right w:val="double" w:color="auto" w:sz="4" w:space="0"/>
            </w:tcBorders>
            <w:vAlign w:val="center"/>
          </w:tcPr>
          <w:p w14:paraId="7B6D061F">
            <w:pPr>
              <w:spacing w:line="420" w:lineRule="exact"/>
              <w:ind w:firstLine="210" w:firstLineChars="100"/>
              <w:rPr>
                <w:rFonts w:ascii="宋体" w:hAnsi="宋体"/>
                <w:color w:val="auto"/>
                <w:szCs w:val="21"/>
                <w:highlight w:val="none"/>
              </w:rPr>
            </w:pPr>
          </w:p>
        </w:tc>
      </w:tr>
      <w:tr w14:paraId="09BCA4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723" w:type="dxa"/>
            <w:tcBorders>
              <w:top w:val="single" w:color="auto" w:sz="6" w:space="0"/>
              <w:left w:val="double" w:color="auto" w:sz="4" w:space="0"/>
              <w:bottom w:val="single" w:color="auto" w:sz="6" w:space="0"/>
              <w:right w:val="single" w:color="auto" w:sz="6" w:space="0"/>
            </w:tcBorders>
            <w:vAlign w:val="center"/>
          </w:tcPr>
          <w:p w14:paraId="612B61E9">
            <w:pPr>
              <w:jc w:val="center"/>
              <w:rPr>
                <w:rFonts w:ascii="宋体" w:hAnsi="宋体"/>
                <w:color w:val="auto"/>
                <w:szCs w:val="21"/>
                <w:highlight w:val="none"/>
              </w:rPr>
            </w:pPr>
            <w:r>
              <w:rPr>
                <w:rFonts w:hint="eastAsia" w:ascii="宋体" w:hAnsi="宋体"/>
                <w:color w:val="auto"/>
                <w:szCs w:val="21"/>
                <w:highlight w:val="none"/>
              </w:rPr>
              <w:t>项目负责人</w:t>
            </w:r>
          </w:p>
        </w:tc>
        <w:tc>
          <w:tcPr>
            <w:tcW w:w="7657" w:type="dxa"/>
            <w:gridSpan w:val="3"/>
            <w:tcBorders>
              <w:top w:val="single" w:color="auto" w:sz="6" w:space="0"/>
              <w:left w:val="single" w:color="auto" w:sz="6" w:space="0"/>
              <w:bottom w:val="single" w:color="auto" w:sz="6" w:space="0"/>
              <w:right w:val="double" w:color="auto" w:sz="4" w:space="0"/>
            </w:tcBorders>
            <w:vAlign w:val="center"/>
          </w:tcPr>
          <w:p w14:paraId="63952C4E">
            <w:pPr>
              <w:spacing w:line="420" w:lineRule="exact"/>
              <w:rPr>
                <w:rFonts w:ascii="宋体" w:hAnsi="宋体"/>
                <w:color w:val="auto"/>
                <w:szCs w:val="21"/>
                <w:highlight w:val="none"/>
              </w:rPr>
            </w:pPr>
          </w:p>
        </w:tc>
      </w:tr>
      <w:tr w14:paraId="7F6005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1723" w:type="dxa"/>
            <w:tcBorders>
              <w:top w:val="single" w:color="auto" w:sz="6" w:space="0"/>
              <w:left w:val="double" w:color="auto" w:sz="4" w:space="0"/>
              <w:bottom w:val="double" w:color="auto" w:sz="4" w:space="0"/>
              <w:right w:val="single" w:color="auto" w:sz="6" w:space="0"/>
            </w:tcBorders>
            <w:vAlign w:val="center"/>
          </w:tcPr>
          <w:p w14:paraId="4AE1BC3B">
            <w:pPr>
              <w:spacing w:line="420" w:lineRule="exact"/>
              <w:jc w:val="center"/>
              <w:rPr>
                <w:rFonts w:ascii="宋体" w:hAnsi="宋体"/>
                <w:color w:val="auto"/>
                <w:szCs w:val="21"/>
                <w:highlight w:val="none"/>
              </w:rPr>
            </w:pPr>
            <w:r>
              <w:rPr>
                <w:rFonts w:ascii="宋体" w:hAnsi="宋体"/>
                <w:color w:val="auto"/>
                <w:szCs w:val="21"/>
                <w:highlight w:val="none"/>
              </w:rPr>
              <w:t>备  注</w:t>
            </w:r>
          </w:p>
        </w:tc>
        <w:tc>
          <w:tcPr>
            <w:tcW w:w="7657" w:type="dxa"/>
            <w:gridSpan w:val="3"/>
            <w:tcBorders>
              <w:top w:val="single" w:color="auto" w:sz="6" w:space="0"/>
              <w:left w:val="single" w:color="auto" w:sz="6" w:space="0"/>
              <w:bottom w:val="double" w:color="auto" w:sz="4" w:space="0"/>
              <w:right w:val="double" w:color="auto" w:sz="4" w:space="0"/>
            </w:tcBorders>
            <w:vAlign w:val="center"/>
          </w:tcPr>
          <w:p w14:paraId="66D17F7E">
            <w:pPr>
              <w:spacing w:line="420" w:lineRule="exact"/>
              <w:rPr>
                <w:rFonts w:ascii="宋体" w:hAnsi="宋体"/>
                <w:color w:val="auto"/>
                <w:szCs w:val="21"/>
                <w:highlight w:val="none"/>
              </w:rPr>
            </w:pPr>
          </w:p>
        </w:tc>
      </w:tr>
    </w:tbl>
    <w:p w14:paraId="16101DE9">
      <w:pPr>
        <w:adjustRightInd w:val="0"/>
        <w:snapToGrid w:val="0"/>
        <w:ind w:left="-88" w:leftChars="-42"/>
        <w:rPr>
          <w:rFonts w:ascii="宋体" w:hAnsi="宋体"/>
          <w:color w:val="auto"/>
          <w:sz w:val="24"/>
          <w:highlight w:val="none"/>
        </w:rPr>
      </w:pPr>
    </w:p>
    <w:p w14:paraId="3A47628F">
      <w:pPr>
        <w:adjustRightInd w:val="0"/>
        <w:snapToGrid w:val="0"/>
        <w:rPr>
          <w:rFonts w:ascii="宋体" w:hAnsi="宋体"/>
          <w:color w:val="auto"/>
          <w:sz w:val="24"/>
          <w:highlight w:val="none"/>
        </w:rPr>
      </w:pPr>
      <w:r>
        <w:rPr>
          <w:rFonts w:hint="eastAsia" w:ascii="宋体" w:hAnsi="宋体"/>
          <w:color w:val="auto"/>
          <w:sz w:val="24"/>
          <w:highlight w:val="none"/>
        </w:rPr>
        <w:t>供应商（盖单位章）：</w:t>
      </w:r>
    </w:p>
    <w:p w14:paraId="1B920431">
      <w:pPr>
        <w:adjustRightInd w:val="0"/>
        <w:snapToGrid w:val="0"/>
        <w:rPr>
          <w:rFonts w:ascii="宋体" w:hAnsi="宋体"/>
          <w:color w:val="auto"/>
          <w:sz w:val="24"/>
          <w:highlight w:val="none"/>
        </w:rPr>
      </w:pPr>
      <w:r>
        <w:rPr>
          <w:rFonts w:hint="eastAsia" w:ascii="宋体" w:hAnsi="宋体"/>
          <w:color w:val="auto"/>
          <w:sz w:val="24"/>
          <w:highlight w:val="none"/>
        </w:rPr>
        <w:t>法定代表人或其委托代理人签字：</w:t>
      </w:r>
      <w:r>
        <w:rPr>
          <w:rFonts w:hint="eastAsia" w:ascii="宋体" w:hAnsi="宋体"/>
          <w:color w:val="auto"/>
          <w:sz w:val="24"/>
          <w:highlight w:val="none"/>
          <w:u w:val="single"/>
        </w:rPr>
        <w:t xml:space="preserve">       </w:t>
      </w:r>
    </w:p>
    <w:p w14:paraId="28343D39">
      <w:pPr>
        <w:adjustRightInd w:val="0"/>
        <w:snapToGrid w:val="0"/>
        <w:rPr>
          <w:rFonts w:ascii="宋体" w:hAnsi="宋体"/>
          <w:color w:val="auto"/>
          <w:sz w:val="24"/>
          <w:highlight w:val="none"/>
        </w:rPr>
      </w:pPr>
      <w:r>
        <w:rPr>
          <w:rFonts w:hint="eastAsia" w:ascii="宋体" w:hAnsi="宋体"/>
          <w:color w:val="auto"/>
          <w:sz w:val="24"/>
          <w:highlight w:val="none"/>
        </w:rPr>
        <w:t>日期：</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0DCE2F0F">
      <w:pPr>
        <w:adjustRightInd w:val="0"/>
        <w:snapToGrid w:val="0"/>
        <w:rPr>
          <w:rFonts w:ascii="宋体" w:hAnsi="宋体"/>
          <w:color w:val="auto"/>
          <w:sz w:val="24"/>
          <w:highlight w:val="none"/>
        </w:rPr>
      </w:pPr>
    </w:p>
    <w:p w14:paraId="063FCEAB">
      <w:pPr>
        <w:adjustRightInd w:val="0"/>
        <w:snapToGrid w:val="0"/>
        <w:rPr>
          <w:rFonts w:ascii="宋体" w:hAnsi="宋体"/>
          <w:color w:val="auto"/>
          <w:sz w:val="24"/>
          <w:highlight w:val="none"/>
        </w:rPr>
      </w:pPr>
    </w:p>
    <w:p w14:paraId="656BFDA7">
      <w:pPr>
        <w:adjustRightInd w:val="0"/>
        <w:snapToGrid w:val="0"/>
        <w:rPr>
          <w:rFonts w:ascii="宋体" w:hAnsi="宋体"/>
          <w:color w:val="auto"/>
          <w:sz w:val="24"/>
          <w:highlight w:val="none"/>
        </w:rPr>
      </w:pPr>
    </w:p>
    <w:p w14:paraId="64199B00">
      <w:pPr>
        <w:adjustRightInd w:val="0"/>
        <w:snapToGrid w:val="0"/>
        <w:rPr>
          <w:rFonts w:ascii="宋体" w:hAnsi="宋体"/>
          <w:color w:val="auto"/>
          <w:sz w:val="24"/>
          <w:highlight w:val="none"/>
        </w:rPr>
      </w:pPr>
    </w:p>
    <w:p w14:paraId="056484C0">
      <w:pPr>
        <w:adjustRightInd w:val="0"/>
        <w:snapToGrid w:val="0"/>
        <w:rPr>
          <w:rFonts w:ascii="宋体" w:hAnsi="宋体"/>
          <w:color w:val="auto"/>
          <w:sz w:val="24"/>
          <w:highlight w:val="none"/>
        </w:rPr>
      </w:pPr>
    </w:p>
    <w:p w14:paraId="09CA10A4">
      <w:pPr>
        <w:adjustRightInd w:val="0"/>
        <w:snapToGrid w:val="0"/>
        <w:rPr>
          <w:rFonts w:ascii="宋体" w:hAnsi="宋体"/>
          <w:color w:val="auto"/>
          <w:sz w:val="24"/>
          <w:highlight w:val="none"/>
        </w:rPr>
      </w:pPr>
    </w:p>
    <w:p w14:paraId="0D22F859">
      <w:pPr>
        <w:adjustRightInd w:val="0"/>
        <w:snapToGrid w:val="0"/>
        <w:rPr>
          <w:rFonts w:ascii="宋体" w:hAnsi="宋体"/>
          <w:color w:val="auto"/>
          <w:sz w:val="24"/>
          <w:highlight w:val="none"/>
        </w:rPr>
      </w:pPr>
    </w:p>
    <w:p w14:paraId="35D6388C">
      <w:pPr>
        <w:adjustRightInd w:val="0"/>
        <w:snapToGrid w:val="0"/>
        <w:rPr>
          <w:rFonts w:ascii="宋体" w:hAnsi="宋体"/>
          <w:color w:val="auto"/>
          <w:sz w:val="24"/>
          <w:highlight w:val="none"/>
        </w:rPr>
      </w:pPr>
    </w:p>
    <w:p w14:paraId="18E8B47C">
      <w:pPr>
        <w:rPr>
          <w:rFonts w:ascii="宋体" w:hAnsi="宋体"/>
          <w:color w:val="auto"/>
          <w:sz w:val="24"/>
          <w:highlight w:val="none"/>
        </w:rPr>
      </w:pPr>
      <w:r>
        <w:rPr>
          <w:rFonts w:ascii="宋体" w:hAnsi="宋体"/>
          <w:color w:val="auto"/>
          <w:sz w:val="24"/>
          <w:highlight w:val="none"/>
        </w:rPr>
        <w:br w:type="page"/>
      </w:r>
    </w:p>
    <w:p w14:paraId="3F01DC4D">
      <w:pPr>
        <w:adjustRightInd w:val="0"/>
        <w:snapToGrid w:val="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 xml:space="preserve">附件6-2 </w:t>
      </w:r>
    </w:p>
    <w:p w14:paraId="1805845F">
      <w:pPr>
        <w:adjustRightInd w:val="0"/>
        <w:snapToGrid w:val="0"/>
        <w:jc w:val="center"/>
        <w:rPr>
          <w:rFonts w:ascii="黑体" w:hAnsi="宋体" w:eastAsia="黑体" w:cs="Times New Roman"/>
          <w:color w:val="auto"/>
          <w:sz w:val="30"/>
          <w:szCs w:val="30"/>
          <w:highlight w:val="none"/>
        </w:rPr>
      </w:pPr>
      <w:r>
        <w:rPr>
          <w:rFonts w:hint="eastAsia" w:ascii="黑体" w:hAnsi="宋体" w:eastAsia="黑体" w:cs="Times New Roman"/>
          <w:color w:val="auto"/>
          <w:sz w:val="30"/>
          <w:szCs w:val="30"/>
          <w:highlight w:val="none"/>
        </w:rPr>
        <w:t>工程量清单</w:t>
      </w:r>
    </w:p>
    <w:p w14:paraId="1474381D">
      <w:pPr>
        <w:adjustRightInd w:val="0"/>
        <w:snapToGri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按照附件工程量清单报价</w:t>
      </w:r>
    </w:p>
    <w:p w14:paraId="5B9559E9">
      <w:pPr>
        <w:adjustRightInd w:val="0"/>
        <w:snapToGrid w:val="0"/>
        <w:spacing w:line="360" w:lineRule="auto"/>
        <w:rPr>
          <w:rFonts w:ascii="宋体" w:hAnsi="宋体" w:eastAsia="宋体" w:cs="Times New Roman"/>
          <w:color w:val="auto"/>
          <w:szCs w:val="21"/>
          <w:highlight w:val="none"/>
        </w:rPr>
      </w:pPr>
      <w:r>
        <w:rPr>
          <w:rFonts w:hint="eastAsia" w:ascii="宋体" w:hAnsi="宋体" w:eastAsia="宋体" w:cs="宋体"/>
          <w:color w:val="auto"/>
          <w:szCs w:val="21"/>
          <w:highlight w:val="none"/>
        </w:rPr>
        <w:t>须提供电子工程量清单</w:t>
      </w:r>
    </w:p>
    <w:p w14:paraId="65ED76A6">
      <w:pPr>
        <w:adjustRightInd w:val="0"/>
        <w:snapToGrid w:val="0"/>
        <w:spacing w:line="36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供应商名称（盖单位公章）：</w:t>
      </w:r>
    </w:p>
    <w:p w14:paraId="1CDE66C1">
      <w:pPr>
        <w:adjustRightInd w:val="0"/>
        <w:snapToGrid w:val="0"/>
        <w:spacing w:line="360" w:lineRule="auto"/>
        <w:rPr>
          <w:rFonts w:ascii="宋体" w:hAnsi="宋体" w:eastAsia="宋体" w:cs="Times New Roman"/>
          <w:color w:val="auto"/>
          <w:szCs w:val="21"/>
          <w:highlight w:val="none"/>
        </w:rPr>
      </w:pPr>
      <w:r>
        <w:rPr>
          <w:rFonts w:hint="eastAsia" w:ascii="宋体" w:hAnsi="宋体" w:eastAsia="宋体" w:cs="微软雅黑"/>
          <w:color w:val="auto"/>
          <w:spacing w:val="-2"/>
          <w:kern w:val="0"/>
          <w:szCs w:val="21"/>
          <w:highlight w:val="none"/>
        </w:rPr>
        <w:t>法</w:t>
      </w:r>
      <w:r>
        <w:rPr>
          <w:rFonts w:hint="eastAsia" w:ascii="宋体" w:hAnsi="宋体" w:eastAsia="宋体" w:cs="微软雅黑"/>
          <w:color w:val="auto"/>
          <w:kern w:val="0"/>
          <w:szCs w:val="21"/>
          <w:highlight w:val="none"/>
        </w:rPr>
        <w:t>定</w:t>
      </w:r>
      <w:r>
        <w:rPr>
          <w:rFonts w:hint="eastAsia" w:ascii="宋体" w:hAnsi="宋体" w:eastAsia="宋体" w:cs="微软雅黑"/>
          <w:color w:val="auto"/>
          <w:spacing w:val="-2"/>
          <w:kern w:val="0"/>
          <w:szCs w:val="21"/>
          <w:highlight w:val="none"/>
        </w:rPr>
        <w:t>代</w:t>
      </w:r>
      <w:r>
        <w:rPr>
          <w:rFonts w:hint="eastAsia" w:ascii="宋体" w:hAnsi="宋体" w:eastAsia="宋体" w:cs="微软雅黑"/>
          <w:color w:val="auto"/>
          <w:kern w:val="0"/>
          <w:szCs w:val="21"/>
          <w:highlight w:val="none"/>
        </w:rPr>
        <w:t>表</w:t>
      </w:r>
      <w:r>
        <w:rPr>
          <w:rFonts w:hint="eastAsia" w:ascii="宋体" w:hAnsi="宋体" w:eastAsia="宋体" w:cs="微软雅黑"/>
          <w:color w:val="auto"/>
          <w:spacing w:val="-2"/>
          <w:kern w:val="0"/>
          <w:szCs w:val="21"/>
          <w:highlight w:val="none"/>
        </w:rPr>
        <w:t>人</w:t>
      </w:r>
      <w:r>
        <w:rPr>
          <w:rFonts w:hint="eastAsia" w:ascii="宋体" w:hAnsi="宋体" w:eastAsia="宋体" w:cs="微软雅黑"/>
          <w:color w:val="auto"/>
          <w:kern w:val="0"/>
          <w:szCs w:val="21"/>
          <w:highlight w:val="none"/>
        </w:rPr>
        <w:t>（</w:t>
      </w:r>
      <w:r>
        <w:rPr>
          <w:rFonts w:hint="eastAsia" w:ascii="宋体" w:hAnsi="宋体" w:eastAsia="宋体" w:cs="微软雅黑"/>
          <w:color w:val="auto"/>
          <w:spacing w:val="-2"/>
          <w:kern w:val="0"/>
          <w:szCs w:val="21"/>
          <w:highlight w:val="none"/>
        </w:rPr>
        <w:t>单</w:t>
      </w:r>
      <w:r>
        <w:rPr>
          <w:rFonts w:hint="eastAsia" w:ascii="宋体" w:hAnsi="宋体" w:eastAsia="宋体" w:cs="微软雅黑"/>
          <w:color w:val="auto"/>
          <w:kern w:val="0"/>
          <w:szCs w:val="21"/>
          <w:highlight w:val="none"/>
        </w:rPr>
        <w:t>位</w:t>
      </w:r>
      <w:r>
        <w:rPr>
          <w:rFonts w:hint="eastAsia" w:ascii="宋体" w:hAnsi="宋体" w:eastAsia="宋体" w:cs="微软雅黑"/>
          <w:color w:val="auto"/>
          <w:spacing w:val="-2"/>
          <w:kern w:val="0"/>
          <w:szCs w:val="21"/>
          <w:highlight w:val="none"/>
        </w:rPr>
        <w:t>负</w:t>
      </w:r>
      <w:r>
        <w:rPr>
          <w:rFonts w:hint="eastAsia" w:ascii="宋体" w:hAnsi="宋体" w:eastAsia="宋体" w:cs="微软雅黑"/>
          <w:color w:val="auto"/>
          <w:kern w:val="0"/>
          <w:szCs w:val="21"/>
          <w:highlight w:val="none"/>
        </w:rPr>
        <w:t>责人</w:t>
      </w:r>
      <w:r>
        <w:rPr>
          <w:rFonts w:hint="eastAsia" w:ascii="宋体" w:hAnsi="宋体" w:eastAsia="宋体" w:cs="微软雅黑"/>
          <w:color w:val="auto"/>
          <w:spacing w:val="-2"/>
          <w:kern w:val="0"/>
          <w:szCs w:val="21"/>
          <w:highlight w:val="none"/>
        </w:rPr>
        <w:t>）</w:t>
      </w:r>
      <w:r>
        <w:rPr>
          <w:rFonts w:hint="eastAsia" w:ascii="宋体" w:hAnsi="宋体" w:eastAsia="宋体" w:cs="Times New Roman"/>
          <w:color w:val="auto"/>
          <w:szCs w:val="21"/>
          <w:highlight w:val="none"/>
        </w:rPr>
        <w:t>或其授权的代理人（签字或印章）：</w:t>
      </w:r>
    </w:p>
    <w:p w14:paraId="35F92446">
      <w:pPr>
        <w:adjustRightInd w:val="0"/>
        <w:snapToGrid w:val="0"/>
        <w:spacing w:line="360" w:lineRule="auto"/>
        <w:rPr>
          <w:rFonts w:ascii="仿宋_GB2312" w:hAnsi="宋体" w:eastAsia="仿宋_GB2312" w:cs="Times New Roman"/>
          <w:color w:val="auto"/>
          <w:szCs w:val="21"/>
          <w:highlight w:val="none"/>
        </w:rPr>
      </w:pPr>
      <w:r>
        <w:rPr>
          <w:rFonts w:hint="eastAsia" w:ascii="宋体" w:hAnsi="宋体" w:eastAsia="宋体" w:cs="Times New Roman"/>
          <w:color w:val="auto"/>
          <w:szCs w:val="21"/>
          <w:highlight w:val="none"/>
        </w:rPr>
        <w:t>日期：年月日</w:t>
      </w:r>
    </w:p>
    <w:p w14:paraId="73DF0288">
      <w:pPr>
        <w:adjustRightInd w:val="0"/>
        <w:snapToGrid w:val="0"/>
        <w:rPr>
          <w:rFonts w:hint="default" w:ascii="宋体" w:hAnsi="宋体"/>
          <w:color w:val="auto"/>
          <w:sz w:val="24"/>
          <w:highlight w:val="none"/>
          <w:lang w:val="en-US" w:eastAsia="zh-CN"/>
        </w:rPr>
        <w:sectPr>
          <w:headerReference r:id="rId3" w:type="default"/>
          <w:footerReference r:id="rId4" w:type="default"/>
          <w:pgSz w:w="11906" w:h="16838"/>
          <w:pgMar w:top="1418" w:right="1134" w:bottom="1134" w:left="1418" w:header="851" w:footer="992" w:gutter="0"/>
          <w:cols w:space="720" w:num="1"/>
          <w:docGrid w:type="lines" w:linePitch="312" w:charSpace="0"/>
        </w:sectPr>
      </w:pPr>
    </w:p>
    <w:p w14:paraId="050C6DFE">
      <w:pPr>
        <w:widowControl/>
        <w:jc w:val="center"/>
        <w:rPr>
          <w:rFonts w:ascii="宋体" w:hAnsi="宋体"/>
          <w:b/>
          <w:color w:val="auto"/>
          <w:sz w:val="28"/>
          <w:szCs w:val="28"/>
          <w:highlight w:val="none"/>
        </w:rPr>
      </w:pPr>
      <w:r>
        <w:rPr>
          <w:rFonts w:hint="eastAsia" w:ascii="宋体" w:hAnsi="宋体"/>
          <w:b/>
          <w:color w:val="auto"/>
          <w:sz w:val="28"/>
          <w:szCs w:val="28"/>
          <w:highlight w:val="none"/>
        </w:rPr>
        <w:t xml:space="preserve">七、提供享受政府采购政策优惠的证明资料和清单表  </w:t>
      </w:r>
    </w:p>
    <w:p w14:paraId="1290C328">
      <w:pPr>
        <w:adjustRightInd w:val="0"/>
        <w:snapToGrid w:val="0"/>
        <w:rPr>
          <w:rFonts w:ascii="宋体" w:hAnsi="宋体" w:cs="宋体"/>
          <w:bCs/>
          <w:color w:val="auto"/>
          <w:spacing w:val="6"/>
          <w:kern w:val="0"/>
          <w:sz w:val="24"/>
          <w:highlight w:val="none"/>
        </w:rPr>
      </w:pPr>
    </w:p>
    <w:p w14:paraId="5830F658">
      <w:pPr>
        <w:adjustRightInd w:val="0"/>
        <w:snapToGrid w:val="0"/>
        <w:rPr>
          <w:rFonts w:ascii="宋体" w:hAnsi="宋体" w:cs="宋体"/>
          <w:bCs/>
          <w:color w:val="auto"/>
          <w:spacing w:val="6"/>
          <w:kern w:val="0"/>
          <w:sz w:val="24"/>
          <w:highlight w:val="none"/>
        </w:rPr>
      </w:pPr>
      <w:r>
        <w:rPr>
          <w:rFonts w:hint="eastAsia" w:ascii="宋体" w:hAnsi="宋体" w:cs="宋体"/>
          <w:bCs/>
          <w:color w:val="auto"/>
          <w:spacing w:val="6"/>
          <w:kern w:val="0"/>
          <w:sz w:val="24"/>
          <w:highlight w:val="none"/>
        </w:rPr>
        <w:t xml:space="preserve">附件7-1 </w:t>
      </w:r>
    </w:p>
    <w:p w14:paraId="7F7F0E16">
      <w:pPr>
        <w:adjustRightInd w:val="0"/>
        <w:snapToGrid w:val="0"/>
        <w:jc w:val="center"/>
        <w:rPr>
          <w:rFonts w:ascii="宋体" w:hAnsi="宋体" w:cs="宋体"/>
          <w:bCs/>
          <w:color w:val="auto"/>
          <w:spacing w:val="6"/>
          <w:kern w:val="0"/>
          <w:sz w:val="24"/>
          <w:highlight w:val="none"/>
        </w:rPr>
      </w:pPr>
      <w:r>
        <w:rPr>
          <w:rFonts w:hint="eastAsia" w:ascii="宋体" w:hAnsi="宋体" w:cs="宋体"/>
          <w:bCs/>
          <w:color w:val="auto"/>
          <w:spacing w:val="6"/>
          <w:kern w:val="0"/>
          <w:sz w:val="24"/>
          <w:highlight w:val="none"/>
        </w:rPr>
        <w:t>小型、微型企业声明函</w:t>
      </w:r>
    </w:p>
    <w:p w14:paraId="656A3B40">
      <w:pPr>
        <w:adjustRightInd w:val="0"/>
        <w:snapToGrid w:val="0"/>
        <w:jc w:val="center"/>
        <w:rPr>
          <w:rFonts w:ascii="宋体" w:hAnsi="宋体" w:cs="宋体"/>
          <w:bCs/>
          <w:color w:val="auto"/>
          <w:spacing w:val="6"/>
          <w:kern w:val="0"/>
          <w:sz w:val="24"/>
          <w:highlight w:val="none"/>
        </w:rPr>
      </w:pPr>
    </w:p>
    <w:p w14:paraId="24320F52">
      <w:pPr>
        <w:widowControl/>
        <w:adjustRightInd w:val="0"/>
        <w:snapToGrid w:val="0"/>
        <w:spacing w:before="156" w:beforeLines="50"/>
        <w:ind w:firstLine="504" w:firstLineChars="200"/>
        <w:jc w:val="center"/>
        <w:rPr>
          <w:rFonts w:ascii="宋体" w:hAnsi="宋体" w:cs="宋体"/>
          <w:color w:val="auto"/>
          <w:spacing w:val="6"/>
          <w:kern w:val="0"/>
          <w:sz w:val="24"/>
          <w:highlight w:val="none"/>
        </w:rPr>
      </w:pPr>
      <w:r>
        <w:rPr>
          <w:rFonts w:hint="eastAsia" w:ascii="宋体" w:hAnsi="宋体" w:cs="宋体"/>
          <w:color w:val="auto"/>
          <w:spacing w:val="6"/>
          <w:kern w:val="0"/>
          <w:sz w:val="24"/>
          <w:highlight w:val="none"/>
        </w:rPr>
        <w:t xml:space="preserve"> (不满足以下条件的无需填写)</w:t>
      </w:r>
    </w:p>
    <w:p w14:paraId="389038EE">
      <w:pPr>
        <w:widowControl/>
        <w:adjustRightInd w:val="0"/>
        <w:snapToGrid w:val="0"/>
        <w:spacing w:before="156" w:beforeLines="50"/>
        <w:ind w:firstLine="504" w:firstLineChars="200"/>
        <w:jc w:val="left"/>
        <w:rPr>
          <w:rFonts w:ascii="宋体" w:hAnsi="宋体" w:cs="宋体"/>
          <w:color w:val="auto"/>
          <w:spacing w:val="6"/>
          <w:kern w:val="0"/>
          <w:sz w:val="24"/>
          <w:highlight w:val="none"/>
        </w:rPr>
      </w:pPr>
      <w:r>
        <w:rPr>
          <w:rFonts w:hint="eastAsia" w:ascii="宋体" w:hAnsi="宋体" w:cs="宋体"/>
          <w:color w:val="auto"/>
          <w:spacing w:val="6"/>
          <w:kern w:val="0"/>
          <w:sz w:val="24"/>
          <w:highlight w:val="none"/>
        </w:rPr>
        <w:t>本公司（联合体）郑重声明，根据《政府采购促进中小企业发展管理办法》（财库﹝2020﹞46 号）的规定，本公司（联合体）参加（单位名称）的（项目名称）采购活动，服务全部由符合政策要求的中小企业承接。相关企业（含联合体中的中小企业、签订分包意向协议的中小企业）的具体情况如下：</w:t>
      </w:r>
    </w:p>
    <w:p w14:paraId="41C12BE4">
      <w:pPr>
        <w:widowControl/>
        <w:adjustRightInd w:val="0"/>
        <w:snapToGrid w:val="0"/>
        <w:spacing w:before="156" w:beforeLines="50"/>
        <w:ind w:firstLine="504" w:firstLineChars="200"/>
        <w:jc w:val="left"/>
        <w:rPr>
          <w:rFonts w:ascii="宋体" w:hAnsi="宋体" w:cs="宋体"/>
          <w:color w:val="auto"/>
          <w:spacing w:val="6"/>
          <w:kern w:val="0"/>
          <w:sz w:val="24"/>
          <w:highlight w:val="none"/>
        </w:rPr>
      </w:pPr>
      <w:r>
        <w:rPr>
          <w:rFonts w:hint="eastAsia" w:ascii="宋体" w:hAnsi="宋体" w:cs="宋体"/>
          <w:color w:val="auto"/>
          <w:spacing w:val="6"/>
          <w:kern w:val="0"/>
          <w:sz w:val="24"/>
          <w:highlight w:val="none"/>
        </w:rPr>
        <w:t>1. （标的名称） ，属于（采购文件中明确的所属行业）；承建（承接）企业为（企业名称），从业人员人，营业收入为万元，资产总额为万元，属于（中型企业、小型企业、微型企业）；</w:t>
      </w:r>
    </w:p>
    <w:p w14:paraId="5E923CEF">
      <w:pPr>
        <w:widowControl/>
        <w:adjustRightInd w:val="0"/>
        <w:snapToGrid w:val="0"/>
        <w:spacing w:before="156" w:beforeLines="50"/>
        <w:ind w:firstLine="504" w:firstLineChars="200"/>
        <w:jc w:val="left"/>
        <w:rPr>
          <w:rFonts w:ascii="宋体" w:hAnsi="宋体" w:cs="宋体"/>
          <w:color w:val="auto"/>
          <w:spacing w:val="6"/>
          <w:kern w:val="0"/>
          <w:sz w:val="24"/>
          <w:highlight w:val="none"/>
        </w:rPr>
      </w:pPr>
      <w:r>
        <w:rPr>
          <w:rFonts w:hint="eastAsia" w:ascii="宋体" w:hAnsi="宋体" w:cs="宋体"/>
          <w:color w:val="auto"/>
          <w:spacing w:val="6"/>
          <w:kern w:val="0"/>
          <w:sz w:val="24"/>
          <w:highlight w:val="none"/>
        </w:rPr>
        <w:t>2. （标的名称） ，属于（采购文件中明确的所属行业）；承建（承接）企业为（企业名称），从业人员人，营业收入为万元，资产总额为万元，属于（中型企业、小型企业、微型企业）；</w:t>
      </w:r>
    </w:p>
    <w:p w14:paraId="570CDEB2">
      <w:pPr>
        <w:widowControl/>
        <w:adjustRightInd w:val="0"/>
        <w:snapToGrid w:val="0"/>
        <w:spacing w:before="156" w:beforeLines="50"/>
        <w:ind w:firstLine="504" w:firstLineChars="200"/>
        <w:jc w:val="left"/>
        <w:rPr>
          <w:rFonts w:ascii="宋体" w:hAnsi="宋体" w:cs="宋体"/>
          <w:color w:val="auto"/>
          <w:spacing w:val="6"/>
          <w:kern w:val="0"/>
          <w:sz w:val="24"/>
          <w:highlight w:val="none"/>
        </w:rPr>
      </w:pPr>
      <w:r>
        <w:rPr>
          <w:rFonts w:hint="eastAsia" w:ascii="宋体" w:hAnsi="宋体" w:cs="宋体"/>
          <w:color w:val="auto"/>
          <w:spacing w:val="6"/>
          <w:kern w:val="0"/>
          <w:sz w:val="24"/>
          <w:highlight w:val="none"/>
        </w:rPr>
        <w:t>……</w:t>
      </w:r>
    </w:p>
    <w:p w14:paraId="39559EED">
      <w:pPr>
        <w:widowControl/>
        <w:adjustRightInd w:val="0"/>
        <w:snapToGrid w:val="0"/>
        <w:spacing w:before="156" w:beforeLines="50"/>
        <w:ind w:firstLine="504" w:firstLineChars="200"/>
        <w:jc w:val="left"/>
        <w:rPr>
          <w:rFonts w:ascii="宋体" w:hAnsi="宋体" w:cs="宋体"/>
          <w:color w:val="auto"/>
          <w:spacing w:val="6"/>
          <w:kern w:val="0"/>
          <w:sz w:val="24"/>
          <w:highlight w:val="none"/>
        </w:rPr>
      </w:pPr>
      <w:r>
        <w:rPr>
          <w:rFonts w:hint="eastAsia" w:ascii="宋体" w:hAnsi="宋体" w:cs="宋体"/>
          <w:color w:val="auto"/>
          <w:spacing w:val="6"/>
          <w:kern w:val="0"/>
          <w:sz w:val="24"/>
          <w:highlight w:val="none"/>
        </w:rPr>
        <w:t>以上企业，不属于大企业的分支机构，不存在控股股东为大企业的情形，也不存在与大企业的负责人为同一人的情形。</w:t>
      </w:r>
    </w:p>
    <w:p w14:paraId="21D8D812">
      <w:pPr>
        <w:widowControl/>
        <w:adjustRightInd w:val="0"/>
        <w:snapToGrid w:val="0"/>
        <w:spacing w:before="156" w:beforeLines="50"/>
        <w:ind w:firstLine="504" w:firstLineChars="200"/>
        <w:jc w:val="left"/>
        <w:rPr>
          <w:rFonts w:ascii="宋体" w:hAnsi="宋体" w:cs="宋体"/>
          <w:color w:val="auto"/>
          <w:spacing w:val="6"/>
          <w:kern w:val="0"/>
          <w:sz w:val="24"/>
          <w:highlight w:val="none"/>
        </w:rPr>
      </w:pPr>
      <w:r>
        <w:rPr>
          <w:rFonts w:hint="eastAsia" w:ascii="宋体" w:hAnsi="宋体" w:cs="宋体"/>
          <w:color w:val="auto"/>
          <w:spacing w:val="6"/>
          <w:kern w:val="0"/>
          <w:sz w:val="24"/>
          <w:highlight w:val="none"/>
        </w:rPr>
        <w:t>本企业对上述声明内容的真实性负责。如有虚假，将依法承担相应责任。</w:t>
      </w:r>
    </w:p>
    <w:p w14:paraId="6490E6CA">
      <w:pPr>
        <w:widowControl/>
        <w:adjustRightInd w:val="0"/>
        <w:snapToGrid w:val="0"/>
        <w:spacing w:before="156" w:beforeLines="50"/>
        <w:ind w:firstLine="504" w:firstLineChars="200"/>
        <w:jc w:val="left"/>
        <w:rPr>
          <w:rFonts w:ascii="宋体" w:hAnsi="宋体" w:cs="宋体"/>
          <w:color w:val="auto"/>
          <w:spacing w:val="6"/>
          <w:kern w:val="0"/>
          <w:sz w:val="24"/>
          <w:highlight w:val="none"/>
        </w:rPr>
      </w:pPr>
    </w:p>
    <w:p w14:paraId="22836383">
      <w:pPr>
        <w:widowControl/>
        <w:adjustRightInd w:val="0"/>
        <w:snapToGrid w:val="0"/>
        <w:spacing w:before="156" w:beforeLines="50"/>
        <w:ind w:firstLine="504" w:firstLineChars="200"/>
        <w:jc w:val="left"/>
        <w:rPr>
          <w:rFonts w:ascii="宋体" w:hAnsi="宋体" w:cs="宋体"/>
          <w:color w:val="auto"/>
          <w:spacing w:val="6"/>
          <w:kern w:val="0"/>
          <w:sz w:val="24"/>
          <w:highlight w:val="none"/>
        </w:rPr>
      </w:pPr>
    </w:p>
    <w:p w14:paraId="6C63AD6A">
      <w:pPr>
        <w:widowControl/>
        <w:adjustRightInd w:val="0"/>
        <w:snapToGrid w:val="0"/>
        <w:spacing w:before="156" w:beforeLines="50"/>
        <w:ind w:firstLine="504" w:firstLineChars="200"/>
        <w:jc w:val="right"/>
        <w:rPr>
          <w:rFonts w:ascii="宋体" w:hAnsi="宋体" w:cs="宋体"/>
          <w:color w:val="auto"/>
          <w:spacing w:val="6"/>
          <w:kern w:val="0"/>
          <w:sz w:val="24"/>
          <w:highlight w:val="none"/>
        </w:rPr>
      </w:pPr>
      <w:r>
        <w:rPr>
          <w:rFonts w:hint="eastAsia" w:ascii="宋体" w:hAnsi="宋体" w:cs="宋体"/>
          <w:color w:val="auto"/>
          <w:spacing w:val="6"/>
          <w:kern w:val="0"/>
          <w:sz w:val="24"/>
          <w:highlight w:val="none"/>
        </w:rPr>
        <w:t>企业名称（盖章）：</w:t>
      </w:r>
    </w:p>
    <w:p w14:paraId="0275F618">
      <w:pPr>
        <w:widowControl/>
        <w:adjustRightInd w:val="0"/>
        <w:snapToGrid w:val="0"/>
        <w:spacing w:before="156" w:beforeLines="50"/>
        <w:ind w:firstLine="504" w:firstLineChars="200"/>
        <w:jc w:val="right"/>
        <w:rPr>
          <w:rFonts w:ascii="宋体" w:hAnsi="宋体" w:cs="宋体"/>
          <w:color w:val="auto"/>
          <w:spacing w:val="6"/>
          <w:kern w:val="0"/>
          <w:sz w:val="24"/>
          <w:highlight w:val="none"/>
        </w:rPr>
      </w:pPr>
    </w:p>
    <w:p w14:paraId="76A75E37">
      <w:pPr>
        <w:widowControl/>
        <w:adjustRightInd w:val="0"/>
        <w:snapToGrid w:val="0"/>
        <w:spacing w:before="156" w:beforeLines="50"/>
        <w:ind w:firstLine="504" w:firstLineChars="200"/>
        <w:jc w:val="right"/>
        <w:rPr>
          <w:rFonts w:ascii="宋体" w:hAnsi="宋体" w:cs="宋体"/>
          <w:color w:val="auto"/>
          <w:kern w:val="0"/>
          <w:sz w:val="24"/>
          <w:highlight w:val="none"/>
        </w:rPr>
      </w:pPr>
      <w:r>
        <w:rPr>
          <w:rFonts w:hint="eastAsia" w:ascii="宋体" w:hAnsi="宋体" w:cs="宋体"/>
          <w:color w:val="auto"/>
          <w:spacing w:val="6"/>
          <w:kern w:val="0"/>
          <w:sz w:val="24"/>
          <w:highlight w:val="none"/>
        </w:rPr>
        <w:t>日 期：：</w:t>
      </w:r>
    </w:p>
    <w:p w14:paraId="7B190F53">
      <w:pPr>
        <w:widowControl/>
        <w:adjustRightInd w:val="0"/>
        <w:snapToGrid w:val="0"/>
        <w:spacing w:before="156" w:beforeLines="50"/>
        <w:jc w:val="left"/>
        <w:rPr>
          <w:rFonts w:ascii="宋体" w:hAnsi="宋体" w:cs="宋体"/>
          <w:color w:val="auto"/>
          <w:kern w:val="0"/>
          <w:sz w:val="24"/>
          <w:highlight w:val="none"/>
        </w:rPr>
      </w:pPr>
    </w:p>
    <w:p w14:paraId="391F883E">
      <w:pPr>
        <w:adjustRightInd w:val="0"/>
        <w:snapToGrid w:val="0"/>
        <w:spacing w:before="156" w:beforeLines="50"/>
        <w:jc w:val="center"/>
        <w:rPr>
          <w:rFonts w:ascii="宋体" w:hAnsi="宋体"/>
          <w:color w:val="auto"/>
          <w:sz w:val="24"/>
          <w:highlight w:val="none"/>
        </w:rPr>
      </w:pPr>
    </w:p>
    <w:p w14:paraId="790E4DB5">
      <w:pPr>
        <w:adjustRightInd w:val="0"/>
        <w:snapToGrid w:val="0"/>
        <w:spacing w:before="156" w:beforeLines="50"/>
        <w:jc w:val="center"/>
        <w:rPr>
          <w:rFonts w:ascii="宋体" w:hAnsi="宋体"/>
          <w:color w:val="auto"/>
          <w:sz w:val="24"/>
          <w:highlight w:val="none"/>
        </w:rPr>
      </w:pPr>
    </w:p>
    <w:p w14:paraId="7DED0C3E">
      <w:pPr>
        <w:widowControl/>
        <w:adjustRightInd w:val="0"/>
        <w:snapToGrid w:val="0"/>
        <w:rPr>
          <w:rFonts w:ascii="宋体" w:hAnsi="宋体" w:cs="宋体"/>
          <w:b/>
          <w:color w:val="auto"/>
          <w:kern w:val="0"/>
          <w:sz w:val="24"/>
          <w:highlight w:val="none"/>
        </w:rPr>
      </w:pPr>
    </w:p>
    <w:p w14:paraId="1E1FAF00">
      <w:pPr>
        <w:widowControl/>
        <w:adjustRightInd w:val="0"/>
        <w:snapToGrid w:val="0"/>
        <w:rPr>
          <w:rFonts w:ascii="宋体" w:hAnsi="宋体" w:cs="宋体"/>
          <w:b/>
          <w:color w:val="auto"/>
          <w:kern w:val="0"/>
          <w:sz w:val="24"/>
          <w:highlight w:val="none"/>
        </w:rPr>
      </w:pPr>
    </w:p>
    <w:p w14:paraId="0FFAC0D8">
      <w:pPr>
        <w:widowControl/>
        <w:adjustRightInd w:val="0"/>
        <w:snapToGrid w:val="0"/>
        <w:rPr>
          <w:rFonts w:ascii="宋体" w:hAnsi="宋体" w:cs="宋体"/>
          <w:b/>
          <w:color w:val="auto"/>
          <w:kern w:val="0"/>
          <w:sz w:val="24"/>
          <w:highlight w:val="none"/>
        </w:rPr>
      </w:pPr>
    </w:p>
    <w:p w14:paraId="2233DDA0">
      <w:pPr>
        <w:widowControl/>
        <w:adjustRightInd w:val="0"/>
        <w:snapToGrid w:val="0"/>
        <w:rPr>
          <w:rFonts w:ascii="宋体" w:hAnsi="宋体" w:cs="宋体"/>
          <w:b/>
          <w:color w:val="auto"/>
          <w:kern w:val="0"/>
          <w:sz w:val="24"/>
          <w:highlight w:val="none"/>
        </w:rPr>
      </w:pPr>
    </w:p>
    <w:p w14:paraId="76DBF4F5">
      <w:pPr>
        <w:widowControl/>
        <w:adjustRightInd w:val="0"/>
        <w:snapToGrid w:val="0"/>
        <w:rPr>
          <w:rFonts w:ascii="宋体" w:hAnsi="宋体" w:cs="宋体"/>
          <w:b/>
          <w:color w:val="auto"/>
          <w:kern w:val="0"/>
          <w:sz w:val="24"/>
          <w:highlight w:val="none"/>
        </w:rPr>
      </w:pPr>
    </w:p>
    <w:p w14:paraId="437CD2E2">
      <w:pPr>
        <w:widowControl/>
        <w:adjustRightInd w:val="0"/>
        <w:snapToGrid w:val="0"/>
        <w:rPr>
          <w:rFonts w:ascii="宋体" w:hAnsi="宋体" w:cs="宋体"/>
          <w:b/>
          <w:color w:val="auto"/>
          <w:kern w:val="0"/>
          <w:sz w:val="24"/>
          <w:highlight w:val="none"/>
        </w:rPr>
      </w:pPr>
    </w:p>
    <w:p w14:paraId="36CC0577">
      <w:pPr>
        <w:widowControl/>
        <w:adjustRightInd w:val="0"/>
        <w:snapToGrid w:val="0"/>
        <w:rPr>
          <w:rFonts w:ascii="宋体" w:hAnsi="宋体" w:cs="宋体"/>
          <w:b/>
          <w:color w:val="auto"/>
          <w:kern w:val="0"/>
          <w:sz w:val="24"/>
          <w:highlight w:val="none"/>
        </w:rPr>
      </w:pPr>
    </w:p>
    <w:p w14:paraId="44696F26">
      <w:pPr>
        <w:widowControl/>
        <w:adjustRightInd w:val="0"/>
        <w:snapToGrid w:val="0"/>
        <w:rPr>
          <w:rFonts w:ascii="宋体" w:hAnsi="宋体" w:cs="宋体"/>
          <w:b/>
          <w:color w:val="auto"/>
          <w:kern w:val="0"/>
          <w:sz w:val="24"/>
          <w:highlight w:val="none"/>
        </w:rPr>
      </w:pPr>
    </w:p>
    <w:p w14:paraId="234B7678">
      <w:pPr>
        <w:widowControl/>
        <w:adjustRightInd w:val="0"/>
        <w:snapToGrid w:val="0"/>
        <w:rPr>
          <w:rFonts w:ascii="宋体" w:hAnsi="宋体" w:cs="宋体"/>
          <w:color w:val="auto"/>
          <w:kern w:val="0"/>
          <w:sz w:val="24"/>
          <w:highlight w:val="none"/>
        </w:rPr>
      </w:pPr>
      <w:r>
        <w:rPr>
          <w:rFonts w:hint="eastAsia" w:ascii="宋体" w:hAnsi="宋体" w:cs="宋体"/>
          <w:color w:val="auto"/>
          <w:kern w:val="0"/>
          <w:sz w:val="24"/>
          <w:highlight w:val="none"/>
        </w:rPr>
        <w:t>附件7-2</w:t>
      </w:r>
    </w:p>
    <w:p w14:paraId="1C6ABB85">
      <w:pPr>
        <w:adjustRightInd w:val="0"/>
        <w:snapToGrid w:val="0"/>
        <w:jc w:val="center"/>
        <w:rPr>
          <w:rFonts w:ascii="宋体" w:hAnsi="宋体"/>
          <w:color w:val="auto"/>
          <w:sz w:val="24"/>
          <w:highlight w:val="none"/>
        </w:rPr>
      </w:pPr>
      <w:r>
        <w:rPr>
          <w:rFonts w:hint="eastAsia" w:ascii="宋体" w:hAnsi="宋体"/>
          <w:color w:val="auto"/>
          <w:sz w:val="24"/>
          <w:highlight w:val="none"/>
        </w:rPr>
        <w:t>提供中小企业货物清单表</w:t>
      </w:r>
      <w:r>
        <w:rPr>
          <w:rFonts w:hint="eastAsia" w:ascii="宋体" w:hAnsi="宋体"/>
          <w:b/>
          <w:color w:val="auto"/>
          <w:sz w:val="24"/>
          <w:highlight w:val="none"/>
        </w:rPr>
        <w:t>（本项目不适用）</w:t>
      </w:r>
    </w:p>
    <w:p w14:paraId="5A61C6AF">
      <w:pPr>
        <w:rPr>
          <w:rFonts w:ascii="宋体" w:hAnsi="宋体" w:cs="Courier New"/>
          <w:color w:val="auto"/>
          <w:sz w:val="24"/>
          <w:highlight w:val="none"/>
        </w:rPr>
      </w:pPr>
      <w:r>
        <w:rPr>
          <w:rFonts w:hint="eastAsia" w:ascii="宋体" w:hAnsi="宋体" w:cs="Courier New"/>
          <w:color w:val="auto"/>
          <w:sz w:val="24"/>
          <w:highlight w:val="none"/>
        </w:rPr>
        <w:t>采购代理编号：</w:t>
      </w:r>
      <w:r>
        <w:rPr>
          <w:rFonts w:hint="eastAsia" w:ascii="宋体" w:hAnsi="宋体" w:cs="Courier New"/>
          <w:color w:val="auto"/>
          <w:sz w:val="24"/>
          <w:highlight w:val="none"/>
          <w:u w:val="single"/>
        </w:rPr>
        <w:t xml:space="preserve">                </w:t>
      </w:r>
      <w:r>
        <w:rPr>
          <w:rFonts w:hint="eastAsia" w:ascii="宋体" w:hAnsi="宋体" w:cs="Courier New"/>
          <w:color w:val="auto"/>
          <w:sz w:val="24"/>
          <w:highlight w:val="none"/>
        </w:rPr>
        <w:t xml:space="preserve">                          </w:t>
      </w:r>
    </w:p>
    <w:tbl>
      <w:tblPr>
        <w:tblStyle w:val="50"/>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709"/>
        <w:gridCol w:w="850"/>
        <w:gridCol w:w="709"/>
        <w:gridCol w:w="1701"/>
        <w:gridCol w:w="1843"/>
        <w:gridCol w:w="1134"/>
      </w:tblGrid>
      <w:tr w14:paraId="4549F9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8789" w:type="dxa"/>
            <w:gridSpan w:val="8"/>
            <w:vAlign w:val="center"/>
          </w:tcPr>
          <w:p w14:paraId="7AE0CF26">
            <w:pPr>
              <w:widowControl/>
              <w:jc w:val="center"/>
              <w:rPr>
                <w:rFonts w:ascii="宋体" w:hAnsi="宋体"/>
                <w:color w:val="auto"/>
                <w:kern w:val="0"/>
                <w:sz w:val="24"/>
                <w:highlight w:val="none"/>
              </w:rPr>
            </w:pPr>
            <w:r>
              <w:rPr>
                <w:rFonts w:hint="eastAsia" w:ascii="宋体" w:hAnsi="宋体"/>
                <w:color w:val="auto"/>
                <w:kern w:val="0"/>
                <w:sz w:val="24"/>
                <w:highlight w:val="none"/>
              </w:rPr>
              <w:t>本公司对本表的真实性负责。如有虚假，将依法承担相应责任。</w:t>
            </w:r>
          </w:p>
        </w:tc>
      </w:tr>
      <w:tr w14:paraId="7BC885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09" w:type="dxa"/>
            <w:vAlign w:val="center"/>
          </w:tcPr>
          <w:p w14:paraId="1EDBD298">
            <w:pPr>
              <w:widowControl/>
              <w:jc w:val="center"/>
              <w:rPr>
                <w:rFonts w:ascii="宋体" w:hAnsi="宋体"/>
                <w:color w:val="auto"/>
                <w:kern w:val="0"/>
                <w:sz w:val="24"/>
                <w:highlight w:val="none"/>
              </w:rPr>
            </w:pPr>
            <w:r>
              <w:rPr>
                <w:rFonts w:hint="eastAsia" w:ascii="宋体" w:hAnsi="宋体"/>
                <w:color w:val="auto"/>
                <w:kern w:val="0"/>
                <w:sz w:val="24"/>
                <w:highlight w:val="none"/>
              </w:rPr>
              <w:t>1</w:t>
            </w:r>
          </w:p>
        </w:tc>
        <w:tc>
          <w:tcPr>
            <w:tcW w:w="1134" w:type="dxa"/>
            <w:vAlign w:val="center"/>
          </w:tcPr>
          <w:p w14:paraId="08CB2EC1">
            <w:pPr>
              <w:widowControl/>
              <w:jc w:val="center"/>
              <w:rPr>
                <w:rFonts w:ascii="宋体" w:hAnsi="宋体"/>
                <w:color w:val="auto"/>
                <w:kern w:val="0"/>
                <w:sz w:val="24"/>
                <w:highlight w:val="none"/>
              </w:rPr>
            </w:pPr>
            <w:r>
              <w:rPr>
                <w:rFonts w:hint="eastAsia" w:ascii="宋体" w:hAnsi="宋体"/>
                <w:color w:val="auto"/>
                <w:kern w:val="0"/>
                <w:sz w:val="24"/>
                <w:highlight w:val="none"/>
              </w:rPr>
              <w:t>2</w:t>
            </w:r>
          </w:p>
        </w:tc>
        <w:tc>
          <w:tcPr>
            <w:tcW w:w="709" w:type="dxa"/>
            <w:vAlign w:val="center"/>
          </w:tcPr>
          <w:p w14:paraId="6A33530D">
            <w:pPr>
              <w:widowControl/>
              <w:jc w:val="center"/>
              <w:rPr>
                <w:rFonts w:ascii="宋体" w:hAnsi="宋体"/>
                <w:color w:val="auto"/>
                <w:kern w:val="0"/>
                <w:sz w:val="24"/>
                <w:highlight w:val="none"/>
              </w:rPr>
            </w:pPr>
            <w:r>
              <w:rPr>
                <w:rFonts w:hint="eastAsia" w:ascii="宋体" w:hAnsi="宋体"/>
                <w:color w:val="auto"/>
                <w:kern w:val="0"/>
                <w:sz w:val="24"/>
                <w:highlight w:val="none"/>
              </w:rPr>
              <w:t>3</w:t>
            </w:r>
          </w:p>
        </w:tc>
        <w:tc>
          <w:tcPr>
            <w:tcW w:w="850" w:type="dxa"/>
            <w:vAlign w:val="center"/>
          </w:tcPr>
          <w:p w14:paraId="3F3D6F7E">
            <w:pPr>
              <w:widowControl/>
              <w:jc w:val="center"/>
              <w:rPr>
                <w:rFonts w:ascii="宋体" w:hAnsi="宋体"/>
                <w:color w:val="auto"/>
                <w:kern w:val="0"/>
                <w:sz w:val="24"/>
                <w:highlight w:val="none"/>
              </w:rPr>
            </w:pPr>
            <w:r>
              <w:rPr>
                <w:rFonts w:hint="eastAsia" w:ascii="宋体" w:hAnsi="宋体"/>
                <w:color w:val="auto"/>
                <w:kern w:val="0"/>
                <w:sz w:val="24"/>
                <w:highlight w:val="none"/>
              </w:rPr>
              <w:t>4</w:t>
            </w:r>
          </w:p>
        </w:tc>
        <w:tc>
          <w:tcPr>
            <w:tcW w:w="709" w:type="dxa"/>
            <w:vAlign w:val="center"/>
          </w:tcPr>
          <w:p w14:paraId="0FC4ADA9">
            <w:pPr>
              <w:widowControl/>
              <w:jc w:val="center"/>
              <w:rPr>
                <w:rFonts w:ascii="宋体" w:hAnsi="宋体"/>
                <w:color w:val="auto"/>
                <w:kern w:val="0"/>
                <w:sz w:val="24"/>
                <w:highlight w:val="none"/>
              </w:rPr>
            </w:pPr>
            <w:r>
              <w:rPr>
                <w:rFonts w:hint="eastAsia" w:ascii="宋体" w:hAnsi="宋体"/>
                <w:color w:val="auto"/>
                <w:kern w:val="0"/>
                <w:sz w:val="24"/>
                <w:highlight w:val="none"/>
              </w:rPr>
              <w:t>5</w:t>
            </w:r>
          </w:p>
        </w:tc>
        <w:tc>
          <w:tcPr>
            <w:tcW w:w="1701" w:type="dxa"/>
            <w:vAlign w:val="center"/>
          </w:tcPr>
          <w:p w14:paraId="5100872A">
            <w:pPr>
              <w:widowControl/>
              <w:jc w:val="center"/>
              <w:rPr>
                <w:rFonts w:ascii="宋体" w:hAnsi="宋体"/>
                <w:color w:val="auto"/>
                <w:kern w:val="0"/>
                <w:sz w:val="24"/>
                <w:highlight w:val="none"/>
              </w:rPr>
            </w:pPr>
            <w:r>
              <w:rPr>
                <w:rFonts w:hint="eastAsia" w:ascii="宋体" w:hAnsi="宋体"/>
                <w:color w:val="auto"/>
                <w:kern w:val="0"/>
                <w:sz w:val="24"/>
                <w:highlight w:val="none"/>
              </w:rPr>
              <w:t>6</w:t>
            </w:r>
          </w:p>
        </w:tc>
        <w:tc>
          <w:tcPr>
            <w:tcW w:w="1843" w:type="dxa"/>
            <w:vAlign w:val="center"/>
          </w:tcPr>
          <w:p w14:paraId="6B76FC70">
            <w:pPr>
              <w:widowControl/>
              <w:jc w:val="center"/>
              <w:rPr>
                <w:rFonts w:ascii="宋体" w:hAnsi="宋体"/>
                <w:color w:val="auto"/>
                <w:kern w:val="0"/>
                <w:sz w:val="24"/>
                <w:highlight w:val="none"/>
              </w:rPr>
            </w:pPr>
            <w:r>
              <w:rPr>
                <w:rFonts w:hint="eastAsia" w:ascii="宋体" w:hAnsi="宋体"/>
                <w:color w:val="auto"/>
                <w:kern w:val="0"/>
                <w:sz w:val="24"/>
                <w:highlight w:val="none"/>
              </w:rPr>
              <w:t>7</w:t>
            </w:r>
          </w:p>
        </w:tc>
        <w:tc>
          <w:tcPr>
            <w:tcW w:w="1134" w:type="dxa"/>
            <w:vAlign w:val="center"/>
          </w:tcPr>
          <w:p w14:paraId="189BDF17">
            <w:pPr>
              <w:widowControl/>
              <w:jc w:val="center"/>
              <w:rPr>
                <w:rFonts w:ascii="宋体" w:hAnsi="宋体"/>
                <w:color w:val="auto"/>
                <w:kern w:val="0"/>
                <w:sz w:val="24"/>
                <w:highlight w:val="none"/>
              </w:rPr>
            </w:pPr>
            <w:r>
              <w:rPr>
                <w:rFonts w:hint="eastAsia" w:ascii="宋体" w:hAnsi="宋体"/>
                <w:color w:val="auto"/>
                <w:kern w:val="0"/>
                <w:sz w:val="24"/>
                <w:highlight w:val="none"/>
              </w:rPr>
              <w:t>8</w:t>
            </w:r>
          </w:p>
        </w:tc>
      </w:tr>
      <w:tr w14:paraId="0B6EBB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709" w:type="dxa"/>
            <w:vAlign w:val="center"/>
          </w:tcPr>
          <w:p w14:paraId="60551B53">
            <w:pPr>
              <w:widowControl/>
              <w:jc w:val="center"/>
              <w:rPr>
                <w:rFonts w:ascii="宋体" w:hAnsi="宋体"/>
                <w:color w:val="auto"/>
                <w:kern w:val="0"/>
                <w:sz w:val="24"/>
                <w:highlight w:val="none"/>
              </w:rPr>
            </w:pPr>
            <w:r>
              <w:rPr>
                <w:rFonts w:hint="eastAsia" w:ascii="宋体" w:hAnsi="宋体"/>
                <w:color w:val="auto"/>
                <w:kern w:val="0"/>
                <w:sz w:val="24"/>
                <w:highlight w:val="none"/>
              </w:rPr>
              <w:t>序号</w:t>
            </w:r>
          </w:p>
        </w:tc>
        <w:tc>
          <w:tcPr>
            <w:tcW w:w="1134" w:type="dxa"/>
            <w:vAlign w:val="center"/>
          </w:tcPr>
          <w:p w14:paraId="658B9881">
            <w:pPr>
              <w:widowControl/>
              <w:jc w:val="center"/>
              <w:rPr>
                <w:rFonts w:ascii="宋体" w:hAnsi="宋体"/>
                <w:color w:val="auto"/>
                <w:kern w:val="0"/>
                <w:sz w:val="24"/>
                <w:highlight w:val="none"/>
              </w:rPr>
            </w:pPr>
            <w:r>
              <w:rPr>
                <w:rFonts w:hint="eastAsia" w:ascii="宋体" w:hAnsi="宋体"/>
                <w:color w:val="auto"/>
                <w:kern w:val="0"/>
                <w:sz w:val="24"/>
                <w:highlight w:val="none"/>
              </w:rPr>
              <w:t>货物名称</w:t>
            </w:r>
          </w:p>
        </w:tc>
        <w:tc>
          <w:tcPr>
            <w:tcW w:w="709" w:type="dxa"/>
            <w:vAlign w:val="center"/>
          </w:tcPr>
          <w:p w14:paraId="22FE29D0">
            <w:pPr>
              <w:widowControl/>
              <w:jc w:val="center"/>
              <w:rPr>
                <w:rFonts w:ascii="宋体" w:hAnsi="宋体"/>
                <w:color w:val="auto"/>
                <w:kern w:val="0"/>
                <w:sz w:val="24"/>
                <w:highlight w:val="none"/>
              </w:rPr>
            </w:pPr>
            <w:r>
              <w:rPr>
                <w:rFonts w:hint="eastAsia" w:ascii="宋体" w:hAnsi="宋体"/>
                <w:color w:val="auto"/>
                <w:kern w:val="0"/>
                <w:sz w:val="24"/>
                <w:highlight w:val="none"/>
              </w:rPr>
              <w:t>数量</w:t>
            </w:r>
          </w:p>
        </w:tc>
        <w:tc>
          <w:tcPr>
            <w:tcW w:w="850" w:type="dxa"/>
            <w:vAlign w:val="center"/>
          </w:tcPr>
          <w:p w14:paraId="26CFFED1">
            <w:pPr>
              <w:widowControl/>
              <w:jc w:val="center"/>
              <w:rPr>
                <w:rFonts w:ascii="宋体" w:hAnsi="宋体"/>
                <w:color w:val="auto"/>
                <w:kern w:val="0"/>
                <w:sz w:val="24"/>
                <w:highlight w:val="none"/>
              </w:rPr>
            </w:pPr>
            <w:r>
              <w:rPr>
                <w:rFonts w:hint="eastAsia" w:ascii="宋体" w:hAnsi="宋体"/>
                <w:color w:val="auto"/>
                <w:kern w:val="0"/>
                <w:sz w:val="24"/>
                <w:highlight w:val="none"/>
              </w:rPr>
              <w:t>单价</w:t>
            </w:r>
          </w:p>
        </w:tc>
        <w:tc>
          <w:tcPr>
            <w:tcW w:w="709" w:type="dxa"/>
            <w:vAlign w:val="center"/>
          </w:tcPr>
          <w:p w14:paraId="54FA4AAD">
            <w:pPr>
              <w:widowControl/>
              <w:jc w:val="center"/>
              <w:rPr>
                <w:rFonts w:ascii="宋体" w:hAnsi="宋体"/>
                <w:color w:val="auto"/>
                <w:kern w:val="0"/>
                <w:sz w:val="24"/>
                <w:highlight w:val="none"/>
              </w:rPr>
            </w:pPr>
            <w:r>
              <w:rPr>
                <w:rFonts w:hint="eastAsia" w:ascii="宋体" w:hAnsi="宋体"/>
                <w:color w:val="auto"/>
                <w:kern w:val="0"/>
                <w:sz w:val="24"/>
                <w:highlight w:val="none"/>
              </w:rPr>
              <w:t>总额</w:t>
            </w:r>
          </w:p>
        </w:tc>
        <w:tc>
          <w:tcPr>
            <w:tcW w:w="1701" w:type="dxa"/>
            <w:vAlign w:val="center"/>
          </w:tcPr>
          <w:p w14:paraId="3720F9AB">
            <w:pPr>
              <w:widowControl/>
              <w:jc w:val="center"/>
              <w:rPr>
                <w:rFonts w:ascii="宋体" w:hAnsi="宋体"/>
                <w:color w:val="auto"/>
                <w:kern w:val="0"/>
                <w:sz w:val="24"/>
                <w:highlight w:val="none"/>
              </w:rPr>
            </w:pPr>
            <w:r>
              <w:rPr>
                <w:rFonts w:hint="eastAsia" w:ascii="宋体" w:hAnsi="宋体"/>
                <w:color w:val="auto"/>
                <w:kern w:val="0"/>
                <w:sz w:val="24"/>
                <w:highlight w:val="none"/>
              </w:rPr>
              <w:t>货物制造商名称</w:t>
            </w:r>
          </w:p>
        </w:tc>
        <w:tc>
          <w:tcPr>
            <w:tcW w:w="1843" w:type="dxa"/>
            <w:vAlign w:val="center"/>
          </w:tcPr>
          <w:p w14:paraId="5E566287">
            <w:pPr>
              <w:widowControl/>
              <w:jc w:val="center"/>
              <w:rPr>
                <w:rFonts w:ascii="宋体" w:hAnsi="宋体"/>
                <w:color w:val="auto"/>
                <w:kern w:val="0"/>
                <w:sz w:val="24"/>
                <w:highlight w:val="none"/>
              </w:rPr>
            </w:pPr>
            <w:r>
              <w:rPr>
                <w:rFonts w:hint="eastAsia" w:ascii="宋体" w:hAnsi="宋体"/>
                <w:color w:val="auto"/>
                <w:kern w:val="0"/>
                <w:sz w:val="24"/>
                <w:highlight w:val="none"/>
              </w:rPr>
              <w:t>货物制造商类型</w:t>
            </w:r>
          </w:p>
          <w:p w14:paraId="779B396F">
            <w:pPr>
              <w:widowControl/>
              <w:jc w:val="center"/>
              <w:rPr>
                <w:rFonts w:ascii="宋体" w:hAnsi="宋体"/>
                <w:color w:val="auto"/>
                <w:kern w:val="0"/>
                <w:sz w:val="24"/>
                <w:highlight w:val="none"/>
              </w:rPr>
            </w:pPr>
            <w:r>
              <w:rPr>
                <w:rFonts w:hint="eastAsia" w:ascii="宋体" w:hAnsi="宋体"/>
                <w:color w:val="auto"/>
                <w:kern w:val="0"/>
                <w:sz w:val="24"/>
                <w:highlight w:val="none"/>
              </w:rPr>
              <w:t>(填写中型或小型、微型)</w:t>
            </w:r>
          </w:p>
        </w:tc>
        <w:tc>
          <w:tcPr>
            <w:tcW w:w="1134" w:type="dxa"/>
            <w:vAlign w:val="center"/>
          </w:tcPr>
          <w:p w14:paraId="27FCB198">
            <w:pPr>
              <w:widowControl/>
              <w:jc w:val="center"/>
              <w:rPr>
                <w:rFonts w:ascii="宋体" w:hAnsi="宋体"/>
                <w:color w:val="auto"/>
                <w:kern w:val="0"/>
                <w:sz w:val="24"/>
                <w:highlight w:val="none"/>
              </w:rPr>
            </w:pPr>
            <w:r>
              <w:rPr>
                <w:rFonts w:hint="eastAsia" w:ascii="宋体" w:hAnsi="宋体"/>
                <w:color w:val="auto"/>
                <w:kern w:val="0"/>
                <w:sz w:val="24"/>
                <w:highlight w:val="none"/>
              </w:rPr>
              <w:t>商标名称</w:t>
            </w:r>
          </w:p>
        </w:tc>
      </w:tr>
      <w:tr w14:paraId="2F90AC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8789" w:type="dxa"/>
            <w:gridSpan w:val="8"/>
            <w:vAlign w:val="center"/>
          </w:tcPr>
          <w:p w14:paraId="06BA3689">
            <w:pPr>
              <w:jc w:val="left"/>
              <w:rPr>
                <w:rFonts w:ascii="宋体" w:hAnsi="宋体"/>
                <w:b/>
                <w:color w:val="auto"/>
                <w:sz w:val="24"/>
                <w:highlight w:val="none"/>
              </w:rPr>
            </w:pPr>
            <w:r>
              <w:rPr>
                <w:rFonts w:hint="eastAsia" w:ascii="宋体" w:hAnsi="宋体"/>
                <w:b/>
                <w:color w:val="auto"/>
                <w:sz w:val="24"/>
                <w:highlight w:val="none"/>
              </w:rPr>
              <w:t>中型</w:t>
            </w:r>
          </w:p>
        </w:tc>
      </w:tr>
      <w:tr w14:paraId="192A90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108C4AC4">
            <w:pPr>
              <w:jc w:val="center"/>
              <w:rPr>
                <w:rFonts w:ascii="宋体" w:hAnsi="宋体"/>
                <w:color w:val="auto"/>
                <w:sz w:val="24"/>
                <w:highlight w:val="none"/>
              </w:rPr>
            </w:pPr>
          </w:p>
        </w:tc>
        <w:tc>
          <w:tcPr>
            <w:tcW w:w="1134" w:type="dxa"/>
            <w:vAlign w:val="center"/>
          </w:tcPr>
          <w:p w14:paraId="4210529B">
            <w:pPr>
              <w:jc w:val="center"/>
              <w:rPr>
                <w:rFonts w:ascii="宋体" w:hAnsi="宋体"/>
                <w:color w:val="auto"/>
                <w:sz w:val="24"/>
                <w:highlight w:val="none"/>
              </w:rPr>
            </w:pPr>
          </w:p>
        </w:tc>
        <w:tc>
          <w:tcPr>
            <w:tcW w:w="709" w:type="dxa"/>
            <w:vAlign w:val="center"/>
          </w:tcPr>
          <w:p w14:paraId="07E35DDA">
            <w:pPr>
              <w:jc w:val="center"/>
              <w:rPr>
                <w:rFonts w:ascii="宋体" w:hAnsi="宋体"/>
                <w:color w:val="auto"/>
                <w:sz w:val="24"/>
                <w:highlight w:val="none"/>
              </w:rPr>
            </w:pPr>
          </w:p>
        </w:tc>
        <w:tc>
          <w:tcPr>
            <w:tcW w:w="850" w:type="dxa"/>
            <w:vAlign w:val="center"/>
          </w:tcPr>
          <w:p w14:paraId="6473CA01">
            <w:pPr>
              <w:jc w:val="center"/>
              <w:rPr>
                <w:rFonts w:ascii="宋体" w:hAnsi="宋体"/>
                <w:color w:val="auto"/>
                <w:sz w:val="24"/>
                <w:highlight w:val="none"/>
              </w:rPr>
            </w:pPr>
          </w:p>
        </w:tc>
        <w:tc>
          <w:tcPr>
            <w:tcW w:w="709" w:type="dxa"/>
            <w:vAlign w:val="center"/>
          </w:tcPr>
          <w:p w14:paraId="747006CB">
            <w:pPr>
              <w:jc w:val="center"/>
              <w:rPr>
                <w:rFonts w:ascii="宋体" w:hAnsi="宋体"/>
                <w:color w:val="auto"/>
                <w:sz w:val="24"/>
                <w:highlight w:val="none"/>
              </w:rPr>
            </w:pPr>
          </w:p>
        </w:tc>
        <w:tc>
          <w:tcPr>
            <w:tcW w:w="1701" w:type="dxa"/>
            <w:vAlign w:val="center"/>
          </w:tcPr>
          <w:p w14:paraId="57E86705">
            <w:pPr>
              <w:jc w:val="left"/>
              <w:rPr>
                <w:rFonts w:ascii="宋体" w:hAnsi="宋体"/>
                <w:color w:val="auto"/>
                <w:sz w:val="24"/>
                <w:highlight w:val="none"/>
              </w:rPr>
            </w:pPr>
          </w:p>
        </w:tc>
        <w:tc>
          <w:tcPr>
            <w:tcW w:w="1843" w:type="dxa"/>
          </w:tcPr>
          <w:p w14:paraId="6F997972">
            <w:pPr>
              <w:jc w:val="center"/>
              <w:rPr>
                <w:rFonts w:ascii="宋体" w:hAnsi="宋体"/>
                <w:color w:val="auto"/>
                <w:sz w:val="24"/>
                <w:highlight w:val="none"/>
              </w:rPr>
            </w:pPr>
          </w:p>
        </w:tc>
        <w:tc>
          <w:tcPr>
            <w:tcW w:w="1134" w:type="dxa"/>
            <w:vAlign w:val="center"/>
          </w:tcPr>
          <w:p w14:paraId="61CB165A">
            <w:pPr>
              <w:jc w:val="center"/>
              <w:rPr>
                <w:rFonts w:ascii="宋体" w:hAnsi="宋体"/>
                <w:color w:val="auto"/>
                <w:sz w:val="24"/>
                <w:highlight w:val="none"/>
              </w:rPr>
            </w:pPr>
          </w:p>
        </w:tc>
      </w:tr>
      <w:tr w14:paraId="020E22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41D4EE8B">
            <w:pPr>
              <w:jc w:val="center"/>
              <w:rPr>
                <w:rFonts w:ascii="宋体" w:hAnsi="宋体"/>
                <w:color w:val="auto"/>
                <w:sz w:val="24"/>
                <w:highlight w:val="none"/>
              </w:rPr>
            </w:pPr>
          </w:p>
        </w:tc>
        <w:tc>
          <w:tcPr>
            <w:tcW w:w="1134" w:type="dxa"/>
            <w:vAlign w:val="center"/>
          </w:tcPr>
          <w:p w14:paraId="4AAE44B6">
            <w:pPr>
              <w:jc w:val="center"/>
              <w:rPr>
                <w:rFonts w:ascii="宋体" w:hAnsi="宋体"/>
                <w:color w:val="auto"/>
                <w:sz w:val="24"/>
                <w:highlight w:val="none"/>
              </w:rPr>
            </w:pPr>
          </w:p>
        </w:tc>
        <w:tc>
          <w:tcPr>
            <w:tcW w:w="709" w:type="dxa"/>
            <w:vAlign w:val="center"/>
          </w:tcPr>
          <w:p w14:paraId="323EFE38">
            <w:pPr>
              <w:jc w:val="center"/>
              <w:rPr>
                <w:rFonts w:ascii="宋体" w:hAnsi="宋体"/>
                <w:color w:val="auto"/>
                <w:sz w:val="24"/>
                <w:highlight w:val="none"/>
              </w:rPr>
            </w:pPr>
          </w:p>
        </w:tc>
        <w:tc>
          <w:tcPr>
            <w:tcW w:w="850" w:type="dxa"/>
            <w:vAlign w:val="center"/>
          </w:tcPr>
          <w:p w14:paraId="2A008561">
            <w:pPr>
              <w:jc w:val="center"/>
              <w:rPr>
                <w:rFonts w:ascii="宋体" w:hAnsi="宋体"/>
                <w:color w:val="auto"/>
                <w:sz w:val="24"/>
                <w:highlight w:val="none"/>
              </w:rPr>
            </w:pPr>
          </w:p>
        </w:tc>
        <w:tc>
          <w:tcPr>
            <w:tcW w:w="709" w:type="dxa"/>
            <w:vAlign w:val="center"/>
          </w:tcPr>
          <w:p w14:paraId="4A733D33">
            <w:pPr>
              <w:jc w:val="center"/>
              <w:rPr>
                <w:rFonts w:ascii="宋体" w:hAnsi="宋体"/>
                <w:color w:val="auto"/>
                <w:sz w:val="24"/>
                <w:highlight w:val="none"/>
              </w:rPr>
            </w:pPr>
          </w:p>
        </w:tc>
        <w:tc>
          <w:tcPr>
            <w:tcW w:w="1701" w:type="dxa"/>
            <w:vAlign w:val="center"/>
          </w:tcPr>
          <w:p w14:paraId="0FA9EAE3">
            <w:pPr>
              <w:jc w:val="left"/>
              <w:rPr>
                <w:rFonts w:ascii="宋体" w:hAnsi="宋体"/>
                <w:color w:val="auto"/>
                <w:sz w:val="24"/>
                <w:highlight w:val="none"/>
              </w:rPr>
            </w:pPr>
          </w:p>
        </w:tc>
        <w:tc>
          <w:tcPr>
            <w:tcW w:w="1843" w:type="dxa"/>
          </w:tcPr>
          <w:p w14:paraId="06108838">
            <w:pPr>
              <w:jc w:val="center"/>
              <w:rPr>
                <w:rFonts w:ascii="宋体" w:hAnsi="宋体"/>
                <w:color w:val="auto"/>
                <w:sz w:val="24"/>
                <w:highlight w:val="none"/>
              </w:rPr>
            </w:pPr>
          </w:p>
        </w:tc>
        <w:tc>
          <w:tcPr>
            <w:tcW w:w="1134" w:type="dxa"/>
            <w:vAlign w:val="center"/>
          </w:tcPr>
          <w:p w14:paraId="3B5B9662">
            <w:pPr>
              <w:jc w:val="center"/>
              <w:rPr>
                <w:rFonts w:ascii="宋体" w:hAnsi="宋体"/>
                <w:color w:val="auto"/>
                <w:sz w:val="24"/>
                <w:highlight w:val="none"/>
              </w:rPr>
            </w:pPr>
          </w:p>
        </w:tc>
      </w:tr>
      <w:tr w14:paraId="00FFC6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28B011C6">
            <w:pPr>
              <w:jc w:val="center"/>
              <w:rPr>
                <w:rFonts w:ascii="宋体" w:hAnsi="宋体"/>
                <w:color w:val="auto"/>
                <w:sz w:val="24"/>
                <w:highlight w:val="none"/>
              </w:rPr>
            </w:pPr>
            <w:r>
              <w:rPr>
                <w:rFonts w:hint="eastAsia" w:ascii="宋体" w:hAnsi="宋体"/>
                <w:color w:val="auto"/>
                <w:sz w:val="24"/>
                <w:highlight w:val="none"/>
              </w:rPr>
              <w:t>小计</w:t>
            </w:r>
          </w:p>
        </w:tc>
        <w:tc>
          <w:tcPr>
            <w:tcW w:w="1134" w:type="dxa"/>
            <w:vAlign w:val="center"/>
          </w:tcPr>
          <w:p w14:paraId="5292DDAB">
            <w:pPr>
              <w:jc w:val="center"/>
              <w:rPr>
                <w:rFonts w:ascii="宋体" w:hAnsi="宋体"/>
                <w:color w:val="auto"/>
                <w:sz w:val="24"/>
                <w:highlight w:val="none"/>
              </w:rPr>
            </w:pPr>
          </w:p>
        </w:tc>
        <w:tc>
          <w:tcPr>
            <w:tcW w:w="709" w:type="dxa"/>
            <w:vAlign w:val="center"/>
          </w:tcPr>
          <w:p w14:paraId="70DD6B4C">
            <w:pPr>
              <w:jc w:val="center"/>
              <w:rPr>
                <w:rFonts w:ascii="宋体" w:hAnsi="宋体"/>
                <w:color w:val="auto"/>
                <w:sz w:val="24"/>
                <w:highlight w:val="none"/>
              </w:rPr>
            </w:pPr>
          </w:p>
        </w:tc>
        <w:tc>
          <w:tcPr>
            <w:tcW w:w="850" w:type="dxa"/>
            <w:vAlign w:val="center"/>
          </w:tcPr>
          <w:p w14:paraId="6C5F7FCE">
            <w:pPr>
              <w:jc w:val="center"/>
              <w:rPr>
                <w:rFonts w:ascii="宋体" w:hAnsi="宋体"/>
                <w:color w:val="auto"/>
                <w:sz w:val="24"/>
                <w:highlight w:val="none"/>
              </w:rPr>
            </w:pPr>
          </w:p>
        </w:tc>
        <w:tc>
          <w:tcPr>
            <w:tcW w:w="709" w:type="dxa"/>
            <w:vAlign w:val="center"/>
          </w:tcPr>
          <w:p w14:paraId="7E8C889E">
            <w:pPr>
              <w:jc w:val="center"/>
              <w:rPr>
                <w:rFonts w:ascii="宋体" w:hAnsi="宋体"/>
                <w:color w:val="auto"/>
                <w:sz w:val="24"/>
                <w:highlight w:val="none"/>
              </w:rPr>
            </w:pPr>
          </w:p>
        </w:tc>
        <w:tc>
          <w:tcPr>
            <w:tcW w:w="1701" w:type="dxa"/>
            <w:vAlign w:val="center"/>
          </w:tcPr>
          <w:p w14:paraId="3FE5358D">
            <w:pPr>
              <w:jc w:val="left"/>
              <w:rPr>
                <w:rFonts w:ascii="宋体" w:hAnsi="宋体"/>
                <w:color w:val="auto"/>
                <w:sz w:val="24"/>
                <w:highlight w:val="none"/>
              </w:rPr>
            </w:pPr>
          </w:p>
        </w:tc>
        <w:tc>
          <w:tcPr>
            <w:tcW w:w="1843" w:type="dxa"/>
          </w:tcPr>
          <w:p w14:paraId="5ABC1697">
            <w:pPr>
              <w:jc w:val="center"/>
              <w:rPr>
                <w:rFonts w:ascii="宋体" w:hAnsi="宋体"/>
                <w:color w:val="auto"/>
                <w:sz w:val="24"/>
                <w:highlight w:val="none"/>
              </w:rPr>
            </w:pPr>
          </w:p>
        </w:tc>
        <w:tc>
          <w:tcPr>
            <w:tcW w:w="1134" w:type="dxa"/>
            <w:vAlign w:val="center"/>
          </w:tcPr>
          <w:p w14:paraId="28B76604">
            <w:pPr>
              <w:jc w:val="center"/>
              <w:rPr>
                <w:rFonts w:ascii="宋体" w:hAnsi="宋体"/>
                <w:color w:val="auto"/>
                <w:sz w:val="24"/>
                <w:highlight w:val="none"/>
              </w:rPr>
            </w:pPr>
          </w:p>
        </w:tc>
      </w:tr>
      <w:tr w14:paraId="76F201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8789" w:type="dxa"/>
            <w:gridSpan w:val="8"/>
            <w:vAlign w:val="center"/>
          </w:tcPr>
          <w:p w14:paraId="52C35EB4">
            <w:pPr>
              <w:jc w:val="left"/>
              <w:rPr>
                <w:rFonts w:ascii="宋体" w:hAnsi="宋体"/>
                <w:b/>
                <w:color w:val="auto"/>
                <w:sz w:val="24"/>
                <w:highlight w:val="none"/>
              </w:rPr>
            </w:pPr>
            <w:r>
              <w:rPr>
                <w:rFonts w:hint="eastAsia" w:ascii="宋体" w:hAnsi="宋体"/>
                <w:b/>
                <w:color w:val="auto"/>
                <w:sz w:val="24"/>
                <w:highlight w:val="none"/>
              </w:rPr>
              <w:t>小型、微型</w:t>
            </w:r>
          </w:p>
        </w:tc>
      </w:tr>
      <w:tr w14:paraId="395017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52165C79">
            <w:pPr>
              <w:jc w:val="center"/>
              <w:rPr>
                <w:rFonts w:ascii="宋体" w:hAnsi="宋体"/>
                <w:color w:val="auto"/>
                <w:sz w:val="24"/>
                <w:highlight w:val="none"/>
              </w:rPr>
            </w:pPr>
          </w:p>
        </w:tc>
        <w:tc>
          <w:tcPr>
            <w:tcW w:w="1134" w:type="dxa"/>
            <w:vAlign w:val="center"/>
          </w:tcPr>
          <w:p w14:paraId="6820A0EA">
            <w:pPr>
              <w:jc w:val="center"/>
              <w:rPr>
                <w:rFonts w:ascii="宋体" w:hAnsi="宋体"/>
                <w:color w:val="auto"/>
                <w:sz w:val="24"/>
                <w:highlight w:val="none"/>
              </w:rPr>
            </w:pPr>
          </w:p>
        </w:tc>
        <w:tc>
          <w:tcPr>
            <w:tcW w:w="709" w:type="dxa"/>
            <w:vAlign w:val="center"/>
          </w:tcPr>
          <w:p w14:paraId="79E05B7F">
            <w:pPr>
              <w:jc w:val="center"/>
              <w:rPr>
                <w:rFonts w:ascii="宋体" w:hAnsi="宋体"/>
                <w:color w:val="auto"/>
                <w:sz w:val="24"/>
                <w:highlight w:val="none"/>
              </w:rPr>
            </w:pPr>
          </w:p>
        </w:tc>
        <w:tc>
          <w:tcPr>
            <w:tcW w:w="850" w:type="dxa"/>
            <w:vAlign w:val="center"/>
          </w:tcPr>
          <w:p w14:paraId="0F708FBA">
            <w:pPr>
              <w:jc w:val="center"/>
              <w:rPr>
                <w:rFonts w:ascii="宋体" w:hAnsi="宋体"/>
                <w:color w:val="auto"/>
                <w:sz w:val="24"/>
                <w:highlight w:val="none"/>
              </w:rPr>
            </w:pPr>
          </w:p>
        </w:tc>
        <w:tc>
          <w:tcPr>
            <w:tcW w:w="709" w:type="dxa"/>
            <w:vAlign w:val="center"/>
          </w:tcPr>
          <w:p w14:paraId="0D1F7EBC">
            <w:pPr>
              <w:jc w:val="center"/>
              <w:rPr>
                <w:rFonts w:ascii="宋体" w:hAnsi="宋体"/>
                <w:color w:val="auto"/>
                <w:sz w:val="24"/>
                <w:highlight w:val="none"/>
              </w:rPr>
            </w:pPr>
          </w:p>
        </w:tc>
        <w:tc>
          <w:tcPr>
            <w:tcW w:w="1701" w:type="dxa"/>
            <w:vAlign w:val="center"/>
          </w:tcPr>
          <w:p w14:paraId="3A339199">
            <w:pPr>
              <w:jc w:val="center"/>
              <w:rPr>
                <w:rFonts w:ascii="宋体" w:hAnsi="宋体"/>
                <w:color w:val="auto"/>
                <w:sz w:val="24"/>
                <w:highlight w:val="none"/>
              </w:rPr>
            </w:pPr>
          </w:p>
        </w:tc>
        <w:tc>
          <w:tcPr>
            <w:tcW w:w="1843" w:type="dxa"/>
          </w:tcPr>
          <w:p w14:paraId="60D798B6">
            <w:pPr>
              <w:jc w:val="center"/>
              <w:rPr>
                <w:rFonts w:ascii="宋体" w:hAnsi="宋体"/>
                <w:color w:val="auto"/>
                <w:sz w:val="24"/>
                <w:highlight w:val="none"/>
              </w:rPr>
            </w:pPr>
          </w:p>
        </w:tc>
        <w:tc>
          <w:tcPr>
            <w:tcW w:w="1134" w:type="dxa"/>
            <w:vAlign w:val="center"/>
          </w:tcPr>
          <w:p w14:paraId="009F75AF">
            <w:pPr>
              <w:jc w:val="center"/>
              <w:rPr>
                <w:rFonts w:ascii="宋体" w:hAnsi="宋体"/>
                <w:color w:val="auto"/>
                <w:sz w:val="24"/>
                <w:highlight w:val="none"/>
              </w:rPr>
            </w:pPr>
          </w:p>
        </w:tc>
      </w:tr>
      <w:tr w14:paraId="350C55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41A94369">
            <w:pPr>
              <w:jc w:val="center"/>
              <w:rPr>
                <w:rFonts w:ascii="宋体" w:hAnsi="宋体"/>
                <w:color w:val="auto"/>
                <w:sz w:val="24"/>
                <w:highlight w:val="none"/>
              </w:rPr>
            </w:pPr>
          </w:p>
        </w:tc>
        <w:tc>
          <w:tcPr>
            <w:tcW w:w="1134" w:type="dxa"/>
            <w:vAlign w:val="center"/>
          </w:tcPr>
          <w:p w14:paraId="0E954EAE">
            <w:pPr>
              <w:jc w:val="center"/>
              <w:rPr>
                <w:rFonts w:ascii="宋体" w:hAnsi="宋体"/>
                <w:color w:val="auto"/>
                <w:sz w:val="24"/>
                <w:highlight w:val="none"/>
              </w:rPr>
            </w:pPr>
          </w:p>
        </w:tc>
        <w:tc>
          <w:tcPr>
            <w:tcW w:w="709" w:type="dxa"/>
            <w:vAlign w:val="center"/>
          </w:tcPr>
          <w:p w14:paraId="5F475DBB">
            <w:pPr>
              <w:jc w:val="center"/>
              <w:rPr>
                <w:rFonts w:ascii="宋体" w:hAnsi="宋体"/>
                <w:color w:val="auto"/>
                <w:sz w:val="24"/>
                <w:highlight w:val="none"/>
              </w:rPr>
            </w:pPr>
          </w:p>
        </w:tc>
        <w:tc>
          <w:tcPr>
            <w:tcW w:w="850" w:type="dxa"/>
            <w:vAlign w:val="center"/>
          </w:tcPr>
          <w:p w14:paraId="35CD6571">
            <w:pPr>
              <w:jc w:val="center"/>
              <w:rPr>
                <w:rFonts w:ascii="宋体" w:hAnsi="宋体"/>
                <w:color w:val="auto"/>
                <w:sz w:val="24"/>
                <w:highlight w:val="none"/>
              </w:rPr>
            </w:pPr>
          </w:p>
        </w:tc>
        <w:tc>
          <w:tcPr>
            <w:tcW w:w="709" w:type="dxa"/>
            <w:vAlign w:val="center"/>
          </w:tcPr>
          <w:p w14:paraId="40A00208">
            <w:pPr>
              <w:jc w:val="center"/>
              <w:rPr>
                <w:rFonts w:ascii="宋体" w:hAnsi="宋体"/>
                <w:color w:val="auto"/>
                <w:sz w:val="24"/>
                <w:highlight w:val="none"/>
              </w:rPr>
            </w:pPr>
          </w:p>
        </w:tc>
        <w:tc>
          <w:tcPr>
            <w:tcW w:w="1701" w:type="dxa"/>
            <w:vAlign w:val="center"/>
          </w:tcPr>
          <w:p w14:paraId="736BF480">
            <w:pPr>
              <w:jc w:val="center"/>
              <w:rPr>
                <w:rFonts w:ascii="宋体" w:hAnsi="宋体"/>
                <w:color w:val="auto"/>
                <w:sz w:val="24"/>
                <w:highlight w:val="none"/>
              </w:rPr>
            </w:pPr>
          </w:p>
        </w:tc>
        <w:tc>
          <w:tcPr>
            <w:tcW w:w="1843" w:type="dxa"/>
          </w:tcPr>
          <w:p w14:paraId="5954200D">
            <w:pPr>
              <w:jc w:val="center"/>
              <w:rPr>
                <w:rFonts w:ascii="宋体" w:hAnsi="宋体"/>
                <w:color w:val="auto"/>
                <w:sz w:val="24"/>
                <w:highlight w:val="none"/>
              </w:rPr>
            </w:pPr>
          </w:p>
        </w:tc>
        <w:tc>
          <w:tcPr>
            <w:tcW w:w="1134" w:type="dxa"/>
            <w:vAlign w:val="center"/>
          </w:tcPr>
          <w:p w14:paraId="4FF0A137">
            <w:pPr>
              <w:jc w:val="center"/>
              <w:rPr>
                <w:rFonts w:ascii="宋体" w:hAnsi="宋体"/>
                <w:color w:val="auto"/>
                <w:sz w:val="24"/>
                <w:highlight w:val="none"/>
              </w:rPr>
            </w:pPr>
          </w:p>
        </w:tc>
      </w:tr>
      <w:tr w14:paraId="69481A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189A8234">
            <w:pPr>
              <w:jc w:val="center"/>
              <w:rPr>
                <w:rFonts w:ascii="宋体" w:hAnsi="宋体"/>
                <w:color w:val="auto"/>
                <w:sz w:val="24"/>
                <w:highlight w:val="none"/>
              </w:rPr>
            </w:pPr>
            <w:r>
              <w:rPr>
                <w:rFonts w:hint="eastAsia" w:ascii="宋体" w:hAnsi="宋体"/>
                <w:color w:val="auto"/>
                <w:sz w:val="24"/>
                <w:highlight w:val="none"/>
              </w:rPr>
              <w:t>小计</w:t>
            </w:r>
          </w:p>
        </w:tc>
        <w:tc>
          <w:tcPr>
            <w:tcW w:w="1134" w:type="dxa"/>
            <w:vAlign w:val="center"/>
          </w:tcPr>
          <w:p w14:paraId="0C6BBA50">
            <w:pPr>
              <w:jc w:val="center"/>
              <w:rPr>
                <w:rFonts w:ascii="宋体" w:hAnsi="宋体"/>
                <w:color w:val="auto"/>
                <w:sz w:val="24"/>
                <w:highlight w:val="none"/>
              </w:rPr>
            </w:pPr>
          </w:p>
        </w:tc>
        <w:tc>
          <w:tcPr>
            <w:tcW w:w="709" w:type="dxa"/>
            <w:vAlign w:val="center"/>
          </w:tcPr>
          <w:p w14:paraId="69800C58">
            <w:pPr>
              <w:jc w:val="center"/>
              <w:rPr>
                <w:rFonts w:ascii="宋体" w:hAnsi="宋体"/>
                <w:color w:val="auto"/>
                <w:sz w:val="24"/>
                <w:highlight w:val="none"/>
              </w:rPr>
            </w:pPr>
          </w:p>
        </w:tc>
        <w:tc>
          <w:tcPr>
            <w:tcW w:w="850" w:type="dxa"/>
            <w:vAlign w:val="center"/>
          </w:tcPr>
          <w:p w14:paraId="676E6466">
            <w:pPr>
              <w:jc w:val="center"/>
              <w:rPr>
                <w:rFonts w:ascii="宋体" w:hAnsi="宋体"/>
                <w:color w:val="auto"/>
                <w:sz w:val="24"/>
                <w:highlight w:val="none"/>
              </w:rPr>
            </w:pPr>
          </w:p>
        </w:tc>
        <w:tc>
          <w:tcPr>
            <w:tcW w:w="709" w:type="dxa"/>
            <w:vAlign w:val="center"/>
          </w:tcPr>
          <w:p w14:paraId="00463E38">
            <w:pPr>
              <w:jc w:val="center"/>
              <w:rPr>
                <w:rFonts w:ascii="宋体" w:hAnsi="宋体"/>
                <w:color w:val="auto"/>
                <w:sz w:val="24"/>
                <w:highlight w:val="none"/>
              </w:rPr>
            </w:pPr>
          </w:p>
        </w:tc>
        <w:tc>
          <w:tcPr>
            <w:tcW w:w="1701" w:type="dxa"/>
            <w:vAlign w:val="center"/>
          </w:tcPr>
          <w:p w14:paraId="133ABA7F">
            <w:pPr>
              <w:jc w:val="center"/>
              <w:rPr>
                <w:rFonts w:ascii="宋体" w:hAnsi="宋体"/>
                <w:color w:val="auto"/>
                <w:sz w:val="24"/>
                <w:highlight w:val="none"/>
              </w:rPr>
            </w:pPr>
          </w:p>
        </w:tc>
        <w:tc>
          <w:tcPr>
            <w:tcW w:w="1843" w:type="dxa"/>
          </w:tcPr>
          <w:p w14:paraId="6CEC36FC">
            <w:pPr>
              <w:jc w:val="center"/>
              <w:rPr>
                <w:rFonts w:ascii="宋体" w:hAnsi="宋体"/>
                <w:color w:val="auto"/>
                <w:sz w:val="24"/>
                <w:highlight w:val="none"/>
              </w:rPr>
            </w:pPr>
          </w:p>
        </w:tc>
        <w:tc>
          <w:tcPr>
            <w:tcW w:w="1134" w:type="dxa"/>
            <w:vAlign w:val="center"/>
          </w:tcPr>
          <w:p w14:paraId="1A82C20F">
            <w:pPr>
              <w:jc w:val="center"/>
              <w:rPr>
                <w:rFonts w:ascii="宋体" w:hAnsi="宋体"/>
                <w:color w:val="auto"/>
                <w:sz w:val="24"/>
                <w:highlight w:val="none"/>
              </w:rPr>
            </w:pPr>
          </w:p>
        </w:tc>
      </w:tr>
    </w:tbl>
    <w:p w14:paraId="5FB020CD">
      <w:pPr>
        <w:adjustRightInd w:val="0"/>
        <w:snapToGrid w:val="0"/>
        <w:rPr>
          <w:rFonts w:ascii="宋体" w:hAnsi="宋体"/>
          <w:color w:val="auto"/>
          <w:sz w:val="24"/>
          <w:highlight w:val="none"/>
        </w:rPr>
      </w:pPr>
      <w:r>
        <w:rPr>
          <w:rFonts w:hint="eastAsia" w:ascii="宋体" w:hAnsi="宋体"/>
          <w:color w:val="auto"/>
          <w:sz w:val="24"/>
          <w:highlight w:val="none"/>
        </w:rPr>
        <w:t>说明：1、本表用于计算中小企业应享受的政策功能价格扣除。</w:t>
      </w:r>
    </w:p>
    <w:p w14:paraId="6AE69681">
      <w:pPr>
        <w:adjustRightInd w:val="0"/>
        <w:snapToGrid w:val="0"/>
        <w:ind w:firstLine="720" w:firstLineChars="300"/>
        <w:rPr>
          <w:rFonts w:ascii="宋体" w:hAnsi="宋体"/>
          <w:color w:val="auto"/>
          <w:sz w:val="24"/>
          <w:highlight w:val="none"/>
        </w:rPr>
      </w:pPr>
      <w:r>
        <w:rPr>
          <w:rFonts w:hint="eastAsia" w:ascii="宋体" w:hAnsi="宋体"/>
          <w:color w:val="auto"/>
          <w:sz w:val="24"/>
          <w:highlight w:val="none"/>
        </w:rPr>
        <w:t>2、栏目4“单价”为综合单价，包含货物所有隐含的内容，如运输费、保险费、管理费和利润等。</w:t>
      </w:r>
    </w:p>
    <w:p w14:paraId="6A1B5A5C">
      <w:pPr>
        <w:adjustRightInd w:val="0"/>
        <w:snapToGrid w:val="0"/>
        <w:ind w:firstLine="720" w:firstLineChars="300"/>
        <w:rPr>
          <w:rFonts w:ascii="宋体" w:hAnsi="宋体"/>
          <w:color w:val="auto"/>
          <w:sz w:val="24"/>
          <w:highlight w:val="none"/>
        </w:rPr>
      </w:pPr>
      <w:r>
        <w:rPr>
          <w:rFonts w:hint="eastAsia" w:ascii="宋体" w:hAnsi="宋体"/>
          <w:color w:val="auto"/>
          <w:sz w:val="24"/>
          <w:highlight w:val="none"/>
        </w:rPr>
        <w:t>3、未提供《中小企业声明函》及未按上述要求填写的，评审时本表所有优惠不予以考虑。</w:t>
      </w:r>
    </w:p>
    <w:p w14:paraId="2EA4FF80">
      <w:pPr>
        <w:adjustRightInd w:val="0"/>
        <w:snapToGrid w:val="0"/>
        <w:ind w:firstLine="720" w:firstLineChars="300"/>
        <w:rPr>
          <w:rFonts w:ascii="宋体" w:hAnsi="宋体"/>
          <w:color w:val="auto"/>
          <w:sz w:val="24"/>
          <w:highlight w:val="none"/>
        </w:rPr>
      </w:pPr>
    </w:p>
    <w:p w14:paraId="523FC32C">
      <w:pPr>
        <w:adjustRightInd w:val="0"/>
        <w:snapToGrid w:val="0"/>
        <w:ind w:firstLine="720" w:firstLineChars="300"/>
        <w:rPr>
          <w:rFonts w:ascii="宋体" w:hAnsi="宋体"/>
          <w:color w:val="auto"/>
          <w:sz w:val="24"/>
          <w:highlight w:val="none"/>
        </w:rPr>
      </w:pPr>
    </w:p>
    <w:p w14:paraId="7F1F6B89">
      <w:pPr>
        <w:ind w:firstLine="720" w:firstLineChars="300"/>
        <w:rPr>
          <w:rFonts w:ascii="宋体" w:hAnsi="宋体"/>
          <w:color w:val="auto"/>
          <w:sz w:val="24"/>
          <w:highlight w:val="none"/>
        </w:rPr>
      </w:pPr>
    </w:p>
    <w:p w14:paraId="01CE4647">
      <w:pPr>
        <w:rPr>
          <w:rFonts w:ascii="宋体" w:hAnsi="宋体"/>
          <w:color w:val="auto"/>
          <w:sz w:val="24"/>
          <w:highlight w:val="none"/>
        </w:rPr>
      </w:pPr>
      <w:r>
        <w:rPr>
          <w:rFonts w:hint="eastAsia" w:ascii="宋体" w:hAnsi="宋体" w:cs="宋体"/>
          <w:color w:val="auto"/>
          <w:spacing w:val="6"/>
          <w:kern w:val="0"/>
          <w:sz w:val="24"/>
          <w:highlight w:val="none"/>
        </w:rPr>
        <w:t>供应商</w:t>
      </w:r>
      <w:r>
        <w:rPr>
          <w:rFonts w:hint="eastAsia" w:ascii="宋体" w:hAnsi="宋体"/>
          <w:color w:val="auto"/>
          <w:sz w:val="24"/>
          <w:highlight w:val="none"/>
        </w:rPr>
        <w:t>名称（盖单位章）：</w:t>
      </w:r>
    </w:p>
    <w:p w14:paraId="7627E1E1">
      <w:pPr>
        <w:rPr>
          <w:rFonts w:ascii="宋体" w:hAnsi="宋体"/>
          <w:color w:val="auto"/>
          <w:sz w:val="24"/>
          <w:highlight w:val="none"/>
        </w:rPr>
      </w:pPr>
      <w:r>
        <w:rPr>
          <w:rFonts w:hint="eastAsia" w:ascii="宋体" w:hAnsi="宋体"/>
          <w:color w:val="auto"/>
          <w:sz w:val="24"/>
          <w:highlight w:val="none"/>
        </w:rPr>
        <w:t>法定代表人或其委托代理人（签字）：</w:t>
      </w:r>
      <w:r>
        <w:rPr>
          <w:rFonts w:hint="eastAsia" w:ascii="宋体" w:hAnsi="宋体"/>
          <w:color w:val="auto"/>
          <w:sz w:val="24"/>
          <w:highlight w:val="none"/>
          <w:u w:val="single"/>
        </w:rPr>
        <w:t xml:space="preserve">       </w:t>
      </w:r>
    </w:p>
    <w:p w14:paraId="4028439B">
      <w:pPr>
        <w:rPr>
          <w:rFonts w:ascii="宋体" w:hAnsi="宋体"/>
          <w:color w:val="auto"/>
          <w:sz w:val="24"/>
          <w:highlight w:val="none"/>
        </w:rPr>
      </w:pPr>
      <w:r>
        <w:rPr>
          <w:rFonts w:hint="eastAsia" w:ascii="宋体" w:hAnsi="宋体"/>
          <w:color w:val="auto"/>
          <w:sz w:val="24"/>
          <w:highlight w:val="none"/>
        </w:rPr>
        <w:t>日期：</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1A33C63A">
      <w:pPr>
        <w:adjustRightInd w:val="0"/>
        <w:snapToGrid w:val="0"/>
        <w:spacing w:before="50"/>
        <w:rPr>
          <w:rFonts w:ascii="宋体" w:hAnsi="宋体" w:cs="宋体"/>
          <w:bCs/>
          <w:color w:val="auto"/>
          <w:spacing w:val="6"/>
          <w:kern w:val="0"/>
          <w:sz w:val="24"/>
          <w:highlight w:val="none"/>
        </w:rPr>
      </w:pPr>
    </w:p>
    <w:p w14:paraId="5EFF797C">
      <w:pPr>
        <w:adjustRightInd w:val="0"/>
        <w:snapToGrid w:val="0"/>
        <w:spacing w:before="50"/>
        <w:rPr>
          <w:rFonts w:ascii="宋体" w:hAnsi="宋体" w:cs="宋体"/>
          <w:bCs/>
          <w:color w:val="auto"/>
          <w:spacing w:val="6"/>
          <w:kern w:val="0"/>
          <w:sz w:val="24"/>
          <w:highlight w:val="none"/>
        </w:rPr>
      </w:pPr>
    </w:p>
    <w:p w14:paraId="6BEABC4B">
      <w:pPr>
        <w:adjustRightInd w:val="0"/>
        <w:snapToGrid w:val="0"/>
        <w:spacing w:before="50"/>
        <w:rPr>
          <w:rFonts w:ascii="宋体" w:hAnsi="宋体" w:cs="宋体"/>
          <w:bCs/>
          <w:color w:val="auto"/>
          <w:spacing w:val="6"/>
          <w:kern w:val="0"/>
          <w:sz w:val="24"/>
          <w:highlight w:val="none"/>
        </w:rPr>
      </w:pPr>
    </w:p>
    <w:p w14:paraId="633B104C">
      <w:pPr>
        <w:adjustRightInd w:val="0"/>
        <w:snapToGrid w:val="0"/>
        <w:spacing w:before="50"/>
        <w:rPr>
          <w:rFonts w:ascii="宋体" w:hAnsi="宋体" w:cs="宋体"/>
          <w:bCs/>
          <w:color w:val="auto"/>
          <w:spacing w:val="6"/>
          <w:kern w:val="0"/>
          <w:sz w:val="24"/>
          <w:highlight w:val="none"/>
        </w:rPr>
      </w:pPr>
    </w:p>
    <w:p w14:paraId="041F595E">
      <w:pPr>
        <w:adjustRightInd w:val="0"/>
        <w:snapToGrid w:val="0"/>
        <w:spacing w:before="50"/>
        <w:rPr>
          <w:rFonts w:ascii="宋体" w:hAnsi="宋体" w:cs="宋体"/>
          <w:bCs/>
          <w:color w:val="auto"/>
          <w:spacing w:val="6"/>
          <w:kern w:val="0"/>
          <w:sz w:val="24"/>
          <w:highlight w:val="none"/>
        </w:rPr>
      </w:pPr>
    </w:p>
    <w:p w14:paraId="5DA691F3">
      <w:pPr>
        <w:adjustRightInd w:val="0"/>
        <w:snapToGrid w:val="0"/>
        <w:spacing w:before="50"/>
        <w:rPr>
          <w:rFonts w:ascii="宋体" w:hAnsi="宋体" w:cs="宋体"/>
          <w:bCs/>
          <w:color w:val="auto"/>
          <w:spacing w:val="6"/>
          <w:kern w:val="0"/>
          <w:sz w:val="24"/>
          <w:highlight w:val="none"/>
        </w:rPr>
      </w:pPr>
    </w:p>
    <w:p w14:paraId="5221B1AC">
      <w:pPr>
        <w:adjustRightInd w:val="0"/>
        <w:snapToGrid w:val="0"/>
        <w:spacing w:before="50"/>
        <w:rPr>
          <w:rFonts w:ascii="宋体" w:hAnsi="宋体" w:cs="宋体"/>
          <w:bCs/>
          <w:color w:val="auto"/>
          <w:spacing w:val="6"/>
          <w:kern w:val="0"/>
          <w:sz w:val="24"/>
          <w:highlight w:val="none"/>
        </w:rPr>
      </w:pPr>
      <w:r>
        <w:rPr>
          <w:rFonts w:hint="eastAsia" w:ascii="宋体" w:hAnsi="宋体" w:cs="宋体"/>
          <w:bCs/>
          <w:color w:val="auto"/>
          <w:spacing w:val="6"/>
          <w:kern w:val="0"/>
          <w:sz w:val="24"/>
          <w:highlight w:val="none"/>
        </w:rPr>
        <w:t xml:space="preserve">附件7-3  </w:t>
      </w:r>
    </w:p>
    <w:p w14:paraId="04BB562D">
      <w:pPr>
        <w:adjustRightInd w:val="0"/>
        <w:snapToGrid w:val="0"/>
        <w:spacing w:before="50"/>
        <w:jc w:val="center"/>
        <w:rPr>
          <w:rFonts w:ascii="宋体" w:hAnsi="宋体"/>
          <w:color w:val="auto"/>
          <w:sz w:val="24"/>
          <w:highlight w:val="none"/>
        </w:rPr>
      </w:pPr>
      <w:r>
        <w:rPr>
          <w:rFonts w:hint="eastAsia" w:ascii="宋体" w:hAnsi="宋体"/>
          <w:color w:val="auto"/>
          <w:sz w:val="24"/>
          <w:highlight w:val="none"/>
        </w:rPr>
        <w:t>节能</w:t>
      </w:r>
      <w:r>
        <w:rPr>
          <w:rFonts w:hint="eastAsia" w:ascii="宋体" w:hAnsi="宋体"/>
          <w:bCs/>
          <w:color w:val="auto"/>
          <w:sz w:val="24"/>
          <w:highlight w:val="none"/>
        </w:rPr>
        <w:t>产品</w:t>
      </w:r>
      <w:r>
        <w:rPr>
          <w:rFonts w:hint="eastAsia" w:ascii="宋体" w:hAnsi="宋体"/>
          <w:color w:val="auto"/>
          <w:sz w:val="24"/>
          <w:highlight w:val="none"/>
        </w:rPr>
        <w:t>、环境标志</w:t>
      </w:r>
      <w:r>
        <w:rPr>
          <w:rFonts w:hint="eastAsia" w:ascii="宋体" w:hAnsi="宋体"/>
          <w:bCs/>
          <w:color w:val="auto"/>
          <w:sz w:val="24"/>
          <w:highlight w:val="none"/>
        </w:rPr>
        <w:t>产品的</w:t>
      </w:r>
      <w:r>
        <w:rPr>
          <w:rFonts w:hint="eastAsia" w:ascii="宋体" w:hAnsi="宋体"/>
          <w:color w:val="auto"/>
          <w:sz w:val="24"/>
          <w:highlight w:val="none"/>
        </w:rPr>
        <w:t>证明材料</w:t>
      </w:r>
    </w:p>
    <w:p w14:paraId="69AD3D88">
      <w:pPr>
        <w:spacing w:line="480" w:lineRule="exact"/>
        <w:rPr>
          <w:rFonts w:ascii="宋体" w:hAnsi="宋体"/>
          <w:color w:val="auto"/>
          <w:sz w:val="24"/>
          <w:highlight w:val="none"/>
        </w:rPr>
      </w:pPr>
    </w:p>
    <w:p w14:paraId="1AB20727">
      <w:pPr>
        <w:adjustRightInd w:val="0"/>
        <w:snapToGrid w:val="0"/>
        <w:jc w:val="left"/>
        <w:rPr>
          <w:rFonts w:ascii="宋体" w:hAnsi="宋体"/>
          <w:color w:val="auto"/>
          <w:sz w:val="24"/>
          <w:highlight w:val="none"/>
        </w:rPr>
      </w:pPr>
      <w:r>
        <w:rPr>
          <w:rFonts w:hint="eastAsia" w:ascii="宋体" w:hAnsi="宋体"/>
          <w:color w:val="auto"/>
          <w:sz w:val="24"/>
          <w:highlight w:val="none"/>
        </w:rPr>
        <w:t>说明：</w:t>
      </w:r>
      <w:r>
        <w:rPr>
          <w:rFonts w:hint="eastAsia" w:ascii="宋体" w:hAnsi="宋体"/>
          <w:bCs/>
          <w:color w:val="auto"/>
          <w:sz w:val="24"/>
          <w:highlight w:val="none"/>
        </w:rPr>
        <w:t>1、</w:t>
      </w:r>
      <w:r>
        <w:rPr>
          <w:rFonts w:hint="eastAsia" w:ascii="宋体" w:hAnsi="宋体" w:cs="宋体"/>
          <w:color w:val="auto"/>
          <w:spacing w:val="6"/>
          <w:kern w:val="0"/>
          <w:sz w:val="24"/>
          <w:highlight w:val="none"/>
        </w:rPr>
        <w:t>供应商</w:t>
      </w:r>
      <w:r>
        <w:rPr>
          <w:rFonts w:hint="eastAsia" w:ascii="宋体" w:hAnsi="宋体"/>
          <w:color w:val="auto"/>
          <w:sz w:val="24"/>
          <w:highlight w:val="none"/>
        </w:rPr>
        <w:t>提供的产品</w:t>
      </w:r>
      <w:r>
        <w:rPr>
          <w:rFonts w:hint="eastAsia" w:ascii="宋体" w:hAnsi="宋体"/>
          <w:bCs/>
          <w:color w:val="auto"/>
          <w:sz w:val="24"/>
          <w:highlight w:val="none"/>
        </w:rPr>
        <w:t>属于强制采购或者优先采购的</w:t>
      </w:r>
      <w:r>
        <w:rPr>
          <w:rFonts w:hint="eastAsia" w:ascii="宋体" w:hAnsi="宋体"/>
          <w:color w:val="auto"/>
          <w:sz w:val="24"/>
          <w:highlight w:val="none"/>
        </w:rPr>
        <w:t>，应按第二章第9.1款或者第9.2款规定提供产品列入《节能产品政府采购清单》、《环境标志产品政府采购清单》所在页或证书复印件（该页包含制造商或企业名称或申请单位名称、规格型号、有效截止日期等内容），并加盖</w:t>
      </w:r>
      <w:r>
        <w:rPr>
          <w:rFonts w:hint="eastAsia" w:ascii="宋体" w:hAnsi="宋体" w:cs="宋体"/>
          <w:color w:val="auto"/>
          <w:spacing w:val="6"/>
          <w:kern w:val="0"/>
          <w:sz w:val="24"/>
          <w:highlight w:val="none"/>
        </w:rPr>
        <w:t>供应商</w:t>
      </w:r>
      <w:r>
        <w:rPr>
          <w:rFonts w:hint="eastAsia" w:ascii="宋体" w:hAnsi="宋体"/>
          <w:color w:val="auto"/>
          <w:sz w:val="24"/>
          <w:highlight w:val="none"/>
        </w:rPr>
        <w:t>单位章。在本章附6-4《提供节能产品、环境标志产品》中提供相应数据。</w:t>
      </w:r>
    </w:p>
    <w:p w14:paraId="52F00CAD">
      <w:pPr>
        <w:adjustRightInd w:val="0"/>
        <w:snapToGrid w:val="0"/>
        <w:ind w:firstLine="600" w:firstLineChars="250"/>
        <w:rPr>
          <w:rFonts w:ascii="宋体" w:hAnsi="宋体"/>
          <w:bCs/>
          <w:color w:val="auto"/>
          <w:sz w:val="24"/>
          <w:highlight w:val="none"/>
        </w:rPr>
      </w:pPr>
      <w:r>
        <w:rPr>
          <w:rFonts w:hint="eastAsia" w:ascii="宋体" w:hAnsi="宋体"/>
          <w:bCs/>
          <w:color w:val="auto"/>
          <w:sz w:val="24"/>
          <w:highlight w:val="none"/>
        </w:rPr>
        <w:t>2、未按上述要求提供的，评审时不予以考虑。</w:t>
      </w:r>
    </w:p>
    <w:p w14:paraId="72219B43">
      <w:pPr>
        <w:adjustRightInd w:val="0"/>
        <w:snapToGrid w:val="0"/>
        <w:spacing w:before="50"/>
        <w:rPr>
          <w:rFonts w:ascii="宋体" w:hAnsi="宋体"/>
          <w:color w:val="auto"/>
          <w:sz w:val="24"/>
          <w:highlight w:val="none"/>
        </w:rPr>
      </w:pPr>
      <w:r>
        <w:rPr>
          <w:rFonts w:ascii="宋体" w:hAnsi="宋体"/>
          <w:b/>
          <w:color w:val="auto"/>
          <w:sz w:val="24"/>
          <w:highlight w:val="none"/>
        </w:rPr>
        <w:br w:type="page"/>
      </w:r>
      <w:r>
        <w:rPr>
          <w:rFonts w:hint="eastAsia" w:ascii="宋体" w:hAnsi="宋体"/>
          <w:color w:val="auto"/>
          <w:sz w:val="24"/>
          <w:highlight w:val="none"/>
        </w:rPr>
        <w:t>附件7-4</w:t>
      </w:r>
    </w:p>
    <w:p w14:paraId="11BD248E">
      <w:pPr>
        <w:adjustRightInd w:val="0"/>
        <w:snapToGrid w:val="0"/>
        <w:spacing w:before="50"/>
        <w:jc w:val="center"/>
        <w:rPr>
          <w:rFonts w:ascii="宋体" w:hAnsi="宋体"/>
          <w:color w:val="auto"/>
          <w:sz w:val="24"/>
          <w:highlight w:val="none"/>
        </w:rPr>
      </w:pPr>
      <w:r>
        <w:rPr>
          <w:rFonts w:hint="eastAsia" w:ascii="宋体" w:hAnsi="宋体"/>
          <w:color w:val="auto"/>
          <w:sz w:val="24"/>
          <w:highlight w:val="none"/>
        </w:rPr>
        <w:t>提供节能</w:t>
      </w:r>
      <w:r>
        <w:rPr>
          <w:rFonts w:hint="eastAsia" w:ascii="宋体" w:hAnsi="宋体"/>
          <w:bCs/>
          <w:color w:val="auto"/>
          <w:sz w:val="24"/>
          <w:highlight w:val="none"/>
        </w:rPr>
        <w:t>产品</w:t>
      </w:r>
      <w:r>
        <w:rPr>
          <w:rFonts w:hint="eastAsia" w:ascii="宋体" w:hAnsi="宋体"/>
          <w:color w:val="auto"/>
          <w:sz w:val="24"/>
          <w:highlight w:val="none"/>
        </w:rPr>
        <w:t>、环境标志</w:t>
      </w:r>
      <w:r>
        <w:rPr>
          <w:rFonts w:hint="eastAsia" w:ascii="宋体" w:hAnsi="宋体"/>
          <w:bCs/>
          <w:color w:val="auto"/>
          <w:sz w:val="24"/>
          <w:highlight w:val="none"/>
        </w:rPr>
        <w:t>产品</w:t>
      </w:r>
      <w:r>
        <w:rPr>
          <w:rFonts w:hint="eastAsia" w:ascii="宋体" w:hAnsi="宋体"/>
          <w:color w:val="auto"/>
          <w:sz w:val="24"/>
          <w:highlight w:val="none"/>
        </w:rPr>
        <w:t>、两型</w:t>
      </w:r>
      <w:r>
        <w:rPr>
          <w:rFonts w:hint="eastAsia" w:ascii="宋体" w:hAnsi="宋体"/>
          <w:bCs/>
          <w:color w:val="auto"/>
          <w:sz w:val="24"/>
          <w:highlight w:val="none"/>
        </w:rPr>
        <w:t>产品</w:t>
      </w:r>
      <w:r>
        <w:rPr>
          <w:rFonts w:hint="eastAsia" w:ascii="宋体" w:hAnsi="宋体"/>
          <w:color w:val="auto"/>
          <w:sz w:val="24"/>
          <w:highlight w:val="none"/>
        </w:rPr>
        <w:t>清单</w:t>
      </w:r>
      <w:r>
        <w:rPr>
          <w:rFonts w:hint="eastAsia" w:ascii="宋体" w:hAnsi="宋体"/>
          <w:b/>
          <w:color w:val="auto"/>
          <w:sz w:val="24"/>
          <w:highlight w:val="none"/>
        </w:rPr>
        <w:t>（本项目不适用）</w:t>
      </w:r>
    </w:p>
    <w:p w14:paraId="010253E1">
      <w:pPr>
        <w:adjustRightInd w:val="0"/>
        <w:snapToGrid w:val="0"/>
        <w:jc w:val="left"/>
        <w:rPr>
          <w:rFonts w:ascii="宋体" w:hAnsi="宋体"/>
          <w:color w:val="auto"/>
          <w:sz w:val="24"/>
          <w:highlight w:val="none"/>
        </w:rPr>
      </w:pPr>
      <w:r>
        <w:rPr>
          <w:rFonts w:hint="eastAsia" w:ascii="宋体" w:hAnsi="宋体"/>
          <w:color w:val="auto"/>
          <w:sz w:val="24"/>
          <w:highlight w:val="none"/>
        </w:rPr>
        <w:t>采购代理编号：</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p>
    <w:tbl>
      <w:tblPr>
        <w:tblStyle w:val="50"/>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709"/>
        <w:gridCol w:w="850"/>
        <w:gridCol w:w="993"/>
        <w:gridCol w:w="1984"/>
        <w:gridCol w:w="1843"/>
      </w:tblGrid>
      <w:tr w14:paraId="525C3C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8789" w:type="dxa"/>
            <w:gridSpan w:val="7"/>
            <w:vAlign w:val="center"/>
          </w:tcPr>
          <w:p w14:paraId="3EB7F9EA">
            <w:pPr>
              <w:widowControl/>
              <w:jc w:val="center"/>
              <w:rPr>
                <w:rFonts w:ascii="宋体" w:hAnsi="宋体"/>
                <w:color w:val="auto"/>
                <w:kern w:val="0"/>
                <w:sz w:val="24"/>
                <w:highlight w:val="none"/>
              </w:rPr>
            </w:pPr>
            <w:r>
              <w:rPr>
                <w:rFonts w:hint="eastAsia" w:ascii="宋体" w:hAnsi="宋体"/>
                <w:color w:val="auto"/>
                <w:kern w:val="0"/>
                <w:sz w:val="24"/>
                <w:highlight w:val="none"/>
              </w:rPr>
              <w:t>本公司对本表的真实性负责。如有虚假，将依法承担相应责任。</w:t>
            </w:r>
          </w:p>
        </w:tc>
      </w:tr>
      <w:tr w14:paraId="496893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vAlign w:val="center"/>
          </w:tcPr>
          <w:p w14:paraId="41C7FCF8">
            <w:pPr>
              <w:widowControl/>
              <w:jc w:val="center"/>
              <w:rPr>
                <w:rFonts w:ascii="宋体" w:hAnsi="宋体"/>
                <w:color w:val="auto"/>
                <w:kern w:val="0"/>
                <w:sz w:val="24"/>
                <w:highlight w:val="none"/>
              </w:rPr>
            </w:pPr>
            <w:r>
              <w:rPr>
                <w:rFonts w:hint="eastAsia" w:ascii="宋体" w:hAnsi="宋体"/>
                <w:color w:val="auto"/>
                <w:kern w:val="0"/>
                <w:sz w:val="24"/>
                <w:highlight w:val="none"/>
              </w:rPr>
              <w:t>1</w:t>
            </w:r>
          </w:p>
        </w:tc>
        <w:tc>
          <w:tcPr>
            <w:tcW w:w="1739" w:type="dxa"/>
            <w:vAlign w:val="center"/>
          </w:tcPr>
          <w:p w14:paraId="71DCEEEC">
            <w:pPr>
              <w:widowControl/>
              <w:jc w:val="center"/>
              <w:rPr>
                <w:rFonts w:ascii="宋体" w:hAnsi="宋体"/>
                <w:color w:val="auto"/>
                <w:kern w:val="0"/>
                <w:sz w:val="24"/>
                <w:highlight w:val="none"/>
              </w:rPr>
            </w:pPr>
            <w:r>
              <w:rPr>
                <w:rFonts w:hint="eastAsia" w:ascii="宋体" w:hAnsi="宋体"/>
                <w:color w:val="auto"/>
                <w:kern w:val="0"/>
                <w:sz w:val="24"/>
                <w:highlight w:val="none"/>
              </w:rPr>
              <w:t>2</w:t>
            </w:r>
          </w:p>
        </w:tc>
        <w:tc>
          <w:tcPr>
            <w:tcW w:w="709" w:type="dxa"/>
            <w:vAlign w:val="center"/>
          </w:tcPr>
          <w:p w14:paraId="35F635B6">
            <w:pPr>
              <w:widowControl/>
              <w:jc w:val="center"/>
              <w:rPr>
                <w:rFonts w:ascii="宋体" w:hAnsi="宋体"/>
                <w:color w:val="auto"/>
                <w:kern w:val="0"/>
                <w:sz w:val="24"/>
                <w:highlight w:val="none"/>
              </w:rPr>
            </w:pPr>
            <w:r>
              <w:rPr>
                <w:rFonts w:hint="eastAsia" w:ascii="宋体" w:hAnsi="宋体"/>
                <w:color w:val="auto"/>
                <w:kern w:val="0"/>
                <w:sz w:val="24"/>
                <w:highlight w:val="none"/>
              </w:rPr>
              <w:t>3</w:t>
            </w:r>
          </w:p>
        </w:tc>
        <w:tc>
          <w:tcPr>
            <w:tcW w:w="850" w:type="dxa"/>
            <w:vAlign w:val="center"/>
          </w:tcPr>
          <w:p w14:paraId="078A1DFE">
            <w:pPr>
              <w:widowControl/>
              <w:jc w:val="center"/>
              <w:rPr>
                <w:rFonts w:ascii="宋体" w:hAnsi="宋体"/>
                <w:color w:val="auto"/>
                <w:kern w:val="0"/>
                <w:sz w:val="24"/>
                <w:highlight w:val="none"/>
              </w:rPr>
            </w:pPr>
            <w:r>
              <w:rPr>
                <w:rFonts w:hint="eastAsia" w:ascii="宋体" w:hAnsi="宋体"/>
                <w:color w:val="auto"/>
                <w:kern w:val="0"/>
                <w:sz w:val="24"/>
                <w:highlight w:val="none"/>
              </w:rPr>
              <w:t>4</w:t>
            </w:r>
          </w:p>
        </w:tc>
        <w:tc>
          <w:tcPr>
            <w:tcW w:w="993" w:type="dxa"/>
            <w:vAlign w:val="center"/>
          </w:tcPr>
          <w:p w14:paraId="7F351DF0">
            <w:pPr>
              <w:widowControl/>
              <w:jc w:val="center"/>
              <w:rPr>
                <w:rFonts w:ascii="宋体" w:hAnsi="宋体"/>
                <w:color w:val="auto"/>
                <w:kern w:val="0"/>
                <w:sz w:val="24"/>
                <w:highlight w:val="none"/>
              </w:rPr>
            </w:pPr>
            <w:r>
              <w:rPr>
                <w:rFonts w:hint="eastAsia" w:ascii="宋体" w:hAnsi="宋体"/>
                <w:color w:val="auto"/>
                <w:kern w:val="0"/>
                <w:sz w:val="24"/>
                <w:highlight w:val="none"/>
              </w:rPr>
              <w:t>5</w:t>
            </w:r>
          </w:p>
        </w:tc>
        <w:tc>
          <w:tcPr>
            <w:tcW w:w="1984" w:type="dxa"/>
            <w:vAlign w:val="center"/>
          </w:tcPr>
          <w:p w14:paraId="09626C44">
            <w:pPr>
              <w:widowControl/>
              <w:jc w:val="center"/>
              <w:rPr>
                <w:rFonts w:ascii="宋体" w:hAnsi="宋体"/>
                <w:color w:val="auto"/>
                <w:kern w:val="0"/>
                <w:sz w:val="24"/>
                <w:highlight w:val="none"/>
              </w:rPr>
            </w:pPr>
            <w:r>
              <w:rPr>
                <w:rFonts w:hint="eastAsia" w:ascii="宋体" w:hAnsi="宋体"/>
                <w:color w:val="auto"/>
                <w:kern w:val="0"/>
                <w:sz w:val="24"/>
                <w:highlight w:val="none"/>
              </w:rPr>
              <w:t>6</w:t>
            </w:r>
          </w:p>
        </w:tc>
        <w:tc>
          <w:tcPr>
            <w:tcW w:w="1843" w:type="dxa"/>
            <w:vAlign w:val="center"/>
          </w:tcPr>
          <w:p w14:paraId="0D85A285">
            <w:pPr>
              <w:widowControl/>
              <w:jc w:val="center"/>
              <w:rPr>
                <w:rFonts w:ascii="宋体" w:hAnsi="宋体"/>
                <w:color w:val="auto"/>
                <w:kern w:val="0"/>
                <w:sz w:val="24"/>
                <w:highlight w:val="none"/>
              </w:rPr>
            </w:pPr>
            <w:r>
              <w:rPr>
                <w:rFonts w:hint="eastAsia" w:ascii="宋体" w:hAnsi="宋体"/>
                <w:color w:val="auto"/>
                <w:kern w:val="0"/>
                <w:sz w:val="24"/>
                <w:highlight w:val="none"/>
              </w:rPr>
              <w:t>7</w:t>
            </w:r>
          </w:p>
        </w:tc>
      </w:tr>
      <w:tr w14:paraId="3125A9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vAlign w:val="center"/>
          </w:tcPr>
          <w:p w14:paraId="5BF65247">
            <w:pPr>
              <w:widowControl/>
              <w:jc w:val="center"/>
              <w:rPr>
                <w:rFonts w:ascii="宋体" w:hAnsi="宋体"/>
                <w:color w:val="auto"/>
                <w:kern w:val="0"/>
                <w:sz w:val="24"/>
                <w:highlight w:val="none"/>
              </w:rPr>
            </w:pPr>
            <w:r>
              <w:rPr>
                <w:rFonts w:hint="eastAsia" w:ascii="宋体" w:hAnsi="宋体"/>
                <w:color w:val="auto"/>
                <w:kern w:val="0"/>
                <w:sz w:val="24"/>
                <w:highlight w:val="none"/>
              </w:rPr>
              <w:t>序号</w:t>
            </w:r>
          </w:p>
        </w:tc>
        <w:tc>
          <w:tcPr>
            <w:tcW w:w="1739" w:type="dxa"/>
            <w:vAlign w:val="center"/>
          </w:tcPr>
          <w:p w14:paraId="45B3A2F6">
            <w:pPr>
              <w:widowControl/>
              <w:jc w:val="center"/>
              <w:rPr>
                <w:rFonts w:ascii="宋体" w:hAnsi="宋体"/>
                <w:color w:val="auto"/>
                <w:kern w:val="0"/>
                <w:sz w:val="24"/>
                <w:highlight w:val="none"/>
              </w:rPr>
            </w:pPr>
            <w:r>
              <w:rPr>
                <w:rFonts w:hint="eastAsia" w:ascii="宋体" w:hAnsi="宋体"/>
                <w:color w:val="auto"/>
                <w:kern w:val="0"/>
                <w:sz w:val="24"/>
                <w:highlight w:val="none"/>
              </w:rPr>
              <w:t>货物名称</w:t>
            </w:r>
          </w:p>
        </w:tc>
        <w:tc>
          <w:tcPr>
            <w:tcW w:w="709" w:type="dxa"/>
            <w:vAlign w:val="center"/>
          </w:tcPr>
          <w:p w14:paraId="1CFB844E">
            <w:pPr>
              <w:widowControl/>
              <w:jc w:val="center"/>
              <w:rPr>
                <w:rFonts w:ascii="宋体" w:hAnsi="宋体"/>
                <w:color w:val="auto"/>
                <w:kern w:val="0"/>
                <w:sz w:val="24"/>
                <w:highlight w:val="none"/>
              </w:rPr>
            </w:pPr>
            <w:r>
              <w:rPr>
                <w:rFonts w:hint="eastAsia" w:ascii="宋体" w:hAnsi="宋体"/>
                <w:color w:val="auto"/>
                <w:kern w:val="0"/>
                <w:sz w:val="24"/>
                <w:highlight w:val="none"/>
              </w:rPr>
              <w:t>数量</w:t>
            </w:r>
          </w:p>
        </w:tc>
        <w:tc>
          <w:tcPr>
            <w:tcW w:w="850" w:type="dxa"/>
            <w:vAlign w:val="center"/>
          </w:tcPr>
          <w:p w14:paraId="7155BC5C">
            <w:pPr>
              <w:widowControl/>
              <w:jc w:val="center"/>
              <w:rPr>
                <w:rFonts w:ascii="宋体" w:hAnsi="宋体"/>
                <w:color w:val="auto"/>
                <w:kern w:val="0"/>
                <w:sz w:val="24"/>
                <w:highlight w:val="none"/>
              </w:rPr>
            </w:pPr>
            <w:r>
              <w:rPr>
                <w:rFonts w:hint="eastAsia" w:ascii="宋体" w:hAnsi="宋体"/>
                <w:color w:val="auto"/>
                <w:kern w:val="0"/>
                <w:sz w:val="24"/>
                <w:highlight w:val="none"/>
              </w:rPr>
              <w:t>单价</w:t>
            </w:r>
          </w:p>
        </w:tc>
        <w:tc>
          <w:tcPr>
            <w:tcW w:w="993" w:type="dxa"/>
            <w:vAlign w:val="center"/>
          </w:tcPr>
          <w:p w14:paraId="087B734F">
            <w:pPr>
              <w:widowControl/>
              <w:jc w:val="center"/>
              <w:rPr>
                <w:rFonts w:ascii="宋体" w:hAnsi="宋体"/>
                <w:color w:val="auto"/>
                <w:kern w:val="0"/>
                <w:sz w:val="24"/>
                <w:highlight w:val="none"/>
              </w:rPr>
            </w:pPr>
            <w:r>
              <w:rPr>
                <w:rFonts w:hint="eastAsia" w:ascii="宋体" w:hAnsi="宋体"/>
                <w:color w:val="auto"/>
                <w:kern w:val="0"/>
                <w:sz w:val="24"/>
                <w:highlight w:val="none"/>
              </w:rPr>
              <w:t>总额</w:t>
            </w:r>
          </w:p>
        </w:tc>
        <w:tc>
          <w:tcPr>
            <w:tcW w:w="1984" w:type="dxa"/>
            <w:vAlign w:val="center"/>
          </w:tcPr>
          <w:p w14:paraId="48906A4D">
            <w:pPr>
              <w:widowControl/>
              <w:jc w:val="center"/>
              <w:rPr>
                <w:rFonts w:ascii="宋体" w:hAnsi="宋体"/>
                <w:color w:val="auto"/>
                <w:kern w:val="0"/>
                <w:sz w:val="24"/>
                <w:highlight w:val="none"/>
              </w:rPr>
            </w:pPr>
            <w:r>
              <w:rPr>
                <w:rFonts w:hint="eastAsia" w:ascii="宋体" w:hAnsi="宋体"/>
                <w:color w:val="auto"/>
                <w:kern w:val="0"/>
                <w:sz w:val="24"/>
                <w:highlight w:val="none"/>
              </w:rPr>
              <w:t>货物制造商名称</w:t>
            </w:r>
          </w:p>
        </w:tc>
        <w:tc>
          <w:tcPr>
            <w:tcW w:w="1843" w:type="dxa"/>
            <w:vAlign w:val="center"/>
          </w:tcPr>
          <w:p w14:paraId="72D3FC80">
            <w:pPr>
              <w:widowControl/>
              <w:jc w:val="center"/>
              <w:rPr>
                <w:rFonts w:ascii="宋体" w:hAnsi="宋体"/>
                <w:color w:val="auto"/>
                <w:kern w:val="0"/>
                <w:sz w:val="24"/>
                <w:highlight w:val="none"/>
              </w:rPr>
            </w:pPr>
            <w:r>
              <w:rPr>
                <w:rFonts w:hint="eastAsia" w:ascii="宋体" w:hAnsi="宋体"/>
                <w:color w:val="auto"/>
                <w:kern w:val="0"/>
                <w:sz w:val="24"/>
                <w:highlight w:val="none"/>
              </w:rPr>
              <w:t>政策功能编码</w:t>
            </w:r>
          </w:p>
        </w:tc>
      </w:tr>
      <w:tr w14:paraId="141E9E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7"/>
            <w:vAlign w:val="center"/>
          </w:tcPr>
          <w:p w14:paraId="3A71A07E">
            <w:pPr>
              <w:jc w:val="left"/>
              <w:rPr>
                <w:rFonts w:ascii="宋体" w:hAnsi="宋体"/>
                <w:b/>
                <w:color w:val="auto"/>
                <w:sz w:val="24"/>
                <w:highlight w:val="none"/>
              </w:rPr>
            </w:pPr>
            <w:r>
              <w:rPr>
                <w:rFonts w:hint="eastAsia" w:ascii="宋体" w:hAnsi="宋体"/>
                <w:b/>
                <w:color w:val="auto"/>
                <w:sz w:val="24"/>
                <w:highlight w:val="none"/>
              </w:rPr>
              <w:t>节能产品</w:t>
            </w:r>
          </w:p>
        </w:tc>
      </w:tr>
      <w:tr w14:paraId="11F087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2A087EBE">
            <w:pPr>
              <w:jc w:val="center"/>
              <w:rPr>
                <w:rFonts w:ascii="宋体" w:hAnsi="宋体"/>
                <w:b/>
                <w:color w:val="auto"/>
                <w:sz w:val="24"/>
                <w:highlight w:val="none"/>
              </w:rPr>
            </w:pPr>
          </w:p>
        </w:tc>
        <w:tc>
          <w:tcPr>
            <w:tcW w:w="1739" w:type="dxa"/>
            <w:vAlign w:val="center"/>
          </w:tcPr>
          <w:p w14:paraId="66178B32">
            <w:pPr>
              <w:jc w:val="center"/>
              <w:rPr>
                <w:rFonts w:ascii="宋体" w:hAnsi="宋体"/>
                <w:b/>
                <w:color w:val="auto"/>
                <w:sz w:val="24"/>
                <w:highlight w:val="none"/>
              </w:rPr>
            </w:pPr>
          </w:p>
        </w:tc>
        <w:tc>
          <w:tcPr>
            <w:tcW w:w="709" w:type="dxa"/>
            <w:vAlign w:val="center"/>
          </w:tcPr>
          <w:p w14:paraId="6D573D81">
            <w:pPr>
              <w:jc w:val="center"/>
              <w:rPr>
                <w:rFonts w:ascii="宋体" w:hAnsi="宋体"/>
                <w:b/>
                <w:color w:val="auto"/>
                <w:sz w:val="24"/>
                <w:highlight w:val="none"/>
              </w:rPr>
            </w:pPr>
          </w:p>
        </w:tc>
        <w:tc>
          <w:tcPr>
            <w:tcW w:w="850" w:type="dxa"/>
            <w:vAlign w:val="center"/>
          </w:tcPr>
          <w:p w14:paraId="27AC6FF9">
            <w:pPr>
              <w:jc w:val="center"/>
              <w:rPr>
                <w:rFonts w:ascii="宋体" w:hAnsi="宋体"/>
                <w:b/>
                <w:color w:val="auto"/>
                <w:sz w:val="24"/>
                <w:highlight w:val="none"/>
              </w:rPr>
            </w:pPr>
          </w:p>
        </w:tc>
        <w:tc>
          <w:tcPr>
            <w:tcW w:w="993" w:type="dxa"/>
            <w:vAlign w:val="center"/>
          </w:tcPr>
          <w:p w14:paraId="7CB72350">
            <w:pPr>
              <w:jc w:val="left"/>
              <w:rPr>
                <w:rFonts w:ascii="宋体" w:hAnsi="宋体"/>
                <w:b/>
                <w:color w:val="auto"/>
                <w:sz w:val="24"/>
                <w:highlight w:val="none"/>
              </w:rPr>
            </w:pPr>
          </w:p>
        </w:tc>
        <w:tc>
          <w:tcPr>
            <w:tcW w:w="1984" w:type="dxa"/>
            <w:vAlign w:val="center"/>
          </w:tcPr>
          <w:p w14:paraId="7A13E91A">
            <w:pPr>
              <w:jc w:val="center"/>
              <w:rPr>
                <w:rFonts w:ascii="宋体" w:hAnsi="宋体"/>
                <w:b/>
                <w:color w:val="auto"/>
                <w:sz w:val="24"/>
                <w:highlight w:val="none"/>
              </w:rPr>
            </w:pPr>
          </w:p>
        </w:tc>
        <w:tc>
          <w:tcPr>
            <w:tcW w:w="1843" w:type="dxa"/>
          </w:tcPr>
          <w:p w14:paraId="54AFC2F1">
            <w:pPr>
              <w:jc w:val="center"/>
              <w:rPr>
                <w:rFonts w:ascii="宋体" w:hAnsi="宋体"/>
                <w:b/>
                <w:color w:val="auto"/>
                <w:sz w:val="24"/>
                <w:highlight w:val="none"/>
              </w:rPr>
            </w:pPr>
          </w:p>
        </w:tc>
      </w:tr>
      <w:tr w14:paraId="06C5B6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6C0DDFCE">
            <w:pPr>
              <w:jc w:val="center"/>
              <w:rPr>
                <w:rFonts w:ascii="宋体" w:hAnsi="宋体"/>
                <w:color w:val="auto"/>
                <w:sz w:val="24"/>
                <w:highlight w:val="none"/>
              </w:rPr>
            </w:pPr>
            <w:r>
              <w:rPr>
                <w:rFonts w:hint="eastAsia" w:ascii="宋体" w:hAnsi="宋体"/>
                <w:color w:val="auto"/>
                <w:sz w:val="24"/>
                <w:highlight w:val="none"/>
              </w:rPr>
              <w:t>小计</w:t>
            </w:r>
          </w:p>
        </w:tc>
        <w:tc>
          <w:tcPr>
            <w:tcW w:w="1739" w:type="dxa"/>
            <w:vAlign w:val="center"/>
          </w:tcPr>
          <w:p w14:paraId="38E646F4">
            <w:pPr>
              <w:jc w:val="center"/>
              <w:rPr>
                <w:rFonts w:ascii="宋体" w:hAnsi="宋体"/>
                <w:b/>
                <w:color w:val="auto"/>
                <w:sz w:val="24"/>
                <w:highlight w:val="none"/>
              </w:rPr>
            </w:pPr>
            <w:r>
              <w:rPr>
                <w:rFonts w:hint="eastAsia" w:ascii="宋体" w:hAnsi="宋体"/>
                <w:b/>
                <w:color w:val="auto"/>
                <w:sz w:val="24"/>
                <w:highlight w:val="none"/>
              </w:rPr>
              <w:t>/</w:t>
            </w:r>
          </w:p>
        </w:tc>
        <w:tc>
          <w:tcPr>
            <w:tcW w:w="709" w:type="dxa"/>
            <w:vAlign w:val="center"/>
          </w:tcPr>
          <w:p w14:paraId="3CBF0309">
            <w:pPr>
              <w:jc w:val="center"/>
              <w:rPr>
                <w:rFonts w:ascii="宋体" w:hAnsi="宋体"/>
                <w:b/>
                <w:color w:val="auto"/>
                <w:sz w:val="24"/>
                <w:highlight w:val="none"/>
              </w:rPr>
            </w:pPr>
            <w:r>
              <w:rPr>
                <w:rFonts w:hint="eastAsia" w:ascii="宋体" w:hAnsi="宋体"/>
                <w:b/>
                <w:color w:val="auto"/>
                <w:sz w:val="24"/>
                <w:highlight w:val="none"/>
              </w:rPr>
              <w:t>/</w:t>
            </w:r>
          </w:p>
        </w:tc>
        <w:tc>
          <w:tcPr>
            <w:tcW w:w="850" w:type="dxa"/>
            <w:vAlign w:val="center"/>
          </w:tcPr>
          <w:p w14:paraId="43B64B53">
            <w:pPr>
              <w:jc w:val="center"/>
              <w:rPr>
                <w:rFonts w:ascii="宋体" w:hAnsi="宋体"/>
                <w:b/>
                <w:color w:val="auto"/>
                <w:sz w:val="24"/>
                <w:highlight w:val="none"/>
              </w:rPr>
            </w:pPr>
            <w:r>
              <w:rPr>
                <w:rFonts w:hint="eastAsia" w:ascii="宋体" w:hAnsi="宋体"/>
                <w:b/>
                <w:color w:val="auto"/>
                <w:sz w:val="24"/>
                <w:highlight w:val="none"/>
              </w:rPr>
              <w:t>/</w:t>
            </w:r>
          </w:p>
        </w:tc>
        <w:tc>
          <w:tcPr>
            <w:tcW w:w="993" w:type="dxa"/>
            <w:vAlign w:val="center"/>
          </w:tcPr>
          <w:p w14:paraId="54B50EFA">
            <w:pPr>
              <w:jc w:val="left"/>
              <w:rPr>
                <w:rFonts w:ascii="宋体" w:hAnsi="宋体"/>
                <w:b/>
                <w:color w:val="auto"/>
                <w:sz w:val="24"/>
                <w:highlight w:val="none"/>
              </w:rPr>
            </w:pPr>
          </w:p>
        </w:tc>
        <w:tc>
          <w:tcPr>
            <w:tcW w:w="1984" w:type="dxa"/>
            <w:vAlign w:val="center"/>
          </w:tcPr>
          <w:p w14:paraId="00BC80FF">
            <w:pPr>
              <w:jc w:val="center"/>
              <w:rPr>
                <w:rFonts w:ascii="宋体" w:hAnsi="宋体"/>
                <w:b/>
                <w:color w:val="auto"/>
                <w:sz w:val="24"/>
                <w:highlight w:val="none"/>
              </w:rPr>
            </w:pPr>
            <w:r>
              <w:rPr>
                <w:rFonts w:hint="eastAsia" w:ascii="宋体" w:hAnsi="宋体"/>
                <w:b/>
                <w:color w:val="auto"/>
                <w:sz w:val="24"/>
                <w:highlight w:val="none"/>
              </w:rPr>
              <w:t>/</w:t>
            </w:r>
          </w:p>
        </w:tc>
        <w:tc>
          <w:tcPr>
            <w:tcW w:w="1843" w:type="dxa"/>
          </w:tcPr>
          <w:p w14:paraId="783DEEB1">
            <w:pPr>
              <w:jc w:val="center"/>
              <w:rPr>
                <w:rFonts w:ascii="宋体" w:hAnsi="宋体"/>
                <w:b/>
                <w:color w:val="auto"/>
                <w:sz w:val="24"/>
                <w:highlight w:val="none"/>
              </w:rPr>
            </w:pPr>
            <w:r>
              <w:rPr>
                <w:rFonts w:hint="eastAsia" w:ascii="宋体" w:hAnsi="宋体"/>
                <w:b/>
                <w:color w:val="auto"/>
                <w:sz w:val="24"/>
                <w:highlight w:val="none"/>
              </w:rPr>
              <w:t>/</w:t>
            </w:r>
          </w:p>
        </w:tc>
      </w:tr>
      <w:tr w14:paraId="5DD089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7"/>
            <w:vAlign w:val="center"/>
          </w:tcPr>
          <w:p w14:paraId="5376B09D">
            <w:pPr>
              <w:jc w:val="left"/>
              <w:rPr>
                <w:rFonts w:ascii="宋体" w:hAnsi="宋体"/>
                <w:b/>
                <w:color w:val="auto"/>
                <w:sz w:val="24"/>
                <w:highlight w:val="none"/>
              </w:rPr>
            </w:pPr>
            <w:r>
              <w:rPr>
                <w:rFonts w:hint="eastAsia" w:ascii="宋体" w:hAnsi="宋体"/>
                <w:b/>
                <w:color w:val="auto"/>
                <w:sz w:val="24"/>
                <w:highlight w:val="none"/>
              </w:rPr>
              <w:t>环境标志产品</w:t>
            </w:r>
          </w:p>
        </w:tc>
      </w:tr>
      <w:tr w14:paraId="0CC5BE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78198ACB">
            <w:pPr>
              <w:jc w:val="center"/>
              <w:rPr>
                <w:rFonts w:ascii="宋体" w:hAnsi="宋体"/>
                <w:b/>
                <w:color w:val="auto"/>
                <w:sz w:val="24"/>
                <w:highlight w:val="none"/>
              </w:rPr>
            </w:pPr>
          </w:p>
        </w:tc>
        <w:tc>
          <w:tcPr>
            <w:tcW w:w="1739" w:type="dxa"/>
            <w:vAlign w:val="center"/>
          </w:tcPr>
          <w:p w14:paraId="36F2E4F9">
            <w:pPr>
              <w:jc w:val="center"/>
              <w:rPr>
                <w:rFonts w:ascii="宋体" w:hAnsi="宋体"/>
                <w:b/>
                <w:color w:val="auto"/>
                <w:sz w:val="24"/>
                <w:highlight w:val="none"/>
              </w:rPr>
            </w:pPr>
          </w:p>
        </w:tc>
        <w:tc>
          <w:tcPr>
            <w:tcW w:w="709" w:type="dxa"/>
            <w:vAlign w:val="center"/>
          </w:tcPr>
          <w:p w14:paraId="45505F9F">
            <w:pPr>
              <w:jc w:val="center"/>
              <w:rPr>
                <w:rFonts w:ascii="宋体" w:hAnsi="宋体"/>
                <w:b/>
                <w:color w:val="auto"/>
                <w:sz w:val="24"/>
                <w:highlight w:val="none"/>
              </w:rPr>
            </w:pPr>
          </w:p>
        </w:tc>
        <w:tc>
          <w:tcPr>
            <w:tcW w:w="850" w:type="dxa"/>
            <w:vAlign w:val="center"/>
          </w:tcPr>
          <w:p w14:paraId="1B0F9C37">
            <w:pPr>
              <w:jc w:val="center"/>
              <w:rPr>
                <w:rFonts w:ascii="宋体" w:hAnsi="宋体"/>
                <w:b/>
                <w:color w:val="auto"/>
                <w:sz w:val="24"/>
                <w:highlight w:val="none"/>
              </w:rPr>
            </w:pPr>
          </w:p>
        </w:tc>
        <w:tc>
          <w:tcPr>
            <w:tcW w:w="993" w:type="dxa"/>
            <w:vAlign w:val="center"/>
          </w:tcPr>
          <w:p w14:paraId="6C3D25A0">
            <w:pPr>
              <w:jc w:val="left"/>
              <w:rPr>
                <w:rFonts w:ascii="宋体" w:hAnsi="宋体"/>
                <w:b/>
                <w:color w:val="auto"/>
                <w:sz w:val="24"/>
                <w:highlight w:val="none"/>
              </w:rPr>
            </w:pPr>
          </w:p>
        </w:tc>
        <w:tc>
          <w:tcPr>
            <w:tcW w:w="1984" w:type="dxa"/>
            <w:vAlign w:val="center"/>
          </w:tcPr>
          <w:p w14:paraId="05364776">
            <w:pPr>
              <w:jc w:val="center"/>
              <w:rPr>
                <w:rFonts w:ascii="宋体" w:hAnsi="宋体"/>
                <w:b/>
                <w:color w:val="auto"/>
                <w:sz w:val="24"/>
                <w:highlight w:val="none"/>
              </w:rPr>
            </w:pPr>
          </w:p>
        </w:tc>
        <w:tc>
          <w:tcPr>
            <w:tcW w:w="1843" w:type="dxa"/>
          </w:tcPr>
          <w:p w14:paraId="60ED1C00">
            <w:pPr>
              <w:jc w:val="center"/>
              <w:rPr>
                <w:rFonts w:ascii="宋体" w:hAnsi="宋体"/>
                <w:b/>
                <w:color w:val="auto"/>
                <w:sz w:val="24"/>
                <w:highlight w:val="none"/>
              </w:rPr>
            </w:pPr>
          </w:p>
        </w:tc>
      </w:tr>
      <w:tr w14:paraId="624607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0836BA87">
            <w:pPr>
              <w:jc w:val="center"/>
              <w:rPr>
                <w:rFonts w:ascii="宋体" w:hAnsi="宋体"/>
                <w:color w:val="auto"/>
                <w:sz w:val="24"/>
                <w:highlight w:val="none"/>
              </w:rPr>
            </w:pPr>
            <w:r>
              <w:rPr>
                <w:rFonts w:hint="eastAsia" w:ascii="宋体" w:hAnsi="宋体"/>
                <w:color w:val="auto"/>
                <w:sz w:val="24"/>
                <w:highlight w:val="none"/>
              </w:rPr>
              <w:t>小计</w:t>
            </w:r>
          </w:p>
        </w:tc>
        <w:tc>
          <w:tcPr>
            <w:tcW w:w="1739" w:type="dxa"/>
            <w:vAlign w:val="center"/>
          </w:tcPr>
          <w:p w14:paraId="302AD6A1">
            <w:pPr>
              <w:jc w:val="center"/>
              <w:rPr>
                <w:rFonts w:ascii="宋体" w:hAnsi="宋体"/>
                <w:b/>
                <w:color w:val="auto"/>
                <w:sz w:val="24"/>
                <w:highlight w:val="none"/>
              </w:rPr>
            </w:pPr>
            <w:r>
              <w:rPr>
                <w:rFonts w:hint="eastAsia" w:ascii="宋体" w:hAnsi="宋体"/>
                <w:b/>
                <w:color w:val="auto"/>
                <w:sz w:val="24"/>
                <w:highlight w:val="none"/>
              </w:rPr>
              <w:t>/</w:t>
            </w:r>
          </w:p>
        </w:tc>
        <w:tc>
          <w:tcPr>
            <w:tcW w:w="709" w:type="dxa"/>
            <w:vAlign w:val="center"/>
          </w:tcPr>
          <w:p w14:paraId="51FA45A3">
            <w:pPr>
              <w:jc w:val="center"/>
              <w:rPr>
                <w:rFonts w:ascii="宋体" w:hAnsi="宋体"/>
                <w:b/>
                <w:color w:val="auto"/>
                <w:sz w:val="24"/>
                <w:highlight w:val="none"/>
              </w:rPr>
            </w:pPr>
            <w:r>
              <w:rPr>
                <w:rFonts w:hint="eastAsia" w:ascii="宋体" w:hAnsi="宋体"/>
                <w:b/>
                <w:color w:val="auto"/>
                <w:sz w:val="24"/>
                <w:highlight w:val="none"/>
              </w:rPr>
              <w:t>/</w:t>
            </w:r>
          </w:p>
        </w:tc>
        <w:tc>
          <w:tcPr>
            <w:tcW w:w="850" w:type="dxa"/>
            <w:vAlign w:val="center"/>
          </w:tcPr>
          <w:p w14:paraId="270DA828">
            <w:pPr>
              <w:jc w:val="center"/>
              <w:rPr>
                <w:rFonts w:ascii="宋体" w:hAnsi="宋体"/>
                <w:b/>
                <w:color w:val="auto"/>
                <w:sz w:val="24"/>
                <w:highlight w:val="none"/>
              </w:rPr>
            </w:pPr>
            <w:r>
              <w:rPr>
                <w:rFonts w:hint="eastAsia" w:ascii="宋体" w:hAnsi="宋体"/>
                <w:b/>
                <w:color w:val="auto"/>
                <w:sz w:val="24"/>
                <w:highlight w:val="none"/>
              </w:rPr>
              <w:t>/</w:t>
            </w:r>
          </w:p>
        </w:tc>
        <w:tc>
          <w:tcPr>
            <w:tcW w:w="993" w:type="dxa"/>
            <w:vAlign w:val="center"/>
          </w:tcPr>
          <w:p w14:paraId="24EAFCE8">
            <w:pPr>
              <w:jc w:val="left"/>
              <w:rPr>
                <w:rFonts w:ascii="宋体" w:hAnsi="宋体"/>
                <w:b/>
                <w:color w:val="auto"/>
                <w:sz w:val="24"/>
                <w:highlight w:val="none"/>
              </w:rPr>
            </w:pPr>
          </w:p>
        </w:tc>
        <w:tc>
          <w:tcPr>
            <w:tcW w:w="1984" w:type="dxa"/>
            <w:vAlign w:val="center"/>
          </w:tcPr>
          <w:p w14:paraId="60243D31">
            <w:pPr>
              <w:jc w:val="center"/>
              <w:rPr>
                <w:rFonts w:ascii="宋体" w:hAnsi="宋体"/>
                <w:b/>
                <w:color w:val="auto"/>
                <w:sz w:val="24"/>
                <w:highlight w:val="none"/>
              </w:rPr>
            </w:pPr>
            <w:r>
              <w:rPr>
                <w:rFonts w:hint="eastAsia" w:ascii="宋体" w:hAnsi="宋体"/>
                <w:b/>
                <w:color w:val="auto"/>
                <w:sz w:val="24"/>
                <w:highlight w:val="none"/>
              </w:rPr>
              <w:t>/</w:t>
            </w:r>
          </w:p>
        </w:tc>
        <w:tc>
          <w:tcPr>
            <w:tcW w:w="1843" w:type="dxa"/>
          </w:tcPr>
          <w:p w14:paraId="757E5DA2">
            <w:pPr>
              <w:jc w:val="center"/>
              <w:rPr>
                <w:rFonts w:ascii="宋体" w:hAnsi="宋体"/>
                <w:b/>
                <w:color w:val="auto"/>
                <w:sz w:val="24"/>
                <w:highlight w:val="none"/>
              </w:rPr>
            </w:pPr>
            <w:r>
              <w:rPr>
                <w:rFonts w:hint="eastAsia" w:ascii="宋体" w:hAnsi="宋体"/>
                <w:b/>
                <w:color w:val="auto"/>
                <w:sz w:val="24"/>
                <w:highlight w:val="none"/>
              </w:rPr>
              <w:t>/</w:t>
            </w:r>
          </w:p>
        </w:tc>
      </w:tr>
      <w:tr w14:paraId="559029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7"/>
            <w:vAlign w:val="center"/>
          </w:tcPr>
          <w:p w14:paraId="19627FC0">
            <w:pPr>
              <w:jc w:val="left"/>
              <w:rPr>
                <w:rFonts w:ascii="宋体" w:hAnsi="宋体"/>
                <w:b/>
                <w:color w:val="auto"/>
                <w:sz w:val="24"/>
                <w:highlight w:val="none"/>
              </w:rPr>
            </w:pPr>
            <w:r>
              <w:rPr>
                <w:rFonts w:hint="eastAsia" w:ascii="宋体" w:hAnsi="宋体"/>
                <w:b/>
                <w:color w:val="auto"/>
                <w:sz w:val="24"/>
                <w:highlight w:val="none"/>
              </w:rPr>
              <w:t>两型产品</w:t>
            </w:r>
          </w:p>
        </w:tc>
      </w:tr>
      <w:tr w14:paraId="749F15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35B2104D">
            <w:pPr>
              <w:jc w:val="center"/>
              <w:rPr>
                <w:rFonts w:ascii="宋体" w:hAnsi="宋体"/>
                <w:color w:val="auto"/>
                <w:sz w:val="24"/>
                <w:highlight w:val="none"/>
              </w:rPr>
            </w:pPr>
          </w:p>
        </w:tc>
        <w:tc>
          <w:tcPr>
            <w:tcW w:w="1739" w:type="dxa"/>
            <w:vAlign w:val="center"/>
          </w:tcPr>
          <w:p w14:paraId="3216044D">
            <w:pPr>
              <w:jc w:val="center"/>
              <w:rPr>
                <w:rFonts w:ascii="宋体" w:hAnsi="宋体"/>
                <w:color w:val="auto"/>
                <w:sz w:val="24"/>
                <w:highlight w:val="none"/>
              </w:rPr>
            </w:pPr>
          </w:p>
        </w:tc>
        <w:tc>
          <w:tcPr>
            <w:tcW w:w="709" w:type="dxa"/>
            <w:vAlign w:val="center"/>
          </w:tcPr>
          <w:p w14:paraId="0340C96C">
            <w:pPr>
              <w:jc w:val="center"/>
              <w:rPr>
                <w:rFonts w:ascii="宋体" w:hAnsi="宋体"/>
                <w:color w:val="auto"/>
                <w:sz w:val="24"/>
                <w:highlight w:val="none"/>
              </w:rPr>
            </w:pPr>
          </w:p>
        </w:tc>
        <w:tc>
          <w:tcPr>
            <w:tcW w:w="850" w:type="dxa"/>
            <w:vAlign w:val="center"/>
          </w:tcPr>
          <w:p w14:paraId="39C63F21">
            <w:pPr>
              <w:jc w:val="center"/>
              <w:rPr>
                <w:rFonts w:ascii="宋体" w:hAnsi="宋体"/>
                <w:color w:val="auto"/>
                <w:sz w:val="24"/>
                <w:highlight w:val="none"/>
              </w:rPr>
            </w:pPr>
          </w:p>
        </w:tc>
        <w:tc>
          <w:tcPr>
            <w:tcW w:w="993" w:type="dxa"/>
            <w:vAlign w:val="center"/>
          </w:tcPr>
          <w:p w14:paraId="04829204">
            <w:pPr>
              <w:jc w:val="center"/>
              <w:rPr>
                <w:rFonts w:ascii="宋体" w:hAnsi="宋体"/>
                <w:color w:val="auto"/>
                <w:sz w:val="24"/>
                <w:highlight w:val="none"/>
              </w:rPr>
            </w:pPr>
          </w:p>
        </w:tc>
        <w:tc>
          <w:tcPr>
            <w:tcW w:w="1984" w:type="dxa"/>
            <w:vAlign w:val="center"/>
          </w:tcPr>
          <w:p w14:paraId="1A67AD57">
            <w:pPr>
              <w:jc w:val="center"/>
              <w:rPr>
                <w:rFonts w:ascii="宋体" w:hAnsi="宋体"/>
                <w:color w:val="auto"/>
                <w:sz w:val="24"/>
                <w:highlight w:val="none"/>
              </w:rPr>
            </w:pPr>
          </w:p>
        </w:tc>
        <w:tc>
          <w:tcPr>
            <w:tcW w:w="1843" w:type="dxa"/>
          </w:tcPr>
          <w:p w14:paraId="604F77BD">
            <w:pPr>
              <w:jc w:val="center"/>
              <w:rPr>
                <w:rFonts w:ascii="宋体" w:hAnsi="宋体"/>
                <w:color w:val="auto"/>
                <w:sz w:val="24"/>
                <w:highlight w:val="none"/>
              </w:rPr>
            </w:pPr>
          </w:p>
        </w:tc>
      </w:tr>
      <w:tr w14:paraId="6DABCE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3295FDCC">
            <w:pPr>
              <w:jc w:val="center"/>
              <w:rPr>
                <w:rFonts w:ascii="宋体" w:hAnsi="宋体"/>
                <w:color w:val="auto"/>
                <w:sz w:val="24"/>
                <w:highlight w:val="none"/>
              </w:rPr>
            </w:pPr>
            <w:r>
              <w:rPr>
                <w:rFonts w:hint="eastAsia" w:ascii="宋体" w:hAnsi="宋体"/>
                <w:color w:val="auto"/>
                <w:sz w:val="24"/>
                <w:highlight w:val="none"/>
              </w:rPr>
              <w:t>小计</w:t>
            </w:r>
          </w:p>
        </w:tc>
        <w:tc>
          <w:tcPr>
            <w:tcW w:w="1739" w:type="dxa"/>
            <w:vAlign w:val="center"/>
          </w:tcPr>
          <w:p w14:paraId="4C04FA02">
            <w:pPr>
              <w:jc w:val="center"/>
              <w:rPr>
                <w:rFonts w:ascii="宋体" w:hAnsi="宋体"/>
                <w:color w:val="auto"/>
                <w:sz w:val="24"/>
                <w:highlight w:val="none"/>
              </w:rPr>
            </w:pPr>
            <w:r>
              <w:rPr>
                <w:rFonts w:hint="eastAsia" w:ascii="宋体" w:hAnsi="宋体"/>
                <w:color w:val="auto"/>
                <w:sz w:val="24"/>
                <w:highlight w:val="none"/>
              </w:rPr>
              <w:t>/</w:t>
            </w:r>
          </w:p>
        </w:tc>
        <w:tc>
          <w:tcPr>
            <w:tcW w:w="709" w:type="dxa"/>
            <w:vAlign w:val="center"/>
          </w:tcPr>
          <w:p w14:paraId="31D9007E">
            <w:pPr>
              <w:jc w:val="center"/>
              <w:rPr>
                <w:rFonts w:ascii="宋体" w:hAnsi="宋体"/>
                <w:color w:val="auto"/>
                <w:sz w:val="24"/>
                <w:highlight w:val="none"/>
              </w:rPr>
            </w:pPr>
            <w:r>
              <w:rPr>
                <w:rFonts w:hint="eastAsia" w:ascii="宋体" w:hAnsi="宋体"/>
                <w:color w:val="auto"/>
                <w:sz w:val="24"/>
                <w:highlight w:val="none"/>
              </w:rPr>
              <w:t>/</w:t>
            </w:r>
          </w:p>
        </w:tc>
        <w:tc>
          <w:tcPr>
            <w:tcW w:w="850" w:type="dxa"/>
            <w:vAlign w:val="center"/>
          </w:tcPr>
          <w:p w14:paraId="51156140">
            <w:pPr>
              <w:jc w:val="center"/>
              <w:rPr>
                <w:rFonts w:ascii="宋体" w:hAnsi="宋体"/>
                <w:color w:val="auto"/>
                <w:sz w:val="24"/>
                <w:highlight w:val="none"/>
              </w:rPr>
            </w:pPr>
            <w:r>
              <w:rPr>
                <w:rFonts w:hint="eastAsia" w:ascii="宋体" w:hAnsi="宋体"/>
                <w:color w:val="auto"/>
                <w:sz w:val="24"/>
                <w:highlight w:val="none"/>
              </w:rPr>
              <w:t>/</w:t>
            </w:r>
          </w:p>
        </w:tc>
        <w:tc>
          <w:tcPr>
            <w:tcW w:w="993" w:type="dxa"/>
            <w:vAlign w:val="center"/>
          </w:tcPr>
          <w:p w14:paraId="1E39D13C">
            <w:pPr>
              <w:jc w:val="center"/>
              <w:rPr>
                <w:rFonts w:ascii="宋体" w:hAnsi="宋体"/>
                <w:color w:val="auto"/>
                <w:sz w:val="24"/>
                <w:highlight w:val="none"/>
              </w:rPr>
            </w:pPr>
          </w:p>
        </w:tc>
        <w:tc>
          <w:tcPr>
            <w:tcW w:w="1984" w:type="dxa"/>
            <w:vAlign w:val="center"/>
          </w:tcPr>
          <w:p w14:paraId="4FB36422">
            <w:pPr>
              <w:jc w:val="center"/>
              <w:rPr>
                <w:rFonts w:ascii="宋体" w:hAnsi="宋体"/>
                <w:color w:val="auto"/>
                <w:sz w:val="24"/>
                <w:highlight w:val="none"/>
              </w:rPr>
            </w:pPr>
            <w:r>
              <w:rPr>
                <w:rFonts w:hint="eastAsia" w:ascii="宋体" w:hAnsi="宋体"/>
                <w:color w:val="auto"/>
                <w:sz w:val="24"/>
                <w:highlight w:val="none"/>
              </w:rPr>
              <w:t>/</w:t>
            </w:r>
          </w:p>
        </w:tc>
        <w:tc>
          <w:tcPr>
            <w:tcW w:w="1843" w:type="dxa"/>
          </w:tcPr>
          <w:p w14:paraId="71661123">
            <w:pPr>
              <w:jc w:val="center"/>
              <w:rPr>
                <w:rFonts w:ascii="宋体" w:hAnsi="宋体"/>
                <w:color w:val="auto"/>
                <w:sz w:val="24"/>
                <w:highlight w:val="none"/>
              </w:rPr>
            </w:pPr>
            <w:r>
              <w:rPr>
                <w:rFonts w:hint="eastAsia" w:ascii="宋体" w:hAnsi="宋体"/>
                <w:color w:val="auto"/>
                <w:sz w:val="24"/>
                <w:highlight w:val="none"/>
              </w:rPr>
              <w:t>/</w:t>
            </w:r>
          </w:p>
        </w:tc>
      </w:tr>
    </w:tbl>
    <w:p w14:paraId="384C3E40">
      <w:pPr>
        <w:adjustRightInd w:val="0"/>
        <w:snapToGrid w:val="0"/>
        <w:jc w:val="left"/>
        <w:rPr>
          <w:rFonts w:ascii="宋体" w:hAnsi="宋体"/>
          <w:color w:val="auto"/>
          <w:sz w:val="24"/>
          <w:highlight w:val="none"/>
        </w:rPr>
      </w:pPr>
      <w:r>
        <w:rPr>
          <w:rFonts w:hint="eastAsia" w:ascii="宋体" w:hAnsi="宋体"/>
          <w:color w:val="auto"/>
          <w:sz w:val="24"/>
          <w:highlight w:val="none"/>
        </w:rPr>
        <w:t>说明：</w:t>
      </w:r>
      <w:r>
        <w:rPr>
          <w:rFonts w:hint="eastAsia" w:ascii="宋体" w:hAnsi="宋体"/>
          <w:bCs/>
          <w:color w:val="auto"/>
          <w:sz w:val="24"/>
          <w:highlight w:val="none"/>
        </w:rPr>
        <w:t>1、</w:t>
      </w:r>
      <w:r>
        <w:rPr>
          <w:rFonts w:hint="eastAsia" w:ascii="宋体" w:hAnsi="宋体"/>
          <w:color w:val="auto"/>
          <w:sz w:val="24"/>
          <w:highlight w:val="none"/>
        </w:rPr>
        <w:t>本表用于计算节能产品、环境标志产品、两型产品的政策功能加分或价格扣除。</w:t>
      </w:r>
    </w:p>
    <w:p w14:paraId="45ED0B05">
      <w:pPr>
        <w:adjustRightInd w:val="0"/>
        <w:snapToGrid w:val="0"/>
        <w:ind w:firstLine="720" w:firstLineChars="300"/>
        <w:jc w:val="left"/>
        <w:rPr>
          <w:rFonts w:ascii="宋体" w:hAnsi="宋体"/>
          <w:color w:val="auto"/>
          <w:sz w:val="24"/>
          <w:highlight w:val="none"/>
        </w:rPr>
      </w:pPr>
      <w:r>
        <w:rPr>
          <w:rFonts w:hint="eastAsia" w:ascii="宋体" w:hAnsi="宋体"/>
          <w:color w:val="auto"/>
          <w:sz w:val="24"/>
          <w:highlight w:val="none"/>
        </w:rPr>
        <w:t>2、栏目7“政策功能编码”是指货物的中国环境标志认证证书编号、节能标志认证证书号、两型产品编号(货物同时属于节能产品、环境标志产品、两型产品的，只填写一种)。</w:t>
      </w:r>
    </w:p>
    <w:p w14:paraId="4C3A0B2D">
      <w:pPr>
        <w:adjustRightInd w:val="0"/>
        <w:snapToGrid w:val="0"/>
        <w:ind w:firstLine="720" w:firstLineChars="300"/>
        <w:jc w:val="left"/>
        <w:rPr>
          <w:rFonts w:ascii="宋体" w:hAnsi="宋体"/>
          <w:color w:val="auto"/>
          <w:sz w:val="24"/>
          <w:highlight w:val="none"/>
        </w:rPr>
      </w:pPr>
      <w:r>
        <w:rPr>
          <w:rFonts w:hint="eastAsia" w:ascii="宋体" w:hAnsi="宋体"/>
          <w:color w:val="auto"/>
          <w:sz w:val="24"/>
          <w:highlight w:val="none"/>
        </w:rPr>
        <w:t>3、栏目4“单价”为综合单价，包含货物所有隐含的内容，如运输费、保险费、管理费和利润等。</w:t>
      </w:r>
    </w:p>
    <w:p w14:paraId="7612674A">
      <w:pPr>
        <w:adjustRightInd w:val="0"/>
        <w:snapToGrid w:val="0"/>
        <w:ind w:firstLine="720" w:firstLineChars="300"/>
        <w:rPr>
          <w:rFonts w:ascii="宋体" w:hAnsi="宋体"/>
          <w:bCs/>
          <w:color w:val="auto"/>
          <w:sz w:val="24"/>
          <w:highlight w:val="none"/>
        </w:rPr>
      </w:pPr>
      <w:r>
        <w:rPr>
          <w:rFonts w:hint="eastAsia" w:ascii="宋体" w:hAnsi="宋体"/>
          <w:bCs/>
          <w:color w:val="auto"/>
          <w:sz w:val="24"/>
          <w:highlight w:val="none"/>
        </w:rPr>
        <w:t>4、未按上述要求提供、</w:t>
      </w:r>
      <w:r>
        <w:rPr>
          <w:rFonts w:hint="eastAsia" w:ascii="宋体" w:hAnsi="宋体"/>
          <w:color w:val="auto"/>
          <w:sz w:val="24"/>
          <w:highlight w:val="none"/>
        </w:rPr>
        <w:t>填写的，</w:t>
      </w:r>
      <w:r>
        <w:rPr>
          <w:rFonts w:hint="eastAsia" w:ascii="宋体" w:hAnsi="宋体"/>
          <w:bCs/>
          <w:color w:val="auto"/>
          <w:sz w:val="24"/>
          <w:highlight w:val="none"/>
        </w:rPr>
        <w:t>评审时本表所有优惠不予以考虑。</w:t>
      </w:r>
    </w:p>
    <w:p w14:paraId="3C88EF8C">
      <w:pPr>
        <w:rPr>
          <w:rFonts w:ascii="宋体" w:hAnsi="宋体"/>
          <w:color w:val="auto"/>
          <w:sz w:val="24"/>
          <w:highlight w:val="none"/>
        </w:rPr>
      </w:pPr>
    </w:p>
    <w:p w14:paraId="2C208064">
      <w:pPr>
        <w:rPr>
          <w:rFonts w:ascii="宋体" w:hAnsi="宋体"/>
          <w:color w:val="auto"/>
          <w:sz w:val="24"/>
          <w:highlight w:val="none"/>
        </w:rPr>
      </w:pPr>
    </w:p>
    <w:p w14:paraId="1B3E488B">
      <w:pPr>
        <w:rPr>
          <w:rFonts w:ascii="宋体" w:hAnsi="宋体"/>
          <w:color w:val="auto"/>
          <w:sz w:val="24"/>
          <w:highlight w:val="none"/>
        </w:rPr>
      </w:pPr>
      <w:r>
        <w:rPr>
          <w:rFonts w:hint="eastAsia" w:ascii="宋体" w:hAnsi="宋体" w:cs="宋体"/>
          <w:color w:val="auto"/>
          <w:spacing w:val="6"/>
          <w:kern w:val="0"/>
          <w:sz w:val="24"/>
          <w:highlight w:val="none"/>
        </w:rPr>
        <w:t>供应商</w:t>
      </w:r>
      <w:r>
        <w:rPr>
          <w:rFonts w:hint="eastAsia" w:ascii="宋体" w:hAnsi="宋体"/>
          <w:color w:val="auto"/>
          <w:sz w:val="24"/>
          <w:highlight w:val="none"/>
        </w:rPr>
        <w:t>名称（盖单位章）：</w:t>
      </w:r>
    </w:p>
    <w:p w14:paraId="256A6ABD">
      <w:pPr>
        <w:rPr>
          <w:rFonts w:ascii="宋体" w:hAnsi="宋体"/>
          <w:color w:val="auto"/>
          <w:sz w:val="24"/>
          <w:highlight w:val="none"/>
        </w:rPr>
      </w:pPr>
      <w:r>
        <w:rPr>
          <w:rFonts w:hint="eastAsia" w:ascii="宋体" w:hAnsi="宋体"/>
          <w:color w:val="auto"/>
          <w:sz w:val="24"/>
          <w:highlight w:val="none"/>
        </w:rPr>
        <w:t>法定代表人或其委托代理人（签字）：</w:t>
      </w:r>
      <w:r>
        <w:rPr>
          <w:rFonts w:hint="eastAsia" w:ascii="宋体" w:hAnsi="宋体"/>
          <w:color w:val="auto"/>
          <w:sz w:val="24"/>
          <w:highlight w:val="none"/>
          <w:u w:val="single"/>
        </w:rPr>
        <w:t xml:space="preserve">       </w:t>
      </w:r>
    </w:p>
    <w:p w14:paraId="075504B2">
      <w:pPr>
        <w:rPr>
          <w:rFonts w:ascii="宋体" w:hAnsi="宋体"/>
          <w:color w:val="auto"/>
          <w:sz w:val="24"/>
          <w:highlight w:val="none"/>
        </w:rPr>
      </w:pPr>
      <w:r>
        <w:rPr>
          <w:rFonts w:hint="eastAsia" w:ascii="宋体" w:hAnsi="宋体"/>
          <w:color w:val="auto"/>
          <w:sz w:val="24"/>
          <w:highlight w:val="none"/>
        </w:rPr>
        <w:t>日期：</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14908C87">
      <w:pPr>
        <w:adjustRightInd w:val="0"/>
        <w:snapToGrid w:val="0"/>
        <w:rPr>
          <w:rFonts w:ascii="宋体" w:hAnsi="宋体"/>
          <w:color w:val="auto"/>
          <w:sz w:val="24"/>
          <w:highlight w:val="none"/>
        </w:rPr>
      </w:pPr>
    </w:p>
    <w:p w14:paraId="49E1ECBB">
      <w:pPr>
        <w:adjustRightInd w:val="0"/>
        <w:snapToGrid w:val="0"/>
        <w:ind w:left="-88" w:leftChars="-42"/>
        <w:jc w:val="center"/>
        <w:rPr>
          <w:rFonts w:ascii="宋体" w:hAnsi="宋体"/>
          <w:b/>
          <w:bCs/>
          <w:color w:val="auto"/>
          <w:sz w:val="24"/>
          <w:highlight w:val="none"/>
        </w:rPr>
      </w:pPr>
    </w:p>
    <w:p w14:paraId="62DBE696">
      <w:pPr>
        <w:adjustRightInd w:val="0"/>
        <w:snapToGrid w:val="0"/>
        <w:ind w:left="-88" w:leftChars="-42"/>
        <w:jc w:val="center"/>
        <w:rPr>
          <w:rFonts w:ascii="宋体" w:hAnsi="宋体"/>
          <w:b/>
          <w:bCs/>
          <w:color w:val="auto"/>
          <w:sz w:val="24"/>
          <w:highlight w:val="none"/>
        </w:rPr>
      </w:pPr>
    </w:p>
    <w:p w14:paraId="33B593B5">
      <w:pPr>
        <w:adjustRightInd w:val="0"/>
        <w:snapToGrid w:val="0"/>
        <w:ind w:left="-88" w:leftChars="-42"/>
        <w:jc w:val="center"/>
        <w:rPr>
          <w:rFonts w:ascii="宋体" w:hAnsi="宋体"/>
          <w:b/>
          <w:bCs/>
          <w:color w:val="auto"/>
          <w:sz w:val="24"/>
          <w:highlight w:val="none"/>
        </w:rPr>
      </w:pPr>
    </w:p>
    <w:p w14:paraId="5B21C878">
      <w:pPr>
        <w:widowControl/>
        <w:jc w:val="center"/>
        <w:rPr>
          <w:rFonts w:ascii="宋体" w:hAnsi="宋体"/>
          <w:b/>
          <w:color w:val="auto"/>
          <w:sz w:val="28"/>
          <w:szCs w:val="28"/>
          <w:highlight w:val="none"/>
        </w:rPr>
      </w:pPr>
    </w:p>
    <w:p w14:paraId="5B81BC3C">
      <w:pPr>
        <w:widowControl/>
        <w:jc w:val="center"/>
        <w:rPr>
          <w:rFonts w:ascii="宋体" w:hAnsi="宋体"/>
          <w:b/>
          <w:color w:val="auto"/>
          <w:sz w:val="28"/>
          <w:szCs w:val="28"/>
          <w:highlight w:val="none"/>
        </w:rPr>
      </w:pPr>
    </w:p>
    <w:p w14:paraId="17030D6B">
      <w:pPr>
        <w:widowControl/>
        <w:jc w:val="center"/>
        <w:rPr>
          <w:rFonts w:ascii="宋体" w:hAnsi="宋体" w:cs="Courier New"/>
          <w:b/>
          <w:color w:val="auto"/>
          <w:sz w:val="24"/>
          <w:highlight w:val="none"/>
        </w:rPr>
      </w:pPr>
      <w:r>
        <w:rPr>
          <w:rFonts w:hint="eastAsia" w:ascii="宋体" w:hAnsi="宋体"/>
          <w:b/>
          <w:color w:val="auto"/>
          <w:sz w:val="28"/>
          <w:szCs w:val="28"/>
          <w:highlight w:val="none"/>
        </w:rPr>
        <w:t>八、</w:t>
      </w:r>
      <w:r>
        <w:rPr>
          <w:rFonts w:hint="eastAsia" w:ascii="宋体" w:hAnsi="宋体" w:cs="Courier New"/>
          <w:b/>
          <w:color w:val="auto"/>
          <w:sz w:val="24"/>
          <w:highlight w:val="none"/>
        </w:rPr>
        <w:t>联合体协议书（本项目不适用）</w:t>
      </w:r>
    </w:p>
    <w:p w14:paraId="5EDC90D8">
      <w:pPr>
        <w:spacing w:line="460" w:lineRule="exact"/>
        <w:rPr>
          <w:rFonts w:ascii="宋体" w:hAnsi="宋体"/>
          <w:color w:val="auto"/>
          <w:szCs w:val="21"/>
          <w:highlight w:val="none"/>
        </w:rPr>
      </w:pPr>
    </w:p>
    <w:p w14:paraId="0FCC4747">
      <w:pPr>
        <w:topLinePunct/>
        <w:spacing w:line="460" w:lineRule="exact"/>
        <w:ind w:firstLine="420" w:firstLineChars="200"/>
        <w:rPr>
          <w:rFonts w:ascii="宋体" w:hAnsi="宋体"/>
          <w:color w:val="auto"/>
          <w:szCs w:val="21"/>
          <w:highlight w:val="none"/>
        </w:rPr>
      </w:pPr>
      <w:r>
        <w:rPr>
          <w:rFonts w:hint="eastAsia" w:ascii="宋体" w:hAnsi="宋体"/>
          <w:color w:val="auto"/>
          <w:szCs w:val="22"/>
          <w:highlight w:val="none"/>
          <w:u w:val="single"/>
        </w:rPr>
        <w:t xml:space="preserve">      </w:t>
      </w:r>
      <w:r>
        <w:rPr>
          <w:rFonts w:hint="eastAsia" w:ascii="宋体" w:hAnsi="宋体"/>
          <w:color w:val="auto"/>
          <w:szCs w:val="21"/>
          <w:highlight w:val="none"/>
        </w:rPr>
        <w:t>（所有成员单位名称）自愿组成</w:t>
      </w:r>
      <w:r>
        <w:rPr>
          <w:rFonts w:hint="eastAsia" w:ascii="宋体" w:hAnsi="宋体"/>
          <w:color w:val="auto"/>
          <w:szCs w:val="22"/>
          <w:highlight w:val="none"/>
          <w:u w:val="single"/>
        </w:rPr>
        <w:t xml:space="preserve">      </w:t>
      </w:r>
      <w:r>
        <w:rPr>
          <w:rFonts w:hint="eastAsia" w:ascii="宋体" w:hAnsi="宋体"/>
          <w:color w:val="auto"/>
          <w:szCs w:val="21"/>
          <w:highlight w:val="none"/>
        </w:rPr>
        <w:t>（联合体名称）联合体，共同参加</w:t>
      </w:r>
      <w:r>
        <w:rPr>
          <w:rFonts w:hint="eastAsia" w:ascii="宋体" w:hAnsi="宋体"/>
          <w:color w:val="auto"/>
          <w:szCs w:val="22"/>
          <w:highlight w:val="none"/>
          <w:u w:val="single"/>
        </w:rPr>
        <w:t xml:space="preserve">      </w:t>
      </w:r>
      <w:r>
        <w:rPr>
          <w:rFonts w:hint="eastAsia" w:ascii="宋体" w:hAnsi="宋体"/>
          <w:color w:val="auto"/>
          <w:szCs w:val="21"/>
          <w:highlight w:val="none"/>
        </w:rPr>
        <w:t>（项目名称）全过程工程咨询投标。现就联合体投标事宜订立如下协议。</w:t>
      </w:r>
    </w:p>
    <w:p w14:paraId="5A5A6E38">
      <w:pPr>
        <w:topLinePunct/>
        <w:spacing w:line="460" w:lineRule="exact"/>
        <w:ind w:firstLine="420" w:firstLineChars="200"/>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2"/>
          <w:highlight w:val="none"/>
          <w:u w:val="single"/>
        </w:rPr>
        <w:t xml:space="preserve">      </w:t>
      </w:r>
      <w:r>
        <w:rPr>
          <w:rFonts w:hint="eastAsia" w:ascii="宋体" w:hAnsi="宋体"/>
          <w:color w:val="auto"/>
          <w:szCs w:val="21"/>
          <w:highlight w:val="none"/>
        </w:rPr>
        <w:t>（某成员单位名称）为</w:t>
      </w:r>
      <w:r>
        <w:rPr>
          <w:rFonts w:hint="eastAsia" w:ascii="宋体" w:hAnsi="宋体"/>
          <w:color w:val="auto"/>
          <w:szCs w:val="22"/>
          <w:highlight w:val="none"/>
          <w:u w:val="single"/>
        </w:rPr>
        <w:t xml:space="preserve">      </w:t>
      </w:r>
      <w:r>
        <w:rPr>
          <w:rFonts w:hint="eastAsia" w:ascii="宋体" w:hAnsi="宋体"/>
          <w:color w:val="auto"/>
          <w:szCs w:val="21"/>
          <w:highlight w:val="none"/>
        </w:rPr>
        <w:t>（联合体名称）牵头人。</w:t>
      </w:r>
    </w:p>
    <w:p w14:paraId="5DFD0440">
      <w:pPr>
        <w:topLinePunct/>
        <w:spacing w:line="460" w:lineRule="exact"/>
        <w:ind w:firstLine="420" w:firstLineChars="200"/>
        <w:rPr>
          <w:rFonts w:ascii="宋体" w:hAnsi="宋体"/>
          <w:color w:val="auto"/>
          <w:szCs w:val="21"/>
          <w:highlight w:val="none"/>
        </w:rPr>
      </w:pPr>
      <w:r>
        <w:rPr>
          <w:rFonts w:hint="eastAsia" w:ascii="宋体" w:hAnsi="宋体"/>
          <w:color w:val="auto"/>
          <w:szCs w:val="21"/>
          <w:highlight w:val="none"/>
        </w:rPr>
        <w:t>2、联合体各成员授权牵头人代表联合体参加投标活动，签署文件，提交和接收相关的资料、信息及指示，进行合同谈判活动，负责合同实施阶段的组织和协调工作，以及处理与本招标项目有关的一切事宜。</w:t>
      </w:r>
    </w:p>
    <w:p w14:paraId="05B00A60">
      <w:pPr>
        <w:topLinePunct/>
        <w:spacing w:line="460" w:lineRule="exact"/>
        <w:ind w:firstLine="420" w:firstLineChars="200"/>
        <w:rPr>
          <w:rFonts w:ascii="宋体" w:hAnsi="宋体"/>
          <w:color w:val="auto"/>
          <w:szCs w:val="21"/>
          <w:highlight w:val="none"/>
        </w:rPr>
      </w:pPr>
      <w:r>
        <w:rPr>
          <w:rFonts w:hint="eastAsia" w:ascii="宋体" w:hAnsi="宋体"/>
          <w:color w:val="auto"/>
          <w:szCs w:val="21"/>
          <w:highlight w:val="none"/>
        </w:rPr>
        <w:t>3、联合体牵头人在本项目中签署的一切文件和处理的一切事宜，联合体各成员均予以承认。联合体各成员将严格按照招标文件、投标文件和合同的要求全面履行义务，并向招标人承担连带责任。</w:t>
      </w:r>
    </w:p>
    <w:p w14:paraId="18FB7B33">
      <w:pPr>
        <w:topLinePunct/>
        <w:spacing w:line="460" w:lineRule="exact"/>
        <w:ind w:firstLine="420" w:firstLineChars="200"/>
        <w:rPr>
          <w:rFonts w:ascii="宋体" w:hAnsi="宋体"/>
          <w:color w:val="auto"/>
          <w:szCs w:val="21"/>
          <w:highlight w:val="none"/>
        </w:rPr>
      </w:pPr>
      <w:r>
        <w:rPr>
          <w:rFonts w:hint="eastAsia" w:ascii="宋体" w:hAnsi="宋体"/>
          <w:color w:val="auto"/>
          <w:szCs w:val="21"/>
          <w:highlight w:val="none"/>
        </w:rPr>
        <w:t>4、联合体各成员单位内部的职责分工如下：</w:t>
      </w:r>
      <w:r>
        <w:rPr>
          <w:rFonts w:hint="eastAsia" w:ascii="宋体" w:hAnsi="宋体"/>
          <w:color w:val="auto"/>
          <w:szCs w:val="22"/>
          <w:highlight w:val="none"/>
          <w:u w:val="single"/>
        </w:rPr>
        <w:t xml:space="preserve">         </w:t>
      </w:r>
      <w:r>
        <w:rPr>
          <w:rFonts w:hint="eastAsia" w:ascii="宋体" w:hAnsi="宋体"/>
          <w:color w:val="auto"/>
          <w:szCs w:val="21"/>
          <w:highlight w:val="none"/>
        </w:rPr>
        <w:t>。</w:t>
      </w:r>
    </w:p>
    <w:p w14:paraId="454C41E9">
      <w:pPr>
        <w:topLinePunct/>
        <w:spacing w:line="460" w:lineRule="exact"/>
        <w:ind w:firstLine="420" w:firstLineChars="200"/>
        <w:rPr>
          <w:rFonts w:ascii="宋体" w:hAnsi="宋体"/>
          <w:color w:val="auto"/>
          <w:szCs w:val="21"/>
          <w:highlight w:val="none"/>
        </w:rPr>
      </w:pPr>
      <w:r>
        <w:rPr>
          <w:rFonts w:hint="eastAsia" w:ascii="宋体" w:hAnsi="宋体"/>
          <w:color w:val="auto"/>
          <w:szCs w:val="21"/>
          <w:highlight w:val="none"/>
        </w:rPr>
        <w:t xml:space="preserve">5、本协议书自签署之日起生效，合同履行完毕后自动失效。 </w:t>
      </w:r>
    </w:p>
    <w:p w14:paraId="07F02DE7">
      <w:pPr>
        <w:topLinePunct/>
        <w:spacing w:line="460" w:lineRule="exact"/>
        <w:ind w:firstLine="420" w:firstLineChars="200"/>
        <w:rPr>
          <w:rFonts w:ascii="宋体" w:hAnsi="宋体"/>
          <w:color w:val="auto"/>
          <w:szCs w:val="21"/>
          <w:highlight w:val="none"/>
        </w:rPr>
      </w:pPr>
      <w:r>
        <w:rPr>
          <w:rFonts w:hint="eastAsia" w:ascii="宋体" w:hAnsi="宋体"/>
          <w:color w:val="auto"/>
          <w:szCs w:val="21"/>
          <w:highlight w:val="none"/>
        </w:rPr>
        <w:t>6、本协议书一式</w:t>
      </w:r>
      <w:r>
        <w:rPr>
          <w:rFonts w:hint="eastAsia" w:ascii="宋体" w:hAnsi="宋体"/>
          <w:color w:val="auto"/>
          <w:szCs w:val="22"/>
          <w:highlight w:val="none"/>
          <w:u w:val="single"/>
        </w:rPr>
        <w:t xml:space="preserve">   </w:t>
      </w:r>
      <w:r>
        <w:rPr>
          <w:rFonts w:hint="eastAsia" w:ascii="宋体" w:hAnsi="宋体"/>
          <w:color w:val="auto"/>
          <w:szCs w:val="21"/>
          <w:highlight w:val="none"/>
        </w:rPr>
        <w:t>份，联合体成员和招标人各执一份。</w:t>
      </w:r>
    </w:p>
    <w:p w14:paraId="7DFF14C4">
      <w:pPr>
        <w:topLinePunct/>
        <w:spacing w:line="460" w:lineRule="exact"/>
        <w:ind w:firstLine="420" w:firstLineChars="200"/>
        <w:rPr>
          <w:rFonts w:ascii="宋体" w:hAnsi="宋体"/>
          <w:color w:val="auto"/>
          <w:szCs w:val="21"/>
          <w:highlight w:val="none"/>
        </w:rPr>
      </w:pPr>
      <w:r>
        <w:rPr>
          <w:rFonts w:hint="eastAsia" w:ascii="宋体" w:hAnsi="宋体"/>
          <w:color w:val="auto"/>
          <w:szCs w:val="21"/>
          <w:highlight w:val="none"/>
        </w:rPr>
        <w:t>注：本协议书由法定代表人签字的，应附法定代表人身份证明；由委托代理人签字的，应附授权委托书。</w:t>
      </w:r>
    </w:p>
    <w:p w14:paraId="4DDC236F">
      <w:pPr>
        <w:topLinePunct/>
        <w:spacing w:line="460" w:lineRule="exact"/>
        <w:rPr>
          <w:rFonts w:ascii="宋体" w:hAnsi="宋体"/>
          <w:color w:val="auto"/>
          <w:szCs w:val="21"/>
          <w:highlight w:val="none"/>
        </w:rPr>
      </w:pPr>
    </w:p>
    <w:p w14:paraId="3728F583">
      <w:pPr>
        <w:wordWrap w:val="0"/>
        <w:topLinePunct/>
        <w:spacing w:line="460" w:lineRule="exact"/>
        <w:jc w:val="right"/>
        <w:rPr>
          <w:rFonts w:ascii="宋体" w:hAnsi="宋体"/>
          <w:color w:val="auto"/>
          <w:szCs w:val="21"/>
          <w:highlight w:val="none"/>
        </w:rPr>
      </w:pPr>
      <w:r>
        <w:rPr>
          <w:rFonts w:hint="eastAsia" w:ascii="宋体" w:hAnsi="宋体"/>
          <w:color w:val="auto"/>
          <w:szCs w:val="21"/>
          <w:highlight w:val="none"/>
        </w:rPr>
        <w:t>联合体牵头人名称：（盖单位章）</w:t>
      </w:r>
    </w:p>
    <w:p w14:paraId="7E61D94D">
      <w:pPr>
        <w:wordWrap w:val="0"/>
        <w:topLinePunct/>
        <w:spacing w:line="460" w:lineRule="exact"/>
        <w:jc w:val="right"/>
        <w:rPr>
          <w:rFonts w:ascii="宋体" w:hAnsi="宋体"/>
          <w:color w:val="auto"/>
          <w:szCs w:val="21"/>
          <w:highlight w:val="none"/>
          <w:u w:val="single"/>
        </w:rPr>
      </w:pPr>
      <w:r>
        <w:rPr>
          <w:rFonts w:hint="eastAsia" w:ascii="宋体" w:hAnsi="宋体"/>
          <w:color w:val="auto"/>
          <w:szCs w:val="21"/>
          <w:highlight w:val="none"/>
        </w:rPr>
        <w:t>法定代表人或其委托代理人：（签字）</w:t>
      </w:r>
    </w:p>
    <w:p w14:paraId="21E344B0">
      <w:pPr>
        <w:topLinePunct/>
        <w:spacing w:line="460" w:lineRule="exact"/>
        <w:jc w:val="right"/>
        <w:rPr>
          <w:rFonts w:ascii="宋体" w:hAnsi="宋体"/>
          <w:color w:val="auto"/>
          <w:szCs w:val="21"/>
          <w:highlight w:val="none"/>
        </w:rPr>
      </w:pPr>
    </w:p>
    <w:p w14:paraId="37D57741">
      <w:pPr>
        <w:wordWrap w:val="0"/>
        <w:topLinePunct/>
        <w:spacing w:line="460" w:lineRule="exact"/>
        <w:jc w:val="right"/>
        <w:rPr>
          <w:rFonts w:ascii="宋体" w:hAnsi="宋体"/>
          <w:color w:val="auto"/>
          <w:szCs w:val="21"/>
          <w:highlight w:val="none"/>
        </w:rPr>
      </w:pPr>
      <w:r>
        <w:rPr>
          <w:rFonts w:hint="eastAsia" w:ascii="宋体" w:hAnsi="宋体"/>
          <w:color w:val="auto"/>
          <w:szCs w:val="21"/>
          <w:highlight w:val="none"/>
        </w:rPr>
        <w:t>联合体成员名称：（盖单位章）</w:t>
      </w:r>
    </w:p>
    <w:p w14:paraId="20700553">
      <w:pPr>
        <w:wordWrap w:val="0"/>
        <w:topLinePunct/>
        <w:spacing w:line="460" w:lineRule="exact"/>
        <w:jc w:val="right"/>
        <w:rPr>
          <w:rFonts w:ascii="宋体" w:hAnsi="宋体"/>
          <w:color w:val="auto"/>
          <w:szCs w:val="21"/>
          <w:highlight w:val="none"/>
        </w:rPr>
      </w:pPr>
      <w:r>
        <w:rPr>
          <w:rFonts w:hint="eastAsia" w:ascii="宋体" w:hAnsi="宋体"/>
          <w:color w:val="auto"/>
          <w:szCs w:val="21"/>
          <w:highlight w:val="none"/>
        </w:rPr>
        <w:t>法定代表人或其委托代理人：（签字）</w:t>
      </w:r>
    </w:p>
    <w:p w14:paraId="1338BC4B">
      <w:pPr>
        <w:topLinePunct/>
        <w:spacing w:line="460" w:lineRule="exact"/>
        <w:jc w:val="right"/>
        <w:rPr>
          <w:rFonts w:ascii="宋体" w:hAnsi="宋体"/>
          <w:color w:val="auto"/>
          <w:szCs w:val="21"/>
          <w:highlight w:val="none"/>
        </w:rPr>
      </w:pPr>
      <w:r>
        <w:rPr>
          <w:rFonts w:hint="eastAsia" w:ascii="宋体" w:hAnsi="宋体"/>
          <w:color w:val="auto"/>
          <w:szCs w:val="21"/>
          <w:highlight w:val="none"/>
        </w:rPr>
        <w:t>年  月  日</w:t>
      </w:r>
    </w:p>
    <w:p w14:paraId="5C8F5431">
      <w:pPr>
        <w:widowControl/>
        <w:jc w:val="left"/>
        <w:rPr>
          <w:rFonts w:ascii="宋体" w:hAnsi="宋体"/>
          <w:b/>
          <w:color w:val="auto"/>
          <w:sz w:val="28"/>
          <w:szCs w:val="28"/>
          <w:highlight w:val="none"/>
        </w:rPr>
      </w:pPr>
      <w:r>
        <w:rPr>
          <w:rFonts w:ascii="宋体" w:hAnsi="宋体"/>
          <w:b/>
          <w:color w:val="auto"/>
          <w:sz w:val="28"/>
          <w:szCs w:val="28"/>
          <w:highlight w:val="none"/>
        </w:rPr>
        <w:br w:type="page"/>
      </w:r>
    </w:p>
    <w:p w14:paraId="3D3679ED">
      <w:pPr>
        <w:widowControl/>
        <w:jc w:val="center"/>
        <w:rPr>
          <w:rFonts w:ascii="宋体" w:hAnsi="宋体"/>
          <w:b/>
          <w:color w:val="auto"/>
          <w:sz w:val="28"/>
          <w:szCs w:val="28"/>
          <w:highlight w:val="none"/>
        </w:rPr>
      </w:pPr>
      <w:r>
        <w:rPr>
          <w:rFonts w:hint="eastAsia" w:ascii="宋体" w:hAnsi="宋体"/>
          <w:b/>
          <w:color w:val="auto"/>
          <w:sz w:val="28"/>
          <w:szCs w:val="28"/>
          <w:highlight w:val="none"/>
        </w:rPr>
        <w:t>九、供应商认为需提供的价格资料及说明</w:t>
      </w:r>
    </w:p>
    <w:p w14:paraId="15C1BAD8">
      <w:pPr>
        <w:adjustRightInd w:val="0"/>
        <w:snapToGrid w:val="0"/>
        <w:ind w:left="-88" w:leftChars="-42"/>
        <w:jc w:val="center"/>
        <w:outlineLvl w:val="0"/>
        <w:rPr>
          <w:rFonts w:ascii="宋体" w:hAnsi="宋体"/>
          <w:b/>
          <w:color w:val="auto"/>
          <w:sz w:val="24"/>
          <w:highlight w:val="none"/>
        </w:rPr>
      </w:pPr>
    </w:p>
    <w:p w14:paraId="69AD6382">
      <w:pPr>
        <w:adjustRightInd w:val="0"/>
        <w:snapToGrid w:val="0"/>
        <w:ind w:left="-88" w:leftChars="-42"/>
        <w:jc w:val="center"/>
        <w:rPr>
          <w:rFonts w:ascii="宋体" w:hAnsi="宋体"/>
          <w:b/>
          <w:bCs/>
          <w:color w:val="auto"/>
          <w:sz w:val="24"/>
          <w:highlight w:val="none"/>
        </w:rPr>
        <w:sectPr>
          <w:pgSz w:w="11906" w:h="16838"/>
          <w:pgMar w:top="1440" w:right="1531" w:bottom="1440" w:left="1531" w:header="851" w:footer="992" w:gutter="0"/>
          <w:cols w:space="720" w:num="1"/>
          <w:docGrid w:type="lines" w:linePitch="312" w:charSpace="0"/>
        </w:sectPr>
      </w:pPr>
    </w:p>
    <w:p w14:paraId="3BAF7C7F">
      <w:pPr>
        <w:adjustRightInd w:val="0"/>
        <w:snapToGrid w:val="0"/>
        <w:spacing w:before="156" w:beforeLines="50" w:line="360" w:lineRule="auto"/>
        <w:jc w:val="center"/>
        <w:outlineLvl w:val="0"/>
        <w:rPr>
          <w:rFonts w:ascii="宋体" w:hAnsi="宋体"/>
          <w:b/>
          <w:color w:val="auto"/>
          <w:sz w:val="32"/>
          <w:szCs w:val="32"/>
          <w:highlight w:val="none"/>
        </w:rPr>
      </w:pPr>
      <w:r>
        <w:rPr>
          <w:rFonts w:hint="eastAsia" w:ascii="宋体" w:hAnsi="宋体"/>
          <w:b/>
          <w:color w:val="auto"/>
          <w:sz w:val="32"/>
          <w:szCs w:val="32"/>
          <w:highlight w:val="none"/>
        </w:rPr>
        <w:t>十、最后报价（现场提供）</w:t>
      </w:r>
    </w:p>
    <w:p w14:paraId="4C0B0446">
      <w:pPr>
        <w:adjustRightInd w:val="0"/>
        <w:snapToGrid w:val="0"/>
        <w:ind w:left="-88" w:leftChars="-42"/>
        <w:rPr>
          <w:rFonts w:ascii="宋体" w:hAnsi="宋体"/>
          <w:b/>
          <w:color w:val="auto"/>
          <w:szCs w:val="21"/>
          <w:highlight w:val="none"/>
        </w:rPr>
      </w:pPr>
    </w:p>
    <w:tbl>
      <w:tblPr>
        <w:tblStyle w:val="50"/>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23"/>
        <w:gridCol w:w="3254"/>
        <w:gridCol w:w="1723"/>
        <w:gridCol w:w="2680"/>
      </w:tblGrid>
      <w:tr w14:paraId="0C6A4B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723" w:type="dxa"/>
            <w:vMerge w:val="restart"/>
            <w:tcBorders>
              <w:top w:val="double" w:color="auto" w:sz="4" w:space="0"/>
              <w:left w:val="double" w:color="auto" w:sz="4" w:space="0"/>
              <w:bottom w:val="single" w:color="auto" w:sz="6" w:space="0"/>
              <w:right w:val="single" w:color="auto" w:sz="6" w:space="0"/>
            </w:tcBorders>
            <w:vAlign w:val="center"/>
          </w:tcPr>
          <w:p w14:paraId="47953D04">
            <w:pPr>
              <w:tabs>
                <w:tab w:val="left" w:pos="403"/>
                <w:tab w:val="center" w:pos="3781"/>
              </w:tabs>
              <w:spacing w:line="420" w:lineRule="exact"/>
              <w:ind w:right="-5206" w:rightChars="-2479" w:firstLine="210" w:firstLineChars="100"/>
              <w:rPr>
                <w:rFonts w:ascii="宋体" w:hAnsi="宋体"/>
                <w:color w:val="auto"/>
                <w:szCs w:val="21"/>
                <w:highlight w:val="none"/>
              </w:rPr>
            </w:pPr>
            <w:r>
              <w:rPr>
                <w:rFonts w:ascii="宋体" w:hAnsi="宋体"/>
                <w:color w:val="auto"/>
                <w:szCs w:val="21"/>
                <w:highlight w:val="none"/>
              </w:rPr>
              <w:t>项目名称</w:t>
            </w:r>
            <w:r>
              <w:rPr>
                <w:rFonts w:ascii="宋体" w:hAnsi="宋体"/>
                <w:color w:val="auto"/>
                <w:szCs w:val="21"/>
                <w:highlight w:val="none"/>
              </w:rPr>
              <w:tab/>
            </w:r>
            <w:r>
              <w:rPr>
                <w:rFonts w:ascii="宋体" w:hAnsi="宋体"/>
                <w:color w:val="auto"/>
                <w:szCs w:val="21"/>
                <w:highlight w:val="none"/>
              </w:rPr>
              <w:t>项目名称</w:t>
            </w:r>
          </w:p>
        </w:tc>
        <w:tc>
          <w:tcPr>
            <w:tcW w:w="3254" w:type="dxa"/>
            <w:vMerge w:val="restart"/>
            <w:tcBorders>
              <w:top w:val="double" w:color="auto" w:sz="4" w:space="0"/>
              <w:left w:val="single" w:color="auto" w:sz="6" w:space="0"/>
              <w:bottom w:val="single" w:color="auto" w:sz="6" w:space="0"/>
              <w:right w:val="single" w:color="auto" w:sz="6" w:space="0"/>
            </w:tcBorders>
            <w:vAlign w:val="center"/>
          </w:tcPr>
          <w:p w14:paraId="012D8022">
            <w:pPr>
              <w:spacing w:line="420" w:lineRule="exact"/>
              <w:jc w:val="center"/>
              <w:rPr>
                <w:rFonts w:ascii="宋体" w:hAnsi="宋体"/>
                <w:color w:val="auto"/>
                <w:szCs w:val="21"/>
                <w:highlight w:val="none"/>
              </w:rPr>
            </w:pPr>
          </w:p>
        </w:tc>
        <w:tc>
          <w:tcPr>
            <w:tcW w:w="1723" w:type="dxa"/>
            <w:tcBorders>
              <w:top w:val="double" w:color="auto" w:sz="4" w:space="0"/>
              <w:left w:val="single" w:color="auto" w:sz="6" w:space="0"/>
              <w:bottom w:val="single" w:color="auto" w:sz="6" w:space="0"/>
              <w:right w:val="single" w:color="auto" w:sz="6" w:space="0"/>
            </w:tcBorders>
            <w:vAlign w:val="center"/>
          </w:tcPr>
          <w:p w14:paraId="658466D5">
            <w:pPr>
              <w:spacing w:line="420" w:lineRule="exact"/>
              <w:jc w:val="center"/>
              <w:rPr>
                <w:rFonts w:ascii="宋体" w:hAnsi="宋体"/>
                <w:color w:val="auto"/>
                <w:szCs w:val="21"/>
                <w:highlight w:val="none"/>
              </w:rPr>
            </w:pPr>
            <w:r>
              <w:rPr>
                <w:rFonts w:hint="eastAsia" w:ascii="宋体" w:hAnsi="宋体"/>
                <w:color w:val="auto"/>
                <w:szCs w:val="21"/>
                <w:highlight w:val="none"/>
              </w:rPr>
              <w:t>政府采购</w:t>
            </w:r>
            <w:r>
              <w:rPr>
                <w:rFonts w:ascii="宋体" w:hAnsi="宋体"/>
                <w:color w:val="auto"/>
                <w:szCs w:val="21"/>
                <w:highlight w:val="none"/>
              </w:rPr>
              <w:t>编号</w:t>
            </w:r>
          </w:p>
        </w:tc>
        <w:tc>
          <w:tcPr>
            <w:tcW w:w="2680" w:type="dxa"/>
            <w:tcBorders>
              <w:top w:val="double" w:color="auto" w:sz="4" w:space="0"/>
              <w:left w:val="single" w:color="auto" w:sz="6" w:space="0"/>
              <w:bottom w:val="single" w:color="auto" w:sz="6" w:space="0"/>
              <w:right w:val="double" w:color="auto" w:sz="4" w:space="0"/>
            </w:tcBorders>
            <w:vAlign w:val="center"/>
          </w:tcPr>
          <w:p w14:paraId="1136D03B">
            <w:pPr>
              <w:spacing w:line="420" w:lineRule="exact"/>
              <w:jc w:val="center"/>
              <w:rPr>
                <w:rFonts w:ascii="宋体" w:hAnsi="宋体"/>
                <w:color w:val="auto"/>
                <w:szCs w:val="21"/>
                <w:highlight w:val="none"/>
              </w:rPr>
            </w:pPr>
            <w:r>
              <w:rPr>
                <w:rFonts w:hint="eastAsia" w:ascii="宋体" w:hAnsi="宋体"/>
                <w:color w:val="auto"/>
                <w:szCs w:val="21"/>
                <w:highlight w:val="none"/>
              </w:rPr>
              <w:t xml:space="preserve"> </w:t>
            </w:r>
          </w:p>
        </w:tc>
      </w:tr>
      <w:tr w14:paraId="5B0358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723" w:type="dxa"/>
            <w:vMerge w:val="continue"/>
            <w:tcBorders>
              <w:top w:val="single" w:color="auto" w:sz="6" w:space="0"/>
              <w:left w:val="double" w:color="auto" w:sz="4" w:space="0"/>
              <w:bottom w:val="single" w:color="auto" w:sz="6" w:space="0"/>
              <w:right w:val="single" w:color="auto" w:sz="6" w:space="0"/>
            </w:tcBorders>
            <w:vAlign w:val="center"/>
          </w:tcPr>
          <w:p w14:paraId="60BF35BD">
            <w:pPr>
              <w:tabs>
                <w:tab w:val="left" w:pos="403"/>
                <w:tab w:val="center" w:pos="3781"/>
              </w:tabs>
              <w:spacing w:line="420" w:lineRule="exact"/>
              <w:ind w:right="-5206" w:rightChars="-2479"/>
              <w:rPr>
                <w:rFonts w:ascii="宋体" w:hAnsi="宋体"/>
                <w:color w:val="auto"/>
                <w:szCs w:val="21"/>
                <w:highlight w:val="none"/>
              </w:rPr>
            </w:pPr>
          </w:p>
        </w:tc>
        <w:tc>
          <w:tcPr>
            <w:tcW w:w="3254" w:type="dxa"/>
            <w:vMerge w:val="continue"/>
            <w:tcBorders>
              <w:top w:val="single" w:color="auto" w:sz="6" w:space="0"/>
              <w:left w:val="single" w:color="auto" w:sz="6" w:space="0"/>
              <w:bottom w:val="single" w:color="auto" w:sz="6" w:space="0"/>
              <w:right w:val="single" w:color="auto" w:sz="6" w:space="0"/>
            </w:tcBorders>
            <w:vAlign w:val="center"/>
          </w:tcPr>
          <w:p w14:paraId="10D44257">
            <w:pPr>
              <w:spacing w:line="420" w:lineRule="exact"/>
              <w:jc w:val="center"/>
              <w:rPr>
                <w:rFonts w:ascii="宋体" w:hAnsi="宋体"/>
                <w:color w:val="auto"/>
                <w:szCs w:val="21"/>
                <w:highlight w:val="none"/>
              </w:rPr>
            </w:pPr>
          </w:p>
        </w:tc>
        <w:tc>
          <w:tcPr>
            <w:tcW w:w="1723" w:type="dxa"/>
            <w:tcBorders>
              <w:top w:val="single" w:color="auto" w:sz="6" w:space="0"/>
              <w:left w:val="single" w:color="auto" w:sz="6" w:space="0"/>
              <w:bottom w:val="single" w:color="auto" w:sz="6" w:space="0"/>
              <w:right w:val="single" w:color="auto" w:sz="6" w:space="0"/>
            </w:tcBorders>
            <w:vAlign w:val="center"/>
          </w:tcPr>
          <w:p w14:paraId="7E6D7ED0">
            <w:pPr>
              <w:spacing w:line="420" w:lineRule="exact"/>
              <w:jc w:val="center"/>
              <w:rPr>
                <w:rFonts w:ascii="宋体" w:hAnsi="宋体"/>
                <w:color w:val="auto"/>
                <w:szCs w:val="21"/>
                <w:highlight w:val="none"/>
              </w:rPr>
            </w:pPr>
            <w:r>
              <w:rPr>
                <w:rFonts w:hint="eastAsia" w:ascii="宋体" w:hAnsi="宋体"/>
                <w:color w:val="auto"/>
                <w:szCs w:val="21"/>
                <w:highlight w:val="none"/>
              </w:rPr>
              <w:t>采购代理</w:t>
            </w:r>
            <w:r>
              <w:rPr>
                <w:rFonts w:ascii="宋体" w:hAnsi="宋体"/>
                <w:color w:val="auto"/>
                <w:szCs w:val="21"/>
                <w:highlight w:val="none"/>
              </w:rPr>
              <w:t>编号</w:t>
            </w:r>
          </w:p>
        </w:tc>
        <w:tc>
          <w:tcPr>
            <w:tcW w:w="2680" w:type="dxa"/>
            <w:tcBorders>
              <w:top w:val="single" w:color="auto" w:sz="6" w:space="0"/>
              <w:left w:val="single" w:color="auto" w:sz="6" w:space="0"/>
              <w:bottom w:val="single" w:color="auto" w:sz="6" w:space="0"/>
              <w:right w:val="double" w:color="auto" w:sz="4" w:space="0"/>
            </w:tcBorders>
            <w:vAlign w:val="center"/>
          </w:tcPr>
          <w:p w14:paraId="13F85EF7">
            <w:pPr>
              <w:spacing w:line="420" w:lineRule="exact"/>
              <w:jc w:val="center"/>
              <w:rPr>
                <w:rFonts w:ascii="宋体" w:hAnsi="宋体"/>
                <w:color w:val="auto"/>
                <w:szCs w:val="21"/>
                <w:highlight w:val="none"/>
              </w:rPr>
            </w:pPr>
          </w:p>
        </w:tc>
      </w:tr>
      <w:tr w14:paraId="6C3CC1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723" w:type="dxa"/>
            <w:tcBorders>
              <w:top w:val="single" w:color="auto" w:sz="6" w:space="0"/>
              <w:left w:val="double" w:color="auto" w:sz="4" w:space="0"/>
              <w:right w:val="single" w:color="auto" w:sz="6" w:space="0"/>
            </w:tcBorders>
            <w:vAlign w:val="center"/>
          </w:tcPr>
          <w:p w14:paraId="462704CB">
            <w:pPr>
              <w:spacing w:line="420" w:lineRule="exact"/>
              <w:jc w:val="center"/>
              <w:rPr>
                <w:rFonts w:ascii="宋体" w:hAnsi="宋体"/>
                <w:color w:val="auto"/>
                <w:szCs w:val="21"/>
                <w:highlight w:val="none"/>
              </w:rPr>
            </w:pPr>
            <w:r>
              <w:rPr>
                <w:rFonts w:hint="eastAsia" w:ascii="宋体" w:hAnsi="宋体"/>
                <w:color w:val="auto"/>
                <w:szCs w:val="21"/>
                <w:highlight w:val="none"/>
              </w:rPr>
              <w:t>品目分类编码</w:t>
            </w:r>
          </w:p>
        </w:tc>
        <w:tc>
          <w:tcPr>
            <w:tcW w:w="7657" w:type="dxa"/>
            <w:gridSpan w:val="3"/>
            <w:tcBorders>
              <w:top w:val="single" w:color="auto" w:sz="6" w:space="0"/>
              <w:left w:val="single" w:color="auto" w:sz="6" w:space="0"/>
              <w:bottom w:val="single" w:color="auto" w:sz="6" w:space="0"/>
              <w:right w:val="double" w:color="auto" w:sz="4" w:space="0"/>
            </w:tcBorders>
            <w:vAlign w:val="center"/>
          </w:tcPr>
          <w:p w14:paraId="02E5C0D9">
            <w:pPr>
              <w:rPr>
                <w:rFonts w:ascii="宋体" w:hAnsi="宋体"/>
                <w:color w:val="auto"/>
                <w:szCs w:val="21"/>
                <w:highlight w:val="none"/>
              </w:rPr>
            </w:pPr>
            <w:r>
              <w:rPr>
                <w:rFonts w:hint="eastAsia" w:ascii="宋体" w:hAnsi="宋体"/>
                <w:color w:val="auto"/>
                <w:szCs w:val="21"/>
                <w:highlight w:val="none"/>
              </w:rPr>
              <w:t>/</w:t>
            </w:r>
          </w:p>
        </w:tc>
      </w:tr>
      <w:tr w14:paraId="0A6BA2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77" w:hRule="atLeast"/>
        </w:trPr>
        <w:tc>
          <w:tcPr>
            <w:tcW w:w="1723" w:type="dxa"/>
            <w:tcBorders>
              <w:top w:val="single" w:color="auto" w:sz="6" w:space="0"/>
              <w:left w:val="double" w:color="auto" w:sz="4" w:space="0"/>
              <w:right w:val="single" w:color="auto" w:sz="6" w:space="0"/>
            </w:tcBorders>
            <w:vAlign w:val="center"/>
          </w:tcPr>
          <w:p w14:paraId="245A95A4">
            <w:pPr>
              <w:spacing w:line="420" w:lineRule="exact"/>
              <w:jc w:val="center"/>
              <w:rPr>
                <w:rFonts w:ascii="宋体" w:hAnsi="宋体"/>
                <w:color w:val="auto"/>
                <w:szCs w:val="21"/>
                <w:highlight w:val="none"/>
              </w:rPr>
            </w:pPr>
            <w:r>
              <w:rPr>
                <w:rFonts w:ascii="宋体" w:hAnsi="宋体"/>
                <w:color w:val="auto"/>
                <w:szCs w:val="21"/>
                <w:highlight w:val="none"/>
              </w:rPr>
              <w:t>报价</w:t>
            </w:r>
          </w:p>
        </w:tc>
        <w:tc>
          <w:tcPr>
            <w:tcW w:w="7657" w:type="dxa"/>
            <w:gridSpan w:val="3"/>
            <w:tcBorders>
              <w:top w:val="single" w:color="auto" w:sz="6" w:space="0"/>
              <w:left w:val="single" w:color="auto" w:sz="6" w:space="0"/>
              <w:bottom w:val="single" w:color="auto" w:sz="6" w:space="0"/>
              <w:right w:val="double" w:color="auto" w:sz="4" w:space="0"/>
            </w:tcBorders>
            <w:vAlign w:val="center"/>
          </w:tcPr>
          <w:p w14:paraId="2479B419">
            <w:pPr>
              <w:rPr>
                <w:rFonts w:ascii="宋体" w:hAnsi="宋体"/>
                <w:color w:val="auto"/>
                <w:szCs w:val="21"/>
                <w:highlight w:val="none"/>
              </w:rPr>
            </w:pPr>
          </w:p>
          <w:p w14:paraId="01FED6F4">
            <w:pPr>
              <w:rPr>
                <w:rFonts w:ascii="宋体" w:hAnsi="宋体"/>
                <w:color w:val="auto"/>
                <w:szCs w:val="21"/>
                <w:highlight w:val="none"/>
              </w:rPr>
            </w:pPr>
            <w:r>
              <w:rPr>
                <w:rFonts w:hint="eastAsia" w:ascii="宋体" w:hAnsi="宋体"/>
                <w:color w:val="auto"/>
                <w:szCs w:val="21"/>
                <w:highlight w:val="none"/>
              </w:rPr>
              <w:t>大写：</w:t>
            </w:r>
            <w:r>
              <w:rPr>
                <w:rFonts w:hint="eastAsia" w:ascii="宋体" w:hAnsi="宋体"/>
                <w:color w:val="auto"/>
                <w:szCs w:val="21"/>
                <w:highlight w:val="none"/>
                <w:u w:val="single"/>
              </w:rPr>
              <w:t xml:space="preserve">                    </w:t>
            </w:r>
            <w:r>
              <w:rPr>
                <w:rFonts w:hint="eastAsia" w:ascii="宋体" w:hAnsi="宋体"/>
                <w:color w:val="auto"/>
                <w:szCs w:val="21"/>
                <w:highlight w:val="none"/>
              </w:rPr>
              <w:t>元人民币整</w:t>
            </w:r>
          </w:p>
          <w:p w14:paraId="6D0240A3">
            <w:pPr>
              <w:rPr>
                <w:rFonts w:ascii="宋体" w:hAnsi="宋体"/>
                <w:color w:val="auto"/>
                <w:szCs w:val="21"/>
                <w:highlight w:val="none"/>
              </w:rPr>
            </w:pPr>
          </w:p>
          <w:p w14:paraId="7CB97F0B">
            <w:pPr>
              <w:spacing w:line="420" w:lineRule="exact"/>
              <w:rPr>
                <w:rFonts w:ascii="宋体" w:hAnsi="宋体"/>
                <w:color w:val="auto"/>
                <w:szCs w:val="21"/>
                <w:highlight w:val="none"/>
              </w:rPr>
            </w:pPr>
            <w:r>
              <w:rPr>
                <w:rFonts w:hint="eastAsia" w:ascii="宋体" w:hAnsi="宋体"/>
                <w:color w:val="auto"/>
                <w:szCs w:val="21"/>
                <w:highlight w:val="none"/>
              </w:rPr>
              <w:t>小写：</w:t>
            </w:r>
            <w:r>
              <w:rPr>
                <w:rFonts w:hint="eastAsia" w:ascii="宋体" w:hAnsi="宋体"/>
                <w:color w:val="auto"/>
                <w:szCs w:val="21"/>
                <w:highlight w:val="none"/>
                <w:u w:val="single"/>
              </w:rPr>
              <w:t xml:space="preserve">                    </w:t>
            </w:r>
            <w:r>
              <w:rPr>
                <w:rFonts w:hint="eastAsia" w:ascii="宋体" w:hAnsi="宋体"/>
                <w:color w:val="auto"/>
                <w:szCs w:val="21"/>
                <w:highlight w:val="none"/>
              </w:rPr>
              <w:t>元人民币整</w:t>
            </w:r>
          </w:p>
        </w:tc>
      </w:tr>
      <w:tr w14:paraId="0C2BA0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723" w:type="dxa"/>
            <w:tcBorders>
              <w:top w:val="single" w:color="auto" w:sz="6" w:space="0"/>
              <w:left w:val="double" w:color="auto" w:sz="4" w:space="0"/>
              <w:bottom w:val="single" w:color="auto" w:sz="6" w:space="0"/>
              <w:right w:val="single" w:color="auto" w:sz="6" w:space="0"/>
            </w:tcBorders>
            <w:vAlign w:val="center"/>
          </w:tcPr>
          <w:p w14:paraId="5A9E70E2">
            <w:pPr>
              <w:spacing w:line="420" w:lineRule="exact"/>
              <w:jc w:val="center"/>
              <w:rPr>
                <w:rFonts w:ascii="宋体" w:hAnsi="宋体"/>
                <w:color w:val="auto"/>
                <w:szCs w:val="21"/>
                <w:highlight w:val="none"/>
              </w:rPr>
            </w:pPr>
            <w:r>
              <w:rPr>
                <w:rFonts w:hint="eastAsia" w:ascii="宋体" w:hAnsi="宋体"/>
                <w:color w:val="auto"/>
                <w:szCs w:val="21"/>
                <w:highlight w:val="none"/>
              </w:rPr>
              <w:t>合同工期</w:t>
            </w:r>
          </w:p>
        </w:tc>
        <w:tc>
          <w:tcPr>
            <w:tcW w:w="7657" w:type="dxa"/>
            <w:gridSpan w:val="3"/>
            <w:tcBorders>
              <w:top w:val="single" w:color="auto" w:sz="6" w:space="0"/>
              <w:left w:val="single" w:color="auto" w:sz="6" w:space="0"/>
              <w:bottom w:val="single" w:color="auto" w:sz="6" w:space="0"/>
              <w:right w:val="double" w:color="auto" w:sz="4" w:space="0"/>
            </w:tcBorders>
            <w:vAlign w:val="center"/>
          </w:tcPr>
          <w:p w14:paraId="286F313A">
            <w:pPr>
              <w:spacing w:line="420" w:lineRule="exact"/>
              <w:rPr>
                <w:rFonts w:ascii="宋体" w:hAnsi="宋体"/>
                <w:iCs/>
                <w:color w:val="auto"/>
                <w:szCs w:val="21"/>
                <w:highlight w:val="none"/>
              </w:rPr>
            </w:pPr>
          </w:p>
        </w:tc>
      </w:tr>
      <w:tr w14:paraId="3AFE40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723" w:type="dxa"/>
            <w:tcBorders>
              <w:top w:val="single" w:color="auto" w:sz="6" w:space="0"/>
              <w:left w:val="double" w:color="auto" w:sz="4" w:space="0"/>
              <w:bottom w:val="single" w:color="auto" w:sz="6" w:space="0"/>
              <w:right w:val="single" w:color="auto" w:sz="6" w:space="0"/>
            </w:tcBorders>
            <w:vAlign w:val="center"/>
          </w:tcPr>
          <w:p w14:paraId="6B5D1A08">
            <w:pPr>
              <w:spacing w:line="420" w:lineRule="exact"/>
              <w:jc w:val="center"/>
              <w:rPr>
                <w:rFonts w:ascii="宋体" w:hAnsi="宋体"/>
                <w:color w:val="auto"/>
                <w:szCs w:val="21"/>
                <w:highlight w:val="none"/>
              </w:rPr>
            </w:pPr>
            <w:r>
              <w:rPr>
                <w:rFonts w:hint="eastAsia" w:ascii="宋体" w:hAnsi="宋体"/>
                <w:color w:val="auto"/>
                <w:szCs w:val="21"/>
                <w:highlight w:val="none"/>
              </w:rPr>
              <w:t>质量标准</w:t>
            </w:r>
          </w:p>
        </w:tc>
        <w:tc>
          <w:tcPr>
            <w:tcW w:w="7657" w:type="dxa"/>
            <w:gridSpan w:val="3"/>
            <w:tcBorders>
              <w:top w:val="single" w:color="auto" w:sz="6" w:space="0"/>
              <w:left w:val="single" w:color="auto" w:sz="6" w:space="0"/>
              <w:bottom w:val="single" w:color="auto" w:sz="6" w:space="0"/>
              <w:right w:val="double" w:color="auto" w:sz="4" w:space="0"/>
            </w:tcBorders>
            <w:vAlign w:val="center"/>
          </w:tcPr>
          <w:p w14:paraId="1ECC5B0C">
            <w:pPr>
              <w:spacing w:line="420" w:lineRule="exact"/>
              <w:ind w:firstLine="210" w:firstLineChars="100"/>
              <w:rPr>
                <w:rFonts w:ascii="宋体" w:hAnsi="宋体"/>
                <w:color w:val="auto"/>
                <w:szCs w:val="21"/>
                <w:highlight w:val="none"/>
              </w:rPr>
            </w:pPr>
          </w:p>
        </w:tc>
      </w:tr>
      <w:tr w14:paraId="653D97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723" w:type="dxa"/>
            <w:tcBorders>
              <w:top w:val="single" w:color="auto" w:sz="6" w:space="0"/>
              <w:left w:val="double" w:color="auto" w:sz="4" w:space="0"/>
              <w:bottom w:val="single" w:color="auto" w:sz="6" w:space="0"/>
              <w:right w:val="single" w:color="auto" w:sz="6" w:space="0"/>
            </w:tcBorders>
            <w:vAlign w:val="center"/>
          </w:tcPr>
          <w:p w14:paraId="419C8A11">
            <w:pPr>
              <w:jc w:val="center"/>
              <w:rPr>
                <w:rFonts w:ascii="宋体" w:hAnsi="宋体"/>
                <w:color w:val="auto"/>
                <w:szCs w:val="21"/>
                <w:highlight w:val="none"/>
              </w:rPr>
            </w:pPr>
            <w:r>
              <w:rPr>
                <w:rFonts w:hint="eastAsia" w:ascii="宋体" w:hAnsi="宋体"/>
                <w:color w:val="auto"/>
                <w:szCs w:val="21"/>
                <w:highlight w:val="none"/>
              </w:rPr>
              <w:t>保修承诺</w:t>
            </w:r>
          </w:p>
        </w:tc>
        <w:tc>
          <w:tcPr>
            <w:tcW w:w="7657" w:type="dxa"/>
            <w:gridSpan w:val="3"/>
            <w:tcBorders>
              <w:top w:val="single" w:color="auto" w:sz="6" w:space="0"/>
              <w:left w:val="single" w:color="auto" w:sz="6" w:space="0"/>
              <w:bottom w:val="single" w:color="auto" w:sz="6" w:space="0"/>
              <w:right w:val="double" w:color="auto" w:sz="4" w:space="0"/>
            </w:tcBorders>
            <w:vAlign w:val="center"/>
          </w:tcPr>
          <w:p w14:paraId="1F82F279">
            <w:pPr>
              <w:spacing w:line="420" w:lineRule="exact"/>
              <w:ind w:firstLine="210" w:firstLineChars="100"/>
              <w:rPr>
                <w:rFonts w:ascii="宋体" w:hAnsi="宋体"/>
                <w:color w:val="auto"/>
                <w:szCs w:val="21"/>
                <w:highlight w:val="none"/>
              </w:rPr>
            </w:pPr>
          </w:p>
        </w:tc>
      </w:tr>
      <w:tr w14:paraId="72DFED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723" w:type="dxa"/>
            <w:tcBorders>
              <w:top w:val="single" w:color="auto" w:sz="6" w:space="0"/>
              <w:left w:val="double" w:color="auto" w:sz="4" w:space="0"/>
              <w:bottom w:val="single" w:color="auto" w:sz="6" w:space="0"/>
              <w:right w:val="single" w:color="auto" w:sz="6" w:space="0"/>
            </w:tcBorders>
            <w:vAlign w:val="center"/>
          </w:tcPr>
          <w:p w14:paraId="531D4432">
            <w:pPr>
              <w:jc w:val="center"/>
              <w:rPr>
                <w:rFonts w:ascii="宋体" w:hAnsi="宋体"/>
                <w:color w:val="auto"/>
                <w:szCs w:val="21"/>
                <w:highlight w:val="none"/>
              </w:rPr>
            </w:pPr>
            <w:r>
              <w:rPr>
                <w:rFonts w:hint="eastAsia" w:ascii="宋体" w:hAnsi="宋体"/>
                <w:color w:val="auto"/>
                <w:szCs w:val="21"/>
                <w:highlight w:val="none"/>
              </w:rPr>
              <w:t>项目负责人</w:t>
            </w:r>
          </w:p>
        </w:tc>
        <w:tc>
          <w:tcPr>
            <w:tcW w:w="7657" w:type="dxa"/>
            <w:gridSpan w:val="3"/>
            <w:tcBorders>
              <w:top w:val="single" w:color="auto" w:sz="6" w:space="0"/>
              <w:left w:val="single" w:color="auto" w:sz="6" w:space="0"/>
              <w:bottom w:val="single" w:color="auto" w:sz="6" w:space="0"/>
              <w:right w:val="double" w:color="auto" w:sz="4" w:space="0"/>
            </w:tcBorders>
            <w:vAlign w:val="center"/>
          </w:tcPr>
          <w:p w14:paraId="01458B33">
            <w:pPr>
              <w:spacing w:line="420" w:lineRule="exact"/>
              <w:rPr>
                <w:rFonts w:ascii="宋体" w:hAnsi="宋体"/>
                <w:color w:val="auto"/>
                <w:szCs w:val="21"/>
                <w:highlight w:val="none"/>
              </w:rPr>
            </w:pPr>
          </w:p>
        </w:tc>
      </w:tr>
      <w:tr w14:paraId="209DC5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1723" w:type="dxa"/>
            <w:tcBorders>
              <w:top w:val="single" w:color="auto" w:sz="6" w:space="0"/>
              <w:left w:val="double" w:color="auto" w:sz="4" w:space="0"/>
              <w:bottom w:val="double" w:color="auto" w:sz="4" w:space="0"/>
              <w:right w:val="single" w:color="auto" w:sz="6" w:space="0"/>
            </w:tcBorders>
            <w:vAlign w:val="center"/>
          </w:tcPr>
          <w:p w14:paraId="2F310F4D">
            <w:pPr>
              <w:spacing w:line="420" w:lineRule="exact"/>
              <w:jc w:val="center"/>
              <w:rPr>
                <w:rFonts w:ascii="宋体" w:hAnsi="宋体"/>
                <w:color w:val="auto"/>
                <w:szCs w:val="21"/>
                <w:highlight w:val="none"/>
              </w:rPr>
            </w:pPr>
            <w:r>
              <w:rPr>
                <w:rFonts w:ascii="宋体" w:hAnsi="宋体"/>
                <w:color w:val="auto"/>
                <w:szCs w:val="21"/>
                <w:highlight w:val="none"/>
              </w:rPr>
              <w:t>备  注</w:t>
            </w:r>
          </w:p>
        </w:tc>
        <w:tc>
          <w:tcPr>
            <w:tcW w:w="7657" w:type="dxa"/>
            <w:gridSpan w:val="3"/>
            <w:tcBorders>
              <w:top w:val="single" w:color="auto" w:sz="6" w:space="0"/>
              <w:left w:val="single" w:color="auto" w:sz="6" w:space="0"/>
              <w:bottom w:val="double" w:color="auto" w:sz="4" w:space="0"/>
              <w:right w:val="double" w:color="auto" w:sz="4" w:space="0"/>
            </w:tcBorders>
            <w:vAlign w:val="center"/>
          </w:tcPr>
          <w:p w14:paraId="0A90C85F">
            <w:pPr>
              <w:spacing w:line="420" w:lineRule="exact"/>
              <w:rPr>
                <w:rFonts w:ascii="宋体" w:hAnsi="宋体"/>
                <w:color w:val="auto"/>
                <w:szCs w:val="21"/>
                <w:highlight w:val="none"/>
              </w:rPr>
            </w:pPr>
          </w:p>
        </w:tc>
      </w:tr>
    </w:tbl>
    <w:p w14:paraId="22367741">
      <w:pPr>
        <w:adjustRightInd w:val="0"/>
        <w:snapToGrid w:val="0"/>
        <w:ind w:left="-88" w:leftChars="-42"/>
        <w:rPr>
          <w:rFonts w:ascii="宋体" w:hAnsi="宋体"/>
          <w:color w:val="auto"/>
          <w:szCs w:val="21"/>
          <w:highlight w:val="none"/>
        </w:rPr>
      </w:pPr>
    </w:p>
    <w:p w14:paraId="29B4661B">
      <w:pPr>
        <w:adjustRightInd w:val="0"/>
        <w:snapToGrid w:val="0"/>
        <w:rPr>
          <w:rFonts w:ascii="宋体" w:hAnsi="宋体"/>
          <w:color w:val="auto"/>
          <w:szCs w:val="21"/>
          <w:highlight w:val="none"/>
        </w:rPr>
      </w:pPr>
      <w:r>
        <w:rPr>
          <w:rFonts w:hint="eastAsia" w:ascii="宋体" w:hAnsi="宋体"/>
          <w:color w:val="auto"/>
          <w:szCs w:val="21"/>
          <w:highlight w:val="none"/>
        </w:rPr>
        <w:t>法定代表人或其委托代理人签字：</w:t>
      </w:r>
      <w:r>
        <w:rPr>
          <w:rFonts w:hint="eastAsia" w:ascii="宋体" w:hAnsi="宋体"/>
          <w:color w:val="auto"/>
          <w:szCs w:val="21"/>
          <w:highlight w:val="none"/>
          <w:u w:val="single"/>
        </w:rPr>
        <w:t xml:space="preserve">      </w:t>
      </w:r>
    </w:p>
    <w:p w14:paraId="55751B3E">
      <w:pPr>
        <w:rPr>
          <w:rFonts w:hint="eastAsia"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3E258AB6">
      <w:pPr>
        <w:rPr>
          <w:rFonts w:hint="eastAsia" w:ascii="宋体" w:hAnsi="宋体"/>
          <w:color w:val="auto"/>
          <w:szCs w:val="21"/>
          <w:highlight w:val="none"/>
        </w:rPr>
      </w:pPr>
    </w:p>
    <w:p w14:paraId="62753657">
      <w:pPr>
        <w:rPr>
          <w:rFonts w:hint="eastAsia" w:ascii="宋体" w:hAnsi="宋体"/>
          <w:color w:val="auto"/>
          <w:szCs w:val="21"/>
          <w:highlight w:val="none"/>
        </w:rPr>
      </w:pPr>
    </w:p>
    <w:p w14:paraId="7EEC42EC">
      <w:pPr>
        <w:adjustRightInd w:val="0"/>
        <w:snapToGrid w:val="0"/>
        <w:jc w:val="center"/>
        <w:rPr>
          <w:rFonts w:ascii="黑体" w:hAnsi="宋体" w:eastAsia="黑体" w:cs="Times New Roman"/>
          <w:color w:val="auto"/>
          <w:sz w:val="30"/>
          <w:szCs w:val="30"/>
          <w:highlight w:val="none"/>
        </w:rPr>
      </w:pPr>
      <w:r>
        <w:rPr>
          <w:rFonts w:hint="eastAsia" w:ascii="黑体" w:hAnsi="宋体" w:eastAsia="黑体" w:cs="Times New Roman"/>
          <w:color w:val="auto"/>
          <w:sz w:val="30"/>
          <w:szCs w:val="30"/>
          <w:highlight w:val="none"/>
        </w:rPr>
        <w:t>工程量清单</w:t>
      </w:r>
    </w:p>
    <w:p w14:paraId="6823A7F6">
      <w:pPr>
        <w:adjustRightInd w:val="0"/>
        <w:snapToGrid w:val="0"/>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按照附件工程量清单报价</w:t>
      </w:r>
    </w:p>
    <w:p w14:paraId="6CD897BE">
      <w:pPr>
        <w:adjustRightInd w:val="0"/>
        <w:snapToGrid w:val="0"/>
        <w:spacing w:line="360" w:lineRule="auto"/>
        <w:rPr>
          <w:rFonts w:ascii="宋体" w:hAnsi="宋体" w:eastAsia="宋体" w:cs="Times New Roman"/>
          <w:color w:val="auto"/>
          <w:szCs w:val="21"/>
          <w:highlight w:val="none"/>
        </w:rPr>
      </w:pPr>
      <w:r>
        <w:rPr>
          <w:rFonts w:hint="eastAsia" w:ascii="宋体" w:hAnsi="宋体" w:eastAsia="宋体" w:cs="宋体"/>
          <w:color w:val="auto"/>
          <w:szCs w:val="21"/>
          <w:highlight w:val="none"/>
        </w:rPr>
        <w:t>须提供电子工程量清单</w:t>
      </w:r>
    </w:p>
    <w:p w14:paraId="7FD72E88">
      <w:pPr>
        <w:adjustRightInd w:val="0"/>
        <w:snapToGrid w:val="0"/>
        <w:spacing w:line="360" w:lineRule="auto"/>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供应商名称（盖单位公章）：</w:t>
      </w:r>
    </w:p>
    <w:p w14:paraId="385B764C">
      <w:pPr>
        <w:adjustRightInd w:val="0"/>
        <w:snapToGrid w:val="0"/>
        <w:spacing w:line="360" w:lineRule="auto"/>
        <w:rPr>
          <w:rFonts w:ascii="宋体" w:hAnsi="宋体" w:eastAsia="宋体" w:cs="Times New Roman"/>
          <w:color w:val="auto"/>
          <w:szCs w:val="21"/>
          <w:highlight w:val="none"/>
        </w:rPr>
      </w:pPr>
      <w:r>
        <w:rPr>
          <w:rFonts w:hint="eastAsia" w:ascii="宋体" w:hAnsi="宋体" w:eastAsia="宋体" w:cs="微软雅黑"/>
          <w:color w:val="auto"/>
          <w:spacing w:val="-2"/>
          <w:kern w:val="0"/>
          <w:szCs w:val="21"/>
          <w:highlight w:val="none"/>
        </w:rPr>
        <w:t>法</w:t>
      </w:r>
      <w:r>
        <w:rPr>
          <w:rFonts w:hint="eastAsia" w:ascii="宋体" w:hAnsi="宋体" w:eastAsia="宋体" w:cs="微软雅黑"/>
          <w:color w:val="auto"/>
          <w:kern w:val="0"/>
          <w:szCs w:val="21"/>
          <w:highlight w:val="none"/>
        </w:rPr>
        <w:t>定</w:t>
      </w:r>
      <w:r>
        <w:rPr>
          <w:rFonts w:hint="eastAsia" w:ascii="宋体" w:hAnsi="宋体" w:eastAsia="宋体" w:cs="微软雅黑"/>
          <w:color w:val="auto"/>
          <w:spacing w:val="-2"/>
          <w:kern w:val="0"/>
          <w:szCs w:val="21"/>
          <w:highlight w:val="none"/>
        </w:rPr>
        <w:t>代</w:t>
      </w:r>
      <w:r>
        <w:rPr>
          <w:rFonts w:hint="eastAsia" w:ascii="宋体" w:hAnsi="宋体" w:eastAsia="宋体" w:cs="微软雅黑"/>
          <w:color w:val="auto"/>
          <w:kern w:val="0"/>
          <w:szCs w:val="21"/>
          <w:highlight w:val="none"/>
        </w:rPr>
        <w:t>表</w:t>
      </w:r>
      <w:r>
        <w:rPr>
          <w:rFonts w:hint="eastAsia" w:ascii="宋体" w:hAnsi="宋体" w:eastAsia="宋体" w:cs="微软雅黑"/>
          <w:color w:val="auto"/>
          <w:spacing w:val="-2"/>
          <w:kern w:val="0"/>
          <w:szCs w:val="21"/>
          <w:highlight w:val="none"/>
        </w:rPr>
        <w:t>人</w:t>
      </w:r>
      <w:r>
        <w:rPr>
          <w:rFonts w:hint="eastAsia" w:ascii="宋体" w:hAnsi="宋体" w:eastAsia="宋体" w:cs="微软雅黑"/>
          <w:color w:val="auto"/>
          <w:kern w:val="0"/>
          <w:szCs w:val="21"/>
          <w:highlight w:val="none"/>
        </w:rPr>
        <w:t>（</w:t>
      </w:r>
      <w:r>
        <w:rPr>
          <w:rFonts w:hint="eastAsia" w:ascii="宋体" w:hAnsi="宋体" w:eastAsia="宋体" w:cs="微软雅黑"/>
          <w:color w:val="auto"/>
          <w:spacing w:val="-2"/>
          <w:kern w:val="0"/>
          <w:szCs w:val="21"/>
          <w:highlight w:val="none"/>
        </w:rPr>
        <w:t>单</w:t>
      </w:r>
      <w:r>
        <w:rPr>
          <w:rFonts w:hint="eastAsia" w:ascii="宋体" w:hAnsi="宋体" w:eastAsia="宋体" w:cs="微软雅黑"/>
          <w:color w:val="auto"/>
          <w:kern w:val="0"/>
          <w:szCs w:val="21"/>
          <w:highlight w:val="none"/>
        </w:rPr>
        <w:t>位</w:t>
      </w:r>
      <w:r>
        <w:rPr>
          <w:rFonts w:hint="eastAsia" w:ascii="宋体" w:hAnsi="宋体" w:eastAsia="宋体" w:cs="微软雅黑"/>
          <w:color w:val="auto"/>
          <w:spacing w:val="-2"/>
          <w:kern w:val="0"/>
          <w:szCs w:val="21"/>
          <w:highlight w:val="none"/>
        </w:rPr>
        <w:t>负</w:t>
      </w:r>
      <w:r>
        <w:rPr>
          <w:rFonts w:hint="eastAsia" w:ascii="宋体" w:hAnsi="宋体" w:eastAsia="宋体" w:cs="微软雅黑"/>
          <w:color w:val="auto"/>
          <w:kern w:val="0"/>
          <w:szCs w:val="21"/>
          <w:highlight w:val="none"/>
        </w:rPr>
        <w:t>责人</w:t>
      </w:r>
      <w:r>
        <w:rPr>
          <w:rFonts w:hint="eastAsia" w:ascii="宋体" w:hAnsi="宋体" w:eastAsia="宋体" w:cs="微软雅黑"/>
          <w:color w:val="auto"/>
          <w:spacing w:val="-2"/>
          <w:kern w:val="0"/>
          <w:szCs w:val="21"/>
          <w:highlight w:val="none"/>
        </w:rPr>
        <w:t>）</w:t>
      </w:r>
      <w:r>
        <w:rPr>
          <w:rFonts w:hint="eastAsia" w:ascii="宋体" w:hAnsi="宋体" w:eastAsia="宋体" w:cs="Times New Roman"/>
          <w:color w:val="auto"/>
          <w:szCs w:val="21"/>
          <w:highlight w:val="none"/>
        </w:rPr>
        <w:t>或其授权的代理人（签字或印章）：</w:t>
      </w:r>
    </w:p>
    <w:p w14:paraId="500C45DF">
      <w:pPr>
        <w:rPr>
          <w:rFonts w:hint="eastAsia" w:ascii="宋体" w:hAnsi="宋体"/>
          <w:color w:val="auto"/>
          <w:szCs w:val="21"/>
          <w:highlight w:val="none"/>
        </w:rPr>
      </w:pPr>
      <w:r>
        <w:rPr>
          <w:rFonts w:hint="eastAsia" w:ascii="宋体" w:hAnsi="宋体" w:eastAsia="宋体" w:cs="Times New Roman"/>
          <w:color w:val="auto"/>
          <w:szCs w:val="21"/>
          <w:highlight w:val="none"/>
        </w:rPr>
        <w:t>日期：年月日</w:t>
      </w:r>
    </w:p>
    <w:p w14:paraId="0288B2C9">
      <w:pPr>
        <w:widowControl/>
        <w:spacing w:before="100" w:beforeAutospacing="1" w:after="100" w:afterAutospacing="1" w:line="408" w:lineRule="auto"/>
        <w:ind w:firstLine="843" w:firstLineChars="300"/>
        <w:rPr>
          <w:rFonts w:ascii="宋体" w:hAnsi="宋体"/>
          <w:b/>
          <w:color w:val="auto"/>
          <w:sz w:val="28"/>
          <w:szCs w:val="28"/>
          <w:highlight w:val="none"/>
        </w:rPr>
      </w:pPr>
      <w:bookmarkStart w:id="9" w:name="OLE_LINK29"/>
      <w:r>
        <w:rPr>
          <w:rFonts w:hint="eastAsia" w:ascii="宋体" w:hAnsi="宋体"/>
          <w:b/>
          <w:color w:val="auto"/>
          <w:sz w:val="28"/>
          <w:szCs w:val="28"/>
          <w:highlight w:val="none"/>
        </w:rPr>
        <w:t>供应商单位需准备</w:t>
      </w:r>
      <w:bookmarkStart w:id="10" w:name="OLE_LINK20"/>
      <w:r>
        <w:rPr>
          <w:rFonts w:hint="eastAsia" w:ascii="宋体" w:hAnsi="宋体"/>
          <w:b/>
          <w:color w:val="auto"/>
          <w:sz w:val="28"/>
          <w:szCs w:val="28"/>
          <w:highlight w:val="none"/>
        </w:rPr>
        <w:t>最后报价表</w:t>
      </w:r>
      <w:bookmarkEnd w:id="10"/>
      <w:r>
        <w:rPr>
          <w:rFonts w:hint="eastAsia" w:ascii="宋体" w:hAnsi="宋体"/>
          <w:b/>
          <w:color w:val="auto"/>
          <w:sz w:val="28"/>
          <w:szCs w:val="28"/>
          <w:highlight w:val="none"/>
        </w:rPr>
        <w:t>（自行保管，不与响应文件一起递交）。进行最后报价时由法定代表人或其委托代理人填写并签字确认。</w:t>
      </w:r>
      <w:bookmarkEnd w:id="9"/>
    </w:p>
    <w:p w14:paraId="1D51D1F1">
      <w:pPr>
        <w:rPr>
          <w:rFonts w:ascii="宋体" w:hAnsi="宋体"/>
          <w:color w:val="auto"/>
          <w:sz w:val="28"/>
          <w:szCs w:val="28"/>
          <w:highlight w:val="none"/>
        </w:rPr>
      </w:pPr>
    </w:p>
    <w:sectPr>
      <w:headerReference r:id="rId6" w:type="first"/>
      <w:headerReference r:id="rId5" w:type="even"/>
      <w:footerReference r:id="rId7" w:type="even"/>
      <w:pgSz w:w="11906" w:h="16838"/>
      <w:pgMar w:top="1418" w:right="1134" w:bottom="1134"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roma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仿宋_GBK">
    <w:altName w:val="宋体"/>
    <w:panose1 w:val="00000000000000000000"/>
    <w:charset w:val="86"/>
    <w:family w:val="auto"/>
    <w:pitch w:val="default"/>
    <w:sig w:usb0="00000000" w:usb1="00000000" w:usb2="00000000" w:usb3="00000000" w:csb0="00040000" w:csb1="00000000"/>
  </w:font>
  <w:font w:name="长城仿宋">
    <w:altName w:val="仿宋"/>
    <w:panose1 w:val="00000000000000000000"/>
    <w:charset w:val="86"/>
    <w:family w:val="auto"/>
    <w:pitch w:val="default"/>
    <w:sig w:usb0="00000000" w:usb1="00000000" w:usb2="00000010" w:usb3="00000000" w:csb0="00040000" w:csb1="00000000"/>
  </w:font>
  <w:font w:name="方正黑体_GBK">
    <w:altName w:val="微软雅黑"/>
    <w:panose1 w:val="00000000000000000000"/>
    <w:charset w:val="86"/>
    <w:family w:val="auto"/>
    <w:pitch w:val="default"/>
    <w:sig w:usb0="00000000" w:usb1="00000000" w:usb2="0000001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Arial Unicode MS">
    <w:altName w:val="宋体"/>
    <w:panose1 w:val="020B0604020202020204"/>
    <w:charset w:val="86"/>
    <w:family w:val="swiss"/>
    <w:pitch w:val="default"/>
    <w:sig w:usb0="00000000" w:usb1="00000000" w:usb2="0000003F" w:usb3="00000000" w:csb0="003F01FF" w:csb1="00000000"/>
  </w:font>
  <w:font w:name="MS Sans Serif">
    <w:altName w:val="Arial"/>
    <w:panose1 w:val="00000000000000000000"/>
    <w:charset w:val="00"/>
    <w:family w:val="auto"/>
    <w:pitch w:val="default"/>
    <w:sig w:usb0="00000000" w:usb1="00000000" w:usb2="00000000" w:usb3="00000000" w:csb0="00000001" w:csb1="00000000"/>
  </w:font>
  <w:font w:name="Palatino Linotype">
    <w:panose1 w:val="02040502050505030304"/>
    <w:charset w:val="00"/>
    <w:family w:val="roman"/>
    <w:pitch w:val="default"/>
    <w:sig w:usb0="E0000287" w:usb1="40000013" w:usb2="00000000" w:usb3="00000000" w:csb0="2000019F" w:csb1="00000000"/>
  </w:font>
  <w:font w:name="Arail">
    <w:altName w:val="Times New Roman"/>
    <w:panose1 w:val="00000000000000000000"/>
    <w:charset w:val="00"/>
    <w:family w:val="auto"/>
    <w:pitch w:val="default"/>
    <w:sig w:usb0="00000000" w:usb1="00000000" w:usb2="00000000" w:usb3="00000000" w:csb0="00040001"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Calibri Light">
    <w:panose1 w:val="020F0302020204030204"/>
    <w:charset w:val="00"/>
    <w:family w:val="swiss"/>
    <w:pitch w:val="default"/>
    <w:sig w:usb0="E4002EFF" w:usb1="C200247B" w:usb2="00000009" w:usb3="00000000" w:csb0="200001FF" w:csb1="00000000"/>
  </w:font>
  <w:font w:name="CG Times">
    <w:altName w:val="Times New Roman"/>
    <w:panose1 w:val="00000000000000000000"/>
    <w:charset w:val="00"/>
    <w:family w:val="roman"/>
    <w:pitch w:val="default"/>
    <w:sig w:usb0="00000000" w:usb1="00000000" w:usb2="00000000" w:usb3="00000000" w:csb0="00000093" w:csb1="00000000"/>
  </w:font>
  <w:font w:name="Times">
    <w:altName w:val="Times New Roman"/>
    <w:panose1 w:val="02020603050405020304"/>
    <w:charset w:val="00"/>
    <w:family w:val="roman"/>
    <w:pitch w:val="default"/>
    <w:sig w:usb0="00000000" w:usb1="00000000" w:usb2="00000009" w:usb3="00000000" w:csb0="000001FF" w:csb1="00000000"/>
  </w:font>
  <w:font w:name="等线 Light">
    <w:panose1 w:val="02010600030101010101"/>
    <w:charset w:val="86"/>
    <w:family w:val="auto"/>
    <w:pitch w:val="default"/>
    <w:sig w:usb0="A00002BF" w:usb1="38CF7CFA" w:usb2="00000016" w:usb3="00000000" w:csb0="0004000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4325C">
    <w:pPr>
      <w:pStyle w:val="32"/>
      <w:jc w:val="center"/>
    </w:pPr>
    <w:r>
      <w:fldChar w:fldCharType="begin"/>
    </w:r>
    <w:r>
      <w:instrText xml:space="preserve"> PAGE   \* MERGEFORMAT </w:instrText>
    </w:r>
    <w:r>
      <w:fldChar w:fldCharType="separate"/>
    </w:r>
    <w:r>
      <w:t>67</w:t>
    </w:r>
    <w:r>
      <w:fldChar w:fldCharType="end"/>
    </w:r>
  </w:p>
  <w:p w14:paraId="15C3FCA0">
    <w:pPr>
      <w:pStyle w:val="32"/>
      <w:rPr>
        <w:szCs w:val="3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16DE6">
    <w:pPr>
      <w:pStyle w:val="32"/>
      <w:framePr w:wrap="around" w:vAnchor="text" w:hAnchor="margin" w:xAlign="right" w:y="1"/>
      <w:rPr>
        <w:rStyle w:val="54"/>
      </w:rPr>
    </w:pPr>
    <w:r>
      <w:fldChar w:fldCharType="begin"/>
    </w:r>
    <w:r>
      <w:rPr>
        <w:rStyle w:val="54"/>
      </w:rPr>
      <w:instrText xml:space="preserve">PAGE  </w:instrText>
    </w:r>
    <w:r>
      <w:fldChar w:fldCharType="separate"/>
    </w:r>
    <w:r>
      <w:rPr>
        <w:b/>
      </w:rPr>
      <w:t>错误！未定义书签。</w:t>
    </w:r>
    <w:r>
      <w:fldChar w:fldCharType="end"/>
    </w:r>
  </w:p>
  <w:p w14:paraId="48D146F4">
    <w:pPr>
      <w:pStyle w:val="32"/>
      <w:ind w:right="360"/>
    </w:pPr>
  </w:p>
  <w:p w14:paraId="53FF7645"/>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DDEAB">
    <w:pPr>
      <w:pStyle w:val="3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9E77F">
    <w:pPr>
      <w:pStyle w:val="33"/>
    </w:pPr>
  </w:p>
  <w:p w14:paraId="2770185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504F3">
    <w:pPr>
      <w:pStyle w:val="3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multilevel"/>
    <w:tmpl w:val="00000007"/>
    <w:lvl w:ilvl="0" w:tentative="0">
      <w:start w:val="1"/>
      <w:numFmt w:val="bullet"/>
      <w:pStyle w:val="872"/>
      <w:lvlText w:val=""/>
      <w:lvlJc w:val="left"/>
      <w:pPr>
        <w:tabs>
          <w:tab w:val="left" w:pos="840"/>
        </w:tabs>
        <w:ind w:left="840" w:hanging="420"/>
      </w:pPr>
      <w:rPr>
        <w:rFonts w:hint="default" w:ascii="Wingdings" w:hAnsi="Wingdings"/>
      </w:rPr>
    </w:lvl>
    <w:lvl w:ilvl="1" w:tentative="0">
      <w:start w:val="1"/>
      <w:numFmt w:val="bullet"/>
      <w:pStyle w:val="242"/>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pStyle w:val="328"/>
      <w:lvlText w:val=""/>
      <w:lvlJc w:val="left"/>
      <w:pPr>
        <w:tabs>
          <w:tab w:val="left" w:pos="2100"/>
        </w:tabs>
        <w:ind w:left="2100" w:hanging="420"/>
      </w:pPr>
      <w:rPr>
        <w:rFonts w:hint="default" w:ascii="Wingdings" w:hAnsi="Wingdings"/>
      </w:rPr>
    </w:lvl>
    <w:lvl w:ilvl="4" w:tentative="0">
      <w:start w:val="1"/>
      <w:numFmt w:val="bullet"/>
      <w:pStyle w:val="447"/>
      <w:lvlText w:val=""/>
      <w:lvlJc w:val="left"/>
      <w:pPr>
        <w:tabs>
          <w:tab w:val="left" w:pos="2520"/>
        </w:tabs>
        <w:ind w:left="2520" w:hanging="420"/>
      </w:pPr>
      <w:rPr>
        <w:rFonts w:hint="default" w:ascii="Wingdings" w:hAnsi="Wingdings"/>
      </w:rPr>
    </w:lvl>
    <w:lvl w:ilvl="5" w:tentative="0">
      <w:start w:val="1"/>
      <w:numFmt w:val="bullet"/>
      <w:pStyle w:val="867"/>
      <w:lvlText w:val=""/>
      <w:lvlJc w:val="left"/>
      <w:pPr>
        <w:tabs>
          <w:tab w:val="left" w:pos="2940"/>
        </w:tabs>
        <w:ind w:left="2940" w:hanging="420"/>
      </w:pPr>
      <w:rPr>
        <w:rFonts w:hint="default" w:ascii="Wingdings" w:hAnsi="Wingdings"/>
      </w:rPr>
    </w:lvl>
    <w:lvl w:ilvl="6" w:tentative="0">
      <w:start w:val="1"/>
      <w:numFmt w:val="bullet"/>
      <w:pStyle w:val="377"/>
      <w:lvlText w:val=""/>
      <w:lvlJc w:val="left"/>
      <w:pPr>
        <w:tabs>
          <w:tab w:val="left" w:pos="3360"/>
        </w:tabs>
        <w:ind w:left="3360" w:hanging="420"/>
      </w:pPr>
      <w:rPr>
        <w:rFonts w:hint="default" w:ascii="Wingdings" w:hAnsi="Wingdings"/>
      </w:rPr>
    </w:lvl>
    <w:lvl w:ilvl="7" w:tentative="0">
      <w:start w:val="1"/>
      <w:numFmt w:val="bullet"/>
      <w:pStyle w:val="324"/>
      <w:lvlText w:val=""/>
      <w:lvlJc w:val="left"/>
      <w:pPr>
        <w:tabs>
          <w:tab w:val="left" w:pos="3780"/>
        </w:tabs>
        <w:ind w:left="3780" w:hanging="420"/>
      </w:pPr>
      <w:rPr>
        <w:rFonts w:hint="default" w:ascii="Wingdings" w:hAnsi="Wingdings"/>
      </w:rPr>
    </w:lvl>
    <w:lvl w:ilvl="8" w:tentative="0">
      <w:start w:val="1"/>
      <w:numFmt w:val="bullet"/>
      <w:pStyle w:val="268"/>
      <w:lvlText w:val=""/>
      <w:lvlJc w:val="left"/>
      <w:pPr>
        <w:tabs>
          <w:tab w:val="left" w:pos="4200"/>
        </w:tabs>
        <w:ind w:left="4200" w:hanging="420"/>
      </w:pPr>
      <w:rPr>
        <w:rFonts w:hint="default" w:ascii="Wingdings" w:hAnsi="Wingdings"/>
      </w:rPr>
    </w:lvl>
  </w:abstractNum>
  <w:abstractNum w:abstractNumId="1">
    <w:nsid w:val="01682F26"/>
    <w:multiLevelType w:val="multilevel"/>
    <w:tmpl w:val="01682F26"/>
    <w:lvl w:ilvl="0" w:tentative="0">
      <w:start w:val="1"/>
      <w:numFmt w:val="decimal"/>
      <w:pStyle w:val="189"/>
      <w:lvlText w:val="表%1."/>
      <w:lvlJc w:val="left"/>
      <w:pPr>
        <w:tabs>
          <w:tab w:val="left" w:pos="0"/>
        </w:tabs>
        <w:ind w:left="0" w:firstLine="0"/>
      </w:pPr>
      <w:rPr>
        <w:rFonts w:hint="default"/>
      </w:rPr>
    </w:lvl>
    <w:lvl w:ilvl="1" w:tentative="0">
      <w:start w:val="1"/>
      <w:numFmt w:val="decimal"/>
      <w:pStyle w:val="883"/>
      <w:lvlText w:val="%2."/>
      <w:lvlJc w:val="left"/>
      <w:pPr>
        <w:tabs>
          <w:tab w:val="left" w:pos="840"/>
        </w:tabs>
        <w:ind w:left="840" w:hanging="420"/>
      </w:pPr>
      <w:rPr>
        <w:rFonts w:hint="default"/>
      </w:rPr>
    </w:lvl>
    <w:lvl w:ilvl="2" w:tentative="0">
      <w:start w:val="1"/>
      <w:numFmt w:val="lowerRoman"/>
      <w:pStyle w:val="882"/>
      <w:lvlText w:val="%3."/>
      <w:lvlJc w:val="right"/>
      <w:pPr>
        <w:tabs>
          <w:tab w:val="left" w:pos="1260"/>
        </w:tabs>
        <w:ind w:left="1260" w:hanging="420"/>
      </w:pPr>
    </w:lvl>
    <w:lvl w:ilvl="3" w:tentative="0">
      <w:start w:val="1"/>
      <w:numFmt w:val="decimal"/>
      <w:pStyle w:val="862"/>
      <w:lvlText w:val="%4."/>
      <w:lvlJc w:val="left"/>
      <w:pPr>
        <w:tabs>
          <w:tab w:val="left" w:pos="1680"/>
        </w:tabs>
        <w:ind w:left="1680" w:hanging="420"/>
      </w:pPr>
    </w:lvl>
    <w:lvl w:ilvl="4" w:tentative="0">
      <w:start w:val="1"/>
      <w:numFmt w:val="lowerLetter"/>
      <w:pStyle w:val="875"/>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1EE354D"/>
    <w:multiLevelType w:val="multilevel"/>
    <w:tmpl w:val="01EE354D"/>
    <w:lvl w:ilvl="0" w:tentative="0">
      <w:start w:val="1"/>
      <w:numFmt w:val="bullet"/>
      <w:lvlText w:val=""/>
      <w:lvlJc w:val="left"/>
      <w:pPr>
        <w:ind w:left="420" w:hanging="420"/>
      </w:pPr>
      <w:rPr>
        <w:rFonts w:hint="default" w:ascii="Wingdings" w:hAnsi="Wingdings"/>
      </w:rPr>
    </w:lvl>
    <w:lvl w:ilvl="1" w:tentative="0">
      <w:start w:val="1"/>
      <w:numFmt w:val="lowerLetter"/>
      <w:pStyle w:val="477"/>
      <w:lvlText w:val="%2."/>
      <w:lvlJc w:val="left"/>
      <w:pPr>
        <w:ind w:left="840" w:hanging="420"/>
      </w:pPr>
      <w:rPr>
        <w:rFonts w:hint="eastAsia" w:cs="Times New Roman"/>
      </w:rPr>
    </w:lvl>
    <w:lvl w:ilvl="2" w:tentative="0">
      <w:start w:val="1"/>
      <w:numFmt w:val="lowerRoman"/>
      <w:lvlText w:val="%3."/>
      <w:lvlJc w:val="right"/>
      <w:pPr>
        <w:ind w:left="1260" w:hanging="420"/>
      </w:pPr>
      <w:rPr>
        <w:rFonts w:hint="eastAsia" w:cs="Times New Roman"/>
      </w:rPr>
    </w:lvl>
    <w:lvl w:ilvl="3" w:tentative="0">
      <w:start w:val="1"/>
      <w:numFmt w:val="decimal"/>
      <w:lvlText w:val="%4."/>
      <w:lvlJc w:val="left"/>
      <w:pPr>
        <w:ind w:left="1680" w:hanging="420"/>
      </w:pPr>
      <w:rPr>
        <w:rFonts w:hint="eastAsia" w:cs="Times New Roman"/>
      </w:rPr>
    </w:lvl>
    <w:lvl w:ilvl="4" w:tentative="0">
      <w:start w:val="1"/>
      <w:numFmt w:val="lowerLetter"/>
      <w:lvlText w:val="%5)"/>
      <w:lvlJc w:val="left"/>
      <w:pPr>
        <w:ind w:left="2100" w:hanging="420"/>
      </w:pPr>
      <w:rPr>
        <w:rFonts w:hint="eastAsia" w:cs="Times New Roman"/>
      </w:rPr>
    </w:lvl>
    <w:lvl w:ilvl="5" w:tentative="0">
      <w:start w:val="1"/>
      <w:numFmt w:val="lowerRoman"/>
      <w:lvlText w:val="%6."/>
      <w:lvlJc w:val="right"/>
      <w:pPr>
        <w:ind w:left="2520" w:hanging="420"/>
      </w:pPr>
      <w:rPr>
        <w:rFonts w:hint="eastAsia" w:cs="Times New Roman"/>
      </w:rPr>
    </w:lvl>
    <w:lvl w:ilvl="6" w:tentative="0">
      <w:start w:val="1"/>
      <w:numFmt w:val="decimal"/>
      <w:lvlText w:val="%7."/>
      <w:lvlJc w:val="left"/>
      <w:pPr>
        <w:ind w:left="2940" w:hanging="420"/>
      </w:pPr>
      <w:rPr>
        <w:rFonts w:hint="eastAsia" w:cs="Times New Roman"/>
      </w:rPr>
    </w:lvl>
    <w:lvl w:ilvl="7" w:tentative="0">
      <w:start w:val="1"/>
      <w:numFmt w:val="lowerLetter"/>
      <w:lvlText w:val="%8)"/>
      <w:lvlJc w:val="left"/>
      <w:pPr>
        <w:ind w:left="3360" w:hanging="420"/>
      </w:pPr>
      <w:rPr>
        <w:rFonts w:hint="eastAsia" w:cs="Times New Roman"/>
      </w:rPr>
    </w:lvl>
    <w:lvl w:ilvl="8" w:tentative="0">
      <w:start w:val="1"/>
      <w:numFmt w:val="lowerRoman"/>
      <w:lvlText w:val="%9."/>
      <w:lvlJc w:val="right"/>
      <w:pPr>
        <w:ind w:left="3780" w:hanging="420"/>
      </w:pPr>
      <w:rPr>
        <w:rFonts w:hint="eastAsia" w:cs="Times New Roman"/>
      </w:rPr>
    </w:lvl>
  </w:abstractNum>
  <w:abstractNum w:abstractNumId="3">
    <w:nsid w:val="09B922C4"/>
    <w:multiLevelType w:val="multilevel"/>
    <w:tmpl w:val="09B922C4"/>
    <w:lvl w:ilvl="0" w:tentative="0">
      <w:start w:val="1"/>
      <w:numFmt w:val="decimal"/>
      <w:lvlText w:val="%1."/>
      <w:lvlJc w:val="left"/>
      <w:pPr>
        <w:tabs>
          <w:tab w:val="left" w:pos="425"/>
        </w:tabs>
        <w:ind w:left="425" w:hanging="425"/>
      </w:pPr>
      <w:rPr>
        <w:rFonts w:cs="Times New Roman"/>
        <w:sz w:val="30"/>
        <w:szCs w:val="30"/>
      </w:rPr>
    </w:lvl>
    <w:lvl w:ilvl="1" w:tentative="0">
      <w:start w:val="1"/>
      <w:numFmt w:val="decimal"/>
      <w:lvlText w:val="%1.%2."/>
      <w:lvlJc w:val="left"/>
      <w:pPr>
        <w:tabs>
          <w:tab w:val="left" w:pos="567"/>
        </w:tabs>
        <w:ind w:left="567" w:hanging="567"/>
      </w:pPr>
      <w:rPr>
        <w:rFonts w:cs="Times New Roman"/>
      </w:rPr>
    </w:lvl>
    <w:lvl w:ilvl="2" w:tentative="0">
      <w:start w:val="1"/>
      <w:numFmt w:val="decimal"/>
      <w:pStyle w:val="404"/>
      <w:lvlText w:val="%1.%2.%3."/>
      <w:lvlJc w:val="left"/>
      <w:pPr>
        <w:tabs>
          <w:tab w:val="left" w:pos="1069"/>
        </w:tabs>
        <w:ind w:left="1069" w:hanging="709"/>
      </w:pPr>
      <w:rPr>
        <w:rFonts w:cs="Times New Roman"/>
      </w:rPr>
    </w:lvl>
    <w:lvl w:ilvl="3" w:tentative="0">
      <w:start w:val="1"/>
      <w:numFmt w:val="decimal"/>
      <w:lvlText w:val="%1.%2.%3.%4."/>
      <w:lvlJc w:val="left"/>
      <w:pPr>
        <w:tabs>
          <w:tab w:val="left" w:pos="851"/>
        </w:tabs>
        <w:ind w:left="851" w:hanging="851"/>
      </w:pPr>
      <w:rPr>
        <w:rFonts w:cs="Times New Roman"/>
      </w:rPr>
    </w:lvl>
    <w:lvl w:ilvl="4" w:tentative="0">
      <w:start w:val="1"/>
      <w:numFmt w:val="decimal"/>
      <w:lvlText w:val="%1.%2.%3.%4.%5."/>
      <w:lvlJc w:val="left"/>
      <w:pPr>
        <w:tabs>
          <w:tab w:val="left" w:pos="992"/>
        </w:tabs>
        <w:ind w:left="992" w:hanging="992"/>
      </w:pPr>
      <w:rPr>
        <w:rFonts w:cs="Times New Roman"/>
      </w:rPr>
    </w:lvl>
    <w:lvl w:ilvl="5" w:tentative="0">
      <w:start w:val="1"/>
      <w:numFmt w:val="decimal"/>
      <w:lvlText w:val="%1.%2.%3.%4.%5.%6."/>
      <w:lvlJc w:val="left"/>
      <w:pPr>
        <w:tabs>
          <w:tab w:val="left" w:pos="1134"/>
        </w:tabs>
        <w:ind w:left="1134" w:hanging="1134"/>
      </w:pPr>
      <w:rPr>
        <w:rFonts w:cs="Times New Roman"/>
      </w:rPr>
    </w:lvl>
    <w:lvl w:ilvl="6" w:tentative="0">
      <w:start w:val="1"/>
      <w:numFmt w:val="decimal"/>
      <w:lvlText w:val="%1.%2.%3.%4.%5.%6.%7."/>
      <w:lvlJc w:val="left"/>
      <w:pPr>
        <w:tabs>
          <w:tab w:val="left" w:pos="1276"/>
        </w:tabs>
        <w:ind w:left="1276" w:hanging="1276"/>
      </w:pPr>
      <w:rPr>
        <w:rFonts w:cs="Times New Roman"/>
      </w:rPr>
    </w:lvl>
    <w:lvl w:ilvl="7" w:tentative="0">
      <w:start w:val="1"/>
      <w:numFmt w:val="decimal"/>
      <w:lvlText w:val="%1.%2.%3.%4.%5.%6.%7.%8."/>
      <w:lvlJc w:val="left"/>
      <w:pPr>
        <w:tabs>
          <w:tab w:val="left" w:pos="1418"/>
        </w:tabs>
        <w:ind w:left="1418" w:hanging="1418"/>
      </w:pPr>
      <w:rPr>
        <w:rFonts w:cs="Times New Roman"/>
      </w:rPr>
    </w:lvl>
    <w:lvl w:ilvl="8" w:tentative="0">
      <w:start w:val="1"/>
      <w:numFmt w:val="decimal"/>
      <w:lvlText w:val="%1.%2.%3.%4.%5.%6.%7.%8.%9."/>
      <w:lvlJc w:val="left"/>
      <w:pPr>
        <w:tabs>
          <w:tab w:val="left" w:pos="1559"/>
        </w:tabs>
        <w:ind w:left="1559" w:hanging="1559"/>
      </w:pPr>
      <w:rPr>
        <w:rFonts w:cs="Times New Roman"/>
      </w:rPr>
    </w:lvl>
  </w:abstractNum>
  <w:abstractNum w:abstractNumId="4">
    <w:nsid w:val="153E2639"/>
    <w:multiLevelType w:val="multilevel"/>
    <w:tmpl w:val="153E2639"/>
    <w:lvl w:ilvl="0" w:tentative="0">
      <w:start w:val="1"/>
      <w:numFmt w:val="bullet"/>
      <w:pStyle w:val="863"/>
      <w:lvlText w:val=""/>
      <w:lvlJc w:val="left"/>
      <w:pPr>
        <w:tabs>
          <w:tab w:val="left" w:pos="1547"/>
        </w:tabs>
        <w:ind w:left="1547" w:hanging="507"/>
      </w:pPr>
      <w:rPr>
        <w:rFonts w:hint="default" w:ascii="Wingdings" w:hAnsi="Wingdings"/>
      </w:rPr>
    </w:lvl>
    <w:lvl w:ilvl="1" w:tentative="0">
      <w:start w:val="1"/>
      <w:numFmt w:val="decimal"/>
      <w:lvlText w:val="%2、"/>
      <w:lvlJc w:val="left"/>
      <w:pPr>
        <w:tabs>
          <w:tab w:val="left" w:pos="2180"/>
        </w:tabs>
        <w:ind w:left="2180" w:hanging="720"/>
      </w:pPr>
      <w:rPr>
        <w:rFonts w:hint="eastAsia"/>
      </w:rPr>
    </w:lvl>
    <w:lvl w:ilvl="2" w:tentative="0">
      <w:start w:val="1"/>
      <w:numFmt w:val="lowerRoman"/>
      <w:lvlText w:val="%3."/>
      <w:lvlJc w:val="right"/>
      <w:pPr>
        <w:tabs>
          <w:tab w:val="left" w:pos="2300"/>
        </w:tabs>
        <w:ind w:left="2300" w:hanging="420"/>
      </w:pPr>
    </w:lvl>
    <w:lvl w:ilvl="3" w:tentative="0">
      <w:start w:val="1"/>
      <w:numFmt w:val="decimal"/>
      <w:lvlText w:val="%4."/>
      <w:lvlJc w:val="left"/>
      <w:pPr>
        <w:tabs>
          <w:tab w:val="left" w:pos="2720"/>
        </w:tabs>
        <w:ind w:left="2720" w:hanging="420"/>
      </w:pPr>
    </w:lvl>
    <w:lvl w:ilvl="4" w:tentative="0">
      <w:start w:val="1"/>
      <w:numFmt w:val="lowerLetter"/>
      <w:lvlText w:val="%5)"/>
      <w:lvlJc w:val="left"/>
      <w:pPr>
        <w:tabs>
          <w:tab w:val="left" w:pos="3140"/>
        </w:tabs>
        <w:ind w:left="3140" w:hanging="420"/>
      </w:pPr>
    </w:lvl>
    <w:lvl w:ilvl="5" w:tentative="0">
      <w:start w:val="1"/>
      <w:numFmt w:val="lowerRoman"/>
      <w:lvlText w:val="%6."/>
      <w:lvlJc w:val="right"/>
      <w:pPr>
        <w:tabs>
          <w:tab w:val="left" w:pos="3560"/>
        </w:tabs>
        <w:ind w:left="3560" w:hanging="420"/>
      </w:pPr>
    </w:lvl>
    <w:lvl w:ilvl="6" w:tentative="0">
      <w:start w:val="1"/>
      <w:numFmt w:val="decimal"/>
      <w:lvlText w:val="%7."/>
      <w:lvlJc w:val="left"/>
      <w:pPr>
        <w:tabs>
          <w:tab w:val="left" w:pos="3980"/>
        </w:tabs>
        <w:ind w:left="3980" w:hanging="420"/>
      </w:pPr>
    </w:lvl>
    <w:lvl w:ilvl="7" w:tentative="0">
      <w:start w:val="1"/>
      <w:numFmt w:val="lowerLetter"/>
      <w:lvlText w:val="%8)"/>
      <w:lvlJc w:val="left"/>
      <w:pPr>
        <w:tabs>
          <w:tab w:val="left" w:pos="4400"/>
        </w:tabs>
        <w:ind w:left="4400" w:hanging="420"/>
      </w:pPr>
    </w:lvl>
    <w:lvl w:ilvl="8" w:tentative="0">
      <w:start w:val="1"/>
      <w:numFmt w:val="lowerRoman"/>
      <w:lvlText w:val="%9."/>
      <w:lvlJc w:val="right"/>
      <w:pPr>
        <w:tabs>
          <w:tab w:val="left" w:pos="4820"/>
        </w:tabs>
        <w:ind w:left="4820" w:hanging="420"/>
      </w:pPr>
    </w:lvl>
  </w:abstractNum>
  <w:abstractNum w:abstractNumId="5">
    <w:nsid w:val="1EB54090"/>
    <w:multiLevelType w:val="multilevel"/>
    <w:tmpl w:val="1EB54090"/>
    <w:lvl w:ilvl="0" w:tentative="0">
      <w:start w:val="1"/>
      <w:numFmt w:val="bullet"/>
      <w:pStyle w:val="390"/>
      <w:lvlText w:val=""/>
      <w:lvlJc w:val="left"/>
      <w:pPr>
        <w:tabs>
          <w:tab w:val="left" w:pos="840"/>
        </w:tabs>
        <w:ind w:left="840" w:hanging="420"/>
      </w:pPr>
      <w:rPr>
        <w:rFonts w:hint="default" w:ascii="Wingdings" w:hAnsi="Wingdings"/>
      </w:rPr>
    </w:lvl>
    <w:lvl w:ilvl="1" w:tentative="0">
      <w:start w:val="1"/>
      <w:numFmt w:val="lowerLetter"/>
      <w:lvlText w:val="%2)"/>
      <w:lvlJc w:val="left"/>
      <w:pPr>
        <w:tabs>
          <w:tab w:val="left" w:pos="1260"/>
        </w:tabs>
        <w:ind w:left="1260" w:hanging="420"/>
      </w:pPr>
      <w:rPr>
        <w:rFonts w:cs="Times New Roman"/>
      </w:rPr>
    </w:lvl>
    <w:lvl w:ilvl="2" w:tentative="0">
      <w:start w:val="1"/>
      <w:numFmt w:val="lowerRoman"/>
      <w:lvlText w:val="%3."/>
      <w:lvlJc w:val="right"/>
      <w:pPr>
        <w:tabs>
          <w:tab w:val="left" w:pos="1680"/>
        </w:tabs>
        <w:ind w:left="1680" w:hanging="420"/>
      </w:pPr>
      <w:rPr>
        <w:rFonts w:cs="Times New Roman"/>
      </w:rPr>
    </w:lvl>
    <w:lvl w:ilvl="3" w:tentative="0">
      <w:start w:val="1"/>
      <w:numFmt w:val="decimal"/>
      <w:lvlText w:val="%4."/>
      <w:lvlJc w:val="left"/>
      <w:pPr>
        <w:tabs>
          <w:tab w:val="left" w:pos="2100"/>
        </w:tabs>
        <w:ind w:left="2100" w:hanging="420"/>
      </w:pPr>
      <w:rPr>
        <w:rFonts w:cs="Times New Roman"/>
      </w:rPr>
    </w:lvl>
    <w:lvl w:ilvl="4" w:tentative="0">
      <w:start w:val="1"/>
      <w:numFmt w:val="lowerLetter"/>
      <w:lvlText w:val="%5)"/>
      <w:lvlJc w:val="left"/>
      <w:pPr>
        <w:tabs>
          <w:tab w:val="left" w:pos="2520"/>
        </w:tabs>
        <w:ind w:left="2520" w:hanging="420"/>
      </w:pPr>
      <w:rPr>
        <w:rFonts w:cs="Times New Roman"/>
      </w:rPr>
    </w:lvl>
    <w:lvl w:ilvl="5" w:tentative="0">
      <w:start w:val="1"/>
      <w:numFmt w:val="lowerRoman"/>
      <w:lvlText w:val="%6."/>
      <w:lvlJc w:val="right"/>
      <w:pPr>
        <w:tabs>
          <w:tab w:val="left" w:pos="2940"/>
        </w:tabs>
        <w:ind w:left="2940" w:hanging="420"/>
      </w:pPr>
      <w:rPr>
        <w:rFonts w:cs="Times New Roman"/>
      </w:rPr>
    </w:lvl>
    <w:lvl w:ilvl="6" w:tentative="0">
      <w:start w:val="1"/>
      <w:numFmt w:val="decimal"/>
      <w:lvlText w:val="%7."/>
      <w:lvlJc w:val="left"/>
      <w:pPr>
        <w:tabs>
          <w:tab w:val="left" w:pos="3360"/>
        </w:tabs>
        <w:ind w:left="3360" w:hanging="420"/>
      </w:pPr>
      <w:rPr>
        <w:rFonts w:cs="Times New Roman"/>
      </w:rPr>
    </w:lvl>
    <w:lvl w:ilvl="7" w:tentative="0">
      <w:start w:val="1"/>
      <w:numFmt w:val="lowerLetter"/>
      <w:lvlText w:val="%8)"/>
      <w:lvlJc w:val="left"/>
      <w:pPr>
        <w:tabs>
          <w:tab w:val="left" w:pos="3780"/>
        </w:tabs>
        <w:ind w:left="3780" w:hanging="420"/>
      </w:pPr>
      <w:rPr>
        <w:rFonts w:cs="Times New Roman"/>
      </w:rPr>
    </w:lvl>
    <w:lvl w:ilvl="8" w:tentative="0">
      <w:start w:val="1"/>
      <w:numFmt w:val="lowerRoman"/>
      <w:lvlText w:val="%9."/>
      <w:lvlJc w:val="right"/>
      <w:pPr>
        <w:tabs>
          <w:tab w:val="left" w:pos="4200"/>
        </w:tabs>
        <w:ind w:left="4200" w:hanging="420"/>
      </w:pPr>
      <w:rPr>
        <w:rFonts w:cs="Times New Roman"/>
      </w:rPr>
    </w:lvl>
  </w:abstractNum>
  <w:abstractNum w:abstractNumId="6">
    <w:nsid w:val="217E1CC8"/>
    <w:multiLevelType w:val="multilevel"/>
    <w:tmpl w:val="217E1CC8"/>
    <w:lvl w:ilvl="0" w:tentative="0">
      <w:start w:val="1"/>
      <w:numFmt w:val="decimal"/>
      <w:pStyle w:val="880"/>
      <w:lvlText w:val="（%1）"/>
      <w:lvlJc w:val="left"/>
      <w:pPr>
        <w:ind w:left="930" w:hanging="720"/>
      </w:pPr>
      <w:rPr>
        <w:rFonts w:hint="default" w:cs="Times New Roman"/>
      </w:rPr>
    </w:lvl>
    <w:lvl w:ilvl="1" w:tentative="0">
      <w:start w:val="1"/>
      <w:numFmt w:val="lowerLetter"/>
      <w:lvlText w:val="%2)"/>
      <w:lvlJc w:val="left"/>
      <w:pPr>
        <w:ind w:left="1050" w:hanging="420"/>
      </w:pPr>
      <w:rPr>
        <w:rFonts w:cs="Times New Roman"/>
      </w:rPr>
    </w:lvl>
    <w:lvl w:ilvl="2" w:tentative="0">
      <w:start w:val="1"/>
      <w:numFmt w:val="lowerRoman"/>
      <w:lvlText w:val="%3."/>
      <w:lvlJc w:val="right"/>
      <w:pPr>
        <w:ind w:left="1470" w:hanging="420"/>
      </w:pPr>
      <w:rPr>
        <w:rFonts w:cs="Times New Roman"/>
      </w:rPr>
    </w:lvl>
    <w:lvl w:ilvl="3" w:tentative="0">
      <w:start w:val="1"/>
      <w:numFmt w:val="decimal"/>
      <w:lvlText w:val="%4."/>
      <w:lvlJc w:val="left"/>
      <w:pPr>
        <w:ind w:left="1890" w:hanging="420"/>
      </w:pPr>
      <w:rPr>
        <w:rFonts w:cs="Times New Roman"/>
      </w:rPr>
    </w:lvl>
    <w:lvl w:ilvl="4" w:tentative="0">
      <w:start w:val="1"/>
      <w:numFmt w:val="lowerLetter"/>
      <w:lvlText w:val="%5)"/>
      <w:lvlJc w:val="left"/>
      <w:pPr>
        <w:ind w:left="2310" w:hanging="420"/>
      </w:pPr>
      <w:rPr>
        <w:rFonts w:cs="Times New Roman"/>
      </w:rPr>
    </w:lvl>
    <w:lvl w:ilvl="5" w:tentative="0">
      <w:start w:val="1"/>
      <w:numFmt w:val="lowerRoman"/>
      <w:lvlText w:val="%6."/>
      <w:lvlJc w:val="right"/>
      <w:pPr>
        <w:ind w:left="2730" w:hanging="420"/>
      </w:pPr>
      <w:rPr>
        <w:rFonts w:cs="Times New Roman"/>
      </w:rPr>
    </w:lvl>
    <w:lvl w:ilvl="6" w:tentative="0">
      <w:start w:val="1"/>
      <w:numFmt w:val="decimal"/>
      <w:lvlText w:val="%7."/>
      <w:lvlJc w:val="left"/>
      <w:pPr>
        <w:ind w:left="3150" w:hanging="420"/>
      </w:pPr>
      <w:rPr>
        <w:rFonts w:cs="Times New Roman"/>
      </w:rPr>
    </w:lvl>
    <w:lvl w:ilvl="7" w:tentative="0">
      <w:start w:val="1"/>
      <w:numFmt w:val="lowerLetter"/>
      <w:pStyle w:val="363"/>
      <w:lvlText w:val="%8)"/>
      <w:lvlJc w:val="left"/>
      <w:pPr>
        <w:ind w:left="3570" w:hanging="420"/>
      </w:pPr>
      <w:rPr>
        <w:rFonts w:cs="Times New Roman"/>
      </w:rPr>
    </w:lvl>
    <w:lvl w:ilvl="8" w:tentative="0">
      <w:start w:val="1"/>
      <w:numFmt w:val="lowerRoman"/>
      <w:lvlText w:val="%9."/>
      <w:lvlJc w:val="right"/>
      <w:pPr>
        <w:ind w:left="3990" w:hanging="420"/>
      </w:pPr>
      <w:rPr>
        <w:rFonts w:cs="Times New Roman"/>
      </w:rPr>
    </w:lvl>
  </w:abstractNum>
  <w:abstractNum w:abstractNumId="7">
    <w:nsid w:val="4E7107F0"/>
    <w:multiLevelType w:val="multilevel"/>
    <w:tmpl w:val="4E7107F0"/>
    <w:lvl w:ilvl="0" w:tentative="0">
      <w:start w:val="1"/>
      <w:numFmt w:val="bullet"/>
      <w:pStyle w:val="464"/>
      <w:lvlText w:val=""/>
      <w:lvlJc w:val="left"/>
      <w:pPr>
        <w:tabs>
          <w:tab w:val="left" w:pos="520"/>
        </w:tabs>
        <w:ind w:left="520" w:hanging="420"/>
      </w:pPr>
      <w:rPr>
        <w:rFonts w:hint="default" w:ascii="Wingdings" w:hAnsi="Wingdings"/>
      </w:rPr>
    </w:lvl>
    <w:lvl w:ilvl="1" w:tentative="0">
      <w:start w:val="1"/>
      <w:numFmt w:val="decimal"/>
      <w:suff w:val="nothing"/>
      <w:lvlText w:val="%2.%1 "/>
      <w:lvlJc w:val="left"/>
      <w:pPr>
        <w:ind w:left="420" w:firstLine="0"/>
      </w:pPr>
      <w:rPr>
        <w:rFonts w:hint="eastAsia"/>
      </w:rPr>
    </w:lvl>
    <w:lvl w:ilvl="2" w:tentative="0">
      <w:start w:val="1"/>
      <w:numFmt w:val="decimal"/>
      <w:suff w:val="nothing"/>
      <w:lvlText w:val="%1.%2.%3 "/>
      <w:lvlJc w:val="left"/>
      <w:pPr>
        <w:ind w:left="420" w:firstLine="0"/>
      </w:pPr>
      <w:rPr>
        <w:rFonts w:hint="eastAsia"/>
      </w:rPr>
    </w:lvl>
    <w:lvl w:ilvl="3" w:tentative="0">
      <w:start w:val="1"/>
      <w:numFmt w:val="decimal"/>
      <w:suff w:val="nothing"/>
      <w:lvlText w:val="%1.%2.%3.%4 "/>
      <w:lvlJc w:val="left"/>
      <w:pPr>
        <w:ind w:left="420" w:firstLine="0"/>
      </w:pPr>
      <w:rPr>
        <w:rFonts w:hint="eastAsia"/>
      </w:rPr>
    </w:lvl>
    <w:lvl w:ilvl="4" w:tentative="0">
      <w:start w:val="1"/>
      <w:numFmt w:val="decimal"/>
      <w:suff w:val="nothing"/>
      <w:lvlText w:val="%1.%2.%3.%4.%5 "/>
      <w:lvlJc w:val="left"/>
      <w:pPr>
        <w:ind w:left="420" w:firstLine="0"/>
      </w:pPr>
      <w:rPr>
        <w:rFonts w:hint="eastAsia"/>
      </w:rPr>
    </w:lvl>
    <w:lvl w:ilvl="5" w:tentative="0">
      <w:start w:val="1"/>
      <w:numFmt w:val="decimal"/>
      <w:suff w:val="nothing"/>
      <w:lvlText w:val="%1.%2.%3.%4.%5.%6 "/>
      <w:lvlJc w:val="left"/>
      <w:pPr>
        <w:ind w:left="420" w:firstLine="0"/>
      </w:pPr>
      <w:rPr>
        <w:rFonts w:hint="eastAsia"/>
      </w:rPr>
    </w:lvl>
    <w:lvl w:ilvl="6" w:tentative="0">
      <w:start w:val="1"/>
      <w:numFmt w:val="decimal"/>
      <w:suff w:val="nothing"/>
      <w:lvlText w:val="%7."/>
      <w:lvlJc w:val="left"/>
      <w:pPr>
        <w:ind w:left="420" w:firstLine="0"/>
      </w:pPr>
      <w:rPr>
        <w:rFonts w:hint="eastAsia"/>
      </w:rPr>
    </w:lvl>
    <w:lvl w:ilvl="7" w:tentative="0">
      <w:start w:val="1"/>
      <w:numFmt w:val="none"/>
      <w:suff w:val="nothing"/>
      <w:lvlText w:val=""/>
      <w:lvlJc w:val="left"/>
      <w:pPr>
        <w:ind w:left="420" w:firstLine="0"/>
      </w:pPr>
      <w:rPr>
        <w:rFonts w:hint="eastAsia"/>
      </w:rPr>
    </w:lvl>
    <w:lvl w:ilvl="8" w:tentative="0">
      <w:start w:val="1"/>
      <w:numFmt w:val="none"/>
      <w:suff w:val="nothing"/>
      <w:lvlText w:val=""/>
      <w:lvlJc w:val="left"/>
      <w:pPr>
        <w:ind w:left="420" w:firstLine="0"/>
      </w:pPr>
      <w:rPr>
        <w:rFonts w:hint="eastAsia"/>
      </w:rPr>
    </w:lvl>
  </w:abstractNum>
  <w:abstractNum w:abstractNumId="8">
    <w:nsid w:val="557C2AF5"/>
    <w:multiLevelType w:val="multilevel"/>
    <w:tmpl w:val="557C2AF5"/>
    <w:lvl w:ilvl="0" w:tentative="0">
      <w:start w:val="1"/>
      <w:numFmt w:val="decimal"/>
      <w:pStyle w:val="870"/>
      <w:suff w:val="nothing"/>
      <w:lvlText w:val="图%1　"/>
      <w:lvlJc w:val="left"/>
      <w:pPr>
        <w:ind w:left="4140"/>
      </w:pPr>
      <w:rPr>
        <w:rFonts w:hint="eastAsia" w:ascii="黑体" w:hAnsi="Times New Roman" w:eastAsia="黑体" w:cs="Times New Roman"/>
        <w:b w:val="0"/>
        <w:bCs w:val="0"/>
        <w:i w:val="0"/>
        <w:iCs w:val="0"/>
        <w:sz w:val="21"/>
        <w:szCs w:val="21"/>
      </w:rPr>
    </w:lvl>
    <w:lvl w:ilvl="1" w:tentative="0">
      <w:start w:val="1"/>
      <w:numFmt w:val="decimal"/>
      <w:suff w:val="nothing"/>
      <w:lvlText w:val="%1%2　"/>
      <w:lvlJc w:val="left"/>
      <w:rPr>
        <w:rFonts w:hint="default" w:ascii="Times New Roman" w:hAnsi="Times New Roman" w:eastAsia="黑体" w:cs="Times New Roman"/>
        <w:b w:val="0"/>
        <w:bCs w:val="0"/>
        <w:i w:val="0"/>
        <w:iCs w:val="0"/>
        <w:sz w:val="21"/>
        <w:szCs w:val="21"/>
      </w:rPr>
    </w:lvl>
    <w:lvl w:ilvl="2" w:tentative="0">
      <w:start w:val="1"/>
      <w:numFmt w:val="decimal"/>
      <w:suff w:val="nothing"/>
      <w:lvlText w:val="%1%2.%3　"/>
      <w:lvlJc w:val="left"/>
      <w:rPr>
        <w:rFonts w:hint="default" w:ascii="Times New Roman" w:hAnsi="Times New Roman" w:eastAsia="黑体" w:cs="Times New Roman"/>
        <w:b w:val="0"/>
        <w:bCs w:val="0"/>
        <w:i w:val="0"/>
        <w:iCs w:val="0"/>
        <w:sz w:val="21"/>
        <w:szCs w:val="21"/>
      </w:rPr>
    </w:lvl>
    <w:lvl w:ilvl="3" w:tentative="0">
      <w:start w:val="1"/>
      <w:numFmt w:val="decimal"/>
      <w:suff w:val="nothing"/>
      <w:lvlText w:val="%1%2.%3.%4　"/>
      <w:lvlJc w:val="left"/>
      <w:rPr>
        <w:rFonts w:hint="default" w:ascii="Times New Roman" w:hAnsi="Times New Roman" w:eastAsia="黑体" w:cs="Times New Roman"/>
        <w:b w:val="0"/>
        <w:bCs w:val="0"/>
        <w:i w:val="0"/>
        <w:iCs w:val="0"/>
        <w:sz w:val="21"/>
        <w:szCs w:val="21"/>
      </w:rPr>
    </w:lvl>
    <w:lvl w:ilvl="4" w:tentative="0">
      <w:start w:val="1"/>
      <w:numFmt w:val="decimal"/>
      <w:suff w:val="nothing"/>
      <w:lvlText w:val="%1%2.%3.%4.%5　"/>
      <w:lvlJc w:val="left"/>
      <w:rPr>
        <w:rFonts w:hint="default" w:ascii="Times New Roman" w:hAnsi="Times New Roman" w:eastAsia="黑体" w:cs="Times New Roman"/>
        <w:b w:val="0"/>
        <w:bCs w:val="0"/>
        <w:i w:val="0"/>
        <w:iCs w:val="0"/>
        <w:sz w:val="21"/>
        <w:szCs w:val="21"/>
      </w:rPr>
    </w:lvl>
    <w:lvl w:ilvl="5" w:tentative="0">
      <w:start w:val="1"/>
      <w:numFmt w:val="decimal"/>
      <w:suff w:val="nothing"/>
      <w:lvlText w:val="%1%2.%3.%4.%5.%6　"/>
      <w:lvlJc w:val="left"/>
      <w:rPr>
        <w:rFonts w:hint="default" w:ascii="Times New Roman" w:hAnsi="Times New Roman" w:eastAsia="黑体" w:cs="Times New Roman"/>
        <w:b w:val="0"/>
        <w:bCs w:val="0"/>
        <w:i w:val="0"/>
        <w:iCs w:val="0"/>
        <w:sz w:val="21"/>
        <w:szCs w:val="21"/>
      </w:rPr>
    </w:lvl>
    <w:lvl w:ilvl="6" w:tentative="0">
      <w:start w:val="1"/>
      <w:numFmt w:val="decimal"/>
      <w:suff w:val="nothing"/>
      <w:lvlText w:val="%1%2.%3.%4.%5.%6.%7　"/>
      <w:lvlJc w:val="left"/>
      <w:rPr>
        <w:rFonts w:hint="default" w:ascii="Times New Roman" w:hAnsi="Times New Roman" w:eastAsia="黑体" w:cs="Times New Roman"/>
        <w:b w:val="0"/>
        <w:bCs w:val="0"/>
        <w:i w:val="0"/>
        <w:iCs w:val="0"/>
        <w:sz w:val="21"/>
        <w:szCs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9">
    <w:nsid w:val="56F95253"/>
    <w:multiLevelType w:val="multilevel"/>
    <w:tmpl w:val="56F95253"/>
    <w:lvl w:ilvl="0" w:tentative="0">
      <w:start w:val="1"/>
      <w:numFmt w:val="bullet"/>
      <w:pStyle w:val="868"/>
      <w:lvlText w:val=""/>
      <w:lvlJc w:val="left"/>
      <w:pPr>
        <w:ind w:left="1299" w:hanging="420"/>
      </w:pPr>
      <w:rPr>
        <w:rFonts w:hint="default" w:ascii="Wingdings" w:hAnsi="Wingdings"/>
      </w:rPr>
    </w:lvl>
    <w:lvl w:ilvl="1" w:tentative="0">
      <w:start w:val="1"/>
      <w:numFmt w:val="bullet"/>
      <w:lvlText w:val=""/>
      <w:lvlJc w:val="left"/>
      <w:pPr>
        <w:ind w:left="1719" w:hanging="420"/>
      </w:pPr>
      <w:rPr>
        <w:rFonts w:hint="default" w:ascii="Wingdings" w:hAnsi="Wingdings"/>
      </w:rPr>
    </w:lvl>
    <w:lvl w:ilvl="2" w:tentative="0">
      <w:start w:val="1"/>
      <w:numFmt w:val="bullet"/>
      <w:lvlText w:val=""/>
      <w:lvlJc w:val="left"/>
      <w:pPr>
        <w:ind w:left="2139" w:hanging="420"/>
      </w:pPr>
      <w:rPr>
        <w:rFonts w:hint="default" w:ascii="Wingdings" w:hAnsi="Wingdings"/>
      </w:rPr>
    </w:lvl>
    <w:lvl w:ilvl="3" w:tentative="0">
      <w:start w:val="1"/>
      <w:numFmt w:val="bullet"/>
      <w:lvlText w:val=""/>
      <w:lvlJc w:val="left"/>
      <w:pPr>
        <w:ind w:left="2559" w:hanging="420"/>
      </w:pPr>
      <w:rPr>
        <w:rFonts w:hint="default" w:ascii="Wingdings" w:hAnsi="Wingdings"/>
      </w:rPr>
    </w:lvl>
    <w:lvl w:ilvl="4" w:tentative="0">
      <w:start w:val="1"/>
      <w:numFmt w:val="bullet"/>
      <w:lvlText w:val=""/>
      <w:lvlJc w:val="left"/>
      <w:pPr>
        <w:ind w:left="2979" w:hanging="420"/>
      </w:pPr>
      <w:rPr>
        <w:rFonts w:hint="default" w:ascii="Wingdings" w:hAnsi="Wingdings"/>
      </w:rPr>
    </w:lvl>
    <w:lvl w:ilvl="5" w:tentative="0">
      <w:start w:val="1"/>
      <w:numFmt w:val="bullet"/>
      <w:lvlText w:val=""/>
      <w:lvlJc w:val="left"/>
      <w:pPr>
        <w:ind w:left="3399" w:hanging="420"/>
      </w:pPr>
      <w:rPr>
        <w:rFonts w:hint="default" w:ascii="Wingdings" w:hAnsi="Wingdings"/>
      </w:rPr>
    </w:lvl>
    <w:lvl w:ilvl="6" w:tentative="0">
      <w:start w:val="1"/>
      <w:numFmt w:val="bullet"/>
      <w:lvlText w:val=""/>
      <w:lvlJc w:val="left"/>
      <w:pPr>
        <w:ind w:left="3819" w:hanging="420"/>
      </w:pPr>
      <w:rPr>
        <w:rFonts w:hint="default" w:ascii="Wingdings" w:hAnsi="Wingdings"/>
      </w:rPr>
    </w:lvl>
    <w:lvl w:ilvl="7" w:tentative="0">
      <w:start w:val="1"/>
      <w:numFmt w:val="bullet"/>
      <w:lvlText w:val=""/>
      <w:lvlJc w:val="left"/>
      <w:pPr>
        <w:ind w:left="4239" w:hanging="420"/>
      </w:pPr>
      <w:rPr>
        <w:rFonts w:hint="default" w:ascii="Wingdings" w:hAnsi="Wingdings"/>
      </w:rPr>
    </w:lvl>
    <w:lvl w:ilvl="8" w:tentative="0">
      <w:start w:val="1"/>
      <w:numFmt w:val="bullet"/>
      <w:lvlText w:val=""/>
      <w:lvlJc w:val="left"/>
      <w:pPr>
        <w:ind w:left="4659" w:hanging="420"/>
      </w:pPr>
      <w:rPr>
        <w:rFonts w:hint="default" w:ascii="Wingdings" w:hAnsi="Wingdings"/>
      </w:rPr>
    </w:lvl>
  </w:abstractNum>
  <w:abstractNum w:abstractNumId="10">
    <w:nsid w:val="6B65520F"/>
    <w:multiLevelType w:val="multilevel"/>
    <w:tmpl w:val="6B65520F"/>
    <w:lvl w:ilvl="0" w:tentative="0">
      <w:start w:val="0"/>
      <w:numFmt w:val="decimal"/>
      <w:pStyle w:val="871"/>
      <w:lvlText w:val=""/>
      <w:lvlJc w:val="left"/>
      <w:rPr>
        <w:rFonts w:cs="Times New Roman"/>
      </w:rPr>
    </w:lvl>
    <w:lvl w:ilvl="1" w:tentative="0">
      <w:start w:val="0"/>
      <w:numFmt w:val="decimal"/>
      <w:lvlText w:val=""/>
      <w:lvlJc w:val="left"/>
      <w:rPr>
        <w:rFonts w:cs="Times New Roman"/>
      </w:rPr>
    </w:lvl>
    <w:lvl w:ilvl="2" w:tentative="0">
      <w:start w:val="0"/>
      <w:numFmt w:val="decimal"/>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pStyle w:val="343"/>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1">
    <w:nsid w:val="6EA33FEF"/>
    <w:multiLevelType w:val="multilevel"/>
    <w:tmpl w:val="6EA33FEF"/>
    <w:lvl w:ilvl="0" w:tentative="0">
      <w:start w:val="1"/>
      <w:numFmt w:val="decimal"/>
      <w:pStyle w:val="98"/>
      <w:lvlText w:val="%1."/>
      <w:lvlJc w:val="left"/>
      <w:pPr>
        <w:ind w:left="0" w:firstLine="0"/>
      </w:pPr>
      <w:rPr>
        <w:rFonts w:hint="eastAsia"/>
        <w:color w:val="auto"/>
        <w:sz w:val="32"/>
        <w:szCs w:val="32"/>
        <w:u w:val="none"/>
      </w:rPr>
    </w:lvl>
    <w:lvl w:ilvl="1" w:tentative="0">
      <w:start w:val="1"/>
      <w:numFmt w:val="decimal"/>
      <w:pStyle w:val="878"/>
      <w:suff w:val="space"/>
      <w:lvlText w:val="%1.%2"/>
      <w:lvlJc w:val="left"/>
      <w:pPr>
        <w:ind w:left="0" w:firstLine="0"/>
      </w:pPr>
      <w:rPr>
        <w:rFonts w:hint="default" w:ascii="Arial" w:hAnsi="Arial" w:eastAsia="黑体"/>
        <w:color w:val="auto"/>
        <w:sz w:val="28"/>
        <w:szCs w:val="28"/>
        <w:u w:val="none"/>
      </w:rPr>
    </w:lvl>
    <w:lvl w:ilvl="2" w:tentative="0">
      <w:start w:val="1"/>
      <w:numFmt w:val="decimal"/>
      <w:pStyle w:val="858"/>
      <w:suff w:val="space"/>
      <w:lvlText w:val="%1.%2.%3"/>
      <w:lvlJc w:val="left"/>
      <w:pPr>
        <w:ind w:left="0" w:firstLine="0"/>
      </w:pPr>
      <w:rPr>
        <w:rFonts w:hint="default" w:ascii="Arial" w:hAnsi="Arial" w:eastAsia="黑体"/>
        <w:b/>
        <w:sz w:val="24"/>
        <w:szCs w:val="24"/>
        <w:u w:val="none"/>
      </w:rPr>
    </w:lvl>
    <w:lvl w:ilvl="3" w:tentative="0">
      <w:start w:val="1"/>
      <w:numFmt w:val="decimal"/>
      <w:lvlText w:val="7.2.1.8.%4"/>
      <w:lvlJc w:val="left"/>
      <w:pPr>
        <w:ind w:left="0" w:firstLine="0"/>
      </w:pPr>
      <w:rPr>
        <w:rFonts w:hint="eastAsia"/>
        <w:b/>
        <w:color w:val="auto"/>
        <w:sz w:val="24"/>
        <w:szCs w:val="24"/>
        <w:u w:val="none"/>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2">
    <w:nsid w:val="730B5059"/>
    <w:multiLevelType w:val="multilevel"/>
    <w:tmpl w:val="730B5059"/>
    <w:lvl w:ilvl="0" w:tentative="0">
      <w:start w:val="0"/>
      <w:numFmt w:val="decimal"/>
      <w:pStyle w:val="857"/>
      <w:lvlText w:val=""/>
      <w:lvlJc w:val="left"/>
      <w:rPr>
        <w:rFonts w:cs="Times New Roman"/>
      </w:rPr>
    </w:lvl>
    <w:lvl w:ilvl="1" w:tentative="0">
      <w:start w:val="0"/>
      <w:numFmt w:val="decimal"/>
      <w:pStyle w:val="865"/>
      <w:lvlText w:val=""/>
      <w:lvlJc w:val="left"/>
      <w:rPr>
        <w:rFonts w:cs="Times New Roman"/>
      </w:rPr>
    </w:lvl>
    <w:lvl w:ilvl="2" w:tentative="0">
      <w:start w:val="0"/>
      <w:numFmt w:val="decimal"/>
      <w:pStyle w:val="876"/>
      <w:lvlText w:val=""/>
      <w:lvlJc w:val="left"/>
      <w:rPr>
        <w:rFonts w:cs="Times New Roman"/>
      </w:rPr>
    </w:lvl>
    <w:lvl w:ilvl="3" w:tentative="0">
      <w:start w:val="0"/>
      <w:numFmt w:val="decimal"/>
      <w:lvlText w:val=""/>
      <w:lvlJc w:val="left"/>
      <w:rPr>
        <w:rFonts w:cs="Times New Roman"/>
      </w:rPr>
    </w:lvl>
    <w:lvl w:ilvl="4" w:tentative="0">
      <w:start w:val="0"/>
      <w:numFmt w:val="decimal"/>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11"/>
  </w:num>
  <w:num w:numId="2">
    <w:abstractNumId w:val="1"/>
  </w:num>
  <w:num w:numId="3">
    <w:abstractNumId w:val="0"/>
  </w:num>
  <w:num w:numId="4">
    <w:abstractNumId w:val="10"/>
  </w:num>
  <w:num w:numId="5">
    <w:abstractNumId w:val="6"/>
  </w:num>
  <w:num w:numId="6">
    <w:abstractNumId w:val="5"/>
  </w:num>
  <w:num w:numId="7">
    <w:abstractNumId w:val="3"/>
  </w:num>
  <w:num w:numId="8">
    <w:abstractNumId w:val="7"/>
  </w:num>
  <w:num w:numId="9">
    <w:abstractNumId w:val="2"/>
  </w:num>
  <w:num w:numId="10">
    <w:abstractNumId w:val="12"/>
  </w:num>
  <w:num w:numId="11">
    <w:abstractNumId w:val="4"/>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0"/>
  <w:bordersDoNotSurroundFooter w:val="0"/>
  <w:revisionView w:markup="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ZjODNhZTU2ZGE2NDYzNGMyMWU4YTg2Y2Q1ZGMwMGIifQ=="/>
  </w:docVars>
  <w:rsids>
    <w:rsidRoot w:val="001A4861"/>
    <w:rsid w:val="00001F7B"/>
    <w:rsid w:val="00012871"/>
    <w:rsid w:val="0001789C"/>
    <w:rsid w:val="00023C5E"/>
    <w:rsid w:val="00025A50"/>
    <w:rsid w:val="00031666"/>
    <w:rsid w:val="000318D8"/>
    <w:rsid w:val="000402B3"/>
    <w:rsid w:val="000424B3"/>
    <w:rsid w:val="00043F33"/>
    <w:rsid w:val="00044DE8"/>
    <w:rsid w:val="00047D20"/>
    <w:rsid w:val="00055C68"/>
    <w:rsid w:val="00055F37"/>
    <w:rsid w:val="0006680D"/>
    <w:rsid w:val="00067E2C"/>
    <w:rsid w:val="0008728D"/>
    <w:rsid w:val="000A0151"/>
    <w:rsid w:val="000A1A30"/>
    <w:rsid w:val="000A7A75"/>
    <w:rsid w:val="000A7DFE"/>
    <w:rsid w:val="000B3EF5"/>
    <w:rsid w:val="000B4B5B"/>
    <w:rsid w:val="000C7CC6"/>
    <w:rsid w:val="000D62A2"/>
    <w:rsid w:val="000D683D"/>
    <w:rsid w:val="000E2E16"/>
    <w:rsid w:val="00120105"/>
    <w:rsid w:val="00131AC0"/>
    <w:rsid w:val="00152E3E"/>
    <w:rsid w:val="0015431D"/>
    <w:rsid w:val="001565D0"/>
    <w:rsid w:val="00161F25"/>
    <w:rsid w:val="001626B2"/>
    <w:rsid w:val="00166055"/>
    <w:rsid w:val="001700B4"/>
    <w:rsid w:val="00172673"/>
    <w:rsid w:val="0018431D"/>
    <w:rsid w:val="00196937"/>
    <w:rsid w:val="001A04A0"/>
    <w:rsid w:val="001A4861"/>
    <w:rsid w:val="001B67D5"/>
    <w:rsid w:val="001C3DB7"/>
    <w:rsid w:val="001D7A9B"/>
    <w:rsid w:val="001E14DB"/>
    <w:rsid w:val="001E68E1"/>
    <w:rsid w:val="001F1C7E"/>
    <w:rsid w:val="00200691"/>
    <w:rsid w:val="00202819"/>
    <w:rsid w:val="00212E44"/>
    <w:rsid w:val="00214F96"/>
    <w:rsid w:val="002244DD"/>
    <w:rsid w:val="00233005"/>
    <w:rsid w:val="00251AB5"/>
    <w:rsid w:val="0025335B"/>
    <w:rsid w:val="00261697"/>
    <w:rsid w:val="00263780"/>
    <w:rsid w:val="00272485"/>
    <w:rsid w:val="002757A9"/>
    <w:rsid w:val="00275A01"/>
    <w:rsid w:val="00281F0C"/>
    <w:rsid w:val="00294386"/>
    <w:rsid w:val="002962BA"/>
    <w:rsid w:val="002979DC"/>
    <w:rsid w:val="002B5FC1"/>
    <w:rsid w:val="002C1F52"/>
    <w:rsid w:val="002C3340"/>
    <w:rsid w:val="002D0390"/>
    <w:rsid w:val="002D3D47"/>
    <w:rsid w:val="002D7367"/>
    <w:rsid w:val="002F76EE"/>
    <w:rsid w:val="00303CCD"/>
    <w:rsid w:val="00305482"/>
    <w:rsid w:val="00315876"/>
    <w:rsid w:val="0032648B"/>
    <w:rsid w:val="003328F3"/>
    <w:rsid w:val="003335CC"/>
    <w:rsid w:val="00333B8D"/>
    <w:rsid w:val="0034493A"/>
    <w:rsid w:val="00355708"/>
    <w:rsid w:val="00360508"/>
    <w:rsid w:val="003611CC"/>
    <w:rsid w:val="003613B5"/>
    <w:rsid w:val="00373CF7"/>
    <w:rsid w:val="00380098"/>
    <w:rsid w:val="003839B0"/>
    <w:rsid w:val="003923C3"/>
    <w:rsid w:val="00394A20"/>
    <w:rsid w:val="003A12CB"/>
    <w:rsid w:val="003A2985"/>
    <w:rsid w:val="003A5684"/>
    <w:rsid w:val="003D3DD1"/>
    <w:rsid w:val="003D74EC"/>
    <w:rsid w:val="003F1C91"/>
    <w:rsid w:val="003F2BA7"/>
    <w:rsid w:val="00402B0D"/>
    <w:rsid w:val="00404356"/>
    <w:rsid w:val="004061A2"/>
    <w:rsid w:val="00406410"/>
    <w:rsid w:val="00407C69"/>
    <w:rsid w:val="004101AA"/>
    <w:rsid w:val="00441987"/>
    <w:rsid w:val="00445BC7"/>
    <w:rsid w:val="004475CC"/>
    <w:rsid w:val="004637E0"/>
    <w:rsid w:val="00464A7D"/>
    <w:rsid w:val="00465484"/>
    <w:rsid w:val="004660CF"/>
    <w:rsid w:val="00467827"/>
    <w:rsid w:val="00473D6E"/>
    <w:rsid w:val="00487C35"/>
    <w:rsid w:val="00493180"/>
    <w:rsid w:val="00497878"/>
    <w:rsid w:val="004A4B15"/>
    <w:rsid w:val="004A7DA0"/>
    <w:rsid w:val="004D5A9D"/>
    <w:rsid w:val="004E23A2"/>
    <w:rsid w:val="004E41B6"/>
    <w:rsid w:val="004E6B14"/>
    <w:rsid w:val="00503FF3"/>
    <w:rsid w:val="00510E3F"/>
    <w:rsid w:val="00517B83"/>
    <w:rsid w:val="00525136"/>
    <w:rsid w:val="00526720"/>
    <w:rsid w:val="00543E34"/>
    <w:rsid w:val="0056311B"/>
    <w:rsid w:val="0058265C"/>
    <w:rsid w:val="00592217"/>
    <w:rsid w:val="005C7891"/>
    <w:rsid w:val="005D1E72"/>
    <w:rsid w:val="005E0B09"/>
    <w:rsid w:val="005F3B45"/>
    <w:rsid w:val="005F54C5"/>
    <w:rsid w:val="005F5F19"/>
    <w:rsid w:val="005F6D71"/>
    <w:rsid w:val="006066B3"/>
    <w:rsid w:val="00610A22"/>
    <w:rsid w:val="006140E8"/>
    <w:rsid w:val="00616277"/>
    <w:rsid w:val="00616EDA"/>
    <w:rsid w:val="0061750C"/>
    <w:rsid w:val="006208B7"/>
    <w:rsid w:val="006253B5"/>
    <w:rsid w:val="00633E75"/>
    <w:rsid w:val="00635624"/>
    <w:rsid w:val="00636856"/>
    <w:rsid w:val="00650819"/>
    <w:rsid w:val="00651C2E"/>
    <w:rsid w:val="00657526"/>
    <w:rsid w:val="00660C9D"/>
    <w:rsid w:val="006625C5"/>
    <w:rsid w:val="006701DC"/>
    <w:rsid w:val="00674FA2"/>
    <w:rsid w:val="00685F3A"/>
    <w:rsid w:val="00687AEC"/>
    <w:rsid w:val="00693E33"/>
    <w:rsid w:val="006B1B14"/>
    <w:rsid w:val="006C12FA"/>
    <w:rsid w:val="006D5276"/>
    <w:rsid w:val="006D7E2C"/>
    <w:rsid w:val="006E09AE"/>
    <w:rsid w:val="006E4253"/>
    <w:rsid w:val="006F2B79"/>
    <w:rsid w:val="00700A2C"/>
    <w:rsid w:val="007014A1"/>
    <w:rsid w:val="00701593"/>
    <w:rsid w:val="00714BF7"/>
    <w:rsid w:val="00715F3E"/>
    <w:rsid w:val="0071614D"/>
    <w:rsid w:val="00716CC6"/>
    <w:rsid w:val="00724C7E"/>
    <w:rsid w:val="007413D4"/>
    <w:rsid w:val="00747A9F"/>
    <w:rsid w:val="00755C60"/>
    <w:rsid w:val="0075610E"/>
    <w:rsid w:val="00756C37"/>
    <w:rsid w:val="0076595B"/>
    <w:rsid w:val="00766FBF"/>
    <w:rsid w:val="0077610D"/>
    <w:rsid w:val="00776C0E"/>
    <w:rsid w:val="00777C83"/>
    <w:rsid w:val="00786300"/>
    <w:rsid w:val="0078772C"/>
    <w:rsid w:val="007966A5"/>
    <w:rsid w:val="007C1B8A"/>
    <w:rsid w:val="007C4E52"/>
    <w:rsid w:val="007D55E1"/>
    <w:rsid w:val="007E4307"/>
    <w:rsid w:val="007F70FF"/>
    <w:rsid w:val="007F78D1"/>
    <w:rsid w:val="00803E29"/>
    <w:rsid w:val="00812D5A"/>
    <w:rsid w:val="00824346"/>
    <w:rsid w:val="008277CD"/>
    <w:rsid w:val="00831E26"/>
    <w:rsid w:val="00843AC0"/>
    <w:rsid w:val="00844D05"/>
    <w:rsid w:val="008647B3"/>
    <w:rsid w:val="008676F6"/>
    <w:rsid w:val="008736BA"/>
    <w:rsid w:val="00875B7F"/>
    <w:rsid w:val="00875D70"/>
    <w:rsid w:val="0087745A"/>
    <w:rsid w:val="00890B4E"/>
    <w:rsid w:val="008A0749"/>
    <w:rsid w:val="008A18D1"/>
    <w:rsid w:val="008A2116"/>
    <w:rsid w:val="008A3CD0"/>
    <w:rsid w:val="008B212F"/>
    <w:rsid w:val="008D660E"/>
    <w:rsid w:val="008D7E4B"/>
    <w:rsid w:val="008E170A"/>
    <w:rsid w:val="0090129A"/>
    <w:rsid w:val="00913CB5"/>
    <w:rsid w:val="00922A22"/>
    <w:rsid w:val="00931E8A"/>
    <w:rsid w:val="00935C41"/>
    <w:rsid w:val="00941564"/>
    <w:rsid w:val="009475A6"/>
    <w:rsid w:val="00956524"/>
    <w:rsid w:val="009567CB"/>
    <w:rsid w:val="00960DED"/>
    <w:rsid w:val="009824DD"/>
    <w:rsid w:val="00995482"/>
    <w:rsid w:val="0099767D"/>
    <w:rsid w:val="009A448C"/>
    <w:rsid w:val="009B0D4C"/>
    <w:rsid w:val="009B1BD5"/>
    <w:rsid w:val="009B3120"/>
    <w:rsid w:val="009C3A3A"/>
    <w:rsid w:val="009C5C94"/>
    <w:rsid w:val="009D188E"/>
    <w:rsid w:val="009D327B"/>
    <w:rsid w:val="009E0E38"/>
    <w:rsid w:val="009E5874"/>
    <w:rsid w:val="009F0E11"/>
    <w:rsid w:val="009F2DDE"/>
    <w:rsid w:val="009F3EDC"/>
    <w:rsid w:val="009F5E39"/>
    <w:rsid w:val="00A06FDE"/>
    <w:rsid w:val="00A11925"/>
    <w:rsid w:val="00A16F26"/>
    <w:rsid w:val="00A17200"/>
    <w:rsid w:val="00A248F0"/>
    <w:rsid w:val="00A3291F"/>
    <w:rsid w:val="00A42BBB"/>
    <w:rsid w:val="00A44D6B"/>
    <w:rsid w:val="00A44FD0"/>
    <w:rsid w:val="00A55190"/>
    <w:rsid w:val="00A566BF"/>
    <w:rsid w:val="00A6200E"/>
    <w:rsid w:val="00A6281C"/>
    <w:rsid w:val="00A645FE"/>
    <w:rsid w:val="00A7071F"/>
    <w:rsid w:val="00A71711"/>
    <w:rsid w:val="00A77D0A"/>
    <w:rsid w:val="00A805CA"/>
    <w:rsid w:val="00A80E4D"/>
    <w:rsid w:val="00A90753"/>
    <w:rsid w:val="00AB648B"/>
    <w:rsid w:val="00AC48FF"/>
    <w:rsid w:val="00AD6102"/>
    <w:rsid w:val="00AD65D1"/>
    <w:rsid w:val="00B060F2"/>
    <w:rsid w:val="00B06AD4"/>
    <w:rsid w:val="00B11836"/>
    <w:rsid w:val="00B12159"/>
    <w:rsid w:val="00B17B86"/>
    <w:rsid w:val="00B209AA"/>
    <w:rsid w:val="00B3272A"/>
    <w:rsid w:val="00B40BD7"/>
    <w:rsid w:val="00B467CE"/>
    <w:rsid w:val="00B47B3F"/>
    <w:rsid w:val="00B51B81"/>
    <w:rsid w:val="00B55AE5"/>
    <w:rsid w:val="00B648D4"/>
    <w:rsid w:val="00B728C6"/>
    <w:rsid w:val="00B72A78"/>
    <w:rsid w:val="00B95833"/>
    <w:rsid w:val="00B97357"/>
    <w:rsid w:val="00B97C0B"/>
    <w:rsid w:val="00BB0AAC"/>
    <w:rsid w:val="00BB51B5"/>
    <w:rsid w:val="00BC3E85"/>
    <w:rsid w:val="00BC4357"/>
    <w:rsid w:val="00BC6D2A"/>
    <w:rsid w:val="00BD03DF"/>
    <w:rsid w:val="00BE00A7"/>
    <w:rsid w:val="00BE286A"/>
    <w:rsid w:val="00BE699B"/>
    <w:rsid w:val="00BF6F83"/>
    <w:rsid w:val="00C271B0"/>
    <w:rsid w:val="00C52CCB"/>
    <w:rsid w:val="00C55C52"/>
    <w:rsid w:val="00C56200"/>
    <w:rsid w:val="00C57550"/>
    <w:rsid w:val="00C87FC9"/>
    <w:rsid w:val="00C9232F"/>
    <w:rsid w:val="00CB183D"/>
    <w:rsid w:val="00CB615B"/>
    <w:rsid w:val="00CD4DF1"/>
    <w:rsid w:val="00CE199E"/>
    <w:rsid w:val="00CE62F5"/>
    <w:rsid w:val="00CF62C6"/>
    <w:rsid w:val="00CF755F"/>
    <w:rsid w:val="00D0211A"/>
    <w:rsid w:val="00D147ED"/>
    <w:rsid w:val="00D21006"/>
    <w:rsid w:val="00D30F09"/>
    <w:rsid w:val="00D44311"/>
    <w:rsid w:val="00D469B5"/>
    <w:rsid w:val="00D4770E"/>
    <w:rsid w:val="00D62870"/>
    <w:rsid w:val="00D6632B"/>
    <w:rsid w:val="00D75016"/>
    <w:rsid w:val="00D7518A"/>
    <w:rsid w:val="00D76F5D"/>
    <w:rsid w:val="00D85F60"/>
    <w:rsid w:val="00DA0505"/>
    <w:rsid w:val="00DA306C"/>
    <w:rsid w:val="00DA5ABC"/>
    <w:rsid w:val="00DB0032"/>
    <w:rsid w:val="00DB63E1"/>
    <w:rsid w:val="00DB674C"/>
    <w:rsid w:val="00DB71FD"/>
    <w:rsid w:val="00DD26D1"/>
    <w:rsid w:val="00E00F70"/>
    <w:rsid w:val="00E17EC7"/>
    <w:rsid w:val="00E22187"/>
    <w:rsid w:val="00E24C55"/>
    <w:rsid w:val="00E268B8"/>
    <w:rsid w:val="00E55267"/>
    <w:rsid w:val="00E56B38"/>
    <w:rsid w:val="00E616C3"/>
    <w:rsid w:val="00E652B3"/>
    <w:rsid w:val="00E721DD"/>
    <w:rsid w:val="00E7372B"/>
    <w:rsid w:val="00E81DA0"/>
    <w:rsid w:val="00E874D3"/>
    <w:rsid w:val="00E87A2E"/>
    <w:rsid w:val="00E94EB6"/>
    <w:rsid w:val="00EA233A"/>
    <w:rsid w:val="00EA374F"/>
    <w:rsid w:val="00EA498D"/>
    <w:rsid w:val="00EA5C6B"/>
    <w:rsid w:val="00EC5945"/>
    <w:rsid w:val="00EF2840"/>
    <w:rsid w:val="00F00C3F"/>
    <w:rsid w:val="00F00FEA"/>
    <w:rsid w:val="00F10DDD"/>
    <w:rsid w:val="00F2099D"/>
    <w:rsid w:val="00F23224"/>
    <w:rsid w:val="00F24D41"/>
    <w:rsid w:val="00F30A94"/>
    <w:rsid w:val="00F32516"/>
    <w:rsid w:val="00F427C5"/>
    <w:rsid w:val="00F451BD"/>
    <w:rsid w:val="00F5292D"/>
    <w:rsid w:val="00F539B7"/>
    <w:rsid w:val="00F6334B"/>
    <w:rsid w:val="00F657BA"/>
    <w:rsid w:val="00F679C0"/>
    <w:rsid w:val="00F704A5"/>
    <w:rsid w:val="00FA2A1B"/>
    <w:rsid w:val="00FC12DB"/>
    <w:rsid w:val="00FC3FEA"/>
    <w:rsid w:val="00FD6A42"/>
    <w:rsid w:val="00FF408F"/>
    <w:rsid w:val="04583A5F"/>
    <w:rsid w:val="06BF1B73"/>
    <w:rsid w:val="09292E0C"/>
    <w:rsid w:val="095073FA"/>
    <w:rsid w:val="0A4A209B"/>
    <w:rsid w:val="0B49436D"/>
    <w:rsid w:val="0B754EF6"/>
    <w:rsid w:val="0C1C35C4"/>
    <w:rsid w:val="0E417312"/>
    <w:rsid w:val="11C40985"/>
    <w:rsid w:val="12CD4D5F"/>
    <w:rsid w:val="13225B8F"/>
    <w:rsid w:val="14B94B0A"/>
    <w:rsid w:val="14C447F8"/>
    <w:rsid w:val="155E4C4D"/>
    <w:rsid w:val="1B9F38C9"/>
    <w:rsid w:val="1BB42C04"/>
    <w:rsid w:val="1D0D1432"/>
    <w:rsid w:val="1F37157B"/>
    <w:rsid w:val="200C59D1"/>
    <w:rsid w:val="20711CD8"/>
    <w:rsid w:val="209F07ED"/>
    <w:rsid w:val="211B39F2"/>
    <w:rsid w:val="214A341E"/>
    <w:rsid w:val="21C978F2"/>
    <w:rsid w:val="21F41A9C"/>
    <w:rsid w:val="2355768F"/>
    <w:rsid w:val="236236D1"/>
    <w:rsid w:val="26487037"/>
    <w:rsid w:val="269732A6"/>
    <w:rsid w:val="28DC43AF"/>
    <w:rsid w:val="29930F11"/>
    <w:rsid w:val="29B13146"/>
    <w:rsid w:val="29B5189A"/>
    <w:rsid w:val="2AA8279A"/>
    <w:rsid w:val="2ABE5B1A"/>
    <w:rsid w:val="2BD97279"/>
    <w:rsid w:val="2C2F6AE2"/>
    <w:rsid w:val="2CBA0CC5"/>
    <w:rsid w:val="2D635816"/>
    <w:rsid w:val="2E3B3926"/>
    <w:rsid w:val="2E620EB2"/>
    <w:rsid w:val="2EEA4AD5"/>
    <w:rsid w:val="2F560A17"/>
    <w:rsid w:val="300C557A"/>
    <w:rsid w:val="30134B5A"/>
    <w:rsid w:val="31C9085B"/>
    <w:rsid w:val="32AE0B6A"/>
    <w:rsid w:val="32E97DF4"/>
    <w:rsid w:val="33BC715C"/>
    <w:rsid w:val="33F702EF"/>
    <w:rsid w:val="342B3056"/>
    <w:rsid w:val="342D6ECC"/>
    <w:rsid w:val="34711E4F"/>
    <w:rsid w:val="34884FD5"/>
    <w:rsid w:val="36E25286"/>
    <w:rsid w:val="39273424"/>
    <w:rsid w:val="39697C3A"/>
    <w:rsid w:val="39F47947"/>
    <w:rsid w:val="3A8955B5"/>
    <w:rsid w:val="3BA942CB"/>
    <w:rsid w:val="3D882BB0"/>
    <w:rsid w:val="3E9926CE"/>
    <w:rsid w:val="3EDC6A5F"/>
    <w:rsid w:val="41201B08"/>
    <w:rsid w:val="4177481D"/>
    <w:rsid w:val="43087E22"/>
    <w:rsid w:val="440700DA"/>
    <w:rsid w:val="452A22D2"/>
    <w:rsid w:val="47170634"/>
    <w:rsid w:val="4CA706AC"/>
    <w:rsid w:val="4DF037DE"/>
    <w:rsid w:val="4E1C4782"/>
    <w:rsid w:val="4E230E27"/>
    <w:rsid w:val="4E9D3CC9"/>
    <w:rsid w:val="50281B04"/>
    <w:rsid w:val="50A82C45"/>
    <w:rsid w:val="50D21D7A"/>
    <w:rsid w:val="52936A4F"/>
    <w:rsid w:val="529C40E3"/>
    <w:rsid w:val="52BC4786"/>
    <w:rsid w:val="552869DC"/>
    <w:rsid w:val="572F19CA"/>
    <w:rsid w:val="59887A01"/>
    <w:rsid w:val="59995821"/>
    <w:rsid w:val="5A2C0C87"/>
    <w:rsid w:val="5AF90080"/>
    <w:rsid w:val="5B417F1E"/>
    <w:rsid w:val="5B573F39"/>
    <w:rsid w:val="5C25514A"/>
    <w:rsid w:val="5C82384D"/>
    <w:rsid w:val="5C83262C"/>
    <w:rsid w:val="5D130689"/>
    <w:rsid w:val="5D4806FF"/>
    <w:rsid w:val="5DBC1ADE"/>
    <w:rsid w:val="5E0D2339"/>
    <w:rsid w:val="5E3979E6"/>
    <w:rsid w:val="5E49703D"/>
    <w:rsid w:val="5F7F6D27"/>
    <w:rsid w:val="60321A31"/>
    <w:rsid w:val="616F72DB"/>
    <w:rsid w:val="617E4162"/>
    <w:rsid w:val="62540537"/>
    <w:rsid w:val="63212CDE"/>
    <w:rsid w:val="63601707"/>
    <w:rsid w:val="638C7C1B"/>
    <w:rsid w:val="641A0A28"/>
    <w:rsid w:val="6702758F"/>
    <w:rsid w:val="67694A84"/>
    <w:rsid w:val="696D2B9D"/>
    <w:rsid w:val="6994390F"/>
    <w:rsid w:val="69B32F1D"/>
    <w:rsid w:val="69EE4EA9"/>
    <w:rsid w:val="6AB1004F"/>
    <w:rsid w:val="6B054AC4"/>
    <w:rsid w:val="6BFA214F"/>
    <w:rsid w:val="6CEF1588"/>
    <w:rsid w:val="6DEC2A36"/>
    <w:rsid w:val="70B3568B"/>
    <w:rsid w:val="71CB7F09"/>
    <w:rsid w:val="72323CC5"/>
    <w:rsid w:val="73A429A0"/>
    <w:rsid w:val="74085625"/>
    <w:rsid w:val="741C69DA"/>
    <w:rsid w:val="74273A1A"/>
    <w:rsid w:val="746B7956"/>
    <w:rsid w:val="748D1686"/>
    <w:rsid w:val="74AA048A"/>
    <w:rsid w:val="76332CAF"/>
    <w:rsid w:val="76E4072F"/>
    <w:rsid w:val="77075563"/>
    <w:rsid w:val="777F175A"/>
    <w:rsid w:val="784C2F7D"/>
    <w:rsid w:val="78E51A91"/>
    <w:rsid w:val="78E940ED"/>
    <w:rsid w:val="79C30024"/>
    <w:rsid w:val="7A1078E0"/>
    <w:rsid w:val="7B1A1F29"/>
    <w:rsid w:val="7BAE0860"/>
    <w:rsid w:val="7CE27C4D"/>
    <w:rsid w:val="7D4462F7"/>
    <w:rsid w:val="7E4C28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qFormat="1" w:unhideWhenUsed="0" w:uiPriority="99" w:semiHidden="0" w:name="Body Text 2"/>
    <w:lsdException w:qFormat="1" w:unhideWhenUsed="0" w:uiPriority="99"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iPriority="99" w:semiHidden="0"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36"/>
    <w:qFormat/>
    <w:uiPriority w:val="0"/>
    <w:pPr>
      <w:keepNext/>
      <w:jc w:val="center"/>
      <w:outlineLvl w:val="0"/>
    </w:pPr>
    <w:rPr>
      <w:b/>
      <w:bCs/>
      <w:sz w:val="24"/>
      <w:szCs w:val="20"/>
    </w:rPr>
  </w:style>
  <w:style w:type="paragraph" w:styleId="3">
    <w:name w:val="heading 2"/>
    <w:basedOn w:val="1"/>
    <w:next w:val="1"/>
    <w:link w:val="521"/>
    <w:qFormat/>
    <w:uiPriority w:val="0"/>
    <w:pPr>
      <w:keepNext/>
      <w:keepLines/>
      <w:spacing w:line="360" w:lineRule="auto"/>
      <w:outlineLvl w:val="1"/>
    </w:pPr>
    <w:rPr>
      <w:rFonts w:ascii="Arial" w:hAnsi="Arial"/>
      <w:b/>
      <w:bCs/>
      <w:sz w:val="24"/>
      <w:szCs w:val="32"/>
    </w:rPr>
  </w:style>
  <w:style w:type="paragraph" w:styleId="4">
    <w:name w:val="heading 3"/>
    <w:basedOn w:val="1"/>
    <w:next w:val="1"/>
    <w:link w:val="617"/>
    <w:qFormat/>
    <w:uiPriority w:val="0"/>
    <w:pPr>
      <w:keepNext/>
      <w:keepLines/>
      <w:spacing w:before="260" w:after="260" w:line="416" w:lineRule="auto"/>
      <w:outlineLvl w:val="2"/>
    </w:pPr>
    <w:rPr>
      <w:b/>
      <w:bCs/>
      <w:sz w:val="32"/>
      <w:szCs w:val="32"/>
    </w:rPr>
  </w:style>
  <w:style w:type="paragraph" w:styleId="5">
    <w:name w:val="heading 4"/>
    <w:basedOn w:val="1"/>
    <w:next w:val="1"/>
    <w:link w:val="632"/>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516"/>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589"/>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502"/>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556"/>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510"/>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52">
    <w:name w:val="Default Paragraph Font"/>
    <w:semiHidden/>
    <w:unhideWhenUsed/>
    <w:qFormat/>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2520" w:leftChars="1200"/>
    </w:pPr>
    <w:rPr>
      <w:rFonts w:ascii="Calibri" w:hAnsi="Calibri"/>
      <w:szCs w:val="22"/>
    </w:rPr>
  </w:style>
  <w:style w:type="paragraph" w:styleId="12">
    <w:name w:val="List Number 2"/>
    <w:basedOn w:val="1"/>
    <w:qFormat/>
    <w:uiPriority w:val="0"/>
    <w:pPr>
      <w:tabs>
        <w:tab w:val="left" w:pos="780"/>
      </w:tabs>
      <w:spacing w:line="360" w:lineRule="auto"/>
      <w:ind w:left="780" w:leftChars="200" w:hanging="360" w:hangingChars="200"/>
      <w:jc w:val="left"/>
    </w:pPr>
    <w:rPr>
      <w:sz w:val="24"/>
    </w:rPr>
  </w:style>
  <w:style w:type="paragraph" w:styleId="13">
    <w:name w:val="List Number"/>
    <w:basedOn w:val="1"/>
    <w:qFormat/>
    <w:uiPriority w:val="0"/>
    <w:pPr>
      <w:widowControl/>
      <w:tabs>
        <w:tab w:val="left" w:pos="1050"/>
      </w:tabs>
      <w:spacing w:line="360" w:lineRule="auto"/>
      <w:ind w:left="1050" w:hanging="450" w:firstLineChars="200"/>
      <w:jc w:val="left"/>
    </w:pPr>
    <w:rPr>
      <w:kern w:val="0"/>
      <w:sz w:val="20"/>
      <w:szCs w:val="20"/>
    </w:rPr>
  </w:style>
  <w:style w:type="paragraph" w:styleId="14">
    <w:name w:val="Normal Indent"/>
    <w:basedOn w:val="1"/>
    <w:link w:val="630"/>
    <w:qFormat/>
    <w:uiPriority w:val="0"/>
    <w:pPr>
      <w:widowControl/>
      <w:ind w:firstLine="420"/>
      <w:jc w:val="left"/>
    </w:pPr>
    <w:rPr>
      <w:kern w:val="0"/>
      <w:sz w:val="20"/>
      <w:szCs w:val="20"/>
    </w:rPr>
  </w:style>
  <w:style w:type="paragraph" w:styleId="15">
    <w:name w:val="caption"/>
    <w:basedOn w:val="1"/>
    <w:next w:val="1"/>
    <w:link w:val="654"/>
    <w:qFormat/>
    <w:uiPriority w:val="0"/>
    <w:pPr>
      <w:spacing w:line="360" w:lineRule="auto"/>
      <w:ind w:firstLine="200" w:firstLineChars="200"/>
      <w:jc w:val="left"/>
    </w:pPr>
    <w:rPr>
      <w:rFonts w:ascii="Arial" w:hAnsi="Arial" w:eastAsia="黑体" w:cs="Arial"/>
      <w:sz w:val="20"/>
      <w:szCs w:val="20"/>
    </w:rPr>
  </w:style>
  <w:style w:type="paragraph" w:styleId="16">
    <w:name w:val="Document Map"/>
    <w:basedOn w:val="1"/>
    <w:link w:val="509"/>
    <w:qFormat/>
    <w:uiPriority w:val="0"/>
    <w:pPr>
      <w:shd w:val="clear" w:color="auto" w:fill="000080"/>
    </w:pPr>
  </w:style>
  <w:style w:type="paragraph" w:styleId="17">
    <w:name w:val="annotation text"/>
    <w:basedOn w:val="1"/>
    <w:link w:val="541"/>
    <w:qFormat/>
    <w:uiPriority w:val="0"/>
    <w:pPr>
      <w:jc w:val="left"/>
    </w:pPr>
  </w:style>
  <w:style w:type="paragraph" w:styleId="18">
    <w:name w:val="Salutation"/>
    <w:basedOn w:val="1"/>
    <w:next w:val="1"/>
    <w:link w:val="612"/>
    <w:qFormat/>
    <w:uiPriority w:val="0"/>
    <w:rPr>
      <w:rFonts w:ascii="仿宋_GB2312" w:eastAsia="仿宋_GB2312"/>
      <w:sz w:val="24"/>
    </w:rPr>
  </w:style>
  <w:style w:type="paragraph" w:styleId="19">
    <w:name w:val="Body Text 3"/>
    <w:basedOn w:val="1"/>
    <w:link w:val="564"/>
    <w:qFormat/>
    <w:uiPriority w:val="99"/>
    <w:pPr>
      <w:autoSpaceDE w:val="0"/>
      <w:autoSpaceDN w:val="0"/>
      <w:adjustRightInd w:val="0"/>
      <w:spacing w:line="410" w:lineRule="atLeast"/>
      <w:jc w:val="left"/>
    </w:pPr>
    <w:rPr>
      <w:rFonts w:ascii="宋体"/>
      <w:color w:val="000000"/>
      <w:kern w:val="0"/>
      <w:sz w:val="24"/>
      <w:szCs w:val="20"/>
    </w:rPr>
  </w:style>
  <w:style w:type="paragraph" w:styleId="20">
    <w:name w:val="Body Text"/>
    <w:basedOn w:val="1"/>
    <w:link w:val="532"/>
    <w:qFormat/>
    <w:uiPriority w:val="0"/>
    <w:pPr>
      <w:spacing w:after="120"/>
    </w:pPr>
  </w:style>
  <w:style w:type="paragraph" w:styleId="21">
    <w:name w:val="Body Text Indent"/>
    <w:basedOn w:val="1"/>
    <w:next w:val="22"/>
    <w:link w:val="621"/>
    <w:qFormat/>
    <w:uiPriority w:val="0"/>
    <w:pPr>
      <w:spacing w:after="120"/>
      <w:ind w:left="420" w:leftChars="200"/>
    </w:pPr>
  </w:style>
  <w:style w:type="paragraph" w:styleId="22">
    <w:name w:val="annotation subject"/>
    <w:basedOn w:val="17"/>
    <w:next w:val="1"/>
    <w:link w:val="634"/>
    <w:qFormat/>
    <w:uiPriority w:val="0"/>
    <w:rPr>
      <w:b/>
      <w:bCs/>
    </w:rPr>
  </w:style>
  <w:style w:type="paragraph" w:styleId="23">
    <w:name w:val="Block Text"/>
    <w:basedOn w:val="1"/>
    <w:qFormat/>
    <w:uiPriority w:val="0"/>
    <w:pPr>
      <w:ind w:left="1171" w:right="91" w:hanging="1080"/>
    </w:pPr>
    <w:rPr>
      <w:rFonts w:eastAsia="楷体_GB2312"/>
      <w:szCs w:val="20"/>
    </w:rPr>
  </w:style>
  <w:style w:type="paragraph" w:styleId="24">
    <w:name w:val="index 4"/>
    <w:basedOn w:val="1"/>
    <w:next w:val="1"/>
    <w:qFormat/>
    <w:uiPriority w:val="0"/>
    <w:pPr>
      <w:ind w:left="600" w:leftChars="600"/>
    </w:pPr>
    <w:rPr>
      <w:rFonts w:ascii="Calibri" w:hAnsi="Calibri"/>
      <w:szCs w:val="22"/>
    </w:rPr>
  </w:style>
  <w:style w:type="paragraph" w:styleId="25">
    <w:name w:val="toc 5"/>
    <w:basedOn w:val="1"/>
    <w:next w:val="1"/>
    <w:qFormat/>
    <w:uiPriority w:val="39"/>
    <w:pPr>
      <w:ind w:left="1680" w:leftChars="800"/>
    </w:pPr>
    <w:rPr>
      <w:rFonts w:ascii="Calibri" w:hAnsi="Calibri"/>
      <w:szCs w:val="22"/>
    </w:rPr>
  </w:style>
  <w:style w:type="paragraph" w:styleId="26">
    <w:name w:val="toc 3"/>
    <w:basedOn w:val="1"/>
    <w:next w:val="1"/>
    <w:qFormat/>
    <w:uiPriority w:val="39"/>
    <w:pPr>
      <w:ind w:left="840" w:leftChars="400"/>
    </w:pPr>
  </w:style>
  <w:style w:type="paragraph" w:styleId="27">
    <w:name w:val="Plain Text"/>
    <w:basedOn w:val="1"/>
    <w:link w:val="581"/>
    <w:qFormat/>
    <w:uiPriority w:val="0"/>
    <w:rPr>
      <w:rFonts w:ascii="宋体" w:hAnsi="Courier New" w:cs="Courier New"/>
      <w:szCs w:val="21"/>
    </w:rPr>
  </w:style>
  <w:style w:type="paragraph" w:styleId="28">
    <w:name w:val="toc 8"/>
    <w:basedOn w:val="1"/>
    <w:next w:val="1"/>
    <w:qFormat/>
    <w:uiPriority w:val="39"/>
    <w:pPr>
      <w:ind w:left="2940" w:leftChars="1400"/>
    </w:pPr>
    <w:rPr>
      <w:rFonts w:ascii="Calibri" w:hAnsi="Calibri"/>
      <w:szCs w:val="22"/>
    </w:rPr>
  </w:style>
  <w:style w:type="paragraph" w:styleId="29">
    <w:name w:val="Date"/>
    <w:basedOn w:val="1"/>
    <w:next w:val="1"/>
    <w:link w:val="673"/>
    <w:qFormat/>
    <w:uiPriority w:val="0"/>
    <w:rPr>
      <w:sz w:val="24"/>
      <w:szCs w:val="20"/>
    </w:rPr>
  </w:style>
  <w:style w:type="paragraph" w:styleId="30">
    <w:name w:val="Body Text Indent 2"/>
    <w:basedOn w:val="1"/>
    <w:link w:val="548"/>
    <w:qFormat/>
    <w:uiPriority w:val="0"/>
    <w:pPr>
      <w:spacing w:after="120" w:line="480" w:lineRule="auto"/>
      <w:ind w:left="420" w:leftChars="200"/>
    </w:pPr>
  </w:style>
  <w:style w:type="paragraph" w:styleId="31">
    <w:name w:val="Balloon Text"/>
    <w:basedOn w:val="1"/>
    <w:link w:val="689"/>
    <w:qFormat/>
    <w:uiPriority w:val="0"/>
    <w:rPr>
      <w:rFonts w:ascii="Calibri" w:hAnsi="Calibri"/>
      <w:sz w:val="18"/>
      <w:szCs w:val="18"/>
    </w:rPr>
  </w:style>
  <w:style w:type="paragraph" w:styleId="32">
    <w:name w:val="footer"/>
    <w:basedOn w:val="1"/>
    <w:link w:val="666"/>
    <w:qFormat/>
    <w:uiPriority w:val="99"/>
    <w:pPr>
      <w:tabs>
        <w:tab w:val="center" w:pos="4153"/>
        <w:tab w:val="right" w:pos="8306"/>
      </w:tabs>
      <w:snapToGrid w:val="0"/>
      <w:jc w:val="left"/>
    </w:pPr>
    <w:rPr>
      <w:sz w:val="18"/>
      <w:szCs w:val="18"/>
    </w:rPr>
  </w:style>
  <w:style w:type="paragraph" w:styleId="33">
    <w:name w:val="header"/>
    <w:basedOn w:val="1"/>
    <w:link w:val="585"/>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39"/>
  </w:style>
  <w:style w:type="paragraph" w:styleId="35">
    <w:name w:val="toc 4"/>
    <w:basedOn w:val="1"/>
    <w:next w:val="1"/>
    <w:qFormat/>
    <w:uiPriority w:val="39"/>
    <w:pPr>
      <w:ind w:left="1260" w:leftChars="600"/>
    </w:pPr>
  </w:style>
  <w:style w:type="paragraph" w:styleId="36">
    <w:name w:val="Subtitle"/>
    <w:basedOn w:val="1"/>
    <w:next w:val="1"/>
    <w:link w:val="698"/>
    <w:qFormat/>
    <w:uiPriority w:val="0"/>
    <w:pPr>
      <w:spacing w:before="240" w:after="60" w:line="312" w:lineRule="auto"/>
      <w:jc w:val="center"/>
      <w:outlineLvl w:val="1"/>
    </w:pPr>
    <w:rPr>
      <w:rFonts w:ascii="Cambria" w:hAnsi="Cambria"/>
      <w:b/>
      <w:bCs/>
      <w:kern w:val="28"/>
      <w:sz w:val="32"/>
      <w:szCs w:val="32"/>
    </w:rPr>
  </w:style>
  <w:style w:type="paragraph" w:styleId="37">
    <w:name w:val="footnote text"/>
    <w:basedOn w:val="1"/>
    <w:link w:val="611"/>
    <w:semiHidden/>
    <w:qFormat/>
    <w:uiPriority w:val="0"/>
    <w:pPr>
      <w:snapToGrid w:val="0"/>
      <w:spacing w:line="360" w:lineRule="auto"/>
      <w:ind w:firstLine="200" w:firstLineChars="200"/>
      <w:jc w:val="left"/>
    </w:pPr>
    <w:rPr>
      <w:sz w:val="18"/>
      <w:szCs w:val="18"/>
    </w:rPr>
  </w:style>
  <w:style w:type="paragraph" w:styleId="38">
    <w:name w:val="toc 6"/>
    <w:basedOn w:val="1"/>
    <w:next w:val="1"/>
    <w:qFormat/>
    <w:uiPriority w:val="39"/>
    <w:pPr>
      <w:ind w:left="2100" w:leftChars="1000"/>
    </w:pPr>
    <w:rPr>
      <w:rFonts w:ascii="Calibri" w:hAnsi="Calibri"/>
      <w:szCs w:val="22"/>
    </w:rPr>
  </w:style>
  <w:style w:type="paragraph" w:styleId="39">
    <w:name w:val="Body Text Indent 3"/>
    <w:basedOn w:val="1"/>
    <w:link w:val="657"/>
    <w:qFormat/>
    <w:uiPriority w:val="0"/>
    <w:pPr>
      <w:spacing w:after="120"/>
      <w:ind w:left="420" w:leftChars="200"/>
    </w:pPr>
    <w:rPr>
      <w:sz w:val="16"/>
      <w:szCs w:val="16"/>
    </w:rPr>
  </w:style>
  <w:style w:type="paragraph" w:styleId="40">
    <w:name w:val="toc 2"/>
    <w:basedOn w:val="1"/>
    <w:next w:val="1"/>
    <w:qFormat/>
    <w:uiPriority w:val="39"/>
    <w:pPr>
      <w:ind w:left="420" w:leftChars="200"/>
    </w:pPr>
  </w:style>
  <w:style w:type="paragraph" w:styleId="41">
    <w:name w:val="toc 9"/>
    <w:basedOn w:val="1"/>
    <w:next w:val="1"/>
    <w:qFormat/>
    <w:uiPriority w:val="39"/>
    <w:pPr>
      <w:ind w:left="3360" w:leftChars="1600"/>
    </w:pPr>
    <w:rPr>
      <w:rFonts w:ascii="Calibri" w:hAnsi="Calibri"/>
      <w:szCs w:val="22"/>
    </w:rPr>
  </w:style>
  <w:style w:type="paragraph" w:styleId="42">
    <w:name w:val="Body Text 2"/>
    <w:basedOn w:val="1"/>
    <w:link w:val="560"/>
    <w:qFormat/>
    <w:uiPriority w:val="99"/>
    <w:pPr>
      <w:spacing w:after="120" w:line="480" w:lineRule="auto"/>
    </w:pPr>
  </w:style>
  <w:style w:type="paragraph" w:styleId="43">
    <w:name w:val="HTML Preformatted"/>
    <w:basedOn w:val="1"/>
    <w:link w:val="592"/>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44">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5">
    <w:name w:val="index 1"/>
    <w:basedOn w:val="1"/>
    <w:next w:val="1"/>
    <w:qFormat/>
    <w:uiPriority w:val="0"/>
    <w:pPr>
      <w:spacing w:line="220" w:lineRule="exact"/>
      <w:jc w:val="center"/>
    </w:pPr>
    <w:rPr>
      <w:rFonts w:ascii="仿宋_GB2312" w:eastAsia="仿宋_GB2312"/>
      <w:szCs w:val="20"/>
    </w:rPr>
  </w:style>
  <w:style w:type="paragraph" w:styleId="46">
    <w:name w:val="Title"/>
    <w:basedOn w:val="1"/>
    <w:next w:val="1"/>
    <w:link w:val="555"/>
    <w:qFormat/>
    <w:uiPriority w:val="0"/>
    <w:pPr>
      <w:spacing w:before="240" w:after="60"/>
      <w:jc w:val="center"/>
      <w:outlineLvl w:val="0"/>
    </w:pPr>
    <w:rPr>
      <w:rFonts w:ascii="Cambria" w:hAnsi="Cambria"/>
      <w:b/>
      <w:sz w:val="32"/>
    </w:rPr>
  </w:style>
  <w:style w:type="paragraph" w:styleId="47">
    <w:name w:val="Body Text First Indent"/>
    <w:basedOn w:val="1"/>
    <w:link w:val="546"/>
    <w:qFormat/>
    <w:uiPriority w:val="0"/>
    <w:pPr>
      <w:autoSpaceDE w:val="0"/>
      <w:autoSpaceDN w:val="0"/>
      <w:adjustRightInd w:val="0"/>
      <w:spacing w:before="72" w:after="48" w:line="306" w:lineRule="exact"/>
      <w:ind w:firstLine="454" w:firstLineChars="200"/>
      <w:jc w:val="left"/>
    </w:pPr>
    <w:rPr>
      <w:sz w:val="24"/>
    </w:rPr>
  </w:style>
  <w:style w:type="paragraph" w:styleId="48">
    <w:name w:val="Body Text First Indent 2"/>
    <w:basedOn w:val="21"/>
    <w:next w:val="49"/>
    <w:link w:val="602"/>
    <w:unhideWhenUsed/>
    <w:qFormat/>
    <w:uiPriority w:val="0"/>
    <w:pPr>
      <w:ind w:firstLine="420" w:firstLineChars="200"/>
    </w:pPr>
    <w:rPr>
      <w:kern w:val="0"/>
      <w:sz w:val="20"/>
    </w:rPr>
  </w:style>
  <w:style w:type="paragraph" w:customStyle="1" w:styleId="49">
    <w:name w:val="正文1"/>
    <w:basedOn w:val="1"/>
    <w:qFormat/>
    <w:uiPriority w:val="0"/>
    <w:pPr>
      <w:spacing w:line="360" w:lineRule="auto"/>
      <w:ind w:firstLine="480" w:firstLineChars="200"/>
    </w:pPr>
    <w:rPr>
      <w:sz w:val="24"/>
    </w:rPr>
  </w:style>
  <w:style w:type="table" w:styleId="51">
    <w:name w:val="Table Grid"/>
    <w:basedOn w:val="50"/>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3">
    <w:name w:val="Strong"/>
    <w:qFormat/>
    <w:uiPriority w:val="0"/>
    <w:rPr>
      <w:b/>
      <w:bCs/>
    </w:rPr>
  </w:style>
  <w:style w:type="character" w:styleId="54">
    <w:name w:val="page number"/>
    <w:basedOn w:val="52"/>
    <w:qFormat/>
    <w:uiPriority w:val="0"/>
  </w:style>
  <w:style w:type="character" w:styleId="55">
    <w:name w:val="FollowedHyperlink"/>
    <w:qFormat/>
    <w:uiPriority w:val="0"/>
    <w:rPr>
      <w:color w:val="800080"/>
      <w:u w:val="single"/>
    </w:rPr>
  </w:style>
  <w:style w:type="character" w:styleId="56">
    <w:name w:val="Emphasis"/>
    <w:qFormat/>
    <w:uiPriority w:val="0"/>
    <w:rPr>
      <w:rFonts w:ascii="Times New Roman" w:hAnsi="Times New Roman" w:eastAsia="宋体"/>
    </w:rPr>
  </w:style>
  <w:style w:type="character" w:styleId="57">
    <w:name w:val="HTML Definition"/>
    <w:qFormat/>
    <w:uiPriority w:val="0"/>
    <w:rPr>
      <w:rFonts w:ascii="Times New Roman" w:hAnsi="Times New Roman" w:eastAsia="宋体"/>
    </w:rPr>
  </w:style>
  <w:style w:type="character" w:styleId="58">
    <w:name w:val="HTML Variable"/>
    <w:qFormat/>
    <w:uiPriority w:val="0"/>
    <w:rPr>
      <w:rFonts w:ascii="Times New Roman" w:hAnsi="Times New Roman" w:eastAsia="宋体"/>
    </w:rPr>
  </w:style>
  <w:style w:type="character" w:styleId="59">
    <w:name w:val="Hyperlink"/>
    <w:qFormat/>
    <w:uiPriority w:val="99"/>
    <w:rPr>
      <w:color w:val="136EC2"/>
      <w:u w:val="single"/>
    </w:rPr>
  </w:style>
  <w:style w:type="character" w:styleId="60">
    <w:name w:val="HTML Code"/>
    <w:qFormat/>
    <w:uiPriority w:val="0"/>
    <w:rPr>
      <w:rFonts w:ascii="Courier New" w:hAnsi="Courier New" w:eastAsia="Courier New" w:cs="Courier New"/>
      <w:sz w:val="20"/>
    </w:rPr>
  </w:style>
  <w:style w:type="character" w:styleId="61">
    <w:name w:val="annotation reference"/>
    <w:qFormat/>
    <w:uiPriority w:val="0"/>
    <w:rPr>
      <w:sz w:val="21"/>
      <w:szCs w:val="21"/>
    </w:rPr>
  </w:style>
  <w:style w:type="character" w:styleId="62">
    <w:name w:val="HTML Cite"/>
    <w:qFormat/>
    <w:uiPriority w:val="0"/>
    <w:rPr>
      <w:rFonts w:ascii="Times New Roman" w:hAnsi="Times New Roman" w:eastAsia="宋体"/>
    </w:rPr>
  </w:style>
  <w:style w:type="character" w:styleId="63">
    <w:name w:val="HTML Keyboard"/>
    <w:qFormat/>
    <w:uiPriority w:val="0"/>
    <w:rPr>
      <w:rFonts w:ascii="Courier New" w:hAnsi="Courier New" w:eastAsia="Courier New" w:cs="Courier New"/>
      <w:sz w:val="20"/>
    </w:rPr>
  </w:style>
  <w:style w:type="character" w:styleId="64">
    <w:name w:val="HTML Sample"/>
    <w:qFormat/>
    <w:uiPriority w:val="0"/>
    <w:rPr>
      <w:rFonts w:ascii="Courier New" w:hAnsi="Courier New" w:eastAsia="Courier New" w:cs="Courier New"/>
    </w:rPr>
  </w:style>
  <w:style w:type="paragraph" w:styleId="65">
    <w:name w:val="List Paragraph"/>
    <w:basedOn w:val="1"/>
    <w:qFormat/>
    <w:uiPriority w:val="0"/>
    <w:pPr>
      <w:ind w:firstLine="420" w:firstLineChars="200"/>
    </w:pPr>
    <w:rPr>
      <w:rFonts w:ascii="Calibri" w:hAnsi="Calibri"/>
      <w:szCs w:val="22"/>
    </w:rPr>
  </w:style>
  <w:style w:type="paragraph" w:customStyle="1" w:styleId="66">
    <w:name w:val="ee"/>
    <w:basedOn w:val="1"/>
    <w:qFormat/>
    <w:uiPriority w:val="0"/>
    <w:pPr>
      <w:widowControl/>
      <w:spacing w:before="100" w:beforeAutospacing="1" w:after="100" w:afterAutospacing="1" w:line="300" w:lineRule="atLeast"/>
      <w:ind w:firstLine="200" w:firstLineChars="200"/>
      <w:jc w:val="left"/>
    </w:pPr>
    <w:rPr>
      <w:rFonts w:ascii="宋体" w:hAnsi="宋体" w:cs="宋体"/>
      <w:color w:val="000000"/>
      <w:kern w:val="0"/>
      <w:sz w:val="18"/>
      <w:szCs w:val="18"/>
    </w:rPr>
  </w:style>
  <w:style w:type="paragraph" w:customStyle="1" w:styleId="67">
    <w:name w:val="Char Char Char1"/>
    <w:basedOn w:val="1"/>
    <w:qFormat/>
    <w:uiPriority w:val="0"/>
    <w:pPr>
      <w:widowControl/>
      <w:spacing w:after="160" w:line="240" w:lineRule="exact"/>
      <w:ind w:firstLine="200" w:firstLineChars="200"/>
      <w:jc w:val="left"/>
    </w:pPr>
    <w:rPr>
      <w:rFonts w:ascii="Verdana" w:hAnsi="Verdana" w:eastAsia="仿宋_GB2312" w:cs="Verdana"/>
      <w:kern w:val="0"/>
      <w:sz w:val="24"/>
      <w:lang w:eastAsia="en-US"/>
    </w:rPr>
  </w:style>
  <w:style w:type="paragraph" w:customStyle="1" w:styleId="68">
    <w:name w:val="xl153"/>
    <w:basedOn w:val="1"/>
    <w:qFormat/>
    <w:uiPriority w:val="0"/>
    <w:pPr>
      <w:widowControl/>
      <w:pBdr>
        <w:left w:val="single" w:color="auto" w:sz="4" w:space="0"/>
        <w:right w:val="single" w:color="auto" w:sz="4" w:space="0"/>
      </w:pBdr>
      <w:shd w:val="clear" w:color="auto" w:fill="CC99FF"/>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69">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
    <w:name w:val="栖霞5级标题"/>
    <w:basedOn w:val="6"/>
    <w:qFormat/>
    <w:uiPriority w:val="0"/>
    <w:pPr>
      <w:widowControl/>
      <w:tabs>
        <w:tab w:val="left" w:pos="0"/>
        <w:tab w:val="left" w:pos="360"/>
      </w:tabs>
      <w:adjustRightInd/>
      <w:spacing w:beforeLines="50" w:afterLines="50" w:line="240" w:lineRule="auto"/>
      <w:ind w:left="100" w:leftChars="100" w:right="100" w:firstLine="200" w:firstLineChars="200"/>
      <w:jc w:val="both"/>
      <w:textAlignment w:val="auto"/>
    </w:pPr>
    <w:rPr>
      <w:rFonts w:ascii="微软雅黑" w:hAnsi="微软雅黑" w:eastAsia="微软雅黑" w:cs="微软雅黑"/>
      <w:kern w:val="44"/>
      <w:sz w:val="24"/>
      <w:szCs w:val="24"/>
    </w:rPr>
  </w:style>
  <w:style w:type="paragraph" w:customStyle="1" w:styleId="71">
    <w:name w:val="表格正文"/>
    <w:basedOn w:val="1"/>
    <w:qFormat/>
    <w:uiPriority w:val="0"/>
    <w:pPr>
      <w:spacing w:line="360" w:lineRule="auto"/>
      <w:jc w:val="left"/>
    </w:pPr>
    <w:rPr>
      <w:rFonts w:ascii="仿宋_GB2312" w:hAnsi="Calibri" w:eastAsia="仿宋_GB2312" w:cs="仿宋_GB2312"/>
      <w:color w:val="000000"/>
      <w:sz w:val="28"/>
      <w:szCs w:val="28"/>
    </w:rPr>
  </w:style>
  <w:style w:type="paragraph" w:customStyle="1" w:styleId="72">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color w:val="FF0000"/>
      <w:kern w:val="0"/>
      <w:sz w:val="20"/>
      <w:szCs w:val="20"/>
    </w:rPr>
  </w:style>
  <w:style w:type="paragraph" w:customStyle="1" w:styleId="73">
    <w:name w:val="Char Char1 Char Char Char"/>
    <w:basedOn w:val="1"/>
    <w:qFormat/>
    <w:uiPriority w:val="0"/>
    <w:rPr>
      <w:kern w:val="0"/>
      <w:sz w:val="20"/>
      <w:szCs w:val="20"/>
    </w:rPr>
  </w:style>
  <w:style w:type="paragraph" w:customStyle="1" w:styleId="74">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textAlignment w:val="bottom"/>
    </w:pPr>
    <w:rPr>
      <w:rFonts w:ascii="宋体" w:hAnsi="宋体" w:cs="宋体"/>
      <w:kern w:val="0"/>
      <w:sz w:val="20"/>
      <w:szCs w:val="20"/>
    </w:rPr>
  </w:style>
  <w:style w:type="paragraph" w:customStyle="1" w:styleId="75">
    <w:name w:val="xl154"/>
    <w:basedOn w:val="1"/>
    <w:qFormat/>
    <w:uiPriority w:val="0"/>
    <w:pPr>
      <w:widowControl/>
      <w:pBdr>
        <w:left w:val="single" w:color="auto" w:sz="4" w:space="0"/>
        <w:bottom w:val="single" w:color="auto" w:sz="4" w:space="0"/>
        <w:right w:val="single" w:color="auto" w:sz="4" w:space="0"/>
      </w:pBdr>
      <w:shd w:val="clear" w:color="auto" w:fill="CC99FF"/>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76">
    <w:name w:val="xl88"/>
    <w:basedOn w:val="1"/>
    <w:qFormat/>
    <w:uiPriority w:val="0"/>
    <w:pPr>
      <w:widowControl/>
      <w:pBdr>
        <w:top w:val="single" w:color="auto" w:sz="4" w:space="0"/>
        <w:left w:val="single" w:color="auto" w:sz="4" w:space="0"/>
        <w:bottom w:val="single" w:color="auto" w:sz="4" w:space="0"/>
        <w:right w:val="single" w:color="auto" w:sz="4" w:space="0"/>
      </w:pBdr>
      <w:shd w:val="clear" w:color="auto" w:fill="CC99FF"/>
      <w:spacing w:before="100" w:beforeAutospacing="1" w:after="100" w:afterAutospacing="1" w:line="360" w:lineRule="auto"/>
      <w:ind w:firstLine="200" w:firstLineChars="200"/>
      <w:jc w:val="center"/>
    </w:pPr>
    <w:rPr>
      <w:rFonts w:ascii="宋体" w:hAnsi="宋体" w:cs="宋体"/>
      <w:color w:val="FF0000"/>
      <w:kern w:val="0"/>
      <w:sz w:val="20"/>
      <w:szCs w:val="20"/>
    </w:rPr>
  </w:style>
  <w:style w:type="paragraph" w:customStyle="1" w:styleId="77">
    <w:name w:val="xl9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78">
    <w:name w:val="pad"/>
    <w:basedOn w:val="1"/>
    <w:qFormat/>
    <w:uiPriority w:val="0"/>
    <w:pPr>
      <w:widowControl/>
      <w:spacing w:before="100" w:beforeAutospacing="1" w:after="100" w:afterAutospacing="1" w:line="360" w:lineRule="auto"/>
      <w:ind w:left="255"/>
      <w:jc w:val="left"/>
    </w:pPr>
    <w:rPr>
      <w:kern w:val="0"/>
      <w:sz w:val="24"/>
    </w:rPr>
  </w:style>
  <w:style w:type="paragraph" w:customStyle="1" w:styleId="79">
    <w:name w:val="表标题"/>
    <w:basedOn w:val="1"/>
    <w:next w:val="1"/>
    <w:qFormat/>
    <w:uiPriority w:val="0"/>
    <w:pPr>
      <w:widowControl/>
      <w:spacing w:before="100" w:beforeAutospacing="1" w:after="100" w:afterAutospacing="1" w:line="360" w:lineRule="auto"/>
      <w:ind w:firstLine="200" w:firstLineChars="200"/>
      <w:jc w:val="center"/>
    </w:pPr>
    <w:rPr>
      <w:rFonts w:ascii="宋体" w:hAnsi="宋体" w:cs="宋体"/>
      <w:sz w:val="24"/>
    </w:rPr>
  </w:style>
  <w:style w:type="paragraph" w:customStyle="1" w:styleId="80">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81">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kern w:val="0"/>
      <w:sz w:val="20"/>
      <w:szCs w:val="20"/>
    </w:rPr>
  </w:style>
  <w:style w:type="paragraph" w:customStyle="1" w:styleId="82">
    <w:name w:val="Char Char1 Char Char Char Char Char Char Char Char"/>
    <w:basedOn w:val="1"/>
    <w:qFormat/>
    <w:uiPriority w:val="0"/>
    <w:pPr>
      <w:widowControl/>
      <w:spacing w:after="160" w:line="240" w:lineRule="exact"/>
      <w:ind w:firstLine="200" w:firstLineChars="200"/>
      <w:jc w:val="left"/>
    </w:pPr>
    <w:rPr>
      <w:rFonts w:ascii="Verdana" w:hAnsi="Verdana" w:cs="Verdana"/>
      <w:kern w:val="0"/>
      <w:sz w:val="20"/>
      <w:szCs w:val="20"/>
      <w:lang w:eastAsia="en-US"/>
    </w:rPr>
  </w:style>
  <w:style w:type="paragraph" w:customStyle="1" w:styleId="83">
    <w:name w:val="设计正文"/>
    <w:basedOn w:val="1"/>
    <w:link w:val="604"/>
    <w:qFormat/>
    <w:uiPriority w:val="0"/>
    <w:pPr>
      <w:spacing w:line="300" w:lineRule="auto"/>
      <w:ind w:firstLine="480" w:firstLineChars="200"/>
      <w:jc w:val="left"/>
    </w:pPr>
    <w:rPr>
      <w:rFonts w:ascii="仿宋_GB2312" w:eastAsia="仿宋_GB2312" w:cs="仿宋_GB2312"/>
      <w:sz w:val="28"/>
      <w:szCs w:val="28"/>
    </w:rPr>
  </w:style>
  <w:style w:type="paragraph" w:customStyle="1" w:styleId="84">
    <w:name w:val="Char11"/>
    <w:basedOn w:val="1"/>
    <w:qFormat/>
    <w:uiPriority w:val="0"/>
    <w:pPr>
      <w:widowControl/>
      <w:spacing w:after="160" w:line="240" w:lineRule="exact"/>
      <w:jc w:val="left"/>
    </w:pPr>
    <w:rPr>
      <w:rFonts w:ascii="Verdana" w:hAnsi="Verdana" w:cs="Verdana"/>
      <w:kern w:val="0"/>
      <w:sz w:val="20"/>
      <w:szCs w:val="20"/>
      <w:lang w:eastAsia="en-US"/>
    </w:rPr>
  </w:style>
  <w:style w:type="paragraph" w:customStyle="1" w:styleId="85">
    <w:name w:val="xl173"/>
    <w:basedOn w:val="1"/>
    <w:qFormat/>
    <w:uiPriority w:val="0"/>
    <w:pPr>
      <w:widowControl/>
      <w:pBdr>
        <w:top w:val="single" w:color="auto" w:sz="4" w:space="0"/>
        <w:left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b/>
      <w:bCs/>
      <w:kern w:val="0"/>
      <w:sz w:val="20"/>
      <w:szCs w:val="20"/>
    </w:rPr>
  </w:style>
  <w:style w:type="paragraph" w:customStyle="1" w:styleId="86">
    <w:name w:val="样式 正文缩进表正文正文非缩进正文对齐标题4Alt+Xmr正文缩进特点Normal Indent正文缩进Wil...2"/>
    <w:basedOn w:val="14"/>
    <w:qFormat/>
    <w:uiPriority w:val="0"/>
    <w:pPr>
      <w:widowControl w:val="0"/>
      <w:spacing w:beforeLines="30" w:line="360" w:lineRule="auto"/>
      <w:ind w:firstLine="510" w:firstLineChars="200"/>
    </w:pPr>
    <w:rPr>
      <w:kern w:val="2"/>
      <w:sz w:val="24"/>
      <w:szCs w:val="24"/>
    </w:rPr>
  </w:style>
  <w:style w:type="paragraph" w:customStyle="1" w:styleId="87">
    <w:name w:val="目录标题"/>
    <w:qFormat/>
    <w:uiPriority w:val="0"/>
    <w:pPr>
      <w:spacing w:before="480" w:after="360" w:line="360" w:lineRule="auto"/>
      <w:jc w:val="center"/>
    </w:pPr>
    <w:rPr>
      <w:rFonts w:ascii="Arial" w:hAnsi="Arial" w:eastAsia="黑体" w:cs="Arial"/>
      <w:b/>
      <w:bCs/>
      <w:sz w:val="32"/>
      <w:szCs w:val="32"/>
      <w:lang w:val="en-US" w:eastAsia="zh-CN" w:bidi="ar-SA"/>
    </w:rPr>
  </w:style>
  <w:style w:type="paragraph" w:customStyle="1" w:styleId="88">
    <w:name w:val="123"/>
    <w:basedOn w:val="1"/>
    <w:link w:val="670"/>
    <w:qFormat/>
    <w:uiPriority w:val="0"/>
    <w:pPr>
      <w:spacing w:line="500" w:lineRule="exact"/>
      <w:ind w:firstLine="600" w:firstLineChars="200"/>
    </w:pPr>
    <w:rPr>
      <w:rFonts w:ascii="仿宋_GB2312" w:eastAsia="仿宋_GB2312"/>
      <w:sz w:val="30"/>
    </w:rPr>
  </w:style>
  <w:style w:type="paragraph" w:customStyle="1" w:styleId="89">
    <w:name w:val="NO3"/>
    <w:basedOn w:val="1"/>
    <w:qFormat/>
    <w:uiPriority w:val="0"/>
    <w:pPr>
      <w:tabs>
        <w:tab w:val="left" w:pos="907"/>
      </w:tabs>
      <w:spacing w:line="360" w:lineRule="auto"/>
    </w:pPr>
    <w:rPr>
      <w:rFonts w:ascii="宋体" w:hAnsi="宋体"/>
      <w:sz w:val="24"/>
    </w:rPr>
  </w:style>
  <w:style w:type="paragraph" w:customStyle="1" w:styleId="90">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color w:val="FF0000"/>
      <w:kern w:val="0"/>
      <w:sz w:val="20"/>
      <w:szCs w:val="20"/>
    </w:rPr>
  </w:style>
  <w:style w:type="paragraph" w:customStyle="1" w:styleId="91">
    <w:name w:val="xl38"/>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92">
    <w:name w:val="xl59"/>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93">
    <w:name w:val="xl1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textAlignment w:val="bottom"/>
    </w:pPr>
    <w:rPr>
      <w:rFonts w:ascii="黑体" w:hAnsi="宋体" w:eastAsia="黑体" w:cs="黑体"/>
      <w:b/>
      <w:bCs/>
      <w:kern w:val="0"/>
      <w:sz w:val="20"/>
      <w:szCs w:val="20"/>
    </w:rPr>
  </w:style>
  <w:style w:type="paragraph" w:customStyle="1" w:styleId="94">
    <w:name w:val="小标题3"/>
    <w:basedOn w:val="1"/>
    <w:link w:val="627"/>
    <w:qFormat/>
    <w:uiPriority w:val="0"/>
    <w:pPr>
      <w:spacing w:before="156" w:after="62" w:line="360" w:lineRule="auto"/>
      <w:ind w:left="1163" w:hanging="420"/>
    </w:pPr>
    <w:rPr>
      <w:rFonts w:ascii="宋体" w:hAnsi="宋体"/>
      <w:color w:val="000000"/>
      <w:sz w:val="24"/>
    </w:rPr>
  </w:style>
  <w:style w:type="paragraph" w:customStyle="1" w:styleId="95">
    <w:name w:val="带缩进的正文"/>
    <w:basedOn w:val="1"/>
    <w:link w:val="574"/>
    <w:qFormat/>
    <w:uiPriority w:val="0"/>
    <w:pPr>
      <w:spacing w:line="360" w:lineRule="auto"/>
      <w:ind w:firstLine="480" w:firstLineChars="200"/>
    </w:pPr>
    <w:rPr>
      <w:rFonts w:ascii="Calibri" w:hAnsi="Calibri" w:cs="Calibri"/>
      <w:sz w:val="24"/>
    </w:rPr>
  </w:style>
  <w:style w:type="paragraph" w:customStyle="1" w:styleId="96">
    <w:name w:val="xl143"/>
    <w:basedOn w:val="1"/>
    <w:qFormat/>
    <w:uiPriority w:val="0"/>
    <w:pPr>
      <w:widowControl/>
      <w:pBdr>
        <w:top w:val="single" w:color="auto" w:sz="4" w:space="0"/>
        <w:bottom w:val="single" w:color="auto" w:sz="4" w:space="0"/>
        <w:right w:val="single" w:color="auto" w:sz="4" w:space="0"/>
      </w:pBdr>
      <w:shd w:val="clear" w:color="auto" w:fill="FFFF0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97">
    <w:name w:val="Style78"/>
    <w:basedOn w:val="1"/>
    <w:unhideWhenUsed/>
    <w:qFormat/>
    <w:uiPriority w:val="99"/>
  </w:style>
  <w:style w:type="paragraph" w:customStyle="1" w:styleId="98">
    <w:name w:val="样式 标题 3sect1.2.3h33H3Heading 3 - oldCTLevel 3 Topic Headi..."/>
    <w:basedOn w:val="4"/>
    <w:semiHidden/>
    <w:qFormat/>
    <w:uiPriority w:val="0"/>
    <w:pPr>
      <w:numPr>
        <w:ilvl w:val="0"/>
        <w:numId w:val="1"/>
      </w:numPr>
      <w:tabs>
        <w:tab w:val="left" w:pos="0"/>
        <w:tab w:val="left" w:pos="720"/>
      </w:tabs>
      <w:adjustRightInd w:val="0"/>
      <w:spacing w:line="415" w:lineRule="auto"/>
      <w:ind w:hanging="1620"/>
      <w:jc w:val="left"/>
      <w:textAlignment w:val="baseline"/>
    </w:pPr>
    <w:rPr>
      <w:rFonts w:ascii="Tahoma" w:hAnsi="Tahoma" w:cs="Tahoma"/>
      <w:color w:val="000000"/>
      <w:kern w:val="24"/>
    </w:rPr>
  </w:style>
  <w:style w:type="paragraph" w:customStyle="1" w:styleId="99">
    <w:name w:val="方案正文"/>
    <w:basedOn w:val="1"/>
    <w:qFormat/>
    <w:uiPriority w:val="0"/>
    <w:pPr>
      <w:spacing w:before="120" w:line="360" w:lineRule="auto"/>
      <w:ind w:firstLine="482"/>
    </w:pPr>
    <w:rPr>
      <w:rFonts w:ascii="宋体" w:cs="宋体"/>
      <w:szCs w:val="21"/>
    </w:rPr>
  </w:style>
  <w:style w:type="paragraph" w:customStyle="1" w:styleId="100">
    <w:name w:val="Style46"/>
    <w:basedOn w:val="1"/>
    <w:unhideWhenUsed/>
    <w:qFormat/>
    <w:uiPriority w:val="99"/>
    <w:pPr>
      <w:spacing w:line="672" w:lineRule="exact"/>
    </w:pPr>
  </w:style>
  <w:style w:type="paragraph" w:customStyle="1" w:styleId="101">
    <w:name w:val="列出段落1"/>
    <w:basedOn w:val="1"/>
    <w:link w:val="496"/>
    <w:qFormat/>
    <w:uiPriority w:val="99"/>
    <w:pPr>
      <w:ind w:firstLine="420" w:firstLineChars="200"/>
    </w:pPr>
    <w:rPr>
      <w:rFonts w:ascii="Calibri" w:hAnsi="Calibri"/>
      <w:szCs w:val="22"/>
    </w:rPr>
  </w:style>
  <w:style w:type="paragraph" w:customStyle="1" w:styleId="102">
    <w:name w:val="light4"/>
    <w:basedOn w:val="1"/>
    <w:qFormat/>
    <w:uiPriority w:val="0"/>
    <w:pPr>
      <w:keepNext/>
      <w:keepLines/>
      <w:tabs>
        <w:tab w:val="left" w:pos="840"/>
        <w:tab w:val="left" w:pos="993"/>
      </w:tabs>
      <w:spacing w:before="240" w:after="120" w:line="360" w:lineRule="auto"/>
      <w:ind w:left="708" w:hanging="420"/>
      <w:jc w:val="left"/>
      <w:outlineLvl w:val="3"/>
    </w:pPr>
    <w:rPr>
      <w:rFonts w:ascii="宋体" w:hAnsi="宋体"/>
      <w:b/>
      <w:snapToGrid w:val="0"/>
      <w:kern w:val="0"/>
      <w:sz w:val="24"/>
      <w:szCs w:val="20"/>
    </w:rPr>
  </w:style>
  <w:style w:type="paragraph" w:customStyle="1" w:styleId="103">
    <w:name w:val="Style81"/>
    <w:basedOn w:val="1"/>
    <w:unhideWhenUsed/>
    <w:qFormat/>
    <w:uiPriority w:val="0"/>
    <w:pPr>
      <w:spacing w:line="547" w:lineRule="exact"/>
    </w:pPr>
  </w:style>
  <w:style w:type="paragraph" w:customStyle="1" w:styleId="104">
    <w:name w:val="Style62"/>
    <w:basedOn w:val="1"/>
    <w:unhideWhenUsed/>
    <w:qFormat/>
    <w:uiPriority w:val="99"/>
  </w:style>
  <w:style w:type="paragraph" w:customStyle="1" w:styleId="105">
    <w:name w:val="xl106"/>
    <w:basedOn w:val="1"/>
    <w:qFormat/>
    <w:uiPriority w:val="0"/>
    <w:pPr>
      <w:widowControl/>
      <w:pBdr>
        <w:top w:val="single" w:color="auto" w:sz="4" w:space="0"/>
        <w:left w:val="single" w:color="auto" w:sz="4" w:space="0"/>
        <w:bottom w:val="single" w:color="auto" w:sz="4" w:space="0"/>
        <w:right w:val="single" w:color="auto" w:sz="4" w:space="0"/>
      </w:pBdr>
      <w:shd w:val="clear" w:color="auto" w:fill="FF00FF"/>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106">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07">
    <w:name w:val="表格A"/>
    <w:basedOn w:val="108"/>
    <w:next w:val="21"/>
    <w:qFormat/>
    <w:uiPriority w:val="0"/>
    <w:pPr>
      <w:overflowPunct w:val="0"/>
      <w:autoSpaceDE w:val="0"/>
      <w:autoSpaceDN w:val="0"/>
      <w:adjustRightInd w:val="0"/>
      <w:spacing w:line="240" w:lineRule="auto"/>
      <w:ind w:firstLine="0" w:firstLineChars="0"/>
    </w:pPr>
    <w:rPr>
      <w:rFonts w:ascii="宋体" w:hAnsi="Times New Roman" w:eastAsia="宋体" w:cs="宋体"/>
      <w:kern w:val="0"/>
      <w:sz w:val="21"/>
      <w:szCs w:val="21"/>
    </w:rPr>
  </w:style>
  <w:style w:type="paragraph" w:customStyle="1" w:styleId="108">
    <w:name w:val="表格"/>
    <w:basedOn w:val="1"/>
    <w:next w:val="1"/>
    <w:link w:val="557"/>
    <w:qFormat/>
    <w:uiPriority w:val="0"/>
    <w:pPr>
      <w:spacing w:line="360" w:lineRule="auto"/>
      <w:ind w:firstLine="200" w:firstLineChars="200"/>
      <w:jc w:val="center"/>
    </w:pPr>
    <w:rPr>
      <w:rFonts w:ascii="Arial" w:hAnsi="Arial" w:eastAsia="仿宋_GB2312"/>
      <w:sz w:val="32"/>
      <w:szCs w:val="20"/>
    </w:rPr>
  </w:style>
  <w:style w:type="paragraph" w:customStyle="1" w:styleId="109">
    <w:name w:val="B2"/>
    <w:basedOn w:val="1"/>
    <w:qFormat/>
    <w:uiPriority w:val="0"/>
    <w:pPr>
      <w:widowControl/>
      <w:adjustRightInd w:val="0"/>
      <w:snapToGrid w:val="0"/>
      <w:spacing w:after="120"/>
      <w:ind w:left="374"/>
      <w:jc w:val="left"/>
    </w:pPr>
    <w:rPr>
      <w:kern w:val="0"/>
      <w:sz w:val="22"/>
      <w:szCs w:val="20"/>
    </w:rPr>
  </w:style>
  <w:style w:type="paragraph" w:customStyle="1" w:styleId="110">
    <w:name w:val="Style28"/>
    <w:basedOn w:val="1"/>
    <w:unhideWhenUsed/>
    <w:qFormat/>
    <w:uiPriority w:val="99"/>
    <w:pPr>
      <w:spacing w:line="552" w:lineRule="exact"/>
      <w:ind w:firstLine="547"/>
    </w:pPr>
  </w:style>
  <w:style w:type="paragraph" w:customStyle="1" w:styleId="111">
    <w:name w:val="xl115"/>
    <w:basedOn w:val="1"/>
    <w:qFormat/>
    <w:uiPriority w:val="0"/>
    <w:pPr>
      <w:widowControl/>
      <w:pBdr>
        <w:top w:val="single" w:color="auto" w:sz="4" w:space="0"/>
        <w:left w:val="single" w:color="auto" w:sz="4" w:space="0"/>
        <w:bottom w:val="single" w:color="auto" w:sz="4" w:space="0"/>
        <w:right w:val="single" w:color="auto" w:sz="4" w:space="0"/>
      </w:pBdr>
      <w:shd w:val="clear" w:color="auto" w:fill="3366FF"/>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112">
    <w:name w:val="xl35"/>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113">
    <w:name w:val="列出段落11"/>
    <w:basedOn w:val="1"/>
    <w:qFormat/>
    <w:uiPriority w:val="0"/>
    <w:pPr>
      <w:spacing w:line="360" w:lineRule="auto"/>
      <w:ind w:firstLine="420" w:firstLineChars="200"/>
    </w:pPr>
    <w:rPr>
      <w:rFonts w:ascii="Calibri" w:hAnsi="Calibri" w:cs="Calibri"/>
      <w:szCs w:val="21"/>
    </w:rPr>
  </w:style>
  <w:style w:type="paragraph" w:customStyle="1" w:styleId="114">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115">
    <w:name w:val="xl61"/>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116">
    <w:name w:val="xl159"/>
    <w:basedOn w:val="1"/>
    <w:qFormat/>
    <w:uiPriority w:val="0"/>
    <w:pPr>
      <w:widowControl/>
      <w:pBdr>
        <w:left w:val="single" w:color="auto" w:sz="4" w:space="0"/>
        <w:bottom w:val="single" w:color="auto" w:sz="4" w:space="0"/>
        <w:right w:val="single" w:color="auto" w:sz="4" w:space="0"/>
      </w:pBdr>
      <w:shd w:val="clear" w:color="auto" w:fill="00FF00"/>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117">
    <w:name w:val="Char1 Char Char Char Char Char Char Char Char Char"/>
    <w:basedOn w:val="1"/>
    <w:qFormat/>
    <w:uiPriority w:val="0"/>
    <w:rPr>
      <w:szCs w:val="20"/>
    </w:rPr>
  </w:style>
  <w:style w:type="paragraph" w:customStyle="1" w:styleId="118">
    <w:name w:val="列出段落2"/>
    <w:basedOn w:val="1"/>
    <w:qFormat/>
    <w:uiPriority w:val="0"/>
    <w:pPr>
      <w:spacing w:line="360" w:lineRule="auto"/>
      <w:ind w:firstLine="420" w:firstLineChars="200"/>
    </w:pPr>
    <w:rPr>
      <w:szCs w:val="21"/>
    </w:rPr>
  </w:style>
  <w:style w:type="paragraph" w:customStyle="1" w:styleId="119">
    <w:name w:val="xl140"/>
    <w:basedOn w:val="1"/>
    <w:qFormat/>
    <w:uiPriority w:val="0"/>
    <w:pPr>
      <w:widowControl/>
      <w:pBdr>
        <w:top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120">
    <w:name w:val="样式 表格文字 + 宋体 五号"/>
    <w:basedOn w:val="121"/>
    <w:qFormat/>
    <w:uiPriority w:val="0"/>
    <w:pPr>
      <w:widowControl/>
      <w:snapToGrid w:val="0"/>
      <w:spacing w:line="240" w:lineRule="auto"/>
      <w:ind w:firstLine="0" w:firstLineChars="0"/>
      <w:jc w:val="center"/>
    </w:pPr>
    <w:rPr>
      <w:rFonts w:ascii="宋体" w:hAnsi="宋体" w:cs="宋体"/>
      <w:sz w:val="18"/>
      <w:szCs w:val="18"/>
    </w:rPr>
  </w:style>
  <w:style w:type="paragraph" w:customStyle="1" w:styleId="121">
    <w:name w:val="表格文字"/>
    <w:basedOn w:val="1"/>
    <w:next w:val="1"/>
    <w:qFormat/>
    <w:uiPriority w:val="0"/>
    <w:pPr>
      <w:spacing w:line="360" w:lineRule="auto"/>
      <w:ind w:firstLine="200" w:firstLineChars="200"/>
      <w:jc w:val="left"/>
    </w:pPr>
    <w:rPr>
      <w:sz w:val="24"/>
    </w:rPr>
  </w:style>
  <w:style w:type="paragraph" w:customStyle="1" w:styleId="122">
    <w:name w:val="hou表格文字"/>
    <w:basedOn w:val="1"/>
    <w:link w:val="584"/>
    <w:qFormat/>
    <w:uiPriority w:val="0"/>
    <w:pPr>
      <w:spacing w:beforeLines="20" w:afterLines="20" w:line="360" w:lineRule="auto"/>
      <w:ind w:firstLine="200" w:firstLineChars="200"/>
      <w:jc w:val="left"/>
    </w:pPr>
    <w:rPr>
      <w:rFonts w:ascii="Calibri" w:hAnsi="Calibri" w:cs="Calibri"/>
      <w:kern w:val="0"/>
      <w:sz w:val="18"/>
      <w:szCs w:val="18"/>
      <w:lang w:eastAsia="en-US"/>
    </w:rPr>
  </w:style>
  <w:style w:type="paragraph" w:customStyle="1" w:styleId="123">
    <w:name w:val="xl137"/>
    <w:basedOn w:val="1"/>
    <w:qFormat/>
    <w:uiPriority w:val="0"/>
    <w:pPr>
      <w:widowControl/>
      <w:pBdr>
        <w:top w:val="single" w:color="auto" w:sz="4" w:space="0"/>
        <w:left w:val="single" w:color="auto" w:sz="4" w:space="0"/>
        <w:bottom w:val="single" w:color="auto" w:sz="4" w:space="0"/>
      </w:pBdr>
      <w:shd w:val="clear" w:color="auto" w:fill="FFFF00"/>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124">
    <w:name w:val="default"/>
    <w:basedOn w:val="1"/>
    <w:qFormat/>
    <w:uiPriority w:val="0"/>
    <w:pPr>
      <w:widowControl/>
      <w:spacing w:line="360" w:lineRule="auto"/>
      <w:ind w:firstLine="200" w:firstLineChars="200"/>
      <w:jc w:val="left"/>
    </w:pPr>
    <w:rPr>
      <w:rFonts w:ascii="宋体" w:hAnsi="宋体" w:cs="宋体"/>
      <w:kern w:val="0"/>
      <w:sz w:val="24"/>
    </w:rPr>
  </w:style>
  <w:style w:type="paragraph" w:customStyle="1" w:styleId="125">
    <w:name w:val="Style29"/>
    <w:basedOn w:val="1"/>
    <w:unhideWhenUsed/>
    <w:qFormat/>
    <w:uiPriority w:val="99"/>
    <w:pPr>
      <w:spacing w:line="547" w:lineRule="exact"/>
      <w:ind w:firstLine="547"/>
    </w:pPr>
  </w:style>
  <w:style w:type="paragraph" w:customStyle="1" w:styleId="126">
    <w:name w:val="报告正文"/>
    <w:basedOn w:val="1"/>
    <w:qFormat/>
    <w:uiPriority w:val="0"/>
    <w:pPr>
      <w:widowControl/>
      <w:autoSpaceDE w:val="0"/>
      <w:autoSpaceDN w:val="0"/>
      <w:spacing w:line="360" w:lineRule="auto"/>
      <w:ind w:firstLine="200" w:firstLineChars="200"/>
      <w:jc w:val="left"/>
    </w:pPr>
    <w:rPr>
      <w:kern w:val="0"/>
      <w:szCs w:val="21"/>
    </w:rPr>
  </w:style>
  <w:style w:type="paragraph" w:customStyle="1" w:styleId="127">
    <w:name w:val="标准正文"/>
    <w:basedOn w:val="1"/>
    <w:qFormat/>
    <w:uiPriority w:val="0"/>
    <w:pPr>
      <w:spacing w:line="360" w:lineRule="auto"/>
    </w:pPr>
    <w:rPr>
      <w:rFonts w:cs="宋体"/>
      <w:spacing w:val="2"/>
    </w:rPr>
  </w:style>
  <w:style w:type="paragraph" w:customStyle="1" w:styleId="128">
    <w:name w:val="xl129"/>
    <w:basedOn w:val="1"/>
    <w:qFormat/>
    <w:uiPriority w:val="0"/>
    <w:pPr>
      <w:widowControl/>
      <w:pBdr>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129">
    <w:name w:val="正文文本样式"/>
    <w:link w:val="596"/>
    <w:qFormat/>
    <w:uiPriority w:val="0"/>
    <w:pPr>
      <w:spacing w:line="360" w:lineRule="auto"/>
      <w:ind w:firstLine="200" w:firstLineChars="200"/>
    </w:pPr>
    <w:rPr>
      <w:rFonts w:ascii="Times New Roman" w:hAnsi="Times New Roman" w:eastAsia="宋体" w:cs="Times New Roman"/>
      <w:kern w:val="2"/>
      <w:sz w:val="24"/>
      <w:szCs w:val="24"/>
      <w:lang w:val="en-US" w:eastAsia="zh-CN" w:bidi="ar-SA"/>
    </w:rPr>
  </w:style>
  <w:style w:type="paragraph" w:customStyle="1" w:styleId="130">
    <w:name w:val="样式 样式 样式 正文缩进表正文正文非缩进正文对齐标题4Alt+Xmr正文缩进特点Normal Indent正文缩进Wil......"/>
    <w:basedOn w:val="1"/>
    <w:link w:val="625"/>
    <w:qFormat/>
    <w:uiPriority w:val="0"/>
    <w:pPr>
      <w:spacing w:beforeLines="50" w:line="312" w:lineRule="auto"/>
      <w:ind w:firstLine="200" w:firstLineChars="200"/>
      <w:jc w:val="left"/>
    </w:pPr>
    <w:rPr>
      <w:sz w:val="24"/>
    </w:rPr>
  </w:style>
  <w:style w:type="paragraph" w:customStyle="1" w:styleId="131">
    <w:name w:val="xl147"/>
    <w:basedOn w:val="1"/>
    <w:qFormat/>
    <w:uiPriority w:val="0"/>
    <w:pPr>
      <w:widowControl/>
      <w:pBdr>
        <w:left w:val="single" w:color="auto" w:sz="4" w:space="0"/>
      </w:pBdr>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132">
    <w:name w:val="xl141"/>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line="360" w:lineRule="auto"/>
      <w:ind w:firstLine="200" w:firstLineChars="200"/>
      <w:jc w:val="center"/>
    </w:pPr>
    <w:rPr>
      <w:rFonts w:ascii="宋体" w:hAnsi="宋体" w:cs="宋体"/>
      <w:b/>
      <w:bCs/>
      <w:kern w:val="0"/>
      <w:sz w:val="20"/>
      <w:szCs w:val="20"/>
    </w:rPr>
  </w:style>
  <w:style w:type="paragraph" w:customStyle="1" w:styleId="133">
    <w:name w:val="Char Char Char"/>
    <w:basedOn w:val="1"/>
    <w:qFormat/>
    <w:uiPriority w:val="0"/>
    <w:rPr>
      <w:rFonts w:ascii="宋体" w:hAnsi="宋体"/>
      <w:b/>
      <w:sz w:val="28"/>
      <w:szCs w:val="28"/>
    </w:rPr>
  </w:style>
  <w:style w:type="paragraph" w:customStyle="1" w:styleId="134">
    <w:name w:val="xl76"/>
    <w:basedOn w:val="1"/>
    <w:qFormat/>
    <w:uiPriority w:val="0"/>
    <w:pPr>
      <w:widowControl/>
      <w:pBdr>
        <w:top w:val="single" w:color="auto" w:sz="4" w:space="0"/>
        <w:left w:val="single" w:color="auto" w:sz="4" w:space="0"/>
        <w:bottom w:val="single" w:color="auto" w:sz="4" w:space="0"/>
        <w:right w:val="single" w:color="auto" w:sz="4" w:space="0"/>
      </w:pBdr>
      <w:shd w:val="clear" w:color="auto" w:fill="CC99FF"/>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135">
    <w:name w:val="Style5"/>
    <w:basedOn w:val="1"/>
    <w:unhideWhenUsed/>
    <w:qFormat/>
    <w:uiPriority w:val="99"/>
  </w:style>
  <w:style w:type="paragraph" w:customStyle="1" w:styleId="136">
    <w:name w:val="Style15"/>
    <w:basedOn w:val="1"/>
    <w:unhideWhenUsed/>
    <w:qFormat/>
    <w:uiPriority w:val="99"/>
    <w:pPr>
      <w:spacing w:line="557" w:lineRule="exact"/>
      <w:ind w:firstLine="672"/>
    </w:pPr>
  </w:style>
  <w:style w:type="paragraph" w:customStyle="1" w:styleId="137">
    <w:name w:val="TableHeader"/>
    <w:qFormat/>
    <w:uiPriority w:val="0"/>
    <w:pPr>
      <w:spacing w:before="40" w:after="40"/>
      <w:jc w:val="center"/>
    </w:pPr>
    <w:rPr>
      <w:rFonts w:ascii="Arial" w:hAnsi="Arial" w:eastAsia="宋体" w:cs="Arial"/>
      <w:b/>
      <w:bCs/>
      <w:kern w:val="44"/>
      <w:sz w:val="18"/>
      <w:szCs w:val="18"/>
      <w:lang w:val="en-US" w:eastAsia="zh-CN" w:bidi="ar-SA"/>
    </w:rPr>
  </w:style>
  <w:style w:type="paragraph" w:customStyle="1" w:styleId="138">
    <w:name w:val="列出段落3"/>
    <w:basedOn w:val="1"/>
    <w:qFormat/>
    <w:uiPriority w:val="0"/>
    <w:pPr>
      <w:spacing w:line="360" w:lineRule="auto"/>
      <w:ind w:firstLine="420" w:firstLineChars="200"/>
      <w:jc w:val="left"/>
    </w:pPr>
    <w:rPr>
      <w:rFonts w:ascii="Calibri" w:hAnsi="Calibri" w:cs="Calibri"/>
      <w:szCs w:val="21"/>
    </w:rPr>
  </w:style>
  <w:style w:type="paragraph" w:customStyle="1" w:styleId="139">
    <w:name w:val="Style56"/>
    <w:basedOn w:val="1"/>
    <w:unhideWhenUsed/>
    <w:qFormat/>
    <w:uiPriority w:val="0"/>
  </w:style>
  <w:style w:type="paragraph" w:customStyle="1" w:styleId="140">
    <w:name w:val="Style72"/>
    <w:basedOn w:val="1"/>
    <w:unhideWhenUsed/>
    <w:qFormat/>
    <w:uiPriority w:val="99"/>
  </w:style>
  <w:style w:type="paragraph" w:customStyle="1" w:styleId="141">
    <w:name w:val="图表标题"/>
    <w:next w:val="1"/>
    <w:link w:val="655"/>
    <w:qFormat/>
    <w:uiPriority w:val="0"/>
    <w:pPr>
      <w:jc w:val="center"/>
    </w:pPr>
    <w:rPr>
      <w:rFonts w:ascii="Times New Roman" w:hAnsi="Times New Roman" w:eastAsia="Times New Roman" w:cs="Times New Roman"/>
      <w:kern w:val="2"/>
      <w:sz w:val="21"/>
      <w:lang w:val="en-US" w:eastAsia="zh-CN" w:bidi="ar-SA"/>
    </w:rPr>
  </w:style>
  <w:style w:type="paragraph" w:customStyle="1" w:styleId="142">
    <w:name w:val="xl9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143">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b/>
      <w:bCs/>
      <w:kern w:val="0"/>
      <w:sz w:val="20"/>
      <w:szCs w:val="20"/>
    </w:rPr>
  </w:style>
  <w:style w:type="paragraph" w:customStyle="1" w:styleId="144">
    <w:name w:val="font9"/>
    <w:basedOn w:val="1"/>
    <w:qFormat/>
    <w:uiPriority w:val="0"/>
    <w:pPr>
      <w:widowControl/>
      <w:spacing w:before="100" w:beforeAutospacing="1" w:after="100" w:afterAutospacing="1" w:line="360" w:lineRule="auto"/>
      <w:ind w:firstLine="200" w:firstLineChars="200"/>
      <w:jc w:val="left"/>
    </w:pPr>
    <w:rPr>
      <w:rFonts w:ascii="宋体" w:hAnsi="宋体" w:cs="宋体"/>
      <w:color w:val="000000"/>
      <w:kern w:val="0"/>
      <w:sz w:val="18"/>
      <w:szCs w:val="18"/>
    </w:rPr>
  </w:style>
  <w:style w:type="paragraph" w:customStyle="1" w:styleId="145">
    <w:name w:val="T2"/>
    <w:basedOn w:val="1"/>
    <w:qFormat/>
    <w:uiPriority w:val="0"/>
    <w:pPr>
      <w:keepLines/>
      <w:widowControl/>
      <w:tabs>
        <w:tab w:val="left" w:pos="709"/>
        <w:tab w:val="left" w:pos="1134"/>
        <w:tab w:val="left" w:pos="1559"/>
        <w:tab w:val="left" w:pos="1985"/>
        <w:tab w:val="left" w:pos="2410"/>
        <w:tab w:val="left" w:pos="2835"/>
        <w:tab w:val="left" w:pos="3260"/>
        <w:tab w:val="left" w:pos="3686"/>
      </w:tabs>
      <w:spacing w:after="120" w:line="300" w:lineRule="auto"/>
      <w:ind w:left="284" w:firstLine="200" w:firstLineChars="200"/>
      <w:jc w:val="left"/>
    </w:pPr>
    <w:rPr>
      <w:rFonts w:ascii="Arial" w:hAnsi="Arial" w:cs="Arial"/>
      <w:kern w:val="0"/>
      <w:sz w:val="22"/>
      <w:szCs w:val="22"/>
      <w:lang w:eastAsia="en-US"/>
    </w:rPr>
  </w:style>
  <w:style w:type="paragraph" w:customStyle="1" w:styleId="146">
    <w:name w:val="Style12"/>
    <w:basedOn w:val="1"/>
    <w:unhideWhenUsed/>
    <w:qFormat/>
    <w:uiPriority w:val="99"/>
    <w:pPr>
      <w:spacing w:line="564" w:lineRule="exact"/>
      <w:ind w:hanging="115"/>
    </w:pPr>
  </w:style>
  <w:style w:type="paragraph" w:customStyle="1" w:styleId="147">
    <w:name w:val="图编号"/>
    <w:basedOn w:val="1"/>
    <w:link w:val="597"/>
    <w:qFormat/>
    <w:uiPriority w:val="0"/>
    <w:pPr>
      <w:tabs>
        <w:tab w:val="left" w:pos="360"/>
        <w:tab w:val="left" w:pos="840"/>
      </w:tabs>
      <w:spacing w:line="360" w:lineRule="auto"/>
      <w:jc w:val="center"/>
    </w:pPr>
    <w:rPr>
      <w:szCs w:val="21"/>
    </w:rPr>
  </w:style>
  <w:style w:type="paragraph" w:customStyle="1" w:styleId="148">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49">
    <w:name w:val="无间距1"/>
    <w:qFormat/>
    <w:uiPriority w:val="0"/>
    <w:pPr>
      <w:widowControl w:val="0"/>
      <w:jc w:val="both"/>
    </w:pPr>
    <w:rPr>
      <w:rFonts w:ascii="Times New Roman" w:hAnsi="Times New Roman" w:eastAsia="宋体" w:cs="Calibri"/>
      <w:kern w:val="2"/>
      <w:sz w:val="21"/>
      <w:szCs w:val="21"/>
      <w:lang w:val="en-US" w:eastAsia="zh-CN" w:bidi="ar-SA"/>
    </w:rPr>
  </w:style>
  <w:style w:type="paragraph" w:customStyle="1" w:styleId="150">
    <w:name w:val="表格内文字"/>
    <w:basedOn w:val="1"/>
    <w:qFormat/>
    <w:uiPriority w:val="0"/>
    <w:pPr>
      <w:widowControl/>
      <w:spacing w:line="300" w:lineRule="atLeast"/>
      <w:ind w:firstLine="200" w:firstLineChars="200"/>
      <w:jc w:val="left"/>
    </w:pPr>
    <w:rPr>
      <w:rFonts w:ascii="宋体" w:cs="宋体"/>
      <w:kern w:val="0"/>
      <w:szCs w:val="21"/>
    </w:rPr>
  </w:style>
  <w:style w:type="paragraph" w:customStyle="1" w:styleId="151">
    <w:name w:val="xl71"/>
    <w:basedOn w:val="1"/>
    <w:qFormat/>
    <w:uiPriority w:val="0"/>
    <w:pPr>
      <w:widowControl/>
      <w:pBdr>
        <w:top w:val="single" w:color="auto" w:sz="4" w:space="0"/>
        <w:left w:val="single" w:color="auto" w:sz="4" w:space="0"/>
        <w:bottom w:val="single" w:color="auto" w:sz="4" w:space="0"/>
        <w:right w:val="single" w:color="auto" w:sz="4" w:space="0"/>
      </w:pBdr>
      <w:shd w:val="clear" w:color="auto" w:fill="3366FF"/>
      <w:spacing w:before="100" w:beforeAutospacing="1" w:after="100" w:afterAutospacing="1" w:line="360" w:lineRule="auto"/>
      <w:ind w:firstLine="200" w:firstLineChars="200"/>
      <w:jc w:val="left"/>
      <w:textAlignment w:val="bottom"/>
    </w:pPr>
    <w:rPr>
      <w:kern w:val="0"/>
      <w:sz w:val="20"/>
      <w:szCs w:val="20"/>
    </w:rPr>
  </w:style>
  <w:style w:type="paragraph" w:customStyle="1" w:styleId="152">
    <w:name w:val="xl168"/>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line="360" w:lineRule="auto"/>
      <w:ind w:firstLine="200" w:firstLineChars="200"/>
      <w:jc w:val="center"/>
    </w:pPr>
    <w:rPr>
      <w:rFonts w:ascii="宋体" w:hAnsi="宋体" w:cs="宋体"/>
      <w:b/>
      <w:bCs/>
      <w:kern w:val="0"/>
      <w:sz w:val="20"/>
      <w:szCs w:val="20"/>
    </w:rPr>
  </w:style>
  <w:style w:type="paragraph" w:customStyle="1" w:styleId="153">
    <w:name w:val="xl166"/>
    <w:basedOn w:val="1"/>
    <w:qFormat/>
    <w:uiPriority w:val="0"/>
    <w:pPr>
      <w:widowControl/>
      <w:pBdr>
        <w:left w:val="single" w:color="auto" w:sz="4" w:space="0"/>
      </w:pBdr>
      <w:shd w:val="clear" w:color="auto" w:fill="CCFFFF"/>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154">
    <w:name w:val="font7"/>
    <w:basedOn w:val="1"/>
    <w:qFormat/>
    <w:uiPriority w:val="0"/>
    <w:pPr>
      <w:widowControl/>
      <w:spacing w:before="100" w:beforeAutospacing="1" w:after="100" w:afterAutospacing="1" w:line="360" w:lineRule="auto"/>
      <w:ind w:firstLine="200" w:firstLineChars="200"/>
      <w:jc w:val="left"/>
    </w:pPr>
    <w:rPr>
      <w:rFonts w:ascii="宋体" w:hAnsi="宋体" w:cs="宋体"/>
      <w:color w:val="FF0000"/>
      <w:kern w:val="0"/>
      <w:sz w:val="20"/>
      <w:szCs w:val="20"/>
    </w:rPr>
  </w:style>
  <w:style w:type="paragraph" w:customStyle="1" w:styleId="155">
    <w:name w:val="表格 Char Char Char2"/>
    <w:basedOn w:val="1"/>
    <w:qFormat/>
    <w:uiPriority w:val="0"/>
    <w:pPr>
      <w:widowControl/>
      <w:spacing w:after="160" w:line="240" w:lineRule="exact"/>
      <w:ind w:firstLine="200" w:firstLineChars="200"/>
      <w:jc w:val="left"/>
    </w:pPr>
    <w:rPr>
      <w:rFonts w:ascii="Verdana" w:hAnsi="Verdana" w:eastAsia="黑体" w:cs="Verdana"/>
      <w:kern w:val="0"/>
      <w:sz w:val="28"/>
      <w:szCs w:val="28"/>
      <w:lang w:eastAsia="en-US"/>
    </w:rPr>
  </w:style>
  <w:style w:type="paragraph" w:customStyle="1" w:styleId="156">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color w:val="FF0000"/>
      <w:kern w:val="0"/>
      <w:sz w:val="20"/>
      <w:szCs w:val="20"/>
    </w:rPr>
  </w:style>
  <w:style w:type="paragraph" w:customStyle="1" w:styleId="157">
    <w:name w:val="列出段落4"/>
    <w:basedOn w:val="1"/>
    <w:qFormat/>
    <w:uiPriority w:val="0"/>
    <w:pPr>
      <w:ind w:firstLine="420" w:firstLineChars="200"/>
    </w:pPr>
    <w:rPr>
      <w:rFonts w:ascii="Calibri" w:hAnsi="Calibri"/>
      <w:szCs w:val="22"/>
    </w:rPr>
  </w:style>
  <w:style w:type="paragraph" w:customStyle="1" w:styleId="158">
    <w:name w:val="Style41"/>
    <w:basedOn w:val="1"/>
    <w:unhideWhenUsed/>
    <w:qFormat/>
    <w:uiPriority w:val="99"/>
    <w:pPr>
      <w:spacing w:line="542" w:lineRule="exact"/>
      <w:ind w:firstLine="125"/>
    </w:pPr>
  </w:style>
  <w:style w:type="paragraph" w:customStyle="1" w:styleId="159">
    <w:name w:val="xl45"/>
    <w:basedOn w:val="1"/>
    <w:qFormat/>
    <w:uiPriority w:val="0"/>
    <w:pPr>
      <w:widowControl/>
      <w:pBdr>
        <w:top w:val="single" w:color="auto" w:sz="4" w:space="0"/>
        <w:left w:val="single" w:color="auto" w:sz="4" w:space="0"/>
        <w:bottom w:val="single" w:color="auto" w:sz="4" w:space="0"/>
        <w:right w:val="single" w:color="auto" w:sz="4" w:space="0"/>
      </w:pBdr>
      <w:shd w:val="clear" w:color="auto" w:fill="FFCC99"/>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160">
    <w:name w:val="T4"/>
    <w:basedOn w:val="161"/>
    <w:qFormat/>
    <w:uiPriority w:val="0"/>
    <w:pPr>
      <w:tabs>
        <w:tab w:val="left" w:pos="992"/>
        <w:tab w:val="left" w:pos="1276"/>
        <w:tab w:val="left" w:pos="1418"/>
        <w:tab w:val="left" w:pos="1701"/>
        <w:tab w:val="left" w:pos="1843"/>
        <w:tab w:val="left" w:pos="2126"/>
        <w:tab w:val="left" w:pos="2268"/>
        <w:tab w:val="left" w:pos="2552"/>
        <w:tab w:val="left" w:pos="2693"/>
        <w:tab w:val="left" w:pos="2977"/>
        <w:tab w:val="left" w:pos="3119"/>
        <w:tab w:val="left" w:pos="3402"/>
        <w:tab w:val="left" w:pos="3544"/>
      </w:tabs>
      <w:ind w:left="851"/>
    </w:pPr>
  </w:style>
  <w:style w:type="paragraph" w:customStyle="1" w:styleId="161">
    <w:name w:val="T3"/>
    <w:basedOn w:val="1"/>
    <w:qFormat/>
    <w:uiPriority w:val="0"/>
    <w:pPr>
      <w:keepLines/>
      <w:widowControl/>
      <w:tabs>
        <w:tab w:val="left" w:pos="992"/>
        <w:tab w:val="left" w:pos="1418"/>
        <w:tab w:val="left" w:pos="1843"/>
        <w:tab w:val="left" w:pos="2268"/>
        <w:tab w:val="left" w:pos="2693"/>
        <w:tab w:val="left" w:pos="3119"/>
        <w:tab w:val="left" w:pos="3544"/>
      </w:tabs>
      <w:spacing w:after="120" w:line="300" w:lineRule="auto"/>
      <w:ind w:left="567" w:firstLine="200" w:firstLineChars="200"/>
      <w:jc w:val="left"/>
    </w:pPr>
    <w:rPr>
      <w:rFonts w:ascii="Arial" w:hAnsi="Arial" w:cs="Arial"/>
      <w:kern w:val="0"/>
      <w:sz w:val="22"/>
      <w:szCs w:val="22"/>
      <w:lang w:eastAsia="en-US"/>
    </w:rPr>
  </w:style>
  <w:style w:type="paragraph" w:customStyle="1" w:styleId="162">
    <w:name w:val="正文不空"/>
    <w:basedOn w:val="1"/>
    <w:link w:val="605"/>
    <w:qFormat/>
    <w:uiPriority w:val="0"/>
    <w:pPr>
      <w:spacing w:line="360" w:lineRule="auto"/>
      <w:ind w:firstLine="200" w:firstLineChars="200"/>
      <w:jc w:val="center"/>
    </w:pPr>
    <w:rPr>
      <w:rFonts w:ascii="Arial" w:hAnsi="Arial" w:eastAsia="仿宋_GB2312" w:cs="Arial"/>
      <w:sz w:val="28"/>
      <w:szCs w:val="28"/>
    </w:rPr>
  </w:style>
  <w:style w:type="paragraph" w:customStyle="1" w:styleId="163">
    <w:name w:val="font12"/>
    <w:basedOn w:val="1"/>
    <w:qFormat/>
    <w:uiPriority w:val="0"/>
    <w:pPr>
      <w:widowControl/>
      <w:spacing w:before="100" w:beforeAutospacing="1" w:after="100" w:afterAutospacing="1" w:line="360" w:lineRule="auto"/>
      <w:jc w:val="left"/>
    </w:pPr>
    <w:rPr>
      <w:rFonts w:ascii="宋体" w:hAnsi="宋体" w:cs="宋体"/>
      <w:color w:val="000000"/>
      <w:kern w:val="0"/>
      <w:sz w:val="20"/>
      <w:szCs w:val="20"/>
    </w:rPr>
  </w:style>
  <w:style w:type="paragraph" w:customStyle="1" w:styleId="164">
    <w:name w:val="light3"/>
    <w:basedOn w:val="1"/>
    <w:qFormat/>
    <w:uiPriority w:val="0"/>
    <w:pPr>
      <w:keepNext/>
      <w:keepLines/>
      <w:tabs>
        <w:tab w:val="left" w:pos="840"/>
        <w:tab w:val="left" w:pos="1680"/>
      </w:tabs>
      <w:spacing w:before="480" w:after="120" w:line="360" w:lineRule="auto"/>
      <w:ind w:left="1680" w:hanging="420"/>
      <w:outlineLvl w:val="2"/>
    </w:pPr>
    <w:rPr>
      <w:rFonts w:ascii="宋体" w:hAnsi="宋体"/>
      <w:b/>
      <w:bCs/>
      <w:sz w:val="28"/>
      <w:szCs w:val="28"/>
    </w:rPr>
  </w:style>
  <w:style w:type="paragraph" w:customStyle="1" w:styleId="165">
    <w:name w:val="xl44"/>
    <w:basedOn w:val="1"/>
    <w:qFormat/>
    <w:uiPriority w:val="0"/>
    <w:pPr>
      <w:widowControl/>
      <w:pBdr>
        <w:top w:val="single" w:color="auto" w:sz="4" w:space="0"/>
        <w:left w:val="single" w:color="auto" w:sz="4" w:space="0"/>
        <w:bottom w:val="single" w:color="auto" w:sz="4" w:space="0"/>
        <w:right w:val="single" w:color="auto" w:sz="4" w:space="0"/>
      </w:pBdr>
      <w:shd w:val="clear" w:color="auto" w:fill="FFCC99"/>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166">
    <w:name w:val="封面正文"/>
    <w:qFormat/>
    <w:uiPriority w:val="0"/>
    <w:pPr>
      <w:jc w:val="both"/>
    </w:pPr>
    <w:rPr>
      <w:rFonts w:ascii="Times New Roman" w:hAnsi="Times New Roman" w:eastAsia="宋体" w:cs="Times New Roman"/>
      <w:lang w:val="en-US" w:eastAsia="zh-CN" w:bidi="ar-SA"/>
    </w:rPr>
  </w:style>
  <w:style w:type="paragraph" w:customStyle="1" w:styleId="167">
    <w:name w:val="图号 Char Char Char Char Char Char Char"/>
    <w:basedOn w:val="1"/>
    <w:qFormat/>
    <w:uiPriority w:val="0"/>
    <w:pPr>
      <w:autoSpaceDE w:val="0"/>
      <w:autoSpaceDN w:val="0"/>
      <w:adjustRightInd w:val="0"/>
      <w:spacing w:before="105" w:line="360" w:lineRule="auto"/>
      <w:ind w:firstLine="200" w:firstLineChars="200"/>
      <w:jc w:val="center"/>
    </w:pPr>
    <w:rPr>
      <w:rFonts w:ascii="Arial" w:hAnsi="Arial" w:cs="Arial"/>
      <w:kern w:val="0"/>
      <w:sz w:val="18"/>
      <w:szCs w:val="18"/>
    </w:rPr>
  </w:style>
  <w:style w:type="paragraph" w:customStyle="1" w:styleId="168">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169">
    <w:name w:val="表格内"/>
    <w:basedOn w:val="1"/>
    <w:qFormat/>
    <w:uiPriority w:val="0"/>
    <w:pPr>
      <w:spacing w:line="360" w:lineRule="auto"/>
      <w:ind w:firstLine="200" w:firstLineChars="200"/>
      <w:jc w:val="left"/>
    </w:pPr>
    <w:rPr>
      <w:rFonts w:ascii="Arial" w:hAnsi="Arial" w:cs="Arial"/>
      <w:sz w:val="18"/>
      <w:szCs w:val="18"/>
    </w:rPr>
  </w:style>
  <w:style w:type="paragraph" w:customStyle="1" w:styleId="170">
    <w:name w:val="@正文文本首行缩进 Alt＋w"/>
    <w:basedOn w:val="1"/>
    <w:link w:val="628"/>
    <w:qFormat/>
    <w:uiPriority w:val="0"/>
    <w:pPr>
      <w:spacing w:beforeLines="50" w:afterLines="50" w:line="400" w:lineRule="exact"/>
      <w:ind w:firstLine="200" w:firstLineChars="200"/>
      <w:jc w:val="left"/>
      <w:textAlignment w:val="baseline"/>
    </w:pPr>
    <w:rPr>
      <w:sz w:val="23"/>
      <w:szCs w:val="23"/>
    </w:rPr>
  </w:style>
  <w:style w:type="paragraph" w:customStyle="1" w:styleId="171">
    <w:name w:val="xl116"/>
    <w:basedOn w:val="1"/>
    <w:qFormat/>
    <w:uiPriority w:val="0"/>
    <w:pPr>
      <w:widowControl/>
      <w:pBdr>
        <w:top w:val="single" w:color="auto" w:sz="4" w:space="0"/>
        <w:left w:val="single" w:color="auto" w:sz="4" w:space="0"/>
        <w:bottom w:val="single" w:color="auto" w:sz="4" w:space="0"/>
        <w:right w:val="single" w:color="auto" w:sz="4" w:space="0"/>
      </w:pBdr>
      <w:shd w:val="clear" w:color="auto" w:fill="FFCC99"/>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172">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73">
    <w:name w:val="样式 标题 1H1propapp heading 1app heading 11app heading 12app ..."/>
    <w:basedOn w:val="2"/>
    <w:qFormat/>
    <w:uiPriority w:val="0"/>
    <w:pPr>
      <w:keepLines/>
      <w:pageBreakBefore/>
      <w:tabs>
        <w:tab w:val="left" w:pos="840"/>
      </w:tabs>
      <w:spacing w:before="340" w:after="330" w:line="578" w:lineRule="auto"/>
      <w:ind w:left="840" w:hanging="420"/>
      <w:jc w:val="left"/>
    </w:pPr>
    <w:rPr>
      <w:color w:val="FF0000"/>
      <w:kern w:val="44"/>
      <w:sz w:val="44"/>
      <w:szCs w:val="44"/>
    </w:rPr>
  </w:style>
  <w:style w:type="paragraph" w:customStyle="1" w:styleId="174">
    <w:name w:val="xl60"/>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175">
    <w:name w:val="xl146"/>
    <w:basedOn w:val="1"/>
    <w:qFormat/>
    <w:uiPriority w:val="0"/>
    <w:pPr>
      <w:widowControl/>
      <w:pBdr>
        <w:left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176">
    <w:name w:val="Style8"/>
    <w:basedOn w:val="1"/>
    <w:unhideWhenUsed/>
    <w:qFormat/>
    <w:uiPriority w:val="99"/>
    <w:pPr>
      <w:spacing w:line="566" w:lineRule="exact"/>
      <w:jc w:val="center"/>
    </w:pPr>
  </w:style>
  <w:style w:type="paragraph" w:customStyle="1" w:styleId="177">
    <w:name w:val="xl133"/>
    <w:basedOn w:val="1"/>
    <w:qFormat/>
    <w:uiPriority w:val="0"/>
    <w:pPr>
      <w:widowControl/>
      <w:pBdr>
        <w:top w:val="single" w:color="auto" w:sz="4" w:space="0"/>
        <w:left w:val="single" w:color="auto" w:sz="4" w:space="0"/>
        <w:bottom w:val="single" w:color="auto" w:sz="4" w:space="0"/>
      </w:pBdr>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178">
    <w:name w:val="样式 表格文字 + 宋体 五号 两端对齐"/>
    <w:basedOn w:val="1"/>
    <w:qFormat/>
    <w:uiPriority w:val="0"/>
    <w:pPr>
      <w:widowControl/>
      <w:snapToGrid w:val="0"/>
      <w:spacing w:line="360" w:lineRule="auto"/>
    </w:pPr>
    <w:rPr>
      <w:rFonts w:ascii="宋体" w:hAnsi="宋体" w:cs="宋体"/>
      <w:sz w:val="18"/>
      <w:szCs w:val="18"/>
    </w:rPr>
  </w:style>
  <w:style w:type="paragraph" w:customStyle="1" w:styleId="179">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textAlignment w:val="bottom"/>
    </w:pPr>
    <w:rPr>
      <w:rFonts w:ascii="宋体" w:hAnsi="宋体" w:cs="宋体"/>
      <w:color w:val="FF0000"/>
      <w:kern w:val="0"/>
      <w:sz w:val="20"/>
      <w:szCs w:val="20"/>
    </w:rPr>
  </w:style>
  <w:style w:type="paragraph" w:customStyle="1" w:styleId="180">
    <w:name w:val="xl37"/>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181">
    <w:name w:val="Char Char Char1 Char Char Char Char Char Char Char Char Char Char Char Char Char Char Char Char Char Char Char Char Char Char"/>
    <w:basedOn w:val="1"/>
    <w:qFormat/>
    <w:uiPriority w:val="0"/>
    <w:pPr>
      <w:spacing w:line="360" w:lineRule="auto"/>
    </w:pPr>
    <w:rPr>
      <w:rFonts w:ascii="Tahoma" w:hAnsi="Tahoma" w:cs="Tahoma"/>
      <w:sz w:val="24"/>
    </w:rPr>
  </w:style>
  <w:style w:type="paragraph" w:customStyle="1" w:styleId="182">
    <w:name w:val="xl127"/>
    <w:basedOn w:val="1"/>
    <w:qFormat/>
    <w:uiPriority w:val="0"/>
    <w:pPr>
      <w:widowControl/>
      <w:pBdr>
        <w:top w:val="single" w:color="auto" w:sz="4" w:space="0"/>
        <w:left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183">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184">
    <w:name w:val="样式 正文首行缩进 + 首行缩进:  2 字符 段前: 0.3 行"/>
    <w:basedOn w:val="47"/>
    <w:qFormat/>
    <w:uiPriority w:val="0"/>
    <w:pPr>
      <w:spacing w:beforeLines="30" w:after="0" w:line="360" w:lineRule="auto"/>
      <w:ind w:firstLine="480"/>
      <w:jc w:val="both"/>
    </w:pPr>
    <w:rPr>
      <w:kern w:val="0"/>
    </w:rPr>
  </w:style>
  <w:style w:type="paragraph" w:customStyle="1" w:styleId="185">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186">
    <w:name w:val="xl47"/>
    <w:basedOn w:val="1"/>
    <w:qFormat/>
    <w:uiPriority w:val="0"/>
    <w:pPr>
      <w:widowControl/>
      <w:pBdr>
        <w:top w:val="single" w:color="auto" w:sz="4" w:space="0"/>
        <w:left w:val="single" w:color="auto" w:sz="4" w:space="0"/>
        <w:bottom w:val="single" w:color="auto" w:sz="4" w:space="0"/>
        <w:right w:val="single" w:color="auto" w:sz="4" w:space="0"/>
      </w:pBdr>
      <w:shd w:val="clear" w:color="auto" w:fill="FFCC99"/>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187">
    <w:name w:val="Hanging 1"/>
    <w:basedOn w:val="188"/>
    <w:qFormat/>
    <w:uiPriority w:val="0"/>
    <w:pPr>
      <w:tabs>
        <w:tab w:val="left" w:pos="3402"/>
        <w:tab w:val="left" w:pos="4320"/>
      </w:tabs>
      <w:spacing w:line="300" w:lineRule="auto"/>
      <w:ind w:left="3403" w:hanging="2552"/>
    </w:pPr>
    <w:rPr>
      <w:sz w:val="21"/>
      <w:szCs w:val="21"/>
    </w:rPr>
  </w:style>
  <w:style w:type="paragraph" w:customStyle="1" w:styleId="188">
    <w:name w:val="Hanging 2"/>
    <w:basedOn w:val="1"/>
    <w:qFormat/>
    <w:uiPriority w:val="0"/>
    <w:pPr>
      <w:widowControl/>
      <w:tabs>
        <w:tab w:val="left" w:pos="4320"/>
      </w:tabs>
      <w:spacing w:after="240" w:line="240" w:lineRule="exact"/>
      <w:ind w:left="4320" w:hanging="3312" w:firstLineChars="200"/>
      <w:jc w:val="left"/>
    </w:pPr>
    <w:rPr>
      <w:rFonts w:ascii="Arial" w:hAnsi="Arial" w:cs="Arial"/>
      <w:kern w:val="0"/>
      <w:sz w:val="20"/>
      <w:szCs w:val="20"/>
      <w:lang w:eastAsia="en-US"/>
    </w:rPr>
  </w:style>
  <w:style w:type="paragraph" w:customStyle="1" w:styleId="189">
    <w:name w:val="表格编号"/>
    <w:basedOn w:val="1"/>
    <w:next w:val="1"/>
    <w:qFormat/>
    <w:uiPriority w:val="0"/>
    <w:pPr>
      <w:numPr>
        <w:ilvl w:val="0"/>
        <w:numId w:val="2"/>
      </w:numPr>
      <w:ind w:firstLine="200" w:firstLineChars="200"/>
      <w:jc w:val="center"/>
      <w:textAlignment w:val="center"/>
    </w:pPr>
    <w:rPr>
      <w:rFonts w:ascii="宋体" w:hAnsi="宋体" w:eastAsia="仿宋_GB2312"/>
    </w:rPr>
  </w:style>
  <w:style w:type="paragraph" w:customStyle="1" w:styleId="190">
    <w:name w:val="xl172"/>
    <w:basedOn w:val="1"/>
    <w:qFormat/>
    <w:uiPriority w:val="0"/>
    <w:pPr>
      <w:widowControl/>
      <w:pBdr>
        <w:top w:val="single" w:color="auto" w:sz="4" w:space="0"/>
        <w:bottom w:val="single" w:color="auto" w:sz="4" w:space="0"/>
        <w:right w:val="single" w:color="auto" w:sz="4" w:space="0"/>
      </w:pBdr>
      <w:shd w:val="clear" w:color="auto" w:fill="FFCC99"/>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191">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192">
    <w:name w:val="xl79"/>
    <w:basedOn w:val="1"/>
    <w:qFormat/>
    <w:uiPriority w:val="0"/>
    <w:pPr>
      <w:widowControl/>
      <w:pBdr>
        <w:top w:val="single" w:color="auto" w:sz="4" w:space="0"/>
        <w:left w:val="single" w:color="auto" w:sz="4" w:space="0"/>
        <w:bottom w:val="single" w:color="auto" w:sz="4" w:space="0"/>
        <w:right w:val="single" w:color="auto" w:sz="4" w:space="0"/>
      </w:pBdr>
      <w:shd w:val="clear" w:color="auto" w:fill="CC99FF"/>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193">
    <w:name w:val="样式 正文缩进表正文正文非缩进正文对齐标题4Alt+Xmr正文缩进特点Normal Indent正文缩进Wil...3"/>
    <w:basedOn w:val="14"/>
    <w:link w:val="659"/>
    <w:qFormat/>
    <w:uiPriority w:val="0"/>
    <w:pPr>
      <w:widowControl w:val="0"/>
      <w:spacing w:beforeLines="30" w:line="360" w:lineRule="auto"/>
      <w:ind w:firstLine="510" w:firstLineChars="200"/>
    </w:pPr>
    <w:rPr>
      <w:rFonts w:ascii="宋体" w:hAnsi="宋体" w:cs="宋体"/>
      <w:kern w:val="2"/>
      <w:sz w:val="24"/>
      <w:szCs w:val="24"/>
    </w:rPr>
  </w:style>
  <w:style w:type="paragraph" w:customStyle="1" w:styleId="194">
    <w:name w:val="标题3"/>
    <w:basedOn w:val="2"/>
    <w:qFormat/>
    <w:uiPriority w:val="0"/>
    <w:pPr>
      <w:spacing w:beforeLines="50" w:afterLines="50" w:line="400" w:lineRule="exact"/>
      <w:jc w:val="both"/>
    </w:pPr>
    <w:rPr>
      <w:rFonts w:ascii="宋体" w:hAnsi="宋体"/>
      <w:kern w:val="32"/>
      <w:szCs w:val="32"/>
    </w:rPr>
  </w:style>
  <w:style w:type="paragraph" w:customStyle="1" w:styleId="195">
    <w:name w:val="1"/>
    <w:basedOn w:val="1"/>
    <w:qFormat/>
    <w:uiPriority w:val="99"/>
    <w:pPr>
      <w:spacing w:afterLines="50" w:line="360" w:lineRule="auto"/>
    </w:pPr>
    <w:rPr>
      <w:rFonts w:ascii="宋体" w:hAnsi="宋体"/>
      <w:b/>
      <w:sz w:val="30"/>
      <w:szCs w:val="21"/>
    </w:rPr>
  </w:style>
  <w:style w:type="paragraph" w:customStyle="1" w:styleId="196">
    <w:name w:val="附录二级条标题"/>
    <w:basedOn w:val="1"/>
    <w:next w:val="1"/>
    <w:qFormat/>
    <w:uiPriority w:val="0"/>
    <w:pPr>
      <w:widowControl/>
      <w:wordWrap w:val="0"/>
      <w:overflowPunct w:val="0"/>
      <w:autoSpaceDE w:val="0"/>
      <w:autoSpaceDN w:val="0"/>
      <w:spacing w:line="360" w:lineRule="auto"/>
      <w:ind w:firstLine="200" w:firstLineChars="200"/>
      <w:jc w:val="left"/>
      <w:textAlignment w:val="baseline"/>
      <w:outlineLvl w:val="3"/>
    </w:pPr>
    <w:rPr>
      <w:rFonts w:ascii="宋体" w:hAnsi="宋体" w:cs="宋体"/>
      <w:b/>
      <w:bCs/>
      <w:kern w:val="21"/>
      <w:szCs w:val="21"/>
    </w:rPr>
  </w:style>
  <w:style w:type="paragraph" w:customStyle="1" w:styleId="197">
    <w:name w:val="Style52"/>
    <w:basedOn w:val="1"/>
    <w:unhideWhenUsed/>
    <w:qFormat/>
    <w:uiPriority w:val="99"/>
    <w:pPr>
      <w:spacing w:line="682" w:lineRule="exact"/>
      <w:ind w:firstLine="557"/>
    </w:pPr>
  </w:style>
  <w:style w:type="paragraph" w:customStyle="1" w:styleId="198">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b/>
      <w:bCs/>
      <w:kern w:val="0"/>
      <w:sz w:val="20"/>
      <w:szCs w:val="20"/>
    </w:rPr>
  </w:style>
  <w:style w:type="paragraph" w:customStyle="1" w:styleId="199">
    <w:name w:val="标准文件_一级条标题"/>
    <w:basedOn w:val="200"/>
    <w:next w:val="201"/>
    <w:qFormat/>
    <w:uiPriority w:val="0"/>
    <w:pPr>
      <w:tabs>
        <w:tab w:val="left" w:pos="840"/>
        <w:tab w:val="left" w:pos="1260"/>
        <w:tab w:val="left" w:pos="1680"/>
      </w:tabs>
      <w:ind w:left="360" w:hanging="360"/>
      <w:outlineLvl w:val="2"/>
    </w:pPr>
  </w:style>
  <w:style w:type="paragraph" w:customStyle="1" w:styleId="200">
    <w:name w:val="标准文件_章标题"/>
    <w:next w:val="201"/>
    <w:qFormat/>
    <w:uiPriority w:val="0"/>
    <w:pPr>
      <w:tabs>
        <w:tab w:val="left" w:pos="840"/>
        <w:tab w:val="left" w:pos="1260"/>
      </w:tabs>
      <w:spacing w:beforeLines="50" w:afterLines="50"/>
      <w:ind w:left="1260" w:right="-50" w:rightChars="-50" w:hanging="420"/>
      <w:jc w:val="both"/>
      <w:outlineLvl w:val="1"/>
    </w:pPr>
    <w:rPr>
      <w:rFonts w:ascii="黑体" w:hAnsi="Times New Roman" w:eastAsia="黑体" w:cs="黑体"/>
      <w:spacing w:val="2"/>
      <w:sz w:val="21"/>
      <w:szCs w:val="21"/>
      <w:lang w:val="en-US" w:eastAsia="zh-CN" w:bidi="ar-SA"/>
    </w:rPr>
  </w:style>
  <w:style w:type="paragraph" w:customStyle="1" w:styleId="201">
    <w:name w:val="标准文件_段"/>
    <w:qFormat/>
    <w:uiPriority w:val="0"/>
    <w:pPr>
      <w:autoSpaceDE w:val="0"/>
      <w:autoSpaceDN w:val="0"/>
      <w:adjustRightInd w:val="0"/>
      <w:snapToGrid w:val="0"/>
      <w:spacing w:line="360" w:lineRule="auto"/>
      <w:ind w:right="-120" w:firstLine="360" w:firstLineChars="168"/>
      <w:jc w:val="both"/>
    </w:pPr>
    <w:rPr>
      <w:rFonts w:ascii="Times New Roman" w:hAnsi="Times New Roman" w:eastAsia="宋体" w:cs="Times New Roman"/>
      <w:color w:val="FF0000"/>
      <w:spacing w:val="2"/>
      <w:sz w:val="21"/>
      <w:szCs w:val="21"/>
      <w:lang w:val="en-US" w:eastAsia="zh-CN" w:bidi="ar-SA"/>
    </w:rPr>
  </w:style>
  <w:style w:type="paragraph" w:customStyle="1" w:styleId="202">
    <w:name w:val="xl72"/>
    <w:basedOn w:val="1"/>
    <w:qFormat/>
    <w:uiPriority w:val="0"/>
    <w:pPr>
      <w:widowControl/>
      <w:pBdr>
        <w:top w:val="single" w:color="auto" w:sz="4" w:space="0"/>
        <w:left w:val="single" w:color="auto" w:sz="4" w:space="0"/>
        <w:bottom w:val="single" w:color="auto" w:sz="4" w:space="0"/>
        <w:right w:val="single" w:color="auto" w:sz="4" w:space="0"/>
      </w:pBdr>
      <w:shd w:val="clear" w:color="auto" w:fill="FFCC99"/>
      <w:spacing w:before="100" w:beforeAutospacing="1" w:after="100" w:afterAutospacing="1" w:line="360" w:lineRule="auto"/>
      <w:ind w:firstLine="200" w:firstLineChars="200"/>
      <w:jc w:val="left"/>
      <w:textAlignment w:val="bottom"/>
    </w:pPr>
    <w:rPr>
      <w:kern w:val="0"/>
      <w:sz w:val="20"/>
      <w:szCs w:val="20"/>
    </w:rPr>
  </w:style>
  <w:style w:type="paragraph" w:customStyle="1" w:styleId="203">
    <w:name w:val="列表2"/>
    <w:basedOn w:val="1"/>
    <w:next w:val="1"/>
    <w:qFormat/>
    <w:uiPriority w:val="0"/>
    <w:pPr>
      <w:tabs>
        <w:tab w:val="left" w:pos="1547"/>
      </w:tabs>
      <w:spacing w:line="200" w:lineRule="atLeast"/>
      <w:ind w:left="1547" w:hanging="507"/>
    </w:pPr>
    <w:rPr>
      <w:sz w:val="28"/>
    </w:rPr>
  </w:style>
  <w:style w:type="paragraph" w:customStyle="1" w:styleId="204">
    <w:name w:val="Style74"/>
    <w:basedOn w:val="1"/>
    <w:unhideWhenUsed/>
    <w:qFormat/>
    <w:uiPriority w:val="0"/>
    <w:pPr>
      <w:spacing w:line="437" w:lineRule="exact"/>
    </w:pPr>
  </w:style>
  <w:style w:type="paragraph" w:customStyle="1" w:styleId="205">
    <w:name w:val="xl93"/>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line="360" w:lineRule="auto"/>
      <w:ind w:firstLine="200" w:firstLineChars="200"/>
      <w:jc w:val="left"/>
    </w:pPr>
    <w:rPr>
      <w:kern w:val="0"/>
      <w:sz w:val="20"/>
      <w:szCs w:val="20"/>
    </w:rPr>
  </w:style>
  <w:style w:type="paragraph" w:customStyle="1" w:styleId="206">
    <w:name w:val="xl103"/>
    <w:basedOn w:val="1"/>
    <w:qFormat/>
    <w:uiPriority w:val="0"/>
    <w:pPr>
      <w:widowControl/>
      <w:pBdr>
        <w:top w:val="single" w:color="auto" w:sz="4" w:space="0"/>
        <w:left w:val="single" w:color="auto" w:sz="4" w:space="0"/>
        <w:bottom w:val="single" w:color="auto" w:sz="4" w:space="0"/>
        <w:right w:val="single" w:color="auto" w:sz="4" w:space="0"/>
      </w:pBdr>
      <w:shd w:val="clear" w:color="auto" w:fill="00FF00"/>
      <w:spacing w:before="100" w:beforeAutospacing="1" w:after="100" w:afterAutospacing="1" w:line="360" w:lineRule="auto"/>
      <w:ind w:firstLine="200" w:firstLineChars="200"/>
      <w:jc w:val="center"/>
    </w:pPr>
    <w:rPr>
      <w:rFonts w:ascii="宋体" w:hAnsi="宋体" w:cs="宋体"/>
      <w:color w:val="FF0000"/>
      <w:kern w:val="0"/>
      <w:sz w:val="20"/>
      <w:szCs w:val="20"/>
    </w:rPr>
  </w:style>
  <w:style w:type="paragraph" w:customStyle="1" w:styleId="207">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208">
    <w:name w:val="10"/>
    <w:basedOn w:val="1"/>
    <w:qFormat/>
    <w:uiPriority w:val="0"/>
    <w:pPr>
      <w:spacing w:line="360" w:lineRule="auto"/>
      <w:ind w:firstLine="454" w:firstLineChars="200"/>
      <w:jc w:val="left"/>
    </w:pPr>
    <w:rPr>
      <w:rFonts w:ascii="Verdana" w:hAnsi="Verdana" w:eastAsia="黑体" w:cs="Verdana"/>
      <w:kern w:val="0"/>
      <w:sz w:val="28"/>
      <w:szCs w:val="28"/>
      <w:lang w:eastAsia="en-US"/>
    </w:rPr>
  </w:style>
  <w:style w:type="paragraph" w:customStyle="1" w:styleId="209">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210">
    <w:name w:val="xl11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211">
    <w:name w:val="正文李杰"/>
    <w:basedOn w:val="30"/>
    <w:link w:val="531"/>
    <w:qFormat/>
    <w:uiPriority w:val="0"/>
    <w:pPr>
      <w:spacing w:after="0" w:line="360" w:lineRule="auto"/>
      <w:ind w:left="0" w:leftChars="0" w:firstLine="200" w:firstLineChars="200"/>
    </w:pPr>
    <w:rPr>
      <w:rFonts w:ascii="宋体" w:hAnsi="宋体"/>
      <w:sz w:val="24"/>
      <w:szCs w:val="21"/>
    </w:rPr>
  </w:style>
  <w:style w:type="paragraph" w:customStyle="1" w:styleId="212">
    <w:name w:val="xl56"/>
    <w:basedOn w:val="1"/>
    <w:qFormat/>
    <w:uiPriority w:val="0"/>
    <w:pPr>
      <w:widowControl/>
      <w:pBdr>
        <w:top w:val="single" w:color="auto" w:sz="4" w:space="0"/>
        <w:left w:val="single" w:color="auto" w:sz="4" w:space="0"/>
        <w:bottom w:val="single" w:color="auto" w:sz="4" w:space="0"/>
        <w:right w:val="single" w:color="auto" w:sz="4" w:space="0"/>
      </w:pBdr>
      <w:shd w:val="clear" w:color="auto" w:fill="FFCC99"/>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213">
    <w:name w:val="Style34"/>
    <w:basedOn w:val="1"/>
    <w:unhideWhenUsed/>
    <w:qFormat/>
    <w:uiPriority w:val="99"/>
    <w:pPr>
      <w:spacing w:line="375" w:lineRule="exact"/>
    </w:pPr>
  </w:style>
  <w:style w:type="paragraph" w:customStyle="1" w:styleId="214">
    <w:name w:val="light2"/>
    <w:basedOn w:val="1"/>
    <w:qFormat/>
    <w:uiPriority w:val="0"/>
    <w:pPr>
      <w:keepNext/>
      <w:keepLines/>
      <w:tabs>
        <w:tab w:val="left" w:pos="840"/>
        <w:tab w:val="left" w:pos="1260"/>
      </w:tabs>
      <w:spacing w:before="480" w:after="240" w:line="360" w:lineRule="auto"/>
      <w:ind w:left="1260" w:hanging="420"/>
      <w:outlineLvl w:val="1"/>
    </w:pPr>
    <w:rPr>
      <w:rFonts w:ascii="宋体" w:hAnsi="宋体"/>
      <w:b/>
      <w:bCs/>
      <w:sz w:val="32"/>
      <w:szCs w:val="32"/>
    </w:rPr>
  </w:style>
  <w:style w:type="paragraph" w:customStyle="1" w:styleId="215">
    <w:name w:val="默认段落字体 Para Char Char Char Char Char Char Char Char Char Char Char Char Char Char Char Char Char Char Char"/>
    <w:basedOn w:val="1"/>
    <w:qFormat/>
    <w:uiPriority w:val="0"/>
  </w:style>
  <w:style w:type="paragraph" w:customStyle="1" w:styleId="216">
    <w:name w:val="Style42"/>
    <w:basedOn w:val="1"/>
    <w:unhideWhenUsed/>
    <w:qFormat/>
    <w:uiPriority w:val="99"/>
    <w:pPr>
      <w:spacing w:line="542" w:lineRule="exact"/>
      <w:ind w:firstLine="547"/>
    </w:pPr>
  </w:style>
  <w:style w:type="paragraph" w:customStyle="1" w:styleId="217">
    <w:name w:val="设计正文 Char Char Char"/>
    <w:basedOn w:val="1"/>
    <w:qFormat/>
    <w:uiPriority w:val="0"/>
    <w:pPr>
      <w:spacing w:line="300" w:lineRule="auto"/>
      <w:ind w:firstLine="480" w:firstLineChars="200"/>
      <w:jc w:val="left"/>
    </w:pPr>
    <w:rPr>
      <w:rFonts w:ascii="仿宋_GB2312" w:eastAsia="仿宋_GB2312" w:cs="仿宋_GB2312"/>
      <w:sz w:val="28"/>
      <w:szCs w:val="28"/>
    </w:rPr>
  </w:style>
  <w:style w:type="paragraph" w:customStyle="1" w:styleId="218">
    <w:name w:val="_正文段落"/>
    <w:basedOn w:val="1"/>
    <w:link w:val="572"/>
    <w:qFormat/>
    <w:uiPriority w:val="0"/>
    <w:pPr>
      <w:spacing w:beforeLines="15" w:afterLines="15" w:line="360" w:lineRule="auto"/>
      <w:ind w:firstLine="480" w:firstLineChars="200"/>
    </w:pPr>
    <w:rPr>
      <w:rFonts w:ascii="宋体" w:hAnsi="宋体" w:cs="宋体"/>
      <w:sz w:val="24"/>
    </w:rPr>
  </w:style>
  <w:style w:type="paragraph" w:customStyle="1" w:styleId="219">
    <w:name w:val="font8"/>
    <w:basedOn w:val="1"/>
    <w:qFormat/>
    <w:uiPriority w:val="0"/>
    <w:pPr>
      <w:widowControl/>
      <w:spacing w:before="100" w:beforeAutospacing="1" w:after="100" w:afterAutospacing="1" w:line="360" w:lineRule="auto"/>
      <w:ind w:firstLine="200" w:firstLineChars="200"/>
      <w:jc w:val="left"/>
    </w:pPr>
    <w:rPr>
      <w:kern w:val="0"/>
      <w:sz w:val="20"/>
      <w:szCs w:val="20"/>
    </w:rPr>
  </w:style>
  <w:style w:type="paragraph" w:customStyle="1" w:styleId="220">
    <w:name w:val="xl108"/>
    <w:basedOn w:val="1"/>
    <w:qFormat/>
    <w:uiPriority w:val="0"/>
    <w:pPr>
      <w:widowControl/>
      <w:shd w:val="clear" w:color="auto" w:fill="FFFF0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221">
    <w:name w:val="xl55"/>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222">
    <w:name w:val="xl109"/>
    <w:basedOn w:val="1"/>
    <w:qFormat/>
    <w:uiPriority w:val="0"/>
    <w:pPr>
      <w:widowControl/>
      <w:pBdr>
        <w:top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223">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224">
    <w:name w:val="font10"/>
    <w:basedOn w:val="1"/>
    <w:qFormat/>
    <w:uiPriority w:val="0"/>
    <w:pPr>
      <w:widowControl/>
      <w:spacing w:before="100" w:beforeAutospacing="1" w:after="100" w:afterAutospacing="1" w:line="360" w:lineRule="auto"/>
      <w:ind w:firstLine="200" w:firstLineChars="200"/>
      <w:jc w:val="left"/>
    </w:pPr>
    <w:rPr>
      <w:rFonts w:ascii="宋体" w:hAnsi="宋体" w:cs="宋体"/>
      <w:b/>
      <w:bCs/>
      <w:color w:val="000000"/>
      <w:kern w:val="0"/>
      <w:sz w:val="18"/>
      <w:szCs w:val="18"/>
    </w:rPr>
  </w:style>
  <w:style w:type="paragraph" w:customStyle="1" w:styleId="225">
    <w:name w:val="段"/>
    <w:link w:val="608"/>
    <w:qFormat/>
    <w:uiPriority w:val="0"/>
    <w:pPr>
      <w:tabs>
        <w:tab w:val="center" w:pos="4201"/>
        <w:tab w:val="right" w:leader="dot" w:pos="9298"/>
      </w:tabs>
      <w:autoSpaceDE w:val="0"/>
      <w:autoSpaceDN w:val="0"/>
      <w:ind w:firstLine="420" w:firstLineChars="200"/>
      <w:jc w:val="both"/>
    </w:pPr>
    <w:rPr>
      <w:rFonts w:ascii="宋体" w:hAnsi="Times New Roman" w:eastAsia="宋体" w:cs="宋体"/>
      <w:sz w:val="21"/>
      <w:szCs w:val="21"/>
      <w:lang w:val="en-US" w:eastAsia="zh-CN" w:bidi="ar-SA"/>
    </w:rPr>
  </w:style>
  <w:style w:type="paragraph" w:customStyle="1" w:styleId="226">
    <w:name w:val="样式 标题 3 + 黑体 小四 行距: 1.5 倍行距"/>
    <w:basedOn w:val="4"/>
    <w:qFormat/>
    <w:uiPriority w:val="0"/>
    <w:pPr>
      <w:spacing w:line="360" w:lineRule="auto"/>
    </w:pPr>
    <w:rPr>
      <w:rFonts w:ascii="黑体" w:hAnsi="宋体" w:eastAsia="黑体" w:cs="宋体"/>
      <w:kern w:val="0"/>
      <w:sz w:val="28"/>
      <w:szCs w:val="20"/>
    </w:rPr>
  </w:style>
  <w:style w:type="paragraph" w:customStyle="1" w:styleId="227">
    <w:name w:val="light5"/>
    <w:basedOn w:val="7"/>
    <w:qFormat/>
    <w:uiPriority w:val="0"/>
    <w:pPr>
      <w:tabs>
        <w:tab w:val="left" w:pos="840"/>
        <w:tab w:val="left" w:pos="2520"/>
      </w:tabs>
      <w:adjustRightInd/>
      <w:spacing w:line="320" w:lineRule="auto"/>
      <w:ind w:left="2520" w:hanging="420"/>
      <w:jc w:val="both"/>
      <w:textAlignment w:val="auto"/>
    </w:pPr>
    <w:rPr>
      <w:kern w:val="2"/>
    </w:rPr>
  </w:style>
  <w:style w:type="paragraph" w:customStyle="1" w:styleId="228">
    <w:name w:val="Style4"/>
    <w:basedOn w:val="1"/>
    <w:unhideWhenUsed/>
    <w:qFormat/>
    <w:uiPriority w:val="99"/>
  </w:style>
  <w:style w:type="paragraph" w:customStyle="1" w:styleId="229">
    <w:name w:val="xl177"/>
    <w:basedOn w:val="1"/>
    <w:qFormat/>
    <w:uiPriority w:val="0"/>
    <w:pPr>
      <w:widowControl/>
      <w:pBdr>
        <w:top w:val="single" w:color="auto" w:sz="4" w:space="0"/>
        <w:bottom w:val="single" w:color="auto" w:sz="4" w:space="0"/>
      </w:pBdr>
      <w:shd w:val="clear" w:color="auto" w:fill="C0C0C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230">
    <w:name w:val="样式 小四 行距: 1.5 倍行距"/>
    <w:basedOn w:val="1"/>
    <w:qFormat/>
    <w:uiPriority w:val="0"/>
    <w:pPr>
      <w:spacing w:line="312" w:lineRule="auto"/>
    </w:pPr>
    <w:rPr>
      <w:sz w:val="24"/>
    </w:rPr>
  </w:style>
  <w:style w:type="paragraph" w:customStyle="1" w:styleId="231">
    <w:name w:val="xl107"/>
    <w:basedOn w:val="1"/>
    <w:qFormat/>
    <w:uiPriority w:val="0"/>
    <w:pPr>
      <w:widowControl/>
      <w:shd w:val="clear" w:color="auto" w:fill="FFFF0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232">
    <w:name w:val="xl175"/>
    <w:basedOn w:val="1"/>
    <w:qFormat/>
    <w:uiPriority w:val="0"/>
    <w:pPr>
      <w:widowControl/>
      <w:pBdr>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b/>
      <w:bCs/>
      <w:kern w:val="0"/>
      <w:sz w:val="20"/>
      <w:szCs w:val="20"/>
    </w:rPr>
  </w:style>
  <w:style w:type="paragraph" w:customStyle="1" w:styleId="233">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234">
    <w:name w:val="Char3"/>
    <w:basedOn w:val="1"/>
    <w:qFormat/>
    <w:uiPriority w:val="0"/>
    <w:pPr>
      <w:widowControl/>
      <w:spacing w:after="160" w:line="240" w:lineRule="exact"/>
      <w:ind w:firstLine="200" w:firstLineChars="200"/>
      <w:jc w:val="left"/>
    </w:pPr>
    <w:rPr>
      <w:rFonts w:ascii="Verdana" w:hAnsi="Verdana" w:eastAsia="黑体" w:cs="Verdana"/>
      <w:kern w:val="0"/>
      <w:sz w:val="28"/>
      <w:szCs w:val="28"/>
      <w:lang w:eastAsia="en-US"/>
    </w:rPr>
  </w:style>
  <w:style w:type="paragraph" w:customStyle="1" w:styleId="235">
    <w:name w:val="正文（无缩进）"/>
    <w:basedOn w:val="1"/>
    <w:qFormat/>
    <w:uiPriority w:val="0"/>
    <w:pPr>
      <w:spacing w:line="360" w:lineRule="auto"/>
    </w:pPr>
    <w:rPr>
      <w:rFonts w:ascii="Calibri" w:hAnsi="Calibri" w:cs="Calibri"/>
      <w:sz w:val="24"/>
    </w:rPr>
  </w:style>
  <w:style w:type="paragraph" w:customStyle="1" w:styleId="236">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237">
    <w:name w:val="p0"/>
    <w:basedOn w:val="1"/>
    <w:link w:val="642"/>
    <w:qFormat/>
    <w:uiPriority w:val="0"/>
    <w:pPr>
      <w:widowControl/>
    </w:pPr>
    <w:rPr>
      <w:szCs w:val="21"/>
    </w:rPr>
  </w:style>
  <w:style w:type="paragraph" w:customStyle="1" w:styleId="238">
    <w:name w:val="xl36"/>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239">
    <w:name w:val="xl161"/>
    <w:basedOn w:val="1"/>
    <w:qFormat/>
    <w:uiPriority w:val="0"/>
    <w:pPr>
      <w:widowControl/>
      <w:pBdr>
        <w:left w:val="single" w:color="auto" w:sz="4" w:space="0"/>
        <w:right w:val="single" w:color="auto" w:sz="4" w:space="0"/>
      </w:pBdr>
      <w:shd w:val="clear" w:color="auto" w:fill="CCFFFF"/>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240">
    <w:name w:val="xl142"/>
    <w:basedOn w:val="1"/>
    <w:qFormat/>
    <w:uiPriority w:val="0"/>
    <w:pPr>
      <w:widowControl/>
      <w:pBdr>
        <w:top w:val="single" w:color="auto" w:sz="4" w:space="0"/>
        <w:left w:val="single" w:color="auto" w:sz="4" w:space="0"/>
        <w:bottom w:val="single" w:color="auto" w:sz="4" w:space="0"/>
      </w:pBdr>
      <w:shd w:val="clear" w:color="auto" w:fill="FFFF0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241">
    <w:name w:val="二级条标题"/>
    <w:basedOn w:val="242"/>
    <w:next w:val="1"/>
    <w:qFormat/>
    <w:uiPriority w:val="0"/>
    <w:pPr>
      <w:numPr>
        <w:numId w:val="0"/>
      </w:numPr>
      <w:tabs>
        <w:tab w:val="left" w:pos="840"/>
        <w:tab w:val="left" w:pos="1260"/>
        <w:tab w:val="left" w:pos="1620"/>
      </w:tabs>
      <w:spacing w:before="50" w:after="50"/>
      <w:ind w:hanging="360"/>
      <w:outlineLvl w:val="3"/>
    </w:pPr>
  </w:style>
  <w:style w:type="paragraph" w:customStyle="1" w:styleId="242">
    <w:name w:val="一级条标题"/>
    <w:next w:val="1"/>
    <w:qFormat/>
    <w:uiPriority w:val="0"/>
    <w:pPr>
      <w:numPr>
        <w:ilvl w:val="1"/>
        <w:numId w:val="3"/>
      </w:numPr>
      <w:tabs>
        <w:tab w:val="left" w:pos="840"/>
      </w:tabs>
      <w:spacing w:beforeLines="50" w:afterLines="50"/>
      <w:outlineLvl w:val="2"/>
    </w:pPr>
    <w:rPr>
      <w:rFonts w:ascii="黑体" w:hAnsi="Times New Roman" w:eastAsia="黑体" w:cs="黑体"/>
      <w:sz w:val="21"/>
      <w:szCs w:val="21"/>
      <w:lang w:val="en-US" w:eastAsia="zh-CN" w:bidi="ar-SA"/>
    </w:rPr>
  </w:style>
  <w:style w:type="paragraph" w:customStyle="1" w:styleId="243">
    <w:name w:val="Char Char Char Char Char Char"/>
    <w:basedOn w:val="16"/>
    <w:qFormat/>
    <w:uiPriority w:val="0"/>
    <w:pPr>
      <w:spacing w:line="360" w:lineRule="auto"/>
      <w:ind w:firstLine="200" w:firstLineChars="200"/>
      <w:jc w:val="left"/>
    </w:pPr>
    <w:rPr>
      <w:rFonts w:ascii="Tahoma" w:hAnsi="Tahoma" w:cs="Tahoma"/>
      <w:sz w:val="24"/>
    </w:rPr>
  </w:style>
  <w:style w:type="paragraph" w:customStyle="1" w:styleId="244">
    <w:name w:val="0"/>
    <w:basedOn w:val="1"/>
    <w:qFormat/>
    <w:uiPriority w:val="0"/>
    <w:pPr>
      <w:widowControl/>
    </w:pPr>
    <w:rPr>
      <w:kern w:val="0"/>
      <w:szCs w:val="20"/>
    </w:rPr>
  </w:style>
  <w:style w:type="paragraph" w:customStyle="1" w:styleId="245">
    <w:name w:val="列出段落111"/>
    <w:basedOn w:val="1"/>
    <w:qFormat/>
    <w:uiPriority w:val="0"/>
    <w:pPr>
      <w:spacing w:line="360" w:lineRule="auto"/>
      <w:ind w:firstLine="420" w:firstLineChars="200"/>
    </w:pPr>
    <w:rPr>
      <w:rFonts w:ascii="Calibri" w:hAnsi="Calibri" w:cs="Calibri"/>
      <w:szCs w:val="21"/>
    </w:rPr>
  </w:style>
  <w:style w:type="paragraph" w:customStyle="1" w:styleId="246">
    <w:name w:val="xl176"/>
    <w:basedOn w:val="1"/>
    <w:qFormat/>
    <w:uiPriority w:val="0"/>
    <w:pPr>
      <w:widowControl/>
      <w:pBdr>
        <w:top w:val="single" w:color="auto" w:sz="4" w:space="0"/>
        <w:left w:val="single" w:color="auto" w:sz="4" w:space="0"/>
        <w:bottom w:val="single" w:color="auto" w:sz="4" w:space="0"/>
      </w:pBdr>
      <w:shd w:val="clear" w:color="auto" w:fill="C0C0C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247">
    <w:name w:val="Char3 Char Char Char1 Char Char Char"/>
    <w:basedOn w:val="1"/>
    <w:qFormat/>
    <w:uiPriority w:val="0"/>
    <w:pPr>
      <w:widowControl/>
      <w:spacing w:after="160" w:line="240" w:lineRule="exact"/>
      <w:ind w:firstLine="200" w:firstLineChars="200"/>
      <w:jc w:val="left"/>
    </w:pPr>
    <w:rPr>
      <w:rFonts w:ascii="Verdana" w:hAnsi="Verdana" w:eastAsia="黑体" w:cs="Verdana"/>
      <w:kern w:val="0"/>
      <w:sz w:val="28"/>
      <w:szCs w:val="28"/>
      <w:lang w:eastAsia="en-US"/>
    </w:rPr>
  </w:style>
  <w:style w:type="paragraph" w:customStyle="1" w:styleId="248">
    <w:name w:val="TableContent"/>
    <w:qFormat/>
    <w:uiPriority w:val="0"/>
    <w:pPr>
      <w:spacing w:before="40" w:after="40"/>
      <w:jc w:val="both"/>
    </w:pPr>
    <w:rPr>
      <w:rFonts w:ascii="Arial" w:hAnsi="Arial" w:eastAsia="宋体" w:cs="Arial"/>
      <w:kern w:val="44"/>
      <w:sz w:val="18"/>
      <w:szCs w:val="18"/>
      <w:lang w:val="en-US" w:eastAsia="zh-CN" w:bidi="ar-SA"/>
    </w:rPr>
  </w:style>
  <w:style w:type="paragraph" w:customStyle="1" w:styleId="249">
    <w:name w:val="样式 正文缩进表正文正文非缩进正文对齐标题4Alt+Xmr正文缩进特点Normal Indent正文缩进Wil..."/>
    <w:basedOn w:val="14"/>
    <w:qFormat/>
    <w:uiPriority w:val="0"/>
    <w:pPr>
      <w:widowControl w:val="0"/>
      <w:spacing w:beforeLines="30" w:line="360" w:lineRule="auto"/>
      <w:ind w:firstLine="510" w:firstLineChars="200"/>
    </w:pPr>
    <w:rPr>
      <w:kern w:val="2"/>
      <w:sz w:val="24"/>
      <w:szCs w:val="24"/>
    </w:rPr>
  </w:style>
  <w:style w:type="paragraph" w:customStyle="1" w:styleId="250">
    <w:name w:val="标题 3 + 右侧:  1 字符1"/>
    <w:basedOn w:val="4"/>
    <w:qFormat/>
    <w:uiPriority w:val="0"/>
    <w:pPr>
      <w:tabs>
        <w:tab w:val="left" w:pos="720"/>
      </w:tabs>
      <w:spacing w:line="415" w:lineRule="auto"/>
      <w:ind w:left="1522" w:hanging="1102"/>
    </w:pPr>
    <w:rPr>
      <w:rFonts w:cs="宋体"/>
      <w:szCs w:val="20"/>
    </w:rPr>
  </w:style>
  <w:style w:type="paragraph" w:customStyle="1" w:styleId="251">
    <w:name w:val="附录三级条标题"/>
    <w:basedOn w:val="196"/>
    <w:next w:val="1"/>
    <w:qFormat/>
    <w:uiPriority w:val="0"/>
    <w:pPr>
      <w:outlineLvl w:val="4"/>
    </w:pPr>
  </w:style>
  <w:style w:type="paragraph" w:customStyle="1" w:styleId="252">
    <w:name w:val="xl136"/>
    <w:basedOn w:val="1"/>
    <w:qFormat/>
    <w:uiPriority w:val="0"/>
    <w:pPr>
      <w:widowControl/>
      <w:pBdr>
        <w:top w:val="single" w:color="auto" w:sz="4" w:space="0"/>
        <w:bottom w:val="single" w:color="auto" w:sz="4" w:space="0"/>
        <w:right w:val="single" w:color="auto" w:sz="4" w:space="0"/>
      </w:pBdr>
      <w:shd w:val="clear" w:color="auto" w:fill="00FF00"/>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253">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254">
    <w:name w:val="xl78"/>
    <w:basedOn w:val="1"/>
    <w:qFormat/>
    <w:uiPriority w:val="0"/>
    <w:pPr>
      <w:widowControl/>
      <w:pBdr>
        <w:top w:val="single" w:color="auto" w:sz="4" w:space="0"/>
        <w:left w:val="single" w:color="auto" w:sz="4" w:space="0"/>
        <w:bottom w:val="single" w:color="auto" w:sz="4" w:space="0"/>
        <w:right w:val="single" w:color="auto" w:sz="4" w:space="0"/>
      </w:pBdr>
      <w:shd w:val="clear" w:color="auto" w:fill="CC99FF"/>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255">
    <w:name w:val="p16"/>
    <w:basedOn w:val="1"/>
    <w:qFormat/>
    <w:uiPriority w:val="0"/>
    <w:pPr>
      <w:widowControl/>
      <w:jc w:val="left"/>
    </w:pPr>
    <w:rPr>
      <w:kern w:val="0"/>
      <w:szCs w:val="21"/>
    </w:rPr>
  </w:style>
  <w:style w:type="paragraph" w:customStyle="1" w:styleId="256">
    <w:name w:val="正文首行缩进1"/>
    <w:basedOn w:val="21"/>
    <w:qFormat/>
    <w:uiPriority w:val="0"/>
    <w:pPr>
      <w:spacing w:beforeLines="30" w:after="0" w:line="324" w:lineRule="auto"/>
      <w:ind w:left="0" w:leftChars="0" w:firstLine="200" w:firstLineChars="200"/>
      <w:jc w:val="left"/>
    </w:pPr>
    <w:rPr>
      <w:sz w:val="24"/>
    </w:rPr>
  </w:style>
  <w:style w:type="paragraph" w:customStyle="1" w:styleId="257">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258">
    <w:name w:val="xl57"/>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259">
    <w:name w:val="附录四级条标题"/>
    <w:basedOn w:val="251"/>
    <w:next w:val="1"/>
    <w:qFormat/>
    <w:uiPriority w:val="0"/>
    <w:pPr>
      <w:outlineLvl w:val="5"/>
    </w:pPr>
  </w:style>
  <w:style w:type="paragraph" w:customStyle="1" w:styleId="260">
    <w:name w:val="我的正文"/>
    <w:basedOn w:val="1"/>
    <w:qFormat/>
    <w:uiPriority w:val="0"/>
    <w:pPr>
      <w:spacing w:line="360" w:lineRule="auto"/>
      <w:ind w:firstLine="200" w:firstLineChars="200"/>
      <w:jc w:val="left"/>
    </w:pPr>
    <w:rPr>
      <w:rFonts w:eastAsia="方正仿宋_GBK"/>
      <w:sz w:val="32"/>
      <w:szCs w:val="32"/>
    </w:rPr>
  </w:style>
  <w:style w:type="paragraph" w:customStyle="1" w:styleId="261">
    <w:name w:val="xl113"/>
    <w:basedOn w:val="1"/>
    <w:qFormat/>
    <w:uiPriority w:val="0"/>
    <w:pPr>
      <w:widowControl/>
      <w:pBdr>
        <w:top w:val="single" w:color="auto" w:sz="4" w:space="0"/>
        <w:left w:val="single" w:color="auto" w:sz="4" w:space="0"/>
        <w:bottom w:val="single" w:color="auto" w:sz="4" w:space="0"/>
        <w:right w:val="single" w:color="auto" w:sz="4" w:space="0"/>
      </w:pBdr>
      <w:shd w:val="clear" w:color="auto" w:fill="CC99FF"/>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262">
    <w:name w:val="xl156"/>
    <w:basedOn w:val="1"/>
    <w:qFormat/>
    <w:uiPriority w:val="0"/>
    <w:pPr>
      <w:widowControl/>
      <w:pBdr>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263">
    <w:name w:val="xl151"/>
    <w:basedOn w:val="1"/>
    <w:qFormat/>
    <w:uiPriority w:val="0"/>
    <w:pPr>
      <w:widowControl/>
      <w:pBdr>
        <w:left w:val="single" w:color="auto" w:sz="4" w:space="0"/>
        <w:bottom w:val="single" w:color="auto" w:sz="4" w:space="0"/>
      </w:pBdr>
      <w:shd w:val="clear" w:color="auto" w:fill="CCFFFF"/>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264">
    <w:name w:val="Style47"/>
    <w:basedOn w:val="1"/>
    <w:unhideWhenUsed/>
    <w:qFormat/>
    <w:uiPriority w:val="0"/>
  </w:style>
  <w:style w:type="paragraph" w:customStyle="1" w:styleId="265">
    <w:name w:val="xl43"/>
    <w:basedOn w:val="1"/>
    <w:qFormat/>
    <w:uiPriority w:val="0"/>
    <w:pPr>
      <w:widowControl/>
      <w:pBdr>
        <w:top w:val="single" w:color="auto" w:sz="4" w:space="0"/>
        <w:left w:val="single" w:color="auto" w:sz="4" w:space="0"/>
        <w:bottom w:val="single" w:color="auto" w:sz="4" w:space="0"/>
        <w:right w:val="single" w:color="auto" w:sz="4" w:space="0"/>
      </w:pBdr>
      <w:shd w:val="clear" w:color="auto" w:fill="FFCC99"/>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266">
    <w:name w:val="xl87"/>
    <w:basedOn w:val="1"/>
    <w:qFormat/>
    <w:uiPriority w:val="0"/>
    <w:pPr>
      <w:widowControl/>
      <w:shd w:val="clear" w:color="auto" w:fill="FFFF00"/>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267">
    <w:name w:val="xl163"/>
    <w:basedOn w:val="1"/>
    <w:qFormat/>
    <w:uiPriority w:val="0"/>
    <w:pPr>
      <w:widowControl/>
      <w:pBdr>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color w:val="FF0000"/>
      <w:kern w:val="0"/>
      <w:sz w:val="20"/>
      <w:szCs w:val="20"/>
    </w:rPr>
  </w:style>
  <w:style w:type="paragraph" w:customStyle="1" w:styleId="268">
    <w:name w:val="样式28"/>
    <w:basedOn w:val="147"/>
    <w:link w:val="643"/>
    <w:qFormat/>
    <w:uiPriority w:val="0"/>
    <w:pPr>
      <w:numPr>
        <w:ilvl w:val="8"/>
        <w:numId w:val="3"/>
      </w:numPr>
      <w:tabs>
        <w:tab w:val="left" w:pos="4777"/>
        <w:tab w:val="clear" w:pos="4200"/>
      </w:tabs>
      <w:ind w:left="2690" w:firstLine="0"/>
    </w:pPr>
    <w:rPr>
      <w:b/>
      <w:bCs/>
    </w:rPr>
  </w:style>
  <w:style w:type="paragraph" w:customStyle="1" w:styleId="269">
    <w:name w:val="Style50"/>
    <w:basedOn w:val="1"/>
    <w:unhideWhenUsed/>
    <w:qFormat/>
    <w:uiPriority w:val="99"/>
  </w:style>
  <w:style w:type="paragraph" w:customStyle="1" w:styleId="270">
    <w:name w:val="font6"/>
    <w:basedOn w:val="1"/>
    <w:qFormat/>
    <w:uiPriority w:val="0"/>
    <w:pPr>
      <w:widowControl/>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271">
    <w:name w:val="xl139"/>
    <w:basedOn w:val="1"/>
    <w:qFormat/>
    <w:uiPriority w:val="0"/>
    <w:pPr>
      <w:widowControl/>
      <w:pBdr>
        <w:top w:val="single" w:color="auto" w:sz="4" w:space="0"/>
        <w:left w:val="single" w:color="auto" w:sz="4" w:space="0"/>
        <w:bottom w:val="single" w:color="auto" w:sz="4" w:space="0"/>
      </w:pBdr>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272">
    <w:name w:val="TOC 标题1"/>
    <w:basedOn w:val="2"/>
    <w:next w:val="1"/>
    <w:qFormat/>
    <w:uiPriority w:val="39"/>
    <w:pPr>
      <w:keepLines/>
      <w:widowControl/>
      <w:spacing w:before="240" w:line="259" w:lineRule="auto"/>
      <w:jc w:val="left"/>
      <w:outlineLvl w:val="9"/>
    </w:pPr>
    <w:rPr>
      <w:rFonts w:ascii="Cambria" w:hAnsi="Cambria" w:cs="Cambria"/>
      <w:b w:val="0"/>
      <w:bCs w:val="0"/>
      <w:color w:val="365F91"/>
      <w:kern w:val="0"/>
      <w:sz w:val="32"/>
      <w:szCs w:val="32"/>
    </w:rPr>
  </w:style>
  <w:style w:type="paragraph" w:customStyle="1" w:styleId="273">
    <w:name w:val="标准文件_封面标准名称"/>
    <w:basedOn w:val="1"/>
    <w:qFormat/>
    <w:uiPriority w:val="0"/>
    <w:pPr>
      <w:adjustRightInd w:val="0"/>
      <w:spacing w:beforeLines="100" w:line="500" w:lineRule="exact"/>
      <w:ind w:firstLine="200" w:firstLineChars="200"/>
      <w:jc w:val="center"/>
    </w:pPr>
    <w:rPr>
      <w:rFonts w:ascii="黑体" w:eastAsia="黑体" w:cs="黑体"/>
      <w:kern w:val="0"/>
      <w:sz w:val="52"/>
      <w:szCs w:val="52"/>
    </w:rPr>
  </w:style>
  <w:style w:type="paragraph" w:customStyle="1" w:styleId="274">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color w:val="FF0000"/>
      <w:kern w:val="0"/>
      <w:sz w:val="20"/>
      <w:szCs w:val="20"/>
    </w:rPr>
  </w:style>
  <w:style w:type="paragraph" w:customStyle="1" w:styleId="275">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textAlignment w:val="bottom"/>
    </w:pPr>
    <w:rPr>
      <w:rFonts w:ascii="宋体" w:hAnsi="宋体" w:cs="宋体"/>
      <w:kern w:val="0"/>
      <w:sz w:val="20"/>
      <w:szCs w:val="20"/>
    </w:rPr>
  </w:style>
  <w:style w:type="paragraph" w:customStyle="1" w:styleId="276">
    <w:name w:val="Picture"/>
    <w:basedOn w:val="1"/>
    <w:qFormat/>
    <w:uiPriority w:val="0"/>
    <w:pPr>
      <w:spacing w:before="120" w:line="288" w:lineRule="auto"/>
      <w:ind w:left="1247"/>
      <w:jc w:val="left"/>
    </w:pPr>
    <w:rPr>
      <w:rFonts w:ascii="Arial" w:hAnsi="Arial" w:cs="Arial"/>
      <w:kern w:val="44"/>
      <w:szCs w:val="21"/>
    </w:rPr>
  </w:style>
  <w:style w:type="paragraph" w:customStyle="1" w:styleId="277">
    <w:name w:val="Body1!"/>
    <w:basedOn w:val="1"/>
    <w:link w:val="629"/>
    <w:qFormat/>
    <w:uiPriority w:val="0"/>
    <w:pPr>
      <w:widowControl/>
      <w:tabs>
        <w:tab w:val="left" w:pos="1247"/>
      </w:tabs>
      <w:spacing w:before="120" w:line="288" w:lineRule="auto"/>
      <w:ind w:left="1247" w:firstLine="200" w:firstLineChars="200"/>
    </w:pPr>
    <w:rPr>
      <w:rFonts w:ascii="Arial" w:hAnsi="Arial" w:cs="Arial"/>
      <w:kern w:val="0"/>
      <w:szCs w:val="21"/>
    </w:rPr>
  </w:style>
  <w:style w:type="paragraph" w:customStyle="1" w:styleId="278">
    <w:name w:val="Style59"/>
    <w:basedOn w:val="1"/>
    <w:unhideWhenUsed/>
    <w:qFormat/>
    <w:uiPriority w:val="0"/>
  </w:style>
  <w:style w:type="paragraph" w:customStyle="1" w:styleId="279">
    <w:name w:val="xl81"/>
    <w:basedOn w:val="1"/>
    <w:qFormat/>
    <w:uiPriority w:val="0"/>
    <w:pPr>
      <w:widowControl/>
      <w:pBdr>
        <w:top w:val="single" w:color="auto" w:sz="4" w:space="0"/>
        <w:left w:val="single" w:color="auto" w:sz="4" w:space="0"/>
        <w:bottom w:val="single" w:color="auto" w:sz="4" w:space="0"/>
        <w:right w:val="single" w:color="auto" w:sz="4" w:space="0"/>
      </w:pBdr>
      <w:shd w:val="clear" w:color="auto" w:fill="3366FF"/>
      <w:spacing w:before="100" w:beforeAutospacing="1" w:after="100" w:afterAutospacing="1" w:line="360" w:lineRule="auto"/>
      <w:ind w:firstLine="200" w:firstLineChars="200"/>
      <w:jc w:val="center"/>
    </w:pPr>
    <w:rPr>
      <w:rFonts w:ascii="宋体" w:hAnsi="宋体" w:cs="宋体"/>
      <w:b/>
      <w:bCs/>
      <w:kern w:val="0"/>
      <w:sz w:val="20"/>
      <w:szCs w:val="20"/>
    </w:rPr>
  </w:style>
  <w:style w:type="paragraph" w:customStyle="1" w:styleId="280">
    <w:name w:val="Style63"/>
    <w:basedOn w:val="1"/>
    <w:unhideWhenUsed/>
    <w:qFormat/>
    <w:uiPriority w:val="99"/>
    <w:pPr>
      <w:spacing w:line="564" w:lineRule="exact"/>
      <w:ind w:firstLine="682"/>
    </w:pPr>
  </w:style>
  <w:style w:type="paragraph" w:customStyle="1" w:styleId="281">
    <w:name w:val="xl123"/>
    <w:basedOn w:val="1"/>
    <w:qFormat/>
    <w:uiPriority w:val="0"/>
    <w:pPr>
      <w:widowControl/>
      <w:pBdr>
        <w:top w:val="single" w:color="auto" w:sz="4" w:space="0"/>
        <w:left w:val="single" w:color="auto" w:sz="4" w:space="0"/>
        <w:bottom w:val="single" w:color="auto" w:sz="4" w:space="0"/>
        <w:right w:val="single" w:color="auto" w:sz="4" w:space="0"/>
      </w:pBdr>
      <w:shd w:val="clear" w:color="auto" w:fill="00FF00"/>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282">
    <w:name w:val="light6"/>
    <w:basedOn w:val="8"/>
    <w:qFormat/>
    <w:uiPriority w:val="0"/>
    <w:pPr>
      <w:tabs>
        <w:tab w:val="left" w:pos="840"/>
        <w:tab w:val="left" w:pos="2940"/>
      </w:tabs>
      <w:adjustRightInd/>
      <w:spacing w:line="320" w:lineRule="auto"/>
      <w:ind w:left="2940" w:hanging="420"/>
      <w:jc w:val="both"/>
      <w:textAlignment w:val="auto"/>
    </w:pPr>
    <w:rPr>
      <w:rFonts w:ascii="Calibri" w:hAnsi="Calibri"/>
      <w:kern w:val="2"/>
      <w:sz w:val="21"/>
      <w:szCs w:val="21"/>
    </w:rPr>
  </w:style>
  <w:style w:type="paragraph" w:customStyle="1" w:styleId="283">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284">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285">
    <w:name w:val="xl158"/>
    <w:basedOn w:val="1"/>
    <w:qFormat/>
    <w:uiPriority w:val="0"/>
    <w:pPr>
      <w:widowControl/>
      <w:pBdr>
        <w:left w:val="single" w:color="auto" w:sz="4" w:space="0"/>
        <w:right w:val="single" w:color="auto" w:sz="4" w:space="0"/>
      </w:pBdr>
      <w:shd w:val="clear" w:color="auto" w:fill="00FF00"/>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286">
    <w:name w:val="PictureNote"/>
    <w:basedOn w:val="1"/>
    <w:qFormat/>
    <w:uiPriority w:val="0"/>
    <w:pPr>
      <w:spacing w:before="480" w:after="120" w:line="360" w:lineRule="auto"/>
      <w:ind w:left="1587" w:hanging="340"/>
      <w:jc w:val="left"/>
    </w:pPr>
    <w:rPr>
      <w:rFonts w:ascii="Arial" w:hAnsi="Arial" w:cs="Arial"/>
      <w:kern w:val="44"/>
      <w:sz w:val="18"/>
      <w:szCs w:val="18"/>
    </w:rPr>
  </w:style>
  <w:style w:type="paragraph" w:customStyle="1" w:styleId="287">
    <w:name w:val="Body1"/>
    <w:basedOn w:val="1"/>
    <w:qFormat/>
    <w:uiPriority w:val="0"/>
    <w:pPr>
      <w:widowControl/>
      <w:spacing w:before="120" w:after="100" w:afterAutospacing="1" w:line="288" w:lineRule="auto"/>
      <w:ind w:left="1712" w:firstLine="200" w:firstLineChars="200"/>
    </w:pPr>
    <w:rPr>
      <w:rFonts w:ascii="Arial" w:hAnsi="Arial" w:cs="Arial"/>
      <w:kern w:val="0"/>
      <w:szCs w:val="21"/>
    </w:rPr>
  </w:style>
  <w:style w:type="paragraph" w:customStyle="1" w:styleId="288">
    <w:name w:val="*正文"/>
    <w:basedOn w:val="1"/>
    <w:link w:val="645"/>
    <w:qFormat/>
    <w:uiPriority w:val="0"/>
    <w:pPr>
      <w:widowControl/>
      <w:spacing w:line="360" w:lineRule="auto"/>
      <w:ind w:firstLine="200" w:firstLineChars="200"/>
      <w:jc w:val="left"/>
    </w:pPr>
    <w:rPr>
      <w:rFonts w:ascii="宋体" w:hAnsi="宋体" w:eastAsia="仿宋" w:cs="宋体"/>
      <w:kern w:val="0"/>
      <w:sz w:val="24"/>
    </w:rPr>
  </w:style>
  <w:style w:type="paragraph" w:customStyle="1" w:styleId="289">
    <w:name w:val="!RepPar_alt+p"/>
    <w:basedOn w:val="1"/>
    <w:link w:val="675"/>
    <w:qFormat/>
    <w:uiPriority w:val="0"/>
    <w:pPr>
      <w:spacing w:line="360" w:lineRule="auto"/>
      <w:ind w:firstLine="200" w:firstLineChars="200"/>
    </w:pPr>
    <w:rPr>
      <w:sz w:val="24"/>
    </w:rPr>
  </w:style>
  <w:style w:type="paragraph" w:customStyle="1" w:styleId="290">
    <w:name w:val="样式 正文缩进正文（首行缩进两字）表正文正文非缩进Normal Indent特点Alt+Xmr正文缩进正文缩进W..."/>
    <w:basedOn w:val="1"/>
    <w:qFormat/>
    <w:uiPriority w:val="0"/>
    <w:pPr>
      <w:adjustRightInd w:val="0"/>
      <w:spacing w:line="312" w:lineRule="auto"/>
      <w:textAlignment w:val="baseline"/>
    </w:pPr>
    <w:rPr>
      <w:rFonts w:ascii="宋体" w:hAnsi="宋体" w:cs="宋体"/>
      <w:sz w:val="24"/>
    </w:rPr>
  </w:style>
  <w:style w:type="paragraph" w:customStyle="1" w:styleId="291">
    <w:name w:val="ecxmsonormal"/>
    <w:basedOn w:val="1"/>
    <w:qFormat/>
    <w:uiPriority w:val="0"/>
    <w:pPr>
      <w:widowControl/>
      <w:spacing w:after="324" w:line="360" w:lineRule="auto"/>
      <w:ind w:firstLine="200" w:firstLineChars="200"/>
      <w:jc w:val="left"/>
    </w:pPr>
    <w:rPr>
      <w:rFonts w:ascii="宋体" w:hAnsi="宋体" w:cs="宋体"/>
      <w:kern w:val="0"/>
      <w:sz w:val="24"/>
    </w:rPr>
  </w:style>
  <w:style w:type="paragraph" w:customStyle="1" w:styleId="292">
    <w:name w:val="Colorful List - Accent 11"/>
    <w:basedOn w:val="1"/>
    <w:qFormat/>
    <w:uiPriority w:val="0"/>
    <w:pPr>
      <w:spacing w:line="360" w:lineRule="auto"/>
      <w:ind w:firstLine="420" w:firstLineChars="200"/>
      <w:jc w:val="left"/>
    </w:pPr>
    <w:rPr>
      <w:szCs w:val="21"/>
    </w:rPr>
  </w:style>
  <w:style w:type="paragraph" w:customStyle="1" w:styleId="293">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color w:val="FF0000"/>
      <w:kern w:val="0"/>
      <w:sz w:val="20"/>
      <w:szCs w:val="20"/>
    </w:rPr>
  </w:style>
  <w:style w:type="paragraph" w:customStyle="1" w:styleId="294">
    <w:name w:val="1 Char Char Char Char"/>
    <w:basedOn w:val="1"/>
    <w:qFormat/>
    <w:uiPriority w:val="0"/>
  </w:style>
  <w:style w:type="paragraph" w:customStyle="1" w:styleId="295">
    <w:name w:val="样式 正文缩进表正文正文非缩进正文对齐标题4Alt+Xmr正文缩进特点Normal Indent正文缩进Wil...1"/>
    <w:basedOn w:val="14"/>
    <w:qFormat/>
    <w:uiPriority w:val="0"/>
    <w:pPr>
      <w:widowControl w:val="0"/>
      <w:spacing w:beforeLines="30" w:line="360" w:lineRule="auto"/>
      <w:ind w:firstLine="510" w:firstLineChars="200"/>
    </w:pPr>
    <w:rPr>
      <w:kern w:val="2"/>
      <w:sz w:val="24"/>
      <w:szCs w:val="24"/>
    </w:rPr>
  </w:style>
  <w:style w:type="paragraph" w:customStyle="1" w:styleId="296">
    <w:name w:val="Style21"/>
    <w:basedOn w:val="1"/>
    <w:unhideWhenUsed/>
    <w:qFormat/>
    <w:uiPriority w:val="99"/>
    <w:pPr>
      <w:spacing w:line="566" w:lineRule="exact"/>
      <w:ind w:firstLine="682"/>
    </w:pPr>
  </w:style>
  <w:style w:type="paragraph" w:customStyle="1" w:styleId="297">
    <w:name w:val="Style58"/>
    <w:basedOn w:val="1"/>
    <w:unhideWhenUsed/>
    <w:qFormat/>
    <w:uiPriority w:val="0"/>
    <w:pPr>
      <w:spacing w:line="413" w:lineRule="exact"/>
    </w:pPr>
  </w:style>
  <w:style w:type="paragraph" w:customStyle="1" w:styleId="298">
    <w:name w:val="NotSortedNumbering1"/>
    <w:basedOn w:val="1"/>
    <w:link w:val="668"/>
    <w:qFormat/>
    <w:uiPriority w:val="0"/>
    <w:pPr>
      <w:spacing w:before="120" w:line="288" w:lineRule="auto"/>
      <w:ind w:left="1701" w:hanging="453"/>
    </w:pPr>
    <w:rPr>
      <w:rFonts w:ascii="Arial" w:hAnsi="Arial" w:cs="Arial"/>
      <w:kern w:val="44"/>
      <w:szCs w:val="21"/>
    </w:rPr>
  </w:style>
  <w:style w:type="paragraph" w:customStyle="1" w:styleId="299">
    <w:name w:val="xl91"/>
    <w:basedOn w:val="1"/>
    <w:qFormat/>
    <w:uiPriority w:val="0"/>
    <w:pPr>
      <w:widowControl/>
      <w:shd w:val="clear" w:color="auto" w:fill="FFFF00"/>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300">
    <w:name w:val="表格内容"/>
    <w:basedOn w:val="20"/>
    <w:qFormat/>
    <w:uiPriority w:val="0"/>
    <w:pPr>
      <w:suppressLineNumbers/>
      <w:suppressAutoHyphens/>
      <w:jc w:val="left"/>
    </w:pPr>
    <w:rPr>
      <w:rFonts w:cs="Tahoma"/>
      <w:kern w:val="0"/>
      <w:sz w:val="24"/>
    </w:rPr>
  </w:style>
  <w:style w:type="paragraph" w:customStyle="1" w:styleId="301">
    <w:name w:val="MM Notes"/>
    <w:basedOn w:val="302"/>
    <w:qFormat/>
    <w:uiPriority w:val="0"/>
  </w:style>
  <w:style w:type="paragraph" w:customStyle="1" w:styleId="302">
    <w:name w:val="标书正文:  0.74 厘米"/>
    <w:basedOn w:val="1"/>
    <w:link w:val="600"/>
    <w:qFormat/>
    <w:uiPriority w:val="0"/>
    <w:pPr>
      <w:snapToGrid w:val="0"/>
      <w:spacing w:line="360" w:lineRule="auto"/>
      <w:ind w:firstLine="420" w:firstLineChars="200"/>
      <w:jc w:val="left"/>
    </w:pPr>
    <w:rPr>
      <w:sz w:val="24"/>
    </w:rPr>
  </w:style>
  <w:style w:type="paragraph" w:customStyle="1" w:styleId="303">
    <w:name w:val="Char3 Char Char"/>
    <w:basedOn w:val="1"/>
    <w:qFormat/>
    <w:uiPriority w:val="0"/>
    <w:pPr>
      <w:widowControl/>
      <w:spacing w:after="160" w:line="240" w:lineRule="exact"/>
      <w:ind w:firstLine="200" w:firstLineChars="200"/>
      <w:jc w:val="left"/>
    </w:pPr>
    <w:rPr>
      <w:rFonts w:ascii="Verdana" w:hAnsi="Verdana" w:eastAsia="黑体" w:cs="Verdana"/>
      <w:kern w:val="0"/>
      <w:sz w:val="28"/>
      <w:szCs w:val="28"/>
      <w:lang w:eastAsia="en-US"/>
    </w:rPr>
  </w:style>
  <w:style w:type="paragraph" w:customStyle="1" w:styleId="304">
    <w:name w:val="Char1 Char Char Char"/>
    <w:basedOn w:val="1"/>
    <w:qFormat/>
    <w:uiPriority w:val="0"/>
    <w:pPr>
      <w:widowControl/>
      <w:spacing w:after="160" w:line="240" w:lineRule="exact"/>
      <w:jc w:val="left"/>
    </w:pPr>
    <w:rPr>
      <w:kern w:val="0"/>
      <w:sz w:val="24"/>
    </w:rPr>
  </w:style>
  <w:style w:type="paragraph" w:customStyle="1" w:styleId="305">
    <w:name w:val="缩进正文"/>
    <w:basedOn w:val="1"/>
    <w:link w:val="676"/>
    <w:qFormat/>
    <w:uiPriority w:val="0"/>
    <w:pPr>
      <w:adjustRightInd w:val="0"/>
      <w:snapToGrid w:val="0"/>
      <w:spacing w:line="460" w:lineRule="atLeast"/>
      <w:ind w:firstLine="200" w:firstLineChars="200"/>
      <w:jc w:val="left"/>
    </w:pPr>
    <w:rPr>
      <w:rFonts w:ascii="Calibri" w:hAnsi="Calibri" w:cs="Calibri"/>
      <w:kern w:val="0"/>
      <w:sz w:val="24"/>
    </w:rPr>
  </w:style>
  <w:style w:type="paragraph" w:customStyle="1" w:styleId="306">
    <w:name w:val="Style10"/>
    <w:basedOn w:val="1"/>
    <w:unhideWhenUsed/>
    <w:qFormat/>
    <w:uiPriority w:val="99"/>
    <w:pPr>
      <w:spacing w:line="538" w:lineRule="exact"/>
    </w:pPr>
  </w:style>
  <w:style w:type="paragraph" w:customStyle="1" w:styleId="307">
    <w:name w:val="Style64"/>
    <w:basedOn w:val="1"/>
    <w:unhideWhenUsed/>
    <w:qFormat/>
    <w:uiPriority w:val="99"/>
  </w:style>
  <w:style w:type="paragraph" w:customStyle="1" w:styleId="308">
    <w:name w:val="font11"/>
    <w:basedOn w:val="1"/>
    <w:qFormat/>
    <w:uiPriority w:val="0"/>
    <w:pPr>
      <w:widowControl/>
      <w:spacing w:before="100" w:beforeAutospacing="1" w:after="100" w:afterAutospacing="1" w:line="360" w:lineRule="auto"/>
      <w:ind w:firstLine="200" w:firstLineChars="200"/>
      <w:jc w:val="left"/>
    </w:pPr>
    <w:rPr>
      <w:kern w:val="0"/>
      <w:sz w:val="18"/>
      <w:szCs w:val="18"/>
    </w:rPr>
  </w:style>
  <w:style w:type="paragraph" w:customStyle="1" w:styleId="309">
    <w:name w:val="Style45"/>
    <w:basedOn w:val="1"/>
    <w:unhideWhenUsed/>
    <w:qFormat/>
    <w:uiPriority w:val="99"/>
  </w:style>
  <w:style w:type="paragraph" w:customStyle="1" w:styleId="310">
    <w:name w:val="表格样式 宋体 五号 加粗 黑色 行距: 单倍行距 首行缩进:  0 字符"/>
    <w:basedOn w:val="1"/>
    <w:qFormat/>
    <w:uiPriority w:val="0"/>
    <w:rPr>
      <w:rFonts w:ascii="宋体" w:hAnsi="宋体" w:cs="宋体"/>
      <w:b/>
      <w:bCs/>
      <w:color w:val="000000"/>
      <w:kern w:val="0"/>
      <w:szCs w:val="21"/>
    </w:rPr>
  </w:style>
  <w:style w:type="paragraph" w:customStyle="1" w:styleId="311">
    <w:name w:val="四级条标题"/>
    <w:basedOn w:val="312"/>
    <w:next w:val="1"/>
    <w:qFormat/>
    <w:uiPriority w:val="0"/>
    <w:pPr>
      <w:tabs>
        <w:tab w:val="left" w:pos="840"/>
        <w:tab w:val="left" w:pos="1260"/>
        <w:tab w:val="left" w:pos="2100"/>
        <w:tab w:val="left" w:pos="2520"/>
      </w:tabs>
      <w:ind w:left="2520"/>
      <w:outlineLvl w:val="5"/>
    </w:pPr>
  </w:style>
  <w:style w:type="paragraph" w:customStyle="1" w:styleId="312">
    <w:name w:val="三级条标题"/>
    <w:basedOn w:val="241"/>
    <w:next w:val="1"/>
    <w:qFormat/>
    <w:uiPriority w:val="0"/>
    <w:pPr>
      <w:tabs>
        <w:tab w:val="left" w:pos="2100"/>
        <w:tab w:val="clear" w:pos="1620"/>
      </w:tabs>
      <w:ind w:left="2100" w:hanging="420"/>
      <w:outlineLvl w:val="4"/>
    </w:pPr>
  </w:style>
  <w:style w:type="paragraph" w:customStyle="1" w:styleId="313">
    <w:name w:val="xl65"/>
    <w:basedOn w:val="1"/>
    <w:qFormat/>
    <w:uiPriority w:val="0"/>
    <w:pPr>
      <w:widowControl/>
      <w:pBdr>
        <w:top w:val="single" w:color="auto" w:sz="4" w:space="0"/>
        <w:left w:val="single" w:color="auto" w:sz="4" w:space="0"/>
        <w:bottom w:val="single" w:color="auto" w:sz="4" w:space="0"/>
        <w:right w:val="single" w:color="auto" w:sz="4" w:space="0"/>
      </w:pBdr>
      <w:shd w:val="clear" w:color="auto" w:fill="FF000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314">
    <w:name w:val="符号3-zy"/>
    <w:basedOn w:val="1"/>
    <w:qFormat/>
    <w:uiPriority w:val="0"/>
    <w:pPr>
      <w:tabs>
        <w:tab w:val="left" w:pos="907"/>
      </w:tabs>
      <w:spacing w:line="360" w:lineRule="auto"/>
      <w:ind w:left="1299" w:firstLine="200" w:firstLineChars="200"/>
    </w:pPr>
    <w:rPr>
      <w:rFonts w:ascii="Calibri" w:hAnsi="宋体" w:cs="Calibri"/>
      <w:sz w:val="24"/>
    </w:rPr>
  </w:style>
  <w:style w:type="paragraph" w:customStyle="1" w:styleId="315">
    <w:name w:val="xl126"/>
    <w:basedOn w:val="1"/>
    <w:qFormat/>
    <w:uiPriority w:val="0"/>
    <w:pPr>
      <w:widowControl/>
      <w:pBdr>
        <w:top w:val="single" w:color="auto" w:sz="4" w:space="0"/>
        <w:left w:val="single" w:color="auto" w:sz="4" w:space="0"/>
        <w:bottom w:val="single" w:color="auto" w:sz="4" w:space="0"/>
        <w:right w:val="single" w:color="auto" w:sz="4" w:space="0"/>
      </w:pBdr>
      <w:shd w:val="clear" w:color="auto" w:fill="00FF0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316">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317">
    <w:name w:val="xl120"/>
    <w:basedOn w:val="1"/>
    <w:qFormat/>
    <w:uiPriority w:val="0"/>
    <w:pPr>
      <w:widowControl/>
      <w:pBdr>
        <w:left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color w:val="FF0000"/>
      <w:kern w:val="0"/>
      <w:sz w:val="20"/>
      <w:szCs w:val="20"/>
    </w:rPr>
  </w:style>
  <w:style w:type="paragraph" w:customStyle="1" w:styleId="318">
    <w:name w:val="T5"/>
    <w:basedOn w:val="160"/>
    <w:qFormat/>
    <w:uiPriority w:val="0"/>
    <w:pPr>
      <w:tabs>
        <w:tab w:val="left" w:pos="1559"/>
        <w:tab w:val="left" w:pos="1995"/>
        <w:tab w:val="left" w:pos="2415"/>
        <w:tab w:val="left" w:pos="2835"/>
        <w:tab w:val="left" w:pos="3255"/>
        <w:tab w:val="left" w:pos="3675"/>
        <w:tab w:val="clear" w:pos="1276"/>
        <w:tab w:val="clear" w:pos="1701"/>
        <w:tab w:val="clear" w:pos="2126"/>
        <w:tab w:val="clear" w:pos="2552"/>
        <w:tab w:val="clear" w:pos="2977"/>
        <w:tab w:val="clear" w:pos="3402"/>
      </w:tabs>
      <w:spacing w:before="60" w:after="60"/>
      <w:ind w:left="1134"/>
    </w:pPr>
  </w:style>
  <w:style w:type="paragraph" w:customStyle="1" w:styleId="319">
    <w:name w:val="表正文"/>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320">
    <w:name w:val="标题 1 +"/>
    <w:basedOn w:val="2"/>
    <w:next w:val="1"/>
    <w:qFormat/>
    <w:uiPriority w:val="0"/>
    <w:pPr>
      <w:keepLines/>
      <w:spacing w:line="600" w:lineRule="auto"/>
    </w:pPr>
    <w:rPr>
      <w:rFonts w:eastAsia="黑体"/>
      <w:kern w:val="0"/>
      <w:sz w:val="32"/>
      <w:szCs w:val="32"/>
    </w:rPr>
  </w:style>
  <w:style w:type="paragraph" w:customStyle="1" w:styleId="321">
    <w:name w:val="Char Char Char Char Char Char1 Char Char Char Char"/>
    <w:basedOn w:val="1"/>
    <w:qFormat/>
    <w:uiPriority w:val="0"/>
    <w:pPr>
      <w:widowControl/>
      <w:spacing w:after="160" w:line="240" w:lineRule="exact"/>
      <w:ind w:firstLine="200" w:firstLineChars="200"/>
      <w:jc w:val="left"/>
    </w:pPr>
    <w:rPr>
      <w:rFonts w:ascii="Verdana" w:hAnsi="Verdana" w:eastAsia="仿宋_GB2312" w:cs="Verdana"/>
      <w:kern w:val="0"/>
      <w:sz w:val="24"/>
      <w:lang w:eastAsia="en-US"/>
    </w:rPr>
  </w:style>
  <w:style w:type="paragraph" w:customStyle="1" w:styleId="322">
    <w:name w:val="xl50"/>
    <w:basedOn w:val="1"/>
    <w:qFormat/>
    <w:uiPriority w:val="0"/>
    <w:pPr>
      <w:widowControl/>
      <w:pBdr>
        <w:top w:val="single" w:color="auto" w:sz="4" w:space="0"/>
        <w:left w:val="single" w:color="auto" w:sz="4" w:space="0"/>
        <w:bottom w:val="single" w:color="auto" w:sz="4" w:space="0"/>
        <w:right w:val="single" w:color="auto" w:sz="4" w:space="0"/>
      </w:pBdr>
      <w:shd w:val="clear" w:color="auto" w:fill="3366FF"/>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323">
    <w:name w:val="规划内容"/>
    <w:basedOn w:val="1"/>
    <w:link w:val="614"/>
    <w:qFormat/>
    <w:uiPriority w:val="0"/>
    <w:pPr>
      <w:widowControl/>
      <w:spacing w:line="360" w:lineRule="auto"/>
      <w:ind w:firstLine="560" w:firstLineChars="200"/>
    </w:pPr>
    <w:rPr>
      <w:rFonts w:ascii="仿宋_GB2312" w:hAnsi="Calibri" w:eastAsia="仿宋_GB2312" w:cs="仿宋_GB2312"/>
      <w:kern w:val="0"/>
      <w:sz w:val="28"/>
      <w:szCs w:val="28"/>
    </w:rPr>
  </w:style>
  <w:style w:type="paragraph" w:customStyle="1" w:styleId="324">
    <w:name w:val="表编号"/>
    <w:basedOn w:val="1"/>
    <w:link w:val="547"/>
    <w:qFormat/>
    <w:uiPriority w:val="0"/>
    <w:pPr>
      <w:numPr>
        <w:ilvl w:val="7"/>
        <w:numId w:val="3"/>
      </w:numPr>
      <w:tabs>
        <w:tab w:val="left" w:pos="840"/>
        <w:tab w:val="left" w:pos="4755"/>
        <w:tab w:val="clear" w:pos="3780"/>
      </w:tabs>
      <w:spacing w:line="360" w:lineRule="auto"/>
      <w:ind w:left="0" w:firstLine="0"/>
      <w:jc w:val="center"/>
    </w:pPr>
    <w:rPr>
      <w:szCs w:val="21"/>
    </w:rPr>
  </w:style>
  <w:style w:type="paragraph" w:customStyle="1" w:styleId="325">
    <w:name w:val="样式 标题 33h33rd levelH3Underrubrik21.1.1 Heading 3sect1.2.3..."/>
    <w:basedOn w:val="4"/>
    <w:next w:val="1"/>
    <w:qFormat/>
    <w:uiPriority w:val="0"/>
    <w:pPr>
      <w:spacing w:line="415" w:lineRule="auto"/>
      <w:jc w:val="left"/>
    </w:pPr>
    <w:rPr>
      <w:kern w:val="44"/>
      <w:sz w:val="24"/>
      <w:szCs w:val="24"/>
    </w:rPr>
  </w:style>
  <w:style w:type="paragraph" w:customStyle="1" w:styleId="326">
    <w:name w:val="xl46"/>
    <w:basedOn w:val="1"/>
    <w:qFormat/>
    <w:uiPriority w:val="0"/>
    <w:pPr>
      <w:widowControl/>
      <w:pBdr>
        <w:top w:val="single" w:color="auto" w:sz="4" w:space="0"/>
        <w:left w:val="single" w:color="auto" w:sz="4" w:space="0"/>
        <w:bottom w:val="single" w:color="auto" w:sz="4" w:space="0"/>
        <w:right w:val="single" w:color="auto" w:sz="4" w:space="0"/>
      </w:pBdr>
      <w:shd w:val="clear" w:color="auto" w:fill="FFCC99"/>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327">
    <w:name w:val="标准文件_三级条标题"/>
    <w:basedOn w:val="328"/>
    <w:next w:val="201"/>
    <w:qFormat/>
    <w:uiPriority w:val="0"/>
    <w:pPr>
      <w:numPr>
        <w:numId w:val="0"/>
      </w:numPr>
      <w:tabs>
        <w:tab w:val="left" w:pos="840"/>
        <w:tab w:val="left" w:pos="1260"/>
        <w:tab w:val="left" w:pos="2100"/>
        <w:tab w:val="left" w:pos="2520"/>
      </w:tabs>
      <w:ind w:left="2520" w:hanging="420"/>
      <w:outlineLvl w:val="4"/>
    </w:pPr>
  </w:style>
  <w:style w:type="paragraph" w:customStyle="1" w:styleId="328">
    <w:name w:val="标准文件_二级条标题"/>
    <w:basedOn w:val="199"/>
    <w:next w:val="201"/>
    <w:qFormat/>
    <w:uiPriority w:val="0"/>
    <w:pPr>
      <w:numPr>
        <w:ilvl w:val="3"/>
        <w:numId w:val="3"/>
      </w:numPr>
      <w:tabs>
        <w:tab w:val="clear" w:pos="1680"/>
      </w:tabs>
      <w:outlineLvl w:val="3"/>
    </w:pPr>
  </w:style>
  <w:style w:type="paragraph" w:customStyle="1" w:styleId="329">
    <w:name w:val="章标题"/>
    <w:next w:val="1"/>
    <w:qFormat/>
    <w:uiPriority w:val="0"/>
    <w:pPr>
      <w:tabs>
        <w:tab w:val="left" w:pos="840"/>
      </w:tabs>
      <w:spacing w:beforeLines="100" w:afterLines="100"/>
      <w:ind w:left="840" w:hanging="420"/>
      <w:jc w:val="both"/>
      <w:outlineLvl w:val="1"/>
    </w:pPr>
    <w:rPr>
      <w:rFonts w:ascii="黑体" w:hAnsi="Times New Roman" w:eastAsia="黑体" w:cs="黑体"/>
      <w:sz w:val="21"/>
      <w:szCs w:val="21"/>
      <w:lang w:val="en-US" w:eastAsia="zh-CN" w:bidi="ar-SA"/>
    </w:rPr>
  </w:style>
  <w:style w:type="paragraph" w:customStyle="1" w:styleId="330">
    <w:name w:val="标题 3 + 宋体"/>
    <w:basedOn w:val="1"/>
    <w:qFormat/>
    <w:uiPriority w:val="0"/>
    <w:pPr>
      <w:tabs>
        <w:tab w:val="left" w:pos="840"/>
      </w:tabs>
      <w:autoSpaceDE w:val="0"/>
      <w:autoSpaceDN w:val="0"/>
      <w:adjustRightInd w:val="0"/>
      <w:spacing w:line="480" w:lineRule="atLeast"/>
      <w:ind w:left="840" w:firstLine="200" w:firstLineChars="200"/>
      <w:jc w:val="left"/>
    </w:pPr>
    <w:rPr>
      <w:rFonts w:ascii="宋体" w:hAnsi="宋体" w:cs="宋体"/>
      <w:b/>
      <w:bCs/>
      <w:kern w:val="0"/>
      <w:sz w:val="24"/>
    </w:rPr>
  </w:style>
  <w:style w:type="paragraph" w:customStyle="1" w:styleId="331">
    <w:name w:val="样式 样式 标题 1H1propapp heading 1app heading 11app heading 12app ......"/>
    <w:basedOn w:val="173"/>
    <w:qFormat/>
    <w:uiPriority w:val="0"/>
    <w:pPr>
      <w:spacing w:before="360" w:line="360" w:lineRule="auto"/>
    </w:pPr>
    <w:rPr>
      <w:color w:val="auto"/>
      <w:sz w:val="32"/>
      <w:szCs w:val="32"/>
    </w:rPr>
  </w:style>
  <w:style w:type="paragraph" w:customStyle="1" w:styleId="332">
    <w:name w:val="样式 正文首行缩进 + 仿宋_GB2312 小四 首行缩进:  2 字符 段后: 0.5 行 行距: 1.5 倍行距"/>
    <w:basedOn w:val="1"/>
    <w:qFormat/>
    <w:uiPriority w:val="0"/>
    <w:pPr>
      <w:spacing w:line="360" w:lineRule="auto"/>
      <w:ind w:firstLine="200" w:firstLineChars="200"/>
      <w:jc w:val="left"/>
    </w:pPr>
    <w:rPr>
      <w:rFonts w:ascii="仿宋_GB2312" w:hAnsi="仿宋_GB2312" w:eastAsia="仿宋_GB2312" w:cs="仿宋_GB2312"/>
      <w:sz w:val="24"/>
    </w:rPr>
  </w:style>
  <w:style w:type="paragraph" w:customStyle="1" w:styleId="333">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334">
    <w:name w:val="栖霞3级标题"/>
    <w:basedOn w:val="4"/>
    <w:link w:val="601"/>
    <w:qFormat/>
    <w:uiPriority w:val="0"/>
    <w:pPr>
      <w:widowControl/>
      <w:tabs>
        <w:tab w:val="left" w:pos="284"/>
        <w:tab w:val="left" w:pos="1239"/>
      </w:tabs>
      <w:spacing w:beforeLines="50" w:afterLines="50" w:line="240" w:lineRule="auto"/>
      <w:ind w:left="-284" w:right="210" w:rightChars="100" w:firstLine="568"/>
      <w:jc w:val="left"/>
    </w:pPr>
    <w:rPr>
      <w:rFonts w:ascii="微软雅黑" w:hAnsi="微软雅黑" w:eastAsia="微软雅黑" w:cs="微软雅黑"/>
      <w:kern w:val="44"/>
      <w:sz w:val="28"/>
      <w:szCs w:val="28"/>
    </w:rPr>
  </w:style>
  <w:style w:type="paragraph" w:customStyle="1" w:styleId="335">
    <w:name w:val="xl138"/>
    <w:basedOn w:val="1"/>
    <w:qFormat/>
    <w:uiPriority w:val="0"/>
    <w:pPr>
      <w:widowControl/>
      <w:pBdr>
        <w:top w:val="single" w:color="auto" w:sz="4" w:space="0"/>
        <w:bottom w:val="single" w:color="auto" w:sz="4" w:space="0"/>
        <w:right w:val="single" w:color="auto" w:sz="4" w:space="0"/>
      </w:pBdr>
      <w:shd w:val="clear" w:color="auto" w:fill="FFFF00"/>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336">
    <w:name w:val="Style36"/>
    <w:basedOn w:val="1"/>
    <w:unhideWhenUsed/>
    <w:qFormat/>
    <w:uiPriority w:val="99"/>
  </w:style>
  <w:style w:type="paragraph" w:customStyle="1" w:styleId="337">
    <w:name w:val="标准文件_正文图标题"/>
    <w:next w:val="201"/>
    <w:link w:val="649"/>
    <w:qFormat/>
    <w:uiPriority w:val="0"/>
    <w:pPr>
      <w:ind w:left="4140"/>
      <w:jc w:val="center"/>
    </w:pPr>
    <w:rPr>
      <w:rFonts w:ascii="黑体" w:hAnsi="Times New Roman" w:eastAsia="黑体" w:cs="黑体"/>
      <w:sz w:val="21"/>
      <w:szCs w:val="21"/>
      <w:lang w:val="en-US" w:eastAsia="zh-CN" w:bidi="ar-SA"/>
    </w:rPr>
  </w:style>
  <w:style w:type="paragraph" w:customStyle="1" w:styleId="338">
    <w:name w:val="xl125"/>
    <w:basedOn w:val="1"/>
    <w:qFormat/>
    <w:uiPriority w:val="0"/>
    <w:pPr>
      <w:widowControl/>
      <w:pBdr>
        <w:top w:val="single" w:color="auto" w:sz="4" w:space="0"/>
        <w:left w:val="single" w:color="auto" w:sz="4" w:space="0"/>
        <w:bottom w:val="single" w:color="auto" w:sz="4" w:space="0"/>
        <w:right w:val="single" w:color="auto" w:sz="4" w:space="0"/>
      </w:pBdr>
      <w:shd w:val="clear" w:color="auto" w:fill="00FF0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339">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340">
    <w:name w:val="xl95"/>
    <w:basedOn w:val="1"/>
    <w:qFormat/>
    <w:uiPriority w:val="0"/>
    <w:pPr>
      <w:widowControl/>
      <w:pBdr>
        <w:top w:val="single" w:color="auto" w:sz="4" w:space="0"/>
        <w:left w:val="single" w:color="auto" w:sz="4" w:space="0"/>
        <w:bottom w:val="single" w:color="auto" w:sz="4" w:space="0"/>
        <w:right w:val="single" w:color="auto" w:sz="4" w:space="0"/>
      </w:pBdr>
      <w:shd w:val="clear" w:color="auto" w:fill="3366FF"/>
      <w:spacing w:before="100" w:beforeAutospacing="1" w:after="100" w:afterAutospacing="1" w:line="360" w:lineRule="auto"/>
      <w:ind w:firstLine="200" w:firstLineChars="200"/>
      <w:jc w:val="left"/>
    </w:pPr>
    <w:rPr>
      <w:kern w:val="0"/>
      <w:sz w:val="20"/>
      <w:szCs w:val="20"/>
    </w:rPr>
  </w:style>
  <w:style w:type="paragraph" w:customStyle="1" w:styleId="341">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342">
    <w:name w:val="无间隔1"/>
    <w:qFormat/>
    <w:uiPriority w:val="0"/>
    <w:pPr>
      <w:adjustRightInd w:val="0"/>
      <w:snapToGrid w:val="0"/>
    </w:pPr>
    <w:rPr>
      <w:rFonts w:ascii="Tahoma" w:hAnsi="Tahoma" w:eastAsia="微软雅黑" w:cs="Times New Roman"/>
      <w:sz w:val="22"/>
      <w:szCs w:val="22"/>
      <w:lang w:val="en-US" w:eastAsia="zh-CN" w:bidi="ar-SA"/>
    </w:rPr>
  </w:style>
  <w:style w:type="paragraph" w:customStyle="1" w:styleId="343">
    <w:name w:val="jkm6"/>
    <w:qFormat/>
    <w:uiPriority w:val="0"/>
    <w:pPr>
      <w:numPr>
        <w:ilvl w:val="5"/>
        <w:numId w:val="4"/>
      </w:numPr>
      <w:spacing w:before="100" w:beforeAutospacing="1" w:after="100" w:afterAutospacing="1" w:line="360" w:lineRule="auto"/>
      <w:outlineLvl w:val="5"/>
    </w:pPr>
    <w:rPr>
      <w:rFonts w:ascii="Arial" w:hAnsi="Arial" w:eastAsia="宋体" w:cs="Arial"/>
      <w:b/>
      <w:bCs/>
      <w:kern w:val="2"/>
      <w:sz w:val="24"/>
      <w:szCs w:val="24"/>
      <w:lang w:val="en-US" w:eastAsia="zh-CN" w:bidi="ar-SA"/>
    </w:rPr>
  </w:style>
  <w:style w:type="paragraph" w:customStyle="1" w:styleId="344">
    <w:name w:val="xl111"/>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345">
    <w:name w:val="Style80"/>
    <w:basedOn w:val="1"/>
    <w:unhideWhenUsed/>
    <w:qFormat/>
    <w:uiPriority w:val="0"/>
  </w:style>
  <w:style w:type="paragraph" w:customStyle="1" w:styleId="346">
    <w:name w:val="Style71"/>
    <w:basedOn w:val="1"/>
    <w:unhideWhenUsed/>
    <w:qFormat/>
    <w:uiPriority w:val="99"/>
    <w:pPr>
      <w:spacing w:line="538" w:lineRule="exact"/>
      <w:ind w:firstLine="101"/>
    </w:pPr>
  </w:style>
  <w:style w:type="paragraph" w:customStyle="1" w:styleId="347">
    <w:name w:val="font5"/>
    <w:basedOn w:val="1"/>
    <w:qFormat/>
    <w:uiPriority w:val="0"/>
    <w:pPr>
      <w:widowControl/>
      <w:spacing w:before="100" w:beforeAutospacing="1" w:after="100" w:afterAutospacing="1" w:line="360" w:lineRule="auto"/>
      <w:ind w:firstLine="200" w:firstLineChars="200"/>
      <w:jc w:val="left"/>
    </w:pPr>
    <w:rPr>
      <w:rFonts w:ascii="宋体" w:hAnsi="宋体" w:cs="宋体"/>
      <w:kern w:val="0"/>
      <w:sz w:val="18"/>
      <w:szCs w:val="18"/>
    </w:rPr>
  </w:style>
  <w:style w:type="paragraph" w:customStyle="1" w:styleId="348">
    <w:name w:val="内容with编号"/>
    <w:basedOn w:val="1"/>
    <w:qFormat/>
    <w:uiPriority w:val="0"/>
    <w:pPr>
      <w:widowControl/>
      <w:tabs>
        <w:tab w:val="left" w:pos="987"/>
      </w:tabs>
      <w:spacing w:line="360" w:lineRule="auto"/>
      <w:ind w:left="840" w:hanging="420"/>
    </w:pPr>
    <w:rPr>
      <w:rFonts w:ascii="宋体"/>
      <w:kern w:val="0"/>
      <w:sz w:val="24"/>
      <w:szCs w:val="20"/>
    </w:rPr>
  </w:style>
  <w:style w:type="paragraph" w:customStyle="1" w:styleId="349">
    <w:name w:val="xl130"/>
    <w:basedOn w:val="1"/>
    <w:qFormat/>
    <w:uiPriority w:val="0"/>
    <w:pPr>
      <w:widowControl/>
      <w:pBdr>
        <w:top w:val="single" w:color="auto" w:sz="4" w:space="0"/>
        <w:left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b/>
      <w:bCs/>
      <w:kern w:val="0"/>
      <w:sz w:val="20"/>
      <w:szCs w:val="20"/>
    </w:rPr>
  </w:style>
  <w:style w:type="paragraph" w:customStyle="1" w:styleId="350">
    <w:name w:val="xl58"/>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351">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kern w:val="0"/>
      <w:sz w:val="20"/>
      <w:szCs w:val="20"/>
    </w:rPr>
  </w:style>
  <w:style w:type="paragraph" w:customStyle="1" w:styleId="352">
    <w:name w:val="T1"/>
    <w:basedOn w:val="145"/>
    <w:qFormat/>
    <w:uiPriority w:val="0"/>
    <w:pPr>
      <w:tabs>
        <w:tab w:val="left" w:pos="425"/>
        <w:tab w:val="left" w:pos="851"/>
        <w:tab w:val="left" w:pos="1276"/>
        <w:tab w:val="left" w:pos="1701"/>
        <w:tab w:val="left" w:pos="2126"/>
        <w:tab w:val="left" w:pos="2552"/>
        <w:tab w:val="left" w:pos="2977"/>
        <w:tab w:val="clear" w:pos="709"/>
        <w:tab w:val="clear" w:pos="1134"/>
        <w:tab w:val="clear" w:pos="1559"/>
        <w:tab w:val="clear" w:pos="1985"/>
        <w:tab w:val="clear" w:pos="2410"/>
        <w:tab w:val="clear" w:pos="2835"/>
        <w:tab w:val="clear" w:pos="3260"/>
        <w:tab w:val="clear" w:pos="3686"/>
      </w:tabs>
      <w:ind w:left="0"/>
    </w:pPr>
  </w:style>
  <w:style w:type="paragraph" w:customStyle="1" w:styleId="353">
    <w:name w:val="xl11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b/>
      <w:bCs/>
      <w:kern w:val="0"/>
      <w:sz w:val="20"/>
      <w:szCs w:val="20"/>
    </w:rPr>
  </w:style>
  <w:style w:type="paragraph" w:customStyle="1" w:styleId="354">
    <w:name w:val="xl83"/>
    <w:basedOn w:val="1"/>
    <w:qFormat/>
    <w:uiPriority w:val="0"/>
    <w:pPr>
      <w:widowControl/>
      <w:pBdr>
        <w:top w:val="single" w:color="auto" w:sz="4" w:space="0"/>
        <w:left w:val="single" w:color="auto" w:sz="4" w:space="0"/>
        <w:bottom w:val="single" w:color="auto" w:sz="4" w:space="0"/>
        <w:right w:val="single" w:color="auto" w:sz="4" w:space="0"/>
      </w:pBdr>
      <w:shd w:val="clear" w:color="auto" w:fill="CCFFCC"/>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355">
    <w:name w:val="xl155"/>
    <w:basedOn w:val="1"/>
    <w:qFormat/>
    <w:uiPriority w:val="0"/>
    <w:pPr>
      <w:widowControl/>
      <w:pBdr>
        <w:top w:val="single" w:color="auto" w:sz="4" w:space="0"/>
        <w:left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356">
    <w:name w:val="Style65"/>
    <w:basedOn w:val="1"/>
    <w:unhideWhenUsed/>
    <w:qFormat/>
    <w:uiPriority w:val="0"/>
  </w:style>
  <w:style w:type="paragraph" w:customStyle="1" w:styleId="357">
    <w:name w:val="Style11"/>
    <w:basedOn w:val="1"/>
    <w:unhideWhenUsed/>
    <w:qFormat/>
    <w:uiPriority w:val="99"/>
    <w:pPr>
      <w:spacing w:line="559" w:lineRule="exact"/>
      <w:ind w:firstLine="590"/>
    </w:pPr>
  </w:style>
  <w:style w:type="paragraph" w:customStyle="1" w:styleId="358">
    <w:name w:val="_标准正文"/>
    <w:qFormat/>
    <w:uiPriority w:val="0"/>
    <w:pPr>
      <w:spacing w:after="156" w:line="360" w:lineRule="auto"/>
      <w:ind w:firstLine="567"/>
    </w:pPr>
    <w:rPr>
      <w:rFonts w:ascii="Times New Roman" w:hAnsi="Times New Roman" w:eastAsia="仿宋" w:cs="宋体"/>
      <w:kern w:val="2"/>
      <w:sz w:val="32"/>
      <w:szCs w:val="22"/>
      <w:lang w:val="en-US" w:eastAsia="zh-CN" w:bidi="ar-SA"/>
    </w:rPr>
  </w:style>
  <w:style w:type="paragraph" w:customStyle="1" w:styleId="359">
    <w:name w:val="xl169"/>
    <w:basedOn w:val="1"/>
    <w:qFormat/>
    <w:uiPriority w:val="0"/>
    <w:pPr>
      <w:widowControl/>
      <w:pBdr>
        <w:top w:val="single" w:color="auto" w:sz="4" w:space="0"/>
        <w:left w:val="single" w:color="auto" w:sz="4" w:space="0"/>
        <w:bottom w:val="single" w:color="auto" w:sz="4" w:space="0"/>
      </w:pBdr>
      <w:shd w:val="clear" w:color="auto" w:fill="FFFF0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360">
    <w:name w:val="_Style 5"/>
    <w:basedOn w:val="2"/>
    <w:next w:val="1"/>
    <w:qFormat/>
    <w:uiPriority w:val="0"/>
    <w:pPr>
      <w:outlineLvl w:val="9"/>
    </w:pPr>
  </w:style>
  <w:style w:type="paragraph" w:customStyle="1" w:styleId="361">
    <w:name w:val="样式 宋体 首行缩进:  2 字符1"/>
    <w:basedOn w:val="1"/>
    <w:qFormat/>
    <w:uiPriority w:val="0"/>
    <w:pPr>
      <w:spacing w:line="300" w:lineRule="auto"/>
      <w:ind w:firstLine="480" w:firstLineChars="200"/>
    </w:pPr>
    <w:rPr>
      <w:rFonts w:ascii="宋体" w:hAnsi="宋体"/>
      <w:sz w:val="24"/>
      <w:szCs w:val="20"/>
    </w:rPr>
  </w:style>
  <w:style w:type="paragraph" w:customStyle="1" w:styleId="362">
    <w:name w:val="四号正文"/>
    <w:basedOn w:val="1"/>
    <w:qFormat/>
    <w:uiPriority w:val="0"/>
    <w:pPr>
      <w:spacing w:line="360" w:lineRule="auto"/>
      <w:ind w:firstLine="560" w:firstLineChars="200"/>
    </w:pPr>
    <w:rPr>
      <w:sz w:val="28"/>
      <w:szCs w:val="28"/>
    </w:rPr>
  </w:style>
  <w:style w:type="paragraph" w:customStyle="1" w:styleId="363">
    <w:name w:val="样式 T4 + 居中"/>
    <w:basedOn w:val="160"/>
    <w:qFormat/>
    <w:uiPriority w:val="0"/>
    <w:pPr>
      <w:numPr>
        <w:ilvl w:val="7"/>
        <w:numId w:val="5"/>
      </w:numPr>
      <w:tabs>
        <w:tab w:val="clear" w:pos="1276"/>
        <w:tab w:val="clear" w:pos="1701"/>
        <w:tab w:val="clear" w:pos="2126"/>
        <w:tab w:val="clear" w:pos="2552"/>
        <w:tab w:val="clear" w:pos="2977"/>
        <w:tab w:val="clear" w:pos="3402"/>
      </w:tabs>
      <w:ind w:firstLine="0" w:firstLineChars="0"/>
      <w:jc w:val="center"/>
    </w:pPr>
    <w:rPr>
      <w:rFonts w:ascii="Times New Roman" w:hAnsi="Times New Roman" w:cs="Times New Roman"/>
    </w:rPr>
  </w:style>
  <w:style w:type="paragraph" w:customStyle="1" w:styleId="364">
    <w:name w:val="样式 首行缩进:  2.25 字符"/>
    <w:basedOn w:val="1"/>
    <w:link w:val="514"/>
    <w:qFormat/>
    <w:uiPriority w:val="0"/>
    <w:pPr>
      <w:spacing w:line="360" w:lineRule="auto"/>
      <w:ind w:firstLine="225" w:firstLineChars="225"/>
      <w:jc w:val="left"/>
    </w:pPr>
    <w:rPr>
      <w:sz w:val="24"/>
    </w:rPr>
  </w:style>
  <w:style w:type="paragraph" w:customStyle="1" w:styleId="365">
    <w:name w:val="xl89"/>
    <w:basedOn w:val="1"/>
    <w:qFormat/>
    <w:uiPriority w:val="0"/>
    <w:pPr>
      <w:widowControl/>
      <w:pBdr>
        <w:left w:val="single" w:color="auto" w:sz="4" w:space="0"/>
        <w:bottom w:val="single" w:color="auto" w:sz="4" w:space="0"/>
        <w:right w:val="single" w:color="auto" w:sz="4" w:space="0"/>
      </w:pBdr>
      <w:shd w:val="clear" w:color="auto" w:fill="FFCC99"/>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366">
    <w:name w:val="Style70"/>
    <w:basedOn w:val="1"/>
    <w:unhideWhenUsed/>
    <w:qFormat/>
    <w:uiPriority w:val="99"/>
    <w:pPr>
      <w:spacing w:line="549" w:lineRule="exact"/>
      <w:ind w:firstLine="686"/>
    </w:pPr>
  </w:style>
  <w:style w:type="paragraph" w:customStyle="1" w:styleId="367">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368">
    <w:name w:val="DocParagraph"/>
    <w:basedOn w:val="1"/>
    <w:link w:val="644"/>
    <w:qFormat/>
    <w:uiPriority w:val="0"/>
    <w:pPr>
      <w:spacing w:before="120" w:line="288" w:lineRule="auto"/>
      <w:ind w:left="1247"/>
    </w:pPr>
    <w:rPr>
      <w:rFonts w:ascii="Arial" w:hAnsi="Arial" w:cs="Arial"/>
      <w:kern w:val="44"/>
      <w:szCs w:val="21"/>
    </w:rPr>
  </w:style>
  <w:style w:type="paragraph" w:customStyle="1" w:styleId="369">
    <w:name w:val="样式2"/>
    <w:basedOn w:val="3"/>
    <w:qFormat/>
    <w:uiPriority w:val="0"/>
    <w:pPr>
      <w:jc w:val="left"/>
      <w:outlineLvl w:val="0"/>
    </w:pPr>
    <w:rPr>
      <w:rFonts w:ascii="黑体" w:hAnsi="宋体" w:eastAsia="黑体"/>
      <w:bCs w:val="0"/>
      <w:color w:val="000000"/>
      <w:kern w:val="0"/>
      <w:sz w:val="30"/>
      <w:szCs w:val="30"/>
    </w:rPr>
  </w:style>
  <w:style w:type="paragraph" w:customStyle="1" w:styleId="370">
    <w:name w:val="文档正文"/>
    <w:basedOn w:val="1"/>
    <w:link w:val="570"/>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371">
    <w:name w:val="样式 表格文字加粗 + 宋体 五号"/>
    <w:basedOn w:val="1"/>
    <w:qFormat/>
    <w:uiPriority w:val="0"/>
    <w:pPr>
      <w:snapToGrid w:val="0"/>
      <w:spacing w:line="360" w:lineRule="auto"/>
      <w:jc w:val="center"/>
    </w:pPr>
    <w:rPr>
      <w:rFonts w:ascii="宋体" w:hAnsi="宋体" w:cs="宋体"/>
      <w:sz w:val="18"/>
      <w:szCs w:val="18"/>
    </w:rPr>
  </w:style>
  <w:style w:type="paragraph" w:customStyle="1" w:styleId="372">
    <w:name w:val="xl117"/>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373">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374">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375">
    <w:name w:val="xl97"/>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line="360" w:lineRule="auto"/>
      <w:ind w:firstLine="200" w:firstLineChars="200"/>
      <w:jc w:val="left"/>
    </w:pPr>
    <w:rPr>
      <w:kern w:val="0"/>
      <w:sz w:val="20"/>
      <w:szCs w:val="20"/>
    </w:rPr>
  </w:style>
  <w:style w:type="paragraph" w:customStyle="1" w:styleId="376">
    <w:name w:val="修订1"/>
    <w:qFormat/>
    <w:uiPriority w:val="99"/>
    <w:rPr>
      <w:rFonts w:ascii="Times New Roman" w:hAnsi="Times New Roman" w:eastAsia="宋体" w:cs="Times New Roman"/>
      <w:kern w:val="2"/>
      <w:sz w:val="21"/>
      <w:szCs w:val="21"/>
      <w:lang w:val="en-US" w:eastAsia="zh-CN" w:bidi="ar-SA"/>
    </w:rPr>
  </w:style>
  <w:style w:type="paragraph" w:customStyle="1" w:styleId="377">
    <w:name w:val="light7"/>
    <w:basedOn w:val="9"/>
    <w:qFormat/>
    <w:uiPriority w:val="0"/>
    <w:pPr>
      <w:numPr>
        <w:ilvl w:val="6"/>
        <w:numId w:val="3"/>
      </w:numPr>
      <w:tabs>
        <w:tab w:val="left" w:pos="840"/>
        <w:tab w:val="left" w:pos="3840"/>
        <w:tab w:val="clear" w:pos="3360"/>
      </w:tabs>
      <w:adjustRightInd/>
      <w:spacing w:line="320" w:lineRule="auto"/>
      <w:jc w:val="both"/>
      <w:textAlignment w:val="auto"/>
    </w:pPr>
    <w:rPr>
      <w:rFonts w:ascii="Cambria" w:hAnsi="Cambria" w:eastAsia="宋体"/>
      <w:kern w:val="2"/>
      <w:sz w:val="21"/>
      <w:szCs w:val="21"/>
    </w:rPr>
  </w:style>
  <w:style w:type="paragraph" w:customStyle="1" w:styleId="378">
    <w:name w:val="xl162"/>
    <w:basedOn w:val="1"/>
    <w:qFormat/>
    <w:uiPriority w:val="0"/>
    <w:pPr>
      <w:widowControl/>
      <w:pBdr>
        <w:left w:val="single" w:color="auto" w:sz="4" w:space="0"/>
        <w:bottom w:val="single" w:color="auto" w:sz="4" w:space="0"/>
        <w:right w:val="single" w:color="auto" w:sz="4" w:space="0"/>
      </w:pBdr>
      <w:shd w:val="clear" w:color="auto" w:fill="CCFFFF"/>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379">
    <w:name w:val="样式 正文缩进正文（首行缩进两字）±í?y???y?????????????y???y?????????????y???y????????????ÕýÎÄÕýÎÄ¡¡"/>
    <w:basedOn w:val="1"/>
    <w:qFormat/>
    <w:uiPriority w:val="0"/>
    <w:pPr>
      <w:spacing w:line="360" w:lineRule="auto"/>
      <w:ind w:firstLine="358" w:firstLineChars="170"/>
    </w:pPr>
    <w:rPr>
      <w:b/>
      <w:bCs/>
      <w:i/>
      <w:iCs/>
      <w:szCs w:val="21"/>
    </w:rPr>
  </w:style>
  <w:style w:type="paragraph" w:customStyle="1" w:styleId="380">
    <w:name w:val="xl52"/>
    <w:basedOn w:val="1"/>
    <w:qFormat/>
    <w:uiPriority w:val="0"/>
    <w:pPr>
      <w:widowControl/>
      <w:pBdr>
        <w:top w:val="single" w:color="auto" w:sz="4" w:space="0"/>
        <w:left w:val="single" w:color="auto" w:sz="4" w:space="0"/>
        <w:bottom w:val="single" w:color="auto" w:sz="4" w:space="0"/>
        <w:right w:val="single" w:color="auto" w:sz="4" w:space="0"/>
      </w:pBdr>
      <w:shd w:val="clear" w:color="auto" w:fill="3366FF"/>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381">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382">
    <w:name w:val="Style61"/>
    <w:basedOn w:val="1"/>
    <w:unhideWhenUsed/>
    <w:qFormat/>
    <w:uiPriority w:val="99"/>
  </w:style>
  <w:style w:type="paragraph" w:customStyle="1" w:styleId="383">
    <w:name w:val="表内文字"/>
    <w:basedOn w:val="1"/>
    <w:link w:val="501"/>
    <w:qFormat/>
    <w:uiPriority w:val="0"/>
    <w:pPr>
      <w:spacing w:line="360" w:lineRule="auto"/>
      <w:ind w:firstLine="200" w:firstLineChars="200"/>
      <w:jc w:val="center"/>
    </w:pPr>
    <w:rPr>
      <w:rFonts w:ascii="宋体" w:hAnsi="宋体" w:eastAsia="楷体_GB2312" w:cs="宋体"/>
      <w:color w:val="000000"/>
      <w:szCs w:val="21"/>
    </w:rPr>
  </w:style>
  <w:style w:type="paragraph" w:customStyle="1" w:styleId="384">
    <w:name w:val="xl70"/>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line="360" w:lineRule="auto"/>
      <w:ind w:firstLine="200" w:firstLineChars="200"/>
      <w:jc w:val="left"/>
      <w:textAlignment w:val="bottom"/>
    </w:pPr>
    <w:rPr>
      <w:kern w:val="0"/>
      <w:sz w:val="20"/>
      <w:szCs w:val="20"/>
    </w:rPr>
  </w:style>
  <w:style w:type="paragraph" w:customStyle="1" w:styleId="385">
    <w:name w:val="Style27"/>
    <w:basedOn w:val="1"/>
    <w:unhideWhenUsed/>
    <w:qFormat/>
    <w:uiPriority w:val="99"/>
  </w:style>
  <w:style w:type="paragraph" w:customStyle="1" w:styleId="386">
    <w:name w:val="xl134"/>
    <w:basedOn w:val="1"/>
    <w:qFormat/>
    <w:uiPriority w:val="0"/>
    <w:pPr>
      <w:widowControl/>
      <w:pBdr>
        <w:top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387">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388">
    <w:name w:val="修订2"/>
    <w:qFormat/>
    <w:uiPriority w:val="99"/>
    <w:rPr>
      <w:rFonts w:ascii="Times New Roman" w:hAnsi="Times New Roman" w:eastAsia="宋体" w:cs="Times New Roman"/>
      <w:kern w:val="2"/>
      <w:sz w:val="21"/>
      <w:szCs w:val="24"/>
      <w:lang w:val="en-US" w:eastAsia="zh-CN" w:bidi="ar-SA"/>
    </w:rPr>
  </w:style>
  <w:style w:type="paragraph" w:customStyle="1" w:styleId="389">
    <w:name w:val="hidden"/>
    <w:basedOn w:val="1"/>
    <w:qFormat/>
    <w:uiPriority w:val="0"/>
    <w:pPr>
      <w:widowControl/>
      <w:spacing w:before="100" w:beforeAutospacing="1" w:after="100" w:afterAutospacing="1" w:line="360" w:lineRule="auto"/>
      <w:jc w:val="left"/>
    </w:pPr>
    <w:rPr>
      <w:kern w:val="0"/>
      <w:sz w:val="24"/>
    </w:rPr>
  </w:style>
  <w:style w:type="paragraph" w:customStyle="1" w:styleId="390">
    <w:name w:val="正文图标题"/>
    <w:next w:val="1"/>
    <w:qFormat/>
    <w:uiPriority w:val="0"/>
    <w:pPr>
      <w:numPr>
        <w:ilvl w:val="0"/>
        <w:numId w:val="6"/>
      </w:numPr>
      <w:jc w:val="center"/>
    </w:pPr>
    <w:rPr>
      <w:rFonts w:ascii="黑体" w:hAnsi="Times New Roman" w:eastAsia="黑体" w:cs="黑体"/>
      <w:sz w:val="21"/>
      <w:szCs w:val="21"/>
      <w:lang w:val="en-US" w:eastAsia="zh-CN" w:bidi="ar-SA"/>
    </w:rPr>
  </w:style>
  <w:style w:type="paragraph" w:customStyle="1" w:styleId="391">
    <w:name w:val="xl49"/>
    <w:basedOn w:val="1"/>
    <w:qFormat/>
    <w:uiPriority w:val="0"/>
    <w:pPr>
      <w:widowControl/>
      <w:pBdr>
        <w:top w:val="single" w:color="auto" w:sz="4" w:space="0"/>
        <w:left w:val="single" w:color="auto" w:sz="4" w:space="0"/>
        <w:bottom w:val="single" w:color="auto" w:sz="4" w:space="0"/>
        <w:right w:val="single" w:color="auto" w:sz="4" w:space="0"/>
      </w:pBdr>
      <w:shd w:val="clear" w:color="auto" w:fill="3366FF"/>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392">
    <w:name w:val="并列项-点"/>
    <w:basedOn w:val="1"/>
    <w:qFormat/>
    <w:uiPriority w:val="0"/>
    <w:pPr>
      <w:tabs>
        <w:tab w:val="left" w:pos="840"/>
      </w:tabs>
      <w:adjustRightInd w:val="0"/>
      <w:snapToGrid w:val="0"/>
      <w:spacing w:line="460" w:lineRule="atLeast"/>
      <w:ind w:left="600" w:leftChars="600" w:hanging="200" w:hangingChars="200"/>
      <w:jc w:val="left"/>
    </w:pPr>
    <w:rPr>
      <w:sz w:val="28"/>
      <w:szCs w:val="28"/>
    </w:rPr>
  </w:style>
  <w:style w:type="paragraph" w:customStyle="1" w:styleId="393">
    <w:name w:val="表格标题"/>
    <w:basedOn w:val="71"/>
    <w:qFormat/>
    <w:uiPriority w:val="0"/>
    <w:pPr>
      <w:jc w:val="center"/>
    </w:pPr>
    <w:rPr>
      <w:b/>
      <w:bCs/>
    </w:rPr>
  </w:style>
  <w:style w:type="paragraph" w:customStyle="1" w:styleId="394">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395">
    <w:name w:val="Style73"/>
    <w:basedOn w:val="1"/>
    <w:unhideWhenUsed/>
    <w:qFormat/>
    <w:uiPriority w:val="99"/>
    <w:pPr>
      <w:spacing w:line="538" w:lineRule="exact"/>
      <w:ind w:firstLine="533"/>
    </w:pPr>
  </w:style>
  <w:style w:type="paragraph" w:customStyle="1" w:styleId="396">
    <w:name w:val="Style77"/>
    <w:basedOn w:val="1"/>
    <w:unhideWhenUsed/>
    <w:qFormat/>
    <w:uiPriority w:val="99"/>
  </w:style>
  <w:style w:type="paragraph" w:customStyle="1" w:styleId="397">
    <w:name w:val="xl171"/>
    <w:basedOn w:val="1"/>
    <w:qFormat/>
    <w:uiPriority w:val="0"/>
    <w:pPr>
      <w:widowControl/>
      <w:pBdr>
        <w:top w:val="single" w:color="auto" w:sz="4" w:space="0"/>
        <w:left w:val="single" w:color="auto" w:sz="4" w:space="0"/>
        <w:bottom w:val="single" w:color="auto" w:sz="4" w:space="0"/>
      </w:pBdr>
      <w:shd w:val="clear" w:color="auto" w:fill="FFCC99"/>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398">
    <w:name w:val="表标题行"/>
    <w:basedOn w:val="1"/>
    <w:qFormat/>
    <w:uiPriority w:val="0"/>
    <w:pPr>
      <w:spacing w:line="360" w:lineRule="auto"/>
      <w:ind w:firstLine="200" w:firstLineChars="200"/>
      <w:jc w:val="center"/>
    </w:pPr>
    <w:rPr>
      <w:rFonts w:ascii="宋体" w:hAnsi="宋体" w:eastAsia="方正黑体_GBK" w:cs="宋体"/>
      <w:color w:val="000000"/>
      <w:szCs w:val="21"/>
    </w:rPr>
  </w:style>
  <w:style w:type="paragraph" w:customStyle="1" w:styleId="399">
    <w:name w:val="默认样式"/>
    <w:basedOn w:val="400"/>
    <w:link w:val="554"/>
    <w:qFormat/>
    <w:uiPriority w:val="0"/>
    <w:pPr>
      <w:tabs>
        <w:tab w:val="left" w:pos="360"/>
      </w:tabs>
      <w:spacing w:line="480" w:lineRule="exact"/>
      <w:ind w:left="0" w:firstLine="567"/>
      <w:jc w:val="left"/>
      <w:textAlignment w:val="auto"/>
    </w:pPr>
    <w:rPr>
      <w:rFonts w:ascii="微软雅黑" w:hAnsi="微软雅黑" w:eastAsia="微软雅黑" w:cs="微软雅黑"/>
      <w:kern w:val="2"/>
      <w:sz w:val="24"/>
      <w:szCs w:val="24"/>
    </w:rPr>
  </w:style>
  <w:style w:type="paragraph" w:customStyle="1" w:styleId="400">
    <w:name w:val="样式1"/>
    <w:basedOn w:val="1"/>
    <w:link w:val="583"/>
    <w:qFormat/>
    <w:uiPriority w:val="0"/>
    <w:pPr>
      <w:tabs>
        <w:tab w:val="left" w:pos="360"/>
      </w:tabs>
      <w:adjustRightInd w:val="0"/>
      <w:ind w:left="360" w:hanging="360"/>
      <w:textAlignment w:val="baseline"/>
    </w:pPr>
    <w:rPr>
      <w:rFonts w:ascii="宋体" w:hAnsi="宋体"/>
      <w:kern w:val="0"/>
      <w:szCs w:val="21"/>
    </w:rPr>
  </w:style>
  <w:style w:type="paragraph" w:customStyle="1" w:styleId="401">
    <w:name w:val="xl67"/>
    <w:basedOn w:val="1"/>
    <w:qFormat/>
    <w:uiPriority w:val="0"/>
    <w:pPr>
      <w:widowControl/>
      <w:pBdr>
        <w:top w:val="single" w:color="auto" w:sz="4" w:space="0"/>
        <w:left w:val="single" w:color="auto" w:sz="4" w:space="0"/>
        <w:bottom w:val="single" w:color="auto" w:sz="4" w:space="0"/>
        <w:right w:val="single" w:color="auto" w:sz="4" w:space="0"/>
      </w:pBdr>
      <w:shd w:val="clear" w:color="auto" w:fill="FFCC99"/>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402">
    <w:name w:val="Style54"/>
    <w:basedOn w:val="1"/>
    <w:unhideWhenUsed/>
    <w:qFormat/>
    <w:uiPriority w:val="0"/>
  </w:style>
  <w:style w:type="paragraph" w:customStyle="1" w:styleId="403">
    <w:name w:val="缺省文本"/>
    <w:basedOn w:val="1"/>
    <w:qFormat/>
    <w:uiPriority w:val="0"/>
    <w:pPr>
      <w:autoSpaceDE w:val="0"/>
      <w:autoSpaceDN w:val="0"/>
      <w:adjustRightInd w:val="0"/>
      <w:spacing w:beforeLines="50" w:afterLines="50" w:line="300" w:lineRule="auto"/>
      <w:jc w:val="left"/>
    </w:pPr>
    <w:rPr>
      <w:rFonts w:ascii="宋体" w:hAnsi="宋体" w:cs="宋体"/>
      <w:kern w:val="0"/>
      <w:sz w:val="24"/>
    </w:rPr>
  </w:style>
  <w:style w:type="paragraph" w:customStyle="1" w:styleId="404">
    <w:name w:val="样式1-三级标题"/>
    <w:basedOn w:val="4"/>
    <w:qFormat/>
    <w:uiPriority w:val="0"/>
    <w:pPr>
      <w:numPr>
        <w:ilvl w:val="2"/>
        <w:numId w:val="7"/>
      </w:numPr>
      <w:tabs>
        <w:tab w:val="left" w:pos="425"/>
      </w:tabs>
      <w:spacing w:line="360" w:lineRule="auto"/>
      <w:jc w:val="left"/>
    </w:pPr>
    <w:rPr>
      <w:sz w:val="24"/>
      <w:szCs w:val="24"/>
    </w:rPr>
  </w:style>
  <w:style w:type="paragraph" w:customStyle="1" w:styleId="405">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406">
    <w:name w:val="light1"/>
    <w:basedOn w:val="1"/>
    <w:qFormat/>
    <w:uiPriority w:val="0"/>
    <w:pPr>
      <w:keepNext/>
      <w:keepLines/>
      <w:tabs>
        <w:tab w:val="left" w:pos="840"/>
      </w:tabs>
      <w:spacing w:before="360" w:after="120" w:line="360" w:lineRule="auto"/>
      <w:ind w:left="840" w:hanging="420"/>
      <w:jc w:val="left"/>
      <w:outlineLvl w:val="0"/>
    </w:pPr>
    <w:rPr>
      <w:rFonts w:ascii="宋体" w:hAnsi="宋体"/>
      <w:b/>
      <w:bCs/>
      <w:kern w:val="44"/>
      <w:sz w:val="44"/>
      <w:szCs w:val="44"/>
    </w:rPr>
  </w:style>
  <w:style w:type="paragraph" w:customStyle="1" w:styleId="407">
    <w:name w:val="Style24"/>
    <w:basedOn w:val="1"/>
    <w:unhideWhenUsed/>
    <w:qFormat/>
    <w:uiPriority w:val="99"/>
  </w:style>
  <w:style w:type="paragraph" w:customStyle="1" w:styleId="408">
    <w:name w:val="Style69"/>
    <w:basedOn w:val="1"/>
    <w:unhideWhenUsed/>
    <w:qFormat/>
    <w:uiPriority w:val="99"/>
    <w:pPr>
      <w:spacing w:line="557" w:lineRule="exact"/>
      <w:ind w:firstLine="1666"/>
    </w:pPr>
  </w:style>
  <w:style w:type="paragraph" w:customStyle="1" w:styleId="409">
    <w:name w:val="xl128"/>
    <w:basedOn w:val="1"/>
    <w:qFormat/>
    <w:uiPriority w:val="0"/>
    <w:pPr>
      <w:widowControl/>
      <w:pBdr>
        <w:left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410">
    <w:name w:val="xl150"/>
    <w:basedOn w:val="1"/>
    <w:qFormat/>
    <w:uiPriority w:val="0"/>
    <w:pPr>
      <w:widowControl/>
      <w:pBdr>
        <w:left w:val="single" w:color="auto" w:sz="4" w:space="0"/>
      </w:pBdr>
      <w:shd w:val="clear" w:color="auto" w:fill="CCFFFF"/>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411">
    <w:name w:val="引用1"/>
    <w:basedOn w:val="1"/>
    <w:next w:val="1"/>
    <w:link w:val="684"/>
    <w:qFormat/>
    <w:uiPriority w:val="0"/>
    <w:pPr>
      <w:spacing w:line="415" w:lineRule="auto"/>
      <w:ind w:firstLine="200" w:firstLineChars="200"/>
    </w:pPr>
    <w:rPr>
      <w:i/>
      <w:iCs/>
      <w:color w:val="000000"/>
      <w:sz w:val="24"/>
    </w:rPr>
  </w:style>
  <w:style w:type="paragraph" w:customStyle="1" w:styleId="412">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413">
    <w:name w:val="z-窗体底端1"/>
    <w:basedOn w:val="1"/>
    <w:next w:val="1"/>
    <w:link w:val="526"/>
    <w:qFormat/>
    <w:uiPriority w:val="0"/>
    <w:pPr>
      <w:widowControl/>
      <w:pBdr>
        <w:top w:val="single" w:color="auto" w:sz="6" w:space="1"/>
      </w:pBdr>
      <w:jc w:val="center"/>
    </w:pPr>
    <w:rPr>
      <w:rFonts w:ascii="Arial" w:hAnsi="Arial" w:cs="Arial"/>
      <w:vanish/>
      <w:kern w:val="0"/>
      <w:sz w:val="16"/>
      <w:szCs w:val="16"/>
    </w:rPr>
  </w:style>
  <w:style w:type="paragraph" w:customStyle="1" w:styleId="414">
    <w:name w:val="Style60"/>
    <w:basedOn w:val="1"/>
    <w:unhideWhenUsed/>
    <w:qFormat/>
    <w:uiPriority w:val="0"/>
    <w:pPr>
      <w:spacing w:line="566" w:lineRule="exact"/>
    </w:pPr>
  </w:style>
  <w:style w:type="paragraph" w:customStyle="1" w:styleId="415">
    <w:name w:val="xl174"/>
    <w:basedOn w:val="1"/>
    <w:qFormat/>
    <w:uiPriority w:val="0"/>
    <w:pPr>
      <w:widowControl/>
      <w:pBdr>
        <w:left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b/>
      <w:bCs/>
      <w:kern w:val="0"/>
      <w:sz w:val="20"/>
      <w:szCs w:val="20"/>
    </w:rPr>
  </w:style>
  <w:style w:type="paragraph" w:customStyle="1" w:styleId="416">
    <w:name w:val="附录标识"/>
    <w:basedOn w:val="417"/>
    <w:qFormat/>
    <w:uiPriority w:val="0"/>
    <w:pPr>
      <w:tabs>
        <w:tab w:val="left" w:pos="360"/>
        <w:tab w:val="left" w:pos="720"/>
        <w:tab w:val="left" w:pos="6405"/>
      </w:tabs>
      <w:spacing w:after="200"/>
    </w:pPr>
    <w:rPr>
      <w:sz w:val="21"/>
    </w:rPr>
  </w:style>
  <w:style w:type="paragraph" w:customStyle="1" w:styleId="417">
    <w:name w:val="前言、引言标题"/>
    <w:next w:val="1"/>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418">
    <w:name w:val="Style76"/>
    <w:basedOn w:val="1"/>
    <w:unhideWhenUsed/>
    <w:qFormat/>
    <w:uiPriority w:val="99"/>
  </w:style>
  <w:style w:type="paragraph" w:customStyle="1" w:styleId="419">
    <w:name w:val="xl157"/>
    <w:basedOn w:val="1"/>
    <w:qFormat/>
    <w:uiPriority w:val="0"/>
    <w:pPr>
      <w:widowControl/>
      <w:pBdr>
        <w:top w:val="single" w:color="auto" w:sz="4" w:space="0"/>
        <w:left w:val="single" w:color="auto" w:sz="4" w:space="0"/>
        <w:right w:val="single" w:color="auto" w:sz="4" w:space="0"/>
      </w:pBdr>
      <w:shd w:val="clear" w:color="auto" w:fill="00FF00"/>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420">
    <w:name w:val="xl75"/>
    <w:basedOn w:val="1"/>
    <w:qFormat/>
    <w:uiPriority w:val="0"/>
    <w:pPr>
      <w:widowControl/>
      <w:pBdr>
        <w:top w:val="single" w:color="auto" w:sz="4" w:space="0"/>
        <w:left w:val="single" w:color="auto" w:sz="4" w:space="0"/>
        <w:bottom w:val="single" w:color="auto" w:sz="4" w:space="0"/>
        <w:right w:val="single" w:color="auto" w:sz="4" w:space="0"/>
      </w:pBdr>
      <w:shd w:val="clear" w:color="auto" w:fill="FFCC99"/>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421">
    <w:name w:val="常规2"/>
    <w:basedOn w:val="1"/>
    <w:qFormat/>
    <w:uiPriority w:val="0"/>
    <w:pPr>
      <w:suppressAutoHyphens/>
      <w:overflowPunct w:val="0"/>
      <w:autoSpaceDE w:val="0"/>
      <w:autoSpaceDN w:val="0"/>
      <w:adjustRightInd w:val="0"/>
      <w:snapToGrid w:val="0"/>
      <w:spacing w:line="300" w:lineRule="auto"/>
      <w:ind w:firstLine="200" w:firstLineChars="200"/>
      <w:jc w:val="left"/>
    </w:pPr>
    <w:rPr>
      <w:rFonts w:ascii="Arial" w:hAnsi="Arial" w:eastAsia="华文细黑" w:cs="Arial"/>
      <w:kern w:val="0"/>
      <w:sz w:val="28"/>
      <w:szCs w:val="28"/>
    </w:rPr>
  </w:style>
  <w:style w:type="paragraph" w:customStyle="1" w:styleId="422">
    <w:name w:val="Style48"/>
    <w:basedOn w:val="1"/>
    <w:unhideWhenUsed/>
    <w:qFormat/>
    <w:uiPriority w:val="99"/>
    <w:pPr>
      <w:spacing w:line="542" w:lineRule="exact"/>
      <w:jc w:val="right"/>
    </w:pPr>
  </w:style>
  <w:style w:type="paragraph" w:customStyle="1" w:styleId="423">
    <w:name w:val="xl74"/>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424">
    <w:name w:val="栖霞4级标题"/>
    <w:basedOn w:val="5"/>
    <w:link w:val="651"/>
    <w:qFormat/>
    <w:uiPriority w:val="0"/>
    <w:pPr>
      <w:tabs>
        <w:tab w:val="left" w:pos="794"/>
        <w:tab w:val="left" w:pos="1239"/>
      </w:tabs>
      <w:spacing w:beforeLines="50" w:afterLines="50" w:line="240" w:lineRule="auto"/>
      <w:ind w:left="284" w:right="100" w:rightChars="100" w:firstLine="283"/>
    </w:pPr>
    <w:rPr>
      <w:rFonts w:ascii="微软雅黑" w:hAnsi="微软雅黑" w:eastAsia="微软雅黑" w:cs="微软雅黑"/>
      <w:kern w:val="44"/>
      <w:sz w:val="24"/>
      <w:szCs w:val="24"/>
    </w:rPr>
  </w:style>
  <w:style w:type="paragraph" w:customStyle="1" w:styleId="425">
    <w:name w:val="正文（new）"/>
    <w:basedOn w:val="1"/>
    <w:next w:val="1"/>
    <w:qFormat/>
    <w:uiPriority w:val="0"/>
    <w:pPr>
      <w:ind w:firstLine="200" w:firstLineChars="200"/>
    </w:pPr>
    <w:rPr>
      <w:rFonts w:ascii="宋体" w:hAnsi="宋体"/>
      <w:sz w:val="24"/>
      <w:szCs w:val="21"/>
    </w:rPr>
  </w:style>
  <w:style w:type="paragraph" w:customStyle="1" w:styleId="426">
    <w:name w:val="普通 (Web)"/>
    <w:basedOn w:val="1"/>
    <w:qFormat/>
    <w:uiPriority w:val="0"/>
    <w:pPr>
      <w:widowControl/>
      <w:spacing w:before="100" w:after="100" w:line="432" w:lineRule="atLeast"/>
      <w:ind w:firstLine="810" w:firstLineChars="200"/>
      <w:jc w:val="left"/>
    </w:pPr>
    <w:rPr>
      <w:rFonts w:ascii="仿宋_GB2312" w:hAnsi="Verdana" w:eastAsia="仿宋_GB2312" w:cs="仿宋_GB2312"/>
      <w:spacing w:val="30"/>
      <w:kern w:val="0"/>
      <w:sz w:val="28"/>
      <w:szCs w:val="28"/>
    </w:rPr>
  </w:style>
  <w:style w:type="paragraph" w:customStyle="1" w:styleId="427">
    <w:name w:val="Char Char1 Char Char Char Char Char Char"/>
    <w:basedOn w:val="1"/>
    <w:qFormat/>
    <w:uiPriority w:val="0"/>
    <w:pPr>
      <w:widowControl/>
      <w:overflowPunct w:val="0"/>
      <w:spacing w:after="160" w:line="240" w:lineRule="exact"/>
      <w:ind w:firstLine="200" w:firstLineChars="200"/>
      <w:jc w:val="left"/>
    </w:pPr>
    <w:rPr>
      <w:rFonts w:ascii="Arial Unicode MS" w:hAnsi="Arial Unicode MS" w:eastAsia="Arial Unicode MS" w:cs="Arial Unicode MS"/>
      <w:szCs w:val="21"/>
    </w:rPr>
  </w:style>
  <w:style w:type="paragraph" w:customStyle="1" w:styleId="428">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textAlignment w:val="bottom"/>
    </w:pPr>
    <w:rPr>
      <w:rFonts w:ascii="宋体" w:hAnsi="宋体" w:cs="宋体"/>
      <w:kern w:val="0"/>
      <w:sz w:val="20"/>
      <w:szCs w:val="20"/>
    </w:rPr>
  </w:style>
  <w:style w:type="paragraph" w:customStyle="1" w:styleId="429">
    <w:name w:val="TOC 标题2"/>
    <w:basedOn w:val="2"/>
    <w:next w:val="1"/>
    <w:qFormat/>
    <w:uiPriority w:val="0"/>
    <w:pPr>
      <w:keepLines/>
      <w:widowControl/>
      <w:spacing w:before="480" w:line="276" w:lineRule="auto"/>
      <w:jc w:val="left"/>
      <w:outlineLvl w:val="9"/>
    </w:pPr>
    <w:rPr>
      <w:rFonts w:ascii="Cambria" w:hAnsi="Cambria"/>
      <w:color w:val="365F91"/>
      <w:kern w:val="0"/>
      <w:sz w:val="28"/>
      <w:szCs w:val="28"/>
    </w:rPr>
  </w:style>
  <w:style w:type="paragraph" w:customStyle="1" w:styleId="430">
    <w:name w:val="xl48"/>
    <w:basedOn w:val="1"/>
    <w:qFormat/>
    <w:uiPriority w:val="0"/>
    <w:pPr>
      <w:widowControl/>
      <w:pBdr>
        <w:top w:val="single" w:color="auto" w:sz="4" w:space="0"/>
        <w:left w:val="single" w:color="auto" w:sz="4" w:space="0"/>
        <w:bottom w:val="single" w:color="auto" w:sz="4" w:space="0"/>
        <w:right w:val="single" w:color="auto" w:sz="4" w:space="0"/>
      </w:pBdr>
      <w:shd w:val="clear" w:color="auto" w:fill="3366FF"/>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431">
    <w:name w:val="xl149"/>
    <w:basedOn w:val="1"/>
    <w:qFormat/>
    <w:uiPriority w:val="0"/>
    <w:pPr>
      <w:widowControl/>
      <w:pBdr>
        <w:top w:val="single" w:color="auto" w:sz="4" w:space="0"/>
        <w:left w:val="single" w:color="auto" w:sz="4" w:space="0"/>
      </w:pBdr>
      <w:shd w:val="clear" w:color="auto" w:fill="CCFFFF"/>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432">
    <w:name w:val="样式 仿宋_GB2312 小三 行距: 1.5 倍行距"/>
    <w:basedOn w:val="1"/>
    <w:qFormat/>
    <w:uiPriority w:val="0"/>
    <w:pPr>
      <w:spacing w:line="360" w:lineRule="auto"/>
      <w:ind w:firstLine="600" w:firstLineChars="200"/>
      <w:jc w:val="left"/>
    </w:pPr>
    <w:rPr>
      <w:rFonts w:ascii="仿宋_GB2312" w:eastAsia="仿宋_GB2312" w:cs="仿宋_GB2312"/>
      <w:kern w:val="0"/>
      <w:sz w:val="32"/>
      <w:szCs w:val="32"/>
    </w:rPr>
  </w:style>
  <w:style w:type="paragraph" w:customStyle="1" w:styleId="433">
    <w:name w:val="TableNote"/>
    <w:qFormat/>
    <w:uiPriority w:val="0"/>
    <w:pPr>
      <w:spacing w:before="480" w:after="120"/>
      <w:ind w:left="1587" w:hanging="340"/>
    </w:pPr>
    <w:rPr>
      <w:rFonts w:ascii="Arial" w:hAnsi="Arial" w:eastAsia="宋体" w:cs="Arial"/>
      <w:kern w:val="44"/>
      <w:sz w:val="18"/>
      <w:szCs w:val="18"/>
      <w:lang w:val="en-US" w:eastAsia="zh-CN" w:bidi="ar-SA"/>
    </w:rPr>
  </w:style>
  <w:style w:type="paragraph" w:customStyle="1" w:styleId="434">
    <w:name w:val="Style23"/>
    <w:basedOn w:val="1"/>
    <w:unhideWhenUsed/>
    <w:qFormat/>
    <w:uiPriority w:val="99"/>
  </w:style>
  <w:style w:type="paragraph" w:customStyle="1" w:styleId="435">
    <w:name w:val="xl144"/>
    <w:basedOn w:val="1"/>
    <w:qFormat/>
    <w:uiPriority w:val="0"/>
    <w:pPr>
      <w:widowControl/>
      <w:pBdr>
        <w:top w:val="single" w:color="auto" w:sz="4" w:space="0"/>
        <w:left w:val="single" w:color="auto" w:sz="4" w:space="0"/>
        <w:bottom w:val="single" w:color="auto" w:sz="4" w:space="0"/>
      </w:pBdr>
      <w:shd w:val="clear" w:color="auto" w:fill="FFCC99"/>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436">
    <w:name w:val="默认段落字体 Para Char Char Char Char Char Char Char Char Char Char Char Char Char"/>
    <w:basedOn w:val="16"/>
    <w:qFormat/>
    <w:uiPriority w:val="0"/>
    <w:pPr>
      <w:spacing w:beforeLines="50" w:afterLines="50" w:line="360" w:lineRule="auto"/>
      <w:ind w:firstLine="200" w:firstLineChars="200"/>
      <w:jc w:val="left"/>
    </w:pPr>
    <w:rPr>
      <w:b/>
      <w:bCs/>
      <w:sz w:val="24"/>
    </w:rPr>
  </w:style>
  <w:style w:type="paragraph" w:customStyle="1" w:styleId="437">
    <w:name w:val="xl132"/>
    <w:basedOn w:val="1"/>
    <w:qFormat/>
    <w:uiPriority w:val="0"/>
    <w:pPr>
      <w:widowControl/>
      <w:pBdr>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b/>
      <w:bCs/>
      <w:kern w:val="0"/>
      <w:sz w:val="20"/>
      <w:szCs w:val="20"/>
    </w:rPr>
  </w:style>
  <w:style w:type="paragraph" w:customStyle="1" w:styleId="438">
    <w:name w:val="xl51"/>
    <w:basedOn w:val="1"/>
    <w:qFormat/>
    <w:uiPriority w:val="0"/>
    <w:pPr>
      <w:widowControl/>
      <w:pBdr>
        <w:top w:val="single" w:color="auto" w:sz="4" w:space="0"/>
        <w:left w:val="single" w:color="auto" w:sz="4" w:space="0"/>
        <w:bottom w:val="single" w:color="auto" w:sz="4" w:space="0"/>
        <w:right w:val="single" w:color="auto" w:sz="4" w:space="0"/>
      </w:pBdr>
      <w:shd w:val="clear" w:color="auto" w:fill="3366FF"/>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439">
    <w:name w:val="_Style 39"/>
    <w:basedOn w:val="69"/>
    <w:qFormat/>
    <w:uiPriority w:val="0"/>
  </w:style>
  <w:style w:type="paragraph" w:customStyle="1" w:styleId="440">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441">
    <w:name w:val="xl135"/>
    <w:basedOn w:val="1"/>
    <w:qFormat/>
    <w:uiPriority w:val="0"/>
    <w:pPr>
      <w:widowControl/>
      <w:pBdr>
        <w:top w:val="single" w:color="auto" w:sz="4" w:space="0"/>
        <w:left w:val="single" w:color="auto" w:sz="4" w:space="0"/>
        <w:bottom w:val="single" w:color="auto" w:sz="4" w:space="0"/>
      </w:pBdr>
      <w:shd w:val="clear" w:color="auto" w:fill="00FF00"/>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442">
    <w:name w:val="z-窗体顶端1"/>
    <w:basedOn w:val="1"/>
    <w:next w:val="1"/>
    <w:link w:val="599"/>
    <w:qFormat/>
    <w:uiPriority w:val="0"/>
    <w:pPr>
      <w:widowControl/>
      <w:pBdr>
        <w:bottom w:val="single" w:color="auto" w:sz="6" w:space="1"/>
      </w:pBdr>
      <w:jc w:val="center"/>
    </w:pPr>
    <w:rPr>
      <w:rFonts w:ascii="Arial" w:hAnsi="Arial" w:cs="Arial"/>
      <w:vanish/>
      <w:kern w:val="0"/>
      <w:sz w:val="16"/>
      <w:szCs w:val="16"/>
    </w:rPr>
  </w:style>
  <w:style w:type="paragraph" w:customStyle="1" w:styleId="443">
    <w:name w:val="样式7"/>
    <w:basedOn w:val="5"/>
    <w:link w:val="512"/>
    <w:qFormat/>
    <w:uiPriority w:val="0"/>
    <w:pPr>
      <w:tabs>
        <w:tab w:val="left" w:pos="993"/>
      </w:tabs>
      <w:spacing w:before="0" w:after="0" w:line="377" w:lineRule="auto"/>
      <w:ind w:left="864" w:hanging="864"/>
    </w:pPr>
    <w:rPr>
      <w:b w:val="0"/>
    </w:rPr>
  </w:style>
  <w:style w:type="paragraph" w:customStyle="1" w:styleId="444">
    <w:name w:val="Style9"/>
    <w:basedOn w:val="1"/>
    <w:unhideWhenUsed/>
    <w:qFormat/>
    <w:uiPriority w:val="99"/>
  </w:style>
  <w:style w:type="paragraph" w:customStyle="1" w:styleId="445">
    <w:name w:val="标题2"/>
    <w:basedOn w:val="46"/>
    <w:qFormat/>
    <w:uiPriority w:val="0"/>
    <w:pPr>
      <w:spacing w:after="240"/>
      <w:jc w:val="left"/>
    </w:pPr>
    <w:rPr>
      <w:sz w:val="30"/>
    </w:rPr>
  </w:style>
  <w:style w:type="paragraph" w:customStyle="1" w:styleId="446">
    <w:name w:val="NotSortedNumbering2"/>
    <w:basedOn w:val="1"/>
    <w:qFormat/>
    <w:uiPriority w:val="0"/>
    <w:pPr>
      <w:spacing w:before="120" w:line="288" w:lineRule="auto"/>
      <w:ind w:left="2324" w:hanging="623"/>
    </w:pPr>
    <w:rPr>
      <w:rFonts w:ascii="Arial" w:hAnsi="Arial" w:cs="Arial"/>
      <w:kern w:val="44"/>
      <w:szCs w:val="21"/>
    </w:rPr>
  </w:style>
  <w:style w:type="paragraph" w:customStyle="1" w:styleId="447">
    <w:name w:val="样式 标题 5H5Appendix A  Heading 5dashdsddPIM 55h5Roman lis..."/>
    <w:basedOn w:val="6"/>
    <w:qFormat/>
    <w:uiPriority w:val="0"/>
    <w:pPr>
      <w:numPr>
        <w:ilvl w:val="4"/>
        <w:numId w:val="3"/>
      </w:numPr>
      <w:tabs>
        <w:tab w:val="left" w:pos="840"/>
      </w:tabs>
      <w:spacing w:before="120" w:after="60" w:line="360" w:lineRule="auto"/>
    </w:pPr>
    <w:rPr>
      <w:rFonts w:ascii="Arial" w:hAnsi="Arial" w:eastAsia="楷体_GB2312" w:cs="Arial"/>
      <w:sz w:val="24"/>
      <w:szCs w:val="24"/>
    </w:rPr>
  </w:style>
  <w:style w:type="paragraph" w:customStyle="1" w:styleId="448">
    <w:name w:val="标准文件_四级条标题"/>
    <w:basedOn w:val="327"/>
    <w:next w:val="201"/>
    <w:qFormat/>
    <w:uiPriority w:val="0"/>
    <w:pPr>
      <w:tabs>
        <w:tab w:val="left" w:pos="2940"/>
        <w:tab w:val="clear" w:pos="2520"/>
      </w:tabs>
      <w:ind w:left="2940"/>
      <w:outlineLvl w:val="5"/>
    </w:pPr>
  </w:style>
  <w:style w:type="paragraph" w:customStyle="1" w:styleId="449">
    <w:name w:val="Style13"/>
    <w:basedOn w:val="1"/>
    <w:unhideWhenUsed/>
    <w:qFormat/>
    <w:uiPriority w:val="99"/>
  </w:style>
  <w:style w:type="paragraph" w:customStyle="1" w:styleId="450">
    <w:name w:val="Char1 Char Char Char 字元 Char Char 字元 Char 字元 Char1 Char Char Char"/>
    <w:basedOn w:val="1"/>
    <w:qFormat/>
    <w:uiPriority w:val="0"/>
    <w:rPr>
      <w:szCs w:val="20"/>
    </w:rPr>
  </w:style>
  <w:style w:type="paragraph" w:customStyle="1" w:styleId="451">
    <w:name w:val="Style44"/>
    <w:basedOn w:val="1"/>
    <w:unhideWhenUsed/>
    <w:qFormat/>
    <w:uiPriority w:val="99"/>
  </w:style>
  <w:style w:type="paragraph" w:customStyle="1" w:styleId="452">
    <w:name w:val="Char Char1 Char Char Char Char Char1 Char Char Char Char"/>
    <w:basedOn w:val="16"/>
    <w:qFormat/>
    <w:uiPriority w:val="0"/>
    <w:rPr>
      <w:rFonts w:ascii="Tahoma" w:hAnsi="Tahoma"/>
    </w:rPr>
  </w:style>
  <w:style w:type="paragraph" w:customStyle="1" w:styleId="453">
    <w:name w:val="Style68"/>
    <w:basedOn w:val="1"/>
    <w:unhideWhenUsed/>
    <w:qFormat/>
    <w:uiPriority w:val="99"/>
    <w:pPr>
      <w:spacing w:line="547" w:lineRule="exact"/>
    </w:pPr>
  </w:style>
  <w:style w:type="paragraph" w:customStyle="1" w:styleId="454">
    <w:name w:val="Style26"/>
    <w:basedOn w:val="1"/>
    <w:unhideWhenUsed/>
    <w:qFormat/>
    <w:uiPriority w:val="99"/>
  </w:style>
  <w:style w:type="paragraph" w:customStyle="1" w:styleId="455">
    <w:name w:val="xl5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456">
    <w:name w:val="xl145"/>
    <w:basedOn w:val="1"/>
    <w:qFormat/>
    <w:uiPriority w:val="0"/>
    <w:pPr>
      <w:widowControl/>
      <w:pBdr>
        <w:top w:val="single" w:color="auto" w:sz="4" w:space="0"/>
        <w:bottom w:val="single" w:color="auto" w:sz="4" w:space="0"/>
        <w:right w:val="single" w:color="auto" w:sz="4" w:space="0"/>
      </w:pBdr>
      <w:shd w:val="clear" w:color="auto" w:fill="FFCC99"/>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457">
    <w:name w:val="xl152"/>
    <w:basedOn w:val="1"/>
    <w:qFormat/>
    <w:uiPriority w:val="0"/>
    <w:pPr>
      <w:widowControl/>
      <w:pBdr>
        <w:top w:val="single" w:color="auto" w:sz="4" w:space="0"/>
        <w:left w:val="single" w:color="auto" w:sz="4" w:space="0"/>
        <w:right w:val="single" w:color="auto" w:sz="4" w:space="0"/>
      </w:pBdr>
      <w:shd w:val="clear" w:color="auto" w:fill="CC99FF"/>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458">
    <w:name w:val="xl164"/>
    <w:basedOn w:val="1"/>
    <w:qFormat/>
    <w:uiPriority w:val="0"/>
    <w:pPr>
      <w:widowControl/>
      <w:pBdr>
        <w:top w:val="single" w:color="auto" w:sz="4" w:space="0"/>
        <w:left w:val="single" w:color="auto" w:sz="4" w:space="0"/>
        <w:bottom w:val="single" w:color="auto" w:sz="4" w:space="0"/>
      </w:pBdr>
      <w:shd w:val="clear" w:color="auto" w:fill="FF0000"/>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459">
    <w:name w:val="xl124"/>
    <w:basedOn w:val="1"/>
    <w:qFormat/>
    <w:uiPriority w:val="0"/>
    <w:pPr>
      <w:widowControl/>
      <w:pBdr>
        <w:top w:val="single" w:color="auto" w:sz="4" w:space="0"/>
        <w:left w:val="single" w:color="auto" w:sz="4" w:space="0"/>
        <w:bottom w:val="single" w:color="auto" w:sz="4" w:space="0"/>
        <w:right w:val="single" w:color="auto" w:sz="4" w:space="0"/>
      </w:pBdr>
      <w:shd w:val="clear" w:color="auto" w:fill="00FF0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460">
    <w:name w:val="xl165"/>
    <w:basedOn w:val="1"/>
    <w:qFormat/>
    <w:uiPriority w:val="0"/>
    <w:pPr>
      <w:widowControl/>
      <w:pBdr>
        <w:top w:val="single" w:color="auto" w:sz="4" w:space="0"/>
        <w:bottom w:val="single" w:color="auto" w:sz="4" w:space="0"/>
        <w:right w:val="single" w:color="auto" w:sz="4" w:space="0"/>
      </w:pBdr>
      <w:shd w:val="clear" w:color="auto" w:fill="FF0000"/>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461">
    <w:name w:val="五级条标题"/>
    <w:basedOn w:val="311"/>
    <w:next w:val="1"/>
    <w:qFormat/>
    <w:uiPriority w:val="0"/>
    <w:pPr>
      <w:numPr>
        <w:ilvl w:val="0"/>
      </w:numPr>
      <w:tabs>
        <w:tab w:val="left" w:pos="2940"/>
        <w:tab w:val="clear" w:pos="2520"/>
      </w:tabs>
      <w:ind w:hanging="420"/>
      <w:outlineLvl w:val="6"/>
    </w:pPr>
  </w:style>
  <w:style w:type="paragraph" w:customStyle="1" w:styleId="462">
    <w:name w:val="xl131"/>
    <w:basedOn w:val="1"/>
    <w:qFormat/>
    <w:uiPriority w:val="0"/>
    <w:pPr>
      <w:widowControl/>
      <w:pBdr>
        <w:left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b/>
      <w:bCs/>
      <w:kern w:val="0"/>
      <w:sz w:val="20"/>
      <w:szCs w:val="20"/>
    </w:rPr>
  </w:style>
  <w:style w:type="paragraph" w:customStyle="1" w:styleId="463">
    <w:name w:val="Style53"/>
    <w:basedOn w:val="1"/>
    <w:unhideWhenUsed/>
    <w:qFormat/>
    <w:uiPriority w:val="99"/>
    <w:pPr>
      <w:spacing w:line="533" w:lineRule="exact"/>
      <w:ind w:firstLine="581"/>
    </w:pPr>
  </w:style>
  <w:style w:type="paragraph" w:customStyle="1" w:styleId="464">
    <w:name w:val="cwj样式A"/>
    <w:basedOn w:val="1"/>
    <w:qFormat/>
    <w:uiPriority w:val="0"/>
    <w:pPr>
      <w:numPr>
        <w:ilvl w:val="0"/>
        <w:numId w:val="8"/>
      </w:numPr>
      <w:tabs>
        <w:tab w:val="left" w:pos="425"/>
        <w:tab w:val="clear" w:pos="520"/>
      </w:tabs>
      <w:spacing w:line="360" w:lineRule="auto"/>
      <w:ind w:left="425" w:hanging="425" w:firstLineChars="200"/>
    </w:pPr>
    <w:rPr>
      <w:rFonts w:ascii="Calibri" w:hAnsi="Calibri"/>
      <w:sz w:val="24"/>
      <w:szCs w:val="20"/>
    </w:rPr>
  </w:style>
  <w:style w:type="paragraph" w:customStyle="1" w:styleId="465">
    <w:name w:val="xl167"/>
    <w:basedOn w:val="1"/>
    <w:qFormat/>
    <w:uiPriority w:val="0"/>
    <w:pPr>
      <w:widowControl/>
      <w:pBdr>
        <w:left w:val="single" w:color="auto" w:sz="4" w:space="0"/>
        <w:bottom w:val="single" w:color="auto" w:sz="4" w:space="0"/>
      </w:pBdr>
      <w:shd w:val="clear" w:color="auto" w:fill="CCFFFF"/>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466">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467">
    <w:name w:val="xl77"/>
    <w:basedOn w:val="1"/>
    <w:qFormat/>
    <w:uiPriority w:val="0"/>
    <w:pPr>
      <w:widowControl/>
      <w:pBdr>
        <w:top w:val="single" w:color="auto" w:sz="4" w:space="0"/>
        <w:left w:val="single" w:color="auto" w:sz="4" w:space="0"/>
        <w:bottom w:val="single" w:color="auto" w:sz="4" w:space="0"/>
        <w:right w:val="single" w:color="auto" w:sz="4" w:space="0"/>
      </w:pBdr>
      <w:shd w:val="clear" w:color="auto" w:fill="CC99FF"/>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468">
    <w:name w:val="小标题1"/>
    <w:basedOn w:val="1"/>
    <w:link w:val="660"/>
    <w:qFormat/>
    <w:uiPriority w:val="0"/>
    <w:pPr>
      <w:tabs>
        <w:tab w:val="left" w:pos="883"/>
      </w:tabs>
      <w:spacing w:beforeLines="50" w:afterLines="20"/>
      <w:ind w:left="883" w:hanging="420"/>
    </w:pPr>
    <w:rPr>
      <w:rFonts w:ascii="宋体" w:hAnsi="宋体"/>
      <w:b/>
      <w:bCs/>
      <w:color w:val="3A3A3A"/>
      <w:sz w:val="24"/>
      <w:szCs w:val="21"/>
    </w:rPr>
  </w:style>
  <w:style w:type="paragraph" w:customStyle="1" w:styleId="469">
    <w:name w:val="xl82"/>
    <w:basedOn w:val="1"/>
    <w:qFormat/>
    <w:uiPriority w:val="0"/>
    <w:pPr>
      <w:widowControl/>
      <w:pBdr>
        <w:top w:val="single" w:color="auto" w:sz="4" w:space="0"/>
        <w:left w:val="single" w:color="auto" w:sz="4" w:space="0"/>
        <w:right w:val="single" w:color="auto" w:sz="4" w:space="0"/>
      </w:pBdr>
      <w:shd w:val="clear" w:color="auto" w:fill="FFFF00"/>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470">
    <w:name w:val="Char3 Char Char Char1"/>
    <w:basedOn w:val="1"/>
    <w:qFormat/>
    <w:uiPriority w:val="0"/>
    <w:pPr>
      <w:widowControl/>
      <w:spacing w:after="160" w:line="240" w:lineRule="exact"/>
      <w:ind w:firstLine="200" w:firstLineChars="200"/>
      <w:jc w:val="left"/>
    </w:pPr>
    <w:rPr>
      <w:rFonts w:ascii="Verdana" w:hAnsi="Verdana" w:eastAsia="黑体" w:cs="Verdana"/>
      <w:kern w:val="0"/>
      <w:sz w:val="28"/>
      <w:szCs w:val="28"/>
      <w:lang w:eastAsia="en-US"/>
    </w:rPr>
  </w:style>
  <w:style w:type="paragraph" w:customStyle="1" w:styleId="471">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textAlignment w:val="bottom"/>
    </w:pPr>
    <w:rPr>
      <w:kern w:val="0"/>
      <w:sz w:val="20"/>
      <w:szCs w:val="20"/>
    </w:rPr>
  </w:style>
  <w:style w:type="paragraph" w:customStyle="1" w:styleId="472">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cs="宋体"/>
      <w:color w:val="FF0000"/>
      <w:kern w:val="0"/>
      <w:sz w:val="20"/>
      <w:szCs w:val="20"/>
    </w:rPr>
  </w:style>
  <w:style w:type="paragraph" w:customStyle="1" w:styleId="473">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color w:val="FF0000"/>
      <w:kern w:val="0"/>
      <w:sz w:val="20"/>
      <w:szCs w:val="20"/>
    </w:rPr>
  </w:style>
  <w:style w:type="paragraph" w:customStyle="1" w:styleId="474">
    <w:name w:val="xl96"/>
    <w:basedOn w:val="1"/>
    <w:qFormat/>
    <w:uiPriority w:val="0"/>
    <w:pPr>
      <w:widowControl/>
      <w:pBdr>
        <w:top w:val="single" w:color="auto" w:sz="4" w:space="0"/>
        <w:left w:val="single" w:color="auto" w:sz="4" w:space="0"/>
        <w:bottom w:val="single" w:color="auto" w:sz="4" w:space="0"/>
        <w:right w:val="single" w:color="auto" w:sz="4" w:space="0"/>
      </w:pBdr>
      <w:shd w:val="clear" w:color="auto" w:fill="FFCC99"/>
      <w:spacing w:before="100" w:beforeAutospacing="1" w:after="100" w:afterAutospacing="1" w:line="360" w:lineRule="auto"/>
      <w:ind w:firstLine="200" w:firstLineChars="200"/>
      <w:jc w:val="left"/>
    </w:pPr>
    <w:rPr>
      <w:kern w:val="0"/>
      <w:sz w:val="20"/>
      <w:szCs w:val="20"/>
    </w:rPr>
  </w:style>
  <w:style w:type="paragraph" w:customStyle="1" w:styleId="475">
    <w:name w:val="xl160"/>
    <w:basedOn w:val="1"/>
    <w:qFormat/>
    <w:uiPriority w:val="0"/>
    <w:pPr>
      <w:widowControl/>
      <w:pBdr>
        <w:top w:val="single" w:color="auto" w:sz="4" w:space="0"/>
        <w:left w:val="single" w:color="auto" w:sz="4" w:space="0"/>
        <w:right w:val="single" w:color="auto" w:sz="4" w:space="0"/>
      </w:pBdr>
      <w:shd w:val="clear" w:color="auto" w:fill="CCFFFF"/>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476">
    <w:name w:val="xl114"/>
    <w:basedOn w:val="1"/>
    <w:qFormat/>
    <w:uiPriority w:val="0"/>
    <w:pPr>
      <w:widowControl/>
      <w:pBdr>
        <w:top w:val="single" w:color="auto" w:sz="4" w:space="0"/>
        <w:bottom w:val="single" w:color="auto" w:sz="4" w:space="0"/>
        <w:right w:val="single" w:color="auto" w:sz="4" w:space="0"/>
      </w:pBdr>
      <w:shd w:val="clear" w:color="auto" w:fill="CC99FF"/>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477">
    <w:name w:val="列表（编号二级）（绿盟科技）"/>
    <w:basedOn w:val="1"/>
    <w:qFormat/>
    <w:uiPriority w:val="0"/>
    <w:pPr>
      <w:widowControl/>
      <w:numPr>
        <w:ilvl w:val="1"/>
        <w:numId w:val="9"/>
      </w:numPr>
      <w:spacing w:line="300" w:lineRule="auto"/>
      <w:ind w:firstLine="0"/>
      <w:jc w:val="left"/>
    </w:pPr>
    <w:rPr>
      <w:rFonts w:ascii="Arial" w:hAnsi="Arial" w:cs="Arial"/>
      <w:kern w:val="0"/>
      <w:szCs w:val="21"/>
    </w:rPr>
  </w:style>
  <w:style w:type="paragraph" w:customStyle="1" w:styleId="478">
    <w:name w:val="reader-word-layer"/>
    <w:basedOn w:val="1"/>
    <w:qFormat/>
    <w:uiPriority w:val="0"/>
    <w:pPr>
      <w:widowControl/>
      <w:spacing w:before="100" w:beforeAutospacing="1" w:after="100" w:afterAutospacing="1" w:line="360" w:lineRule="auto"/>
      <w:ind w:firstLine="200" w:firstLineChars="200"/>
      <w:jc w:val="left"/>
    </w:pPr>
    <w:rPr>
      <w:rFonts w:ascii="宋体" w:hAnsi="宋体" w:cs="宋体"/>
      <w:kern w:val="0"/>
      <w:sz w:val="24"/>
    </w:rPr>
  </w:style>
  <w:style w:type="paragraph" w:customStyle="1" w:styleId="479">
    <w:name w:val="样式 标题 33h33rd levelH3sect1.2.3Level 3 HeadHeading 3 - old..."/>
    <w:basedOn w:val="4"/>
    <w:qFormat/>
    <w:uiPriority w:val="0"/>
    <w:pPr>
      <w:spacing w:beforeLines="50" w:line="415" w:lineRule="auto"/>
      <w:jc w:val="left"/>
    </w:pPr>
    <w:rPr>
      <w:sz w:val="30"/>
      <w:szCs w:val="30"/>
    </w:rPr>
  </w:style>
  <w:style w:type="paragraph" w:customStyle="1" w:styleId="480">
    <w:name w:val="xl73"/>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line="360" w:lineRule="auto"/>
      <w:ind w:firstLine="200" w:firstLineChars="200"/>
      <w:jc w:val="left"/>
      <w:textAlignment w:val="bottom"/>
    </w:pPr>
    <w:rPr>
      <w:kern w:val="0"/>
      <w:sz w:val="20"/>
      <w:szCs w:val="20"/>
    </w:rPr>
  </w:style>
  <w:style w:type="paragraph" w:customStyle="1" w:styleId="481">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482">
    <w:name w:val="xl148"/>
    <w:basedOn w:val="1"/>
    <w:qFormat/>
    <w:uiPriority w:val="0"/>
    <w:pPr>
      <w:widowControl/>
      <w:pBdr>
        <w:top w:val="single" w:color="auto" w:sz="4" w:space="0"/>
        <w:left w:val="single" w:color="auto" w:sz="4" w:space="0"/>
        <w:right w:val="single" w:color="auto" w:sz="4" w:space="0"/>
      </w:pBdr>
      <w:spacing w:before="100" w:beforeAutospacing="1" w:after="100" w:afterAutospacing="1" w:line="360" w:lineRule="auto"/>
      <w:ind w:firstLine="200" w:firstLineChars="200"/>
      <w:jc w:val="left"/>
    </w:pPr>
    <w:rPr>
      <w:rFonts w:ascii="宋体" w:hAnsi="宋体" w:cs="宋体"/>
      <w:color w:val="FF0000"/>
      <w:kern w:val="0"/>
      <w:sz w:val="20"/>
      <w:szCs w:val="20"/>
    </w:rPr>
  </w:style>
  <w:style w:type="paragraph" w:customStyle="1" w:styleId="483">
    <w:name w:val="xl66"/>
    <w:basedOn w:val="1"/>
    <w:qFormat/>
    <w:uiPriority w:val="0"/>
    <w:pPr>
      <w:widowControl/>
      <w:pBdr>
        <w:top w:val="single" w:color="auto" w:sz="4" w:space="0"/>
        <w:left w:val="single" w:color="auto" w:sz="4" w:space="0"/>
        <w:bottom w:val="single" w:color="auto" w:sz="4" w:space="0"/>
        <w:right w:val="single" w:color="auto" w:sz="4" w:space="0"/>
      </w:pBdr>
      <w:shd w:val="clear" w:color="auto" w:fill="FF0000"/>
      <w:spacing w:before="100" w:beforeAutospacing="1" w:after="100" w:afterAutospacing="1" w:line="360" w:lineRule="auto"/>
      <w:ind w:firstLine="200" w:firstLineChars="200"/>
      <w:jc w:val="left"/>
    </w:pPr>
    <w:rPr>
      <w:rFonts w:ascii="宋体" w:hAnsi="宋体" w:cs="宋体"/>
      <w:kern w:val="0"/>
      <w:sz w:val="20"/>
      <w:szCs w:val="20"/>
    </w:rPr>
  </w:style>
  <w:style w:type="paragraph" w:customStyle="1" w:styleId="484">
    <w:name w:val="设计正文加粗"/>
    <w:basedOn w:val="1"/>
    <w:link w:val="631"/>
    <w:qFormat/>
    <w:uiPriority w:val="0"/>
    <w:pPr>
      <w:spacing w:line="300" w:lineRule="auto"/>
      <w:ind w:firstLine="482" w:firstLineChars="200"/>
      <w:jc w:val="left"/>
    </w:pPr>
    <w:rPr>
      <w:rFonts w:ascii="仿宋_GB2312" w:eastAsia="仿宋_GB2312" w:cs="仿宋_GB2312"/>
      <w:b/>
      <w:bCs/>
      <w:sz w:val="24"/>
    </w:rPr>
  </w:style>
  <w:style w:type="paragraph" w:customStyle="1" w:styleId="485">
    <w:name w:val="doublepad"/>
    <w:basedOn w:val="1"/>
    <w:qFormat/>
    <w:uiPriority w:val="0"/>
    <w:pPr>
      <w:widowControl/>
      <w:spacing w:before="100" w:beforeAutospacing="1" w:after="100" w:afterAutospacing="1" w:line="360" w:lineRule="auto"/>
      <w:ind w:left="510"/>
      <w:jc w:val="left"/>
    </w:pPr>
    <w:rPr>
      <w:kern w:val="0"/>
      <w:sz w:val="24"/>
    </w:rPr>
  </w:style>
  <w:style w:type="paragraph" w:customStyle="1" w:styleId="486">
    <w:name w:val="TOC 标题3"/>
    <w:basedOn w:val="2"/>
    <w:next w:val="1"/>
    <w:qFormat/>
    <w:uiPriority w:val="0"/>
    <w:pPr>
      <w:keepLines/>
      <w:widowControl/>
      <w:spacing w:before="480" w:line="276" w:lineRule="auto"/>
      <w:jc w:val="left"/>
      <w:outlineLvl w:val="9"/>
    </w:pPr>
    <w:rPr>
      <w:rFonts w:ascii="Cambria" w:hAnsi="Cambria"/>
      <w:color w:val="365F91"/>
      <w:kern w:val="0"/>
      <w:sz w:val="28"/>
      <w:szCs w:val="28"/>
    </w:rPr>
  </w:style>
  <w:style w:type="paragraph" w:customStyle="1" w:styleId="487">
    <w:name w:val="表格内容（居中）"/>
    <w:basedOn w:val="1"/>
    <w:qFormat/>
    <w:uiPriority w:val="0"/>
    <w:pPr>
      <w:autoSpaceDE w:val="0"/>
      <w:autoSpaceDN w:val="0"/>
      <w:adjustRightInd w:val="0"/>
      <w:snapToGrid w:val="0"/>
      <w:spacing w:before="40" w:after="40" w:line="360" w:lineRule="auto"/>
      <w:ind w:left="790" w:hanging="790" w:hangingChars="395"/>
      <w:jc w:val="center"/>
      <w:textAlignment w:val="bottom"/>
    </w:pPr>
    <w:rPr>
      <w:rFonts w:eastAsia="仿宋_GB2312"/>
      <w:color w:val="000000"/>
      <w:spacing w:val="-20"/>
      <w:kern w:val="24"/>
      <w:sz w:val="24"/>
    </w:rPr>
  </w:style>
  <w:style w:type="paragraph" w:customStyle="1" w:styleId="488">
    <w:name w:val="xl170"/>
    <w:basedOn w:val="1"/>
    <w:qFormat/>
    <w:uiPriority w:val="0"/>
    <w:pPr>
      <w:widowControl/>
      <w:pBdr>
        <w:top w:val="single" w:color="auto" w:sz="4" w:space="0"/>
        <w:bottom w:val="single" w:color="auto" w:sz="4" w:space="0"/>
        <w:right w:val="single" w:color="auto" w:sz="4" w:space="0"/>
      </w:pBdr>
      <w:shd w:val="clear" w:color="auto" w:fill="FFFF0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489">
    <w:name w:val="Style67"/>
    <w:basedOn w:val="1"/>
    <w:unhideWhenUsed/>
    <w:qFormat/>
    <w:uiPriority w:val="0"/>
    <w:pPr>
      <w:spacing w:line="566" w:lineRule="exact"/>
      <w:ind w:firstLine="552"/>
    </w:pPr>
  </w:style>
  <w:style w:type="paragraph" w:customStyle="1" w:styleId="490">
    <w:name w:val="Style16"/>
    <w:basedOn w:val="1"/>
    <w:unhideWhenUsed/>
    <w:qFormat/>
    <w:uiPriority w:val="99"/>
    <w:pPr>
      <w:jc w:val="right"/>
    </w:pPr>
  </w:style>
  <w:style w:type="paragraph" w:customStyle="1" w:styleId="491">
    <w:name w:val="xl178"/>
    <w:basedOn w:val="1"/>
    <w:qFormat/>
    <w:uiPriority w:val="0"/>
    <w:pPr>
      <w:widowControl/>
      <w:pBdr>
        <w:top w:val="single" w:color="auto" w:sz="4" w:space="0"/>
        <w:bottom w:val="single" w:color="auto" w:sz="4" w:space="0"/>
        <w:right w:val="single" w:color="auto" w:sz="4" w:space="0"/>
      </w:pBdr>
      <w:shd w:val="clear" w:color="auto" w:fill="C0C0C0"/>
      <w:spacing w:before="100" w:beforeAutospacing="1" w:after="100" w:afterAutospacing="1" w:line="360" w:lineRule="auto"/>
      <w:ind w:firstLine="200" w:firstLineChars="200"/>
      <w:jc w:val="center"/>
    </w:pPr>
    <w:rPr>
      <w:rFonts w:ascii="宋体" w:hAnsi="宋体" w:cs="宋体"/>
      <w:kern w:val="0"/>
      <w:sz w:val="20"/>
      <w:szCs w:val="20"/>
    </w:rPr>
  </w:style>
  <w:style w:type="paragraph" w:customStyle="1" w:styleId="492">
    <w:name w:val="Normal_0_2"/>
    <w:qFormat/>
    <w:uiPriority w:val="0"/>
    <w:rPr>
      <w:rFonts w:ascii="Times New Roman" w:hAnsi="Times New Roman" w:eastAsia="Times New Roman" w:cs="Times New Roman"/>
      <w:sz w:val="24"/>
      <w:szCs w:val="24"/>
      <w:lang w:val="en-US" w:eastAsia="zh-CN" w:bidi="ar-SA"/>
    </w:rPr>
  </w:style>
  <w:style w:type="paragraph" w:customStyle="1" w:styleId="493">
    <w:name w:val="列出段落5"/>
    <w:basedOn w:val="1"/>
    <w:qFormat/>
    <w:uiPriority w:val="34"/>
    <w:pPr>
      <w:ind w:firstLine="420" w:firstLineChars="200"/>
    </w:pPr>
  </w:style>
  <w:style w:type="paragraph" w:customStyle="1" w:styleId="494">
    <w:name w:val="样式 标题 1 + 四号 居中 段前: 12 磅 段后: 12 磅 行距: 单倍行距"/>
    <w:basedOn w:val="2"/>
    <w:qFormat/>
    <w:uiPriority w:val="0"/>
    <w:pPr>
      <w:keepLines/>
      <w:spacing w:before="240" w:after="240"/>
    </w:pPr>
    <w:rPr>
      <w:spacing w:val="20"/>
      <w:kern w:val="44"/>
      <w:sz w:val="28"/>
    </w:rPr>
  </w:style>
  <w:style w:type="character" w:customStyle="1" w:styleId="495">
    <w:name w:val="sidecatalog-dot"/>
    <w:qFormat/>
    <w:uiPriority w:val="0"/>
    <w:rPr>
      <w:rFonts w:ascii="Times New Roman" w:hAnsi="Times New Roman" w:eastAsia="宋体"/>
    </w:rPr>
  </w:style>
  <w:style w:type="character" w:customStyle="1" w:styleId="496">
    <w:name w:val="列出段落 Char"/>
    <w:link w:val="101"/>
    <w:qFormat/>
    <w:uiPriority w:val="34"/>
    <w:rPr>
      <w:rFonts w:ascii="Calibri" w:hAnsi="Calibri" w:cs="黑体"/>
      <w:kern w:val="2"/>
      <w:sz w:val="21"/>
      <w:szCs w:val="22"/>
    </w:rPr>
  </w:style>
  <w:style w:type="character" w:customStyle="1" w:styleId="497">
    <w:name w:val="标题 3 Char Char"/>
    <w:qFormat/>
    <w:uiPriority w:val="0"/>
    <w:rPr>
      <w:b/>
      <w:bCs/>
      <w:sz w:val="24"/>
      <w:szCs w:val="24"/>
    </w:rPr>
  </w:style>
  <w:style w:type="character" w:customStyle="1" w:styleId="498">
    <w:name w:val="Char Char17"/>
    <w:qFormat/>
    <w:uiPriority w:val="0"/>
    <w:rPr>
      <w:rFonts w:ascii="宋体" w:hAnsi="Times New Roman" w:eastAsia="宋体"/>
      <w:b/>
      <w:sz w:val="28"/>
      <w:lang w:val="en-US" w:eastAsia="zh-CN"/>
    </w:rPr>
  </w:style>
  <w:style w:type="character" w:customStyle="1" w:styleId="499">
    <w:name w:val="sort"/>
    <w:qFormat/>
    <w:uiPriority w:val="0"/>
    <w:rPr>
      <w:rFonts w:ascii="Times New Roman" w:hAnsi="Times New Roman" w:eastAsia="宋体"/>
      <w:color w:val="FFFFFF"/>
      <w:bdr w:val="single" w:color="auto" w:sz="24" w:space="0"/>
    </w:rPr>
  </w:style>
  <w:style w:type="character" w:customStyle="1" w:styleId="500">
    <w:name w:val="标题 Char1"/>
    <w:qFormat/>
    <w:uiPriority w:val="0"/>
    <w:rPr>
      <w:rFonts w:ascii="Cambria" w:hAnsi="Cambria" w:eastAsia="宋体" w:cs="Times New Roman"/>
      <w:b/>
      <w:bCs/>
      <w:sz w:val="32"/>
      <w:szCs w:val="32"/>
    </w:rPr>
  </w:style>
  <w:style w:type="character" w:customStyle="1" w:styleId="501">
    <w:name w:val="表内文字 Char Char"/>
    <w:link w:val="383"/>
    <w:qFormat/>
    <w:locked/>
    <w:uiPriority w:val="0"/>
    <w:rPr>
      <w:rFonts w:ascii="宋体" w:hAnsi="宋体" w:eastAsia="楷体_GB2312" w:cs="宋体"/>
      <w:color w:val="000000"/>
      <w:kern w:val="2"/>
      <w:sz w:val="21"/>
      <w:szCs w:val="21"/>
      <w:lang w:val="en-US" w:eastAsia="zh-CN" w:bidi="ar-SA"/>
    </w:rPr>
  </w:style>
  <w:style w:type="character" w:customStyle="1" w:styleId="502">
    <w:name w:val="标题 7 字符1"/>
    <w:link w:val="8"/>
    <w:qFormat/>
    <w:uiPriority w:val="0"/>
    <w:rPr>
      <w:b/>
      <w:bCs/>
      <w:sz w:val="24"/>
      <w:szCs w:val="24"/>
    </w:rPr>
  </w:style>
  <w:style w:type="character" w:customStyle="1" w:styleId="503">
    <w:name w:val="Font Style127"/>
    <w:unhideWhenUsed/>
    <w:qFormat/>
    <w:uiPriority w:val="99"/>
    <w:rPr>
      <w:rFonts w:hint="eastAsia" w:ascii="Times New Roman" w:hAnsi="Times New Roman" w:eastAsia="Times New Roman"/>
      <w:sz w:val="20"/>
    </w:rPr>
  </w:style>
  <w:style w:type="character" w:customStyle="1" w:styleId="504">
    <w:name w:val="正文缩进 Char Char"/>
    <w:qFormat/>
    <w:locked/>
    <w:uiPriority w:val="0"/>
  </w:style>
  <w:style w:type="character" w:customStyle="1" w:styleId="505">
    <w:name w:val="Heading 4 Char"/>
    <w:qFormat/>
    <w:locked/>
    <w:uiPriority w:val="0"/>
    <w:rPr>
      <w:rFonts w:ascii="Cambria" w:hAnsi="Cambria"/>
      <w:b/>
      <w:kern w:val="0"/>
      <w:sz w:val="28"/>
    </w:rPr>
  </w:style>
  <w:style w:type="character" w:customStyle="1" w:styleId="506">
    <w:name w:val="polysemyred"/>
    <w:qFormat/>
    <w:uiPriority w:val="0"/>
    <w:rPr>
      <w:rFonts w:ascii="Times New Roman" w:hAnsi="Times New Roman" w:eastAsia="宋体"/>
      <w:color w:val="FF6666"/>
      <w:sz w:val="18"/>
      <w:szCs w:val="18"/>
    </w:rPr>
  </w:style>
  <w:style w:type="character" w:customStyle="1" w:styleId="507">
    <w:name w:val="纯文本 Char1"/>
    <w:qFormat/>
    <w:locked/>
    <w:uiPriority w:val="0"/>
    <w:rPr>
      <w:rFonts w:ascii="宋体" w:hAnsi="Courier New"/>
      <w:kern w:val="2"/>
      <w:sz w:val="21"/>
    </w:rPr>
  </w:style>
  <w:style w:type="character" w:customStyle="1" w:styleId="508">
    <w:name w:val="Font Style123"/>
    <w:unhideWhenUsed/>
    <w:qFormat/>
    <w:uiPriority w:val="99"/>
    <w:rPr>
      <w:rFonts w:hint="eastAsia" w:ascii="宋体" w:hAnsi="宋体" w:eastAsia="宋体"/>
      <w:b/>
      <w:sz w:val="32"/>
    </w:rPr>
  </w:style>
  <w:style w:type="character" w:customStyle="1" w:styleId="509">
    <w:name w:val="文档结构图 字符1"/>
    <w:link w:val="16"/>
    <w:qFormat/>
    <w:uiPriority w:val="0"/>
    <w:rPr>
      <w:rFonts w:eastAsia="宋体"/>
      <w:kern w:val="2"/>
      <w:sz w:val="21"/>
      <w:szCs w:val="24"/>
      <w:lang w:val="en-US" w:eastAsia="zh-CN" w:bidi="ar-SA"/>
    </w:rPr>
  </w:style>
  <w:style w:type="character" w:customStyle="1" w:styleId="510">
    <w:name w:val="标题 9 字符1"/>
    <w:link w:val="10"/>
    <w:qFormat/>
    <w:uiPriority w:val="0"/>
    <w:rPr>
      <w:rFonts w:ascii="Arial" w:hAnsi="Arial" w:eastAsia="黑体"/>
      <w:sz w:val="21"/>
      <w:szCs w:val="21"/>
    </w:rPr>
  </w:style>
  <w:style w:type="character" w:customStyle="1" w:styleId="511">
    <w:name w:val="Body Text Indent Char"/>
    <w:semiHidden/>
    <w:qFormat/>
    <w:locked/>
    <w:uiPriority w:val="0"/>
    <w:rPr>
      <w:rFonts w:ascii="Calibri" w:hAnsi="Calibri" w:eastAsia="宋体"/>
      <w:kern w:val="2"/>
      <w:sz w:val="22"/>
    </w:rPr>
  </w:style>
  <w:style w:type="character" w:customStyle="1" w:styleId="512">
    <w:name w:val="样式7 Char Char"/>
    <w:link w:val="443"/>
    <w:qFormat/>
    <w:uiPriority w:val="0"/>
    <w:rPr>
      <w:rFonts w:ascii="Arial" w:hAnsi="Arial" w:eastAsia="黑体"/>
      <w:bCs/>
      <w:kern w:val="2"/>
      <w:sz w:val="28"/>
      <w:szCs w:val="28"/>
      <w:lang w:bidi="ar-SA"/>
    </w:rPr>
  </w:style>
  <w:style w:type="character" w:customStyle="1" w:styleId="513">
    <w:name w:val="Font Style86"/>
    <w:unhideWhenUsed/>
    <w:qFormat/>
    <w:uiPriority w:val="99"/>
    <w:rPr>
      <w:rFonts w:hint="eastAsia" w:ascii="黑体" w:hAnsi="黑体" w:eastAsia="黑体"/>
      <w:spacing w:val="10"/>
      <w:sz w:val="30"/>
    </w:rPr>
  </w:style>
  <w:style w:type="character" w:customStyle="1" w:styleId="514">
    <w:name w:val="样式 首行缩进:  2.25 字符 Char Char"/>
    <w:link w:val="364"/>
    <w:qFormat/>
    <w:locked/>
    <w:uiPriority w:val="0"/>
    <w:rPr>
      <w:rFonts w:eastAsia="宋体"/>
      <w:kern w:val="2"/>
      <w:sz w:val="24"/>
      <w:szCs w:val="24"/>
      <w:lang w:val="en-US" w:eastAsia="zh-CN" w:bidi="ar-SA"/>
    </w:rPr>
  </w:style>
  <w:style w:type="character" w:customStyle="1" w:styleId="515">
    <w:name w:val="标题 1 Char1"/>
    <w:qFormat/>
    <w:locked/>
    <w:uiPriority w:val="0"/>
    <w:rPr>
      <w:b/>
      <w:kern w:val="2"/>
      <w:sz w:val="30"/>
    </w:rPr>
  </w:style>
  <w:style w:type="character" w:customStyle="1" w:styleId="516">
    <w:name w:val="标题 5 字符1"/>
    <w:link w:val="6"/>
    <w:qFormat/>
    <w:uiPriority w:val="0"/>
    <w:rPr>
      <w:b/>
      <w:bCs/>
      <w:kern w:val="2"/>
      <w:sz w:val="28"/>
      <w:szCs w:val="28"/>
    </w:rPr>
  </w:style>
  <w:style w:type="character" w:customStyle="1" w:styleId="517">
    <w:name w:val="正文（首行缩进两字） Char1 Char"/>
    <w:qFormat/>
    <w:uiPriority w:val="0"/>
    <w:rPr>
      <w:rFonts w:eastAsia="宋体"/>
      <w:kern w:val="2"/>
      <w:sz w:val="24"/>
      <w:lang w:val="en-US" w:eastAsia="zh-CN"/>
    </w:rPr>
  </w:style>
  <w:style w:type="character" w:customStyle="1" w:styleId="518">
    <w:name w:val="Char Char6"/>
    <w:qFormat/>
    <w:uiPriority w:val="0"/>
    <w:rPr>
      <w:rFonts w:ascii="Arial" w:hAnsi="Arial" w:eastAsia="黑体"/>
      <w:sz w:val="24"/>
      <w:lang w:val="en-US" w:eastAsia="zh-CN"/>
    </w:rPr>
  </w:style>
  <w:style w:type="character" w:customStyle="1" w:styleId="519">
    <w:name w:val="Date Char"/>
    <w:semiHidden/>
    <w:qFormat/>
    <w:locked/>
    <w:uiPriority w:val="0"/>
  </w:style>
  <w:style w:type="character" w:customStyle="1" w:styleId="520">
    <w:name w:val="Footer-Even Char"/>
    <w:qFormat/>
    <w:uiPriority w:val="0"/>
    <w:rPr>
      <w:rFonts w:ascii="Times New Roman" w:hAnsi="Times New Roman" w:eastAsia="宋体" w:cs="Times New Roman"/>
      <w:sz w:val="18"/>
      <w:szCs w:val="18"/>
    </w:rPr>
  </w:style>
  <w:style w:type="character" w:customStyle="1" w:styleId="521">
    <w:name w:val="标题 2 字符"/>
    <w:link w:val="3"/>
    <w:qFormat/>
    <w:uiPriority w:val="0"/>
    <w:rPr>
      <w:rFonts w:ascii="Cambria" w:hAnsi="Cambria" w:eastAsia="宋体" w:cs="Times New Roman"/>
      <w:b/>
      <w:bCs/>
      <w:kern w:val="2"/>
      <w:sz w:val="32"/>
      <w:szCs w:val="32"/>
    </w:rPr>
  </w:style>
  <w:style w:type="character" w:customStyle="1" w:styleId="522">
    <w:name w:val="Font Style124"/>
    <w:unhideWhenUsed/>
    <w:qFormat/>
    <w:uiPriority w:val="99"/>
    <w:rPr>
      <w:rFonts w:hint="eastAsia" w:ascii="宋体" w:hAnsi="宋体" w:eastAsia="宋体"/>
      <w:spacing w:val="30"/>
      <w:sz w:val="24"/>
    </w:rPr>
  </w:style>
  <w:style w:type="character" w:customStyle="1" w:styleId="523">
    <w:name w:val="BOD 0 Char"/>
    <w:qFormat/>
    <w:uiPriority w:val="0"/>
    <w:rPr>
      <w:rFonts w:ascii="Times New Roman" w:hAnsi="Times New Roman"/>
      <w:b/>
      <w:bCs/>
      <w:kern w:val="2"/>
      <w:sz w:val="32"/>
      <w:szCs w:val="32"/>
    </w:rPr>
  </w:style>
  <w:style w:type="character" w:customStyle="1" w:styleId="524">
    <w:name w:val="Char Char16"/>
    <w:qFormat/>
    <w:uiPriority w:val="0"/>
    <w:rPr>
      <w:rFonts w:ascii="宋体" w:hAnsi="Times New Roman" w:eastAsia="宋体"/>
      <w:b/>
      <w:sz w:val="24"/>
      <w:lang w:val="en-US" w:eastAsia="zh-CN"/>
    </w:rPr>
  </w:style>
  <w:style w:type="character" w:customStyle="1" w:styleId="525">
    <w:name w:val="PIM 7 Char"/>
    <w:qFormat/>
    <w:uiPriority w:val="0"/>
    <w:rPr>
      <w:rFonts w:ascii="Times New Roman" w:hAnsi="Times New Roman"/>
      <w:b/>
      <w:bCs/>
      <w:kern w:val="2"/>
      <w:sz w:val="24"/>
      <w:szCs w:val="24"/>
    </w:rPr>
  </w:style>
  <w:style w:type="character" w:customStyle="1" w:styleId="526">
    <w:name w:val="z-窗体底端 Char"/>
    <w:link w:val="413"/>
    <w:qFormat/>
    <w:locked/>
    <w:uiPriority w:val="0"/>
    <w:rPr>
      <w:rFonts w:ascii="Arial" w:hAnsi="Arial" w:eastAsia="宋体" w:cs="Arial"/>
      <w:vanish/>
      <w:sz w:val="16"/>
      <w:szCs w:val="16"/>
      <w:lang w:val="en-US" w:eastAsia="zh-CN" w:bidi="ar-SA"/>
    </w:rPr>
  </w:style>
  <w:style w:type="character" w:customStyle="1" w:styleId="527">
    <w:name w:val="标题 9 Char1"/>
    <w:qFormat/>
    <w:locked/>
    <w:uiPriority w:val="0"/>
    <w:rPr>
      <w:rFonts w:ascii="Arial" w:hAnsi="Arial" w:eastAsia="黑体"/>
      <w:sz w:val="21"/>
      <w:lang w:val="en-US" w:eastAsia="zh-CN"/>
    </w:rPr>
  </w:style>
  <w:style w:type="character" w:customStyle="1" w:styleId="528">
    <w:name w:val="ml_5"/>
    <w:qFormat/>
    <w:uiPriority w:val="0"/>
  </w:style>
  <w:style w:type="character" w:customStyle="1" w:styleId="529">
    <w:name w:val="Font Style119"/>
    <w:unhideWhenUsed/>
    <w:qFormat/>
    <w:uiPriority w:val="99"/>
    <w:rPr>
      <w:rFonts w:hint="eastAsia" w:ascii="宋体" w:hAnsi="宋体" w:eastAsia="宋体"/>
      <w:sz w:val="24"/>
    </w:rPr>
  </w:style>
  <w:style w:type="character" w:customStyle="1" w:styleId="530">
    <w:name w:val="标题 5 Char1"/>
    <w:qFormat/>
    <w:locked/>
    <w:uiPriority w:val="0"/>
    <w:rPr>
      <w:b/>
      <w:sz w:val="28"/>
    </w:rPr>
  </w:style>
  <w:style w:type="character" w:customStyle="1" w:styleId="531">
    <w:name w:val="正文李杰 Char Char"/>
    <w:link w:val="211"/>
    <w:qFormat/>
    <w:uiPriority w:val="0"/>
    <w:rPr>
      <w:rFonts w:ascii="宋体" w:hAnsi="宋体" w:eastAsia="宋体"/>
      <w:kern w:val="2"/>
      <w:sz w:val="24"/>
      <w:szCs w:val="21"/>
      <w:lang w:bidi="ar-SA"/>
    </w:rPr>
  </w:style>
  <w:style w:type="character" w:customStyle="1" w:styleId="532">
    <w:name w:val="正文文本 字符1"/>
    <w:link w:val="20"/>
    <w:qFormat/>
    <w:uiPriority w:val="0"/>
    <w:rPr>
      <w:rFonts w:eastAsia="宋体"/>
      <w:kern w:val="2"/>
      <w:sz w:val="21"/>
      <w:szCs w:val="24"/>
      <w:lang w:val="en-US" w:eastAsia="zh-CN" w:bidi="ar-SA"/>
    </w:rPr>
  </w:style>
  <w:style w:type="character" w:customStyle="1" w:styleId="533">
    <w:name w:val="纯文本 Char2"/>
    <w:qFormat/>
    <w:uiPriority w:val="0"/>
    <w:rPr>
      <w:rFonts w:ascii="宋体" w:hAnsi="Courier New" w:eastAsia="宋体"/>
      <w:kern w:val="2"/>
      <w:sz w:val="21"/>
      <w:szCs w:val="21"/>
      <w:lang w:val="en-US" w:eastAsia="zh-CN" w:bidi="ar-SA"/>
    </w:rPr>
  </w:style>
  <w:style w:type="character" w:customStyle="1" w:styleId="534">
    <w:name w:val="Char Char14"/>
    <w:qFormat/>
    <w:uiPriority w:val="0"/>
    <w:rPr>
      <w:rFonts w:ascii="Arial" w:hAnsi="Arial" w:eastAsia="黑体"/>
      <w:b/>
      <w:sz w:val="28"/>
      <w:lang w:val="en-US" w:eastAsia="zh-CN"/>
    </w:rPr>
  </w:style>
  <w:style w:type="character" w:customStyle="1" w:styleId="535">
    <w:name w:val="msoins"/>
    <w:basedOn w:val="52"/>
    <w:qFormat/>
    <w:uiPriority w:val="0"/>
  </w:style>
  <w:style w:type="character" w:customStyle="1" w:styleId="536">
    <w:name w:val="标题 1 字符1"/>
    <w:link w:val="2"/>
    <w:qFormat/>
    <w:uiPriority w:val="0"/>
    <w:rPr>
      <w:rFonts w:ascii="Cambria" w:hAnsi="Cambria"/>
      <w:b/>
      <w:bCs/>
      <w:kern w:val="32"/>
      <w:sz w:val="32"/>
      <w:szCs w:val="32"/>
    </w:rPr>
  </w:style>
  <w:style w:type="character" w:customStyle="1" w:styleId="537">
    <w:name w:val="lemmatitleh12"/>
    <w:qFormat/>
    <w:uiPriority w:val="0"/>
    <w:rPr>
      <w:rFonts w:ascii="Times New Roman" w:hAnsi="Times New Roman" w:eastAsia="宋体"/>
    </w:rPr>
  </w:style>
  <w:style w:type="character" w:customStyle="1" w:styleId="538">
    <w:name w:val="文档正文 Char Char"/>
    <w:qFormat/>
    <w:uiPriority w:val="0"/>
    <w:rPr>
      <w:rFonts w:ascii="宋体"/>
      <w:sz w:val="24"/>
    </w:rPr>
  </w:style>
  <w:style w:type="character" w:customStyle="1" w:styleId="539">
    <w:name w:val="标题 6 Char Char"/>
    <w:qFormat/>
    <w:uiPriority w:val="0"/>
    <w:rPr>
      <w:rFonts w:ascii="Arial" w:hAnsi="Arial" w:eastAsia="黑体"/>
      <w:b/>
      <w:bCs/>
      <w:sz w:val="24"/>
      <w:szCs w:val="24"/>
    </w:rPr>
  </w:style>
  <w:style w:type="character" w:customStyle="1" w:styleId="540">
    <w:name w:val="表正文 Char3"/>
    <w:qFormat/>
    <w:uiPriority w:val="0"/>
    <w:rPr>
      <w:rFonts w:eastAsia="宋体"/>
      <w:kern w:val="2"/>
      <w:sz w:val="21"/>
      <w:szCs w:val="24"/>
      <w:lang w:val="en-US" w:eastAsia="zh-CN" w:bidi="ar-SA"/>
    </w:rPr>
  </w:style>
  <w:style w:type="character" w:customStyle="1" w:styleId="541">
    <w:name w:val="批注文字 字符1"/>
    <w:link w:val="17"/>
    <w:qFormat/>
    <w:uiPriority w:val="0"/>
    <w:rPr>
      <w:kern w:val="2"/>
      <w:sz w:val="21"/>
      <w:szCs w:val="24"/>
      <w:lang w:bidi="ar-SA"/>
    </w:rPr>
  </w:style>
  <w:style w:type="character" w:customStyle="1" w:styleId="542">
    <w:name w:val="页眉 Char1"/>
    <w:qFormat/>
    <w:locked/>
    <w:uiPriority w:val="99"/>
    <w:rPr>
      <w:rFonts w:eastAsia="宋体"/>
      <w:kern w:val="2"/>
      <w:sz w:val="18"/>
      <w:lang w:val="en-US" w:eastAsia="zh-CN"/>
    </w:rPr>
  </w:style>
  <w:style w:type="character" w:customStyle="1" w:styleId="543">
    <w:name w:val="Char Char2"/>
    <w:qFormat/>
    <w:uiPriority w:val="0"/>
    <w:rPr>
      <w:rFonts w:eastAsia="宋体"/>
      <w:kern w:val="2"/>
      <w:sz w:val="18"/>
      <w:lang w:val="en-US" w:eastAsia="zh-CN" w:bidi="ar-SA"/>
    </w:rPr>
  </w:style>
  <w:style w:type="character" w:customStyle="1" w:styleId="544">
    <w:name w:val="desc"/>
    <w:qFormat/>
    <w:uiPriority w:val="0"/>
    <w:rPr>
      <w:rFonts w:ascii="Times New Roman" w:hAnsi="Times New Roman" w:eastAsia="宋体"/>
      <w:color w:val="000000"/>
      <w:sz w:val="18"/>
      <w:szCs w:val="18"/>
    </w:rPr>
  </w:style>
  <w:style w:type="character" w:customStyle="1" w:styleId="545">
    <w:name w:val="访问过的超链接1"/>
    <w:qFormat/>
    <w:uiPriority w:val="0"/>
    <w:rPr>
      <w:color w:val="800080"/>
      <w:u w:val="single"/>
    </w:rPr>
  </w:style>
  <w:style w:type="character" w:customStyle="1" w:styleId="546">
    <w:name w:val="正文文本首行缩进 字符"/>
    <w:link w:val="47"/>
    <w:qFormat/>
    <w:uiPriority w:val="0"/>
    <w:rPr>
      <w:rFonts w:eastAsia="宋体"/>
      <w:kern w:val="2"/>
      <w:sz w:val="24"/>
      <w:szCs w:val="24"/>
      <w:lang w:val="en-US" w:eastAsia="zh-CN" w:bidi="ar-SA"/>
    </w:rPr>
  </w:style>
  <w:style w:type="character" w:customStyle="1" w:styleId="547">
    <w:name w:val="表编号 Char Char"/>
    <w:link w:val="324"/>
    <w:qFormat/>
    <w:locked/>
    <w:uiPriority w:val="0"/>
    <w:rPr>
      <w:kern w:val="2"/>
      <w:sz w:val="21"/>
      <w:szCs w:val="21"/>
    </w:rPr>
  </w:style>
  <w:style w:type="character" w:customStyle="1" w:styleId="548">
    <w:name w:val="正文文本缩进 2 字符"/>
    <w:link w:val="30"/>
    <w:qFormat/>
    <w:uiPriority w:val="0"/>
    <w:rPr>
      <w:rFonts w:eastAsia="宋体"/>
      <w:kern w:val="2"/>
      <w:sz w:val="21"/>
      <w:szCs w:val="24"/>
      <w:lang w:val="en-US" w:eastAsia="zh-CN" w:bidi="ar-SA"/>
    </w:rPr>
  </w:style>
  <w:style w:type="character" w:customStyle="1" w:styleId="549">
    <w:name w:val="im-content1"/>
    <w:qFormat/>
    <w:uiPriority w:val="0"/>
    <w:rPr>
      <w:color w:val="333333"/>
    </w:rPr>
  </w:style>
  <w:style w:type="character" w:customStyle="1" w:styleId="550">
    <w:name w:val="文档正文 Char Char Char"/>
    <w:qFormat/>
    <w:uiPriority w:val="0"/>
    <w:rPr>
      <w:rFonts w:eastAsia="仿宋_GB2312"/>
      <w:sz w:val="28"/>
    </w:rPr>
  </w:style>
  <w:style w:type="character" w:customStyle="1" w:styleId="551">
    <w:name w:val="apple-style-span"/>
    <w:qFormat/>
    <w:uiPriority w:val="0"/>
    <w:rPr>
      <w:rFonts w:cs="Times New Roman"/>
    </w:rPr>
  </w:style>
  <w:style w:type="character" w:customStyle="1" w:styleId="552">
    <w:name w:val="H2 Char"/>
    <w:qFormat/>
    <w:uiPriority w:val="0"/>
    <w:rPr>
      <w:rFonts w:ascii="Arial" w:hAnsi="Arial" w:eastAsia="黑体"/>
      <w:b/>
      <w:bCs/>
      <w:kern w:val="2"/>
      <w:sz w:val="32"/>
      <w:szCs w:val="32"/>
    </w:rPr>
  </w:style>
  <w:style w:type="character" w:customStyle="1" w:styleId="553">
    <w:name w:val="PIM 9 Char"/>
    <w:qFormat/>
    <w:uiPriority w:val="0"/>
    <w:rPr>
      <w:rFonts w:ascii="Arial" w:hAnsi="Arial" w:eastAsia="黑体"/>
      <w:kern w:val="2"/>
      <w:sz w:val="21"/>
      <w:szCs w:val="21"/>
    </w:rPr>
  </w:style>
  <w:style w:type="character" w:customStyle="1" w:styleId="554">
    <w:name w:val="默认样式 Char Char"/>
    <w:link w:val="399"/>
    <w:qFormat/>
    <w:locked/>
    <w:uiPriority w:val="0"/>
    <w:rPr>
      <w:rFonts w:ascii="微软雅黑" w:hAnsi="微软雅黑" w:eastAsia="微软雅黑" w:cs="微软雅黑"/>
      <w:kern w:val="2"/>
      <w:sz w:val="24"/>
      <w:szCs w:val="24"/>
      <w:lang w:val="en-US" w:eastAsia="zh-CN" w:bidi="ar-SA"/>
    </w:rPr>
  </w:style>
  <w:style w:type="character" w:customStyle="1" w:styleId="555">
    <w:name w:val="标题 字符"/>
    <w:link w:val="46"/>
    <w:qFormat/>
    <w:uiPriority w:val="0"/>
    <w:rPr>
      <w:rFonts w:ascii="Cambria" w:hAnsi="Cambria"/>
      <w:b/>
      <w:kern w:val="2"/>
      <w:sz w:val="32"/>
      <w:szCs w:val="24"/>
    </w:rPr>
  </w:style>
  <w:style w:type="character" w:customStyle="1" w:styleId="556">
    <w:name w:val="标题 8 字符1"/>
    <w:link w:val="9"/>
    <w:qFormat/>
    <w:uiPriority w:val="0"/>
    <w:rPr>
      <w:rFonts w:ascii="Arial" w:hAnsi="Arial" w:eastAsia="黑体"/>
      <w:sz w:val="24"/>
      <w:szCs w:val="24"/>
    </w:rPr>
  </w:style>
  <w:style w:type="character" w:customStyle="1" w:styleId="557">
    <w:name w:val="表格 Char Char"/>
    <w:link w:val="108"/>
    <w:qFormat/>
    <w:locked/>
    <w:uiPriority w:val="0"/>
    <w:rPr>
      <w:rFonts w:ascii="Arial" w:hAnsi="Arial" w:eastAsia="仿宋_GB2312"/>
      <w:kern w:val="2"/>
      <w:sz w:val="32"/>
      <w:lang w:bidi="ar-SA"/>
    </w:rPr>
  </w:style>
  <w:style w:type="character" w:customStyle="1" w:styleId="558">
    <w:name w:val="不明显参考1"/>
    <w:qFormat/>
    <w:uiPriority w:val="0"/>
    <w:rPr>
      <w:smallCaps/>
      <w:color w:val="auto"/>
      <w:u w:val="single"/>
    </w:rPr>
  </w:style>
  <w:style w:type="character" w:customStyle="1" w:styleId="559">
    <w:name w:val="Font Style90"/>
    <w:unhideWhenUsed/>
    <w:qFormat/>
    <w:uiPriority w:val="0"/>
    <w:rPr>
      <w:rFonts w:hint="eastAsia" w:ascii="宋体" w:hAnsi="宋体" w:eastAsia="宋体"/>
      <w:b/>
      <w:spacing w:val="-20"/>
      <w:sz w:val="40"/>
    </w:rPr>
  </w:style>
  <w:style w:type="character" w:customStyle="1" w:styleId="560">
    <w:name w:val="正文文本 2 字符"/>
    <w:link w:val="42"/>
    <w:qFormat/>
    <w:uiPriority w:val="99"/>
    <w:rPr>
      <w:rFonts w:eastAsia="宋体"/>
      <w:kern w:val="2"/>
      <w:sz w:val="21"/>
      <w:szCs w:val="24"/>
      <w:lang w:val="en-US" w:eastAsia="zh-CN" w:bidi="ar-SA"/>
    </w:rPr>
  </w:style>
  <w:style w:type="character" w:customStyle="1" w:styleId="561">
    <w:name w:val="标题 6 Char1"/>
    <w:qFormat/>
    <w:locked/>
    <w:uiPriority w:val="0"/>
    <w:rPr>
      <w:rFonts w:ascii="Arial" w:hAnsi="Arial" w:eastAsia="黑体"/>
      <w:b/>
      <w:sz w:val="24"/>
    </w:rPr>
  </w:style>
  <w:style w:type="character" w:customStyle="1" w:styleId="562">
    <w:name w:val="Font Style94"/>
    <w:unhideWhenUsed/>
    <w:qFormat/>
    <w:uiPriority w:val="99"/>
    <w:rPr>
      <w:rFonts w:hint="eastAsia" w:ascii="Times New Roman" w:hAnsi="Times New Roman" w:eastAsia="Times New Roman"/>
      <w:sz w:val="28"/>
    </w:rPr>
  </w:style>
  <w:style w:type="character" w:customStyle="1" w:styleId="563">
    <w:name w:val="sidecatalog-dot1"/>
    <w:qFormat/>
    <w:uiPriority w:val="0"/>
    <w:rPr>
      <w:rFonts w:ascii="Times New Roman" w:hAnsi="Times New Roman" w:eastAsia="宋体"/>
    </w:rPr>
  </w:style>
  <w:style w:type="character" w:customStyle="1" w:styleId="564">
    <w:name w:val="正文文本 3 字符"/>
    <w:link w:val="19"/>
    <w:qFormat/>
    <w:uiPriority w:val="99"/>
    <w:rPr>
      <w:rFonts w:ascii="宋体" w:eastAsia="宋体"/>
      <w:color w:val="000000"/>
      <w:sz w:val="24"/>
      <w:lang w:val="en-US" w:eastAsia="zh-CN" w:bidi="ar-SA"/>
    </w:rPr>
  </w:style>
  <w:style w:type="character" w:customStyle="1" w:styleId="565">
    <w:name w:val="Char Char18"/>
    <w:qFormat/>
    <w:uiPriority w:val="0"/>
    <w:rPr>
      <w:rFonts w:eastAsia="黑体"/>
      <w:kern w:val="2"/>
      <w:sz w:val="36"/>
      <w:lang w:val="en-US" w:eastAsia="zh-CN"/>
    </w:rPr>
  </w:style>
  <w:style w:type="character" w:customStyle="1" w:styleId="566">
    <w:name w:val="Heading 1 Char"/>
    <w:qFormat/>
    <w:locked/>
    <w:uiPriority w:val="0"/>
    <w:rPr>
      <w:b/>
      <w:kern w:val="44"/>
      <w:sz w:val="44"/>
    </w:rPr>
  </w:style>
  <w:style w:type="character" w:customStyle="1" w:styleId="567">
    <w:name w:val="Header Char"/>
    <w:semiHidden/>
    <w:qFormat/>
    <w:locked/>
    <w:uiPriority w:val="0"/>
    <w:rPr>
      <w:sz w:val="18"/>
    </w:rPr>
  </w:style>
  <w:style w:type="character" w:customStyle="1" w:styleId="568">
    <w:name w:val="Body Text First Indent 2 Char"/>
    <w:qFormat/>
    <w:locked/>
    <w:uiPriority w:val="0"/>
    <w:rPr>
      <w:sz w:val="24"/>
    </w:rPr>
  </w:style>
  <w:style w:type="character" w:customStyle="1" w:styleId="569">
    <w:name w:val="Char Char15"/>
    <w:qFormat/>
    <w:uiPriority w:val="0"/>
    <w:rPr>
      <w:b/>
      <w:sz w:val="24"/>
    </w:rPr>
  </w:style>
  <w:style w:type="character" w:customStyle="1" w:styleId="570">
    <w:name w:val="文档正文 Char1"/>
    <w:link w:val="370"/>
    <w:qFormat/>
    <w:locked/>
    <w:uiPriority w:val="0"/>
    <w:rPr>
      <w:rFonts w:ascii="长城仿宋" w:hAnsi="长城仿宋" w:eastAsia="长城仿宋" w:cs="Tahoma"/>
      <w:b/>
      <w:w w:val="80"/>
      <w:kern w:val="1"/>
      <w:sz w:val="28"/>
      <w:lang w:val="en-US" w:bidi="ar-SA"/>
    </w:rPr>
  </w:style>
  <w:style w:type="character" w:customStyle="1" w:styleId="571">
    <w:name w:val="标题 4 Char1"/>
    <w:qFormat/>
    <w:locked/>
    <w:uiPriority w:val="0"/>
    <w:rPr>
      <w:rFonts w:ascii="Arial" w:hAnsi="Arial" w:eastAsia="黑体"/>
      <w:b/>
      <w:kern w:val="2"/>
      <w:sz w:val="28"/>
    </w:rPr>
  </w:style>
  <w:style w:type="character" w:customStyle="1" w:styleId="572">
    <w:name w:val="_正文段落 Char Char"/>
    <w:link w:val="218"/>
    <w:qFormat/>
    <w:locked/>
    <w:uiPriority w:val="0"/>
    <w:rPr>
      <w:rFonts w:ascii="宋体" w:hAnsi="宋体" w:eastAsia="宋体" w:cs="宋体"/>
      <w:kern w:val="2"/>
      <w:sz w:val="24"/>
      <w:szCs w:val="24"/>
      <w:lang w:val="en-US" w:eastAsia="zh-CN" w:bidi="ar-SA"/>
    </w:rPr>
  </w:style>
  <w:style w:type="character" w:customStyle="1" w:styleId="573">
    <w:name w:val="Body Text First Indent 2 Char1"/>
    <w:semiHidden/>
    <w:qFormat/>
    <w:locked/>
    <w:uiPriority w:val="0"/>
    <w:rPr>
      <w:rFonts w:ascii="Calibri" w:hAnsi="Calibri" w:eastAsia="宋体"/>
      <w:kern w:val="2"/>
      <w:sz w:val="22"/>
    </w:rPr>
  </w:style>
  <w:style w:type="character" w:customStyle="1" w:styleId="574">
    <w:name w:val="带缩进的正文 Char Char"/>
    <w:link w:val="95"/>
    <w:qFormat/>
    <w:locked/>
    <w:uiPriority w:val="0"/>
    <w:rPr>
      <w:rFonts w:ascii="Calibri" w:hAnsi="Calibri" w:eastAsia="宋体" w:cs="Calibri"/>
      <w:kern w:val="2"/>
      <w:sz w:val="24"/>
      <w:szCs w:val="24"/>
      <w:lang w:val="en-US" w:eastAsia="zh-CN" w:bidi="ar-SA"/>
    </w:rPr>
  </w:style>
  <w:style w:type="character" w:customStyle="1" w:styleId="575">
    <w:name w:val="H4 Char"/>
    <w:qFormat/>
    <w:uiPriority w:val="0"/>
    <w:rPr>
      <w:rFonts w:ascii="Arial" w:hAnsi="Arial" w:eastAsia="黑体"/>
      <w:b/>
      <w:bCs/>
      <w:kern w:val="2"/>
      <w:sz w:val="28"/>
      <w:szCs w:val="28"/>
    </w:rPr>
  </w:style>
  <w:style w:type="character" w:customStyle="1" w:styleId="576">
    <w:name w:val="bds_more8"/>
    <w:qFormat/>
    <w:uiPriority w:val="0"/>
    <w:rPr>
      <w:rFonts w:ascii="Times New Roman" w:hAnsi="Times New Roman" w:eastAsia="宋体"/>
    </w:rPr>
  </w:style>
  <w:style w:type="character" w:customStyle="1" w:styleId="577">
    <w:name w:val="标题 4 Char Char"/>
    <w:qFormat/>
    <w:uiPriority w:val="0"/>
    <w:rPr>
      <w:rFonts w:ascii="Arial" w:hAnsi="Arial" w:eastAsia="宋体"/>
      <w:b/>
      <w:bCs/>
      <w:kern w:val="2"/>
      <w:sz w:val="21"/>
      <w:szCs w:val="28"/>
      <w:lang w:val="en-US" w:eastAsia="zh-CN" w:bidi="ar-SA"/>
    </w:rPr>
  </w:style>
  <w:style w:type="character" w:customStyle="1" w:styleId="578">
    <w:name w:val="style2"/>
    <w:qFormat/>
    <w:uiPriority w:val="0"/>
  </w:style>
  <w:style w:type="character" w:customStyle="1" w:styleId="579">
    <w:name w:val="Font Style105"/>
    <w:unhideWhenUsed/>
    <w:qFormat/>
    <w:uiPriority w:val="0"/>
    <w:rPr>
      <w:rFonts w:hint="eastAsia" w:ascii="Times New Roman" w:hAnsi="Times New Roman" w:eastAsia="Times New Roman"/>
      <w:w w:val="60"/>
      <w:sz w:val="26"/>
    </w:rPr>
  </w:style>
  <w:style w:type="character" w:customStyle="1" w:styleId="580">
    <w:name w:val="批注主题 Char Char"/>
    <w:qFormat/>
    <w:uiPriority w:val="0"/>
    <w:rPr>
      <w:b/>
      <w:bCs/>
      <w:kern w:val="2"/>
      <w:sz w:val="21"/>
      <w:szCs w:val="24"/>
    </w:rPr>
  </w:style>
  <w:style w:type="character" w:customStyle="1" w:styleId="581">
    <w:name w:val="纯文本 字符1"/>
    <w:link w:val="27"/>
    <w:qFormat/>
    <w:uiPriority w:val="0"/>
    <w:rPr>
      <w:rFonts w:ascii="宋体" w:hAnsi="Courier New" w:eastAsia="宋体" w:cs="Courier New"/>
      <w:kern w:val="2"/>
      <w:sz w:val="21"/>
      <w:szCs w:val="21"/>
      <w:lang w:val="en-US" w:eastAsia="zh-CN" w:bidi="ar-SA"/>
    </w:rPr>
  </w:style>
  <w:style w:type="character" w:customStyle="1" w:styleId="582">
    <w:name w:val="批注主题 Char1"/>
    <w:qFormat/>
    <w:locked/>
    <w:uiPriority w:val="0"/>
    <w:rPr>
      <w:rFonts w:eastAsia="宋体"/>
      <w:b/>
      <w:kern w:val="2"/>
      <w:sz w:val="24"/>
      <w:lang w:val="en-US" w:eastAsia="zh-CN"/>
    </w:rPr>
  </w:style>
  <w:style w:type="character" w:customStyle="1" w:styleId="583">
    <w:name w:val="样式1 Char Char"/>
    <w:link w:val="400"/>
    <w:qFormat/>
    <w:locked/>
    <w:uiPriority w:val="0"/>
    <w:rPr>
      <w:rFonts w:ascii="宋体" w:hAnsi="宋体" w:eastAsia="宋体"/>
      <w:sz w:val="21"/>
      <w:szCs w:val="21"/>
      <w:lang w:val="en-US" w:eastAsia="zh-CN" w:bidi="ar-SA"/>
    </w:rPr>
  </w:style>
  <w:style w:type="character" w:customStyle="1" w:styleId="584">
    <w:name w:val="hou表格文字 Char Char"/>
    <w:link w:val="122"/>
    <w:qFormat/>
    <w:locked/>
    <w:uiPriority w:val="0"/>
    <w:rPr>
      <w:rFonts w:ascii="Calibri" w:hAnsi="Calibri" w:eastAsia="宋体" w:cs="Calibri"/>
      <w:sz w:val="18"/>
      <w:szCs w:val="18"/>
      <w:lang w:val="en-US" w:eastAsia="en-US" w:bidi="ar-SA"/>
    </w:rPr>
  </w:style>
  <w:style w:type="character" w:customStyle="1" w:styleId="585">
    <w:name w:val="页眉 字符1"/>
    <w:link w:val="33"/>
    <w:qFormat/>
    <w:uiPriority w:val="0"/>
    <w:rPr>
      <w:kern w:val="2"/>
      <w:sz w:val="18"/>
      <w:szCs w:val="18"/>
    </w:rPr>
  </w:style>
  <w:style w:type="character" w:customStyle="1" w:styleId="586">
    <w:name w:val="Font Style133"/>
    <w:unhideWhenUsed/>
    <w:qFormat/>
    <w:uiPriority w:val="0"/>
    <w:rPr>
      <w:rFonts w:hint="eastAsia" w:ascii="宋体" w:hAnsi="宋体" w:eastAsia="宋体"/>
      <w:spacing w:val="30"/>
      <w:sz w:val="24"/>
    </w:rPr>
  </w:style>
  <w:style w:type="character" w:customStyle="1" w:styleId="587">
    <w:name w:val="正文文本缩进 3 Char Char"/>
    <w:qFormat/>
    <w:uiPriority w:val="0"/>
    <w:rPr>
      <w:rFonts w:ascii="宋体" w:hAnsi="MS Sans Serif"/>
      <w:color w:val="000000"/>
      <w:sz w:val="24"/>
    </w:rPr>
  </w:style>
  <w:style w:type="character" w:customStyle="1" w:styleId="588">
    <w:name w:val="标题 3 Char1"/>
    <w:qFormat/>
    <w:locked/>
    <w:uiPriority w:val="0"/>
    <w:rPr>
      <w:b/>
      <w:kern w:val="2"/>
      <w:sz w:val="32"/>
    </w:rPr>
  </w:style>
  <w:style w:type="character" w:customStyle="1" w:styleId="589">
    <w:name w:val="标题 6 字符1"/>
    <w:link w:val="7"/>
    <w:qFormat/>
    <w:uiPriority w:val="0"/>
    <w:rPr>
      <w:rFonts w:ascii="Arial" w:hAnsi="Arial" w:eastAsia="黑体"/>
      <w:b/>
      <w:bCs/>
      <w:sz w:val="24"/>
      <w:szCs w:val="24"/>
      <w:lang w:val="en-US" w:eastAsia="zh-CN" w:bidi="ar-SA"/>
    </w:rPr>
  </w:style>
  <w:style w:type="character" w:customStyle="1" w:styleId="590">
    <w:name w:val="日期 Char Char"/>
    <w:qFormat/>
    <w:uiPriority w:val="0"/>
    <w:rPr>
      <w:kern w:val="2"/>
      <w:sz w:val="21"/>
      <w:szCs w:val="24"/>
    </w:rPr>
  </w:style>
  <w:style w:type="character" w:customStyle="1" w:styleId="591">
    <w:name w:val="样式2 Char Char1"/>
    <w:qFormat/>
    <w:uiPriority w:val="0"/>
    <w:rPr>
      <w:rFonts w:eastAsia="宋体"/>
      <w:kern w:val="2"/>
      <w:sz w:val="18"/>
      <w:szCs w:val="18"/>
      <w:lang w:val="en-US" w:eastAsia="zh-CN" w:bidi="ar-SA"/>
    </w:rPr>
  </w:style>
  <w:style w:type="character" w:customStyle="1" w:styleId="592">
    <w:name w:val="HTML 预设格式 字符"/>
    <w:link w:val="43"/>
    <w:qFormat/>
    <w:uiPriority w:val="99"/>
    <w:rPr>
      <w:rFonts w:ascii="Arial" w:hAnsi="Arial" w:eastAsia="宋体" w:cs="Arial"/>
      <w:sz w:val="24"/>
      <w:szCs w:val="24"/>
      <w:lang w:val="en-US" w:eastAsia="zh-CN" w:bidi="ar-SA"/>
    </w:rPr>
  </w:style>
  <w:style w:type="character" w:customStyle="1" w:styleId="593">
    <w:name w:val="Font Style104"/>
    <w:unhideWhenUsed/>
    <w:qFormat/>
    <w:uiPriority w:val="0"/>
    <w:rPr>
      <w:rFonts w:hint="eastAsia" w:ascii="宋体" w:hAnsi="宋体" w:eastAsia="宋体"/>
      <w:spacing w:val="30"/>
      <w:sz w:val="18"/>
    </w:rPr>
  </w:style>
  <w:style w:type="character" w:customStyle="1" w:styleId="594">
    <w:name w:val="bds_nopic2"/>
    <w:qFormat/>
    <w:uiPriority w:val="0"/>
    <w:rPr>
      <w:rFonts w:ascii="Times New Roman" w:hAnsi="Times New Roman" w:eastAsia="宋体"/>
    </w:rPr>
  </w:style>
  <w:style w:type="character" w:customStyle="1" w:styleId="595">
    <w:name w:val="正文文字首行缩进 Char"/>
    <w:qFormat/>
    <w:uiPriority w:val="0"/>
    <w:rPr>
      <w:rFonts w:eastAsia="宋体"/>
      <w:kern w:val="2"/>
      <w:sz w:val="21"/>
      <w:szCs w:val="24"/>
      <w:lang w:val="en-US" w:eastAsia="zh-CN" w:bidi="ar-SA"/>
    </w:rPr>
  </w:style>
  <w:style w:type="character" w:customStyle="1" w:styleId="596">
    <w:name w:val="正文文本样式 Char Char"/>
    <w:link w:val="129"/>
    <w:qFormat/>
    <w:locked/>
    <w:uiPriority w:val="0"/>
    <w:rPr>
      <w:kern w:val="2"/>
      <w:sz w:val="24"/>
      <w:szCs w:val="24"/>
      <w:lang w:val="en-US" w:eastAsia="zh-CN" w:bidi="ar-SA"/>
    </w:rPr>
  </w:style>
  <w:style w:type="character" w:customStyle="1" w:styleId="597">
    <w:name w:val="图编号 Char Char"/>
    <w:link w:val="147"/>
    <w:qFormat/>
    <w:locked/>
    <w:uiPriority w:val="0"/>
    <w:rPr>
      <w:kern w:val="2"/>
      <w:sz w:val="21"/>
      <w:szCs w:val="21"/>
    </w:rPr>
  </w:style>
  <w:style w:type="character" w:customStyle="1" w:styleId="598">
    <w:name w:val="h1 Char"/>
    <w:qFormat/>
    <w:uiPriority w:val="0"/>
    <w:rPr>
      <w:rFonts w:ascii="Times New Roman" w:hAnsi="Times New Roman"/>
      <w:b/>
      <w:bCs/>
      <w:kern w:val="44"/>
      <w:sz w:val="36"/>
      <w:szCs w:val="44"/>
    </w:rPr>
  </w:style>
  <w:style w:type="character" w:customStyle="1" w:styleId="599">
    <w:name w:val="z-窗体顶端 Char"/>
    <w:link w:val="442"/>
    <w:qFormat/>
    <w:locked/>
    <w:uiPriority w:val="0"/>
    <w:rPr>
      <w:rFonts w:ascii="Arial" w:hAnsi="Arial" w:eastAsia="宋体" w:cs="Arial"/>
      <w:vanish/>
      <w:sz w:val="16"/>
      <w:szCs w:val="16"/>
      <w:lang w:val="en-US" w:eastAsia="zh-CN" w:bidi="ar-SA"/>
    </w:rPr>
  </w:style>
  <w:style w:type="character" w:customStyle="1" w:styleId="600">
    <w:name w:val="标书正文:  0.74 厘米 Char Char"/>
    <w:link w:val="302"/>
    <w:qFormat/>
    <w:locked/>
    <w:uiPriority w:val="0"/>
    <w:rPr>
      <w:rFonts w:eastAsia="宋体"/>
      <w:kern w:val="2"/>
      <w:sz w:val="24"/>
      <w:szCs w:val="24"/>
      <w:lang w:val="en-US" w:eastAsia="zh-CN" w:bidi="ar-SA"/>
    </w:rPr>
  </w:style>
  <w:style w:type="character" w:customStyle="1" w:styleId="601">
    <w:name w:val="栖霞3级标题 Char Char"/>
    <w:link w:val="334"/>
    <w:qFormat/>
    <w:locked/>
    <w:uiPriority w:val="0"/>
    <w:rPr>
      <w:rFonts w:ascii="微软雅黑" w:hAnsi="微软雅黑" w:eastAsia="微软雅黑" w:cs="微软雅黑"/>
      <w:b/>
      <w:bCs/>
      <w:kern w:val="44"/>
      <w:sz w:val="28"/>
      <w:szCs w:val="28"/>
      <w:lang w:val="en-US" w:eastAsia="zh-CN" w:bidi="ar-SA"/>
    </w:rPr>
  </w:style>
  <w:style w:type="character" w:customStyle="1" w:styleId="602">
    <w:name w:val="正文文本首行缩进 2 字符"/>
    <w:link w:val="48"/>
    <w:qFormat/>
    <w:uiPriority w:val="0"/>
    <w:rPr>
      <w:rFonts w:eastAsia="宋体"/>
      <w:szCs w:val="24"/>
      <w:lang w:val="en-US" w:eastAsia="zh-CN" w:bidi="ar-SA"/>
    </w:rPr>
  </w:style>
  <w:style w:type="character" w:customStyle="1" w:styleId="603">
    <w:name w:val="bds_more10"/>
    <w:qFormat/>
    <w:uiPriority w:val="0"/>
    <w:rPr>
      <w:rFonts w:ascii="Times New Roman" w:hAnsi="Times New Roman" w:eastAsia="宋体"/>
    </w:rPr>
  </w:style>
  <w:style w:type="character" w:customStyle="1" w:styleId="604">
    <w:name w:val="设计正文 Char Char"/>
    <w:link w:val="83"/>
    <w:qFormat/>
    <w:locked/>
    <w:uiPriority w:val="0"/>
    <w:rPr>
      <w:rFonts w:ascii="仿宋_GB2312" w:eastAsia="仿宋_GB2312" w:cs="仿宋_GB2312"/>
      <w:kern w:val="2"/>
      <w:sz w:val="28"/>
      <w:szCs w:val="28"/>
      <w:lang w:val="en-US" w:eastAsia="zh-CN" w:bidi="ar-SA"/>
    </w:rPr>
  </w:style>
  <w:style w:type="character" w:customStyle="1" w:styleId="605">
    <w:name w:val="正文不空 Char Char"/>
    <w:link w:val="162"/>
    <w:qFormat/>
    <w:locked/>
    <w:uiPriority w:val="0"/>
    <w:rPr>
      <w:rFonts w:ascii="Arial" w:hAnsi="Arial" w:eastAsia="仿宋_GB2312" w:cs="Arial"/>
      <w:kern w:val="2"/>
      <w:sz w:val="28"/>
      <w:szCs w:val="28"/>
      <w:lang w:val="en-US" w:eastAsia="zh-CN" w:bidi="ar-SA"/>
    </w:rPr>
  </w:style>
  <w:style w:type="character" w:customStyle="1" w:styleId="606">
    <w:name w:val="正文文本缩进 Char Char"/>
    <w:qFormat/>
    <w:locked/>
    <w:uiPriority w:val="0"/>
    <w:rPr>
      <w:rFonts w:eastAsia="宋体"/>
      <w:kern w:val="2"/>
      <w:sz w:val="24"/>
      <w:lang w:val="en-US" w:eastAsia="zh-CN"/>
    </w:rPr>
  </w:style>
  <w:style w:type="character" w:customStyle="1" w:styleId="607">
    <w:name w:val="text"/>
    <w:qFormat/>
    <w:uiPriority w:val="0"/>
  </w:style>
  <w:style w:type="character" w:customStyle="1" w:styleId="608">
    <w:name w:val="段 Char Char"/>
    <w:link w:val="225"/>
    <w:qFormat/>
    <w:locked/>
    <w:uiPriority w:val="0"/>
    <w:rPr>
      <w:rFonts w:ascii="宋体" w:cs="宋体"/>
      <w:sz w:val="21"/>
      <w:szCs w:val="21"/>
      <w:lang w:val="en-US" w:eastAsia="zh-CN" w:bidi="ar-SA"/>
    </w:rPr>
  </w:style>
  <w:style w:type="character" w:customStyle="1" w:styleId="609">
    <w:name w:val="Heading 2 Char"/>
    <w:qFormat/>
    <w:locked/>
    <w:uiPriority w:val="0"/>
    <w:rPr>
      <w:rFonts w:ascii="Cambria" w:hAnsi="Cambria" w:eastAsia="宋体"/>
      <w:b/>
      <w:sz w:val="32"/>
    </w:rPr>
  </w:style>
  <w:style w:type="character" w:customStyle="1" w:styleId="610">
    <w:name w:val="Font Style115"/>
    <w:unhideWhenUsed/>
    <w:qFormat/>
    <w:uiPriority w:val="99"/>
    <w:rPr>
      <w:rFonts w:hint="eastAsia" w:ascii="Times New Roman" w:hAnsi="Times New Roman" w:eastAsia="Times New Roman"/>
      <w:sz w:val="16"/>
    </w:rPr>
  </w:style>
  <w:style w:type="character" w:customStyle="1" w:styleId="611">
    <w:name w:val="脚注文本 字符"/>
    <w:link w:val="37"/>
    <w:qFormat/>
    <w:uiPriority w:val="0"/>
    <w:rPr>
      <w:rFonts w:eastAsia="宋体"/>
      <w:kern w:val="2"/>
      <w:sz w:val="18"/>
      <w:szCs w:val="18"/>
      <w:lang w:val="en-US" w:eastAsia="zh-CN" w:bidi="ar-SA"/>
    </w:rPr>
  </w:style>
  <w:style w:type="character" w:customStyle="1" w:styleId="612">
    <w:name w:val="称呼 字符"/>
    <w:link w:val="18"/>
    <w:qFormat/>
    <w:uiPriority w:val="0"/>
    <w:rPr>
      <w:rFonts w:ascii="仿宋_GB2312" w:eastAsia="仿宋_GB2312"/>
      <w:kern w:val="2"/>
      <w:sz w:val="24"/>
      <w:szCs w:val="24"/>
      <w:lang w:val="en-US" w:eastAsia="zh-CN" w:bidi="ar-SA"/>
    </w:rPr>
  </w:style>
  <w:style w:type="character" w:customStyle="1" w:styleId="613">
    <w:name w:val="标题 8 Char1"/>
    <w:qFormat/>
    <w:locked/>
    <w:uiPriority w:val="0"/>
    <w:rPr>
      <w:rFonts w:ascii="Arial" w:hAnsi="Arial" w:eastAsia="黑体"/>
      <w:sz w:val="24"/>
      <w:lang w:val="en-US" w:eastAsia="zh-CN"/>
    </w:rPr>
  </w:style>
  <w:style w:type="character" w:customStyle="1" w:styleId="614">
    <w:name w:val="规划内容 Char Char"/>
    <w:link w:val="323"/>
    <w:qFormat/>
    <w:locked/>
    <w:uiPriority w:val="0"/>
    <w:rPr>
      <w:rFonts w:ascii="仿宋_GB2312" w:hAnsi="Calibri" w:eastAsia="仿宋_GB2312" w:cs="仿宋_GB2312"/>
      <w:sz w:val="28"/>
      <w:szCs w:val="28"/>
      <w:lang w:val="en-US" w:eastAsia="zh-CN" w:bidi="ar-SA"/>
    </w:rPr>
  </w:style>
  <w:style w:type="character" w:customStyle="1" w:styleId="615">
    <w:name w:val="sidecatalog-index1"/>
    <w:qFormat/>
    <w:uiPriority w:val="0"/>
    <w:rPr>
      <w:rFonts w:ascii="Arial" w:hAnsi="Arial" w:eastAsia="宋体" w:cs="Arial"/>
      <w:b/>
      <w:color w:val="999999"/>
      <w:sz w:val="21"/>
      <w:szCs w:val="21"/>
    </w:rPr>
  </w:style>
  <w:style w:type="character" w:customStyle="1" w:styleId="616">
    <w:name w:val="表正文 Char"/>
    <w:qFormat/>
    <w:uiPriority w:val="0"/>
    <w:rPr>
      <w:rFonts w:ascii="Times New Roman" w:hAnsi="Times New Roman"/>
      <w:kern w:val="2"/>
      <w:sz w:val="21"/>
      <w:szCs w:val="24"/>
    </w:rPr>
  </w:style>
  <w:style w:type="character" w:customStyle="1" w:styleId="617">
    <w:name w:val="标题 3 字符1"/>
    <w:link w:val="4"/>
    <w:qFormat/>
    <w:uiPriority w:val="0"/>
    <w:rPr>
      <w:rFonts w:eastAsia="宋体"/>
      <w:b/>
      <w:bCs/>
      <w:kern w:val="2"/>
      <w:sz w:val="32"/>
      <w:szCs w:val="32"/>
      <w:lang w:val="en-US" w:eastAsia="zh-CN" w:bidi="ar-SA"/>
    </w:rPr>
  </w:style>
  <w:style w:type="character" w:customStyle="1" w:styleId="618">
    <w:name w:val="H8 Char"/>
    <w:qFormat/>
    <w:uiPriority w:val="0"/>
    <w:rPr>
      <w:rFonts w:ascii="Arial" w:hAnsi="Arial" w:eastAsia="黑体"/>
      <w:kern w:val="2"/>
      <w:sz w:val="24"/>
      <w:szCs w:val="24"/>
    </w:rPr>
  </w:style>
  <w:style w:type="character" w:customStyle="1" w:styleId="619">
    <w:name w:val="Document Map Char"/>
    <w:semiHidden/>
    <w:qFormat/>
    <w:locked/>
    <w:uiPriority w:val="0"/>
    <w:rPr>
      <w:rFonts w:ascii="宋体" w:hAnsi="Calibri"/>
      <w:kern w:val="2"/>
      <w:sz w:val="18"/>
    </w:rPr>
  </w:style>
  <w:style w:type="character" w:customStyle="1" w:styleId="620">
    <w:name w:val="sort1"/>
    <w:qFormat/>
    <w:uiPriority w:val="0"/>
    <w:rPr>
      <w:rFonts w:ascii="Times New Roman" w:hAnsi="Times New Roman" w:eastAsia="宋体"/>
    </w:rPr>
  </w:style>
  <w:style w:type="character" w:customStyle="1" w:styleId="621">
    <w:name w:val="正文文本缩进 字符"/>
    <w:link w:val="21"/>
    <w:qFormat/>
    <w:uiPriority w:val="0"/>
    <w:rPr>
      <w:rFonts w:eastAsia="宋体"/>
      <w:kern w:val="2"/>
      <w:sz w:val="21"/>
      <w:szCs w:val="24"/>
      <w:lang w:val="en-US" w:eastAsia="zh-CN" w:bidi="ar-SA"/>
    </w:rPr>
  </w:style>
  <w:style w:type="character" w:customStyle="1" w:styleId="622">
    <w:name w:val="表正文 Char2"/>
    <w:qFormat/>
    <w:uiPriority w:val="0"/>
    <w:rPr>
      <w:rFonts w:eastAsia="宋体"/>
      <w:kern w:val="2"/>
      <w:sz w:val="24"/>
      <w:lang w:val="en-US" w:eastAsia="zh-CN"/>
    </w:rPr>
  </w:style>
  <w:style w:type="character" w:customStyle="1" w:styleId="623">
    <w:name w:val="Font Style126"/>
    <w:unhideWhenUsed/>
    <w:qFormat/>
    <w:uiPriority w:val="99"/>
    <w:rPr>
      <w:rFonts w:hint="eastAsia" w:ascii="宋体" w:hAnsi="宋体" w:eastAsia="宋体"/>
      <w:b/>
      <w:spacing w:val="-30"/>
      <w:sz w:val="28"/>
    </w:rPr>
  </w:style>
  <w:style w:type="character" w:customStyle="1" w:styleId="624">
    <w:name w:val="Heading Char"/>
    <w:qFormat/>
    <w:uiPriority w:val="0"/>
    <w:rPr>
      <w:rFonts w:ascii="Times New Roman" w:hAnsi="Times New Roman" w:eastAsia="宋体" w:cs="Times New Roman"/>
      <w:sz w:val="18"/>
      <w:szCs w:val="18"/>
    </w:rPr>
  </w:style>
  <w:style w:type="character" w:customStyle="1" w:styleId="625">
    <w:name w:val="样式 样式 样式 正文缩进表正文正文非缩进正文对齐标题4Alt+Xmr正文缩进特点Normal Indent正文缩进Wil...... Char Char"/>
    <w:link w:val="130"/>
    <w:qFormat/>
    <w:locked/>
    <w:uiPriority w:val="0"/>
    <w:rPr>
      <w:rFonts w:eastAsia="宋体"/>
      <w:kern w:val="2"/>
      <w:sz w:val="24"/>
      <w:szCs w:val="24"/>
      <w:lang w:val="en-US" w:eastAsia="zh-CN" w:bidi="ar-SA"/>
    </w:rPr>
  </w:style>
  <w:style w:type="character" w:customStyle="1" w:styleId="626">
    <w:name w:val="Balloon Text Char"/>
    <w:semiHidden/>
    <w:qFormat/>
    <w:locked/>
    <w:uiPriority w:val="0"/>
    <w:rPr>
      <w:sz w:val="18"/>
    </w:rPr>
  </w:style>
  <w:style w:type="character" w:customStyle="1" w:styleId="627">
    <w:name w:val="小标题3 Char Char"/>
    <w:link w:val="94"/>
    <w:qFormat/>
    <w:uiPriority w:val="0"/>
    <w:rPr>
      <w:rFonts w:ascii="宋体" w:hAnsi="宋体" w:eastAsia="宋体"/>
      <w:color w:val="000000"/>
      <w:kern w:val="2"/>
      <w:sz w:val="24"/>
      <w:szCs w:val="24"/>
      <w:lang w:bidi="ar-SA"/>
    </w:rPr>
  </w:style>
  <w:style w:type="character" w:customStyle="1" w:styleId="628">
    <w:name w:val="@正文文本首行缩进 Alt＋w Char Char"/>
    <w:link w:val="170"/>
    <w:qFormat/>
    <w:locked/>
    <w:uiPriority w:val="0"/>
    <w:rPr>
      <w:rFonts w:eastAsia="宋体"/>
      <w:kern w:val="2"/>
      <w:sz w:val="23"/>
      <w:szCs w:val="23"/>
      <w:lang w:val="en-US" w:eastAsia="zh-CN" w:bidi="ar-SA"/>
    </w:rPr>
  </w:style>
  <w:style w:type="character" w:customStyle="1" w:styleId="629">
    <w:name w:val="Body1! Char Char"/>
    <w:link w:val="277"/>
    <w:qFormat/>
    <w:locked/>
    <w:uiPriority w:val="0"/>
    <w:rPr>
      <w:rFonts w:ascii="Arial" w:hAnsi="Arial" w:eastAsia="宋体" w:cs="Arial"/>
      <w:sz w:val="21"/>
      <w:szCs w:val="21"/>
      <w:lang w:val="en-US" w:eastAsia="zh-CN" w:bidi="ar-SA"/>
    </w:rPr>
  </w:style>
  <w:style w:type="character" w:customStyle="1" w:styleId="630">
    <w:name w:val="正文缩进 字符"/>
    <w:link w:val="14"/>
    <w:qFormat/>
    <w:uiPriority w:val="0"/>
  </w:style>
  <w:style w:type="character" w:customStyle="1" w:styleId="631">
    <w:name w:val="设计正文加粗 Char Char"/>
    <w:link w:val="484"/>
    <w:qFormat/>
    <w:locked/>
    <w:uiPriority w:val="0"/>
    <w:rPr>
      <w:rFonts w:ascii="仿宋_GB2312" w:eastAsia="仿宋_GB2312" w:cs="仿宋_GB2312"/>
      <w:b/>
      <w:bCs/>
      <w:kern w:val="2"/>
      <w:sz w:val="24"/>
      <w:szCs w:val="24"/>
      <w:lang w:val="en-US" w:eastAsia="zh-CN" w:bidi="ar-SA"/>
    </w:rPr>
  </w:style>
  <w:style w:type="character" w:customStyle="1" w:styleId="632">
    <w:name w:val="标题 4 字符"/>
    <w:link w:val="5"/>
    <w:qFormat/>
    <w:uiPriority w:val="0"/>
    <w:rPr>
      <w:rFonts w:ascii="Arial" w:hAnsi="Arial" w:eastAsia="黑体"/>
      <w:b/>
      <w:bCs/>
      <w:kern w:val="2"/>
      <w:sz w:val="28"/>
      <w:szCs w:val="28"/>
      <w:lang w:val="en-US" w:eastAsia="zh-CN" w:bidi="ar-SA"/>
    </w:rPr>
  </w:style>
  <w:style w:type="character" w:customStyle="1" w:styleId="633">
    <w:name w:val="Font Style134"/>
    <w:unhideWhenUsed/>
    <w:qFormat/>
    <w:uiPriority w:val="0"/>
    <w:rPr>
      <w:rFonts w:hint="eastAsia" w:ascii="宋体" w:hAnsi="宋体" w:eastAsia="宋体"/>
      <w:spacing w:val="20"/>
      <w:sz w:val="22"/>
    </w:rPr>
  </w:style>
  <w:style w:type="character" w:customStyle="1" w:styleId="634">
    <w:name w:val="批注主题 字符1"/>
    <w:link w:val="22"/>
    <w:qFormat/>
    <w:uiPriority w:val="0"/>
    <w:rPr>
      <w:rFonts w:eastAsia="宋体"/>
      <w:b/>
      <w:bCs/>
      <w:kern w:val="2"/>
      <w:sz w:val="21"/>
      <w:szCs w:val="24"/>
      <w:lang w:val="en-US" w:eastAsia="zh-CN" w:bidi="ar-SA"/>
    </w:rPr>
  </w:style>
  <w:style w:type="character" w:customStyle="1" w:styleId="635">
    <w:name w:val="普通文字 Char Char1"/>
    <w:qFormat/>
    <w:uiPriority w:val="0"/>
    <w:rPr>
      <w:rFonts w:ascii="宋体" w:hAnsi="宋体"/>
      <w:sz w:val="24"/>
      <w:szCs w:val="24"/>
    </w:rPr>
  </w:style>
  <w:style w:type="character" w:customStyle="1" w:styleId="636">
    <w:name w:val="Footer-Even Char Char"/>
    <w:qFormat/>
    <w:uiPriority w:val="0"/>
    <w:rPr>
      <w:rFonts w:eastAsia="宋体"/>
      <w:kern w:val="2"/>
      <w:sz w:val="18"/>
      <w:szCs w:val="18"/>
      <w:lang w:val="en-US" w:eastAsia="zh-CN" w:bidi="ar-SA"/>
    </w:rPr>
  </w:style>
  <w:style w:type="character" w:customStyle="1" w:styleId="637">
    <w:name w:val="标题 2 Char1"/>
    <w:link w:val="638"/>
    <w:qFormat/>
    <w:locked/>
    <w:uiPriority w:val="0"/>
    <w:rPr>
      <w:b/>
      <w:kern w:val="2"/>
      <w:sz w:val="32"/>
    </w:rPr>
  </w:style>
  <w:style w:type="paragraph" w:customStyle="1" w:styleId="638">
    <w:name w:val="标题 21"/>
    <w:basedOn w:val="639"/>
    <w:next w:val="639"/>
    <w:link w:val="637"/>
    <w:qFormat/>
    <w:uiPriority w:val="0"/>
    <w:pPr>
      <w:outlineLvl w:val="1"/>
    </w:pPr>
    <w:rPr>
      <w:rFonts w:ascii="Times New Roman" w:hAnsi="Times New Roman" w:eastAsia="宋体"/>
      <w:b/>
      <w:kern w:val="2"/>
      <w:sz w:val="32"/>
      <w:szCs w:val="20"/>
    </w:rPr>
  </w:style>
  <w:style w:type="paragraph" w:customStyle="1" w:styleId="639">
    <w:name w:val="Normal_0"/>
    <w:qFormat/>
    <w:uiPriority w:val="0"/>
    <w:rPr>
      <w:rFonts w:ascii="Calibri" w:hAnsi="Calibri" w:eastAsia="Times New Roman" w:cs="Times New Roman"/>
      <w:sz w:val="24"/>
      <w:szCs w:val="24"/>
      <w:lang w:val="en-US" w:eastAsia="zh-CN" w:bidi="ar-SA"/>
    </w:rPr>
  </w:style>
  <w:style w:type="character" w:customStyle="1" w:styleId="640">
    <w:name w:val="morelink-item"/>
    <w:qFormat/>
    <w:uiPriority w:val="0"/>
    <w:rPr>
      <w:rFonts w:ascii="Times New Roman" w:hAnsi="Times New Roman" w:eastAsia="宋体"/>
    </w:rPr>
  </w:style>
  <w:style w:type="character" w:customStyle="1" w:styleId="641">
    <w:name w:val="description"/>
    <w:qFormat/>
    <w:uiPriority w:val="0"/>
  </w:style>
  <w:style w:type="character" w:customStyle="1" w:styleId="642">
    <w:name w:val="p0 Char Char"/>
    <w:link w:val="237"/>
    <w:qFormat/>
    <w:uiPriority w:val="0"/>
    <w:rPr>
      <w:rFonts w:eastAsia="宋体"/>
      <w:kern w:val="2"/>
      <w:sz w:val="21"/>
      <w:szCs w:val="21"/>
      <w:lang w:val="en-US" w:eastAsia="zh-CN" w:bidi="ar-SA"/>
    </w:rPr>
  </w:style>
  <w:style w:type="character" w:customStyle="1" w:styleId="643">
    <w:name w:val="样式28 Char Char"/>
    <w:link w:val="268"/>
    <w:qFormat/>
    <w:locked/>
    <w:uiPriority w:val="0"/>
    <w:rPr>
      <w:b/>
      <w:bCs/>
      <w:kern w:val="2"/>
      <w:sz w:val="21"/>
      <w:szCs w:val="21"/>
    </w:rPr>
  </w:style>
  <w:style w:type="character" w:customStyle="1" w:styleId="644">
    <w:name w:val="DocParagraph Char Char"/>
    <w:link w:val="368"/>
    <w:qFormat/>
    <w:locked/>
    <w:uiPriority w:val="0"/>
    <w:rPr>
      <w:rFonts w:ascii="Arial" w:hAnsi="Arial" w:eastAsia="宋体" w:cs="Arial"/>
      <w:kern w:val="44"/>
      <w:sz w:val="21"/>
      <w:szCs w:val="21"/>
      <w:lang w:val="en-US" w:eastAsia="zh-CN" w:bidi="ar-SA"/>
    </w:rPr>
  </w:style>
  <w:style w:type="character" w:customStyle="1" w:styleId="645">
    <w:name w:val="*正文 Char Char"/>
    <w:link w:val="288"/>
    <w:qFormat/>
    <w:locked/>
    <w:uiPriority w:val="0"/>
    <w:rPr>
      <w:rFonts w:ascii="宋体" w:hAnsi="宋体" w:eastAsia="仿宋" w:cs="宋体"/>
      <w:sz w:val="24"/>
      <w:szCs w:val="24"/>
      <w:lang w:val="en-US" w:eastAsia="zh-CN" w:bidi="ar-SA"/>
    </w:rPr>
  </w:style>
  <w:style w:type="character" w:customStyle="1" w:styleId="646">
    <w:name w:val="plus"/>
    <w:qFormat/>
    <w:uiPriority w:val="0"/>
    <w:rPr>
      <w:rFonts w:ascii="Times New Roman" w:hAnsi="Times New Roman" w:eastAsia="宋体"/>
      <w:b/>
      <w:vanish/>
      <w:color w:val="1F8DEF"/>
      <w:sz w:val="24"/>
      <w:szCs w:val="24"/>
    </w:rPr>
  </w:style>
  <w:style w:type="character" w:customStyle="1" w:styleId="647">
    <w:name w:val="bds_nopic"/>
    <w:qFormat/>
    <w:uiPriority w:val="0"/>
    <w:rPr>
      <w:rFonts w:ascii="Times New Roman" w:hAnsi="Times New Roman" w:eastAsia="宋体"/>
    </w:rPr>
  </w:style>
  <w:style w:type="character" w:customStyle="1" w:styleId="648">
    <w:name w:val="bds_more6"/>
    <w:qFormat/>
    <w:uiPriority w:val="0"/>
    <w:rPr>
      <w:rFonts w:hint="eastAsia" w:ascii="宋体" w:hAnsi="宋体" w:eastAsia="宋体" w:cs="宋体"/>
    </w:rPr>
  </w:style>
  <w:style w:type="character" w:customStyle="1" w:styleId="649">
    <w:name w:val="标准文件_正文图标题 Char Char"/>
    <w:link w:val="337"/>
    <w:qFormat/>
    <w:locked/>
    <w:uiPriority w:val="0"/>
    <w:rPr>
      <w:rFonts w:ascii="黑体" w:eastAsia="黑体" w:cs="黑体"/>
      <w:sz w:val="21"/>
      <w:szCs w:val="21"/>
    </w:rPr>
  </w:style>
  <w:style w:type="character" w:customStyle="1" w:styleId="650">
    <w:name w:val="bds_more9"/>
    <w:qFormat/>
    <w:uiPriority w:val="0"/>
    <w:rPr>
      <w:rFonts w:ascii="Times New Roman" w:hAnsi="Times New Roman" w:eastAsia="宋体"/>
    </w:rPr>
  </w:style>
  <w:style w:type="character" w:customStyle="1" w:styleId="651">
    <w:name w:val="栖霞4级标题 Char Char"/>
    <w:link w:val="424"/>
    <w:qFormat/>
    <w:locked/>
    <w:uiPriority w:val="0"/>
    <w:rPr>
      <w:rFonts w:ascii="微软雅黑" w:hAnsi="微软雅黑" w:eastAsia="微软雅黑" w:cs="微软雅黑"/>
      <w:b/>
      <w:bCs/>
      <w:kern w:val="44"/>
      <w:sz w:val="24"/>
      <w:szCs w:val="24"/>
      <w:lang w:val="en-US" w:eastAsia="zh-CN" w:bidi="ar-SA"/>
    </w:rPr>
  </w:style>
  <w:style w:type="character" w:customStyle="1" w:styleId="652">
    <w:name w:val="Font Style117"/>
    <w:unhideWhenUsed/>
    <w:qFormat/>
    <w:uiPriority w:val="99"/>
    <w:rPr>
      <w:rFonts w:hint="eastAsia" w:ascii="宋体" w:hAnsi="宋体" w:eastAsia="宋体"/>
      <w:spacing w:val="20"/>
      <w:sz w:val="24"/>
    </w:rPr>
  </w:style>
  <w:style w:type="character" w:customStyle="1" w:styleId="653">
    <w:name w:val="Footer Char"/>
    <w:qFormat/>
    <w:locked/>
    <w:uiPriority w:val="0"/>
    <w:rPr>
      <w:sz w:val="18"/>
    </w:rPr>
  </w:style>
  <w:style w:type="character" w:customStyle="1" w:styleId="654">
    <w:name w:val="题注 字符"/>
    <w:link w:val="15"/>
    <w:qFormat/>
    <w:uiPriority w:val="0"/>
    <w:rPr>
      <w:rFonts w:ascii="Arial" w:hAnsi="Arial" w:eastAsia="黑体" w:cs="Arial"/>
      <w:kern w:val="2"/>
      <w:lang w:val="en-US" w:eastAsia="zh-CN" w:bidi="ar-SA"/>
    </w:rPr>
  </w:style>
  <w:style w:type="character" w:customStyle="1" w:styleId="655">
    <w:name w:val="图表标题 Char Char"/>
    <w:link w:val="141"/>
    <w:qFormat/>
    <w:locked/>
    <w:uiPriority w:val="0"/>
    <w:rPr>
      <w:rFonts w:eastAsia="Times New Roman"/>
      <w:kern w:val="2"/>
      <w:sz w:val="21"/>
      <w:lang w:val="en-US" w:eastAsia="zh-CN" w:bidi="ar-SA"/>
    </w:rPr>
  </w:style>
  <w:style w:type="character" w:customStyle="1" w:styleId="656">
    <w:name w:val="页脚 Char Char"/>
    <w:qFormat/>
    <w:uiPriority w:val="0"/>
    <w:rPr>
      <w:kern w:val="2"/>
      <w:sz w:val="18"/>
      <w:szCs w:val="18"/>
    </w:rPr>
  </w:style>
  <w:style w:type="character" w:customStyle="1" w:styleId="657">
    <w:name w:val="正文文本缩进 3 字符"/>
    <w:link w:val="39"/>
    <w:qFormat/>
    <w:uiPriority w:val="0"/>
    <w:rPr>
      <w:rFonts w:eastAsia="宋体"/>
      <w:kern w:val="2"/>
      <w:sz w:val="16"/>
      <w:szCs w:val="16"/>
      <w:lang w:val="en-US" w:eastAsia="zh-CN" w:bidi="ar-SA"/>
    </w:rPr>
  </w:style>
  <w:style w:type="character" w:customStyle="1" w:styleId="658">
    <w:name w:val="信息主题 Char"/>
    <w:qFormat/>
    <w:uiPriority w:val="0"/>
    <w:rPr>
      <w:rFonts w:ascii="Palatino Linotype" w:hAnsi="Palatino Linotype" w:eastAsia="楷体_GB2312"/>
      <w:b/>
      <w:sz w:val="21"/>
      <w:szCs w:val="21"/>
    </w:rPr>
  </w:style>
  <w:style w:type="character" w:customStyle="1" w:styleId="659">
    <w:name w:val="样式 正文缩进表正文正文非缩进正文对齐标题4Alt+Xmr正文缩进特点Normal Indent正文缩进Wil...3 Char Char"/>
    <w:link w:val="193"/>
    <w:qFormat/>
    <w:locked/>
    <w:uiPriority w:val="0"/>
    <w:rPr>
      <w:rFonts w:ascii="宋体" w:hAnsi="宋体" w:eastAsia="宋体" w:cs="宋体"/>
      <w:kern w:val="2"/>
      <w:sz w:val="24"/>
      <w:szCs w:val="24"/>
      <w:lang w:val="en-US" w:eastAsia="zh-CN" w:bidi="ar-SA"/>
    </w:rPr>
  </w:style>
  <w:style w:type="character" w:customStyle="1" w:styleId="660">
    <w:name w:val="小标题1 Char Char"/>
    <w:link w:val="468"/>
    <w:qFormat/>
    <w:uiPriority w:val="0"/>
    <w:rPr>
      <w:rFonts w:ascii="宋体" w:hAnsi="宋体" w:eastAsia="宋体"/>
      <w:b/>
      <w:bCs/>
      <w:color w:val="3A3A3A"/>
      <w:kern w:val="2"/>
      <w:sz w:val="24"/>
      <w:szCs w:val="21"/>
      <w:lang w:bidi="ar-SA"/>
    </w:rPr>
  </w:style>
  <w:style w:type="character" w:customStyle="1" w:styleId="661">
    <w:name w:val="bds_more7"/>
    <w:qFormat/>
    <w:uiPriority w:val="0"/>
    <w:rPr>
      <w:rFonts w:ascii="Times New Roman" w:hAnsi="Times New Roman" w:eastAsia="宋体"/>
    </w:rPr>
  </w:style>
  <w:style w:type="character" w:customStyle="1" w:styleId="662">
    <w:name w:val="批注框文本 Char Char"/>
    <w:qFormat/>
    <w:uiPriority w:val="0"/>
    <w:rPr>
      <w:kern w:val="2"/>
      <w:sz w:val="18"/>
      <w:szCs w:val="18"/>
    </w:rPr>
  </w:style>
  <w:style w:type="character" w:customStyle="1" w:styleId="663">
    <w:name w:val="样式2 Char Char"/>
    <w:qFormat/>
    <w:uiPriority w:val="0"/>
    <w:rPr>
      <w:rFonts w:eastAsia="宋体"/>
      <w:kern w:val="2"/>
      <w:sz w:val="18"/>
      <w:szCs w:val="18"/>
      <w:lang w:val="en-US" w:eastAsia="zh-CN" w:bidi="ar-SA"/>
    </w:rPr>
  </w:style>
  <w:style w:type="character" w:customStyle="1" w:styleId="664">
    <w:name w:val="Heading 5 Char"/>
    <w:qFormat/>
    <w:locked/>
    <w:uiPriority w:val="0"/>
    <w:rPr>
      <w:rFonts w:ascii="Calibri" w:hAnsi="Calibri"/>
      <w:b/>
      <w:kern w:val="0"/>
      <w:sz w:val="28"/>
    </w:rPr>
  </w:style>
  <w:style w:type="character" w:customStyle="1" w:styleId="665">
    <w:name w:val="批注文字 Char1"/>
    <w:qFormat/>
    <w:locked/>
    <w:uiPriority w:val="99"/>
    <w:rPr>
      <w:rFonts w:eastAsia="宋体"/>
      <w:kern w:val="2"/>
      <w:sz w:val="24"/>
      <w:lang w:val="en-US" w:eastAsia="zh-CN"/>
    </w:rPr>
  </w:style>
  <w:style w:type="character" w:customStyle="1" w:styleId="666">
    <w:name w:val="页脚 字符1"/>
    <w:link w:val="32"/>
    <w:qFormat/>
    <w:uiPriority w:val="99"/>
    <w:rPr>
      <w:rFonts w:eastAsia="宋体"/>
      <w:kern w:val="2"/>
      <w:sz w:val="18"/>
      <w:szCs w:val="18"/>
      <w:lang w:val="en-US" w:eastAsia="zh-CN" w:bidi="ar-SA"/>
    </w:rPr>
  </w:style>
  <w:style w:type="character" w:customStyle="1" w:styleId="667">
    <w:name w:val="正文文本缩进 3 Char1"/>
    <w:qFormat/>
    <w:locked/>
    <w:uiPriority w:val="0"/>
    <w:rPr>
      <w:rFonts w:eastAsia="宋体"/>
      <w:kern w:val="2"/>
      <w:sz w:val="16"/>
      <w:lang w:val="en-US" w:eastAsia="zh-CN"/>
    </w:rPr>
  </w:style>
  <w:style w:type="character" w:customStyle="1" w:styleId="668">
    <w:name w:val="NotSortedNumbering1 Char Char"/>
    <w:link w:val="298"/>
    <w:qFormat/>
    <w:locked/>
    <w:uiPriority w:val="0"/>
    <w:rPr>
      <w:rFonts w:ascii="Arial" w:hAnsi="Arial" w:eastAsia="宋体" w:cs="Arial"/>
      <w:kern w:val="44"/>
      <w:sz w:val="21"/>
      <w:szCs w:val="21"/>
      <w:lang w:val="en-US" w:eastAsia="zh-CN" w:bidi="ar-SA"/>
    </w:rPr>
  </w:style>
  <w:style w:type="character" w:customStyle="1" w:styleId="669">
    <w:name w:val="标题 7 Char1"/>
    <w:qFormat/>
    <w:locked/>
    <w:uiPriority w:val="0"/>
    <w:rPr>
      <w:b/>
      <w:sz w:val="24"/>
    </w:rPr>
  </w:style>
  <w:style w:type="character" w:customStyle="1" w:styleId="670">
    <w:name w:val="123 Char Char"/>
    <w:link w:val="88"/>
    <w:qFormat/>
    <w:uiPriority w:val="0"/>
    <w:rPr>
      <w:rFonts w:ascii="仿宋_GB2312" w:eastAsia="仿宋_GB2312"/>
      <w:kern w:val="2"/>
      <w:sz w:val="30"/>
      <w:szCs w:val="24"/>
      <w:lang w:bidi="ar-SA"/>
    </w:rPr>
  </w:style>
  <w:style w:type="character" w:customStyle="1" w:styleId="671">
    <w:name w:val="bds_nopic1"/>
    <w:qFormat/>
    <w:uiPriority w:val="0"/>
    <w:rPr>
      <w:rFonts w:ascii="Times New Roman" w:hAnsi="Times New Roman" w:eastAsia="宋体"/>
    </w:rPr>
  </w:style>
  <w:style w:type="character" w:customStyle="1" w:styleId="672">
    <w:name w:val="页脚 Char1"/>
    <w:qFormat/>
    <w:locked/>
    <w:uiPriority w:val="99"/>
    <w:rPr>
      <w:rFonts w:eastAsia="宋体"/>
      <w:kern w:val="2"/>
      <w:sz w:val="18"/>
      <w:lang w:val="en-US" w:eastAsia="zh-CN"/>
    </w:rPr>
  </w:style>
  <w:style w:type="character" w:customStyle="1" w:styleId="673">
    <w:name w:val="日期 字符1"/>
    <w:link w:val="29"/>
    <w:qFormat/>
    <w:uiPriority w:val="0"/>
    <w:rPr>
      <w:rFonts w:eastAsia="宋体"/>
      <w:kern w:val="2"/>
      <w:sz w:val="24"/>
      <w:lang w:val="en-US" w:eastAsia="zh-CN" w:bidi="ar-SA"/>
    </w:rPr>
  </w:style>
  <w:style w:type="character" w:customStyle="1" w:styleId="674">
    <w:name w:val="Font Style122"/>
    <w:unhideWhenUsed/>
    <w:qFormat/>
    <w:uiPriority w:val="99"/>
    <w:rPr>
      <w:rFonts w:hint="eastAsia" w:ascii="宋体" w:hAnsi="宋体" w:eastAsia="宋体"/>
      <w:spacing w:val="20"/>
      <w:sz w:val="24"/>
    </w:rPr>
  </w:style>
  <w:style w:type="character" w:customStyle="1" w:styleId="675">
    <w:name w:val="!RepPar_alt+p Char Char"/>
    <w:link w:val="289"/>
    <w:qFormat/>
    <w:locked/>
    <w:uiPriority w:val="0"/>
    <w:rPr>
      <w:rFonts w:eastAsia="宋体"/>
      <w:kern w:val="2"/>
      <w:sz w:val="24"/>
      <w:szCs w:val="24"/>
      <w:lang w:val="en-US" w:eastAsia="zh-CN" w:bidi="ar-SA"/>
    </w:rPr>
  </w:style>
  <w:style w:type="character" w:customStyle="1" w:styleId="676">
    <w:name w:val="缩进正文 Char Char"/>
    <w:link w:val="305"/>
    <w:qFormat/>
    <w:locked/>
    <w:uiPriority w:val="0"/>
    <w:rPr>
      <w:rFonts w:ascii="Calibri" w:hAnsi="Calibri" w:eastAsia="宋体" w:cs="Calibri"/>
      <w:sz w:val="24"/>
      <w:szCs w:val="24"/>
      <w:lang w:val="en-US" w:eastAsia="zh-CN" w:bidi="ar-SA"/>
    </w:rPr>
  </w:style>
  <w:style w:type="character" w:customStyle="1" w:styleId="677">
    <w:name w:val="Font Style131"/>
    <w:unhideWhenUsed/>
    <w:qFormat/>
    <w:uiPriority w:val="99"/>
    <w:rPr>
      <w:rFonts w:hint="eastAsia" w:ascii="Times New Roman" w:hAnsi="Times New Roman" w:eastAsia="Times New Roman"/>
      <w:sz w:val="18"/>
    </w:rPr>
  </w:style>
  <w:style w:type="character" w:customStyle="1" w:styleId="678">
    <w:name w:val="H5 Char"/>
    <w:qFormat/>
    <w:uiPriority w:val="0"/>
    <w:rPr>
      <w:rFonts w:ascii="Times New Roman" w:hAnsi="Times New Roman"/>
      <w:b/>
      <w:bCs/>
      <w:kern w:val="2"/>
      <w:sz w:val="28"/>
      <w:szCs w:val="28"/>
    </w:rPr>
  </w:style>
  <w:style w:type="character" w:customStyle="1" w:styleId="679">
    <w:name w:val="正文文本 Char1"/>
    <w:qFormat/>
    <w:uiPriority w:val="0"/>
    <w:rPr>
      <w:kern w:val="2"/>
      <w:sz w:val="24"/>
    </w:rPr>
  </w:style>
  <w:style w:type="character" w:customStyle="1" w:styleId="680">
    <w:name w:val="sidecatalog-index2"/>
    <w:qFormat/>
    <w:uiPriority w:val="0"/>
    <w:rPr>
      <w:rFonts w:ascii="Arail" w:hAnsi="Arail" w:eastAsia="Arail" w:cs="Arail"/>
      <w:color w:val="999999"/>
      <w:sz w:val="21"/>
      <w:szCs w:val="21"/>
    </w:rPr>
  </w:style>
  <w:style w:type="character" w:customStyle="1" w:styleId="681">
    <w:name w:val="polysemyexp"/>
    <w:qFormat/>
    <w:uiPriority w:val="0"/>
    <w:rPr>
      <w:rFonts w:ascii="Times New Roman" w:hAnsi="Times New Roman" w:eastAsia="宋体"/>
      <w:color w:val="AAAAAA"/>
      <w:sz w:val="18"/>
      <w:szCs w:val="18"/>
    </w:rPr>
  </w:style>
  <w:style w:type="character" w:customStyle="1" w:styleId="682">
    <w:name w:val="PIM 6 Char"/>
    <w:qFormat/>
    <w:uiPriority w:val="0"/>
    <w:rPr>
      <w:rFonts w:ascii="Arial" w:hAnsi="Arial" w:eastAsia="黑体"/>
      <w:b/>
      <w:bCs/>
      <w:kern w:val="2"/>
      <w:sz w:val="24"/>
      <w:szCs w:val="24"/>
    </w:rPr>
  </w:style>
  <w:style w:type="character" w:customStyle="1" w:styleId="683">
    <w:name w:val="日期 Char1"/>
    <w:qFormat/>
    <w:locked/>
    <w:uiPriority w:val="0"/>
    <w:rPr>
      <w:rFonts w:eastAsia="宋体"/>
      <w:kern w:val="2"/>
      <w:sz w:val="24"/>
      <w:lang w:val="en-US" w:eastAsia="zh-CN"/>
    </w:rPr>
  </w:style>
  <w:style w:type="character" w:customStyle="1" w:styleId="684">
    <w:name w:val="引用 Char"/>
    <w:link w:val="411"/>
    <w:qFormat/>
    <w:locked/>
    <w:uiPriority w:val="0"/>
    <w:rPr>
      <w:rFonts w:eastAsia="宋体"/>
      <w:i/>
      <w:iCs/>
      <w:color w:val="000000"/>
      <w:kern w:val="2"/>
      <w:sz w:val="24"/>
      <w:szCs w:val="24"/>
      <w:lang w:val="en-US" w:eastAsia="zh-CN" w:bidi="ar-SA"/>
    </w:rPr>
  </w:style>
  <w:style w:type="character" w:customStyle="1" w:styleId="685">
    <w:name w:val="Font Style121"/>
    <w:unhideWhenUsed/>
    <w:qFormat/>
    <w:uiPriority w:val="99"/>
    <w:rPr>
      <w:rFonts w:hint="eastAsia" w:ascii="宋体" w:hAnsi="宋体" w:eastAsia="宋体"/>
      <w:spacing w:val="-10"/>
      <w:sz w:val="30"/>
    </w:rPr>
  </w:style>
  <w:style w:type="character" w:customStyle="1" w:styleId="686">
    <w:name w:val="Font Style128"/>
    <w:unhideWhenUsed/>
    <w:qFormat/>
    <w:uiPriority w:val="99"/>
    <w:rPr>
      <w:rFonts w:hint="eastAsia" w:ascii="Times New Roman" w:hAnsi="Times New Roman" w:eastAsia="Times New Roman"/>
      <w:sz w:val="16"/>
    </w:rPr>
  </w:style>
  <w:style w:type="character" w:customStyle="1" w:styleId="687">
    <w:name w:val="Font Style125"/>
    <w:unhideWhenUsed/>
    <w:qFormat/>
    <w:uiPriority w:val="99"/>
    <w:rPr>
      <w:rFonts w:hint="eastAsia" w:ascii="宋体" w:hAnsi="宋体" w:eastAsia="宋体"/>
      <w:b/>
      <w:sz w:val="26"/>
    </w:rPr>
  </w:style>
  <w:style w:type="character" w:customStyle="1" w:styleId="688">
    <w:name w:val="Char Char1"/>
    <w:qFormat/>
    <w:uiPriority w:val="0"/>
    <w:rPr>
      <w:kern w:val="2"/>
      <w:sz w:val="24"/>
    </w:rPr>
  </w:style>
  <w:style w:type="character" w:customStyle="1" w:styleId="689">
    <w:name w:val="批注框文本 字符1"/>
    <w:link w:val="31"/>
    <w:qFormat/>
    <w:uiPriority w:val="0"/>
    <w:rPr>
      <w:rFonts w:ascii="Calibri" w:hAnsi="Calibri" w:eastAsia="宋体"/>
      <w:kern w:val="2"/>
      <w:sz w:val="18"/>
      <w:szCs w:val="18"/>
      <w:lang w:val="en-US" w:eastAsia="zh-CN" w:bidi="ar-SA"/>
    </w:rPr>
  </w:style>
  <w:style w:type="character" w:customStyle="1" w:styleId="690">
    <w:name w:val="Font Style116"/>
    <w:unhideWhenUsed/>
    <w:qFormat/>
    <w:uiPriority w:val="99"/>
    <w:rPr>
      <w:rFonts w:hint="eastAsia" w:ascii="宋体" w:hAnsi="宋体" w:eastAsia="宋体"/>
      <w:spacing w:val="-20"/>
      <w:sz w:val="24"/>
    </w:rPr>
  </w:style>
  <w:style w:type="table" w:customStyle="1" w:styleId="691">
    <w:name w:val="网格型1"/>
    <w:basedOn w:val="50"/>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92">
    <w:name w:val="明显引用 Char1"/>
    <w:qFormat/>
    <w:uiPriority w:val="99"/>
    <w:rPr>
      <w:b/>
      <w:bCs/>
      <w:i/>
      <w:iCs/>
      <w:color w:val="4F81BD"/>
      <w:kern w:val="2"/>
      <w:sz w:val="21"/>
      <w:szCs w:val="24"/>
    </w:rPr>
  </w:style>
  <w:style w:type="character" w:customStyle="1" w:styleId="693">
    <w:name w:val="文档结构图 Char1"/>
    <w:qFormat/>
    <w:uiPriority w:val="0"/>
    <w:rPr>
      <w:rFonts w:ascii="宋体" w:hAnsi="Times New Roman" w:eastAsia="宋体" w:cs="Times New Roman"/>
      <w:sz w:val="18"/>
      <w:szCs w:val="18"/>
    </w:rPr>
  </w:style>
  <w:style w:type="character" w:customStyle="1" w:styleId="694">
    <w:name w:val="标题 3 Char1_0"/>
    <w:link w:val="695"/>
    <w:qFormat/>
    <w:locked/>
    <w:uiPriority w:val="0"/>
    <w:rPr>
      <w:b/>
      <w:bCs/>
      <w:kern w:val="2"/>
      <w:sz w:val="32"/>
      <w:szCs w:val="32"/>
    </w:rPr>
  </w:style>
  <w:style w:type="paragraph" w:customStyle="1" w:styleId="695">
    <w:name w:val="标题 3_0_0"/>
    <w:basedOn w:val="696"/>
    <w:next w:val="696"/>
    <w:link w:val="694"/>
    <w:unhideWhenUsed/>
    <w:qFormat/>
    <w:uiPriority w:val="0"/>
    <w:pPr>
      <w:keepNext/>
      <w:keepLines/>
      <w:spacing w:before="260" w:after="260" w:line="415" w:lineRule="auto"/>
      <w:outlineLvl w:val="2"/>
    </w:pPr>
    <w:rPr>
      <w:b/>
      <w:bCs/>
      <w:sz w:val="32"/>
      <w:szCs w:val="32"/>
    </w:rPr>
  </w:style>
  <w:style w:type="paragraph" w:customStyle="1" w:styleId="696">
    <w:name w:val="正文_16"/>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697">
    <w:name w:val="Char Char141"/>
    <w:qFormat/>
    <w:uiPriority w:val="0"/>
    <w:rPr>
      <w:rFonts w:ascii="Arial" w:hAnsi="Arial"/>
      <w:b/>
      <w:bCs/>
      <w:kern w:val="2"/>
      <w:sz w:val="21"/>
      <w:szCs w:val="28"/>
    </w:rPr>
  </w:style>
  <w:style w:type="character" w:customStyle="1" w:styleId="698">
    <w:name w:val="副标题 字符1"/>
    <w:link w:val="36"/>
    <w:qFormat/>
    <w:uiPriority w:val="0"/>
    <w:rPr>
      <w:rFonts w:ascii="Cambria" w:hAnsi="Cambria"/>
      <w:b/>
      <w:bCs/>
      <w:kern w:val="28"/>
      <w:sz w:val="32"/>
      <w:szCs w:val="32"/>
    </w:rPr>
  </w:style>
  <w:style w:type="character" w:customStyle="1" w:styleId="699">
    <w:name w:val="纯文本 Char Char"/>
    <w:qFormat/>
    <w:uiPriority w:val="0"/>
    <w:rPr>
      <w:rFonts w:ascii="宋体" w:hAnsi="Courier New" w:eastAsia="仿宋_GB2312"/>
      <w:kern w:val="2"/>
      <w:sz w:val="32"/>
      <w:szCs w:val="24"/>
      <w:lang w:bidi="ar-SA"/>
    </w:rPr>
  </w:style>
  <w:style w:type="character" w:customStyle="1" w:styleId="700">
    <w:name w:val="明显强调1"/>
    <w:qFormat/>
    <w:uiPriority w:val="0"/>
    <w:rPr>
      <w:b/>
      <w:bCs/>
      <w:i/>
      <w:iCs/>
      <w:color w:val="4F81BD"/>
    </w:rPr>
  </w:style>
  <w:style w:type="character" w:customStyle="1" w:styleId="701">
    <w:name w:val="书籍标题1"/>
    <w:qFormat/>
    <w:uiPriority w:val="0"/>
    <w:rPr>
      <w:b/>
      <w:bCs/>
      <w:smallCaps/>
      <w:spacing w:val="5"/>
    </w:rPr>
  </w:style>
  <w:style w:type="character" w:customStyle="1" w:styleId="702">
    <w:name w:val="正文文本缩进 Char1"/>
    <w:semiHidden/>
    <w:qFormat/>
    <w:uiPriority w:val="99"/>
    <w:rPr>
      <w:kern w:val="2"/>
      <w:sz w:val="21"/>
      <w:szCs w:val="24"/>
    </w:rPr>
  </w:style>
  <w:style w:type="character" w:customStyle="1" w:styleId="703">
    <w:name w:val="p0 Char"/>
    <w:qFormat/>
    <w:uiPriority w:val="0"/>
    <w:rPr>
      <w:rFonts w:eastAsia="宋体"/>
      <w:kern w:val="2"/>
      <w:sz w:val="21"/>
      <w:szCs w:val="21"/>
      <w:lang w:val="en-US" w:eastAsia="zh-CN" w:bidi="ar-SA"/>
    </w:rPr>
  </w:style>
  <w:style w:type="character" w:customStyle="1" w:styleId="704">
    <w:name w:val="标题 3 Char1_0_0"/>
    <w:link w:val="705"/>
    <w:qFormat/>
    <w:locked/>
    <w:uiPriority w:val="0"/>
    <w:rPr>
      <w:b/>
      <w:bCs/>
      <w:kern w:val="2"/>
      <w:sz w:val="32"/>
      <w:szCs w:val="32"/>
    </w:rPr>
  </w:style>
  <w:style w:type="paragraph" w:customStyle="1" w:styleId="705">
    <w:name w:val="标题 3_1"/>
    <w:basedOn w:val="706"/>
    <w:next w:val="706"/>
    <w:link w:val="704"/>
    <w:unhideWhenUsed/>
    <w:qFormat/>
    <w:uiPriority w:val="0"/>
    <w:pPr>
      <w:keepNext/>
      <w:keepLines/>
      <w:spacing w:before="260" w:after="260" w:line="415" w:lineRule="auto"/>
      <w:outlineLvl w:val="2"/>
    </w:pPr>
    <w:rPr>
      <w:b/>
      <w:bCs/>
      <w:sz w:val="32"/>
      <w:szCs w:val="32"/>
    </w:rPr>
  </w:style>
  <w:style w:type="paragraph" w:customStyle="1" w:styleId="706">
    <w:name w:val="正文_17"/>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07">
    <w:name w:val="textcontents"/>
    <w:qFormat/>
    <w:uiPriority w:val="0"/>
    <w:rPr>
      <w:rFonts w:cs="Times New Roman"/>
    </w:rPr>
  </w:style>
  <w:style w:type="character" w:customStyle="1" w:styleId="708">
    <w:name w:val="批注文字 Char Char"/>
    <w:qFormat/>
    <w:uiPriority w:val="0"/>
    <w:rPr>
      <w:kern w:val="2"/>
      <w:sz w:val="21"/>
      <w:szCs w:val="24"/>
      <w:lang w:bidi="ar-SA"/>
    </w:rPr>
  </w:style>
  <w:style w:type="character" w:customStyle="1" w:styleId="709">
    <w:name w:val="明显参考1"/>
    <w:qFormat/>
    <w:uiPriority w:val="0"/>
    <w:rPr>
      <w:b/>
      <w:bCs/>
      <w:smallCaps/>
      <w:color w:val="C0504D"/>
      <w:spacing w:val="5"/>
      <w:u w:val="single"/>
    </w:rPr>
  </w:style>
  <w:style w:type="character" w:customStyle="1" w:styleId="710">
    <w:name w:val="未处理的提及1"/>
    <w:unhideWhenUsed/>
    <w:qFormat/>
    <w:uiPriority w:val="99"/>
    <w:rPr>
      <w:color w:val="605E5C"/>
      <w:shd w:val="clear" w:color="auto" w:fill="E1DFDD"/>
    </w:rPr>
  </w:style>
  <w:style w:type="character" w:customStyle="1" w:styleId="711">
    <w:name w:val="批注框文本 Char1"/>
    <w:qFormat/>
    <w:uiPriority w:val="0"/>
    <w:rPr>
      <w:rFonts w:ascii="Times New Roman" w:hAnsi="Times New Roman" w:eastAsia="宋体" w:cs="Times New Roman"/>
      <w:sz w:val="18"/>
      <w:szCs w:val="18"/>
    </w:rPr>
  </w:style>
  <w:style w:type="character" w:customStyle="1" w:styleId="712">
    <w:name w:val="正文文本缩进 2 Char1"/>
    <w:semiHidden/>
    <w:qFormat/>
    <w:uiPriority w:val="0"/>
    <w:rPr>
      <w:kern w:val="2"/>
      <w:sz w:val="21"/>
      <w:szCs w:val="24"/>
    </w:rPr>
  </w:style>
  <w:style w:type="character" w:customStyle="1" w:styleId="713">
    <w:name w:val="副标题 Char1"/>
    <w:qFormat/>
    <w:uiPriority w:val="11"/>
    <w:rPr>
      <w:rFonts w:ascii="Cambria" w:hAnsi="Cambria" w:cs="Times New Roman"/>
      <w:b/>
      <w:bCs/>
      <w:kern w:val="28"/>
      <w:sz w:val="32"/>
      <w:szCs w:val="32"/>
    </w:rPr>
  </w:style>
  <w:style w:type="character" w:customStyle="1" w:styleId="714">
    <w:name w:val="不明显强调1"/>
    <w:qFormat/>
    <w:uiPriority w:val="0"/>
    <w:rPr>
      <w:i/>
      <w:iCs/>
      <w:color w:val="808080"/>
    </w:rPr>
  </w:style>
  <w:style w:type="character" w:customStyle="1" w:styleId="715">
    <w:name w:val="标题5 Char Char"/>
    <w:link w:val="716"/>
    <w:qFormat/>
    <w:uiPriority w:val="0"/>
    <w:rPr>
      <w:rFonts w:ascii="Arial" w:hAnsi="Arial"/>
      <w:b/>
      <w:bCs/>
      <w:sz w:val="24"/>
      <w:szCs w:val="32"/>
    </w:rPr>
  </w:style>
  <w:style w:type="paragraph" w:customStyle="1" w:styleId="716">
    <w:name w:val="标题5"/>
    <w:basedOn w:val="4"/>
    <w:link w:val="715"/>
    <w:qFormat/>
    <w:uiPriority w:val="0"/>
    <w:pPr>
      <w:spacing w:line="413" w:lineRule="auto"/>
    </w:pPr>
    <w:rPr>
      <w:rFonts w:ascii="Arial" w:hAnsi="Arial"/>
      <w:kern w:val="0"/>
      <w:sz w:val="24"/>
    </w:rPr>
  </w:style>
  <w:style w:type="character" w:customStyle="1" w:styleId="717">
    <w:name w:val="明显引用 字符"/>
    <w:link w:val="718"/>
    <w:qFormat/>
    <w:uiPriority w:val="0"/>
    <w:rPr>
      <w:b/>
      <w:bCs/>
      <w:i/>
      <w:iCs/>
      <w:color w:val="4F81BD"/>
      <w:kern w:val="2"/>
      <w:sz w:val="21"/>
      <w:szCs w:val="22"/>
    </w:rPr>
  </w:style>
  <w:style w:type="paragraph" w:styleId="718">
    <w:name w:val="Intense Quote"/>
    <w:basedOn w:val="1"/>
    <w:next w:val="1"/>
    <w:link w:val="717"/>
    <w:qFormat/>
    <w:uiPriority w:val="0"/>
    <w:pPr>
      <w:pBdr>
        <w:bottom w:val="single" w:color="4F81BD" w:sz="4" w:space="4"/>
      </w:pBdr>
      <w:spacing w:before="200" w:after="280"/>
      <w:ind w:left="936" w:right="936"/>
    </w:pPr>
    <w:rPr>
      <w:b/>
      <w:bCs/>
      <w:i/>
      <w:iCs/>
      <w:color w:val="4F81BD"/>
      <w:szCs w:val="22"/>
    </w:rPr>
  </w:style>
  <w:style w:type="character" w:customStyle="1" w:styleId="719">
    <w:name w:val="引用 Char1"/>
    <w:qFormat/>
    <w:uiPriority w:val="99"/>
    <w:rPr>
      <w:i/>
      <w:iCs/>
      <w:color w:val="000000"/>
      <w:kern w:val="2"/>
      <w:sz w:val="21"/>
      <w:szCs w:val="24"/>
    </w:rPr>
  </w:style>
  <w:style w:type="character" w:customStyle="1" w:styleId="720">
    <w:name w:val="标题4 Char Char"/>
    <w:link w:val="721"/>
    <w:qFormat/>
    <w:uiPriority w:val="0"/>
    <w:rPr>
      <w:rFonts w:ascii="Arial" w:hAnsi="Arial"/>
      <w:b/>
      <w:bCs/>
      <w:sz w:val="24"/>
      <w:szCs w:val="32"/>
    </w:rPr>
  </w:style>
  <w:style w:type="paragraph" w:customStyle="1" w:styleId="721">
    <w:name w:val="标题4"/>
    <w:basedOn w:val="3"/>
    <w:next w:val="24"/>
    <w:link w:val="720"/>
    <w:qFormat/>
    <w:uiPriority w:val="0"/>
    <w:pPr>
      <w:spacing w:before="260" w:after="260" w:line="413" w:lineRule="auto"/>
    </w:pPr>
    <w:rPr>
      <w:kern w:val="0"/>
    </w:rPr>
  </w:style>
  <w:style w:type="character" w:customStyle="1" w:styleId="722">
    <w:name w:val="标题 3 Char_0"/>
    <w:link w:val="723"/>
    <w:qFormat/>
    <w:uiPriority w:val="0"/>
    <w:rPr>
      <w:rFonts w:ascii="Calibri" w:hAnsi="Calibri"/>
      <w:b/>
      <w:bCs/>
      <w:sz w:val="24"/>
      <w:szCs w:val="24"/>
    </w:rPr>
  </w:style>
  <w:style w:type="paragraph" w:customStyle="1" w:styleId="723">
    <w:name w:val="标题 3_0"/>
    <w:basedOn w:val="724"/>
    <w:next w:val="724"/>
    <w:link w:val="722"/>
    <w:qFormat/>
    <w:uiPriority w:val="0"/>
    <w:pPr>
      <w:widowControl/>
      <w:spacing w:line="360" w:lineRule="auto"/>
      <w:outlineLvl w:val="2"/>
    </w:pPr>
    <w:rPr>
      <w:b/>
      <w:bCs/>
      <w:kern w:val="0"/>
      <w:sz w:val="24"/>
    </w:rPr>
  </w:style>
  <w:style w:type="paragraph" w:customStyle="1" w:styleId="724">
    <w:name w:val="正文_4"/>
    <w:qFormat/>
    <w:uiPriority w:val="0"/>
    <w:pPr>
      <w:widowControl w:val="0"/>
      <w:jc w:val="both"/>
    </w:pPr>
    <w:rPr>
      <w:rFonts w:ascii="Calibri" w:hAnsi="Calibri" w:eastAsia="宋体" w:cs="Times New Roman"/>
      <w:kern w:val="2"/>
      <w:sz w:val="21"/>
      <w:szCs w:val="24"/>
      <w:lang w:val="en-US" w:eastAsia="zh-CN" w:bidi="ar-SA"/>
    </w:rPr>
  </w:style>
  <w:style w:type="character" w:customStyle="1" w:styleId="725">
    <w:name w:val="副标题 Char2"/>
    <w:basedOn w:val="52"/>
    <w:qFormat/>
    <w:uiPriority w:val="0"/>
    <w:rPr>
      <w:rFonts w:asciiTheme="majorHAnsi" w:hAnsiTheme="majorHAnsi" w:cstheme="majorBidi"/>
      <w:b/>
      <w:bCs/>
      <w:kern w:val="28"/>
      <w:sz w:val="32"/>
      <w:szCs w:val="32"/>
    </w:rPr>
  </w:style>
  <w:style w:type="paragraph" w:customStyle="1" w:styleId="726">
    <w:name w:val="CM99"/>
    <w:basedOn w:val="1"/>
    <w:next w:val="1"/>
    <w:qFormat/>
    <w:uiPriority w:val="0"/>
    <w:pPr>
      <w:autoSpaceDE w:val="0"/>
      <w:autoSpaceDN w:val="0"/>
      <w:adjustRightInd w:val="0"/>
      <w:spacing w:after="443"/>
      <w:jc w:val="left"/>
    </w:pPr>
    <w:rPr>
      <w:rFonts w:ascii="宋体"/>
      <w:kern w:val="0"/>
      <w:sz w:val="24"/>
      <w:szCs w:val="20"/>
    </w:rPr>
  </w:style>
  <w:style w:type="paragraph" w:customStyle="1" w:styleId="727">
    <w:name w:val="_Style 31"/>
    <w:basedOn w:val="1"/>
    <w:qFormat/>
    <w:uiPriority w:val="0"/>
    <w:rPr>
      <w:rFonts w:ascii="仿宋_GB2312" w:hAnsi="Calibri" w:eastAsia="仿宋_GB2312"/>
      <w:kern w:val="0"/>
      <w:szCs w:val="20"/>
    </w:rPr>
  </w:style>
  <w:style w:type="paragraph" w:customStyle="1" w:styleId="728">
    <w:name w:val="空半行"/>
    <w:basedOn w:val="1"/>
    <w:qFormat/>
    <w:uiPriority w:val="0"/>
    <w:pPr>
      <w:adjustRightInd w:val="0"/>
      <w:spacing w:line="120" w:lineRule="exact"/>
      <w:textAlignment w:val="baseline"/>
    </w:pPr>
    <w:rPr>
      <w:rFonts w:ascii="Calibri" w:hAnsi="Calibri" w:eastAsia="仿宋_GB2312"/>
      <w:color w:val="FFFFFF"/>
      <w:kern w:val="0"/>
      <w:sz w:val="30"/>
      <w:szCs w:val="20"/>
    </w:rPr>
  </w:style>
  <w:style w:type="paragraph" w:customStyle="1" w:styleId="729">
    <w:name w:val="样式 标题 3 + (中文) 黑体 小四 非加粗 段前: 7.8 磅 段后: 0 磅 行距: 固定值 20 磅"/>
    <w:basedOn w:val="4"/>
    <w:qFormat/>
    <w:uiPriority w:val="0"/>
    <w:pPr>
      <w:spacing w:before="0" w:after="0" w:line="400" w:lineRule="exact"/>
    </w:pPr>
    <w:rPr>
      <w:rFonts w:ascii="Calibri" w:hAnsi="Calibri" w:eastAsia="黑体" w:cs="宋体"/>
      <w:b w:val="0"/>
      <w:bCs w:val="0"/>
      <w:sz w:val="24"/>
      <w:szCs w:val="20"/>
    </w:rPr>
  </w:style>
  <w:style w:type="paragraph" w:customStyle="1" w:styleId="730">
    <w:name w:val="flNote"/>
    <w:basedOn w:val="1"/>
    <w:qFormat/>
    <w:uiPriority w:val="0"/>
    <w:pPr>
      <w:adjustRightInd w:val="0"/>
      <w:spacing w:before="320" w:after="160" w:line="360" w:lineRule="atLeast"/>
      <w:jc w:val="center"/>
      <w:textAlignment w:val="baseline"/>
    </w:pPr>
    <w:rPr>
      <w:rFonts w:ascii="Arial" w:hAnsi="Calibri" w:eastAsia="黑体"/>
      <w:kern w:val="0"/>
      <w:sz w:val="30"/>
      <w:szCs w:val="20"/>
    </w:rPr>
  </w:style>
  <w:style w:type="paragraph" w:styleId="731">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732">
    <w:name w:val="CM91"/>
    <w:basedOn w:val="1"/>
    <w:next w:val="1"/>
    <w:qFormat/>
    <w:uiPriority w:val="0"/>
    <w:pPr>
      <w:autoSpaceDE w:val="0"/>
      <w:autoSpaceDN w:val="0"/>
      <w:adjustRightInd w:val="0"/>
      <w:spacing w:after="160"/>
      <w:jc w:val="left"/>
    </w:pPr>
    <w:rPr>
      <w:rFonts w:ascii="宋体"/>
      <w:kern w:val="0"/>
      <w:sz w:val="24"/>
      <w:szCs w:val="20"/>
    </w:rPr>
  </w:style>
  <w:style w:type="paragraph" w:customStyle="1" w:styleId="733">
    <w:name w:val="修订3"/>
    <w:unhideWhenUsed/>
    <w:qFormat/>
    <w:uiPriority w:val="0"/>
    <w:rPr>
      <w:rFonts w:ascii="Calibri" w:hAnsi="Calibri" w:eastAsia="宋体" w:cs="Times New Roman"/>
      <w:kern w:val="2"/>
      <w:sz w:val="21"/>
      <w:szCs w:val="24"/>
      <w:lang w:val="en-US" w:eastAsia="zh-CN" w:bidi="ar-SA"/>
    </w:rPr>
  </w:style>
  <w:style w:type="paragraph" w:customStyle="1" w:styleId="734">
    <w:name w:val="_Style 36"/>
    <w:qFormat/>
    <w:uiPriority w:val="0"/>
    <w:rPr>
      <w:rFonts w:ascii="Calibri" w:hAnsi="Calibri" w:eastAsia="宋体" w:cs="Times New Roman"/>
      <w:kern w:val="2"/>
      <w:sz w:val="21"/>
      <w:szCs w:val="24"/>
      <w:lang w:val="en-US" w:eastAsia="zh-CN" w:bidi="ar-SA"/>
    </w:rPr>
  </w:style>
  <w:style w:type="paragraph" w:customStyle="1" w:styleId="735">
    <w:name w:val="Char Char Char Char Char Char Char"/>
    <w:basedOn w:val="1"/>
    <w:qFormat/>
    <w:uiPriority w:val="0"/>
    <w:pPr>
      <w:snapToGrid w:val="0"/>
      <w:spacing w:line="360" w:lineRule="auto"/>
      <w:ind w:firstLine="200" w:firstLineChars="200"/>
    </w:pPr>
    <w:rPr>
      <w:rFonts w:ascii="Calibri" w:hAnsi="Calibri" w:eastAsia="仿宋_GB2312"/>
      <w:sz w:val="24"/>
      <w:szCs w:val="22"/>
    </w:rPr>
  </w:style>
  <w:style w:type="paragraph" w:customStyle="1" w:styleId="736">
    <w:name w:val="_Style 4"/>
    <w:basedOn w:val="1"/>
    <w:qFormat/>
    <w:uiPriority w:val="34"/>
    <w:pPr>
      <w:widowControl/>
      <w:spacing w:line="120" w:lineRule="exact"/>
      <w:ind w:firstLine="420" w:firstLineChars="200"/>
      <w:jc w:val="left"/>
    </w:pPr>
    <w:rPr>
      <w:rFonts w:ascii="Calibri" w:hAnsi="Calibri"/>
      <w:sz w:val="18"/>
      <w:szCs w:val="18"/>
    </w:rPr>
  </w:style>
  <w:style w:type="paragraph" w:customStyle="1" w:styleId="737">
    <w:name w:val="Aufzaehlung"/>
    <w:basedOn w:val="1"/>
    <w:qFormat/>
    <w:uiPriority w:val="0"/>
    <w:pPr>
      <w:widowControl/>
      <w:spacing w:line="240" w:lineRule="atLeast"/>
      <w:ind w:left="284" w:hanging="284"/>
      <w:jc w:val="left"/>
    </w:pPr>
    <w:rPr>
      <w:rFonts w:ascii="Arial" w:hAnsi="Arial"/>
      <w:kern w:val="0"/>
      <w:sz w:val="22"/>
      <w:szCs w:val="22"/>
      <w:lang w:eastAsia="en-US"/>
    </w:rPr>
  </w:style>
  <w:style w:type="paragraph" w:customStyle="1" w:styleId="738">
    <w:name w:val="Char Char Char Char Char Char Char Char Char Char1"/>
    <w:basedOn w:val="1"/>
    <w:qFormat/>
    <w:uiPriority w:val="0"/>
    <w:rPr>
      <w:rFonts w:ascii="Calibri" w:hAnsi="Calibri"/>
      <w:szCs w:val="22"/>
    </w:rPr>
  </w:style>
  <w:style w:type="character" w:customStyle="1" w:styleId="739">
    <w:name w:val="明显引用 Char2"/>
    <w:basedOn w:val="52"/>
    <w:semiHidden/>
    <w:qFormat/>
    <w:uiPriority w:val="99"/>
    <w:rPr>
      <w:b/>
      <w:bCs/>
      <w:i/>
      <w:iCs/>
      <w:color w:val="4F81BD" w:themeColor="accent1"/>
      <w:kern w:val="2"/>
      <w:sz w:val="21"/>
      <w:szCs w:val="24"/>
      <w14:textFill>
        <w14:solidFill>
          <w14:schemeClr w14:val="accent1"/>
        </w14:solidFill>
      </w14:textFill>
    </w:rPr>
  </w:style>
  <w:style w:type="paragraph" w:customStyle="1" w:styleId="740">
    <w:name w:val="修订21"/>
    <w:qFormat/>
    <w:uiPriority w:val="0"/>
    <w:rPr>
      <w:rFonts w:ascii="Calibri" w:hAnsi="Calibri" w:eastAsia="宋体" w:cs="Times New Roman"/>
      <w:kern w:val="2"/>
      <w:sz w:val="21"/>
      <w:szCs w:val="24"/>
      <w:lang w:val="en-US" w:eastAsia="zh-CN" w:bidi="ar-SA"/>
    </w:rPr>
  </w:style>
  <w:style w:type="paragraph" w:customStyle="1" w:styleId="741">
    <w:name w:val="样式 图表 + 五号"/>
    <w:basedOn w:val="1"/>
    <w:qFormat/>
    <w:uiPriority w:val="0"/>
    <w:pPr>
      <w:spacing w:line="360" w:lineRule="auto"/>
      <w:ind w:left="-61" w:leftChars="-29" w:firstLine="522" w:firstLineChars="200"/>
    </w:pPr>
    <w:rPr>
      <w:rFonts w:ascii="宋体" w:hAnsi="宋体"/>
      <w:b/>
      <w:color w:val="FF0000"/>
      <w:spacing w:val="-10"/>
      <w:sz w:val="28"/>
      <w:szCs w:val="28"/>
    </w:rPr>
  </w:style>
  <w:style w:type="paragraph" w:styleId="742">
    <w:name w:val="Quote"/>
    <w:basedOn w:val="1"/>
    <w:next w:val="1"/>
    <w:qFormat/>
    <w:uiPriority w:val="0"/>
    <w:rPr>
      <w:rFonts w:ascii="Calibri" w:hAnsi="Calibri"/>
      <w:i/>
      <w:iCs/>
      <w:color w:val="000000"/>
      <w:szCs w:val="22"/>
      <w:lang w:val="zh-CN"/>
    </w:rPr>
  </w:style>
  <w:style w:type="character" w:customStyle="1" w:styleId="743">
    <w:name w:val="引用 Char2"/>
    <w:basedOn w:val="52"/>
    <w:qFormat/>
    <w:uiPriority w:val="29"/>
    <w:rPr>
      <w:i/>
      <w:iCs/>
      <w:color w:val="000000" w:themeColor="text1"/>
      <w:kern w:val="2"/>
      <w:sz w:val="21"/>
      <w:szCs w:val="24"/>
      <w14:textFill>
        <w14:solidFill>
          <w14:schemeClr w14:val="tx1"/>
        </w14:solidFill>
      </w14:textFill>
    </w:rPr>
  </w:style>
  <w:style w:type="paragraph" w:customStyle="1" w:styleId="744">
    <w:name w:val="修订4"/>
    <w:unhideWhenUsed/>
    <w:qFormat/>
    <w:uiPriority w:val="99"/>
    <w:rPr>
      <w:rFonts w:ascii="Calibri" w:hAnsi="Calibri" w:eastAsia="宋体" w:cs="Times New Roman"/>
      <w:kern w:val="2"/>
      <w:sz w:val="21"/>
      <w:szCs w:val="24"/>
      <w:lang w:val="en-US" w:eastAsia="zh-CN" w:bidi="ar-SA"/>
    </w:rPr>
  </w:style>
  <w:style w:type="paragraph" w:customStyle="1" w:styleId="745">
    <w:name w:val="样式3"/>
    <w:basedOn w:val="4"/>
    <w:qFormat/>
    <w:uiPriority w:val="0"/>
    <w:pPr>
      <w:keepNext w:val="0"/>
      <w:keepLines w:val="0"/>
      <w:widowControl/>
      <w:spacing w:before="0" w:after="0" w:line="360" w:lineRule="auto"/>
      <w:jc w:val="left"/>
    </w:pPr>
    <w:rPr>
      <w:rFonts w:ascii="Calibri" w:hAnsi="Calibri"/>
      <w:b w:val="0"/>
      <w:bCs w:val="0"/>
      <w:sz w:val="28"/>
      <w:szCs w:val="28"/>
      <w:lang w:val="zh-CN"/>
    </w:rPr>
  </w:style>
  <w:style w:type="paragraph" w:customStyle="1" w:styleId="746">
    <w:name w:val="Char Char Char Char Char Char Char11"/>
    <w:basedOn w:val="1"/>
    <w:qFormat/>
    <w:uiPriority w:val="0"/>
    <w:pPr>
      <w:snapToGrid w:val="0"/>
      <w:spacing w:line="360" w:lineRule="auto"/>
      <w:ind w:firstLine="200" w:firstLineChars="200"/>
    </w:pPr>
    <w:rPr>
      <w:rFonts w:ascii="Calibri" w:hAnsi="Calibri" w:eastAsia="仿宋_GB2312"/>
      <w:sz w:val="24"/>
      <w:szCs w:val="22"/>
    </w:rPr>
  </w:style>
  <w:style w:type="paragraph" w:customStyle="1" w:styleId="747">
    <w:name w:val="Char Char Char Char Char Char Char Char Char"/>
    <w:basedOn w:val="1"/>
    <w:qFormat/>
    <w:uiPriority w:val="0"/>
    <w:pPr>
      <w:spacing w:line="360" w:lineRule="auto"/>
      <w:ind w:firstLine="200" w:firstLineChars="200"/>
    </w:pPr>
    <w:rPr>
      <w:rFonts w:ascii="Calibri" w:hAnsi="Calibri"/>
      <w:szCs w:val="22"/>
    </w:rPr>
  </w:style>
  <w:style w:type="paragraph" w:customStyle="1" w:styleId="748">
    <w:name w:val="正文文本2"/>
    <w:basedOn w:val="1"/>
    <w:qFormat/>
    <w:uiPriority w:val="0"/>
    <w:pPr>
      <w:widowControl/>
      <w:shd w:val="clear" w:color="auto" w:fill="FFFFFF"/>
      <w:spacing w:before="120" w:line="391" w:lineRule="exact"/>
      <w:ind w:hanging="420"/>
      <w:jc w:val="distribute"/>
    </w:pPr>
    <w:rPr>
      <w:rFonts w:ascii="MingLiU" w:hAnsi="MingLiU" w:eastAsia="MingLiU" w:cs="MingLiU"/>
      <w:szCs w:val="21"/>
      <w:shd w:val="clear" w:color="auto" w:fill="FFFFFF"/>
    </w:rPr>
  </w:style>
  <w:style w:type="paragraph" w:customStyle="1" w:styleId="749">
    <w:name w:val="正文_20"/>
    <w:qFormat/>
    <w:uiPriority w:val="0"/>
    <w:pPr>
      <w:widowControl w:val="0"/>
      <w:jc w:val="both"/>
    </w:pPr>
    <w:rPr>
      <w:rFonts w:ascii="Calibri" w:hAnsi="Calibri" w:eastAsia="宋体" w:cs="Times New Roman"/>
      <w:kern w:val="2"/>
      <w:sz w:val="21"/>
      <w:szCs w:val="22"/>
      <w:lang w:val="en-US" w:eastAsia="zh-CN" w:bidi="ar-SA"/>
    </w:rPr>
  </w:style>
  <w:style w:type="paragraph" w:customStyle="1" w:styleId="750">
    <w:name w:val="列出段落21"/>
    <w:basedOn w:val="1"/>
    <w:qFormat/>
    <w:uiPriority w:val="0"/>
    <w:pPr>
      <w:ind w:firstLine="200" w:firstLineChars="200"/>
    </w:pPr>
    <w:rPr>
      <w:rFonts w:ascii="Calibri" w:hAnsi="Calibri"/>
      <w:szCs w:val="22"/>
    </w:rPr>
  </w:style>
  <w:style w:type="paragraph" w:customStyle="1" w:styleId="751">
    <w:name w:val="Normal_1"/>
    <w:qFormat/>
    <w:uiPriority w:val="0"/>
    <w:rPr>
      <w:rFonts w:ascii="Calibri" w:hAnsi="Calibri" w:eastAsia="Times New Roman" w:cs="Times New Roman"/>
      <w:sz w:val="24"/>
      <w:szCs w:val="24"/>
      <w:lang w:val="en-US" w:eastAsia="zh-CN" w:bidi="ar-SA"/>
    </w:rPr>
  </w:style>
  <w:style w:type="paragraph" w:customStyle="1" w:styleId="752">
    <w:name w:val="Char Char Char Char Char Char Char Char Char Char"/>
    <w:basedOn w:val="1"/>
    <w:qFormat/>
    <w:uiPriority w:val="0"/>
    <w:rPr>
      <w:rFonts w:ascii="Calibri" w:hAnsi="Calibri"/>
      <w:szCs w:val="22"/>
    </w:rPr>
  </w:style>
  <w:style w:type="paragraph" w:customStyle="1" w:styleId="753">
    <w:name w:val="Char Char"/>
    <w:basedOn w:val="1"/>
    <w:qFormat/>
    <w:uiPriority w:val="0"/>
    <w:rPr>
      <w:rFonts w:ascii="Calibri" w:hAnsi="Calibri"/>
      <w:szCs w:val="22"/>
    </w:rPr>
  </w:style>
  <w:style w:type="paragraph" w:customStyle="1" w:styleId="754">
    <w:name w:val="Normal_0_0"/>
    <w:qFormat/>
    <w:uiPriority w:val="0"/>
    <w:rPr>
      <w:rFonts w:ascii="Calibri" w:hAnsi="Calibri" w:eastAsia="Times New Roman" w:cs="Times New Roman"/>
      <w:sz w:val="24"/>
      <w:szCs w:val="24"/>
      <w:lang w:val="en-US" w:eastAsia="zh-CN" w:bidi="ar-SA"/>
    </w:rPr>
  </w:style>
  <w:style w:type="paragraph" w:customStyle="1" w:styleId="755">
    <w:name w:val="TOC 标题4"/>
    <w:basedOn w:val="2"/>
    <w:next w:val="1"/>
    <w:qFormat/>
    <w:uiPriority w:val="39"/>
    <w:pPr>
      <w:keepNext w:val="0"/>
      <w:keepLines/>
      <w:widowControl/>
      <w:spacing w:before="240" w:line="259" w:lineRule="auto"/>
      <w:jc w:val="left"/>
      <w:outlineLvl w:val="9"/>
    </w:pPr>
    <w:rPr>
      <w:rFonts w:ascii="Calibri Light" w:hAnsi="Calibri Light"/>
      <w:b w:val="0"/>
      <w:bCs w:val="0"/>
      <w:color w:val="2E74B5"/>
      <w:kern w:val="0"/>
      <w:sz w:val="32"/>
      <w:szCs w:val="32"/>
      <w:lang w:val="zh-CN"/>
    </w:rPr>
  </w:style>
  <w:style w:type="paragraph" w:customStyle="1" w:styleId="756">
    <w:name w:val="Normal_2"/>
    <w:qFormat/>
    <w:uiPriority w:val="0"/>
    <w:rPr>
      <w:rFonts w:ascii="Calibri" w:hAnsi="Calibri" w:eastAsia="Times New Roman" w:cs="Times New Roman"/>
      <w:sz w:val="24"/>
      <w:szCs w:val="24"/>
      <w:lang w:val="en-US" w:eastAsia="zh-CN" w:bidi="ar-SA"/>
    </w:rPr>
  </w:style>
  <w:style w:type="paragraph" w:customStyle="1" w:styleId="757">
    <w:name w:val="TOC 标题11"/>
    <w:basedOn w:val="2"/>
    <w:next w:val="1"/>
    <w:qFormat/>
    <w:uiPriority w:val="39"/>
    <w:pPr>
      <w:keepNext w:val="0"/>
      <w:keepLines/>
      <w:spacing w:before="340" w:after="330" w:line="578" w:lineRule="auto"/>
      <w:jc w:val="both"/>
      <w:outlineLvl w:val="9"/>
    </w:pPr>
    <w:rPr>
      <w:kern w:val="44"/>
      <w:sz w:val="44"/>
      <w:szCs w:val="44"/>
      <w:lang w:val="zh-CN"/>
    </w:rPr>
  </w:style>
  <w:style w:type="paragraph" w:customStyle="1" w:styleId="758">
    <w:name w:val="Char2"/>
    <w:basedOn w:val="1"/>
    <w:qFormat/>
    <w:uiPriority w:val="0"/>
    <w:pPr>
      <w:widowControl/>
      <w:spacing w:after="160" w:line="240" w:lineRule="exact"/>
      <w:jc w:val="left"/>
    </w:pPr>
    <w:rPr>
      <w:rFonts w:ascii="Calibri" w:hAnsi="Calibri"/>
      <w:szCs w:val="22"/>
    </w:rPr>
  </w:style>
  <w:style w:type="paragraph" w:customStyle="1" w:styleId="759">
    <w:name w:val="List Paragraph1"/>
    <w:basedOn w:val="1"/>
    <w:qFormat/>
    <w:uiPriority w:val="0"/>
    <w:pPr>
      <w:ind w:firstLine="420" w:firstLineChars="200"/>
    </w:pPr>
    <w:rPr>
      <w:rFonts w:ascii="Calibri" w:hAnsi="Calibri"/>
      <w:szCs w:val="22"/>
    </w:rPr>
  </w:style>
  <w:style w:type="paragraph" w:customStyle="1" w:styleId="760">
    <w:name w:val="Normal_1_0"/>
    <w:qFormat/>
    <w:uiPriority w:val="0"/>
    <w:rPr>
      <w:rFonts w:ascii="Calibri" w:hAnsi="Calibri" w:eastAsia="Times New Roman" w:cs="Times New Roman"/>
      <w:sz w:val="24"/>
      <w:szCs w:val="24"/>
      <w:lang w:val="en-US" w:eastAsia="zh-CN" w:bidi="ar-SA"/>
    </w:rPr>
  </w:style>
  <w:style w:type="paragraph" w:customStyle="1" w:styleId="761">
    <w:name w:val="Normal_3"/>
    <w:qFormat/>
    <w:uiPriority w:val="0"/>
    <w:rPr>
      <w:rFonts w:ascii="Calibri" w:hAnsi="Calibri" w:eastAsia="Times New Roman" w:cs="Times New Roman"/>
      <w:sz w:val="24"/>
      <w:szCs w:val="24"/>
      <w:lang w:val="en-US" w:eastAsia="zh-CN" w:bidi="ar-SA"/>
    </w:rPr>
  </w:style>
  <w:style w:type="paragraph" w:customStyle="1" w:styleId="762">
    <w:name w:val="Normal_4"/>
    <w:qFormat/>
    <w:uiPriority w:val="0"/>
    <w:rPr>
      <w:rFonts w:ascii="Calibri" w:hAnsi="Calibri" w:eastAsia="Times New Roman" w:cs="Times New Roman"/>
      <w:sz w:val="24"/>
      <w:szCs w:val="24"/>
      <w:lang w:val="en-US" w:eastAsia="zh-CN" w:bidi="ar-SA"/>
    </w:rPr>
  </w:style>
  <w:style w:type="paragraph" w:customStyle="1" w:styleId="763">
    <w:name w:val="Normal_5"/>
    <w:qFormat/>
    <w:uiPriority w:val="0"/>
    <w:rPr>
      <w:rFonts w:ascii="Calibri" w:hAnsi="Calibri" w:eastAsia="Times New Roman" w:cs="Times New Roman"/>
      <w:sz w:val="24"/>
      <w:szCs w:val="24"/>
      <w:lang w:val="en-US" w:eastAsia="zh-CN" w:bidi="ar-SA"/>
    </w:rPr>
  </w:style>
  <w:style w:type="paragraph" w:customStyle="1" w:styleId="764">
    <w:name w:val="Normal_6"/>
    <w:qFormat/>
    <w:uiPriority w:val="0"/>
    <w:rPr>
      <w:rFonts w:ascii="Calibri" w:hAnsi="Calibri" w:eastAsia="Times New Roman" w:cs="Times New Roman"/>
      <w:sz w:val="24"/>
      <w:szCs w:val="24"/>
      <w:lang w:val="en-US" w:eastAsia="zh-CN" w:bidi="ar-SA"/>
    </w:rPr>
  </w:style>
  <w:style w:type="paragraph" w:customStyle="1" w:styleId="765">
    <w:name w:val="Normal_30"/>
    <w:qFormat/>
    <w:uiPriority w:val="0"/>
    <w:rPr>
      <w:rFonts w:ascii="Calibri" w:hAnsi="Calibri" w:eastAsia="Times New Roman" w:cs="Times New Roman"/>
      <w:sz w:val="24"/>
      <w:szCs w:val="24"/>
      <w:lang w:val="en-US" w:eastAsia="zh-CN" w:bidi="ar-SA"/>
    </w:rPr>
  </w:style>
  <w:style w:type="paragraph" w:customStyle="1" w:styleId="766">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7">
    <w:name w:val="Normal_7"/>
    <w:qFormat/>
    <w:uiPriority w:val="0"/>
    <w:rPr>
      <w:rFonts w:ascii="Calibri" w:hAnsi="Calibri" w:eastAsia="Times New Roman" w:cs="Times New Roman"/>
      <w:sz w:val="24"/>
      <w:szCs w:val="24"/>
      <w:lang w:val="en-US" w:eastAsia="zh-CN" w:bidi="ar-SA"/>
    </w:rPr>
  </w:style>
  <w:style w:type="paragraph" w:customStyle="1" w:styleId="768">
    <w:name w:val="正文_10"/>
    <w:qFormat/>
    <w:uiPriority w:val="0"/>
    <w:pPr>
      <w:widowControl w:val="0"/>
      <w:jc w:val="both"/>
    </w:pPr>
    <w:rPr>
      <w:rFonts w:ascii="Calibri" w:hAnsi="Calibri" w:eastAsia="宋体" w:cs="Times New Roman"/>
      <w:kern w:val="2"/>
      <w:sz w:val="21"/>
      <w:szCs w:val="22"/>
      <w:lang w:val="en-US" w:eastAsia="zh-CN" w:bidi="ar-SA"/>
    </w:rPr>
  </w:style>
  <w:style w:type="paragraph" w:customStyle="1" w:styleId="769">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0">
    <w:name w:val="Normal_8"/>
    <w:qFormat/>
    <w:uiPriority w:val="0"/>
    <w:rPr>
      <w:rFonts w:ascii="Calibri" w:hAnsi="Calibri" w:eastAsia="Times New Roman" w:cs="Times New Roman"/>
      <w:sz w:val="24"/>
      <w:szCs w:val="24"/>
      <w:lang w:val="en-US" w:eastAsia="zh-CN" w:bidi="ar-SA"/>
    </w:rPr>
  </w:style>
  <w:style w:type="paragraph" w:customStyle="1" w:styleId="771">
    <w:name w:val="Normal_9"/>
    <w:qFormat/>
    <w:uiPriority w:val="0"/>
    <w:rPr>
      <w:rFonts w:ascii="Calibri" w:hAnsi="Calibri" w:eastAsia="Times New Roman" w:cs="Times New Roman"/>
      <w:sz w:val="24"/>
      <w:szCs w:val="24"/>
      <w:lang w:val="en-US" w:eastAsia="zh-CN" w:bidi="ar-SA"/>
    </w:rPr>
  </w:style>
  <w:style w:type="paragraph" w:customStyle="1" w:styleId="772">
    <w:name w:val="p"/>
    <w:basedOn w:val="771"/>
    <w:qFormat/>
    <w:uiPriority w:val="0"/>
    <w:pPr>
      <w:spacing w:line="360" w:lineRule="auto"/>
      <w:jc w:val="both"/>
    </w:pPr>
  </w:style>
  <w:style w:type="paragraph" w:customStyle="1" w:styleId="773">
    <w:name w:val="Normal_10"/>
    <w:qFormat/>
    <w:uiPriority w:val="0"/>
    <w:rPr>
      <w:rFonts w:ascii="Calibri" w:hAnsi="Calibri" w:eastAsia="Times New Roman" w:cs="Times New Roman"/>
      <w:sz w:val="24"/>
      <w:szCs w:val="24"/>
      <w:lang w:val="en-US" w:eastAsia="zh-CN" w:bidi="ar-SA"/>
    </w:rPr>
  </w:style>
  <w:style w:type="paragraph" w:customStyle="1" w:styleId="774">
    <w:name w:val="Normal_23"/>
    <w:qFormat/>
    <w:uiPriority w:val="0"/>
    <w:rPr>
      <w:rFonts w:ascii="Calibri" w:hAnsi="Calibri" w:eastAsia="Times New Roman" w:cs="Times New Roman"/>
      <w:sz w:val="24"/>
      <w:szCs w:val="24"/>
      <w:lang w:val="en-US" w:eastAsia="zh-CN" w:bidi="ar-SA"/>
    </w:rPr>
  </w:style>
  <w:style w:type="paragraph" w:customStyle="1" w:styleId="775">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6">
    <w:name w:val="Normal_29"/>
    <w:qFormat/>
    <w:uiPriority w:val="0"/>
    <w:rPr>
      <w:rFonts w:ascii="Calibri" w:hAnsi="Calibri" w:eastAsia="Times New Roman" w:cs="Times New Roman"/>
      <w:sz w:val="24"/>
      <w:szCs w:val="24"/>
      <w:lang w:val="en-US" w:eastAsia="zh-CN" w:bidi="ar-SA"/>
    </w:rPr>
  </w:style>
  <w:style w:type="paragraph" w:customStyle="1" w:styleId="777">
    <w:name w:val="CM99_0"/>
    <w:basedOn w:val="775"/>
    <w:next w:val="775"/>
    <w:qFormat/>
    <w:uiPriority w:val="0"/>
    <w:pPr>
      <w:autoSpaceDE w:val="0"/>
      <w:autoSpaceDN w:val="0"/>
      <w:adjustRightInd w:val="0"/>
      <w:spacing w:after="443"/>
      <w:jc w:val="left"/>
    </w:pPr>
    <w:rPr>
      <w:rFonts w:ascii="宋体"/>
      <w:kern w:val="0"/>
      <w:sz w:val="24"/>
      <w:szCs w:val="20"/>
    </w:rPr>
  </w:style>
  <w:style w:type="paragraph" w:customStyle="1" w:styleId="778">
    <w:name w:val="Normal_26"/>
    <w:qFormat/>
    <w:uiPriority w:val="0"/>
    <w:rPr>
      <w:rFonts w:ascii="Calibri" w:hAnsi="Calibri" w:eastAsia="Times New Roman" w:cs="Times New Roman"/>
      <w:sz w:val="24"/>
      <w:szCs w:val="24"/>
      <w:lang w:val="en-US" w:eastAsia="zh-CN" w:bidi="ar-SA"/>
    </w:rPr>
  </w:style>
  <w:style w:type="paragraph" w:customStyle="1" w:styleId="779">
    <w:name w:val="CM91_0"/>
    <w:basedOn w:val="775"/>
    <w:next w:val="775"/>
    <w:qFormat/>
    <w:uiPriority w:val="0"/>
    <w:pPr>
      <w:autoSpaceDE w:val="0"/>
      <w:autoSpaceDN w:val="0"/>
      <w:adjustRightInd w:val="0"/>
      <w:spacing w:after="160"/>
      <w:jc w:val="left"/>
    </w:pPr>
    <w:rPr>
      <w:rFonts w:ascii="宋体"/>
      <w:kern w:val="0"/>
      <w:sz w:val="24"/>
      <w:szCs w:val="20"/>
    </w:rPr>
  </w:style>
  <w:style w:type="paragraph" w:customStyle="1" w:styleId="780">
    <w:name w:val="正文_14"/>
    <w:qFormat/>
    <w:uiPriority w:val="0"/>
    <w:pPr>
      <w:widowControl w:val="0"/>
      <w:jc w:val="both"/>
    </w:pPr>
    <w:rPr>
      <w:rFonts w:ascii="Calibri" w:hAnsi="Calibri" w:eastAsia="宋体" w:cs="Times New Roman"/>
      <w:kern w:val="2"/>
      <w:sz w:val="21"/>
      <w:szCs w:val="22"/>
      <w:lang w:val="en-US" w:eastAsia="zh-CN" w:bidi="ar-SA"/>
    </w:rPr>
  </w:style>
  <w:style w:type="paragraph" w:customStyle="1" w:styleId="781">
    <w:name w:val="Normal_11"/>
    <w:qFormat/>
    <w:uiPriority w:val="0"/>
    <w:rPr>
      <w:rFonts w:ascii="Calibri" w:hAnsi="Calibri" w:eastAsia="Times New Roman" w:cs="Times New Roman"/>
      <w:sz w:val="24"/>
      <w:szCs w:val="24"/>
      <w:lang w:val="en-US" w:eastAsia="zh-CN" w:bidi="ar-SA"/>
    </w:rPr>
  </w:style>
  <w:style w:type="paragraph" w:customStyle="1" w:styleId="782">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3">
    <w:name w:val="Normal_12"/>
    <w:qFormat/>
    <w:uiPriority w:val="0"/>
    <w:rPr>
      <w:rFonts w:ascii="Calibri" w:hAnsi="Calibri" w:eastAsia="Times New Roman" w:cs="Times New Roman"/>
      <w:sz w:val="24"/>
      <w:szCs w:val="24"/>
      <w:lang w:val="en-US" w:eastAsia="zh-CN" w:bidi="ar-SA"/>
    </w:rPr>
  </w:style>
  <w:style w:type="paragraph" w:customStyle="1" w:styleId="784">
    <w:name w:val="正文_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5">
    <w:name w:val="Normal_13"/>
    <w:qFormat/>
    <w:uiPriority w:val="0"/>
    <w:rPr>
      <w:rFonts w:ascii="Calibri" w:hAnsi="Calibri" w:eastAsia="Times New Roman" w:cs="Times New Roman"/>
      <w:sz w:val="24"/>
      <w:szCs w:val="24"/>
      <w:lang w:val="en-US" w:eastAsia="zh-CN" w:bidi="ar-SA"/>
    </w:rPr>
  </w:style>
  <w:style w:type="paragraph" w:customStyle="1" w:styleId="786">
    <w:name w:val="Normal_14"/>
    <w:qFormat/>
    <w:uiPriority w:val="0"/>
    <w:rPr>
      <w:rFonts w:ascii="Calibri" w:hAnsi="Calibri" w:eastAsia="Times New Roman" w:cs="Times New Roman"/>
      <w:sz w:val="24"/>
      <w:szCs w:val="24"/>
      <w:lang w:val="en-US" w:eastAsia="zh-CN" w:bidi="ar-SA"/>
    </w:rPr>
  </w:style>
  <w:style w:type="paragraph" w:customStyle="1" w:styleId="787">
    <w:name w:val="正文_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8">
    <w:name w:val="Normal_15"/>
    <w:qFormat/>
    <w:uiPriority w:val="0"/>
    <w:rPr>
      <w:rFonts w:ascii="Calibri" w:hAnsi="Calibri" w:eastAsia="Times New Roman" w:cs="Times New Roman"/>
      <w:sz w:val="24"/>
      <w:szCs w:val="24"/>
      <w:lang w:val="en-US" w:eastAsia="zh-CN" w:bidi="ar-SA"/>
    </w:rPr>
  </w:style>
  <w:style w:type="paragraph" w:customStyle="1" w:styleId="789">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0">
    <w:name w:val="Normal_16"/>
    <w:qFormat/>
    <w:uiPriority w:val="0"/>
    <w:rPr>
      <w:rFonts w:ascii="Calibri" w:hAnsi="Calibri" w:eastAsia="Times New Roman" w:cs="Times New Roman"/>
      <w:sz w:val="24"/>
      <w:szCs w:val="24"/>
      <w:lang w:val="en-US" w:eastAsia="zh-CN" w:bidi="ar-SA"/>
    </w:rPr>
  </w:style>
  <w:style w:type="paragraph" w:customStyle="1" w:styleId="791">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2">
    <w:name w:val="Normal_17"/>
    <w:qFormat/>
    <w:uiPriority w:val="0"/>
    <w:rPr>
      <w:rFonts w:ascii="Calibri" w:hAnsi="Calibri" w:eastAsia="Times New Roman" w:cs="Times New Roman"/>
      <w:sz w:val="24"/>
      <w:szCs w:val="24"/>
      <w:lang w:val="en-US" w:eastAsia="zh-CN" w:bidi="ar-SA"/>
    </w:rPr>
  </w:style>
  <w:style w:type="paragraph" w:customStyle="1" w:styleId="793">
    <w:name w:val="正文_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4">
    <w:name w:val="Normal_35"/>
    <w:qFormat/>
    <w:uiPriority w:val="0"/>
    <w:rPr>
      <w:rFonts w:ascii="Calibri" w:hAnsi="Calibri" w:eastAsia="Times New Roman" w:cs="Times New Roman"/>
      <w:sz w:val="24"/>
      <w:szCs w:val="24"/>
      <w:lang w:val="en-US" w:eastAsia="zh-CN" w:bidi="ar-SA"/>
    </w:rPr>
  </w:style>
  <w:style w:type="paragraph" w:customStyle="1" w:styleId="795">
    <w:name w:val="Normal_18"/>
    <w:qFormat/>
    <w:uiPriority w:val="0"/>
    <w:rPr>
      <w:rFonts w:ascii="Calibri" w:hAnsi="Calibri" w:eastAsia="Times New Roman" w:cs="Times New Roman"/>
      <w:sz w:val="24"/>
      <w:szCs w:val="24"/>
      <w:lang w:val="en-US" w:eastAsia="zh-CN" w:bidi="ar-SA"/>
    </w:rPr>
  </w:style>
  <w:style w:type="paragraph" w:customStyle="1" w:styleId="796">
    <w:name w:val="正文_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7">
    <w:name w:val="Normal_19"/>
    <w:qFormat/>
    <w:uiPriority w:val="0"/>
    <w:rPr>
      <w:rFonts w:ascii="Calibri" w:hAnsi="Calibri" w:eastAsia="Times New Roman" w:cs="Times New Roman"/>
      <w:sz w:val="24"/>
      <w:szCs w:val="24"/>
      <w:lang w:val="en-US" w:eastAsia="zh-CN" w:bidi="ar-SA"/>
    </w:rPr>
  </w:style>
  <w:style w:type="paragraph" w:customStyle="1" w:styleId="798">
    <w:name w:val="Normal_20"/>
    <w:qFormat/>
    <w:uiPriority w:val="0"/>
    <w:rPr>
      <w:rFonts w:ascii="Calibri" w:hAnsi="Calibri" w:eastAsia="Times New Roman" w:cs="Times New Roman"/>
      <w:sz w:val="24"/>
      <w:szCs w:val="24"/>
      <w:lang w:val="en-US" w:eastAsia="zh-CN" w:bidi="ar-SA"/>
    </w:rPr>
  </w:style>
  <w:style w:type="paragraph" w:customStyle="1" w:styleId="799">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0">
    <w:name w:val="Normal_21"/>
    <w:qFormat/>
    <w:uiPriority w:val="0"/>
    <w:rPr>
      <w:rFonts w:ascii="Calibri" w:hAnsi="Calibri" w:eastAsia="Times New Roman" w:cs="Times New Roman"/>
      <w:sz w:val="24"/>
      <w:szCs w:val="24"/>
      <w:lang w:val="en-US" w:eastAsia="zh-CN" w:bidi="ar-SA"/>
    </w:rPr>
  </w:style>
  <w:style w:type="paragraph" w:customStyle="1" w:styleId="801">
    <w:name w:val="正文_12"/>
    <w:qFormat/>
    <w:uiPriority w:val="0"/>
    <w:pPr>
      <w:widowControl w:val="0"/>
      <w:jc w:val="both"/>
    </w:pPr>
    <w:rPr>
      <w:rFonts w:ascii="Calibri" w:hAnsi="Calibri" w:eastAsia="宋体" w:cs="Times New Roman"/>
      <w:kern w:val="2"/>
      <w:sz w:val="21"/>
      <w:szCs w:val="22"/>
      <w:lang w:val="en-US" w:eastAsia="zh-CN" w:bidi="ar-SA"/>
    </w:rPr>
  </w:style>
  <w:style w:type="paragraph" w:customStyle="1" w:styleId="802">
    <w:name w:val="Normal_22"/>
    <w:qFormat/>
    <w:uiPriority w:val="0"/>
    <w:rPr>
      <w:rFonts w:ascii="Calibri" w:hAnsi="Calibri" w:eastAsia="Times New Roman" w:cs="Times New Roman"/>
      <w:sz w:val="24"/>
      <w:szCs w:val="24"/>
      <w:lang w:val="en-US" w:eastAsia="zh-CN" w:bidi="ar-SA"/>
    </w:rPr>
  </w:style>
  <w:style w:type="paragraph" w:customStyle="1" w:styleId="803">
    <w:name w:val="正文_13"/>
    <w:qFormat/>
    <w:uiPriority w:val="0"/>
    <w:pPr>
      <w:widowControl w:val="0"/>
      <w:jc w:val="both"/>
    </w:pPr>
    <w:rPr>
      <w:rFonts w:ascii="Calibri" w:hAnsi="Calibri" w:eastAsia="宋体" w:cs="Times New Roman"/>
      <w:kern w:val="2"/>
      <w:sz w:val="21"/>
      <w:szCs w:val="22"/>
      <w:lang w:val="en-US" w:eastAsia="zh-CN" w:bidi="ar-SA"/>
    </w:rPr>
  </w:style>
  <w:style w:type="paragraph" w:customStyle="1" w:styleId="804">
    <w:name w:val="Normal_24"/>
    <w:qFormat/>
    <w:uiPriority w:val="0"/>
    <w:rPr>
      <w:rFonts w:ascii="Calibri" w:hAnsi="Calibri" w:eastAsia="Times New Roman" w:cs="Times New Roman"/>
      <w:sz w:val="24"/>
      <w:szCs w:val="24"/>
      <w:lang w:val="en-US" w:eastAsia="zh-CN" w:bidi="ar-SA"/>
    </w:rPr>
  </w:style>
  <w:style w:type="paragraph" w:customStyle="1" w:styleId="805">
    <w:name w:val="正文_1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6">
    <w:name w:val="Normal_28"/>
    <w:qFormat/>
    <w:uiPriority w:val="0"/>
    <w:rPr>
      <w:rFonts w:ascii="Calibri" w:hAnsi="Calibri" w:eastAsia="Times New Roman" w:cs="Times New Roman"/>
      <w:sz w:val="24"/>
      <w:szCs w:val="24"/>
      <w:lang w:val="en-US" w:eastAsia="zh-CN" w:bidi="ar-SA"/>
    </w:rPr>
  </w:style>
  <w:style w:type="paragraph" w:customStyle="1" w:styleId="807">
    <w:name w:val="Normal_32"/>
    <w:qFormat/>
    <w:uiPriority w:val="0"/>
    <w:rPr>
      <w:rFonts w:ascii="Calibri" w:hAnsi="Calibri" w:eastAsia="Times New Roman" w:cs="Times New Roman"/>
      <w:sz w:val="24"/>
      <w:szCs w:val="24"/>
      <w:lang w:val="en-US" w:eastAsia="zh-CN" w:bidi="ar-SA"/>
    </w:rPr>
  </w:style>
  <w:style w:type="paragraph" w:customStyle="1" w:styleId="808">
    <w:name w:val="正文_1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9">
    <w:name w:val="Normal_34"/>
    <w:qFormat/>
    <w:uiPriority w:val="0"/>
    <w:rPr>
      <w:rFonts w:ascii="Calibri" w:hAnsi="Calibri" w:eastAsia="Times New Roman" w:cs="Times New Roman"/>
      <w:sz w:val="24"/>
      <w:szCs w:val="24"/>
      <w:lang w:val="en-US" w:eastAsia="zh-CN" w:bidi="ar-SA"/>
    </w:rPr>
  </w:style>
  <w:style w:type="paragraph" w:customStyle="1" w:styleId="810">
    <w:name w:val="正文_19"/>
    <w:qFormat/>
    <w:uiPriority w:val="0"/>
    <w:pPr>
      <w:widowControl w:val="0"/>
      <w:jc w:val="both"/>
    </w:pPr>
    <w:rPr>
      <w:rFonts w:ascii="Calibri" w:hAnsi="Calibri" w:eastAsia="宋体" w:cs="Times New Roman"/>
      <w:kern w:val="2"/>
      <w:sz w:val="21"/>
      <w:szCs w:val="22"/>
      <w:lang w:val="en-US" w:eastAsia="zh-CN" w:bidi="ar-SA"/>
    </w:rPr>
  </w:style>
  <w:style w:type="paragraph" w:customStyle="1" w:styleId="811">
    <w:name w:val="Normal_36"/>
    <w:qFormat/>
    <w:uiPriority w:val="0"/>
    <w:rPr>
      <w:rFonts w:ascii="Calibri" w:hAnsi="Calibri" w:eastAsia="Times New Roman" w:cs="Times New Roman"/>
      <w:sz w:val="24"/>
      <w:szCs w:val="24"/>
      <w:lang w:val="en-US" w:eastAsia="zh-CN" w:bidi="ar-SA"/>
    </w:rPr>
  </w:style>
  <w:style w:type="paragraph" w:customStyle="1" w:styleId="812">
    <w:name w:val="正文_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813">
    <w:name w:val="Normal_37"/>
    <w:qFormat/>
    <w:uiPriority w:val="0"/>
    <w:rPr>
      <w:rFonts w:ascii="Calibri" w:hAnsi="Calibri" w:eastAsia="Times New Roman" w:cs="Times New Roman"/>
      <w:sz w:val="24"/>
      <w:szCs w:val="24"/>
      <w:lang w:val="en-US" w:eastAsia="zh-CN" w:bidi="ar-SA"/>
    </w:rPr>
  </w:style>
  <w:style w:type="paragraph" w:customStyle="1" w:styleId="814">
    <w:name w:val="正文_22"/>
    <w:qFormat/>
    <w:uiPriority w:val="0"/>
    <w:pPr>
      <w:widowControl w:val="0"/>
      <w:jc w:val="both"/>
    </w:pPr>
    <w:rPr>
      <w:rFonts w:ascii="Calibri" w:hAnsi="Calibri" w:eastAsia="宋体" w:cs="Times New Roman"/>
      <w:kern w:val="2"/>
      <w:sz w:val="21"/>
      <w:szCs w:val="22"/>
      <w:lang w:val="en-US" w:eastAsia="zh-CN" w:bidi="ar-SA"/>
    </w:rPr>
  </w:style>
  <w:style w:type="paragraph" w:customStyle="1" w:styleId="815">
    <w:name w:val="Normal_38"/>
    <w:qFormat/>
    <w:uiPriority w:val="0"/>
    <w:rPr>
      <w:rFonts w:ascii="Calibri" w:hAnsi="Calibri" w:eastAsia="Times New Roman" w:cs="Times New Roman"/>
      <w:sz w:val="24"/>
      <w:szCs w:val="24"/>
      <w:lang w:val="en-US" w:eastAsia="zh-CN" w:bidi="ar-SA"/>
    </w:rPr>
  </w:style>
  <w:style w:type="paragraph" w:customStyle="1" w:styleId="816">
    <w:name w:val="正文_23"/>
    <w:qFormat/>
    <w:uiPriority w:val="0"/>
    <w:pPr>
      <w:widowControl w:val="0"/>
      <w:jc w:val="both"/>
    </w:pPr>
    <w:rPr>
      <w:rFonts w:ascii="Calibri" w:hAnsi="Calibri" w:eastAsia="宋体" w:cs="Times New Roman"/>
      <w:kern w:val="2"/>
      <w:sz w:val="21"/>
      <w:szCs w:val="22"/>
      <w:lang w:val="en-US" w:eastAsia="zh-CN" w:bidi="ar-SA"/>
    </w:rPr>
  </w:style>
  <w:style w:type="paragraph" w:customStyle="1" w:styleId="817">
    <w:name w:val="Normal_39"/>
    <w:qFormat/>
    <w:uiPriority w:val="0"/>
    <w:rPr>
      <w:rFonts w:ascii="Calibri" w:hAnsi="Calibri" w:eastAsia="Times New Roman" w:cs="Times New Roman"/>
      <w:sz w:val="24"/>
      <w:szCs w:val="24"/>
      <w:lang w:val="en-US" w:eastAsia="zh-CN" w:bidi="ar-SA"/>
    </w:rPr>
  </w:style>
  <w:style w:type="paragraph" w:customStyle="1" w:styleId="818">
    <w:name w:val="正文_24"/>
    <w:qFormat/>
    <w:uiPriority w:val="0"/>
    <w:pPr>
      <w:widowControl w:val="0"/>
      <w:jc w:val="both"/>
    </w:pPr>
    <w:rPr>
      <w:rFonts w:ascii="Calibri" w:hAnsi="Calibri" w:eastAsia="宋体" w:cs="Times New Roman"/>
      <w:kern w:val="2"/>
      <w:sz w:val="21"/>
      <w:szCs w:val="22"/>
      <w:lang w:val="en-US" w:eastAsia="zh-CN" w:bidi="ar-SA"/>
    </w:rPr>
  </w:style>
  <w:style w:type="paragraph" w:customStyle="1" w:styleId="819">
    <w:name w:val="Normal_40"/>
    <w:qFormat/>
    <w:uiPriority w:val="0"/>
    <w:rPr>
      <w:rFonts w:ascii="Calibri" w:hAnsi="Calibri" w:eastAsia="Times New Roman" w:cs="Times New Roman"/>
      <w:sz w:val="24"/>
      <w:szCs w:val="24"/>
      <w:lang w:val="en-US" w:eastAsia="zh-CN" w:bidi="ar-SA"/>
    </w:rPr>
  </w:style>
  <w:style w:type="table" w:customStyle="1" w:styleId="820">
    <w:name w:val="网格型2"/>
    <w:basedOn w:val="50"/>
    <w:qFormat/>
    <w:uiPriority w:val="3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21">
    <w:name w:val="NormalCharacter"/>
    <w:qFormat/>
    <w:uiPriority w:val="0"/>
  </w:style>
  <w:style w:type="table" w:customStyle="1" w:styleId="822">
    <w:name w:val="网格型3"/>
    <w:basedOn w:val="5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23">
    <w:name w:val="search-in-page-highlight-wrapper"/>
    <w:qFormat/>
    <w:uiPriority w:val="0"/>
  </w:style>
  <w:style w:type="character" w:customStyle="1" w:styleId="824">
    <w:name w:val="content"/>
    <w:qFormat/>
    <w:uiPriority w:val="0"/>
  </w:style>
  <w:style w:type="character" w:customStyle="1" w:styleId="825">
    <w:name w:val="批注框文本 字符"/>
    <w:semiHidden/>
    <w:qFormat/>
    <w:uiPriority w:val="99"/>
    <w:rPr>
      <w:sz w:val="18"/>
      <w:szCs w:val="18"/>
    </w:rPr>
  </w:style>
  <w:style w:type="character" w:customStyle="1" w:styleId="826">
    <w:name w:val="search-in-page-highlight-item"/>
    <w:qFormat/>
    <w:uiPriority w:val="0"/>
  </w:style>
  <w:style w:type="character" w:customStyle="1" w:styleId="827">
    <w:name w:val="副标题 字符"/>
    <w:qFormat/>
    <w:uiPriority w:val="11"/>
    <w:rPr>
      <w:rFonts w:ascii="宋体" w:hAnsi="宋体"/>
      <w:b/>
      <w:bCs/>
      <w:kern w:val="28"/>
      <w:sz w:val="24"/>
      <w:szCs w:val="32"/>
      <w:lang w:val="en-US" w:eastAsia="zh-CN" w:bidi="ar-SA"/>
    </w:rPr>
  </w:style>
  <w:style w:type="character" w:customStyle="1" w:styleId="828">
    <w:name w:val="标题 9 字符"/>
    <w:qFormat/>
    <w:uiPriority w:val="0"/>
    <w:rPr>
      <w:rFonts w:ascii="CG Times" w:hAnsi="CG Times"/>
      <w:b/>
      <w:smallCaps/>
      <w:sz w:val="21"/>
      <w:lang w:val="en-GB"/>
    </w:rPr>
  </w:style>
  <w:style w:type="character" w:customStyle="1" w:styleId="829">
    <w:name w:val="正文文本 2 字符1"/>
    <w:semiHidden/>
    <w:qFormat/>
    <w:uiPriority w:val="0"/>
    <w:rPr>
      <w:kern w:val="2"/>
      <w:sz w:val="21"/>
      <w:szCs w:val="24"/>
    </w:rPr>
  </w:style>
  <w:style w:type="character" w:customStyle="1" w:styleId="830">
    <w:name w:val="页脚 字符"/>
    <w:qFormat/>
    <w:uiPriority w:val="99"/>
    <w:rPr>
      <w:rFonts w:ascii="宋体" w:hAnsi="宋体"/>
      <w:kern w:val="2"/>
      <w:sz w:val="18"/>
      <w:szCs w:val="18"/>
      <w:lang w:val="en-US" w:eastAsia="zh-CN" w:bidi="ar-SA"/>
    </w:rPr>
  </w:style>
  <w:style w:type="character" w:customStyle="1" w:styleId="831">
    <w:name w:val="标题 7 字符"/>
    <w:qFormat/>
    <w:uiPriority w:val="0"/>
    <w:rPr>
      <w:rFonts w:ascii="CG Times" w:hAnsi="CG Times"/>
      <w:sz w:val="22"/>
      <w:lang w:val="en-GB"/>
    </w:rPr>
  </w:style>
  <w:style w:type="character" w:customStyle="1" w:styleId="832">
    <w:name w:val="refer-count"/>
    <w:qFormat/>
    <w:uiPriority w:val="0"/>
  </w:style>
  <w:style w:type="character" w:customStyle="1" w:styleId="833">
    <w:name w:val="正文文本 字符"/>
    <w:qFormat/>
    <w:uiPriority w:val="99"/>
    <w:rPr>
      <w:rFonts w:ascii="Calibri" w:hAnsi="Calibri" w:eastAsia="宋体" w:cs="Times New Roman"/>
      <w:kern w:val="2"/>
      <w:sz w:val="24"/>
      <w:szCs w:val="22"/>
    </w:rPr>
  </w:style>
  <w:style w:type="character" w:customStyle="1" w:styleId="834">
    <w:name w:val="标题 5 字符"/>
    <w:qFormat/>
    <w:uiPriority w:val="9"/>
    <w:rPr>
      <w:b/>
      <w:bCs/>
      <w:kern w:val="2"/>
      <w:sz w:val="28"/>
      <w:szCs w:val="28"/>
    </w:rPr>
  </w:style>
  <w:style w:type="character" w:customStyle="1" w:styleId="835">
    <w:name w:val="未处理的提及11"/>
    <w:unhideWhenUsed/>
    <w:qFormat/>
    <w:uiPriority w:val="99"/>
    <w:rPr>
      <w:color w:val="605E5C"/>
      <w:shd w:val="clear" w:color="auto" w:fill="E1DFDD"/>
    </w:rPr>
  </w:style>
  <w:style w:type="character" w:customStyle="1" w:styleId="836">
    <w:name w:val="未处理的提及2"/>
    <w:unhideWhenUsed/>
    <w:qFormat/>
    <w:uiPriority w:val="99"/>
    <w:rPr>
      <w:color w:val="605E5C"/>
      <w:shd w:val="clear" w:color="auto" w:fill="E1DFDD"/>
    </w:rPr>
  </w:style>
  <w:style w:type="character" w:customStyle="1" w:styleId="837">
    <w:name w:val="未处理的提及3"/>
    <w:unhideWhenUsed/>
    <w:qFormat/>
    <w:uiPriority w:val="99"/>
    <w:rPr>
      <w:color w:val="605E5C"/>
      <w:shd w:val="clear" w:color="auto" w:fill="E1DFDD"/>
    </w:rPr>
  </w:style>
  <w:style w:type="character" w:customStyle="1" w:styleId="838">
    <w:name w:val="law-parenthese"/>
    <w:qFormat/>
    <w:uiPriority w:val="0"/>
  </w:style>
  <w:style w:type="character" w:customStyle="1" w:styleId="839">
    <w:name w:val="标题 1 字符"/>
    <w:qFormat/>
    <w:uiPriority w:val="9"/>
    <w:rPr>
      <w:b/>
      <w:kern w:val="44"/>
      <w:sz w:val="30"/>
      <w:szCs w:val="22"/>
      <w:lang w:bidi="ar-SA"/>
    </w:rPr>
  </w:style>
  <w:style w:type="character" w:customStyle="1" w:styleId="840">
    <w:name w:val="标题 4 Char_1_0"/>
    <w:link w:val="841"/>
    <w:qFormat/>
    <w:uiPriority w:val="0"/>
    <w:rPr>
      <w:rFonts w:ascii="Arial" w:hAnsi="Arial"/>
      <w:b/>
      <w:bCs/>
      <w:kern w:val="2"/>
      <w:sz w:val="21"/>
      <w:szCs w:val="28"/>
    </w:rPr>
  </w:style>
  <w:style w:type="paragraph" w:customStyle="1" w:styleId="841">
    <w:name w:val="标题 4_1_0"/>
    <w:basedOn w:val="842"/>
    <w:next w:val="842"/>
    <w:link w:val="840"/>
    <w:qFormat/>
    <w:uiPriority w:val="0"/>
    <w:pPr>
      <w:keepNext/>
      <w:keepLines/>
      <w:spacing w:line="360" w:lineRule="auto"/>
      <w:outlineLvl w:val="3"/>
    </w:pPr>
    <w:rPr>
      <w:rFonts w:ascii="Arial" w:hAnsi="Arial"/>
      <w:b/>
      <w:bCs/>
      <w:szCs w:val="28"/>
    </w:rPr>
  </w:style>
  <w:style w:type="paragraph" w:customStyle="1" w:styleId="842">
    <w:name w:val="正文_7_0"/>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843">
    <w:name w:val="文档结构图 字符"/>
    <w:semiHidden/>
    <w:qFormat/>
    <w:uiPriority w:val="99"/>
    <w:rPr>
      <w:rFonts w:ascii="宋体" w:hAnsi="Calibri" w:cs="Times New Roman"/>
      <w:kern w:val="2"/>
      <w:sz w:val="24"/>
      <w:szCs w:val="24"/>
    </w:rPr>
  </w:style>
  <w:style w:type="character" w:customStyle="1" w:styleId="844">
    <w:name w:val="HTML 预设格式 字符1"/>
    <w:semiHidden/>
    <w:qFormat/>
    <w:uiPriority w:val="0"/>
    <w:rPr>
      <w:rFonts w:ascii="Courier New" w:hAnsi="Courier New" w:cs="Courier New"/>
      <w:kern w:val="2"/>
    </w:rPr>
  </w:style>
  <w:style w:type="character" w:customStyle="1" w:styleId="845">
    <w:name w:val="批注文字 字符"/>
    <w:qFormat/>
    <w:uiPriority w:val="0"/>
    <w:rPr>
      <w:rFonts w:ascii="Calibri" w:hAnsi="Calibri" w:eastAsia="宋体" w:cs="Times New Roman"/>
      <w:kern w:val="2"/>
      <w:sz w:val="24"/>
      <w:szCs w:val="22"/>
    </w:rPr>
  </w:style>
  <w:style w:type="character" w:styleId="846">
    <w:name w:val="Placeholder Text"/>
    <w:unhideWhenUsed/>
    <w:qFormat/>
    <w:uiPriority w:val="99"/>
    <w:rPr>
      <w:color w:val="808080"/>
    </w:rPr>
  </w:style>
  <w:style w:type="character" w:customStyle="1" w:styleId="847">
    <w:name w:val="日期 字符"/>
    <w:qFormat/>
    <w:uiPriority w:val="0"/>
  </w:style>
  <w:style w:type="character" w:customStyle="1" w:styleId="848">
    <w:name w:val="正文文本 3 字符1"/>
    <w:semiHidden/>
    <w:qFormat/>
    <w:uiPriority w:val="0"/>
    <w:rPr>
      <w:kern w:val="2"/>
      <w:sz w:val="16"/>
      <w:szCs w:val="16"/>
    </w:rPr>
  </w:style>
  <w:style w:type="character" w:customStyle="1" w:styleId="849">
    <w:name w:val="页眉 字符"/>
    <w:qFormat/>
    <w:uiPriority w:val="99"/>
    <w:rPr>
      <w:rFonts w:ascii="宋体" w:hAnsi="宋体" w:cs="Times New Roman"/>
      <w:kern w:val="2"/>
      <w:sz w:val="18"/>
      <w:szCs w:val="18"/>
    </w:rPr>
  </w:style>
  <w:style w:type="character" w:customStyle="1" w:styleId="850">
    <w:name w:val="样式1 字符"/>
    <w:qFormat/>
    <w:uiPriority w:val="0"/>
    <w:rPr>
      <w:rFonts w:ascii="宋体" w:hAnsi="宋体"/>
      <w:kern w:val="2"/>
      <w:sz w:val="28"/>
    </w:rPr>
  </w:style>
  <w:style w:type="character" w:customStyle="1" w:styleId="851">
    <w:name w:val="标题 3 字符"/>
    <w:qFormat/>
    <w:uiPriority w:val="0"/>
    <w:rPr>
      <w:rFonts w:ascii="宋体" w:hAnsi="Calibri" w:cs="Times New Roman"/>
      <w:b/>
      <w:kern w:val="2"/>
      <w:sz w:val="24"/>
      <w:szCs w:val="22"/>
    </w:rPr>
  </w:style>
  <w:style w:type="character" w:customStyle="1" w:styleId="852">
    <w:name w:val="批注主题 字符"/>
    <w:semiHidden/>
    <w:qFormat/>
    <w:uiPriority w:val="99"/>
    <w:rPr>
      <w:rFonts w:ascii="Calibri" w:hAnsi="Calibri" w:eastAsia="宋体" w:cs="Times New Roman"/>
      <w:b/>
      <w:bCs/>
      <w:kern w:val="2"/>
      <w:sz w:val="24"/>
      <w:szCs w:val="22"/>
    </w:rPr>
  </w:style>
  <w:style w:type="character" w:customStyle="1" w:styleId="853">
    <w:name w:val="纯文本 字符"/>
    <w:qFormat/>
    <w:uiPriority w:val="0"/>
    <w:rPr>
      <w:rFonts w:ascii="宋体" w:hAnsi="宋体" w:cs="宋体"/>
      <w:kern w:val="2"/>
      <w:sz w:val="24"/>
      <w:szCs w:val="24"/>
      <w:lang w:val="en-US" w:eastAsia="zh-CN" w:bidi="ar-SA"/>
    </w:rPr>
  </w:style>
  <w:style w:type="character" w:customStyle="1" w:styleId="854">
    <w:name w:val="标题 8 字符"/>
    <w:qFormat/>
    <w:uiPriority w:val="0"/>
    <w:rPr>
      <w:rFonts w:ascii="CG Times" w:hAnsi="CG Times"/>
      <w:sz w:val="22"/>
      <w:lang w:val="en-GB"/>
    </w:rPr>
  </w:style>
  <w:style w:type="character" w:customStyle="1" w:styleId="855">
    <w:name w:val="标题 6 字符"/>
    <w:semiHidden/>
    <w:qFormat/>
    <w:uiPriority w:val="9"/>
    <w:rPr>
      <w:rFonts w:ascii="Calibri Light" w:hAnsi="Calibri Light" w:eastAsia="宋体" w:cs="Times New Roman"/>
      <w:b/>
      <w:bCs/>
      <w:kern w:val="2"/>
      <w:sz w:val="24"/>
      <w:szCs w:val="24"/>
    </w:rPr>
  </w:style>
  <w:style w:type="paragraph" w:customStyle="1" w:styleId="856">
    <w:name w:val="缩进2中"/>
    <w:qFormat/>
    <w:uiPriority w:val="99"/>
    <w:pPr>
      <w:ind w:left="708" w:leftChars="295"/>
      <w:jc w:val="both"/>
    </w:pPr>
    <w:rPr>
      <w:rFonts w:ascii="Times" w:hAnsi="Times" w:eastAsia="宋体" w:cs="Times New Roman"/>
      <w:kern w:val="2"/>
      <w:sz w:val="24"/>
      <w:szCs w:val="22"/>
      <w:lang w:val="en-US" w:eastAsia="zh-CN" w:bidi="ar-SA"/>
    </w:rPr>
  </w:style>
  <w:style w:type="paragraph" w:customStyle="1" w:styleId="857">
    <w:name w:val="List ALPHA CAPS 1"/>
    <w:basedOn w:val="1"/>
    <w:next w:val="20"/>
    <w:qFormat/>
    <w:uiPriority w:val="99"/>
    <w:pPr>
      <w:widowControl/>
      <w:numPr>
        <w:ilvl w:val="0"/>
        <w:numId w:val="10"/>
      </w:numPr>
      <w:tabs>
        <w:tab w:val="left" w:pos="22"/>
        <w:tab w:val="left" w:pos="624"/>
      </w:tabs>
      <w:wordWrap w:val="0"/>
      <w:topLinePunct/>
      <w:adjustRightInd w:val="0"/>
      <w:snapToGrid w:val="0"/>
      <w:spacing w:after="200" w:afterLines="50" w:line="288" w:lineRule="auto"/>
      <w:ind w:firstLine="200" w:firstLineChars="200"/>
    </w:pPr>
    <w:rPr>
      <w:rFonts w:ascii="CG Times" w:hAnsi="CG Times"/>
      <w:kern w:val="0"/>
      <w:sz w:val="22"/>
      <w:szCs w:val="20"/>
      <w:lang w:val="en-GB"/>
    </w:rPr>
  </w:style>
  <w:style w:type="paragraph" w:customStyle="1" w:styleId="858">
    <w:name w:val="专用标题4"/>
    <w:basedOn w:val="5"/>
    <w:next w:val="1"/>
    <w:qFormat/>
    <w:uiPriority w:val="99"/>
    <w:pPr>
      <w:widowControl/>
      <w:numPr>
        <w:ilvl w:val="2"/>
        <w:numId w:val="1"/>
      </w:numPr>
      <w:adjustRightInd w:val="0"/>
      <w:snapToGrid w:val="0"/>
      <w:spacing w:before="0" w:after="0" w:line="240" w:lineRule="auto"/>
      <w:jc w:val="left"/>
    </w:pPr>
    <w:rPr>
      <w:rFonts w:eastAsia="宋体"/>
      <w:b w:val="0"/>
      <w:bCs w:val="0"/>
      <w:szCs w:val="22"/>
    </w:rPr>
  </w:style>
  <w:style w:type="paragraph" w:customStyle="1" w:styleId="859">
    <w:name w:val="table"/>
    <w:qFormat/>
    <w:uiPriority w:val="99"/>
    <w:pPr>
      <w:framePr w:hSpace="180" w:wrap="around" w:vAnchor="text" w:hAnchor="margin" w:y="1418"/>
      <w:adjustRightInd w:val="0"/>
      <w:snapToGrid w:val="0"/>
    </w:pPr>
    <w:rPr>
      <w:rFonts w:ascii="宋体" w:hAnsi="Calibri" w:eastAsia="宋体" w:cs="Times New Roman"/>
      <w:kern w:val="2"/>
      <w:sz w:val="24"/>
      <w:szCs w:val="22"/>
      <w:lang w:val="en-US" w:eastAsia="zh-CN" w:bidi="ar-SA"/>
    </w:rPr>
  </w:style>
  <w:style w:type="paragraph" w:customStyle="1" w:styleId="860">
    <w:name w:val="Main Title"/>
    <w:next w:val="1"/>
    <w:qFormat/>
    <w:uiPriority w:val="99"/>
    <w:pPr>
      <w:adjustRightInd w:val="0"/>
      <w:snapToGrid w:val="0"/>
      <w:spacing w:after="120" w:afterLines="50" w:line="360" w:lineRule="auto"/>
      <w:jc w:val="center"/>
    </w:pPr>
    <w:rPr>
      <w:rFonts w:ascii="黑体" w:hAnsi="黑体" w:eastAsia="黑体" w:cs="Times New Roman"/>
      <w:b/>
      <w:kern w:val="2"/>
      <w:sz w:val="36"/>
      <w:szCs w:val="22"/>
      <w:lang w:val="zh-CN" w:eastAsia="zh-CN" w:bidi="ar-SA"/>
    </w:rPr>
  </w:style>
  <w:style w:type="paragraph" w:customStyle="1" w:styleId="861">
    <w:name w:val="Title 4 Chinese"/>
    <w:qFormat/>
    <w:uiPriority w:val="99"/>
    <w:pPr>
      <w:ind w:left="1276"/>
    </w:pPr>
    <w:rPr>
      <w:rFonts w:ascii="Times New Roman" w:hAnsi="Times New Roman" w:eastAsia="宋体" w:cs="Times New Roman"/>
      <w:kern w:val="2"/>
      <w:sz w:val="24"/>
      <w:szCs w:val="24"/>
      <w:lang w:val="en-US" w:eastAsia="zh-CN" w:bidi="ar-SA"/>
    </w:rPr>
  </w:style>
  <w:style w:type="paragraph" w:customStyle="1" w:styleId="862">
    <w:name w:val="通用标题5"/>
    <w:qFormat/>
    <w:uiPriority w:val="99"/>
    <w:pPr>
      <w:widowControl w:val="0"/>
      <w:numPr>
        <w:ilvl w:val="3"/>
        <w:numId w:val="2"/>
      </w:numPr>
      <w:tabs>
        <w:tab w:val="left" w:pos="1134"/>
      </w:tabs>
      <w:autoSpaceDE w:val="0"/>
      <w:autoSpaceDN w:val="0"/>
      <w:adjustRightInd w:val="0"/>
      <w:snapToGrid w:val="0"/>
      <w:spacing w:after="120" w:afterLines="50" w:line="360" w:lineRule="auto"/>
      <w:jc w:val="both"/>
    </w:pPr>
    <w:rPr>
      <w:rFonts w:ascii="宋体" w:hAnsi="宋体" w:eastAsia="宋体" w:cs="Times New Roman"/>
      <w:kern w:val="2"/>
      <w:sz w:val="24"/>
      <w:szCs w:val="21"/>
      <w:lang w:val="en-US" w:eastAsia="zh-CN" w:bidi="ar-SA"/>
    </w:rPr>
  </w:style>
  <w:style w:type="paragraph" w:customStyle="1" w:styleId="863">
    <w:name w:val="附件标题"/>
    <w:basedOn w:val="3"/>
    <w:next w:val="1"/>
    <w:qFormat/>
    <w:uiPriority w:val="99"/>
    <w:pPr>
      <w:widowControl/>
      <w:numPr>
        <w:ilvl w:val="0"/>
        <w:numId w:val="11"/>
      </w:numPr>
      <w:tabs>
        <w:tab w:val="left" w:pos="1134"/>
      </w:tabs>
      <w:wordWrap w:val="0"/>
      <w:topLinePunct/>
      <w:adjustRightInd w:val="0"/>
      <w:snapToGrid w:val="0"/>
      <w:spacing w:after="120" w:afterLines="50"/>
      <w:ind w:firstLine="0"/>
      <w:jc w:val="center"/>
    </w:pPr>
    <w:rPr>
      <w:rFonts w:ascii="黑体" w:hAnsi="黑体" w:eastAsia="黑体"/>
      <w:bCs w:val="0"/>
      <w:kern w:val="0"/>
      <w:sz w:val="30"/>
      <w:szCs w:val="30"/>
    </w:rPr>
  </w:style>
  <w:style w:type="paragraph" w:customStyle="1" w:styleId="864">
    <w:name w:val="through-content"/>
    <w:basedOn w:val="1"/>
    <w:qFormat/>
    <w:uiPriority w:val="99"/>
    <w:pPr>
      <w:widowControl/>
      <w:wordWrap w:val="0"/>
      <w:topLinePunct/>
      <w:spacing w:before="100" w:beforeAutospacing="1" w:after="100" w:afterAutospacing="1"/>
      <w:jc w:val="left"/>
    </w:pPr>
    <w:rPr>
      <w:rFonts w:ascii="宋体" w:hAnsi="宋体" w:cs="宋体"/>
      <w:kern w:val="0"/>
      <w:sz w:val="24"/>
      <w:szCs w:val="20"/>
    </w:rPr>
  </w:style>
  <w:style w:type="paragraph" w:customStyle="1" w:styleId="865">
    <w:name w:val="LIST ALPHA CAPS 2"/>
    <w:basedOn w:val="1"/>
    <w:next w:val="42"/>
    <w:qFormat/>
    <w:uiPriority w:val="99"/>
    <w:pPr>
      <w:widowControl/>
      <w:numPr>
        <w:ilvl w:val="1"/>
        <w:numId w:val="10"/>
      </w:numPr>
      <w:tabs>
        <w:tab w:val="left" w:pos="50"/>
        <w:tab w:val="left" w:pos="1417"/>
      </w:tabs>
      <w:wordWrap w:val="0"/>
      <w:topLinePunct/>
      <w:adjustRightInd w:val="0"/>
      <w:snapToGrid w:val="0"/>
      <w:spacing w:after="200" w:afterLines="50" w:line="288" w:lineRule="auto"/>
      <w:ind w:firstLine="200" w:firstLineChars="200"/>
    </w:pPr>
    <w:rPr>
      <w:rFonts w:ascii="CG Times" w:hAnsi="CG Times"/>
      <w:kern w:val="0"/>
      <w:sz w:val="22"/>
      <w:szCs w:val="20"/>
      <w:lang w:val="en-GB"/>
    </w:rPr>
  </w:style>
  <w:style w:type="paragraph" w:customStyle="1" w:styleId="866">
    <w:name w:val="样式8"/>
    <w:basedOn w:val="1"/>
    <w:qFormat/>
    <w:uiPriority w:val="99"/>
    <w:pPr>
      <w:widowControl/>
      <w:wordWrap w:val="0"/>
      <w:topLinePunct/>
      <w:autoSpaceDE w:val="0"/>
      <w:autoSpaceDN w:val="0"/>
      <w:adjustRightInd w:val="0"/>
      <w:ind w:left="1274" w:leftChars="531" w:firstLine="2"/>
    </w:pPr>
    <w:rPr>
      <w:rFonts w:ascii="宋体" w:hAnsi="宋体"/>
      <w:bCs/>
      <w:kern w:val="0"/>
      <w:sz w:val="24"/>
      <w:szCs w:val="20"/>
    </w:rPr>
  </w:style>
  <w:style w:type="paragraph" w:customStyle="1" w:styleId="867">
    <w:name w:val="通用标题7"/>
    <w:basedOn w:val="1"/>
    <w:qFormat/>
    <w:uiPriority w:val="99"/>
    <w:pPr>
      <w:widowControl/>
      <w:numPr>
        <w:ilvl w:val="5"/>
        <w:numId w:val="3"/>
      </w:numPr>
      <w:wordWrap w:val="0"/>
      <w:topLinePunct/>
      <w:adjustRightInd w:val="0"/>
      <w:snapToGrid w:val="0"/>
      <w:spacing w:after="120" w:afterLines="50" w:line="360" w:lineRule="auto"/>
      <w:ind w:firstLine="200" w:firstLineChars="200"/>
    </w:pPr>
    <w:rPr>
      <w:rFonts w:ascii="宋体" w:hAnsi="宋体"/>
      <w:kern w:val="0"/>
      <w:sz w:val="24"/>
      <w:szCs w:val="20"/>
    </w:rPr>
  </w:style>
  <w:style w:type="paragraph" w:customStyle="1" w:styleId="868">
    <w:name w:val="Title 5"/>
    <w:next w:val="869"/>
    <w:qFormat/>
    <w:uiPriority w:val="99"/>
    <w:pPr>
      <w:numPr>
        <w:ilvl w:val="0"/>
        <w:numId w:val="12"/>
      </w:numPr>
      <w:ind w:left="1701" w:hanging="426"/>
      <w:jc w:val="both"/>
    </w:pPr>
    <w:rPr>
      <w:rFonts w:ascii="Times New Roman" w:hAnsi="Times New Roman" w:eastAsia="宋体" w:cs="Times New Roman"/>
      <w:kern w:val="2"/>
      <w:sz w:val="24"/>
      <w:szCs w:val="24"/>
      <w:lang w:val="en-US" w:eastAsia="zh-CN" w:bidi="ar-SA"/>
    </w:rPr>
  </w:style>
  <w:style w:type="paragraph" w:customStyle="1" w:styleId="869">
    <w:name w:val="Title 5 Chinese"/>
    <w:qFormat/>
    <w:uiPriority w:val="99"/>
    <w:pPr>
      <w:ind w:left="1701"/>
    </w:pPr>
    <w:rPr>
      <w:rFonts w:ascii="Times New Roman" w:hAnsi="Times New Roman" w:eastAsia="宋体" w:cs="Times New Roman"/>
      <w:kern w:val="2"/>
      <w:sz w:val="24"/>
      <w:szCs w:val="24"/>
      <w:lang w:val="en-US" w:eastAsia="zh-CN" w:bidi="ar-SA"/>
    </w:rPr>
  </w:style>
  <w:style w:type="paragraph" w:customStyle="1" w:styleId="870">
    <w:name w:val="Title 4"/>
    <w:next w:val="861"/>
    <w:qFormat/>
    <w:uiPriority w:val="99"/>
    <w:pPr>
      <w:numPr>
        <w:ilvl w:val="0"/>
        <w:numId w:val="13"/>
      </w:numPr>
      <w:ind w:left="1276" w:hanging="562"/>
      <w:jc w:val="both"/>
    </w:pPr>
    <w:rPr>
      <w:rFonts w:ascii="Times New Roman" w:hAnsi="Times New Roman" w:eastAsia="宋体" w:cs="Times New Roman"/>
      <w:kern w:val="2"/>
      <w:sz w:val="24"/>
      <w:szCs w:val="24"/>
      <w:lang w:val="en-US" w:eastAsia="zh-CN" w:bidi="ar-SA"/>
    </w:rPr>
  </w:style>
  <w:style w:type="paragraph" w:customStyle="1" w:styleId="871">
    <w:name w:val="附件标题1"/>
    <w:next w:val="1"/>
    <w:qFormat/>
    <w:uiPriority w:val="99"/>
    <w:pPr>
      <w:numPr>
        <w:ilvl w:val="0"/>
        <w:numId w:val="4"/>
      </w:numPr>
      <w:tabs>
        <w:tab w:val="left" w:pos="567"/>
      </w:tabs>
      <w:adjustRightInd w:val="0"/>
      <w:snapToGrid w:val="0"/>
      <w:spacing w:after="120" w:afterLines="50" w:line="312" w:lineRule="auto"/>
    </w:pPr>
    <w:rPr>
      <w:rFonts w:ascii="黑体" w:hAnsi="黑体" w:eastAsia="黑体" w:cs="Times New Roman"/>
      <w:b/>
      <w:kern w:val="2"/>
      <w:sz w:val="24"/>
      <w:szCs w:val="24"/>
      <w:lang w:val="en-US" w:eastAsia="zh-CN" w:bidi="ar-SA"/>
    </w:rPr>
  </w:style>
  <w:style w:type="paragraph" w:customStyle="1" w:styleId="872">
    <w:name w:val="通用标题2"/>
    <w:basedOn w:val="3"/>
    <w:next w:val="1"/>
    <w:qFormat/>
    <w:uiPriority w:val="99"/>
    <w:pPr>
      <w:keepNext w:val="0"/>
      <w:keepLines w:val="0"/>
      <w:widowControl/>
      <w:numPr>
        <w:ilvl w:val="0"/>
        <w:numId w:val="3"/>
      </w:numPr>
      <w:tabs>
        <w:tab w:val="left" w:pos="993"/>
      </w:tabs>
      <w:wordWrap w:val="0"/>
      <w:topLinePunct/>
      <w:adjustRightInd w:val="0"/>
      <w:snapToGrid w:val="0"/>
      <w:spacing w:after="120" w:afterLines="50"/>
    </w:pPr>
    <w:rPr>
      <w:rFonts w:ascii="黑体" w:hAnsi="黑体" w:eastAsia="黑体"/>
      <w:bCs w:val="0"/>
      <w:kern w:val="0"/>
      <w:sz w:val="28"/>
      <w:szCs w:val="20"/>
    </w:rPr>
  </w:style>
  <w:style w:type="paragraph" w:customStyle="1" w:styleId="873">
    <w:name w:val="Char Char Char Char Char Char Char Char Char Char Char Char Char"/>
    <w:basedOn w:val="1"/>
    <w:qFormat/>
    <w:uiPriority w:val="99"/>
    <w:rPr>
      <w:rFonts w:ascii="宋体" w:hAnsi="宋体"/>
      <w:sz w:val="24"/>
      <w:szCs w:val="22"/>
    </w:rPr>
  </w:style>
  <w:style w:type="paragraph" w:customStyle="1" w:styleId="874">
    <w:name w:val="小标题"/>
    <w:qFormat/>
    <w:uiPriority w:val="99"/>
    <w:pPr>
      <w:tabs>
        <w:tab w:val="left" w:pos="993"/>
      </w:tabs>
      <w:adjustRightInd w:val="0"/>
      <w:snapToGrid w:val="0"/>
    </w:pPr>
    <w:rPr>
      <w:rFonts w:ascii="Times New Roman" w:hAnsi="Times New Roman" w:eastAsia="宋体" w:cs="Times New Roman"/>
      <w:bCs/>
      <w:kern w:val="2"/>
      <w:sz w:val="24"/>
      <w:szCs w:val="22"/>
      <w:lang w:val="en-US" w:eastAsia="zh-CN" w:bidi="ar-SA"/>
    </w:rPr>
  </w:style>
  <w:style w:type="paragraph" w:customStyle="1" w:styleId="875">
    <w:name w:val="通用标题6"/>
    <w:basedOn w:val="1"/>
    <w:qFormat/>
    <w:uiPriority w:val="99"/>
    <w:pPr>
      <w:widowControl/>
      <w:numPr>
        <w:ilvl w:val="4"/>
        <w:numId w:val="2"/>
      </w:numPr>
      <w:tabs>
        <w:tab w:val="left" w:pos="993"/>
      </w:tabs>
      <w:adjustRightInd w:val="0"/>
      <w:snapToGrid w:val="0"/>
      <w:spacing w:after="120" w:afterLines="50" w:line="360" w:lineRule="auto"/>
      <w:ind w:left="310"/>
    </w:pPr>
    <w:rPr>
      <w:rFonts w:ascii="宋体" w:hAnsi="宋体"/>
      <w:kern w:val="0"/>
      <w:sz w:val="24"/>
      <w:szCs w:val="20"/>
    </w:rPr>
  </w:style>
  <w:style w:type="paragraph" w:customStyle="1" w:styleId="876">
    <w:name w:val="LIST ALPHA CAPS 3"/>
    <w:basedOn w:val="1"/>
    <w:next w:val="19"/>
    <w:qFormat/>
    <w:uiPriority w:val="99"/>
    <w:pPr>
      <w:widowControl/>
      <w:numPr>
        <w:ilvl w:val="2"/>
        <w:numId w:val="10"/>
      </w:numPr>
      <w:tabs>
        <w:tab w:val="left" w:pos="68"/>
        <w:tab w:val="left" w:pos="1928"/>
      </w:tabs>
      <w:wordWrap w:val="0"/>
      <w:topLinePunct/>
      <w:adjustRightInd w:val="0"/>
      <w:snapToGrid w:val="0"/>
      <w:spacing w:after="200" w:afterLines="50" w:line="288" w:lineRule="auto"/>
      <w:ind w:firstLine="200" w:firstLineChars="200"/>
    </w:pPr>
    <w:rPr>
      <w:rFonts w:ascii="CG Times" w:hAnsi="CG Times"/>
      <w:kern w:val="0"/>
      <w:sz w:val="22"/>
      <w:szCs w:val="20"/>
      <w:lang w:val="en-GB"/>
    </w:rPr>
  </w:style>
  <w:style w:type="paragraph" w:customStyle="1" w:styleId="877">
    <w:name w:val="Table Paragraph"/>
    <w:basedOn w:val="1"/>
    <w:qFormat/>
    <w:uiPriority w:val="1"/>
    <w:pPr>
      <w:autoSpaceDE w:val="0"/>
      <w:autoSpaceDN w:val="0"/>
      <w:adjustRightInd w:val="0"/>
      <w:jc w:val="left"/>
    </w:pPr>
    <w:rPr>
      <w:rFonts w:ascii="Calibri" w:hAnsi="Calibri"/>
      <w:kern w:val="0"/>
      <w:sz w:val="24"/>
      <w:szCs w:val="22"/>
    </w:rPr>
  </w:style>
  <w:style w:type="paragraph" w:customStyle="1" w:styleId="878">
    <w:name w:val="专用标题3"/>
    <w:basedOn w:val="4"/>
    <w:qFormat/>
    <w:uiPriority w:val="99"/>
    <w:pPr>
      <w:widowControl/>
      <w:numPr>
        <w:ilvl w:val="1"/>
        <w:numId w:val="1"/>
      </w:numPr>
      <w:wordWrap w:val="0"/>
      <w:topLinePunct/>
      <w:adjustRightInd w:val="0"/>
      <w:snapToGrid w:val="0"/>
      <w:spacing w:before="0" w:after="120" w:afterLines="50" w:line="360" w:lineRule="auto"/>
      <w:jc w:val="left"/>
    </w:pPr>
    <w:rPr>
      <w:rFonts w:ascii="宋体" w:hAnsi="Calibri"/>
      <w:bCs w:val="0"/>
      <w:sz w:val="24"/>
      <w:szCs w:val="22"/>
      <w:lang w:val="zh-CN"/>
    </w:rPr>
  </w:style>
  <w:style w:type="paragraph" w:customStyle="1" w:styleId="879">
    <w:name w:val="专用标题2"/>
    <w:basedOn w:val="3"/>
    <w:next w:val="1"/>
    <w:qFormat/>
    <w:uiPriority w:val="99"/>
    <w:pPr>
      <w:keepNext w:val="0"/>
      <w:keepLines w:val="0"/>
      <w:widowControl/>
      <w:tabs>
        <w:tab w:val="left" w:pos="993"/>
      </w:tabs>
      <w:adjustRightInd w:val="0"/>
      <w:snapToGrid w:val="0"/>
      <w:spacing w:after="120" w:afterLines="50"/>
    </w:pPr>
    <w:rPr>
      <w:rFonts w:ascii="宋体" w:hAnsi="宋体" w:cs="Times"/>
      <w:bCs w:val="0"/>
      <w:kern w:val="0"/>
      <w:sz w:val="28"/>
      <w:szCs w:val="20"/>
    </w:rPr>
  </w:style>
  <w:style w:type="paragraph" w:customStyle="1" w:styleId="880">
    <w:name w:val="协议书标题2"/>
    <w:basedOn w:val="3"/>
    <w:next w:val="1"/>
    <w:qFormat/>
    <w:uiPriority w:val="99"/>
    <w:pPr>
      <w:keepNext w:val="0"/>
      <w:keepLines w:val="0"/>
      <w:widowControl/>
      <w:numPr>
        <w:ilvl w:val="0"/>
        <w:numId w:val="5"/>
      </w:numPr>
      <w:tabs>
        <w:tab w:val="left" w:pos="567"/>
      </w:tabs>
      <w:wordWrap w:val="0"/>
      <w:topLinePunct/>
      <w:adjustRightInd w:val="0"/>
      <w:snapToGrid w:val="0"/>
      <w:spacing w:after="120" w:afterLines="50"/>
      <w:ind w:firstLine="0"/>
      <w:jc w:val="left"/>
    </w:pPr>
    <w:rPr>
      <w:rFonts w:ascii="宋体" w:hAnsi="宋体"/>
      <w:bCs w:val="0"/>
      <w:kern w:val="0"/>
      <w:szCs w:val="20"/>
    </w:rPr>
  </w:style>
  <w:style w:type="paragraph" w:customStyle="1" w:styleId="881">
    <w:name w:val="修订5"/>
    <w:unhideWhenUsed/>
    <w:qFormat/>
    <w:uiPriority w:val="99"/>
    <w:rPr>
      <w:rFonts w:ascii="Times New Roman" w:hAnsi="Times New Roman" w:eastAsia="宋体" w:cs="Times New Roman"/>
      <w:kern w:val="2"/>
      <w:sz w:val="21"/>
      <w:szCs w:val="24"/>
      <w:lang w:val="en-US" w:eastAsia="zh-CN" w:bidi="ar-SA"/>
    </w:rPr>
  </w:style>
  <w:style w:type="paragraph" w:customStyle="1" w:styleId="882">
    <w:name w:val="通用标题4"/>
    <w:next w:val="1"/>
    <w:qFormat/>
    <w:uiPriority w:val="99"/>
    <w:pPr>
      <w:numPr>
        <w:ilvl w:val="2"/>
        <w:numId w:val="2"/>
      </w:numPr>
      <w:tabs>
        <w:tab w:val="left" w:pos="851"/>
      </w:tabs>
      <w:adjustRightInd w:val="0"/>
      <w:snapToGrid w:val="0"/>
      <w:spacing w:after="120" w:afterLines="50" w:line="360" w:lineRule="auto"/>
      <w:jc w:val="both"/>
      <w:outlineLvl w:val="3"/>
    </w:pPr>
    <w:rPr>
      <w:rFonts w:ascii="宋体" w:hAnsi="宋体" w:eastAsia="宋体" w:cs="Times New Roman"/>
      <w:kern w:val="2"/>
      <w:sz w:val="24"/>
      <w:szCs w:val="21"/>
      <w:lang w:val="en-US" w:eastAsia="zh-CN" w:bidi="ar-SA"/>
    </w:rPr>
  </w:style>
  <w:style w:type="paragraph" w:customStyle="1" w:styleId="883">
    <w:name w:val="通用标题3"/>
    <w:next w:val="1"/>
    <w:qFormat/>
    <w:uiPriority w:val="99"/>
    <w:pPr>
      <w:widowControl w:val="0"/>
      <w:numPr>
        <w:ilvl w:val="1"/>
        <w:numId w:val="2"/>
      </w:numPr>
      <w:tabs>
        <w:tab w:val="left" w:pos="851"/>
        <w:tab w:val="clear" w:pos="840"/>
      </w:tabs>
      <w:adjustRightInd w:val="0"/>
      <w:snapToGrid w:val="0"/>
      <w:spacing w:after="120" w:afterLines="50" w:line="360" w:lineRule="auto"/>
      <w:jc w:val="both"/>
      <w:outlineLvl w:val="2"/>
    </w:pPr>
    <w:rPr>
      <w:rFonts w:ascii="黑体" w:hAnsi="黑体" w:eastAsia="黑体" w:cs="Times New Roman"/>
      <w:b/>
      <w:kern w:val="2"/>
      <w:sz w:val="24"/>
      <w:szCs w:val="24"/>
      <w:lang w:val="en-US" w:eastAsia="zh-CN" w:bidi="ar-SA"/>
    </w:rPr>
  </w:style>
  <w:style w:type="table" w:customStyle="1" w:styleId="884">
    <w:name w:val="TableGrid"/>
    <w:qFormat/>
    <w:uiPriority w:val="0"/>
    <w:tblPr>
      <w:tblCellMar>
        <w:top w:w="0" w:type="dxa"/>
        <w:left w:w="0" w:type="dxa"/>
        <w:bottom w:w="0" w:type="dxa"/>
        <w:right w:w="0" w:type="dxa"/>
      </w:tblCellMar>
    </w:tblPr>
  </w:style>
  <w:style w:type="table" w:customStyle="1" w:styleId="885">
    <w:name w:val="网格型11"/>
    <w:basedOn w:val="50"/>
    <w:qFormat/>
    <w:uiPriority w:val="39"/>
    <w:rPr>
      <w:rFonts w:eastAsia="Times New Roman"/>
      <w:kern w:val="2"/>
      <w:sz w:val="21"/>
      <w:szCs w:val="21"/>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886">
    <w:name w:val="标题 1_0"/>
    <w:basedOn w:val="766"/>
    <w:next w:val="766"/>
    <w:link w:val="887"/>
    <w:qFormat/>
    <w:uiPriority w:val="0"/>
    <w:pPr>
      <w:keepNext/>
      <w:keepLines/>
      <w:spacing w:before="340" w:after="330" w:line="576" w:lineRule="auto"/>
      <w:outlineLvl w:val="0"/>
    </w:pPr>
    <w:rPr>
      <w:b/>
      <w:bCs/>
      <w:kern w:val="44"/>
      <w:sz w:val="44"/>
      <w:szCs w:val="44"/>
    </w:rPr>
  </w:style>
  <w:style w:type="character" w:customStyle="1" w:styleId="887">
    <w:name w:val="标题 1 Char_0"/>
    <w:link w:val="886"/>
    <w:qFormat/>
    <w:uiPriority w:val="0"/>
    <w:rPr>
      <w:b/>
      <w:bCs/>
      <w:kern w:val="44"/>
      <w:sz w:val="44"/>
      <w:szCs w:val="44"/>
    </w:rPr>
  </w:style>
  <w:style w:type="paragraph" w:customStyle="1" w:styleId="888">
    <w:name w:val="标题 2_0"/>
    <w:basedOn w:val="766"/>
    <w:next w:val="766"/>
    <w:link w:val="889"/>
    <w:unhideWhenUsed/>
    <w:qFormat/>
    <w:uiPriority w:val="0"/>
    <w:pPr>
      <w:keepNext/>
      <w:keepLines/>
      <w:spacing w:before="260" w:after="260" w:line="412" w:lineRule="auto"/>
      <w:outlineLvl w:val="1"/>
    </w:pPr>
    <w:rPr>
      <w:rFonts w:ascii="Arial" w:hAnsi="Arial" w:eastAsia="黑体"/>
      <w:b/>
      <w:bCs/>
      <w:kern w:val="0"/>
      <w:sz w:val="32"/>
      <w:szCs w:val="32"/>
    </w:rPr>
  </w:style>
  <w:style w:type="character" w:customStyle="1" w:styleId="889">
    <w:name w:val="标题 2 Char_0"/>
    <w:link w:val="888"/>
    <w:qFormat/>
    <w:uiPriority w:val="0"/>
    <w:rPr>
      <w:rFonts w:ascii="Arial" w:hAnsi="Arial" w:eastAsia="黑体"/>
      <w:b/>
      <w:bCs/>
      <w:sz w:val="32"/>
      <w:szCs w:val="32"/>
    </w:rPr>
  </w:style>
  <w:style w:type="paragraph" w:customStyle="1" w:styleId="890">
    <w:name w:val="标题 41"/>
    <w:basedOn w:val="639"/>
    <w:next w:val="639"/>
    <w:link w:val="891"/>
    <w:qFormat/>
    <w:uiPriority w:val="0"/>
    <w:pPr>
      <w:keepNext/>
      <w:keepLines/>
      <w:spacing w:before="280" w:after="290" w:line="376" w:lineRule="auto"/>
      <w:outlineLvl w:val="3"/>
    </w:pPr>
    <w:rPr>
      <w:rFonts w:ascii="等线 Light" w:hAnsi="等线 Light" w:eastAsia="等线 Light"/>
      <w:b/>
      <w:bCs/>
      <w:sz w:val="28"/>
      <w:szCs w:val="28"/>
    </w:rPr>
  </w:style>
  <w:style w:type="character" w:customStyle="1" w:styleId="891">
    <w:name w:val="标题 4 Char1_0"/>
    <w:link w:val="890"/>
    <w:qFormat/>
    <w:uiPriority w:val="0"/>
    <w:rPr>
      <w:rFonts w:ascii="等线 Light" w:hAnsi="等线 Light" w:eastAsia="等线 Light"/>
      <w:b/>
      <w:bCs/>
      <w:sz w:val="28"/>
      <w:szCs w:val="28"/>
      <w:lang w:val="en-US" w:eastAsia="zh-CN"/>
    </w:rPr>
  </w:style>
  <w:style w:type="paragraph" w:customStyle="1" w:styleId="892">
    <w:name w:val="标题 31"/>
    <w:basedOn w:val="639"/>
    <w:next w:val="639"/>
    <w:qFormat/>
    <w:uiPriority w:val="0"/>
    <w:pPr>
      <w:ind w:left="958" w:hanging="840"/>
      <w:outlineLvl w:val="2"/>
    </w:pPr>
    <w:rPr>
      <w:rFonts w:ascii="Times New Roman" w:hAnsi="Times New Roman"/>
      <w:b/>
      <w:bCs/>
      <w:sz w:val="23"/>
      <w:szCs w:val="23"/>
      <w:lang w:eastAsia="en-US"/>
    </w:rPr>
  </w:style>
  <w:style w:type="paragraph" w:customStyle="1" w:styleId="893">
    <w:name w:val="正文_7_0_0"/>
    <w:qFormat/>
    <w:uiPriority w:val="0"/>
    <w:pPr>
      <w:widowControl w:val="0"/>
      <w:jc w:val="both"/>
    </w:pPr>
    <w:rPr>
      <w:rFonts w:ascii="Times New Roman" w:hAnsi="Times New Roman" w:eastAsia="Times New Roman" w:cs="Times New Roman"/>
      <w:kern w:val="2"/>
      <w:sz w:val="21"/>
      <w:szCs w:val="24"/>
      <w:lang w:val="en-US" w:eastAsia="zh-CN" w:bidi="ar-SA"/>
    </w:rPr>
  </w:style>
  <w:style w:type="paragraph" w:customStyle="1" w:styleId="894">
    <w:name w:val="样式2_0"/>
    <w:basedOn w:val="895"/>
    <w:qFormat/>
    <w:uiPriority w:val="0"/>
    <w:pPr>
      <w:keepLines w:val="0"/>
      <w:spacing w:before="240" w:after="60" w:line="240" w:lineRule="auto"/>
    </w:pPr>
    <w:rPr>
      <w:b w:val="0"/>
      <w:bCs w:val="0"/>
      <w:kern w:val="2"/>
      <w:sz w:val="28"/>
      <w:szCs w:val="21"/>
    </w:rPr>
  </w:style>
  <w:style w:type="paragraph" w:customStyle="1" w:styleId="895">
    <w:name w:val="标题 11"/>
    <w:basedOn w:val="639"/>
    <w:next w:val="639"/>
    <w:link w:val="896"/>
    <w:qFormat/>
    <w:uiPriority w:val="0"/>
    <w:pPr>
      <w:keepNext/>
      <w:keepLines/>
      <w:spacing w:before="340" w:after="330" w:line="578" w:lineRule="auto"/>
      <w:outlineLvl w:val="0"/>
    </w:pPr>
    <w:rPr>
      <w:rFonts w:ascii="Times New Roman" w:hAnsi="Times New Roman"/>
      <w:b/>
      <w:bCs/>
      <w:kern w:val="44"/>
      <w:sz w:val="44"/>
      <w:szCs w:val="44"/>
    </w:rPr>
  </w:style>
  <w:style w:type="character" w:customStyle="1" w:styleId="896">
    <w:name w:val="标题 1 Char_1"/>
    <w:link w:val="895"/>
    <w:qFormat/>
    <w:uiPriority w:val="0"/>
    <w:rPr>
      <w:rFonts w:eastAsia="Times New Roman"/>
      <w:b/>
      <w:bCs/>
      <w:kern w:val="44"/>
      <w:sz w:val="44"/>
      <w:szCs w:val="44"/>
      <w:lang w:val="en-US" w:eastAsia="zh-CN"/>
    </w:rPr>
  </w:style>
  <w:style w:type="paragraph" w:customStyle="1" w:styleId="897">
    <w:name w:val="TOC 标题5"/>
    <w:basedOn w:val="2"/>
    <w:next w:val="1"/>
    <w:qFormat/>
    <w:uiPriority w:val="39"/>
    <w:pPr>
      <w:keepNext w:val="0"/>
      <w:keepLines/>
      <w:widowControl/>
      <w:spacing w:before="240" w:line="259" w:lineRule="auto"/>
      <w:jc w:val="left"/>
      <w:outlineLvl w:val="9"/>
    </w:pPr>
    <w:rPr>
      <w:rFonts w:ascii="Calibri Light" w:hAnsi="Calibri Light"/>
      <w:b w:val="0"/>
      <w:bCs w:val="0"/>
      <w:color w:val="2E74B5"/>
      <w:kern w:val="0"/>
      <w:sz w:val="32"/>
      <w:szCs w:val="32"/>
      <w:lang w:val="zh-CN"/>
    </w:rPr>
  </w:style>
  <w:style w:type="table" w:customStyle="1" w:styleId="898">
    <w:name w:val="网格型4"/>
    <w:basedOn w:val="50"/>
    <w:qFormat/>
    <w:uiPriority w:val="3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A00B5-E0F9-44C3-960E-4D6A569D6D48}">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62</Pages>
  <Words>16366</Words>
  <Characters>17260</Characters>
  <Lines>240</Lines>
  <Paragraphs>67</Paragraphs>
  <TotalTime>0</TotalTime>
  <ScaleCrop>false</ScaleCrop>
  <LinksUpToDate>false</LinksUpToDate>
  <CharactersWithSpaces>17502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2026-07-15T01:19:00Z</dcterms:created>
  <dc:creator>admin</dc:creator>
  <cp:lastModifiedBy>Administrator</cp:lastModifiedBy>
  <cp:lastPrinted>2026-07-15T01:18:00Z</cp:lastPrinted>
  <dcterms:modified xsi:type="dcterms:W3CDTF">2026-08-06T10:22:58Z</dcterms:modified>
  <dc:title>附件十一</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2E4129BF373B473D89F36EE98C138D5D_13</vt:lpwstr>
  </property>
  <property fmtid="{D5CDD505-2E9C-101B-9397-08002B2CF9AE}" pid="4" name="KSOTemplateDocerSaveRecord">
    <vt:lpwstr>eyJoZGlkIjoiYmZlMmU1MDEzZGNiMWNhYTlkYmI2MmY1Y2VlMGVkNmEiLCJ1c2VySWQiOiIxNzE5MjQ3NjI3In0=</vt:lpwstr>
  </property>
</Properties>
</file>