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452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000000"/>
          <w:spacing w:val="0"/>
          <w:kern w:val="44"/>
          <w:sz w:val="24"/>
          <w:szCs w:val="24"/>
          <w:lang w:val="en-US" w:eastAsia="zh-CN" w:bidi="ar"/>
        </w:rPr>
      </w:pPr>
      <w:r>
        <w:rPr>
          <w:rFonts w:hint="eastAsia" w:ascii="微软雅黑" w:hAnsi="微软雅黑" w:eastAsia="微软雅黑" w:cs="微软雅黑"/>
          <w:b/>
          <w:bCs/>
          <w:i w:val="0"/>
          <w:iCs w:val="0"/>
          <w:caps w:val="0"/>
          <w:color w:val="000000"/>
          <w:spacing w:val="0"/>
          <w:kern w:val="44"/>
          <w:sz w:val="24"/>
          <w:szCs w:val="24"/>
          <w:lang w:val="en-US" w:eastAsia="zh-CN" w:bidi="ar"/>
        </w:rPr>
        <w:t>娄底市杉山基地现代钻探设备、管材仓储中心改造项目竞争性谈判邀请公告</w:t>
      </w:r>
    </w:p>
    <w:p w14:paraId="697C6A32">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(被邀请供应商名称)：</w:t>
      </w:r>
    </w:p>
    <w:p w14:paraId="5CAC7544">
      <w:pPr>
        <w:adjustRightInd w:val="0"/>
        <w:snapToGrid w:val="0"/>
        <w:spacing w:before="156" w:beforeLines="50" w:line="360" w:lineRule="auto"/>
        <w:ind w:firstLine="420" w:firstLineChars="200"/>
        <w:rPr>
          <w:rFonts w:ascii="宋体" w:hAnsi="宋体" w:eastAsia="宋体" w:cs="Times New Roman"/>
          <w:szCs w:val="21"/>
          <w:highlight w:val="yellow"/>
        </w:rPr>
      </w:pPr>
      <w:bookmarkStart w:id="0" w:name="_Toc22201055"/>
      <w:bookmarkStart w:id="1" w:name="_Toc26413"/>
      <w:bookmarkStart w:id="2" w:name="_Toc90"/>
      <w:r>
        <w:rPr>
          <w:rFonts w:hint="eastAsia" w:ascii="宋体" w:hAnsi="宋体" w:eastAsia="宋体" w:cs="Times New Roman"/>
          <w:szCs w:val="21"/>
          <w:u w:val="single"/>
          <w:lang w:eastAsia="zh-CN"/>
        </w:rPr>
        <w:t>亚飞工程管理有限公司</w:t>
      </w:r>
      <w:r>
        <w:rPr>
          <w:rFonts w:hint="eastAsia" w:ascii="宋体" w:hAnsi="宋体" w:eastAsia="宋体" w:cs="Times New Roman"/>
          <w:szCs w:val="21"/>
        </w:rPr>
        <w:t>受</w:t>
      </w:r>
      <w:r>
        <w:rPr>
          <w:rFonts w:hint="eastAsia" w:ascii="宋体" w:hAnsi="宋体" w:eastAsia="宋体" w:cs="Times New Roman"/>
          <w:szCs w:val="21"/>
          <w:u w:val="single"/>
          <w:lang w:eastAsia="zh-CN"/>
        </w:rPr>
        <w:t>湖南省自然资源调查所</w:t>
      </w:r>
      <w:r>
        <w:rPr>
          <w:rFonts w:hint="eastAsia" w:ascii="宋体" w:hAnsi="宋体" w:eastAsia="宋体" w:cs="Times New Roman"/>
          <w:szCs w:val="21"/>
        </w:rPr>
        <w:t>的委托对</w:t>
      </w:r>
      <w:r>
        <w:rPr>
          <w:rFonts w:hint="eastAsia" w:ascii="宋体" w:hAnsi="宋体" w:eastAsia="宋体" w:cs="Times New Roman"/>
          <w:szCs w:val="21"/>
          <w:u w:val="single"/>
          <w:lang w:eastAsia="zh-CN"/>
        </w:rPr>
        <w:t>娄底市杉山基地现代钻探设备、管材仓储中心改造项目</w:t>
      </w:r>
      <w:r>
        <w:rPr>
          <w:rFonts w:hint="eastAsia" w:ascii="宋体" w:hAnsi="宋体" w:eastAsia="宋体" w:cs="Times New Roman"/>
          <w:szCs w:val="21"/>
        </w:rPr>
        <w:t>进行竞争性谈判采购，邀请你单位参加谈判采购活动。</w:t>
      </w:r>
    </w:p>
    <w:p w14:paraId="29404A86">
      <w:pPr>
        <w:keepNext/>
        <w:keepLines/>
        <w:adjustRightInd w:val="0"/>
        <w:snapToGrid w:val="0"/>
        <w:spacing w:before="156" w:beforeLines="50" w:line="360" w:lineRule="auto"/>
        <w:outlineLvl w:val="1"/>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一、采购项目</w:t>
      </w:r>
      <w:bookmarkEnd w:id="0"/>
      <w:r>
        <w:rPr>
          <w:rFonts w:hint="eastAsia" w:ascii="宋体" w:hAnsi="宋体" w:eastAsia="宋体" w:cs="宋体"/>
          <w:b/>
          <w:bCs/>
          <w:color w:val="auto"/>
          <w:sz w:val="24"/>
          <w:szCs w:val="32"/>
          <w:highlight w:val="none"/>
        </w:rPr>
        <w:t>基本情况</w:t>
      </w:r>
      <w:bookmarkEnd w:id="1"/>
      <w:bookmarkEnd w:id="2"/>
    </w:p>
    <w:p w14:paraId="7197A8EA">
      <w:pPr>
        <w:adjustRightInd w:val="0"/>
        <w:snapToGrid w:val="0"/>
        <w:spacing w:line="360" w:lineRule="auto"/>
        <w:ind w:firstLine="420" w:firstLineChars="200"/>
        <w:rPr>
          <w:rFonts w:hint="eastAsia" w:ascii="宋体" w:hAnsi="宋体" w:eastAsia="宋体" w:cs="Times New Roman"/>
          <w:szCs w:val="21"/>
          <w:lang w:eastAsia="zh-CN"/>
        </w:rPr>
      </w:pPr>
      <w:bookmarkStart w:id="3" w:name="_Toc22201056"/>
      <w:r>
        <w:rPr>
          <w:rFonts w:hint="eastAsia" w:ascii="宋体" w:hAnsi="宋体" w:eastAsia="宋体" w:cs="Times New Roman"/>
          <w:szCs w:val="21"/>
        </w:rPr>
        <w:t>1、采购项目名称：</w:t>
      </w:r>
      <w:r>
        <w:rPr>
          <w:rFonts w:hint="eastAsia" w:ascii="宋体" w:hAnsi="宋体" w:eastAsia="宋体" w:cs="Times New Roman"/>
          <w:szCs w:val="21"/>
          <w:u w:val="single"/>
          <w:lang w:eastAsia="zh-CN"/>
        </w:rPr>
        <w:t>娄底市杉山基地现代钻探设备、管材仓储中心改造项目</w:t>
      </w:r>
    </w:p>
    <w:p w14:paraId="3ED6CAB1">
      <w:pPr>
        <w:adjustRightInd w:val="0"/>
        <w:snapToGrid w:val="0"/>
        <w:spacing w:line="360" w:lineRule="auto"/>
        <w:ind w:firstLine="420" w:firstLineChars="200"/>
        <w:rPr>
          <w:rFonts w:hint="eastAsia" w:ascii="宋体" w:hAnsi="宋体" w:eastAsia="宋体" w:cs="Times New Roman"/>
          <w:szCs w:val="21"/>
          <w:lang w:eastAsia="zh-CN"/>
        </w:rPr>
      </w:pPr>
      <w:r>
        <w:rPr>
          <w:rFonts w:hint="eastAsia" w:ascii="宋体" w:hAnsi="宋体" w:eastAsia="宋体" w:cs="Times New Roman"/>
          <w:szCs w:val="21"/>
        </w:rPr>
        <w:t>2、政府采购计划编号：</w:t>
      </w:r>
      <w:r>
        <w:rPr>
          <w:rFonts w:hint="eastAsia" w:ascii="宋体" w:hAnsi="宋体" w:eastAsia="宋体" w:cs="Times New Roman"/>
          <w:szCs w:val="21"/>
          <w:u w:val="single"/>
          <w:lang w:eastAsia="zh-CN"/>
        </w:rPr>
        <w:t>CGXM2026430000002362</w:t>
      </w:r>
    </w:p>
    <w:p w14:paraId="45EF92AF">
      <w:pPr>
        <w:adjustRightInd w:val="0"/>
        <w:snapToGrid w:val="0"/>
        <w:spacing w:line="360" w:lineRule="auto"/>
        <w:ind w:firstLine="420" w:firstLineChars="200"/>
        <w:rPr>
          <w:rFonts w:hint="eastAsia" w:ascii="宋体" w:hAnsi="宋体" w:eastAsia="宋体" w:cs="Times New Roman"/>
          <w:i/>
          <w:szCs w:val="21"/>
          <w:lang w:val="en-US" w:eastAsia="zh-CN"/>
        </w:rPr>
      </w:pPr>
      <w:r>
        <w:rPr>
          <w:rFonts w:hint="eastAsia" w:ascii="宋体" w:hAnsi="宋体" w:eastAsia="宋体" w:cs="Times New Roman"/>
          <w:szCs w:val="21"/>
        </w:rPr>
        <w:t>3、委托代理编号：</w:t>
      </w:r>
      <w:r>
        <w:rPr>
          <w:rFonts w:hint="eastAsia" w:ascii="宋体" w:hAnsi="宋体" w:eastAsia="宋体" w:cs="Times New Roman"/>
          <w:szCs w:val="21"/>
          <w:u w:val="single"/>
          <w:lang w:eastAsia="zh-CN"/>
        </w:rPr>
        <w:t>YF-ZB-CG-2026077</w:t>
      </w:r>
    </w:p>
    <w:p w14:paraId="24D5DC8D">
      <w:pPr>
        <w:adjustRightInd w:val="0"/>
        <w:snapToGrid w:val="0"/>
        <w:spacing w:line="360" w:lineRule="auto"/>
        <w:ind w:firstLine="420" w:firstLineChars="200"/>
        <w:rPr>
          <w:rFonts w:ascii="宋体" w:hAnsi="宋体" w:eastAsia="宋体" w:cs="Times New Roman"/>
          <w:bCs/>
          <w:szCs w:val="21"/>
        </w:rPr>
      </w:pPr>
      <w:r>
        <w:rPr>
          <w:rFonts w:hint="eastAsia" w:ascii="宋体" w:hAnsi="宋体" w:eastAsia="宋体" w:cs="Times New Roman"/>
          <w:bCs/>
          <w:szCs w:val="21"/>
        </w:rPr>
        <w:t>4、采购项目预算：</w:t>
      </w:r>
      <w:r>
        <w:rPr>
          <w:rFonts w:hint="eastAsia" w:ascii="宋体" w:hAnsi="宋体" w:eastAsia="宋体" w:cs="Times New Roman"/>
          <w:bCs/>
          <w:szCs w:val="21"/>
          <w:u w:val="single"/>
          <w:lang w:val="en-US" w:eastAsia="zh-CN"/>
        </w:rPr>
        <w:t>1020000.00元</w:t>
      </w:r>
    </w:p>
    <w:p w14:paraId="0BDFEFFC">
      <w:pPr>
        <w:adjustRightInd w:val="0"/>
        <w:snapToGrid w:val="0"/>
        <w:spacing w:line="360" w:lineRule="auto"/>
        <w:ind w:firstLine="630" w:firstLineChars="300"/>
        <w:rPr>
          <w:rFonts w:ascii="宋体" w:hAnsi="宋体" w:eastAsia="宋体" w:cs="Times New Roman"/>
          <w:bCs/>
          <w:szCs w:val="21"/>
          <w:u w:val="single"/>
        </w:rPr>
      </w:pPr>
      <w:r>
        <w:rPr>
          <w:rFonts w:hint="eastAsia" w:ascii="宋体" w:hAnsi="宋体" w:eastAsia="宋体" w:cs="Times New Roman"/>
          <w:iCs/>
          <w:szCs w:val="21"/>
        </w:rPr>
        <w:sym w:font="Wingdings" w:char="00A8"/>
      </w:r>
      <w:r>
        <w:rPr>
          <w:rFonts w:hint="eastAsia" w:ascii="宋体" w:hAnsi="宋体" w:eastAsia="宋体" w:cs="Times New Roman"/>
          <w:iCs/>
          <w:szCs w:val="21"/>
        </w:rPr>
        <w:t>支持</w:t>
      </w:r>
      <w:r>
        <w:rPr>
          <w:rFonts w:hint="eastAsia" w:ascii="宋体" w:hAnsi="宋体" w:eastAsia="宋体" w:cs="Times New Roman"/>
          <w:bCs/>
          <w:szCs w:val="21"/>
        </w:rPr>
        <w:t>预付款，预付比例：</w:t>
      </w:r>
      <w:r>
        <w:rPr>
          <w:rFonts w:hint="eastAsia" w:ascii="宋体" w:hAnsi="宋体" w:eastAsia="宋体" w:cs="Times New Roman"/>
          <w:bCs/>
          <w:color w:val="000000"/>
          <w:szCs w:val="21"/>
          <w:u w:val="single"/>
          <w:lang w:val="en-US" w:eastAsia="zh-CN"/>
        </w:rPr>
        <w:t>不支持预付款</w:t>
      </w:r>
    </w:p>
    <w:p w14:paraId="47DAA9F0">
      <w:pPr>
        <w:adjustRightInd w:val="0"/>
        <w:snapToGrid w:val="0"/>
        <w:spacing w:line="360" w:lineRule="auto"/>
        <w:ind w:firstLine="420" w:firstLineChars="200"/>
        <w:rPr>
          <w:rFonts w:ascii="宋体" w:hAnsi="宋体" w:eastAsia="宋体" w:cs="Times New Roman"/>
          <w:szCs w:val="21"/>
          <w:highlight w:val="none"/>
          <w:u w:val="single"/>
        </w:rPr>
      </w:pPr>
      <w:r>
        <w:rPr>
          <w:rFonts w:hint="eastAsia" w:ascii="宋体" w:hAnsi="宋体" w:eastAsia="宋体" w:cs="Times New Roman"/>
          <w:bCs/>
          <w:szCs w:val="21"/>
        </w:rPr>
        <w:t>5、本项目</w:t>
      </w:r>
      <w:r>
        <w:rPr>
          <w:rFonts w:hint="eastAsia" w:ascii="宋体" w:hAnsi="宋体" w:eastAsia="宋体" w:cs="Times New Roman"/>
          <w:szCs w:val="21"/>
          <w:highlight w:val="none"/>
        </w:rPr>
        <w:t>对应的中小企业划分标准所属行业：</w:t>
      </w:r>
      <w:r>
        <w:rPr>
          <w:rFonts w:hint="eastAsia" w:ascii="宋体" w:hAnsi="宋体" w:eastAsia="宋体" w:cs="Times New Roman"/>
          <w:color w:val="000000"/>
          <w:szCs w:val="21"/>
          <w:highlight w:val="none"/>
          <w:u w:val="single"/>
          <w:lang w:val="en-US" w:eastAsia="zh-CN"/>
        </w:rPr>
        <w:t>建筑业</w:t>
      </w:r>
    </w:p>
    <w:p w14:paraId="279AA6B9">
      <w:pPr>
        <w:adjustRightInd w:val="0"/>
        <w:snapToGrid w:val="0"/>
        <w:spacing w:line="360" w:lineRule="auto"/>
        <w:ind w:firstLine="420" w:firstLineChars="200"/>
        <w:rPr>
          <w:rFonts w:ascii="宋体" w:hAnsi="宋体" w:eastAsia="宋体" w:cs="Times New Roman"/>
          <w:bCs/>
          <w:szCs w:val="21"/>
          <w:highlight w:val="none"/>
          <w:u w:val="single"/>
        </w:rPr>
      </w:pPr>
      <w:r>
        <w:rPr>
          <w:rFonts w:hint="eastAsia" w:ascii="宋体" w:hAnsi="宋体" w:eastAsia="宋体" w:cs="Times New Roman"/>
          <w:bCs/>
          <w:szCs w:val="21"/>
          <w:highlight w:val="none"/>
        </w:rPr>
        <w:t>6、合同定价方式：</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固定总价 </w:t>
      </w:r>
      <w:r>
        <w:rPr>
          <w:rFonts w:hint="eastAsia" w:ascii="宋体" w:hAnsi="宋体" w:eastAsia="宋体" w:cs="Times New Roman"/>
          <w:iCs/>
          <w:szCs w:val="21"/>
          <w:highlight w:val="none"/>
        </w:rPr>
        <w:sym w:font="Wingdings" w:char="00FE"/>
      </w:r>
      <w:r>
        <w:rPr>
          <w:rFonts w:hint="eastAsia" w:ascii="宋体" w:hAnsi="宋体" w:eastAsia="宋体" w:cs="Times New Roman"/>
          <w:iCs/>
          <w:szCs w:val="21"/>
          <w:highlight w:val="none"/>
        </w:rPr>
        <w:t xml:space="preserve">固定单价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成本补偿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绩效激励</w:t>
      </w:r>
    </w:p>
    <w:p w14:paraId="5EA87718">
      <w:pPr>
        <w:adjustRightInd w:val="0"/>
        <w:snapToGrid w:val="0"/>
        <w:spacing w:line="360" w:lineRule="auto"/>
        <w:ind w:firstLine="420" w:firstLineChars="200"/>
        <w:rPr>
          <w:rFonts w:hint="default" w:ascii="宋体" w:hAnsi="宋体" w:eastAsia="宋体" w:cs="Times New Roman"/>
          <w:bCs/>
          <w:szCs w:val="21"/>
          <w:highlight w:val="none"/>
          <w:lang w:val="en-US" w:eastAsia="zh-CN"/>
        </w:rPr>
      </w:pPr>
      <w:r>
        <w:rPr>
          <w:rFonts w:hint="eastAsia" w:ascii="宋体" w:hAnsi="宋体" w:eastAsia="宋体" w:cs="Times New Roman"/>
          <w:bCs/>
          <w:szCs w:val="21"/>
          <w:highlight w:val="none"/>
        </w:rPr>
        <w:t>7、合同履行期限：</w:t>
      </w:r>
      <w:r>
        <w:rPr>
          <w:rFonts w:hint="eastAsia" w:ascii="宋体" w:hAnsi="宋体" w:eastAsia="宋体" w:cs="Times New Roman"/>
          <w:bCs/>
          <w:szCs w:val="21"/>
          <w:highlight w:val="none"/>
          <w:lang w:val="en-US" w:eastAsia="zh-CN"/>
        </w:rPr>
        <w:t>合同签订后90日历日。</w:t>
      </w:r>
    </w:p>
    <w:p w14:paraId="698B5ED4">
      <w:pPr>
        <w:widowControl w:val="0"/>
        <w:ind w:firstLine="420" w:firstLineChars="200"/>
        <w:jc w:val="both"/>
        <w:rPr>
          <w:rFonts w:ascii="Times New Roman" w:hAnsi="Times New Roman" w:eastAsia="宋体" w:cs="Times New Roman"/>
          <w:kern w:val="2"/>
          <w:sz w:val="21"/>
          <w:szCs w:val="21"/>
          <w:lang w:val="en-US" w:eastAsia="zh-CN" w:bidi="ar-SA"/>
        </w:rPr>
      </w:pPr>
      <w:r>
        <w:rPr>
          <w:rFonts w:hint="eastAsia" w:ascii="宋体" w:hAnsi="宋体" w:eastAsia="宋体" w:cs="Times New Roman"/>
          <w:bCs/>
          <w:kern w:val="2"/>
          <w:sz w:val="21"/>
          <w:szCs w:val="21"/>
          <w:lang w:val="en-US" w:eastAsia="zh-CN" w:bidi="ar-SA"/>
        </w:rPr>
        <w:t>8、</w:t>
      </w:r>
      <w:r>
        <w:rPr>
          <w:rFonts w:hint="eastAsia" w:ascii="Times New Roman" w:hAnsi="Times New Roman" w:eastAsia="宋体" w:cs="Times New Roman"/>
          <w:kern w:val="2"/>
          <w:sz w:val="21"/>
          <w:szCs w:val="21"/>
          <w:lang w:val="en-US" w:eastAsia="zh-CN" w:bidi="ar-SA"/>
        </w:rPr>
        <w:t>本项目分阶段要求供应商提供以下保证：</w:t>
      </w:r>
    </w:p>
    <w:p w14:paraId="7D41442D">
      <w:pPr>
        <w:widowControl w:val="0"/>
        <w:spacing w:line="360" w:lineRule="auto"/>
        <w:ind w:firstLine="420" w:firstLineChars="200"/>
        <w:jc w:val="both"/>
        <w:rPr>
          <w:rFonts w:ascii="宋体" w:hAnsi="宋体" w:eastAsia="宋体" w:cs="Times New Roman"/>
          <w:iCs/>
          <w:kern w:val="2"/>
          <w:sz w:val="21"/>
          <w:szCs w:val="21"/>
          <w:lang w:val="en-US" w:eastAsia="zh-CN" w:bidi="ar-SA"/>
        </w:rPr>
      </w:pPr>
      <w:r>
        <w:rPr>
          <w:rFonts w:hint="eastAsia" w:ascii="宋体" w:hAnsi="宋体" w:eastAsia="宋体" w:cs="Times New Roman"/>
          <w:iCs/>
          <w:kern w:val="2"/>
          <w:sz w:val="21"/>
          <w:szCs w:val="21"/>
          <w:lang w:val="en-US" w:eastAsia="zh-CN" w:bidi="ar-SA"/>
        </w:rPr>
        <w:sym w:font="Wingdings" w:char="00A8"/>
      </w:r>
      <w:r>
        <w:rPr>
          <w:rFonts w:hint="eastAsia" w:ascii="宋体" w:hAnsi="宋体" w:eastAsia="宋体" w:cs="Times New Roman"/>
          <w:kern w:val="2"/>
          <w:sz w:val="21"/>
          <w:szCs w:val="21"/>
          <w:lang w:val="en-US" w:eastAsia="zh-CN" w:bidi="ar-SA"/>
        </w:rPr>
        <w:t>谈判保证金：</w:t>
      </w:r>
      <w:r>
        <w:rPr>
          <w:rFonts w:hint="eastAsia" w:ascii="宋体" w:hAnsi="宋体" w:eastAsia="宋体" w:cs="Times New Roman"/>
          <w:iCs/>
          <w:kern w:val="2"/>
          <w:sz w:val="21"/>
          <w:szCs w:val="21"/>
          <w:lang w:val="en-US" w:eastAsia="zh-CN" w:bidi="ar-SA"/>
        </w:rPr>
        <w:t>采购项目预算的</w:t>
      </w:r>
      <w:r>
        <w:rPr>
          <w:rFonts w:hint="eastAsia" w:ascii="宋体" w:hAnsi="宋体" w:eastAsia="宋体" w:cs="Times New Roman"/>
          <w:iCs/>
          <w:kern w:val="2"/>
          <w:sz w:val="21"/>
          <w:szCs w:val="21"/>
          <w:u w:val="single"/>
          <w:lang w:val="en-US" w:eastAsia="zh-CN" w:bidi="ar-SA"/>
        </w:rPr>
        <w:t xml:space="preserve">  0  </w:t>
      </w:r>
      <w:r>
        <w:rPr>
          <w:rFonts w:hint="eastAsia" w:ascii="宋体" w:hAnsi="宋体" w:eastAsia="宋体" w:cs="Times New Roman"/>
          <w:iCs/>
          <w:kern w:val="2"/>
          <w:sz w:val="21"/>
          <w:szCs w:val="21"/>
          <w:lang w:val="en-US" w:eastAsia="zh-CN" w:bidi="ar-SA"/>
        </w:rPr>
        <w:t>%</w:t>
      </w:r>
      <w:r>
        <w:rPr>
          <w:rFonts w:hint="eastAsia" w:ascii="宋体" w:hAnsi="宋体" w:eastAsia="宋体" w:cs="Times New Roman"/>
          <w:kern w:val="2"/>
          <w:sz w:val="21"/>
          <w:szCs w:val="21"/>
          <w:lang w:val="en-US" w:eastAsia="zh-CN" w:bidi="ar-SA"/>
        </w:rPr>
        <w:t>；</w:t>
      </w:r>
    </w:p>
    <w:p w14:paraId="7F2292D5">
      <w:pPr>
        <w:widowControl w:val="0"/>
        <w:spacing w:line="360" w:lineRule="auto"/>
        <w:ind w:firstLine="420" w:firstLineChars="200"/>
        <w:jc w:val="both"/>
        <w:rPr>
          <w:rFonts w:ascii="宋体" w:hAnsi="宋体" w:eastAsia="宋体" w:cs="Times New Roman"/>
          <w:iCs/>
          <w:kern w:val="2"/>
          <w:sz w:val="21"/>
          <w:szCs w:val="21"/>
          <w:lang w:val="en-US" w:eastAsia="zh-CN" w:bidi="ar-SA"/>
        </w:rPr>
      </w:pPr>
      <w:r>
        <w:rPr>
          <w:rFonts w:hint="eastAsia" w:ascii="宋体" w:hAnsi="宋体" w:eastAsia="宋体" w:cs="Times New Roman"/>
          <w:iCs/>
          <w:kern w:val="2"/>
          <w:sz w:val="21"/>
          <w:szCs w:val="21"/>
          <w:lang w:val="en-US" w:eastAsia="zh-CN" w:bidi="ar-SA"/>
        </w:rPr>
        <w:sym w:font="Wingdings" w:char="00A8"/>
      </w:r>
      <w:r>
        <w:rPr>
          <w:rFonts w:hint="eastAsia" w:ascii="宋体" w:hAnsi="宋体" w:eastAsia="宋体" w:cs="Times New Roman"/>
          <w:kern w:val="2"/>
          <w:sz w:val="21"/>
          <w:szCs w:val="21"/>
          <w:lang w:val="en-US" w:eastAsia="zh-CN" w:bidi="ar-SA"/>
        </w:rPr>
        <w:t>履约保证金：</w:t>
      </w:r>
      <w:r>
        <w:rPr>
          <w:rFonts w:hint="eastAsia" w:ascii="宋体" w:hAnsi="宋体" w:eastAsia="宋体" w:cs="Times New Roman"/>
          <w:iCs/>
          <w:kern w:val="2"/>
          <w:sz w:val="21"/>
          <w:szCs w:val="21"/>
          <w:lang w:val="en-US" w:eastAsia="zh-CN" w:bidi="ar-SA"/>
        </w:rPr>
        <w:t>中标金额的</w:t>
      </w:r>
      <w:r>
        <w:rPr>
          <w:rFonts w:hint="eastAsia" w:ascii="宋体" w:hAnsi="宋体" w:eastAsia="宋体" w:cs="Times New Roman"/>
          <w:iCs/>
          <w:kern w:val="2"/>
          <w:sz w:val="21"/>
          <w:szCs w:val="21"/>
          <w:u w:val="single"/>
          <w:lang w:val="en-US" w:eastAsia="zh-CN" w:bidi="ar-SA"/>
        </w:rPr>
        <w:t xml:space="preserve">  0  </w:t>
      </w:r>
      <w:r>
        <w:rPr>
          <w:rFonts w:hint="eastAsia" w:ascii="宋体" w:hAnsi="宋体" w:eastAsia="宋体" w:cs="Times New Roman"/>
          <w:iCs/>
          <w:kern w:val="2"/>
          <w:sz w:val="21"/>
          <w:szCs w:val="21"/>
          <w:lang w:val="en-US" w:eastAsia="zh-CN" w:bidi="ar-SA"/>
        </w:rPr>
        <w:t>%</w:t>
      </w:r>
      <w:r>
        <w:rPr>
          <w:rFonts w:hint="eastAsia" w:ascii="宋体" w:hAnsi="宋体" w:eastAsia="宋体" w:cs="Times New Roman"/>
          <w:kern w:val="2"/>
          <w:sz w:val="21"/>
          <w:szCs w:val="21"/>
          <w:lang w:val="en-US" w:eastAsia="zh-CN" w:bidi="ar-SA"/>
        </w:rPr>
        <w:t>；</w:t>
      </w:r>
    </w:p>
    <w:p w14:paraId="467734FD">
      <w:pPr>
        <w:widowControl w:val="0"/>
        <w:spacing w:line="360" w:lineRule="auto"/>
        <w:ind w:firstLine="420" w:firstLineChars="200"/>
        <w:jc w:val="both"/>
        <w:rPr>
          <w:rFonts w:ascii="宋体" w:hAnsi="宋体" w:eastAsia="宋体" w:cs="Times New Roman"/>
          <w:iCs/>
          <w:kern w:val="2"/>
          <w:sz w:val="21"/>
          <w:szCs w:val="21"/>
          <w:lang w:val="en-US" w:eastAsia="zh-CN" w:bidi="ar-SA"/>
        </w:rPr>
      </w:pPr>
      <w:r>
        <w:rPr>
          <w:rFonts w:hint="eastAsia" w:ascii="宋体" w:hAnsi="宋体" w:eastAsia="宋体" w:cs="Times New Roman"/>
          <w:iCs/>
          <w:kern w:val="2"/>
          <w:sz w:val="21"/>
          <w:szCs w:val="21"/>
          <w:lang w:val="en-US" w:eastAsia="zh-CN" w:bidi="ar-SA"/>
        </w:rPr>
        <w:sym w:font="Wingdings" w:char="00A8"/>
      </w:r>
      <w:r>
        <w:rPr>
          <w:rFonts w:hint="eastAsia" w:ascii="宋体" w:hAnsi="宋体" w:eastAsia="宋体" w:cs="Times New Roman"/>
          <w:iCs/>
          <w:kern w:val="2"/>
          <w:sz w:val="21"/>
          <w:szCs w:val="21"/>
          <w:lang w:val="en-US" w:eastAsia="zh-CN" w:bidi="ar-SA"/>
        </w:rPr>
        <w:t>预付款保证金：预付款的</w:t>
      </w:r>
      <w:r>
        <w:rPr>
          <w:rFonts w:hint="eastAsia" w:ascii="宋体" w:hAnsi="宋体" w:eastAsia="宋体" w:cs="Times New Roman"/>
          <w:iCs/>
          <w:kern w:val="2"/>
          <w:sz w:val="21"/>
          <w:szCs w:val="21"/>
          <w:u w:val="single"/>
          <w:lang w:val="en-US" w:eastAsia="zh-CN" w:bidi="ar-SA"/>
        </w:rPr>
        <w:t xml:space="preserve">  </w:t>
      </w:r>
      <w:r>
        <w:rPr>
          <w:rFonts w:ascii="宋体" w:hAnsi="宋体" w:eastAsia="宋体" w:cs="Times New Roman"/>
          <w:iCs/>
          <w:kern w:val="2"/>
          <w:sz w:val="21"/>
          <w:szCs w:val="21"/>
          <w:u w:val="single"/>
          <w:lang w:val="en-US" w:eastAsia="zh-CN" w:bidi="ar-SA"/>
        </w:rPr>
        <w:t>0</w:t>
      </w:r>
      <w:r>
        <w:rPr>
          <w:rFonts w:hint="eastAsia" w:ascii="宋体" w:hAnsi="宋体" w:eastAsia="宋体" w:cs="Times New Roman"/>
          <w:iCs/>
          <w:kern w:val="2"/>
          <w:sz w:val="21"/>
          <w:szCs w:val="21"/>
          <w:u w:val="single"/>
          <w:lang w:val="en-US" w:eastAsia="zh-CN" w:bidi="ar-SA"/>
        </w:rPr>
        <w:t xml:space="preserve">  </w:t>
      </w:r>
      <w:r>
        <w:rPr>
          <w:rFonts w:hint="eastAsia" w:ascii="宋体" w:hAnsi="宋体" w:eastAsia="宋体" w:cs="Times New Roman"/>
          <w:iCs/>
          <w:kern w:val="2"/>
          <w:sz w:val="21"/>
          <w:szCs w:val="21"/>
          <w:lang w:val="en-US" w:eastAsia="zh-CN" w:bidi="ar-SA"/>
        </w:rPr>
        <w:t>%；</w:t>
      </w:r>
    </w:p>
    <w:p w14:paraId="113B2BFF">
      <w:pPr>
        <w:widowControl w:val="0"/>
        <w:spacing w:line="360" w:lineRule="auto"/>
        <w:ind w:firstLine="420" w:firstLineChars="200"/>
        <w:jc w:val="both"/>
        <w:rPr>
          <w:rFonts w:hint="eastAsia" w:ascii="宋体" w:hAnsi="宋体" w:eastAsia="宋体" w:cs="宋体"/>
          <w:bCs/>
          <w:color w:val="auto"/>
          <w:szCs w:val="21"/>
          <w:highlight w:val="none"/>
        </w:rPr>
      </w:pPr>
      <w:r>
        <w:rPr>
          <w:rFonts w:hint="eastAsia" w:ascii="宋体" w:hAnsi="宋体" w:eastAsia="宋体" w:cs="Times New Roman"/>
          <w:iCs/>
          <w:kern w:val="2"/>
          <w:sz w:val="21"/>
          <w:szCs w:val="21"/>
          <w:lang w:val="en-US" w:eastAsia="zh-CN" w:bidi="ar-SA"/>
        </w:rPr>
        <w:sym w:font="Wingdings" w:char="00A8"/>
      </w:r>
      <w:r>
        <w:rPr>
          <w:rFonts w:hint="eastAsia" w:ascii="宋体" w:hAnsi="宋体" w:eastAsia="宋体" w:cs="Times New Roman"/>
          <w:iCs/>
          <w:kern w:val="2"/>
          <w:sz w:val="21"/>
          <w:szCs w:val="21"/>
          <w:lang w:val="en-US" w:eastAsia="zh-CN" w:bidi="ar-SA"/>
        </w:rPr>
        <w:t>质量保证金：合同金额的</w:t>
      </w:r>
      <w:r>
        <w:rPr>
          <w:rFonts w:hint="eastAsia" w:ascii="宋体" w:hAnsi="宋体" w:eastAsia="宋体" w:cs="Times New Roman"/>
          <w:iCs/>
          <w:kern w:val="2"/>
          <w:sz w:val="21"/>
          <w:szCs w:val="21"/>
          <w:u w:val="single"/>
          <w:lang w:val="en-US" w:eastAsia="zh-CN" w:bidi="ar-SA"/>
        </w:rPr>
        <w:t xml:space="preserve">  </w:t>
      </w:r>
      <w:r>
        <w:rPr>
          <w:rFonts w:ascii="宋体" w:hAnsi="宋体" w:eastAsia="宋体" w:cs="Times New Roman"/>
          <w:iCs/>
          <w:kern w:val="2"/>
          <w:sz w:val="21"/>
          <w:szCs w:val="21"/>
          <w:u w:val="single"/>
          <w:lang w:val="en-US" w:eastAsia="zh-CN" w:bidi="ar-SA"/>
        </w:rPr>
        <w:t>0</w:t>
      </w:r>
      <w:r>
        <w:rPr>
          <w:rFonts w:hint="eastAsia" w:ascii="宋体" w:hAnsi="宋体" w:eastAsia="宋体" w:cs="Times New Roman"/>
          <w:iCs/>
          <w:kern w:val="2"/>
          <w:sz w:val="21"/>
          <w:szCs w:val="21"/>
          <w:u w:val="single"/>
          <w:lang w:val="en-US" w:eastAsia="zh-CN" w:bidi="ar-SA"/>
        </w:rPr>
        <w:t xml:space="preserve">  </w:t>
      </w:r>
      <w:r>
        <w:rPr>
          <w:rFonts w:hint="eastAsia" w:ascii="宋体" w:hAnsi="宋体" w:eastAsia="宋体" w:cs="Times New Roman"/>
          <w:iCs/>
          <w:kern w:val="2"/>
          <w:sz w:val="21"/>
          <w:szCs w:val="21"/>
          <w:lang w:val="en-US" w:eastAsia="zh-CN" w:bidi="ar-SA"/>
        </w:rPr>
        <w:t>%。</w:t>
      </w:r>
      <w:r>
        <w:rPr>
          <w:rFonts w:hint="eastAsia" w:ascii="宋体" w:hAnsi="宋体" w:eastAsia="宋体" w:cs="宋体"/>
          <w:bCs/>
          <w:color w:val="auto"/>
          <w:szCs w:val="21"/>
          <w:highlight w:val="none"/>
        </w:rPr>
        <w:t xml:space="preserve">  </w:t>
      </w:r>
    </w:p>
    <w:p w14:paraId="40364BC5">
      <w:pPr>
        <w:keepNext/>
        <w:keepLines/>
        <w:adjustRightInd w:val="0"/>
        <w:snapToGrid w:val="0"/>
        <w:spacing w:before="156" w:beforeLines="50" w:line="360" w:lineRule="auto"/>
        <w:outlineLvl w:val="1"/>
        <w:rPr>
          <w:rFonts w:hint="eastAsia" w:ascii="宋体" w:hAnsi="宋体" w:eastAsia="宋体" w:cs="宋体"/>
          <w:b/>
          <w:bCs/>
          <w:color w:val="auto"/>
          <w:sz w:val="24"/>
          <w:szCs w:val="32"/>
          <w:highlight w:val="none"/>
        </w:rPr>
      </w:pPr>
      <w:bookmarkStart w:id="4" w:name="_Toc20894"/>
      <w:bookmarkStart w:id="5" w:name="_Toc29367"/>
      <w:r>
        <w:rPr>
          <w:rFonts w:hint="eastAsia" w:ascii="宋体" w:hAnsi="宋体" w:eastAsia="宋体" w:cs="宋体"/>
          <w:b/>
          <w:bCs/>
          <w:color w:val="auto"/>
          <w:sz w:val="24"/>
          <w:szCs w:val="32"/>
          <w:highlight w:val="none"/>
        </w:rPr>
        <w:t>二、采购需求</w:t>
      </w:r>
      <w:bookmarkEnd w:id="3"/>
      <w:bookmarkEnd w:id="4"/>
      <w:bookmarkEnd w:id="5"/>
    </w:p>
    <w:tbl>
      <w:tblPr>
        <w:tblStyle w:val="5"/>
        <w:tblW w:w="927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53"/>
        <w:gridCol w:w="1189"/>
        <w:gridCol w:w="1189"/>
        <w:gridCol w:w="1190"/>
        <w:gridCol w:w="765"/>
        <w:gridCol w:w="1485"/>
        <w:gridCol w:w="1402"/>
        <w:gridCol w:w="775"/>
        <w:gridCol w:w="729"/>
      </w:tblGrid>
      <w:tr w14:paraId="6DC728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22" w:hRule="atLeast"/>
        </w:trPr>
        <w:tc>
          <w:tcPr>
            <w:tcW w:w="553" w:type="dxa"/>
            <w:noWrap w:val="0"/>
            <w:vAlign w:val="center"/>
          </w:tcPr>
          <w:p w14:paraId="7F0BC1E0">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 xml:space="preserve">包号 </w:t>
            </w:r>
          </w:p>
        </w:tc>
        <w:tc>
          <w:tcPr>
            <w:tcW w:w="1189" w:type="dxa"/>
            <w:noWrap w:val="0"/>
            <w:vAlign w:val="center"/>
          </w:tcPr>
          <w:p w14:paraId="74932C7D">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包名称</w:t>
            </w:r>
          </w:p>
        </w:tc>
        <w:tc>
          <w:tcPr>
            <w:tcW w:w="1189" w:type="dxa"/>
            <w:noWrap w:val="0"/>
            <w:vAlign w:val="center"/>
          </w:tcPr>
          <w:p w14:paraId="5F5ADBFC">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标的名称</w:t>
            </w:r>
          </w:p>
        </w:tc>
        <w:tc>
          <w:tcPr>
            <w:tcW w:w="1190" w:type="dxa"/>
            <w:tcBorders>
              <w:left w:val="single" w:color="auto" w:sz="4" w:space="0"/>
            </w:tcBorders>
            <w:noWrap w:val="0"/>
            <w:vAlign w:val="center"/>
          </w:tcPr>
          <w:p w14:paraId="4884E438">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简要技术要求</w:t>
            </w:r>
          </w:p>
        </w:tc>
        <w:tc>
          <w:tcPr>
            <w:tcW w:w="765" w:type="dxa"/>
            <w:tcBorders>
              <w:left w:val="single" w:color="auto" w:sz="4" w:space="0"/>
            </w:tcBorders>
            <w:noWrap w:val="0"/>
            <w:vAlign w:val="center"/>
          </w:tcPr>
          <w:p w14:paraId="04FE8265">
            <w:pPr>
              <w:adjustRightInd w:val="0"/>
              <w:snapToGrid w:val="0"/>
              <w:jc w:val="center"/>
              <w:rPr>
                <w:rFonts w:ascii="宋体" w:hAnsi="宋体" w:eastAsia="宋体" w:cs="宋体"/>
                <w:kern w:val="0"/>
                <w:szCs w:val="21"/>
              </w:rPr>
            </w:pPr>
            <w:r>
              <w:rPr>
                <w:rFonts w:hint="eastAsia" w:ascii="Times New Roman" w:hAnsi="Times New Roman" w:eastAsia="宋体" w:cs="Times New Roman"/>
                <w:szCs w:val="21"/>
              </w:rPr>
              <w:t>数量</w:t>
            </w:r>
          </w:p>
        </w:tc>
        <w:tc>
          <w:tcPr>
            <w:tcW w:w="1485" w:type="dxa"/>
            <w:noWrap w:val="0"/>
            <w:vAlign w:val="center"/>
          </w:tcPr>
          <w:p w14:paraId="07D6FBB4">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标的预算</w:t>
            </w:r>
          </w:p>
        </w:tc>
        <w:tc>
          <w:tcPr>
            <w:tcW w:w="1402" w:type="dxa"/>
            <w:noWrap w:val="0"/>
            <w:vAlign w:val="center"/>
          </w:tcPr>
          <w:p w14:paraId="3E4810BF">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最高限价</w:t>
            </w:r>
          </w:p>
        </w:tc>
        <w:tc>
          <w:tcPr>
            <w:tcW w:w="775" w:type="dxa"/>
            <w:noWrap w:val="0"/>
            <w:vAlign w:val="center"/>
          </w:tcPr>
          <w:p w14:paraId="21C4335A">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节能产品</w:t>
            </w:r>
          </w:p>
        </w:tc>
        <w:tc>
          <w:tcPr>
            <w:tcW w:w="729" w:type="dxa"/>
            <w:noWrap w:val="0"/>
            <w:vAlign w:val="center"/>
          </w:tcPr>
          <w:p w14:paraId="7CE796B6">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进口产品</w:t>
            </w:r>
          </w:p>
        </w:tc>
      </w:tr>
      <w:tr w14:paraId="7104C3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39" w:hRule="atLeast"/>
        </w:trPr>
        <w:tc>
          <w:tcPr>
            <w:tcW w:w="553" w:type="dxa"/>
            <w:noWrap w:val="0"/>
            <w:vAlign w:val="center"/>
          </w:tcPr>
          <w:p w14:paraId="62B56973">
            <w:pPr>
              <w:adjustRightInd w:val="0"/>
              <w:snapToGrid w:val="0"/>
              <w:jc w:val="center"/>
              <w:rPr>
                <w:rFonts w:hint="eastAsia" w:ascii="Times New Roman" w:hAnsi="Times New Roman" w:eastAsia="宋体" w:cs="Times New Roman"/>
                <w:szCs w:val="21"/>
              </w:rPr>
            </w:pPr>
            <w:r>
              <w:rPr>
                <w:rFonts w:hint="eastAsia" w:ascii="Times New Roman" w:hAnsi="Times New Roman" w:eastAsia="宋体" w:cs="Times New Roman"/>
                <w:szCs w:val="21"/>
              </w:rPr>
              <w:t>1</w:t>
            </w:r>
          </w:p>
        </w:tc>
        <w:tc>
          <w:tcPr>
            <w:tcW w:w="1189" w:type="dxa"/>
            <w:noWrap w:val="0"/>
            <w:vAlign w:val="center"/>
          </w:tcPr>
          <w:p w14:paraId="10C7967F">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娄底市杉山基地现代钻探设备、管材仓储中心改造项目</w:t>
            </w:r>
          </w:p>
        </w:tc>
        <w:tc>
          <w:tcPr>
            <w:tcW w:w="1189" w:type="dxa"/>
            <w:noWrap w:val="0"/>
            <w:vAlign w:val="center"/>
          </w:tcPr>
          <w:p w14:paraId="5D222244">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娄底市杉山基地现代钻探设备、管材仓储中心改造项目</w:t>
            </w:r>
          </w:p>
        </w:tc>
        <w:tc>
          <w:tcPr>
            <w:tcW w:w="1190" w:type="dxa"/>
            <w:tcBorders>
              <w:left w:val="single" w:color="auto" w:sz="4" w:space="0"/>
            </w:tcBorders>
            <w:noWrap w:val="0"/>
            <w:vAlign w:val="center"/>
          </w:tcPr>
          <w:p w14:paraId="1DE2AE9D">
            <w:pPr>
              <w:adjustRightInd w:val="0"/>
              <w:snapToGrid w:val="0"/>
              <w:jc w:val="center"/>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详见</w:t>
            </w:r>
            <w:r>
              <w:rPr>
                <w:rFonts w:hint="eastAsia" w:ascii="Times New Roman" w:hAnsi="Times New Roman" w:eastAsia="宋体" w:cs="Times New Roman"/>
                <w:szCs w:val="21"/>
              </w:rPr>
              <w:t>采购需求</w:t>
            </w:r>
          </w:p>
        </w:tc>
        <w:tc>
          <w:tcPr>
            <w:tcW w:w="765" w:type="dxa"/>
            <w:tcBorders>
              <w:left w:val="single" w:color="auto" w:sz="4" w:space="0"/>
            </w:tcBorders>
            <w:noWrap w:val="0"/>
            <w:vAlign w:val="center"/>
          </w:tcPr>
          <w:p w14:paraId="69345EE0">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1项</w:t>
            </w:r>
          </w:p>
        </w:tc>
        <w:tc>
          <w:tcPr>
            <w:tcW w:w="1485" w:type="dxa"/>
            <w:noWrap w:val="0"/>
            <w:vAlign w:val="center"/>
          </w:tcPr>
          <w:p w14:paraId="428E3274">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1020000.00元</w:t>
            </w:r>
          </w:p>
        </w:tc>
        <w:tc>
          <w:tcPr>
            <w:tcW w:w="1402" w:type="dxa"/>
            <w:noWrap w:val="0"/>
            <w:vAlign w:val="center"/>
          </w:tcPr>
          <w:p w14:paraId="72FF23FF">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952600.00元</w:t>
            </w:r>
          </w:p>
        </w:tc>
        <w:tc>
          <w:tcPr>
            <w:tcW w:w="775" w:type="dxa"/>
            <w:noWrap w:val="0"/>
            <w:vAlign w:val="center"/>
          </w:tcPr>
          <w:p w14:paraId="730AF45C">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否</w:t>
            </w:r>
          </w:p>
        </w:tc>
        <w:tc>
          <w:tcPr>
            <w:tcW w:w="729" w:type="dxa"/>
            <w:noWrap w:val="0"/>
            <w:vAlign w:val="center"/>
          </w:tcPr>
          <w:p w14:paraId="65BD664B">
            <w:pPr>
              <w:adjustRightInd w:val="0"/>
              <w:snapToGrid w:val="0"/>
              <w:jc w:val="center"/>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否</w:t>
            </w:r>
          </w:p>
        </w:tc>
      </w:tr>
    </w:tbl>
    <w:p w14:paraId="5845AA2F">
      <w:pPr>
        <w:adjustRightInd w:val="0"/>
        <w:snapToGrid w:val="0"/>
        <w:spacing w:before="156" w:beforeLines="50" w:line="360" w:lineRule="auto"/>
        <w:ind w:firstLine="420"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说明：</w:t>
      </w:r>
    </w:p>
    <w:p w14:paraId="143C27A9">
      <w:pPr>
        <w:adjustRightInd w:val="0"/>
        <w:snapToGrid w:val="0"/>
        <w:spacing w:line="360" w:lineRule="auto"/>
        <w:ind w:firstLine="420"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1.节能产品实行强制采购的，需提供国家认证机构出具的、处于有效期内的节能产品证书。</w:t>
      </w:r>
    </w:p>
    <w:p w14:paraId="264C2517">
      <w:pPr>
        <w:adjustRightInd w:val="0"/>
        <w:snapToGrid w:val="0"/>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b/>
          <w:bCs/>
          <w:color w:val="auto"/>
          <w:szCs w:val="21"/>
          <w:highlight w:val="none"/>
        </w:rPr>
        <w:t>2.同意购买进口产品的，不限制满足采购需求的国内产品参与谈判。</w:t>
      </w:r>
    </w:p>
    <w:p w14:paraId="59F1C1B6">
      <w:pPr>
        <w:keepNext/>
        <w:keepLines/>
        <w:adjustRightInd w:val="0"/>
        <w:snapToGrid w:val="0"/>
        <w:spacing w:line="360" w:lineRule="auto"/>
        <w:outlineLvl w:val="1"/>
        <w:rPr>
          <w:rFonts w:hint="eastAsia" w:ascii="宋体" w:hAnsi="宋体" w:eastAsia="宋体" w:cs="宋体"/>
          <w:b/>
          <w:bCs/>
          <w:color w:val="auto"/>
          <w:sz w:val="24"/>
          <w:szCs w:val="32"/>
          <w:highlight w:val="none"/>
        </w:rPr>
      </w:pPr>
      <w:bookmarkStart w:id="6" w:name="_Toc15317"/>
      <w:bookmarkStart w:id="7" w:name="_Toc6791"/>
      <w:r>
        <w:rPr>
          <w:rFonts w:hint="eastAsia" w:ascii="宋体" w:hAnsi="宋体" w:eastAsia="宋体" w:cs="宋体"/>
          <w:b/>
          <w:bCs/>
          <w:color w:val="auto"/>
          <w:sz w:val="24"/>
          <w:szCs w:val="32"/>
          <w:highlight w:val="none"/>
        </w:rPr>
        <w:t>三、采购项目需落实的政府采购政策</w:t>
      </w:r>
      <w:bookmarkEnd w:id="6"/>
      <w:bookmarkEnd w:id="7"/>
    </w:p>
    <w:p w14:paraId="1D7D9173">
      <w:pPr>
        <w:adjustRightInd w:val="0"/>
        <w:snapToGrid w:val="0"/>
        <w:spacing w:line="360" w:lineRule="auto"/>
        <w:ind w:firstLine="420" w:firstLineChars="200"/>
        <w:rPr>
          <w:rFonts w:hint="eastAsia" w:ascii="宋体" w:hAnsi="宋体" w:eastAsia="宋体" w:cs="宋体"/>
          <w:color w:val="auto"/>
          <w:szCs w:val="21"/>
          <w:highlight w:val="none"/>
        </w:rPr>
      </w:pPr>
      <w:bookmarkStart w:id="8" w:name="_Toc35393630"/>
      <w:bookmarkStart w:id="9" w:name="_Toc107997941"/>
      <w:bookmarkStart w:id="10" w:name="_Toc62225405"/>
      <w:bookmarkStart w:id="11" w:name="_Toc28359090"/>
      <w:bookmarkStart w:id="12" w:name="_Toc28359013"/>
      <w:bookmarkStart w:id="13" w:name="_Toc35393799"/>
      <w:r>
        <w:rPr>
          <w:rFonts w:hint="eastAsia" w:ascii="宋体" w:hAnsi="宋体" w:eastAsia="宋体" w:cs="宋体"/>
          <w:color w:val="auto"/>
          <w:szCs w:val="21"/>
          <w:highlight w:val="none"/>
        </w:rPr>
        <w:t>1、按照&lt;财政部、工业和信息化部关于印发《政府采购促进中小企业发展管理办法》的通知&gt;（财库〔2020〕46号）的规定，落实促进中小企业发展政策。</w:t>
      </w:r>
    </w:p>
    <w:p w14:paraId="5B42DA1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2、按照《财政部 发展改革委 生态环境部 市场监管总局关于调整优化节能产品 环境标志产品政府采购执行机制的通知》（财库〔2019〕9号）的规定，落实国家节能、环保政策。</w:t>
      </w:r>
    </w:p>
    <w:p w14:paraId="15172EA2">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3、按照&lt;财政部、司法部关于政府采购支持监狱企业发展有关问题的通知&gt;（财库〔2014〕68号）的规定，落实支持监狱企业发展政策。</w:t>
      </w:r>
    </w:p>
    <w:p w14:paraId="338827D1">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4、按照《三部门联合发布关于促进残疾人就业政府采购政策的通知》（财库〔2017〕141号）的规定，落实支持残疾人福利性单位发展政策。</w:t>
      </w:r>
    </w:p>
    <w:p w14:paraId="68B066E2">
      <w:pPr>
        <w:keepNext/>
        <w:keepLines/>
        <w:adjustRightInd w:val="0"/>
        <w:snapToGrid w:val="0"/>
        <w:spacing w:line="360" w:lineRule="auto"/>
        <w:outlineLvl w:val="1"/>
        <w:rPr>
          <w:rFonts w:hint="eastAsia" w:ascii="宋体" w:hAnsi="宋体" w:eastAsia="宋体" w:cs="宋体"/>
          <w:b/>
          <w:bCs/>
          <w:color w:val="auto"/>
          <w:sz w:val="24"/>
          <w:szCs w:val="32"/>
          <w:highlight w:val="none"/>
        </w:rPr>
      </w:pPr>
      <w:bookmarkStart w:id="14" w:name="_Toc5324"/>
      <w:bookmarkStart w:id="15" w:name="_Toc3710"/>
      <w:r>
        <w:rPr>
          <w:rFonts w:hint="eastAsia" w:ascii="宋体" w:hAnsi="宋体" w:eastAsia="宋体" w:cs="宋体"/>
          <w:b/>
          <w:bCs/>
          <w:color w:val="auto"/>
          <w:sz w:val="24"/>
          <w:szCs w:val="32"/>
          <w:highlight w:val="none"/>
        </w:rPr>
        <w:t>四、供应商的资格要求</w:t>
      </w:r>
      <w:bookmarkEnd w:id="8"/>
      <w:bookmarkEnd w:id="9"/>
      <w:bookmarkEnd w:id="10"/>
      <w:bookmarkEnd w:id="11"/>
      <w:bookmarkEnd w:id="12"/>
      <w:bookmarkEnd w:id="13"/>
      <w:bookmarkEnd w:id="14"/>
      <w:bookmarkEnd w:id="15"/>
    </w:p>
    <w:p w14:paraId="14BB754C">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3CCA5983">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2、落实政府采购政策需满足的资格要求：</w:t>
      </w:r>
    </w:p>
    <w:p w14:paraId="733101FF">
      <w:pPr>
        <w:adjustRightInd w:val="0"/>
        <w:snapToGrid w:val="0"/>
        <w:spacing w:line="360" w:lineRule="auto"/>
        <w:ind w:firstLine="630" w:firstLineChars="3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2.1本项目为专门面向中小企业采购。</w:t>
      </w:r>
    </w:p>
    <w:p w14:paraId="6ED40146">
      <w:pPr>
        <w:numPr>
          <w:ilvl w:val="0"/>
          <w:numId w:val="0"/>
        </w:numPr>
        <w:adjustRightInd w:val="0"/>
        <w:snapToGrid w:val="0"/>
        <w:spacing w:line="360" w:lineRule="auto"/>
        <w:ind w:firstLine="420"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3、</w:t>
      </w:r>
      <w:r>
        <w:rPr>
          <w:rFonts w:hint="eastAsia" w:ascii="宋体" w:hAnsi="宋体" w:eastAsia="宋体" w:cs="宋体"/>
          <w:b/>
          <w:bCs/>
          <w:color w:val="auto"/>
          <w:szCs w:val="21"/>
          <w:highlight w:val="none"/>
        </w:rPr>
        <w:t>本项目的特定资格要求：</w:t>
      </w:r>
    </w:p>
    <w:p w14:paraId="50B137FC">
      <w:pPr>
        <w:adjustRightInd w:val="0"/>
        <w:snapToGrid w:val="0"/>
        <w:spacing w:line="360" w:lineRule="auto"/>
        <w:ind w:firstLine="420"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（1）供应商具有住房城乡建设主管部门颁发的建筑工程施工总承包三级及以上资质，安全生产许可证处于有效期内；</w:t>
      </w:r>
    </w:p>
    <w:p w14:paraId="7BB06971">
      <w:pPr>
        <w:adjustRightInd w:val="0"/>
        <w:snapToGrid w:val="0"/>
        <w:spacing w:line="360" w:lineRule="auto"/>
        <w:ind w:firstLine="420"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（2）项目负责人具有建筑工程</w:t>
      </w:r>
      <w:bookmarkStart w:id="60" w:name="_GoBack"/>
      <w:bookmarkEnd w:id="60"/>
      <w:r>
        <w:rPr>
          <w:rFonts w:hint="eastAsia" w:ascii="宋体" w:hAnsi="宋体" w:eastAsia="宋体" w:cs="宋体"/>
          <w:b/>
          <w:bCs/>
          <w:color w:val="auto"/>
          <w:szCs w:val="21"/>
          <w:lang w:val="en-US" w:eastAsia="zh-CN"/>
        </w:rPr>
        <w:t>二级及以上注册建造师执业资格证书并且具有安全生产考核合格证(B证)。</w:t>
      </w:r>
    </w:p>
    <w:p w14:paraId="753F20D2">
      <w:pPr>
        <w:numPr>
          <w:ilvl w:val="0"/>
          <w:numId w:val="0"/>
        </w:numPr>
        <w:adjustRightInd w:val="0"/>
        <w:snapToGrid w:val="0"/>
        <w:spacing w:line="360" w:lineRule="auto"/>
        <w:ind w:firstLine="420" w:firstLineChars="200"/>
        <w:rPr>
          <w:rFonts w:hint="eastAsia" w:ascii="宋体" w:hAnsi="宋体" w:eastAsia="宋体" w:cs="宋体"/>
          <w:b/>
          <w:bCs/>
          <w:color w:val="auto"/>
          <w:szCs w:val="21"/>
          <w:highlight w:val="yellow"/>
        </w:rPr>
      </w:pPr>
      <w:r>
        <w:rPr>
          <w:rFonts w:hint="eastAsia" w:ascii="宋体" w:hAnsi="宋体" w:eastAsia="宋体" w:cs="宋体"/>
          <w:b/>
          <w:bCs/>
          <w:color w:val="auto"/>
          <w:szCs w:val="21"/>
          <w:lang w:eastAsia="zh-CN"/>
        </w:rPr>
        <w:t>（</w:t>
      </w:r>
      <w:r>
        <w:rPr>
          <w:rFonts w:hint="eastAsia" w:ascii="宋体" w:hAnsi="宋体" w:eastAsia="宋体" w:cs="宋体"/>
          <w:b/>
          <w:bCs/>
          <w:color w:val="auto"/>
          <w:szCs w:val="21"/>
          <w:lang w:val="en-US" w:eastAsia="zh-CN"/>
        </w:rPr>
        <w:t>3</w:t>
      </w:r>
      <w:r>
        <w:rPr>
          <w:rFonts w:hint="eastAsia" w:ascii="宋体" w:hAnsi="宋体" w:eastAsia="宋体" w:cs="宋体"/>
          <w:b/>
          <w:bCs/>
          <w:color w:val="auto"/>
          <w:szCs w:val="21"/>
          <w:lang w:eastAsia="zh-CN"/>
        </w:rPr>
        <w:t>）</w:t>
      </w:r>
      <w:r>
        <w:rPr>
          <w:rFonts w:hint="eastAsia" w:ascii="宋体" w:hAnsi="宋体" w:eastAsia="宋体" w:cs="宋体"/>
          <w:b/>
          <w:bCs/>
          <w:color w:val="auto"/>
          <w:szCs w:val="21"/>
        </w:rPr>
        <w:t>湖南省外企业须按照湘建建[2015]190号文件要求办理省外入湘企业基本情况登记（以“湖南省住房和城乡建设网”查询为准）或具有入湘施工登记证（处于有效期内），</w:t>
      </w:r>
      <w:r>
        <w:rPr>
          <w:rFonts w:hint="eastAsia" w:ascii="宋体" w:hAnsi="宋体" w:eastAsia="宋体" w:cs="宋体"/>
          <w:b/>
          <w:bCs/>
          <w:color w:val="auto"/>
          <w:szCs w:val="21"/>
          <w:lang w:val="en-US" w:eastAsia="zh-CN"/>
        </w:rPr>
        <w:t>提供承诺函或截图、证书复印件并</w:t>
      </w:r>
      <w:r>
        <w:rPr>
          <w:rFonts w:hint="eastAsia" w:ascii="宋体" w:hAnsi="宋体" w:eastAsia="宋体" w:cs="宋体"/>
          <w:b/>
          <w:bCs/>
          <w:color w:val="auto"/>
          <w:szCs w:val="21"/>
        </w:rPr>
        <w:t>加盖投标单位公章</w:t>
      </w:r>
      <w:r>
        <w:rPr>
          <w:rFonts w:hint="eastAsia" w:ascii="宋体" w:hAnsi="宋体" w:eastAsia="宋体" w:cs="宋体"/>
          <w:b/>
          <w:bCs/>
          <w:color w:val="auto"/>
          <w:szCs w:val="21"/>
          <w:lang w:val="en-US" w:eastAsia="zh-CN"/>
        </w:rPr>
        <w:t>。</w:t>
      </w:r>
    </w:p>
    <w:p w14:paraId="3D9DA9BB">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4、单位负责人为同一人或者存在直接控股、管理关系的不同供应商，不得参加同一合同项下的政府采购活动。</w:t>
      </w:r>
    </w:p>
    <w:p w14:paraId="2D00051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5、为本采购项目提供整体设计、规范编制或者项目管理、监理、检测等服务的，不得再参加此项目的其他采购活动。</w:t>
      </w:r>
    </w:p>
    <w:p w14:paraId="2351F2A2">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6、列入失信被执行人、重大税收违法失信主体名单、政府采购严重违法失信行为记录名单的，拒绝其参与政府采购活动。</w:t>
      </w:r>
    </w:p>
    <w:p w14:paraId="04940F5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7、联合体响应。本次采购不接受(接受或不接受)联合体响应。接受联合体响应的，联合体应当具备下列条件：</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3B7C8AA2">
      <w:pPr>
        <w:keepNext/>
        <w:keepLines/>
        <w:adjustRightInd w:val="0"/>
        <w:snapToGrid w:val="0"/>
        <w:spacing w:before="156" w:beforeLines="50" w:line="360" w:lineRule="auto"/>
        <w:outlineLvl w:val="1"/>
        <w:rPr>
          <w:rFonts w:hint="eastAsia" w:ascii="宋体" w:hAnsi="宋体" w:eastAsia="宋体" w:cs="宋体"/>
          <w:b/>
          <w:bCs/>
          <w:color w:val="auto"/>
          <w:sz w:val="24"/>
          <w:szCs w:val="32"/>
          <w:highlight w:val="none"/>
        </w:rPr>
      </w:pPr>
      <w:bookmarkStart w:id="16" w:name="_Toc22201058"/>
      <w:bookmarkStart w:id="17" w:name="_Toc17805"/>
      <w:bookmarkStart w:id="18" w:name="_Toc30916"/>
      <w:r>
        <w:rPr>
          <w:rFonts w:hint="eastAsia" w:ascii="宋体" w:hAnsi="宋体" w:eastAsia="宋体" w:cs="宋体"/>
          <w:b/>
          <w:bCs/>
          <w:color w:val="auto"/>
          <w:sz w:val="24"/>
          <w:szCs w:val="32"/>
          <w:highlight w:val="none"/>
        </w:rPr>
        <w:t>五、获取谈判文件的时间、地点及方式</w:t>
      </w:r>
      <w:bookmarkEnd w:id="16"/>
      <w:bookmarkEnd w:id="17"/>
      <w:bookmarkEnd w:id="18"/>
    </w:p>
    <w:p w14:paraId="6ED69217">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时间：</w:t>
      </w:r>
      <w:r>
        <w:rPr>
          <w:rFonts w:hint="eastAsia" w:ascii="宋体" w:hAnsi="宋体" w:eastAsia="宋体" w:cs="宋体"/>
          <w:color w:val="auto"/>
          <w:szCs w:val="21"/>
          <w:highlight w:val="none"/>
          <w:lang w:val="en-US" w:eastAsia="zh-CN"/>
        </w:rPr>
        <w:t>2026</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09</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日至202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09</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21</w:t>
      </w:r>
      <w:r>
        <w:rPr>
          <w:rFonts w:hint="eastAsia" w:ascii="宋体" w:hAnsi="宋体" w:eastAsia="宋体" w:cs="宋体"/>
          <w:color w:val="auto"/>
          <w:szCs w:val="21"/>
          <w:highlight w:val="none"/>
        </w:rPr>
        <w:t>日，每天上午9:</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0至</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0，下午14:30至17:00（北京时间，</w:t>
      </w:r>
      <w:r>
        <w:rPr>
          <w:rFonts w:hint="eastAsia" w:ascii="宋体" w:hAnsi="宋体" w:eastAsia="宋体" w:cs="宋体"/>
          <w:color w:val="auto"/>
          <w:szCs w:val="21"/>
          <w:highlight w:val="none"/>
          <w:lang w:val="en-US" w:eastAsia="zh-CN"/>
        </w:rPr>
        <w:t>双休及</w:t>
      </w:r>
      <w:r>
        <w:rPr>
          <w:rFonts w:hint="eastAsia" w:ascii="宋体" w:hAnsi="宋体" w:eastAsia="宋体" w:cs="宋体"/>
          <w:color w:val="auto"/>
          <w:szCs w:val="21"/>
          <w:highlight w:val="none"/>
        </w:rPr>
        <w:t>法定节假日除外）。</w:t>
      </w:r>
    </w:p>
    <w:p w14:paraId="3E699BDE">
      <w:pPr>
        <w:adjustRightInd w:val="0"/>
        <w:snapToGrid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地点：</w:t>
      </w:r>
      <w:r>
        <w:rPr>
          <w:rFonts w:hint="eastAsia" w:ascii="宋体" w:hAnsi="宋体" w:eastAsia="宋体" w:cs="宋体"/>
          <w:color w:val="auto"/>
          <w:highlight w:val="none"/>
        </w:rPr>
        <w:t>亚飞工程管理有限公司（长沙市开福区新河街道湘江北路1500号北辰国荟4826房）。</w:t>
      </w:r>
    </w:p>
    <w:p w14:paraId="2513B631">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报名</w:t>
      </w:r>
      <w:r>
        <w:rPr>
          <w:rFonts w:hint="eastAsia" w:ascii="宋体" w:hAnsi="宋体" w:eastAsia="宋体" w:cs="宋体"/>
          <w:color w:val="auto"/>
          <w:szCs w:val="21"/>
          <w:highlight w:val="none"/>
        </w:rPr>
        <w:t>方式：持</w:t>
      </w:r>
      <w:r>
        <w:rPr>
          <w:rFonts w:hint="eastAsia" w:ascii="宋体" w:hAnsi="宋体" w:eastAsia="宋体" w:cs="宋体"/>
          <w:color w:val="auto"/>
          <w:szCs w:val="21"/>
          <w:highlight w:val="none"/>
          <w:lang w:val="en-US" w:eastAsia="zh-CN"/>
        </w:rPr>
        <w:t>谈判</w:t>
      </w:r>
      <w:r>
        <w:rPr>
          <w:rFonts w:hint="eastAsia" w:ascii="宋体" w:hAnsi="宋体" w:eastAsia="宋体" w:cs="宋体"/>
          <w:color w:val="auto"/>
          <w:szCs w:val="21"/>
          <w:highlight w:val="none"/>
        </w:rPr>
        <w:t>确认函、个人身份证、法定代表人身份证明(或者授权委托书并附法定代表人身份证明)并加盖公章。</w:t>
      </w:r>
    </w:p>
    <w:p w14:paraId="28C68A9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售价：谈判文件每套售价0元。</w:t>
      </w:r>
    </w:p>
    <w:p w14:paraId="59A59D49">
      <w:pPr>
        <w:keepNext/>
        <w:keepLines/>
        <w:adjustRightInd w:val="0"/>
        <w:snapToGrid w:val="0"/>
        <w:spacing w:before="156" w:beforeLines="50" w:line="360" w:lineRule="auto"/>
        <w:outlineLvl w:val="1"/>
        <w:rPr>
          <w:rFonts w:hint="eastAsia" w:ascii="宋体" w:hAnsi="宋体" w:eastAsia="宋体" w:cs="宋体"/>
          <w:b/>
          <w:bCs/>
          <w:color w:val="auto"/>
          <w:sz w:val="24"/>
          <w:szCs w:val="32"/>
          <w:highlight w:val="none"/>
        </w:rPr>
      </w:pPr>
      <w:bookmarkStart w:id="19" w:name="_Toc22201059"/>
      <w:bookmarkStart w:id="20" w:name="_Toc13962"/>
      <w:bookmarkStart w:id="21" w:name="_Toc4257"/>
      <w:r>
        <w:rPr>
          <w:rFonts w:hint="eastAsia" w:ascii="宋体" w:hAnsi="宋体" w:eastAsia="宋体" w:cs="宋体"/>
          <w:b/>
          <w:bCs/>
          <w:color w:val="auto"/>
          <w:sz w:val="24"/>
          <w:szCs w:val="32"/>
          <w:highlight w:val="none"/>
        </w:rPr>
        <w:t>六、提交首次响应文件的截止时间、谈判时间及地点</w:t>
      </w:r>
      <w:bookmarkEnd w:id="19"/>
      <w:bookmarkEnd w:id="20"/>
      <w:bookmarkEnd w:id="21"/>
    </w:p>
    <w:p w14:paraId="0272746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提交首次响应文件的截止时间：</w:t>
      </w:r>
      <w:r>
        <w:rPr>
          <w:rFonts w:hint="eastAsia" w:ascii="宋体" w:hAnsi="宋体" w:eastAsia="宋体" w:cs="宋体"/>
          <w:color w:val="auto"/>
          <w:szCs w:val="21"/>
          <w:highlight w:val="none"/>
          <w:lang w:eastAsia="zh-CN"/>
        </w:rPr>
        <w:t>2026年9月</w:t>
      </w:r>
      <w:r>
        <w:rPr>
          <w:rFonts w:hint="eastAsia" w:ascii="宋体" w:hAnsi="宋体" w:eastAsia="宋体" w:cs="宋体"/>
          <w:color w:val="auto"/>
          <w:szCs w:val="21"/>
          <w:highlight w:val="none"/>
          <w:lang w:val="en-US" w:eastAsia="zh-CN"/>
        </w:rPr>
        <w:t>29</w:t>
      </w:r>
      <w:r>
        <w:rPr>
          <w:rFonts w:hint="eastAsia" w:ascii="宋体" w:hAnsi="宋体" w:eastAsia="宋体" w:cs="宋体"/>
          <w:color w:val="auto"/>
          <w:szCs w:val="21"/>
          <w:highlight w:val="none"/>
        </w:rPr>
        <w:t>日</w:t>
      </w:r>
      <w:r>
        <w:rPr>
          <w:rFonts w:hint="eastAsia" w:ascii="宋体" w:hAnsi="宋体" w:eastAsia="宋体" w:cs="宋体"/>
          <w:color w:val="auto"/>
          <w:szCs w:val="21"/>
          <w:highlight w:val="none"/>
          <w:lang w:val="en-US" w:eastAsia="zh-CN"/>
        </w:rPr>
        <w:t>14</w:t>
      </w:r>
      <w:r>
        <w:rPr>
          <w:rFonts w:hint="eastAsia" w:ascii="宋体" w:hAnsi="宋体" w:eastAsia="宋体" w:cs="宋体"/>
          <w:color w:val="auto"/>
          <w:szCs w:val="21"/>
          <w:highlight w:val="none"/>
        </w:rPr>
        <w:t>时</w:t>
      </w:r>
      <w:r>
        <w:rPr>
          <w:rFonts w:hint="eastAsia" w:ascii="宋体" w:hAnsi="宋体" w:eastAsia="宋体" w:cs="宋体"/>
          <w:color w:val="auto"/>
          <w:szCs w:val="21"/>
          <w:highlight w:val="none"/>
          <w:lang w:val="en-US" w:eastAsia="zh-CN"/>
        </w:rPr>
        <w:t>30</w:t>
      </w:r>
      <w:r>
        <w:rPr>
          <w:rFonts w:hint="eastAsia" w:ascii="宋体" w:hAnsi="宋体" w:eastAsia="宋体" w:cs="宋体"/>
          <w:color w:val="auto"/>
          <w:szCs w:val="21"/>
          <w:highlight w:val="none"/>
        </w:rPr>
        <w:t>分（北京时间）。</w:t>
      </w:r>
    </w:p>
    <w:p w14:paraId="7568940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提交首次响应文件的地点：亚飞工程管理有限公司（长沙市开福区新河街道湘江北路1500号北辰国荟4826房）。</w:t>
      </w:r>
    </w:p>
    <w:p w14:paraId="230429E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首次响应文件开启时间：</w:t>
      </w:r>
      <w:r>
        <w:rPr>
          <w:rFonts w:hint="eastAsia" w:ascii="宋体" w:hAnsi="宋体" w:eastAsia="宋体" w:cs="宋体"/>
          <w:color w:val="auto"/>
          <w:szCs w:val="21"/>
          <w:highlight w:val="none"/>
          <w:lang w:eastAsia="zh-CN"/>
        </w:rPr>
        <w:t>2026年9月</w:t>
      </w:r>
      <w:r>
        <w:rPr>
          <w:rFonts w:hint="eastAsia" w:ascii="宋体" w:hAnsi="宋体" w:eastAsia="宋体" w:cs="宋体"/>
          <w:color w:val="auto"/>
          <w:szCs w:val="21"/>
          <w:highlight w:val="none"/>
          <w:lang w:val="en-US" w:eastAsia="zh-CN"/>
        </w:rPr>
        <w:t>29</w:t>
      </w:r>
      <w:r>
        <w:rPr>
          <w:rFonts w:hint="eastAsia" w:ascii="宋体" w:hAnsi="宋体" w:eastAsia="宋体" w:cs="宋体"/>
          <w:color w:val="auto"/>
          <w:szCs w:val="21"/>
          <w:highlight w:val="none"/>
        </w:rPr>
        <w:t>日</w:t>
      </w:r>
      <w:r>
        <w:rPr>
          <w:rFonts w:hint="eastAsia" w:ascii="宋体" w:hAnsi="宋体" w:eastAsia="宋体" w:cs="宋体"/>
          <w:color w:val="auto"/>
          <w:szCs w:val="21"/>
          <w:highlight w:val="none"/>
          <w:lang w:val="en-US" w:eastAsia="zh-CN"/>
        </w:rPr>
        <w:t>14</w:t>
      </w:r>
      <w:r>
        <w:rPr>
          <w:rFonts w:hint="eastAsia" w:ascii="宋体" w:hAnsi="宋体" w:eastAsia="宋体" w:cs="宋体"/>
          <w:color w:val="auto"/>
          <w:szCs w:val="21"/>
          <w:highlight w:val="none"/>
        </w:rPr>
        <w:t>时</w:t>
      </w:r>
      <w:r>
        <w:rPr>
          <w:rFonts w:hint="eastAsia" w:ascii="宋体" w:hAnsi="宋体" w:eastAsia="宋体" w:cs="宋体"/>
          <w:color w:val="auto"/>
          <w:szCs w:val="21"/>
          <w:highlight w:val="none"/>
          <w:lang w:val="en-US" w:eastAsia="zh-CN"/>
        </w:rPr>
        <w:t>30</w:t>
      </w:r>
      <w:r>
        <w:rPr>
          <w:rFonts w:hint="eastAsia" w:ascii="宋体" w:hAnsi="宋体" w:eastAsia="宋体" w:cs="宋体"/>
          <w:color w:val="auto"/>
          <w:szCs w:val="21"/>
          <w:highlight w:val="none"/>
        </w:rPr>
        <w:t>分（北京时间）。</w:t>
      </w:r>
    </w:p>
    <w:p w14:paraId="6C71C9DD">
      <w:pPr>
        <w:adjustRightInd w:val="0"/>
        <w:snapToGrid w:val="0"/>
        <w:spacing w:line="360" w:lineRule="auto"/>
        <w:ind w:firstLine="420" w:firstLineChars="200"/>
        <w:rPr>
          <w:rFonts w:hint="eastAsia" w:ascii="宋体" w:hAnsi="宋体" w:eastAsia="宋体" w:cs="宋体"/>
          <w:bCs/>
          <w:color w:val="auto"/>
          <w:szCs w:val="21"/>
          <w:highlight w:val="none"/>
          <w:u w:val="single"/>
        </w:rPr>
      </w:pPr>
      <w:r>
        <w:rPr>
          <w:rFonts w:hint="eastAsia" w:ascii="宋体" w:hAnsi="宋体" w:eastAsia="宋体" w:cs="宋体"/>
          <w:color w:val="auto"/>
          <w:szCs w:val="21"/>
          <w:highlight w:val="none"/>
        </w:rPr>
        <w:t>首次响应文件开启地点：亚飞工程管理有限公司（长沙市开福区新河街道湘江北路1500号北辰国荟4826房）。</w:t>
      </w:r>
    </w:p>
    <w:p w14:paraId="437D5A19">
      <w:pPr>
        <w:keepNext/>
        <w:keepLines/>
        <w:adjustRightInd w:val="0"/>
        <w:snapToGrid w:val="0"/>
        <w:spacing w:before="156" w:beforeLines="50" w:line="360" w:lineRule="auto"/>
        <w:outlineLvl w:val="1"/>
        <w:rPr>
          <w:rFonts w:hint="eastAsia" w:ascii="宋体" w:hAnsi="宋体" w:eastAsia="宋体" w:cs="宋体"/>
          <w:b/>
          <w:bCs/>
          <w:color w:val="auto"/>
          <w:sz w:val="24"/>
          <w:szCs w:val="32"/>
          <w:highlight w:val="none"/>
        </w:rPr>
      </w:pPr>
      <w:bookmarkStart w:id="22" w:name="_Toc29698"/>
      <w:bookmarkStart w:id="23" w:name="_Toc22201061"/>
      <w:bookmarkStart w:id="24" w:name="_Toc3247"/>
      <w:r>
        <w:rPr>
          <w:rFonts w:hint="eastAsia" w:ascii="宋体" w:hAnsi="宋体" w:eastAsia="宋体" w:cs="宋体"/>
          <w:b/>
          <w:bCs/>
          <w:color w:val="auto"/>
          <w:sz w:val="24"/>
          <w:szCs w:val="32"/>
          <w:highlight w:val="none"/>
        </w:rPr>
        <w:t>七、询问及质疑</w:t>
      </w:r>
      <w:bookmarkEnd w:id="22"/>
      <w:bookmarkEnd w:id="23"/>
      <w:bookmarkEnd w:id="24"/>
    </w:p>
    <w:p w14:paraId="4E49444A">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1、供应商对政府采购活动事项如有疑问的，可以向采购人、采购代理机构提出询问。采购人、采购代理机构将在3个工作日内作出答复。</w:t>
      </w:r>
    </w:p>
    <w:p w14:paraId="77E5CCD3">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认为谈判文件使自己的合法权益受到损害的，可以在收到谈判文件之日起7个工作日内，按《湖南省财政厅关于印发＜政府采购质疑答复和投诉处理操作规程＞的通知》(湘财购〔2024〕67号)规定，以纸质书面形式向采购人、采购代理机构提出质疑。</w:t>
      </w:r>
    </w:p>
    <w:p w14:paraId="04F58010">
      <w:pPr>
        <w:keepNext/>
        <w:keepLines/>
        <w:adjustRightInd w:val="0"/>
        <w:snapToGrid w:val="0"/>
        <w:spacing w:line="360" w:lineRule="auto"/>
        <w:outlineLvl w:val="1"/>
        <w:rPr>
          <w:rFonts w:hint="eastAsia" w:ascii="宋体" w:hAnsi="宋体" w:eastAsia="宋体" w:cs="宋体"/>
          <w:b/>
          <w:bCs/>
          <w:color w:val="auto"/>
          <w:sz w:val="24"/>
          <w:szCs w:val="32"/>
          <w:highlight w:val="none"/>
        </w:rPr>
      </w:pPr>
      <w:bookmarkStart w:id="25" w:name="_Toc13958"/>
      <w:bookmarkStart w:id="26" w:name="_Toc31682"/>
      <w:r>
        <w:rPr>
          <w:rFonts w:hint="eastAsia" w:ascii="宋体" w:hAnsi="宋体" w:eastAsia="宋体" w:cs="宋体"/>
          <w:b/>
          <w:bCs/>
          <w:color w:val="auto"/>
          <w:sz w:val="24"/>
          <w:szCs w:val="32"/>
          <w:highlight w:val="none"/>
        </w:rPr>
        <w:t>八、</w:t>
      </w:r>
      <w:bookmarkEnd w:id="25"/>
      <w:bookmarkStart w:id="27" w:name="_Toc25650"/>
      <w:r>
        <w:rPr>
          <w:rFonts w:hint="eastAsia" w:ascii="宋体" w:hAnsi="宋体" w:eastAsia="宋体" w:cs="宋体"/>
          <w:b/>
          <w:bCs/>
          <w:color w:val="auto"/>
          <w:sz w:val="24"/>
          <w:szCs w:val="21"/>
          <w:highlight w:val="none"/>
        </w:rPr>
        <w:t>采购项目联系人姓名和电话</w:t>
      </w:r>
      <w:bookmarkEnd w:id="26"/>
      <w:bookmarkEnd w:id="27"/>
    </w:p>
    <w:p w14:paraId="5271CB21">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1、联系人姓名：</w:t>
      </w:r>
      <w:r>
        <w:rPr>
          <w:rFonts w:hint="eastAsia" w:ascii="宋体" w:hAnsi="宋体" w:eastAsia="宋体" w:cs="宋体"/>
          <w:color w:val="auto"/>
          <w:szCs w:val="21"/>
          <w:highlight w:val="none"/>
          <w:lang w:eastAsia="zh-CN"/>
        </w:rPr>
        <w:t>吴晗、</w:t>
      </w:r>
      <w:r>
        <w:rPr>
          <w:rFonts w:hint="eastAsia" w:ascii="宋体" w:hAnsi="宋体" w:eastAsia="宋体" w:cs="宋体"/>
          <w:color w:val="auto"/>
          <w:szCs w:val="21"/>
          <w:highlight w:val="none"/>
          <w:lang w:val="en-US" w:eastAsia="zh-CN"/>
        </w:rPr>
        <w:t>骆瑞祺、</w:t>
      </w:r>
      <w:r>
        <w:rPr>
          <w:rFonts w:hint="eastAsia" w:ascii="宋体" w:hAnsi="宋体" w:eastAsia="宋体" w:cs="宋体"/>
          <w:color w:val="auto"/>
          <w:szCs w:val="21"/>
          <w:highlight w:val="none"/>
          <w:lang w:eastAsia="zh-CN"/>
        </w:rPr>
        <w:t>王帅、康雪、童继英</w:t>
      </w:r>
      <w:r>
        <w:rPr>
          <w:rFonts w:hint="eastAsia" w:ascii="宋体" w:hAnsi="宋体" w:eastAsia="宋体" w:cs="宋体"/>
          <w:color w:val="auto"/>
          <w:szCs w:val="21"/>
          <w:highlight w:val="none"/>
        </w:rPr>
        <w:t xml:space="preserve"> </w:t>
      </w:r>
    </w:p>
    <w:p w14:paraId="3B47AEB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2、电话：0731-82180605</w:t>
      </w:r>
    </w:p>
    <w:p w14:paraId="5F6C59F6">
      <w:pPr>
        <w:keepNext/>
        <w:keepLines/>
        <w:adjustRightInd w:val="0"/>
        <w:snapToGrid w:val="0"/>
        <w:spacing w:line="360" w:lineRule="auto"/>
        <w:outlineLvl w:val="1"/>
        <w:rPr>
          <w:rFonts w:hint="eastAsia" w:ascii="宋体" w:hAnsi="宋体" w:eastAsia="宋体" w:cs="宋体"/>
          <w:b/>
          <w:bCs/>
          <w:color w:val="auto"/>
          <w:sz w:val="24"/>
          <w:szCs w:val="32"/>
          <w:highlight w:val="none"/>
        </w:rPr>
      </w:pPr>
      <w:bookmarkStart w:id="28" w:name="_Toc4028"/>
      <w:bookmarkStart w:id="29" w:name="_Toc2569"/>
      <w:r>
        <w:rPr>
          <w:rFonts w:hint="eastAsia" w:ascii="宋体" w:hAnsi="宋体" w:eastAsia="宋体" w:cs="宋体"/>
          <w:b/>
          <w:bCs/>
          <w:color w:val="auto"/>
          <w:sz w:val="24"/>
          <w:szCs w:val="32"/>
          <w:highlight w:val="none"/>
        </w:rPr>
        <w:t>九、采购人、采购代理机构的名称、地址和联系方法</w:t>
      </w:r>
      <w:bookmarkEnd w:id="28"/>
      <w:bookmarkEnd w:id="29"/>
    </w:p>
    <w:p w14:paraId="5502E0D8">
      <w:pPr>
        <w:adjustRightInd w:val="0"/>
        <w:snapToGrid w:val="0"/>
        <w:spacing w:line="360" w:lineRule="auto"/>
        <w:ind w:firstLine="411"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采购人信息</w:t>
      </w:r>
    </w:p>
    <w:p w14:paraId="128425DA">
      <w:pPr>
        <w:adjustRightInd w:val="0"/>
        <w:snapToGrid w:val="0"/>
        <w:spacing w:line="360" w:lineRule="auto"/>
        <w:ind w:firstLine="411" w:firstLineChars="196"/>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w:t>
      </w:r>
      <w:r>
        <w:rPr>
          <w:rFonts w:hint="eastAsia" w:ascii="宋体" w:hAnsi="宋体" w:eastAsia="宋体" w:cs="宋体"/>
          <w:bCs/>
          <w:color w:val="auto"/>
          <w:szCs w:val="21"/>
          <w:highlight w:val="none"/>
        </w:rPr>
        <w:t>名  称：</w:t>
      </w:r>
      <w:r>
        <w:rPr>
          <w:rFonts w:hint="eastAsia" w:ascii="宋体" w:hAnsi="宋体" w:eastAsia="宋体" w:cs="宋体"/>
          <w:b/>
          <w:color w:val="auto"/>
          <w:szCs w:val="21"/>
          <w:highlight w:val="none"/>
          <w:lang w:eastAsia="zh-CN"/>
        </w:rPr>
        <w:t>湖南省自然资源调查所</w:t>
      </w:r>
    </w:p>
    <w:p w14:paraId="1F011309">
      <w:pPr>
        <w:adjustRightInd w:val="0"/>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（2）地  址：</w:t>
      </w:r>
      <w:r>
        <w:rPr>
          <w:rFonts w:hint="eastAsia" w:ascii="宋体" w:hAnsi="宋体" w:eastAsia="宋体" w:cs="宋体"/>
          <w:color w:val="auto"/>
          <w:szCs w:val="21"/>
          <w:highlight w:val="none"/>
          <w:lang w:eastAsia="zh-CN"/>
        </w:rPr>
        <w:t>湖南省长沙市人民中路152号嘉熙中心</w:t>
      </w:r>
    </w:p>
    <w:p w14:paraId="369D670A">
      <w:pPr>
        <w:adjustRightInd w:val="0"/>
        <w:snapToGrid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（3）联系人：</w:t>
      </w:r>
      <w:r>
        <w:rPr>
          <w:rFonts w:hint="eastAsia" w:ascii="宋体" w:hAnsi="宋体" w:eastAsia="宋体" w:cs="宋体"/>
          <w:color w:val="auto"/>
          <w:szCs w:val="21"/>
          <w:highlight w:val="none"/>
          <w:lang w:val="en-US" w:eastAsia="zh-CN"/>
        </w:rPr>
        <w:t>刘先生</w:t>
      </w:r>
    </w:p>
    <w:p w14:paraId="7055C168">
      <w:pPr>
        <w:adjustRightInd w:val="0"/>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）电  话：</w:t>
      </w:r>
      <w:r>
        <w:rPr>
          <w:rFonts w:hint="eastAsia" w:ascii="宋体" w:hAnsi="宋体" w:eastAsia="宋体" w:cs="宋体"/>
          <w:color w:val="auto"/>
          <w:szCs w:val="21"/>
          <w:highlight w:val="none"/>
          <w:lang w:eastAsia="zh-CN"/>
        </w:rPr>
        <w:t>0738-8312956</w:t>
      </w:r>
    </w:p>
    <w:p w14:paraId="428E196A">
      <w:pPr>
        <w:adjustRightInd w:val="0"/>
        <w:snapToGrid w:val="0"/>
        <w:spacing w:line="360" w:lineRule="auto"/>
        <w:ind w:firstLine="411"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采购代理机构信息</w:t>
      </w:r>
    </w:p>
    <w:p w14:paraId="3CAFC068">
      <w:pPr>
        <w:adjustRightInd w:val="0"/>
        <w:snapToGrid w:val="0"/>
        <w:spacing w:line="360" w:lineRule="auto"/>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bCs/>
          <w:color w:val="auto"/>
          <w:szCs w:val="21"/>
          <w:highlight w:val="none"/>
        </w:rPr>
        <w:t>名  称：亚飞工程管理有限公司</w:t>
      </w:r>
    </w:p>
    <w:p w14:paraId="09CD3FE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（2）地  址：</w:t>
      </w:r>
      <w:r>
        <w:rPr>
          <w:rFonts w:hint="eastAsia" w:ascii="宋体" w:hAnsi="宋体" w:eastAsia="宋体" w:cs="宋体"/>
          <w:color w:val="auto"/>
          <w:highlight w:val="none"/>
        </w:rPr>
        <w:t>长沙市开福区新河街道湘江北路1500号北辰国荟4826房</w:t>
      </w:r>
    </w:p>
    <w:p w14:paraId="67A49DCF">
      <w:pPr>
        <w:adjustRightInd w:val="0"/>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（3）联系人：</w:t>
      </w:r>
      <w:r>
        <w:rPr>
          <w:rFonts w:hint="eastAsia" w:ascii="宋体" w:hAnsi="宋体" w:eastAsia="宋体" w:cs="宋体"/>
          <w:color w:val="auto"/>
          <w:szCs w:val="21"/>
          <w:highlight w:val="none"/>
          <w:lang w:eastAsia="zh-CN"/>
        </w:rPr>
        <w:t>吴晗、</w:t>
      </w:r>
      <w:r>
        <w:rPr>
          <w:rFonts w:hint="eastAsia" w:ascii="宋体" w:hAnsi="宋体" w:eastAsia="宋体" w:cs="宋体"/>
          <w:color w:val="auto"/>
          <w:szCs w:val="21"/>
          <w:highlight w:val="none"/>
          <w:lang w:val="en-US" w:eastAsia="zh-CN"/>
        </w:rPr>
        <w:t>骆瑞祺、</w:t>
      </w:r>
      <w:r>
        <w:rPr>
          <w:rFonts w:hint="eastAsia" w:ascii="宋体" w:hAnsi="宋体" w:eastAsia="宋体" w:cs="宋体"/>
          <w:color w:val="auto"/>
          <w:szCs w:val="21"/>
          <w:highlight w:val="none"/>
          <w:lang w:eastAsia="zh-CN"/>
        </w:rPr>
        <w:t>王帅、康雪、童继英</w:t>
      </w:r>
    </w:p>
    <w:p w14:paraId="485E9F4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 xml:space="preserve">）电  话：0731-82180605 </w:t>
      </w:r>
    </w:p>
    <w:p w14:paraId="2C61C6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400" w:lineRule="exact"/>
        <w:ind w:right="0"/>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517100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400" w:lineRule="exact"/>
        <w:ind w:left="0" w:right="0" w:firstLine="420"/>
        <w:jc w:val="center"/>
        <w:textAlignment w:val="auto"/>
        <w:rPr>
          <w:rFonts w:hint="eastAsia" w:ascii="宋体" w:hAnsi="宋体" w:eastAsia="宋体" w:cs="宋体"/>
          <w:b/>
          <w:bCs/>
          <w:i w:val="0"/>
          <w:iCs w:val="0"/>
          <w:caps w:val="0"/>
          <w:color w:val="000000"/>
          <w:spacing w:val="0"/>
          <w:kern w:val="0"/>
          <w:sz w:val="21"/>
          <w:szCs w:val="21"/>
          <w:lang w:val="en-US" w:eastAsia="zh-CN" w:bidi="ar"/>
        </w:rPr>
      </w:pPr>
      <w:r>
        <w:rPr>
          <w:rFonts w:hint="eastAsia" w:ascii="宋体" w:hAnsi="宋体" w:eastAsia="宋体" w:cs="宋体"/>
          <w:b/>
          <w:bCs/>
          <w:i w:val="0"/>
          <w:iCs w:val="0"/>
          <w:caps w:val="0"/>
          <w:color w:val="000000"/>
          <w:spacing w:val="0"/>
          <w:kern w:val="0"/>
          <w:sz w:val="21"/>
          <w:szCs w:val="21"/>
          <w:lang w:val="en-US" w:eastAsia="zh-CN" w:bidi="ar"/>
        </w:rPr>
        <w:t>一、供应商应提交的资格证明材料及说明</w:t>
      </w:r>
    </w:p>
    <w:p w14:paraId="72CEE10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Autospacing="0" w:after="0" w:afterAutospacing="0" w:line="400" w:lineRule="exact"/>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1、供应商应按下列规定提供资格证明文件。</w:t>
      </w:r>
    </w:p>
    <w:p w14:paraId="5E2057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Autospacing="0" w:after="0" w:afterAutospacing="0" w:line="400" w:lineRule="exact"/>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4FFDA6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Autospacing="0" w:after="0" w:afterAutospacing="0" w:line="400" w:lineRule="exact"/>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（2）湖南省政府采购供应商资格承诺函原件；</w:t>
      </w:r>
    </w:p>
    <w:p w14:paraId="2719244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Autospacing="0" w:after="0" w:afterAutospacing="0" w:line="400" w:lineRule="exact"/>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（3）符合特定资格条件证明材料复印件或者情况说明原件；</w:t>
      </w:r>
    </w:p>
    <w:p w14:paraId="28BB883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Autospacing="0" w:after="0" w:afterAutospacing="0" w:line="400" w:lineRule="exact"/>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（4）符合采购项目供应商资格要求的其他证明材料：</w:t>
      </w:r>
    </w:p>
    <w:p w14:paraId="2178D2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Autospacing="0" w:after="0" w:afterAutospacing="0" w:line="400" w:lineRule="exact"/>
        <w:ind w:left="0" w:right="0" w:firstLine="84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object>
          <v:shape id="_x0000_i1025" o:spt="201" type="#_x0000_t201" style="height:15.6pt;width:20.4pt;" o:ole="t" filled="f" o:preferrelative="t" stroked="f" coordsize="21600,21600">
            <v:path/>
            <v:fill on="f" focussize="0,0"/>
            <v:stroke on="f"/>
            <v:imagedata r:id="rId5" o:title=""/>
            <o:lock v:ext="edit" aspectratio="t"/>
            <w10:wrap type="none"/>
            <w10:anchorlock/>
          </v:shape>
          <w:control r:id="rId4" w:name="HTMLCheckbox18" w:shapeid="_x0000_i1025"/>
        </w:object>
      </w:r>
      <w:r>
        <w:rPr>
          <w:rFonts w:hint="eastAsia" w:ascii="宋体" w:hAnsi="宋体" w:eastAsia="宋体" w:cs="宋体"/>
          <w:i w:val="0"/>
          <w:iCs w:val="0"/>
          <w:caps w:val="0"/>
          <w:color w:val="000000"/>
          <w:spacing w:val="0"/>
          <w:kern w:val="0"/>
          <w:sz w:val="21"/>
          <w:szCs w:val="21"/>
          <w:lang w:val="en-US" w:eastAsia="zh-CN" w:bidi="ar"/>
        </w:rPr>
        <w:t>联合体协议书（供应商为联合体形式的）；</w:t>
      </w:r>
    </w:p>
    <w:p w14:paraId="667319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Autospacing="0" w:after="0" w:afterAutospacing="0" w:line="400" w:lineRule="exact"/>
        <w:ind w:left="0" w:right="0" w:firstLine="84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object>
          <v:shape id="_x0000_i1026" o:spt="201" type="#_x0000_t201" style="height:15.6pt;width:20.4pt;" o:ole="t" filled="f" o:preferrelative="t" stroked="f" coordsize="21600,21600">
            <v:path/>
            <v:fill on="f" focussize="0,0"/>
            <v:stroke on="f"/>
            <v:imagedata r:id="rId5" o:title=""/>
            <o:lock v:ext="edit" aspectratio="t"/>
            <w10:wrap type="none"/>
            <w10:anchorlock/>
          </v:shape>
          <w:control r:id="rId6" w:name="HTMLCheckbox19" w:shapeid="_x0000_i1026"/>
        </w:object>
      </w:r>
      <w:r>
        <w:rPr>
          <w:rFonts w:hint="eastAsia" w:ascii="宋体" w:hAnsi="宋体" w:eastAsia="宋体" w:cs="宋体"/>
          <w:i w:val="0"/>
          <w:iCs w:val="0"/>
          <w:caps w:val="0"/>
          <w:color w:val="000000"/>
          <w:spacing w:val="0"/>
          <w:kern w:val="0"/>
          <w:sz w:val="21"/>
          <w:szCs w:val="21"/>
          <w:lang w:val="en-US" w:eastAsia="zh-CN" w:bidi="ar"/>
        </w:rPr>
        <w:t>分包承诺（执行强制分包的），格式自拟；</w:t>
      </w:r>
    </w:p>
    <w:p w14:paraId="4F7006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Autospacing="0" w:after="0" w:afterAutospacing="0" w:line="400" w:lineRule="exact"/>
        <w:ind w:left="0" w:right="0" w:firstLine="84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object>
          <v:shape id="_x0000_i1027" o:spt="201" type="#_x0000_t201" style="height:15.6pt;width:20.4pt;" o:ole="t" filled="f" o:preferrelative="t" stroked="f" coordsize="21600,21600">
            <v:path/>
            <v:fill on="f" focussize="0,0"/>
            <v:stroke on="f"/>
            <v:imagedata r:id="rId5" o:title=""/>
            <o:lock v:ext="edit" aspectratio="t"/>
            <w10:wrap type="none"/>
            <w10:anchorlock/>
          </v:shape>
          <w:control r:id="rId7" w:name="HTMLCheckbox20" w:shapeid="_x0000_i1027"/>
        </w:object>
      </w:r>
      <w:r>
        <w:rPr>
          <w:rFonts w:hint="eastAsia" w:ascii="宋体" w:hAnsi="宋体" w:eastAsia="宋体" w:cs="宋体"/>
          <w:i w:val="0"/>
          <w:iCs w:val="0"/>
          <w:caps w:val="0"/>
          <w:color w:val="000000"/>
          <w:spacing w:val="0"/>
          <w:kern w:val="0"/>
          <w:sz w:val="21"/>
          <w:szCs w:val="21"/>
          <w:lang w:val="en-US" w:eastAsia="zh-CN" w:bidi="ar"/>
        </w:rPr>
        <w:t>其他说明；</w:t>
      </w:r>
    </w:p>
    <w:p w14:paraId="193119C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400" w:lineRule="exact"/>
        <w:ind w:right="0" w:firstLine="420" w:firstLineChars="200"/>
        <w:jc w:val="both"/>
        <w:textAlignment w:val="auto"/>
        <w:rPr>
          <w:rFonts w:hint="eastAsia" w:ascii="宋体" w:hAnsi="宋体" w:eastAsia="宋体" w:cs="宋体"/>
          <w:b/>
          <w:bCs/>
          <w:color w:val="auto"/>
          <w:sz w:val="32"/>
          <w:szCs w:val="32"/>
          <w:highlight w:val="none"/>
        </w:rPr>
      </w:pPr>
      <w:r>
        <w:rPr>
          <w:rFonts w:hint="eastAsia" w:ascii="宋体" w:hAnsi="宋体" w:eastAsia="宋体" w:cs="宋体"/>
          <w:i w:val="0"/>
          <w:iCs w:val="0"/>
          <w:caps w:val="0"/>
          <w:color w:val="000000"/>
          <w:spacing w:val="0"/>
          <w:kern w:val="0"/>
          <w:sz w:val="21"/>
          <w:szCs w:val="21"/>
          <w:lang w:val="en-US" w:eastAsia="zh-CN" w:bidi="ar"/>
        </w:rPr>
        <w:t>2、供应商的资格证明文件均应为有效文件并加盖供应商单位公章，并按其规定签署。</w:t>
      </w:r>
    </w:p>
    <w:p w14:paraId="45606BF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400" w:lineRule="exact"/>
        <w:ind w:right="0"/>
        <w:jc w:val="center"/>
        <w:textAlignment w:val="auto"/>
        <w:rPr>
          <w:rFonts w:hint="eastAsia" w:ascii="宋体" w:hAnsi="宋体" w:eastAsia="宋体" w:cs="宋体"/>
          <w:b/>
          <w:bCs/>
          <w:i w:val="0"/>
          <w:iCs w:val="0"/>
          <w:caps w:val="0"/>
          <w:color w:val="000000"/>
          <w:spacing w:val="0"/>
          <w:kern w:val="0"/>
          <w:sz w:val="21"/>
          <w:szCs w:val="21"/>
          <w:lang w:val="en-US" w:eastAsia="zh-CN" w:bidi="ar"/>
        </w:rPr>
      </w:pPr>
      <w:r>
        <w:rPr>
          <w:rFonts w:hint="eastAsia" w:ascii="宋体" w:hAnsi="宋体" w:eastAsia="宋体" w:cs="宋体"/>
          <w:b/>
          <w:bCs/>
          <w:i w:val="0"/>
          <w:iCs w:val="0"/>
          <w:caps w:val="0"/>
          <w:color w:val="000000"/>
          <w:spacing w:val="0"/>
          <w:kern w:val="0"/>
          <w:sz w:val="21"/>
          <w:szCs w:val="21"/>
          <w:lang w:val="en-US" w:eastAsia="zh-CN" w:bidi="ar"/>
        </w:rPr>
        <w:t>二、资格审查证明材料的递交</w:t>
      </w:r>
    </w:p>
    <w:p w14:paraId="23D388C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Autospacing="0" w:after="0" w:afterAutospacing="0" w:line="400" w:lineRule="exact"/>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1、按本公告“供应商的资格要求”规定提交的证明材料及说明应装订成册，一式两份。</w:t>
      </w:r>
    </w:p>
    <w:p w14:paraId="4FB500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Autospacing="0" w:after="0" w:afterAutospacing="0" w:line="400" w:lineRule="exact"/>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2、资格审查证明材料的递交截止时间为2026年09月21日17:00（北京时间），地点为亚飞工程管理有限公司（长沙市开福区新河街道湘江北路1500号北辰国荟4826房），逾期送达的，不予受理。</w:t>
      </w:r>
    </w:p>
    <w:p w14:paraId="260A184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400" w:lineRule="exact"/>
        <w:ind w:left="0" w:right="0" w:firstLine="420"/>
        <w:jc w:val="center"/>
        <w:textAlignment w:val="auto"/>
        <w:rPr>
          <w:rFonts w:hint="eastAsia" w:ascii="宋体" w:hAnsi="宋体" w:eastAsia="宋体" w:cs="宋体"/>
          <w:b/>
          <w:bCs/>
          <w:i w:val="0"/>
          <w:iCs w:val="0"/>
          <w:caps w:val="0"/>
          <w:color w:val="000000"/>
          <w:spacing w:val="0"/>
          <w:kern w:val="0"/>
          <w:sz w:val="21"/>
          <w:szCs w:val="21"/>
          <w:lang w:val="en-US" w:eastAsia="zh-CN" w:bidi="ar"/>
        </w:rPr>
      </w:pPr>
      <w:r>
        <w:rPr>
          <w:rFonts w:hint="eastAsia" w:ascii="宋体" w:hAnsi="宋体" w:eastAsia="宋体" w:cs="宋体"/>
          <w:b/>
          <w:bCs/>
          <w:i w:val="0"/>
          <w:iCs w:val="0"/>
          <w:caps w:val="0"/>
          <w:color w:val="000000"/>
          <w:spacing w:val="0"/>
          <w:kern w:val="0"/>
          <w:sz w:val="21"/>
          <w:szCs w:val="21"/>
          <w:lang w:val="en-US" w:eastAsia="zh-CN" w:bidi="ar"/>
        </w:rPr>
        <w:t>三、资格审查方法及标准</w:t>
      </w:r>
    </w:p>
    <w:p w14:paraId="04A7E61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Autospacing="0" w:after="0" w:afterAutospacing="0" w:line="400" w:lineRule="exact"/>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1、采购人、采购代理机构按本公告第四条规定，对供应商提交的资格审查证明材料进行资格审查。</w:t>
      </w:r>
    </w:p>
    <w:p w14:paraId="7A6BC1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Autospacing="0" w:after="0" w:afterAutospacing="0" w:line="400" w:lineRule="exact"/>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2、供应商提交的资格审查证明材料符合本公告第四条规定，采购人或谈判小组按照本条规定确定拟邀请参加谈判的供应商。</w:t>
      </w:r>
    </w:p>
    <w:p w14:paraId="4E24F0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Autospacing="0" w:after="0" w:afterAutospacing="0" w:line="400" w:lineRule="exact"/>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3、未通过资格审查的供应商，采购人、采购代理机构应当及时告知其未通过的原因。</w:t>
      </w:r>
    </w:p>
    <w:p w14:paraId="4FB4350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400" w:lineRule="exact"/>
        <w:ind w:left="0" w:right="0" w:firstLine="420"/>
        <w:jc w:val="center"/>
        <w:textAlignment w:val="auto"/>
        <w:rPr>
          <w:rFonts w:hint="eastAsia" w:ascii="宋体" w:hAnsi="宋体" w:eastAsia="宋体" w:cs="宋体"/>
          <w:b/>
          <w:bCs/>
          <w:i w:val="0"/>
          <w:iCs w:val="0"/>
          <w:caps w:val="0"/>
          <w:color w:val="000000"/>
          <w:spacing w:val="0"/>
          <w:kern w:val="0"/>
          <w:sz w:val="21"/>
          <w:szCs w:val="21"/>
          <w:lang w:val="en-US" w:eastAsia="zh-CN" w:bidi="ar"/>
        </w:rPr>
      </w:pPr>
      <w:r>
        <w:rPr>
          <w:rFonts w:hint="eastAsia" w:ascii="宋体" w:hAnsi="宋体" w:eastAsia="宋体" w:cs="宋体"/>
          <w:b/>
          <w:bCs/>
          <w:i w:val="0"/>
          <w:iCs w:val="0"/>
          <w:caps w:val="0"/>
          <w:color w:val="000000"/>
          <w:spacing w:val="0"/>
          <w:kern w:val="0"/>
          <w:sz w:val="21"/>
          <w:szCs w:val="21"/>
          <w:lang w:val="en-US" w:eastAsia="zh-CN" w:bidi="ar"/>
        </w:rPr>
        <w:t>四、确定拟邀请供应商</w:t>
      </w:r>
    </w:p>
    <w:p w14:paraId="2F47076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Autospacing="0" w:after="0" w:afterAutospacing="0" w:line="400" w:lineRule="exact"/>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1、采购人确定所有符合相应资格条件的供应商参加谈判，也可以由谈判小组从符合相应资格条件的供应商名单中确定不少于三家的供应商参加谈判。</w:t>
      </w:r>
    </w:p>
    <w:p w14:paraId="613E5911">
      <w:pPr>
        <w:ind w:firstLine="420" w:firstLineChars="200"/>
        <w:rPr>
          <w:rFonts w:hint="eastAsia" w:ascii="宋体" w:hAnsi="宋体" w:eastAsia="宋体" w:cs="宋体"/>
          <w:b/>
          <w:bCs/>
          <w:color w:val="auto"/>
          <w:sz w:val="32"/>
          <w:szCs w:val="32"/>
          <w:highlight w:val="none"/>
        </w:rPr>
      </w:pPr>
      <w:r>
        <w:rPr>
          <w:rFonts w:hint="eastAsia" w:ascii="宋体" w:hAnsi="宋体" w:eastAsia="宋体" w:cs="宋体"/>
          <w:i w:val="0"/>
          <w:iCs w:val="0"/>
          <w:caps w:val="0"/>
          <w:color w:val="000000"/>
          <w:spacing w:val="0"/>
          <w:kern w:val="0"/>
          <w:sz w:val="21"/>
          <w:szCs w:val="21"/>
          <w:lang w:val="en-US" w:eastAsia="zh-CN" w:bidi="ar"/>
        </w:rPr>
        <w:t>2、采购人、采购代理机构向确定参加谈判的供应商发出谈判邀请，并发出谈判文件。</w:t>
      </w:r>
    </w:p>
    <w:p w14:paraId="0F695FE7">
      <w:pPr>
        <w:rPr>
          <w:rFonts w:hint="eastAsia" w:ascii="宋体" w:hAnsi="宋体" w:eastAsia="宋体" w:cs="宋体"/>
          <w:b/>
          <w:bCs/>
          <w:color w:val="auto"/>
          <w:sz w:val="32"/>
          <w:szCs w:val="32"/>
          <w:highlight w:val="none"/>
        </w:rPr>
      </w:pPr>
    </w:p>
    <w:p w14:paraId="5D1927FA">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36AC3414">
      <w:pPr>
        <w:keepNext/>
        <w:jc w:val="center"/>
        <w:outlineLvl w:val="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采购需求</w:t>
      </w:r>
    </w:p>
    <w:p w14:paraId="5567AC35">
      <w:pPr>
        <w:numPr>
          <w:ilvl w:val="0"/>
          <w:numId w:val="0"/>
        </w:numPr>
        <w:adjustRightInd w:val="0"/>
        <w:snapToGrid w:val="0"/>
        <w:spacing w:before="156" w:beforeLines="50" w:line="360" w:lineRule="auto"/>
        <w:rPr>
          <w:rFonts w:hint="eastAsia" w:ascii="宋体" w:hAnsi="宋体" w:eastAsia="宋体" w:cs="宋体"/>
          <w:color w:val="auto"/>
          <w:lang w:val="en-US" w:eastAsia="zh-CN"/>
        </w:rPr>
      </w:pPr>
      <w:r>
        <w:rPr>
          <w:rFonts w:hint="eastAsia" w:ascii="宋体" w:hAnsi="宋体" w:eastAsia="宋体" w:cs="宋体"/>
          <w:b/>
          <w:bCs/>
          <w:color w:val="auto"/>
          <w:szCs w:val="21"/>
          <w:highlight w:val="none"/>
          <w:lang w:val="en-US" w:eastAsia="zh-CN"/>
        </w:rPr>
        <w:t>一、项目概况:</w:t>
      </w:r>
    </w:p>
    <w:p w14:paraId="2C8D8A7B">
      <w:pPr>
        <w:keepNext w:val="0"/>
        <w:keepLines w:val="0"/>
        <w:pageBreakBefore w:val="0"/>
        <w:widowControl w:val="0"/>
        <w:kinsoku/>
        <w:wordWrap/>
        <w:overflowPunct/>
        <w:topLinePunct w:val="0"/>
        <w:bidi w:val="0"/>
        <w:spacing w:line="360" w:lineRule="auto"/>
        <w:ind w:left="0" w:leftChars="0" w:right="0" w:rightChars="0" w:firstLine="420" w:firstLineChars="200"/>
        <w:textAlignment w:val="auto"/>
        <w:outlineLvl w:val="1"/>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一、项目名称：</w:t>
      </w:r>
    </w:p>
    <w:p w14:paraId="248EF502">
      <w:pPr>
        <w:keepNext w:val="0"/>
        <w:keepLines w:val="0"/>
        <w:pageBreakBefore w:val="0"/>
        <w:widowControl w:val="0"/>
        <w:kinsoku/>
        <w:wordWrap/>
        <w:overflowPunct/>
        <w:topLinePunct w:val="0"/>
        <w:bidi w:val="0"/>
        <w:adjustRightInd w:val="0"/>
        <w:snapToGrid w:val="0"/>
        <w:spacing w:line="360" w:lineRule="auto"/>
        <w:ind w:left="0" w:leftChars="0" w:right="0" w:righ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湖南省自然资源调查所娄底市杉山基地现代钻探设备、管材仓储中心改造项目</w:t>
      </w:r>
    </w:p>
    <w:p w14:paraId="51D6F791">
      <w:pPr>
        <w:keepNext w:val="0"/>
        <w:keepLines w:val="0"/>
        <w:pageBreakBefore w:val="0"/>
        <w:kinsoku/>
        <w:wordWrap/>
        <w:overflowPunct/>
        <w:topLinePunct w:val="0"/>
        <w:autoSpaceDN/>
        <w:bidi w:val="0"/>
        <w:adjustRightInd w:val="0"/>
        <w:snapToGrid w:val="0"/>
        <w:spacing w:line="440" w:lineRule="exact"/>
        <w:ind w:firstLine="420" w:firstLineChars="200"/>
        <w:outlineLvl w:val="1"/>
        <w:rPr>
          <w:rFonts w:hint="eastAsia" w:ascii="宋体" w:hAnsi="宋体" w:eastAsia="宋体" w:cs="宋体"/>
          <w:b/>
          <w:color w:val="auto"/>
          <w:sz w:val="21"/>
          <w:szCs w:val="21"/>
        </w:rPr>
      </w:pPr>
      <w:bookmarkStart w:id="30" w:name="_Toc26348"/>
      <w:r>
        <w:rPr>
          <w:rFonts w:hint="eastAsia" w:ascii="宋体" w:hAnsi="宋体" w:eastAsia="宋体" w:cs="宋体"/>
          <w:b/>
          <w:color w:val="auto"/>
          <w:sz w:val="21"/>
          <w:szCs w:val="21"/>
        </w:rPr>
        <w:t>二、建设内容</w:t>
      </w:r>
      <w:bookmarkEnd w:id="30"/>
    </w:p>
    <w:p w14:paraId="24D0AA81">
      <w:pPr>
        <w:keepNext w:val="0"/>
        <w:keepLines w:val="0"/>
        <w:pageBreakBefore w:val="0"/>
        <w:kinsoku/>
        <w:wordWrap/>
        <w:overflowPunct/>
        <w:topLinePunct w:val="0"/>
        <w:autoSpaceDN/>
        <w:bidi w:val="0"/>
        <w:spacing w:line="440" w:lineRule="exact"/>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本工程为</w:t>
      </w:r>
      <w:r>
        <w:rPr>
          <w:rFonts w:hint="eastAsia" w:ascii="宋体" w:hAnsi="宋体" w:eastAsia="宋体" w:cs="宋体"/>
          <w:color w:val="auto"/>
          <w:sz w:val="21"/>
          <w:szCs w:val="21"/>
          <w:lang w:eastAsia="zh-CN"/>
        </w:rPr>
        <w:t>湖南省自然资源调查所娄底市杉山基地现代钻探设备、管材仓储中心改造项目</w:t>
      </w:r>
      <w:r>
        <w:rPr>
          <w:rFonts w:hint="eastAsia" w:ascii="宋体" w:hAnsi="宋体" w:eastAsia="宋体" w:cs="宋体"/>
          <w:snapToGrid/>
          <w:color w:val="auto"/>
          <w:kern w:val="2"/>
          <w:sz w:val="21"/>
          <w:szCs w:val="21"/>
          <w:lang w:val="en-US" w:eastAsia="zh-CN" w:bidi="ar-SA"/>
        </w:rPr>
        <w:t>；具体详见工程量清单。</w:t>
      </w:r>
    </w:p>
    <w:p w14:paraId="6B535AC1">
      <w:pPr>
        <w:keepNext w:val="0"/>
        <w:keepLines w:val="0"/>
        <w:pageBreakBefore w:val="0"/>
        <w:numPr>
          <w:ilvl w:val="0"/>
          <w:numId w:val="0"/>
        </w:numPr>
        <w:kinsoku/>
        <w:wordWrap/>
        <w:overflowPunct/>
        <w:topLinePunct w:val="0"/>
        <w:autoSpaceDN/>
        <w:bidi w:val="0"/>
        <w:adjustRightInd w:val="0"/>
        <w:snapToGrid w:val="0"/>
        <w:spacing w:line="440" w:lineRule="exact"/>
        <w:ind w:firstLine="420" w:firstLineChars="200"/>
        <w:outlineLvl w:val="1"/>
        <w:rPr>
          <w:rFonts w:hint="eastAsia" w:ascii="宋体" w:hAnsi="宋体" w:eastAsia="宋体" w:cs="宋体"/>
          <w:b/>
          <w:color w:val="auto"/>
          <w:sz w:val="21"/>
          <w:szCs w:val="21"/>
        </w:rPr>
      </w:pPr>
      <w:bookmarkStart w:id="31" w:name="_Toc26927"/>
      <w:bookmarkEnd w:id="31"/>
      <w:bookmarkStart w:id="32" w:name="_Toc1720"/>
      <w:bookmarkEnd w:id="32"/>
      <w:bookmarkStart w:id="33" w:name="_Toc10556"/>
      <w:bookmarkEnd w:id="33"/>
      <w:bookmarkStart w:id="34" w:name="_Toc23846"/>
      <w:r>
        <w:rPr>
          <w:rFonts w:hint="eastAsia" w:ascii="宋体" w:hAnsi="宋体" w:eastAsia="宋体" w:cs="宋体"/>
          <w:b/>
          <w:color w:val="auto"/>
          <w:sz w:val="21"/>
          <w:szCs w:val="21"/>
          <w:lang w:val="en-US" w:eastAsia="zh-CN"/>
        </w:rPr>
        <w:t>三、</w:t>
      </w:r>
      <w:r>
        <w:rPr>
          <w:rFonts w:hint="eastAsia" w:ascii="宋体" w:hAnsi="宋体" w:eastAsia="宋体" w:cs="宋体"/>
          <w:b/>
          <w:color w:val="auto"/>
          <w:sz w:val="21"/>
          <w:szCs w:val="21"/>
        </w:rPr>
        <w:t>清单及技术参数要求</w:t>
      </w:r>
      <w:bookmarkEnd w:id="34"/>
    </w:p>
    <w:p w14:paraId="4F1EFE49">
      <w:pPr>
        <w:keepNext w:val="0"/>
        <w:keepLines w:val="0"/>
        <w:pageBreakBefore w:val="0"/>
        <w:kinsoku/>
        <w:wordWrap/>
        <w:overflowPunct/>
        <w:topLinePunct w:val="0"/>
        <w:autoSpaceDN/>
        <w:bidi w:val="0"/>
        <w:adjustRightInd w:val="0"/>
        <w:snapToGrid w:val="0"/>
        <w:spacing w:line="440" w:lineRule="exact"/>
        <w:ind w:firstLine="420"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《工程量清单》另册</w:t>
      </w:r>
    </w:p>
    <w:p w14:paraId="17125D01">
      <w:pPr>
        <w:keepNext w:val="0"/>
        <w:keepLines w:val="0"/>
        <w:pageBreakBefore w:val="0"/>
        <w:kinsoku/>
        <w:wordWrap/>
        <w:overflowPunct/>
        <w:topLinePunct w:val="0"/>
        <w:autoSpaceDN/>
        <w:bidi w:val="0"/>
        <w:adjustRightInd w:val="0"/>
        <w:snapToGrid w:val="0"/>
        <w:spacing w:line="440" w:lineRule="exact"/>
        <w:ind w:firstLine="420" w:firstLineChars="200"/>
        <w:outlineLvl w:val="1"/>
        <w:rPr>
          <w:rFonts w:hint="eastAsia" w:ascii="宋体" w:hAnsi="宋体" w:eastAsia="宋体" w:cs="宋体"/>
          <w:b/>
          <w:color w:val="auto"/>
          <w:sz w:val="21"/>
          <w:szCs w:val="21"/>
        </w:rPr>
      </w:pPr>
      <w:bookmarkStart w:id="35" w:name="_Toc67"/>
      <w:bookmarkEnd w:id="35"/>
      <w:bookmarkStart w:id="36" w:name="_Toc16034"/>
      <w:bookmarkEnd w:id="36"/>
      <w:bookmarkStart w:id="37" w:name="_Toc5763"/>
      <w:bookmarkEnd w:id="37"/>
      <w:bookmarkStart w:id="38" w:name="_Toc2679"/>
      <w:bookmarkEnd w:id="38"/>
      <w:bookmarkStart w:id="39" w:name="_Toc22601"/>
      <w:bookmarkEnd w:id="39"/>
      <w:bookmarkStart w:id="40" w:name="_Toc27046"/>
      <w:bookmarkEnd w:id="40"/>
      <w:bookmarkStart w:id="41" w:name="_Toc8372"/>
      <w:r>
        <w:rPr>
          <w:rFonts w:hint="eastAsia" w:ascii="宋体" w:hAnsi="宋体" w:eastAsia="宋体" w:cs="宋体"/>
          <w:b/>
          <w:color w:val="auto"/>
          <w:sz w:val="21"/>
          <w:szCs w:val="21"/>
          <w:lang w:eastAsia="zh-CN"/>
        </w:rPr>
        <w:t>四</w:t>
      </w:r>
      <w:r>
        <w:rPr>
          <w:rFonts w:hint="eastAsia" w:ascii="宋体" w:hAnsi="宋体" w:eastAsia="宋体" w:cs="宋体"/>
          <w:b/>
          <w:color w:val="auto"/>
          <w:sz w:val="21"/>
          <w:szCs w:val="21"/>
        </w:rPr>
        <w:t>、工期及质量要求</w:t>
      </w:r>
      <w:bookmarkEnd w:id="41"/>
    </w:p>
    <w:p w14:paraId="0B55A8BF">
      <w:pPr>
        <w:keepNext w:val="0"/>
        <w:keepLines w:val="0"/>
        <w:pageBreakBefore w:val="0"/>
        <w:kinsoku/>
        <w:wordWrap/>
        <w:overflowPunct/>
        <w:topLinePunct w:val="0"/>
        <w:autoSpaceDN/>
        <w:bidi w:val="0"/>
        <w:adjustRightInd w:val="0"/>
        <w:snapToGrid w:val="0"/>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1.工期要求：</w:t>
      </w:r>
      <w:r>
        <w:rPr>
          <w:rFonts w:hint="eastAsia" w:ascii="宋体" w:hAnsi="宋体" w:eastAsia="宋体" w:cs="宋体"/>
          <w:b/>
          <w:bCs/>
          <w:color w:val="auto"/>
          <w:sz w:val="21"/>
          <w:szCs w:val="21"/>
          <w:highlight w:val="none"/>
          <w:lang w:val="en-US" w:eastAsia="zh-CN"/>
        </w:rPr>
        <w:t>90</w:t>
      </w:r>
      <w:r>
        <w:rPr>
          <w:rFonts w:hint="eastAsia" w:ascii="宋体" w:hAnsi="宋体" w:eastAsia="宋体" w:cs="宋体"/>
          <w:b/>
          <w:bCs/>
          <w:color w:val="auto"/>
          <w:sz w:val="21"/>
          <w:szCs w:val="21"/>
          <w:highlight w:val="none"/>
        </w:rPr>
        <w:t>日历</w:t>
      </w:r>
      <w:r>
        <w:rPr>
          <w:rFonts w:hint="eastAsia" w:ascii="宋体" w:hAnsi="宋体" w:eastAsia="宋体" w:cs="宋体"/>
          <w:b/>
          <w:bCs/>
          <w:color w:val="auto"/>
          <w:sz w:val="21"/>
          <w:szCs w:val="21"/>
          <w:highlight w:val="none"/>
          <w:lang w:eastAsia="zh-CN"/>
        </w:rPr>
        <w:t>日</w:t>
      </w:r>
      <w:r>
        <w:rPr>
          <w:rFonts w:hint="eastAsia" w:ascii="宋体" w:hAnsi="宋体" w:eastAsia="宋体" w:cs="宋体"/>
          <w:color w:val="auto"/>
          <w:sz w:val="21"/>
          <w:szCs w:val="21"/>
          <w:highlight w:val="none"/>
        </w:rPr>
        <w:t>。</w:t>
      </w:r>
    </w:p>
    <w:p w14:paraId="6006FEFD">
      <w:pPr>
        <w:keepNext w:val="0"/>
        <w:keepLines w:val="0"/>
        <w:pageBreakBefore w:val="0"/>
        <w:kinsoku/>
        <w:wordWrap/>
        <w:overflowPunct/>
        <w:topLinePunct w:val="0"/>
        <w:autoSpaceDN/>
        <w:bidi w:val="0"/>
        <w:adjustRightInd w:val="0"/>
        <w:snapToGrid w:val="0"/>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2.工程质量及工程验收标准:符合国家《建设工程施工质量验收统一标准》（GB50300-2001）以及配套的相关工程质量验收规范，达到合格及以上标准。</w:t>
      </w:r>
    </w:p>
    <w:p w14:paraId="0E268E48">
      <w:pPr>
        <w:keepNext w:val="0"/>
        <w:keepLines w:val="0"/>
        <w:pageBreakBefore w:val="0"/>
        <w:kinsoku/>
        <w:wordWrap/>
        <w:overflowPunct/>
        <w:topLinePunct w:val="0"/>
        <w:autoSpaceDN/>
        <w:bidi w:val="0"/>
        <w:adjustRightInd w:val="0"/>
        <w:snapToGrid w:val="0"/>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(1)、成交供应商如有违反操作规程及粗制滥造现象，采购人有权加以制止，直至下令停止施工，其经济损失全部由承包人负责，工期不得顺延。</w:t>
      </w:r>
    </w:p>
    <w:p w14:paraId="583C2B01">
      <w:pPr>
        <w:keepNext w:val="0"/>
        <w:keepLines w:val="0"/>
        <w:pageBreakBefore w:val="0"/>
        <w:kinsoku/>
        <w:wordWrap/>
        <w:overflowPunct/>
        <w:topLinePunct w:val="0"/>
        <w:autoSpaceDN/>
        <w:bidi w:val="0"/>
        <w:adjustRightInd w:val="0"/>
        <w:snapToGrid w:val="0"/>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(2)、当现场情况与设计不相符时，须先报告采购方，再由采购方和设计方根据现场进行调整。</w:t>
      </w:r>
    </w:p>
    <w:p w14:paraId="36858025">
      <w:pPr>
        <w:keepNext w:val="0"/>
        <w:keepLines w:val="0"/>
        <w:pageBreakBefore w:val="0"/>
        <w:kinsoku/>
        <w:wordWrap/>
        <w:overflowPunct/>
        <w:topLinePunct w:val="0"/>
        <w:autoSpaceDN/>
        <w:bidi w:val="0"/>
        <w:adjustRightInd w:val="0"/>
        <w:snapToGrid w:val="0"/>
        <w:spacing w:line="440" w:lineRule="exact"/>
        <w:ind w:firstLine="420" w:firstLineChars="200"/>
        <w:outlineLvl w:val="1"/>
        <w:rPr>
          <w:rFonts w:hint="eastAsia" w:ascii="宋体" w:hAnsi="宋体" w:eastAsia="宋体" w:cs="宋体"/>
          <w:b/>
          <w:color w:val="auto"/>
          <w:sz w:val="21"/>
          <w:szCs w:val="21"/>
        </w:rPr>
      </w:pPr>
      <w:bookmarkStart w:id="42" w:name="_Toc26021"/>
      <w:bookmarkEnd w:id="42"/>
      <w:bookmarkStart w:id="43" w:name="_Toc19945"/>
      <w:bookmarkEnd w:id="43"/>
      <w:bookmarkStart w:id="44" w:name="_Toc11324"/>
      <w:bookmarkEnd w:id="44"/>
      <w:bookmarkStart w:id="45" w:name="_Toc30635"/>
      <w:r>
        <w:rPr>
          <w:rFonts w:hint="eastAsia" w:ascii="宋体" w:hAnsi="宋体" w:eastAsia="宋体" w:cs="宋体"/>
          <w:b/>
          <w:color w:val="auto"/>
          <w:sz w:val="21"/>
          <w:szCs w:val="21"/>
          <w:lang w:eastAsia="zh-CN"/>
        </w:rPr>
        <w:t>五</w:t>
      </w:r>
      <w:r>
        <w:rPr>
          <w:rFonts w:hint="eastAsia" w:ascii="宋体" w:hAnsi="宋体" w:eastAsia="宋体" w:cs="宋体"/>
          <w:b/>
          <w:color w:val="auto"/>
          <w:sz w:val="21"/>
          <w:szCs w:val="21"/>
        </w:rPr>
        <w:t>、项目实施要求</w:t>
      </w:r>
      <w:bookmarkEnd w:id="45"/>
    </w:p>
    <w:p w14:paraId="4E2F4144">
      <w:pPr>
        <w:keepNext w:val="0"/>
        <w:keepLines w:val="0"/>
        <w:pageBreakBefore w:val="0"/>
        <w:kinsoku/>
        <w:wordWrap/>
        <w:overflowPunct/>
        <w:topLinePunct w:val="0"/>
        <w:autoSpaceDN/>
        <w:bidi w:val="0"/>
        <w:adjustRightInd w:val="0"/>
        <w:snapToGrid w:val="0"/>
        <w:spacing w:line="440" w:lineRule="exact"/>
        <w:rPr>
          <w:rFonts w:hint="eastAsia" w:ascii="宋体" w:hAnsi="宋体" w:eastAsia="宋体" w:cs="宋体"/>
          <w:b/>
          <w:bCs/>
          <w:color w:val="auto"/>
          <w:sz w:val="21"/>
          <w:szCs w:val="21"/>
        </w:rPr>
      </w:pPr>
      <w:r>
        <w:rPr>
          <w:rFonts w:hint="eastAsia" w:ascii="宋体" w:hAnsi="宋体" w:eastAsia="宋体" w:cs="宋体"/>
          <w:b/>
          <w:bCs/>
          <w:color w:val="auto"/>
          <w:sz w:val="21"/>
          <w:szCs w:val="21"/>
        </w:rPr>
        <w:t>1．建筑材料运输、保管及保险</w:t>
      </w:r>
    </w:p>
    <w:p w14:paraId="7AF704B3">
      <w:pPr>
        <w:keepNext w:val="0"/>
        <w:keepLines w:val="0"/>
        <w:pageBreakBefore w:val="0"/>
        <w:kinsoku/>
        <w:wordWrap/>
        <w:overflowPunct/>
        <w:topLinePunct w:val="0"/>
        <w:autoSpaceDN/>
        <w:bidi w:val="0"/>
        <w:spacing w:line="440" w:lineRule="exact"/>
        <w:ind w:left="620" w:leftChars="99" w:hanging="413" w:hangingChars="197"/>
        <w:rPr>
          <w:rFonts w:hint="eastAsia" w:ascii="宋体" w:hAnsi="宋体" w:eastAsia="宋体" w:cs="宋体"/>
          <w:bCs/>
          <w:color w:val="auto"/>
          <w:sz w:val="21"/>
          <w:szCs w:val="21"/>
        </w:rPr>
      </w:pPr>
      <w:r>
        <w:rPr>
          <w:rFonts w:hint="eastAsia" w:ascii="宋体" w:hAnsi="宋体" w:eastAsia="宋体" w:cs="宋体"/>
          <w:bCs/>
          <w:color w:val="auto"/>
          <w:sz w:val="21"/>
          <w:szCs w:val="21"/>
        </w:rPr>
        <w:t>1.1中标人负责建筑材料到施工地点的全部运输，包括装卸、现场搬运及二次搬运等。</w:t>
      </w:r>
    </w:p>
    <w:p w14:paraId="7CF93522">
      <w:pPr>
        <w:keepNext w:val="0"/>
        <w:keepLines w:val="0"/>
        <w:pageBreakBefore w:val="0"/>
        <w:kinsoku/>
        <w:wordWrap/>
        <w:overflowPunct/>
        <w:topLinePunct w:val="0"/>
        <w:autoSpaceDN/>
        <w:bidi w:val="0"/>
        <w:spacing w:line="440" w:lineRule="exact"/>
        <w:ind w:left="620" w:leftChars="99" w:hanging="413" w:hangingChars="197"/>
        <w:rPr>
          <w:rFonts w:hint="eastAsia" w:ascii="宋体" w:hAnsi="宋体" w:eastAsia="宋体" w:cs="宋体"/>
          <w:bCs/>
          <w:color w:val="auto"/>
          <w:sz w:val="21"/>
          <w:szCs w:val="21"/>
        </w:rPr>
      </w:pPr>
      <w:r>
        <w:rPr>
          <w:rFonts w:hint="eastAsia" w:ascii="宋体" w:hAnsi="宋体" w:eastAsia="宋体" w:cs="宋体"/>
          <w:bCs/>
          <w:color w:val="auto"/>
          <w:sz w:val="21"/>
          <w:szCs w:val="21"/>
        </w:rPr>
        <w:t>1.2中标人负责建筑材料在施工地点的保管，直至项目验收合格。</w:t>
      </w:r>
    </w:p>
    <w:p w14:paraId="16D80CB5">
      <w:pPr>
        <w:keepNext w:val="0"/>
        <w:keepLines w:val="0"/>
        <w:pageBreakBefore w:val="0"/>
        <w:kinsoku/>
        <w:wordWrap/>
        <w:overflowPunct/>
        <w:topLinePunct w:val="0"/>
        <w:autoSpaceDN/>
        <w:bidi w:val="0"/>
        <w:spacing w:line="440" w:lineRule="exact"/>
        <w:ind w:firstLine="210" w:firstLineChars="100"/>
        <w:rPr>
          <w:rFonts w:hint="eastAsia" w:ascii="宋体" w:hAnsi="宋体" w:eastAsia="宋体" w:cs="宋体"/>
          <w:bCs/>
          <w:color w:val="auto"/>
          <w:sz w:val="21"/>
          <w:szCs w:val="21"/>
        </w:rPr>
      </w:pPr>
      <w:r>
        <w:rPr>
          <w:rFonts w:hint="eastAsia" w:ascii="宋体" w:hAnsi="宋体" w:eastAsia="宋体" w:cs="宋体"/>
          <w:bCs/>
          <w:color w:val="auto"/>
          <w:sz w:val="21"/>
          <w:szCs w:val="21"/>
        </w:rPr>
        <w:t>1.3中标人负责购买其派出的管理、施工人员的工伤保险及危险作业人员增加购买的人身意外保险。</w:t>
      </w:r>
    </w:p>
    <w:p w14:paraId="68D458D0">
      <w:pPr>
        <w:keepNext w:val="0"/>
        <w:keepLines w:val="0"/>
        <w:pageBreakBefore w:val="0"/>
        <w:kinsoku/>
        <w:wordWrap/>
        <w:overflowPunct/>
        <w:topLinePunct w:val="0"/>
        <w:autoSpaceDN/>
        <w:bidi w:val="0"/>
        <w:spacing w:line="440" w:lineRule="exact"/>
        <w:ind w:left="835" w:hanging="623" w:hangingChars="297"/>
        <w:rPr>
          <w:rFonts w:hint="eastAsia" w:ascii="宋体" w:hAnsi="宋体" w:eastAsia="宋体" w:cs="宋体"/>
          <w:b/>
          <w:bCs/>
          <w:color w:val="auto"/>
          <w:sz w:val="21"/>
          <w:szCs w:val="21"/>
        </w:rPr>
      </w:pPr>
      <w:r>
        <w:rPr>
          <w:rFonts w:hint="eastAsia" w:ascii="宋体" w:hAnsi="宋体" w:eastAsia="宋体" w:cs="宋体"/>
          <w:b/>
          <w:bCs/>
          <w:color w:val="auto"/>
          <w:sz w:val="21"/>
          <w:szCs w:val="21"/>
        </w:rPr>
        <w:t>2．施工要求</w:t>
      </w:r>
    </w:p>
    <w:p w14:paraId="73A08B86">
      <w:pPr>
        <w:keepNext w:val="0"/>
        <w:keepLines w:val="0"/>
        <w:pageBreakBefore w:val="0"/>
        <w:kinsoku/>
        <w:wordWrap/>
        <w:overflowPunct/>
        <w:topLinePunct w:val="0"/>
        <w:autoSpaceDN/>
        <w:bidi w:val="0"/>
        <w:spacing w:line="440" w:lineRule="exact"/>
        <w:ind w:firstLine="210" w:firstLineChars="100"/>
        <w:rPr>
          <w:rFonts w:hint="eastAsia" w:ascii="宋体" w:hAnsi="宋体" w:eastAsia="宋体" w:cs="宋体"/>
          <w:bCs/>
          <w:color w:val="auto"/>
          <w:sz w:val="21"/>
          <w:szCs w:val="21"/>
        </w:rPr>
      </w:pPr>
      <w:r>
        <w:rPr>
          <w:rFonts w:hint="eastAsia" w:ascii="宋体" w:hAnsi="宋体" w:eastAsia="宋体" w:cs="宋体"/>
          <w:bCs/>
          <w:color w:val="auto"/>
          <w:sz w:val="21"/>
          <w:szCs w:val="21"/>
        </w:rPr>
        <w:t>2.1中标人施工现场的关键岗位人员须与投标的关键岗位人员保持一致，否则采购人有权取消中标资格。</w:t>
      </w:r>
    </w:p>
    <w:p w14:paraId="0723F36B">
      <w:pPr>
        <w:keepNext w:val="0"/>
        <w:keepLines w:val="0"/>
        <w:pageBreakBefore w:val="0"/>
        <w:kinsoku/>
        <w:wordWrap/>
        <w:overflowPunct/>
        <w:topLinePunct w:val="0"/>
        <w:autoSpaceDN/>
        <w:bidi w:val="0"/>
        <w:spacing w:line="440" w:lineRule="exact"/>
        <w:ind w:firstLine="210" w:firstLineChars="100"/>
        <w:rPr>
          <w:rFonts w:hint="eastAsia" w:ascii="宋体" w:hAnsi="宋体" w:eastAsia="宋体" w:cs="宋体"/>
          <w:bCs/>
          <w:color w:val="auto"/>
          <w:sz w:val="21"/>
          <w:szCs w:val="21"/>
        </w:rPr>
      </w:pPr>
      <w:r>
        <w:rPr>
          <w:rFonts w:hint="eastAsia" w:ascii="宋体" w:hAnsi="宋体" w:eastAsia="宋体" w:cs="宋体"/>
          <w:bCs/>
          <w:color w:val="auto"/>
          <w:sz w:val="21"/>
          <w:szCs w:val="21"/>
        </w:rPr>
        <w:t>2.2中标人须加强施工的组织管理，所有施工人员须遵守文明安全施工的有关规章制度，持证上岗。</w:t>
      </w:r>
    </w:p>
    <w:p w14:paraId="4FB71C96">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ind w:firstLine="210" w:firstLineChars="100"/>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2.3中标人在正式施工前需与此采购人确定缴纳施工用水用电费用。</w:t>
      </w:r>
    </w:p>
    <w:p w14:paraId="5AE36203">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ind w:firstLine="210" w:firstLineChars="100"/>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2.4中标人在施工过程中不得破坏建筑物结构，建筑物外装饰、水电管线、设备设施等，如有损坏照原样恢复，拒绝恢复，采购人有权请其他单位施工。产生的费用从工程款中扣除。</w:t>
      </w:r>
    </w:p>
    <w:p w14:paraId="55E95E7C">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ind w:firstLine="210" w:firstLineChars="100"/>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2.5技术资料</w:t>
      </w:r>
    </w:p>
    <w:p w14:paraId="1A2AAC8D">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ind w:firstLine="420" w:firstLineChars="200"/>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承包人在工程竣工交付使用后30天内按国家有关规定向采购人提交2套竣工资料和完整的结算资料，费用均包括在投标报价之内。</w:t>
      </w:r>
    </w:p>
    <w:p w14:paraId="1FC14DE7">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竣工资料包括（不限于）：</w:t>
      </w:r>
    </w:p>
    <w:p w14:paraId="31FAED7B">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（1）开工报告；</w:t>
      </w:r>
    </w:p>
    <w:p w14:paraId="407783A8">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（2）隐蔽工程验收记录；</w:t>
      </w:r>
    </w:p>
    <w:p w14:paraId="3168F4C1">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（3）基础工程验收记录；</w:t>
      </w:r>
    </w:p>
    <w:p w14:paraId="0C6202C2">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（4）材料出厂合格证；</w:t>
      </w:r>
    </w:p>
    <w:p w14:paraId="49140391">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（5）主体结构验收记录；</w:t>
      </w:r>
    </w:p>
    <w:p w14:paraId="5A70160F">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（6）分项工程质量检验评定表；</w:t>
      </w:r>
    </w:p>
    <w:p w14:paraId="424A7C84">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（7）工程安装质量检验评定表；</w:t>
      </w:r>
    </w:p>
    <w:p w14:paraId="43371255">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（8）主要材料检测报告；</w:t>
      </w:r>
    </w:p>
    <w:p w14:paraId="24DA5379">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（9）主要材料实验报告；</w:t>
      </w:r>
    </w:p>
    <w:p w14:paraId="100C79C5">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（10）外购件出厂合格证；</w:t>
      </w:r>
    </w:p>
    <w:p w14:paraId="3DD6B304">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（11）竣工报告；</w:t>
      </w:r>
    </w:p>
    <w:p w14:paraId="7D944820">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（12）竣工验收单；</w:t>
      </w:r>
    </w:p>
    <w:p w14:paraId="235D9125">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（13）竣工图；</w:t>
      </w:r>
    </w:p>
    <w:p w14:paraId="6F05EF7C">
      <w:pPr>
        <w:keepNext w:val="0"/>
        <w:keepLines w:val="0"/>
        <w:pageBreakBefore w:val="0"/>
        <w:widowControl w:val="0"/>
        <w:kinsoku/>
        <w:wordWrap/>
        <w:overflowPunct/>
        <w:topLinePunct w:val="0"/>
        <w:autoSpaceDN/>
        <w:bidi w:val="0"/>
        <w:adjustRightInd w:val="0"/>
        <w:snapToGrid w:val="0"/>
        <w:spacing w:before="0" w:beforeAutospacing="0" w:after="0" w:afterAutospacing="0" w:line="440" w:lineRule="exact"/>
        <w:ind w:firstLine="420" w:firstLineChars="200"/>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其他按照湖南省及项目所在地住房和城乡建设局质监站竣工资料的要求及承包人要求提供的资料。</w:t>
      </w:r>
    </w:p>
    <w:p w14:paraId="6C701D26">
      <w:pPr>
        <w:keepNext w:val="0"/>
        <w:keepLines w:val="0"/>
        <w:pageBreakBefore w:val="0"/>
        <w:kinsoku/>
        <w:wordWrap/>
        <w:overflowPunct/>
        <w:topLinePunct w:val="0"/>
        <w:autoSpaceDN/>
        <w:bidi w:val="0"/>
        <w:spacing w:line="440" w:lineRule="exact"/>
        <w:ind w:left="835" w:hanging="623" w:hangingChars="297"/>
        <w:rPr>
          <w:rFonts w:hint="eastAsia" w:ascii="宋体" w:hAnsi="宋体" w:eastAsia="宋体" w:cs="宋体"/>
          <w:b/>
          <w:bCs/>
          <w:color w:val="auto"/>
          <w:sz w:val="21"/>
          <w:szCs w:val="21"/>
        </w:rPr>
      </w:pPr>
      <w:r>
        <w:rPr>
          <w:rFonts w:hint="eastAsia" w:ascii="宋体" w:hAnsi="宋体" w:eastAsia="宋体" w:cs="宋体"/>
          <w:b/>
          <w:bCs/>
          <w:color w:val="auto"/>
          <w:sz w:val="21"/>
          <w:szCs w:val="21"/>
        </w:rPr>
        <w:t>3．验收要求</w:t>
      </w:r>
    </w:p>
    <w:p w14:paraId="6EFDCFC4">
      <w:pPr>
        <w:keepNext w:val="0"/>
        <w:keepLines w:val="0"/>
        <w:pageBreakBefore w:val="0"/>
        <w:kinsoku/>
        <w:wordWrap/>
        <w:overflowPunct/>
        <w:topLinePunct w:val="0"/>
        <w:autoSpaceDE w:val="0"/>
        <w:autoSpaceDN/>
        <w:bidi w:val="0"/>
        <w:spacing w:line="440" w:lineRule="exact"/>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3.1由采购人组织验收活动，中标人负责在当地建设行政主管部门办理工程竣工验收备案(如需)。</w:t>
      </w:r>
    </w:p>
    <w:p w14:paraId="3654594F">
      <w:pPr>
        <w:keepNext w:val="0"/>
        <w:keepLines w:val="0"/>
        <w:pageBreakBefore w:val="0"/>
        <w:kinsoku/>
        <w:wordWrap/>
        <w:overflowPunct/>
        <w:topLinePunct w:val="0"/>
        <w:autoSpaceDE w:val="0"/>
        <w:autoSpaceDN/>
        <w:bidi w:val="0"/>
        <w:spacing w:line="440" w:lineRule="exact"/>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3.2验收过程中产生纠纷的，由质量技术监督部门认定的检测机构检测,如为中标人原因造成的，由中标人承担检测费用；否则，由采购人承担。</w:t>
      </w:r>
    </w:p>
    <w:p w14:paraId="44D96451">
      <w:pPr>
        <w:keepNext w:val="0"/>
        <w:keepLines w:val="0"/>
        <w:pageBreakBefore w:val="0"/>
        <w:kinsoku/>
        <w:wordWrap/>
        <w:overflowPunct/>
        <w:topLinePunct w:val="0"/>
        <w:autoSpaceDE w:val="0"/>
        <w:autoSpaceDN/>
        <w:bidi w:val="0"/>
        <w:spacing w:line="440" w:lineRule="exact"/>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3.3项目验收不合格，由中标人返工直至合格，有关返工、再行验收，以及给采购人造成的损失等费用由中标人承担。连续两次项目验收不合格的，采购人可终止合同，由此带来的一切损失由中标人承担。</w:t>
      </w:r>
    </w:p>
    <w:p w14:paraId="27EA988B">
      <w:pPr>
        <w:keepNext w:val="0"/>
        <w:keepLines w:val="0"/>
        <w:pageBreakBefore w:val="0"/>
        <w:widowControl w:val="0"/>
        <w:kinsoku/>
        <w:wordWrap/>
        <w:overflowPunct/>
        <w:topLinePunct w:val="0"/>
        <w:autoSpaceDE w:val="0"/>
        <w:autoSpaceDN/>
        <w:bidi w:val="0"/>
        <w:adjustRightInd w:val="0"/>
        <w:snapToGrid w:val="0"/>
        <w:spacing w:before="0" w:beforeAutospacing="0" w:after="0" w:afterAutospacing="0" w:line="440" w:lineRule="exact"/>
        <w:ind w:firstLine="420" w:firstLineChars="200"/>
        <w:jc w:val="both"/>
        <w:textAlignment w:val="baseline"/>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3.4配送所有设备的数量、规格、技术要求、品牌应与合同完全一致，否则不予验收。</w:t>
      </w:r>
    </w:p>
    <w:p w14:paraId="17EB41D3">
      <w:pPr>
        <w:keepNext w:val="0"/>
        <w:keepLines w:val="0"/>
        <w:pageBreakBefore w:val="0"/>
        <w:kinsoku/>
        <w:wordWrap/>
        <w:overflowPunct/>
        <w:topLinePunct w:val="0"/>
        <w:autoSpaceDN/>
        <w:bidi w:val="0"/>
        <w:spacing w:line="440" w:lineRule="exact"/>
        <w:ind w:left="835" w:hanging="623" w:hangingChars="297"/>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4</w:t>
      </w:r>
      <w:r>
        <w:rPr>
          <w:rFonts w:hint="eastAsia" w:ascii="宋体" w:hAnsi="宋体" w:eastAsia="宋体" w:cs="宋体"/>
          <w:b/>
          <w:bCs/>
          <w:color w:val="auto"/>
          <w:sz w:val="21"/>
          <w:szCs w:val="21"/>
        </w:rPr>
        <w:t>．质量保证</w:t>
      </w:r>
    </w:p>
    <w:p w14:paraId="55A7CDED">
      <w:pPr>
        <w:keepNext w:val="0"/>
        <w:keepLines w:val="0"/>
        <w:pageBreakBefore w:val="0"/>
        <w:widowControl/>
        <w:kinsoku/>
        <w:wordWrap/>
        <w:overflowPunct/>
        <w:topLinePunct w:val="0"/>
        <w:autoSpaceDN/>
        <w:bidi w:val="0"/>
        <w:spacing w:line="440" w:lineRule="exact"/>
        <w:ind w:firstLine="420" w:firstLineChars="200"/>
        <w:jc w:val="both"/>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4.1中标人提供的产品应是原装正品，符合国家质量检测标准，均具有出厂合格证和检测检验报告，满足设计要求，符合现行国家、地方、行业有关工程施工验收规范合格标准。</w:t>
      </w:r>
    </w:p>
    <w:p w14:paraId="387F46DA">
      <w:pPr>
        <w:keepNext w:val="0"/>
        <w:keepLines w:val="0"/>
        <w:pageBreakBefore w:val="0"/>
        <w:kinsoku/>
        <w:wordWrap/>
        <w:overflowPunct/>
        <w:topLinePunct w:val="0"/>
        <w:autoSpaceDE w:val="0"/>
        <w:autoSpaceDN/>
        <w:bidi w:val="0"/>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.2施工期间，应接受采购人的监督管理，遵守有关规定。</w:t>
      </w:r>
    </w:p>
    <w:p w14:paraId="76B6D1CD">
      <w:pPr>
        <w:keepNext w:val="0"/>
        <w:keepLines w:val="0"/>
        <w:pageBreakBefore w:val="0"/>
        <w:kinsoku/>
        <w:wordWrap/>
        <w:overflowPunct/>
        <w:topLinePunct w:val="0"/>
        <w:autoSpaceDE w:val="0"/>
        <w:autoSpaceDN/>
        <w:bidi w:val="0"/>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.3质量保修：保修期间维修，保证无偿修理完好，否则，由采购人安排维修，维修费在质保金中双倍扣除。</w:t>
      </w:r>
    </w:p>
    <w:p w14:paraId="3F9FC348">
      <w:pPr>
        <w:keepNext w:val="0"/>
        <w:keepLines w:val="0"/>
        <w:pageBreakBefore w:val="0"/>
        <w:kinsoku/>
        <w:wordWrap/>
        <w:overflowPunct/>
        <w:topLinePunct w:val="0"/>
        <w:autoSpaceDE w:val="0"/>
        <w:autoSpaceDN/>
        <w:bidi w:val="0"/>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4建筑工程应满足《工程施工质量验收规范》等要求并验收合格。缺陷责任期为2年，即施工单位完成所有约定的工程量，竣工验收合格后开始计算，质保期为2年，具体质保内容以及结算方式根据甲方与施工方签订的合同为准。</w:t>
      </w:r>
    </w:p>
    <w:p w14:paraId="5A1A9A15">
      <w:pPr>
        <w:keepNext w:val="0"/>
        <w:keepLines w:val="0"/>
        <w:pageBreakBefore w:val="0"/>
        <w:kinsoku/>
        <w:wordWrap/>
        <w:overflowPunct/>
        <w:topLinePunct w:val="0"/>
        <w:autoSpaceDN/>
        <w:bidi w:val="0"/>
        <w:adjustRightInd w:val="0"/>
        <w:snapToGrid w:val="0"/>
        <w:spacing w:line="440" w:lineRule="exact"/>
        <w:ind w:firstLine="420" w:firstLineChars="200"/>
        <w:outlineLvl w:val="1"/>
        <w:rPr>
          <w:rFonts w:hint="eastAsia" w:ascii="宋体" w:hAnsi="宋体" w:eastAsia="宋体" w:cs="宋体"/>
          <w:b/>
          <w:color w:val="auto"/>
          <w:sz w:val="21"/>
          <w:szCs w:val="21"/>
        </w:rPr>
      </w:pPr>
      <w:bookmarkStart w:id="46" w:name="_Toc29014"/>
      <w:bookmarkEnd w:id="46"/>
      <w:bookmarkStart w:id="47" w:name="_Toc6437"/>
      <w:bookmarkEnd w:id="47"/>
      <w:bookmarkStart w:id="48" w:name="_Toc29919"/>
      <w:bookmarkEnd w:id="48"/>
      <w:bookmarkStart w:id="49" w:name="_Toc31653"/>
      <w:r>
        <w:rPr>
          <w:rFonts w:hint="eastAsia" w:ascii="宋体" w:hAnsi="宋体" w:eastAsia="宋体" w:cs="宋体"/>
          <w:b/>
          <w:color w:val="auto"/>
          <w:sz w:val="21"/>
          <w:szCs w:val="21"/>
          <w:lang w:eastAsia="zh-CN"/>
        </w:rPr>
        <w:t>六</w:t>
      </w:r>
      <w:r>
        <w:rPr>
          <w:rFonts w:hint="eastAsia" w:ascii="宋体" w:hAnsi="宋体" w:eastAsia="宋体" w:cs="宋体"/>
          <w:b/>
          <w:color w:val="auto"/>
          <w:sz w:val="21"/>
          <w:szCs w:val="21"/>
        </w:rPr>
        <w:t>、工程量清单编制依据及编制说明</w:t>
      </w:r>
      <w:bookmarkEnd w:id="49"/>
    </w:p>
    <w:p w14:paraId="02EA0C3F">
      <w:pPr>
        <w:keepNext w:val="0"/>
        <w:keepLines w:val="0"/>
        <w:pageBreakBefore w:val="0"/>
        <w:numPr>
          <w:ilvl w:val="0"/>
          <w:numId w:val="1"/>
        </w:numPr>
        <w:kinsoku/>
        <w:wordWrap/>
        <w:overflowPunct/>
        <w:topLinePunct w:val="0"/>
        <w:autoSpaceDN/>
        <w:bidi w:val="0"/>
        <w:adjustRightInd w:val="0"/>
        <w:snapToGrid w:val="0"/>
        <w:spacing w:line="440" w:lineRule="exact"/>
        <w:ind w:left="0" w:firstLine="0"/>
        <w:rPr>
          <w:rFonts w:hint="eastAsia" w:ascii="宋体" w:hAnsi="宋体" w:eastAsia="宋体" w:cs="宋体"/>
          <w:color w:val="auto"/>
          <w:sz w:val="21"/>
          <w:szCs w:val="21"/>
        </w:rPr>
      </w:pPr>
      <w:r>
        <w:rPr>
          <w:rFonts w:hint="eastAsia" w:ascii="宋体" w:hAnsi="宋体" w:eastAsia="宋体" w:cs="宋体"/>
          <w:b/>
          <w:color w:val="auto"/>
          <w:sz w:val="21"/>
          <w:szCs w:val="21"/>
        </w:rPr>
        <w:t>工程量清单编制依据</w:t>
      </w:r>
    </w:p>
    <w:p w14:paraId="4EF9EEFE">
      <w:pPr>
        <w:keepNext w:val="0"/>
        <w:keepLines w:val="0"/>
        <w:pageBreakBefore w:val="0"/>
        <w:numPr>
          <w:ilvl w:val="0"/>
          <w:numId w:val="0"/>
        </w:numPr>
        <w:kinsoku/>
        <w:wordWrap/>
        <w:overflowPunct/>
        <w:topLinePunct w:val="0"/>
        <w:autoSpaceDN/>
        <w:bidi w:val="0"/>
        <w:adjustRightInd w:val="0"/>
        <w:snapToGrid w:val="0"/>
        <w:spacing w:line="440" w:lineRule="exact"/>
        <w:ind w:leftChars="0"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1.委托方提供的《湖南省自然资源调查所娄底市杉山基地现代钻探设备、管材仓储中心改造项目》施工图及现场情况；</w:t>
      </w:r>
    </w:p>
    <w:p w14:paraId="2406265C">
      <w:pPr>
        <w:keepNext w:val="0"/>
        <w:keepLines w:val="0"/>
        <w:pageBreakBefore w:val="0"/>
        <w:numPr>
          <w:ilvl w:val="0"/>
          <w:numId w:val="0"/>
        </w:numPr>
        <w:kinsoku/>
        <w:wordWrap/>
        <w:overflowPunct/>
        <w:topLinePunct w:val="0"/>
        <w:autoSpaceDN/>
        <w:bidi w:val="0"/>
        <w:adjustRightInd w:val="0"/>
        <w:snapToGrid w:val="0"/>
        <w:spacing w:line="440" w:lineRule="exact"/>
        <w:ind w:leftChars="0"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2.湖南省住房和城乡建设厅《关于发布2025〈湖南省建设工程消耗量标准〉的通知》（湘建科函〔2025〕151号）；</w:t>
      </w:r>
    </w:p>
    <w:p w14:paraId="71DE5796">
      <w:pPr>
        <w:keepNext w:val="0"/>
        <w:keepLines w:val="0"/>
        <w:pageBreakBefore w:val="0"/>
        <w:numPr>
          <w:ilvl w:val="0"/>
          <w:numId w:val="0"/>
        </w:numPr>
        <w:kinsoku/>
        <w:wordWrap/>
        <w:overflowPunct/>
        <w:topLinePunct w:val="0"/>
        <w:autoSpaceDN/>
        <w:bidi w:val="0"/>
        <w:adjustRightInd w:val="0"/>
        <w:snapToGrid w:val="0"/>
        <w:spacing w:line="440" w:lineRule="exact"/>
        <w:ind w:leftChars="0"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3.湖南省住房和城乡建设厅《关于发布〈建设工程工程清单计价标准〉及配套工程量计算标准的通知》（湘建科函〔2025〕150号）；</w:t>
      </w:r>
    </w:p>
    <w:p w14:paraId="1C782FA2">
      <w:pPr>
        <w:keepNext w:val="0"/>
        <w:keepLines w:val="0"/>
        <w:pageBreakBefore w:val="0"/>
        <w:numPr>
          <w:ilvl w:val="0"/>
          <w:numId w:val="0"/>
        </w:numPr>
        <w:kinsoku/>
        <w:wordWrap/>
        <w:overflowPunct/>
        <w:topLinePunct w:val="0"/>
        <w:autoSpaceDN/>
        <w:bidi w:val="0"/>
        <w:adjustRightInd w:val="0"/>
        <w:snapToGrid w:val="0"/>
        <w:spacing w:line="440" w:lineRule="exact"/>
        <w:ind w:leftChars="0"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4.执行定额：2025年《湖南省建设工程消耗量标准》《湖南省市政工程消耗量标准》《湖南省仿古建筑工程消耗量标准》《湖南省安装工程消耗量标准》；</w:t>
      </w:r>
    </w:p>
    <w:p w14:paraId="778E2649">
      <w:pPr>
        <w:keepNext w:val="0"/>
        <w:keepLines w:val="0"/>
        <w:pageBreakBefore w:val="0"/>
        <w:numPr>
          <w:ilvl w:val="0"/>
          <w:numId w:val="0"/>
        </w:numPr>
        <w:kinsoku/>
        <w:wordWrap/>
        <w:overflowPunct/>
        <w:topLinePunct w:val="0"/>
        <w:autoSpaceDN/>
        <w:bidi w:val="0"/>
        <w:adjustRightInd w:val="0"/>
        <w:snapToGrid w:val="0"/>
        <w:spacing w:line="440" w:lineRule="exact"/>
        <w:ind w:leftChars="0"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5.材料价格：主要材料、设备价格根据市场询价或执行2026年第3期6月《娄底工程造价》和长沙财评指导价格；</w:t>
      </w:r>
    </w:p>
    <w:p w14:paraId="6BCD4FB2">
      <w:pPr>
        <w:keepNext w:val="0"/>
        <w:keepLines w:val="0"/>
        <w:pageBreakBefore w:val="0"/>
        <w:numPr>
          <w:ilvl w:val="0"/>
          <w:numId w:val="0"/>
        </w:numPr>
        <w:kinsoku/>
        <w:wordWrap/>
        <w:overflowPunct/>
        <w:topLinePunct w:val="0"/>
        <w:autoSpaceDN/>
        <w:bidi w:val="0"/>
        <w:adjustRightInd w:val="0"/>
        <w:snapToGrid w:val="0"/>
        <w:spacing w:line="440" w:lineRule="exact"/>
        <w:ind w:leftChars="0"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6.湖南省建设工程造价管理总站《关于发布2026年湖南省建设工程人工指数的通知》（湘建价建〔2026〕20号）；</w:t>
      </w:r>
    </w:p>
    <w:p w14:paraId="58D42442">
      <w:pPr>
        <w:keepNext w:val="0"/>
        <w:keepLines w:val="0"/>
        <w:pageBreakBefore w:val="0"/>
        <w:numPr>
          <w:ilvl w:val="0"/>
          <w:numId w:val="0"/>
        </w:numPr>
        <w:kinsoku/>
        <w:wordWrap/>
        <w:overflowPunct/>
        <w:topLinePunct w:val="0"/>
        <w:autoSpaceDN/>
        <w:bidi w:val="0"/>
        <w:adjustRightInd w:val="0"/>
        <w:snapToGrid w:val="0"/>
        <w:spacing w:line="440" w:lineRule="exact"/>
        <w:ind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7.委托方提供的其他资料和相关文件、法规等。</w:t>
      </w:r>
    </w:p>
    <w:p w14:paraId="64028FDB">
      <w:pPr>
        <w:keepNext w:val="0"/>
        <w:keepLines w:val="0"/>
        <w:pageBreakBefore w:val="0"/>
        <w:widowControl/>
        <w:numPr>
          <w:ilvl w:val="0"/>
          <w:numId w:val="1"/>
        </w:numPr>
        <w:kinsoku/>
        <w:wordWrap/>
        <w:overflowPunct/>
        <w:topLinePunct w:val="0"/>
        <w:autoSpaceDN/>
        <w:bidi w:val="0"/>
        <w:spacing w:before="0" w:beforeAutospacing="0" w:after="0" w:afterAutospacing="0" w:line="440" w:lineRule="exact"/>
        <w:ind w:left="0" w:firstLine="0"/>
        <w:jc w:val="left"/>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工程部分的工程量清单编制说明</w:t>
      </w:r>
    </w:p>
    <w:p w14:paraId="6B233E21">
      <w:pPr>
        <w:keepNext w:val="0"/>
        <w:keepLines w:val="0"/>
        <w:pageBreakBefore w:val="0"/>
        <w:kinsoku/>
        <w:wordWrap/>
        <w:overflowPunct/>
        <w:topLinePunct w:val="0"/>
        <w:autoSpaceDN/>
        <w:bidi w:val="0"/>
        <w:adjustRightInd w:val="0"/>
        <w:snapToGrid w:val="0"/>
        <w:spacing w:line="440" w:lineRule="exact"/>
        <w:ind w:firstLine="420" w:firstLineChars="200"/>
        <w:outlineLvl w:val="1"/>
        <w:rPr>
          <w:rFonts w:hint="eastAsia" w:ascii="宋体" w:hAnsi="宋体" w:eastAsia="宋体" w:cs="宋体"/>
          <w:b w:val="0"/>
          <w:bCs/>
          <w:color w:val="auto"/>
          <w:sz w:val="21"/>
          <w:szCs w:val="21"/>
          <w:lang w:val="en-US" w:eastAsia="zh-CN"/>
        </w:rPr>
      </w:pPr>
      <w:bookmarkStart w:id="50" w:name="_Toc5095"/>
      <w:bookmarkEnd w:id="50"/>
      <w:bookmarkStart w:id="51" w:name="_Toc30956"/>
      <w:bookmarkEnd w:id="51"/>
      <w:bookmarkStart w:id="52" w:name="_Toc17193"/>
      <w:bookmarkEnd w:id="52"/>
      <w:bookmarkStart w:id="53" w:name="_Toc6299"/>
      <w:r>
        <w:rPr>
          <w:rFonts w:hint="eastAsia" w:ascii="宋体" w:hAnsi="宋体" w:eastAsia="宋体" w:cs="宋体"/>
          <w:b w:val="0"/>
          <w:bCs/>
          <w:color w:val="auto"/>
          <w:sz w:val="21"/>
          <w:szCs w:val="21"/>
          <w:lang w:val="en-US" w:eastAsia="zh-CN"/>
        </w:rPr>
        <w:t>1.本预算按现行文件计取相关费用，其中企业管理费按市场价调整暂按10%计取、利润按娄底市财政评审中心的标准10%计取；</w:t>
      </w:r>
    </w:p>
    <w:p w14:paraId="061E0433">
      <w:pPr>
        <w:keepNext w:val="0"/>
        <w:keepLines w:val="0"/>
        <w:pageBreakBefore w:val="0"/>
        <w:kinsoku/>
        <w:wordWrap/>
        <w:overflowPunct/>
        <w:topLinePunct w:val="0"/>
        <w:autoSpaceDN/>
        <w:bidi w:val="0"/>
        <w:adjustRightInd w:val="0"/>
        <w:snapToGrid w:val="0"/>
        <w:spacing w:line="440" w:lineRule="exact"/>
        <w:ind w:firstLine="420" w:firstLineChars="200"/>
        <w:outlineLvl w:val="1"/>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2.本清单特征描述与《湖南省建设工程工程量清单计价办法》有不同者，以本清单描述为准；</w:t>
      </w:r>
    </w:p>
    <w:p w14:paraId="0B50D80C">
      <w:pPr>
        <w:keepNext w:val="0"/>
        <w:keepLines w:val="0"/>
        <w:pageBreakBefore w:val="0"/>
        <w:kinsoku/>
        <w:wordWrap/>
        <w:overflowPunct/>
        <w:topLinePunct w:val="0"/>
        <w:autoSpaceDN/>
        <w:bidi w:val="0"/>
        <w:adjustRightInd w:val="0"/>
        <w:snapToGrid w:val="0"/>
        <w:spacing w:line="440" w:lineRule="exact"/>
        <w:ind w:firstLine="420" w:firstLineChars="200"/>
        <w:outlineLvl w:val="1"/>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3.此次最高投标限价编制的工程量不作为竣工结算依据，竣工结算时按实际施工完成工程量计算；</w:t>
      </w:r>
    </w:p>
    <w:p w14:paraId="0A17078D">
      <w:pPr>
        <w:keepNext w:val="0"/>
        <w:keepLines w:val="0"/>
        <w:pageBreakBefore w:val="0"/>
        <w:kinsoku/>
        <w:wordWrap/>
        <w:overflowPunct/>
        <w:topLinePunct w:val="0"/>
        <w:autoSpaceDN/>
        <w:bidi w:val="0"/>
        <w:adjustRightInd w:val="0"/>
        <w:snapToGrid w:val="0"/>
        <w:spacing w:line="440" w:lineRule="exact"/>
        <w:ind w:firstLine="420" w:firstLineChars="200"/>
        <w:outlineLvl w:val="1"/>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4.本预算按分部分项工程费的4%计算暂列金额，实施时按实调整。</w:t>
      </w:r>
    </w:p>
    <w:p w14:paraId="01D0B7CD">
      <w:pPr>
        <w:keepNext w:val="0"/>
        <w:keepLines w:val="0"/>
        <w:pageBreakBefore w:val="0"/>
        <w:kinsoku/>
        <w:wordWrap/>
        <w:overflowPunct/>
        <w:topLinePunct w:val="0"/>
        <w:autoSpaceDN/>
        <w:bidi w:val="0"/>
        <w:adjustRightInd w:val="0"/>
        <w:snapToGrid w:val="0"/>
        <w:spacing w:line="440" w:lineRule="exact"/>
        <w:ind w:firstLine="420" w:firstLineChars="200"/>
        <w:outlineLvl w:val="1"/>
        <w:rPr>
          <w:rFonts w:hint="eastAsia" w:ascii="宋体" w:hAnsi="宋体" w:eastAsia="宋体" w:cs="宋体"/>
          <w:b/>
          <w:color w:val="auto"/>
          <w:sz w:val="21"/>
          <w:szCs w:val="21"/>
        </w:rPr>
      </w:pPr>
      <w:r>
        <w:rPr>
          <w:rFonts w:hint="eastAsia" w:ascii="宋体" w:hAnsi="宋体" w:eastAsia="宋体" w:cs="宋体"/>
          <w:b/>
          <w:color w:val="auto"/>
          <w:sz w:val="21"/>
          <w:szCs w:val="21"/>
          <w:lang w:eastAsia="zh-CN"/>
        </w:rPr>
        <w:t>七</w:t>
      </w:r>
      <w:r>
        <w:rPr>
          <w:rFonts w:hint="eastAsia" w:ascii="宋体" w:hAnsi="宋体" w:eastAsia="宋体" w:cs="宋体"/>
          <w:b/>
          <w:color w:val="auto"/>
          <w:sz w:val="21"/>
          <w:szCs w:val="21"/>
        </w:rPr>
        <w:t>、结算方式</w:t>
      </w:r>
      <w:bookmarkEnd w:id="53"/>
    </w:p>
    <w:p w14:paraId="7DB27D3F">
      <w:pPr>
        <w:keepNext w:val="0"/>
        <w:keepLines w:val="0"/>
        <w:pageBreakBefore w:val="0"/>
        <w:kinsoku/>
        <w:wordWrap/>
        <w:overflowPunct/>
        <w:topLinePunct w:val="0"/>
        <w:autoSpaceDN/>
        <w:bidi w:val="0"/>
        <w:spacing w:line="44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1、工程结算</w:t>
      </w:r>
    </w:p>
    <w:p w14:paraId="4C8A550B">
      <w:pPr>
        <w:keepNext w:val="0"/>
        <w:keepLines w:val="0"/>
        <w:pageBreakBefore w:val="0"/>
        <w:widowControl w:val="0"/>
        <w:kinsoku/>
        <w:wordWrap/>
        <w:overflowPunct/>
        <w:topLinePunct w:val="0"/>
        <w:autoSpaceDE w:val="0"/>
        <w:autoSpaceDN/>
        <w:bidi w:val="0"/>
        <w:spacing w:before="100" w:beforeAutospacing="1" w:after="0" w:afterAutospacing="0" w:line="440" w:lineRule="exact"/>
        <w:ind w:firstLine="420" w:firstLineChars="200"/>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1.1本项目釆用固定总价包干,中标金额由固定综合单价组成，</w:t>
      </w:r>
      <w:r>
        <w:rPr>
          <w:rFonts w:hint="eastAsia" w:ascii="宋体" w:hAnsi="宋体" w:eastAsia="宋体" w:cs="宋体"/>
          <w:color w:val="auto"/>
          <w:kern w:val="0"/>
          <w:sz w:val="21"/>
          <w:szCs w:val="21"/>
          <w:highlight w:val="none"/>
          <w:lang w:val="en-US" w:eastAsia="zh-CN" w:bidi="ar-SA"/>
        </w:rPr>
        <w:t>风险范围约定为总价的5%；因建设单位原因或施工单位合理化建议征得发包方同意优化方案或设计的而减少或增加工程量的总计允许±5%以内不做调整。</w:t>
      </w:r>
      <w:r>
        <w:rPr>
          <w:rFonts w:hint="eastAsia" w:ascii="宋体" w:hAnsi="宋体" w:eastAsia="宋体" w:cs="宋体"/>
          <w:bCs/>
          <w:color w:val="auto"/>
          <w:kern w:val="0"/>
          <w:sz w:val="21"/>
          <w:szCs w:val="21"/>
          <w:highlight w:val="none"/>
          <w:lang w:val="en-US" w:eastAsia="zh-CN" w:bidi="ar-SA"/>
        </w:rPr>
        <w:t>其组成的综合单价包含所有风险范围,不因市场变化而调整。且最终结算需经审计部门审核。</w:t>
      </w:r>
    </w:p>
    <w:p w14:paraId="7CB13402">
      <w:pPr>
        <w:keepNext w:val="0"/>
        <w:keepLines w:val="0"/>
        <w:pageBreakBefore w:val="0"/>
        <w:kinsoku/>
        <w:wordWrap/>
        <w:overflowPunct/>
        <w:topLinePunct w:val="0"/>
        <w:autoSpaceDE w:val="0"/>
        <w:autoSpaceDN/>
        <w:bidi w:val="0"/>
        <w:spacing w:line="440" w:lineRule="exact"/>
        <w:ind w:firstLine="420" w:firstLineChars="200"/>
        <w:jc w:val="left"/>
        <w:rPr>
          <w:rFonts w:hint="eastAsia" w:ascii="宋体" w:hAnsi="宋体" w:eastAsia="宋体" w:cs="宋体"/>
          <w:bCs/>
          <w:color w:val="auto"/>
          <w:sz w:val="21"/>
          <w:szCs w:val="21"/>
        </w:rPr>
      </w:pPr>
      <w:r>
        <w:rPr>
          <w:rFonts w:hint="eastAsia" w:ascii="宋体" w:hAnsi="宋体" w:eastAsia="宋体" w:cs="宋体"/>
          <w:bCs/>
          <w:color w:val="auto"/>
          <w:sz w:val="21"/>
          <w:szCs w:val="21"/>
        </w:rPr>
        <w:t>1.</w:t>
      </w:r>
      <w:r>
        <w:rPr>
          <w:rFonts w:hint="eastAsia" w:ascii="宋体" w:hAnsi="宋体" w:eastAsia="宋体" w:cs="宋体"/>
          <w:bCs/>
          <w:color w:val="auto"/>
          <w:sz w:val="21"/>
          <w:szCs w:val="21"/>
          <w:lang w:val="en-US" w:eastAsia="zh-CN"/>
        </w:rPr>
        <w:t>2</w:t>
      </w:r>
      <w:r>
        <w:rPr>
          <w:rFonts w:hint="eastAsia" w:ascii="宋体" w:hAnsi="宋体" w:eastAsia="宋体" w:cs="宋体"/>
          <w:bCs/>
          <w:color w:val="auto"/>
          <w:sz w:val="21"/>
          <w:szCs w:val="21"/>
        </w:rPr>
        <w:t>本项目工程量清单单价及成交金额为过程进度款结算价款依据,最终结算价以采购人委托的第三方造价咨询公司据实审核额为准。投标人应根据项目要求和现场情况，详细列明项目所需的设备、材料以及所有人工、管理、等所有费用，如投标人遗漏磋商文件中所列工程量清单内容，均由投标人自负，付款人不再支付任何费用。</w:t>
      </w:r>
    </w:p>
    <w:p w14:paraId="3BB65859">
      <w:pPr>
        <w:keepNext w:val="0"/>
        <w:keepLines w:val="0"/>
        <w:pageBreakBefore w:val="0"/>
        <w:kinsoku/>
        <w:wordWrap/>
        <w:overflowPunct/>
        <w:topLinePunct w:val="0"/>
        <w:autoSpaceDE w:val="0"/>
        <w:autoSpaceDN/>
        <w:bidi w:val="0"/>
        <w:spacing w:line="440" w:lineRule="exact"/>
        <w:ind w:firstLine="420" w:firstLineChars="200"/>
        <w:jc w:val="left"/>
        <w:rPr>
          <w:rFonts w:hint="eastAsia" w:ascii="宋体" w:hAnsi="宋体" w:eastAsia="宋体" w:cs="宋体"/>
          <w:bCs/>
          <w:color w:val="auto"/>
          <w:sz w:val="21"/>
          <w:szCs w:val="21"/>
        </w:rPr>
      </w:pPr>
      <w:r>
        <w:rPr>
          <w:rFonts w:hint="eastAsia" w:ascii="宋体" w:hAnsi="宋体" w:eastAsia="宋体" w:cs="宋体"/>
          <w:bCs/>
          <w:color w:val="auto"/>
          <w:sz w:val="21"/>
          <w:szCs w:val="21"/>
        </w:rPr>
        <w:t>1.</w:t>
      </w:r>
      <w:r>
        <w:rPr>
          <w:rFonts w:hint="eastAsia" w:ascii="宋体" w:hAnsi="宋体" w:eastAsia="宋体" w:cs="宋体"/>
          <w:bCs/>
          <w:color w:val="auto"/>
          <w:sz w:val="21"/>
          <w:szCs w:val="21"/>
          <w:lang w:val="en-US" w:eastAsia="zh-CN"/>
        </w:rPr>
        <w:t>3</w:t>
      </w:r>
      <w:r>
        <w:rPr>
          <w:rFonts w:hint="eastAsia" w:ascii="宋体" w:hAnsi="宋体" w:eastAsia="宋体" w:cs="宋体"/>
          <w:bCs/>
          <w:color w:val="auto"/>
          <w:sz w:val="21"/>
          <w:szCs w:val="21"/>
        </w:rPr>
        <w:t>工程竣工验收合格后，承包方及时提交完整的工程竣工结算资料装定成册交采购人，并必须保证所有资料的真实性。双方应及时办理工程结算，承包人应积极配合，发包人在6个月内审核认可，未办理完结算不支付工程尾款，并不计算利息。</w:t>
      </w:r>
    </w:p>
    <w:p w14:paraId="27D34E8C">
      <w:pPr>
        <w:keepNext w:val="0"/>
        <w:keepLines w:val="0"/>
        <w:pageBreakBefore w:val="0"/>
        <w:kinsoku/>
        <w:wordWrap/>
        <w:overflowPunct/>
        <w:topLinePunct w:val="0"/>
        <w:autoSpaceDE w:val="0"/>
        <w:autoSpaceDN/>
        <w:bidi w:val="0"/>
        <w:spacing w:line="440" w:lineRule="exact"/>
        <w:ind w:firstLine="420" w:firstLineChars="200"/>
        <w:jc w:val="left"/>
        <w:rPr>
          <w:rFonts w:hint="eastAsia" w:ascii="宋体" w:hAnsi="宋体" w:eastAsia="宋体" w:cs="宋体"/>
          <w:bCs/>
          <w:color w:val="auto"/>
          <w:sz w:val="21"/>
          <w:szCs w:val="21"/>
        </w:rPr>
      </w:pPr>
      <w:r>
        <w:rPr>
          <w:rFonts w:hint="eastAsia" w:ascii="宋体" w:hAnsi="宋体" w:eastAsia="宋体" w:cs="宋体"/>
          <w:bCs/>
          <w:color w:val="auto"/>
          <w:sz w:val="21"/>
          <w:szCs w:val="21"/>
        </w:rPr>
        <w:t>1.</w:t>
      </w:r>
      <w:r>
        <w:rPr>
          <w:rFonts w:hint="eastAsia" w:ascii="宋体" w:hAnsi="宋体" w:eastAsia="宋体" w:cs="宋体"/>
          <w:bCs/>
          <w:color w:val="auto"/>
          <w:sz w:val="21"/>
          <w:szCs w:val="21"/>
          <w:lang w:val="en-US" w:eastAsia="zh-CN"/>
        </w:rPr>
        <w:t>4</w:t>
      </w:r>
      <w:r>
        <w:rPr>
          <w:rFonts w:hint="eastAsia" w:ascii="宋体" w:hAnsi="宋体" w:eastAsia="宋体" w:cs="宋体"/>
          <w:bCs/>
          <w:color w:val="auto"/>
          <w:sz w:val="21"/>
          <w:szCs w:val="21"/>
        </w:rPr>
        <w:t>为有效遏制承包人在办理项目结算时的高估冒算行为，承包人报送的各类工程造价成果文件的质量要达到《建设工程造价咨询成果文件质量标准》（CECA/GC7-2012）的要求。</w:t>
      </w:r>
    </w:p>
    <w:p w14:paraId="0D67E874">
      <w:pPr>
        <w:keepNext w:val="0"/>
        <w:keepLines w:val="0"/>
        <w:pageBreakBefore w:val="0"/>
        <w:kinsoku/>
        <w:wordWrap/>
        <w:overflowPunct/>
        <w:topLinePunct w:val="0"/>
        <w:autoSpaceDN/>
        <w:bidi w:val="0"/>
        <w:spacing w:line="440" w:lineRule="exact"/>
        <w:jc w:val="left"/>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2、工程变更</w:t>
      </w:r>
    </w:p>
    <w:p w14:paraId="6D54B091">
      <w:pPr>
        <w:keepNext w:val="0"/>
        <w:keepLines w:val="0"/>
        <w:pageBreakBefore w:val="0"/>
        <w:kinsoku/>
        <w:wordWrap/>
        <w:overflowPunct/>
        <w:topLinePunct w:val="0"/>
        <w:autoSpaceDN/>
        <w:bidi w:val="0"/>
        <w:spacing w:line="440" w:lineRule="exact"/>
        <w:ind w:firstLine="420" w:firstLineChars="200"/>
        <w:jc w:val="left"/>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2.1根据工程建设项目变更管理暂行办法执行。</w:t>
      </w:r>
    </w:p>
    <w:p w14:paraId="405C83DA">
      <w:pPr>
        <w:keepNext w:val="0"/>
        <w:keepLines w:val="0"/>
        <w:pageBreakBefore w:val="0"/>
        <w:kinsoku/>
        <w:wordWrap/>
        <w:overflowPunct/>
        <w:topLinePunct w:val="0"/>
        <w:autoSpaceDN/>
        <w:bidi w:val="0"/>
        <w:spacing w:line="440" w:lineRule="exact"/>
        <w:ind w:firstLine="420" w:firstLineChars="200"/>
        <w:jc w:val="left"/>
        <w:outlineLvl w:val="9"/>
        <w:rPr>
          <w:rFonts w:hint="eastAsia" w:ascii="宋体" w:hAnsi="宋体" w:eastAsia="宋体" w:cs="宋体"/>
          <w:color w:val="auto"/>
          <w:sz w:val="21"/>
          <w:szCs w:val="21"/>
          <w:lang w:val="en-US" w:eastAsia="zh-CN"/>
        </w:rPr>
      </w:pPr>
      <w:r>
        <w:rPr>
          <w:rFonts w:hint="eastAsia" w:ascii="宋体" w:hAnsi="宋体" w:eastAsia="宋体" w:cs="宋体"/>
          <w:bCs/>
          <w:color w:val="auto"/>
          <w:sz w:val="21"/>
          <w:szCs w:val="21"/>
          <w:lang w:val="en-US" w:eastAsia="zh-CN"/>
        </w:rPr>
        <w:t>2.2</w:t>
      </w:r>
      <w:r>
        <w:rPr>
          <w:rFonts w:hint="eastAsia" w:ascii="宋体" w:hAnsi="宋体" w:eastAsia="宋体" w:cs="宋体"/>
          <w:color w:val="auto"/>
          <w:sz w:val="21"/>
          <w:szCs w:val="21"/>
          <w:lang w:val="en-US" w:eastAsia="zh-CN"/>
        </w:rPr>
        <w:t>根据甲方签证；中标人投标</w:t>
      </w:r>
      <w:r>
        <w:rPr>
          <w:rFonts w:hint="eastAsia" w:ascii="宋体" w:hAnsi="宋体" w:eastAsia="宋体" w:cs="宋体"/>
          <w:bCs/>
          <w:color w:val="auto"/>
          <w:sz w:val="21"/>
          <w:szCs w:val="21"/>
        </w:rPr>
        <w:t>综合单价</w:t>
      </w:r>
      <w:r>
        <w:rPr>
          <w:rFonts w:hint="eastAsia" w:ascii="宋体" w:hAnsi="宋体" w:eastAsia="宋体" w:cs="宋体"/>
          <w:color w:val="auto"/>
          <w:sz w:val="21"/>
          <w:szCs w:val="21"/>
          <w:lang w:val="en-US" w:eastAsia="zh-CN"/>
        </w:rPr>
        <w:t>已有适用于变更工程的价格，按投标</w:t>
      </w:r>
      <w:r>
        <w:rPr>
          <w:rFonts w:hint="eastAsia" w:ascii="宋体" w:hAnsi="宋体" w:eastAsia="宋体" w:cs="宋体"/>
          <w:bCs/>
          <w:color w:val="auto"/>
          <w:sz w:val="21"/>
          <w:szCs w:val="21"/>
        </w:rPr>
        <w:t>综合单价</w:t>
      </w:r>
      <w:r>
        <w:rPr>
          <w:rFonts w:hint="eastAsia" w:ascii="宋体" w:hAnsi="宋体" w:eastAsia="宋体" w:cs="宋体"/>
          <w:color w:val="auto"/>
          <w:sz w:val="21"/>
          <w:szCs w:val="21"/>
          <w:lang w:val="en-US" w:eastAsia="zh-CN"/>
        </w:rPr>
        <w:t>已有价格计算；投标</w:t>
      </w:r>
      <w:r>
        <w:rPr>
          <w:rFonts w:hint="eastAsia" w:ascii="宋体" w:hAnsi="宋体" w:eastAsia="宋体" w:cs="宋体"/>
          <w:bCs/>
          <w:color w:val="auto"/>
          <w:sz w:val="21"/>
          <w:szCs w:val="21"/>
        </w:rPr>
        <w:t>综合单价</w:t>
      </w:r>
      <w:r>
        <w:rPr>
          <w:rFonts w:hint="eastAsia" w:ascii="宋体" w:hAnsi="宋体" w:eastAsia="宋体" w:cs="宋体"/>
          <w:color w:val="auto"/>
          <w:sz w:val="21"/>
          <w:szCs w:val="21"/>
          <w:lang w:val="en-US" w:eastAsia="zh-CN"/>
        </w:rPr>
        <w:t>中只有类似于变更工程的价格，可参照类似价格确定；投标</w:t>
      </w:r>
      <w:r>
        <w:rPr>
          <w:rFonts w:hint="eastAsia" w:ascii="宋体" w:hAnsi="宋体" w:eastAsia="宋体" w:cs="宋体"/>
          <w:bCs/>
          <w:color w:val="auto"/>
          <w:sz w:val="21"/>
          <w:szCs w:val="21"/>
        </w:rPr>
        <w:t>综合单价</w:t>
      </w:r>
      <w:r>
        <w:rPr>
          <w:rFonts w:hint="eastAsia" w:ascii="宋体" w:hAnsi="宋体" w:eastAsia="宋体" w:cs="宋体"/>
          <w:color w:val="auto"/>
          <w:sz w:val="21"/>
          <w:szCs w:val="21"/>
          <w:lang w:val="en-US" w:eastAsia="zh-CN"/>
        </w:rPr>
        <w:t>中没有适用或类似价格的，由中标人根据市场行情、工程定额等提出合理报价，经甲方审核确认后执行，若双方无法达成一致，可委托第三方造价咨询机构进行鉴定。中标人清单范围内未能完成的工程量按投标报价*未施工工程量调整总价；</w:t>
      </w:r>
    </w:p>
    <w:p w14:paraId="672EDD26">
      <w:pPr>
        <w:keepNext w:val="0"/>
        <w:keepLines w:val="0"/>
        <w:pageBreakBefore w:val="0"/>
        <w:kinsoku/>
        <w:wordWrap/>
        <w:overflowPunct/>
        <w:topLinePunct w:val="0"/>
        <w:autoSpaceDN/>
        <w:bidi w:val="0"/>
        <w:spacing w:line="440" w:lineRule="exact"/>
        <w:ind w:firstLine="420" w:firstLineChars="200"/>
        <w:jc w:val="left"/>
        <w:outlineLvl w:val="9"/>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2.</w:t>
      </w:r>
      <w:r>
        <w:rPr>
          <w:rFonts w:hint="eastAsia" w:ascii="宋体" w:hAnsi="宋体" w:eastAsia="宋体" w:cs="宋体"/>
          <w:color w:val="auto"/>
          <w:kern w:val="2"/>
          <w:sz w:val="21"/>
          <w:szCs w:val="21"/>
          <w:lang w:val="en-US" w:eastAsia="zh-CN"/>
        </w:rPr>
        <w:t>3</w:t>
      </w:r>
      <w:r>
        <w:rPr>
          <w:rFonts w:hint="eastAsia" w:ascii="宋体" w:hAnsi="宋体" w:eastAsia="宋体" w:cs="宋体"/>
          <w:color w:val="auto"/>
          <w:kern w:val="2"/>
          <w:sz w:val="21"/>
          <w:szCs w:val="21"/>
        </w:rPr>
        <w:t>当发生工程变更、工程量增减超过</w:t>
      </w:r>
      <w:r>
        <w:rPr>
          <w:rFonts w:hint="eastAsia" w:ascii="宋体" w:hAnsi="宋体" w:eastAsia="宋体" w:cs="宋体"/>
          <w:color w:val="auto"/>
          <w:sz w:val="21"/>
          <w:szCs w:val="21"/>
          <w:lang w:val="en-US" w:eastAsia="zh-CN"/>
        </w:rPr>
        <w:t>±5%时</w:t>
      </w:r>
      <w:r>
        <w:rPr>
          <w:rFonts w:hint="eastAsia" w:ascii="宋体" w:hAnsi="宋体" w:eastAsia="宋体" w:cs="宋体"/>
          <w:color w:val="auto"/>
          <w:kern w:val="2"/>
          <w:sz w:val="21"/>
          <w:szCs w:val="21"/>
        </w:rPr>
        <w:t>，由采购人进行初审，报审计部门审定后确定。</w:t>
      </w:r>
    </w:p>
    <w:p w14:paraId="08607664">
      <w:pPr>
        <w:keepNext w:val="0"/>
        <w:keepLines w:val="0"/>
        <w:pageBreakBefore w:val="0"/>
        <w:kinsoku/>
        <w:wordWrap/>
        <w:overflowPunct/>
        <w:topLinePunct w:val="0"/>
        <w:autoSpaceDN/>
        <w:bidi w:val="0"/>
        <w:spacing w:line="440" w:lineRule="exact"/>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3、付款方式</w:t>
      </w:r>
    </w:p>
    <w:p w14:paraId="0667283B">
      <w:pPr>
        <w:keepNext w:val="0"/>
        <w:keepLines w:val="0"/>
        <w:pageBreakBefore w:val="0"/>
        <w:kinsoku/>
        <w:wordWrap/>
        <w:overflowPunct/>
        <w:topLinePunct w:val="0"/>
        <w:autoSpaceDE w:val="0"/>
        <w:autoSpaceDN/>
        <w:bidi w:val="0"/>
        <w:spacing w:line="440" w:lineRule="exact"/>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rPr>
        <w:t>3.1</w:t>
      </w:r>
      <w:r>
        <w:rPr>
          <w:rFonts w:hint="eastAsia" w:ascii="宋体" w:hAnsi="宋体" w:eastAsia="宋体" w:cs="宋体"/>
          <w:bCs/>
          <w:color w:val="auto"/>
          <w:sz w:val="21"/>
          <w:szCs w:val="21"/>
          <w:highlight w:val="none"/>
        </w:rPr>
        <w:t>（1）</w:t>
      </w:r>
      <w:r>
        <w:rPr>
          <w:rFonts w:hint="eastAsia" w:ascii="宋体" w:hAnsi="宋体" w:eastAsia="宋体" w:cs="宋体"/>
          <w:bCs/>
          <w:color w:val="auto"/>
          <w:sz w:val="21"/>
          <w:szCs w:val="21"/>
          <w:highlight w:val="none"/>
          <w:lang w:eastAsia="zh-CN"/>
        </w:rPr>
        <w:t>甲</w:t>
      </w:r>
      <w:r>
        <w:rPr>
          <w:rFonts w:hint="eastAsia" w:ascii="宋体" w:hAnsi="宋体" w:eastAsia="宋体" w:cs="宋体"/>
          <w:bCs/>
          <w:color w:val="auto"/>
          <w:sz w:val="21"/>
          <w:szCs w:val="21"/>
          <w:highlight w:val="none"/>
        </w:rPr>
        <w:t>方按月施工进度完成工程量的70%支付工程进度款，即每月25日之前</w:t>
      </w:r>
      <w:r>
        <w:rPr>
          <w:rFonts w:hint="eastAsia" w:ascii="宋体" w:hAnsi="宋体" w:eastAsia="宋体" w:cs="宋体"/>
          <w:bCs/>
          <w:color w:val="auto"/>
          <w:sz w:val="21"/>
          <w:szCs w:val="21"/>
          <w:highlight w:val="none"/>
          <w:lang w:eastAsia="zh-CN"/>
        </w:rPr>
        <w:t>乙方向甲方</w:t>
      </w:r>
      <w:r>
        <w:rPr>
          <w:rFonts w:hint="eastAsia" w:ascii="宋体" w:hAnsi="宋体" w:eastAsia="宋体" w:cs="宋体"/>
          <w:bCs/>
          <w:color w:val="auto"/>
          <w:sz w:val="21"/>
          <w:szCs w:val="21"/>
          <w:highlight w:val="none"/>
        </w:rPr>
        <w:t>上报上月20日至本月19日完成的工程量</w:t>
      </w:r>
      <w:r>
        <w:rPr>
          <w:rFonts w:hint="eastAsia" w:ascii="宋体" w:hAnsi="宋体" w:eastAsia="宋体" w:cs="宋体"/>
          <w:bCs/>
          <w:color w:val="auto"/>
          <w:sz w:val="21"/>
          <w:szCs w:val="21"/>
          <w:highlight w:val="none"/>
          <w:lang w:eastAsia="zh-CN"/>
        </w:rPr>
        <w:t>及</w:t>
      </w:r>
      <w:r>
        <w:rPr>
          <w:rFonts w:hint="eastAsia" w:ascii="宋体" w:hAnsi="宋体" w:eastAsia="宋体" w:cs="宋体"/>
          <w:bCs/>
          <w:color w:val="auto"/>
          <w:sz w:val="21"/>
          <w:szCs w:val="21"/>
          <w:highlight w:val="none"/>
        </w:rPr>
        <w:t>进度款；</w:t>
      </w:r>
    </w:p>
    <w:p w14:paraId="64B9C220">
      <w:pPr>
        <w:keepNext w:val="0"/>
        <w:keepLines w:val="0"/>
        <w:pageBreakBefore w:val="0"/>
        <w:kinsoku/>
        <w:wordWrap/>
        <w:overflowPunct/>
        <w:topLinePunct w:val="0"/>
        <w:autoSpaceDE w:val="0"/>
        <w:autoSpaceDN/>
        <w:bidi w:val="0"/>
        <w:spacing w:line="440" w:lineRule="exact"/>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（2）工程竣工验收合格（含设备设施安装、调试）后</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付至合同金额的80%；</w:t>
      </w:r>
    </w:p>
    <w:p w14:paraId="7936E0EA">
      <w:pPr>
        <w:keepNext w:val="0"/>
        <w:keepLines w:val="0"/>
        <w:pageBreakBefore w:val="0"/>
        <w:kinsoku/>
        <w:wordWrap/>
        <w:overflowPunct/>
        <w:topLinePunct w:val="0"/>
        <w:autoSpaceDE w:val="0"/>
        <w:autoSpaceDN/>
        <w:bidi w:val="0"/>
        <w:spacing w:line="440" w:lineRule="exact"/>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（3）办理完竣工结算审计后，乙方凭审计审定金额向甲方提供符合财务制度要求的正规发票</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甲方付至审定金额的</w:t>
      </w:r>
      <w:r>
        <w:rPr>
          <w:rFonts w:hint="eastAsia" w:ascii="宋体" w:hAnsi="宋体" w:eastAsia="宋体" w:cs="宋体"/>
          <w:bCs/>
          <w:color w:val="auto"/>
          <w:sz w:val="21"/>
          <w:szCs w:val="21"/>
          <w:highlight w:val="none"/>
          <w:lang w:val="en-US" w:eastAsia="zh-CN"/>
        </w:rPr>
        <w:t>97</w:t>
      </w:r>
      <w:r>
        <w:rPr>
          <w:rFonts w:hint="eastAsia" w:ascii="宋体" w:hAnsi="宋体" w:eastAsia="宋体" w:cs="宋体"/>
          <w:bCs/>
          <w:color w:val="auto"/>
          <w:sz w:val="21"/>
          <w:szCs w:val="21"/>
          <w:highlight w:val="none"/>
        </w:rPr>
        <w:t>%。扣保3%质量保证金</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未按要求办理的，甲方可以迟延付款且不承担任何责任。</w:t>
      </w:r>
    </w:p>
    <w:p w14:paraId="47AC6D41">
      <w:pPr>
        <w:keepNext w:val="0"/>
        <w:keepLines w:val="0"/>
        <w:pageBreakBefore w:val="0"/>
        <w:kinsoku/>
        <w:wordWrap/>
        <w:overflowPunct/>
        <w:topLinePunct w:val="0"/>
        <w:autoSpaceDE w:val="0"/>
        <w:autoSpaceDN/>
        <w:bidi w:val="0"/>
        <w:spacing w:line="440" w:lineRule="exact"/>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（4）3%质量保证金，自项目验收合格之日起算满2年后1</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rPr>
        <w:t>个工作日内，由乙方提交质保金退回申请，甲方确认无质量问题及其他经济纠纷后，无息退回质量保证金。</w:t>
      </w:r>
    </w:p>
    <w:p w14:paraId="511565DC">
      <w:pPr>
        <w:keepNext w:val="0"/>
        <w:keepLines w:val="0"/>
        <w:pageBreakBefore w:val="0"/>
        <w:kinsoku/>
        <w:wordWrap/>
        <w:overflowPunct/>
        <w:topLinePunct w:val="0"/>
        <w:autoSpaceDN/>
        <w:bidi w:val="0"/>
        <w:spacing w:line="44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3.2所有工程款支付前，乙方必须向甲方开具符合甲方财务要求的正规发票；</w:t>
      </w:r>
    </w:p>
    <w:p w14:paraId="731AD8E4">
      <w:pPr>
        <w:keepNext w:val="0"/>
        <w:keepLines w:val="0"/>
        <w:pageBreakBefore w:val="0"/>
        <w:kinsoku/>
        <w:wordWrap/>
        <w:overflowPunct/>
        <w:topLinePunct w:val="0"/>
        <w:autoSpaceDN/>
        <w:bidi w:val="0"/>
        <w:spacing w:line="44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3.3本项目中标金额只能作为进度款支付依据，最终结算价以第三方审计单位的审计结算结论为准。投标人应根据项目要求和现场情况，详细列明项目所需的设备、材料以及所有人工、管理、财务等所有费用。本项目结算在原采购预算内按实际情况办理结算审计，相关按实结算的条款在采购合同中明确。</w:t>
      </w:r>
    </w:p>
    <w:p w14:paraId="0E7A95CB">
      <w:pPr>
        <w:keepNext w:val="0"/>
        <w:keepLines w:val="0"/>
        <w:pageBreakBefore w:val="0"/>
        <w:kinsoku/>
        <w:wordWrap/>
        <w:overflowPunct/>
        <w:topLinePunct w:val="0"/>
        <w:autoSpaceDN/>
        <w:bidi w:val="0"/>
        <w:spacing w:line="440" w:lineRule="exact"/>
        <w:rPr>
          <w:rFonts w:hint="eastAsia" w:ascii="宋体" w:hAnsi="宋体" w:eastAsia="宋体" w:cs="宋体"/>
          <w:b/>
          <w:color w:val="auto"/>
          <w:sz w:val="21"/>
          <w:szCs w:val="21"/>
        </w:rPr>
      </w:pPr>
      <w:r>
        <w:rPr>
          <w:rFonts w:hint="eastAsia" w:ascii="宋体" w:hAnsi="宋体" w:eastAsia="宋体" w:cs="宋体"/>
          <w:b/>
          <w:color w:val="auto"/>
          <w:sz w:val="21"/>
          <w:szCs w:val="21"/>
        </w:rPr>
        <w:t>4.工程保修</w:t>
      </w:r>
    </w:p>
    <w:p w14:paraId="1A87D79D">
      <w:pPr>
        <w:keepNext w:val="0"/>
        <w:keepLines w:val="0"/>
        <w:pageBreakBefore w:val="0"/>
        <w:kinsoku/>
        <w:wordWrap/>
        <w:overflowPunct/>
        <w:topLinePunct w:val="0"/>
        <w:autoSpaceDN/>
        <w:bidi w:val="0"/>
        <w:spacing w:line="440" w:lineRule="exact"/>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按建设部[2000]80号令规定的进行保修，成交供应商提供质保期内的免费上门维修等服务。</w:t>
      </w:r>
    </w:p>
    <w:p w14:paraId="5798601F">
      <w:pPr>
        <w:keepNext w:val="0"/>
        <w:keepLines w:val="0"/>
        <w:pageBreakBefore w:val="0"/>
        <w:kinsoku/>
        <w:wordWrap/>
        <w:overflowPunct/>
        <w:topLinePunct w:val="0"/>
        <w:autoSpaceDN/>
        <w:bidi w:val="0"/>
        <w:spacing w:line="440" w:lineRule="exact"/>
        <w:rPr>
          <w:rFonts w:hint="eastAsia" w:ascii="宋体" w:hAnsi="宋体" w:eastAsia="宋体" w:cs="宋体"/>
          <w:b/>
          <w:color w:val="auto"/>
          <w:sz w:val="21"/>
          <w:szCs w:val="21"/>
        </w:rPr>
      </w:pPr>
      <w:r>
        <w:rPr>
          <w:rFonts w:hint="eastAsia" w:ascii="宋体" w:hAnsi="宋体" w:eastAsia="宋体" w:cs="宋体"/>
          <w:b/>
          <w:color w:val="auto"/>
          <w:sz w:val="21"/>
          <w:szCs w:val="21"/>
        </w:rPr>
        <w:t>5.争议的解决</w:t>
      </w:r>
    </w:p>
    <w:p w14:paraId="22BA68DD">
      <w:pPr>
        <w:keepNext w:val="0"/>
        <w:keepLines w:val="0"/>
        <w:pageBreakBefore w:val="0"/>
        <w:kinsoku/>
        <w:wordWrap/>
        <w:overflowPunct/>
        <w:topLinePunct w:val="0"/>
        <w:autoSpaceDN/>
        <w:bidi w:val="0"/>
        <w:spacing w:line="440" w:lineRule="exact"/>
        <w:ind w:firstLine="420" w:firstLineChars="200"/>
        <w:rPr>
          <w:rFonts w:hint="eastAsia" w:ascii="宋体" w:hAnsi="宋体" w:eastAsia="宋体" w:cs="宋体"/>
          <w:b/>
          <w:color w:val="auto"/>
          <w:sz w:val="21"/>
          <w:szCs w:val="21"/>
        </w:rPr>
      </w:pPr>
      <w:r>
        <w:rPr>
          <w:rFonts w:hint="eastAsia" w:ascii="宋体" w:hAnsi="宋体" w:eastAsia="宋体" w:cs="宋体"/>
          <w:bCs/>
          <w:color w:val="auto"/>
          <w:sz w:val="21"/>
          <w:szCs w:val="21"/>
        </w:rPr>
        <w:t>本合同在履行过程中发生争议，双方应及时协商解决，协商不成时，双方同意由项目所在地建设工程仲裁委员会仲裁。</w:t>
      </w:r>
    </w:p>
    <w:p w14:paraId="74255E30">
      <w:pPr>
        <w:keepNext w:val="0"/>
        <w:keepLines w:val="0"/>
        <w:pageBreakBefore w:val="0"/>
        <w:kinsoku/>
        <w:wordWrap/>
        <w:overflowPunct/>
        <w:topLinePunct w:val="0"/>
        <w:autoSpaceDN/>
        <w:bidi w:val="0"/>
        <w:adjustRightInd w:val="0"/>
        <w:snapToGrid w:val="0"/>
        <w:spacing w:line="440" w:lineRule="exact"/>
        <w:outlineLvl w:val="1"/>
        <w:rPr>
          <w:rFonts w:hint="eastAsia" w:ascii="宋体" w:hAnsi="宋体" w:eastAsia="宋体" w:cs="宋体"/>
          <w:b/>
          <w:color w:val="auto"/>
          <w:sz w:val="21"/>
          <w:szCs w:val="21"/>
        </w:rPr>
      </w:pPr>
      <w:bookmarkStart w:id="54" w:name="_Toc16059"/>
      <w:bookmarkEnd w:id="54"/>
      <w:bookmarkStart w:id="55" w:name="_Toc1962"/>
      <w:bookmarkEnd w:id="55"/>
      <w:bookmarkStart w:id="56" w:name="_Toc2494"/>
      <w:bookmarkEnd w:id="56"/>
      <w:bookmarkStart w:id="57" w:name="_Toc10634"/>
      <w:r>
        <w:rPr>
          <w:rFonts w:hint="eastAsia" w:ascii="宋体" w:hAnsi="宋体" w:eastAsia="宋体" w:cs="宋体"/>
          <w:b/>
          <w:color w:val="auto"/>
          <w:sz w:val="21"/>
          <w:szCs w:val="21"/>
          <w:lang w:eastAsia="zh-CN"/>
        </w:rPr>
        <w:t>八</w:t>
      </w:r>
      <w:r>
        <w:rPr>
          <w:rFonts w:hint="eastAsia" w:ascii="宋体" w:hAnsi="宋体" w:eastAsia="宋体" w:cs="宋体"/>
          <w:b/>
          <w:color w:val="auto"/>
          <w:sz w:val="21"/>
          <w:szCs w:val="21"/>
        </w:rPr>
        <w:t>、其它需要说明的事项</w:t>
      </w:r>
      <w:bookmarkEnd w:id="57"/>
    </w:p>
    <w:p w14:paraId="605F05A9">
      <w:pPr>
        <w:keepNext w:val="0"/>
        <w:keepLines w:val="0"/>
        <w:pageBreakBefore w:val="0"/>
        <w:kinsoku/>
        <w:wordWrap/>
        <w:overflowPunct/>
        <w:topLinePunct w:val="0"/>
        <w:autoSpaceDN/>
        <w:bidi w:val="0"/>
        <w:adjustRightInd w:val="0"/>
        <w:snapToGrid w:val="0"/>
        <w:spacing w:line="440" w:lineRule="exact"/>
        <w:rPr>
          <w:rFonts w:hint="eastAsia" w:ascii="宋体" w:hAnsi="宋体" w:eastAsia="宋体" w:cs="宋体"/>
          <w:b/>
          <w:color w:val="auto"/>
          <w:sz w:val="21"/>
          <w:szCs w:val="21"/>
        </w:rPr>
      </w:pPr>
      <w:r>
        <w:rPr>
          <w:rFonts w:hint="eastAsia" w:ascii="宋体" w:hAnsi="宋体" w:eastAsia="宋体" w:cs="宋体"/>
          <w:b/>
          <w:color w:val="auto"/>
          <w:sz w:val="21"/>
          <w:szCs w:val="21"/>
        </w:rPr>
        <w:t>1．交货时间及地点</w:t>
      </w:r>
    </w:p>
    <w:p w14:paraId="20F44487">
      <w:pPr>
        <w:keepNext w:val="0"/>
        <w:keepLines w:val="0"/>
        <w:pageBreakBefore w:val="0"/>
        <w:kinsoku/>
        <w:wordWrap/>
        <w:overflowPunct/>
        <w:topLinePunct w:val="0"/>
        <w:autoSpaceDE w:val="0"/>
        <w:autoSpaceDN/>
        <w:bidi w:val="0"/>
        <w:spacing w:line="440" w:lineRule="exact"/>
        <w:ind w:firstLine="384" w:firstLineChars="200"/>
        <w:jc w:val="left"/>
        <w:rPr>
          <w:rFonts w:hint="eastAsia" w:ascii="宋体" w:hAnsi="宋体" w:eastAsia="宋体" w:cs="宋体"/>
          <w:color w:val="auto"/>
          <w:spacing w:val="-9"/>
          <w:sz w:val="21"/>
          <w:szCs w:val="21"/>
        </w:rPr>
      </w:pPr>
      <w:r>
        <w:rPr>
          <w:rFonts w:hint="eastAsia" w:ascii="宋体" w:hAnsi="宋体" w:eastAsia="宋体" w:cs="宋体"/>
          <w:color w:val="auto"/>
          <w:spacing w:val="-9"/>
          <w:sz w:val="21"/>
          <w:szCs w:val="21"/>
        </w:rPr>
        <w:t>1.</w:t>
      </w:r>
      <w:r>
        <w:rPr>
          <w:rFonts w:hint="eastAsia" w:ascii="宋体" w:hAnsi="宋体" w:eastAsia="宋体" w:cs="宋体"/>
          <w:color w:val="auto"/>
          <w:spacing w:val="-9"/>
          <w:sz w:val="21"/>
          <w:szCs w:val="21"/>
          <w:lang w:val="en-US" w:eastAsia="zh-CN"/>
        </w:rPr>
        <w:t>1</w:t>
      </w:r>
      <w:r>
        <w:rPr>
          <w:rFonts w:hint="eastAsia" w:ascii="宋体" w:hAnsi="宋体" w:eastAsia="宋体" w:cs="宋体"/>
          <w:color w:val="auto"/>
          <w:spacing w:val="-9"/>
          <w:sz w:val="21"/>
          <w:szCs w:val="21"/>
        </w:rPr>
        <w:t xml:space="preserve"> 投标人应根据项目要求，详细列明并在投标报价中包含项目所需的所有货物的运输、装卸，设备的安装、调试、检验、验收及质保期免费保修维护等所有人工、材料、机械、管理、利润、规费、税金等所有费用，如一旦中标，在项目实施中出现任何遗漏，均由中标人免费提供，采购人不再支付任何费用。</w:t>
      </w:r>
    </w:p>
    <w:p w14:paraId="306D2725">
      <w:pPr>
        <w:keepNext w:val="0"/>
        <w:keepLines w:val="0"/>
        <w:pageBreakBefore w:val="0"/>
        <w:kinsoku/>
        <w:wordWrap/>
        <w:overflowPunct/>
        <w:topLinePunct w:val="0"/>
        <w:autoSpaceDE w:val="0"/>
        <w:autoSpaceDN/>
        <w:bidi w:val="0"/>
        <w:spacing w:line="440" w:lineRule="exact"/>
        <w:ind w:firstLine="384" w:firstLineChars="200"/>
        <w:jc w:val="left"/>
        <w:rPr>
          <w:rFonts w:hint="eastAsia" w:ascii="宋体" w:hAnsi="宋体" w:eastAsia="宋体" w:cs="宋体"/>
          <w:color w:val="auto"/>
          <w:spacing w:val="-9"/>
          <w:sz w:val="21"/>
          <w:szCs w:val="21"/>
        </w:rPr>
      </w:pPr>
      <w:r>
        <w:rPr>
          <w:rFonts w:hint="eastAsia" w:ascii="宋体" w:hAnsi="宋体" w:eastAsia="宋体" w:cs="宋体"/>
          <w:color w:val="auto"/>
          <w:spacing w:val="-9"/>
          <w:sz w:val="21"/>
          <w:szCs w:val="21"/>
        </w:rPr>
        <w:t>1.</w:t>
      </w:r>
      <w:r>
        <w:rPr>
          <w:rFonts w:hint="eastAsia" w:ascii="宋体" w:hAnsi="宋体" w:eastAsia="宋体" w:cs="宋体"/>
          <w:color w:val="auto"/>
          <w:spacing w:val="-9"/>
          <w:sz w:val="21"/>
          <w:szCs w:val="21"/>
          <w:lang w:val="en-US" w:eastAsia="zh-CN"/>
        </w:rPr>
        <w:t>2</w:t>
      </w:r>
      <w:r>
        <w:rPr>
          <w:rFonts w:hint="eastAsia" w:ascii="宋体" w:hAnsi="宋体" w:eastAsia="宋体" w:cs="宋体"/>
          <w:color w:val="auto"/>
          <w:spacing w:val="-9"/>
          <w:sz w:val="21"/>
          <w:szCs w:val="21"/>
        </w:rPr>
        <w:t>中标人在施工前，须与采购人进行充分沟通，施工场地在平整拆除前将原貌进行拍照、录像等。</w:t>
      </w:r>
    </w:p>
    <w:p w14:paraId="1ECE8740">
      <w:pPr>
        <w:keepNext w:val="0"/>
        <w:keepLines w:val="0"/>
        <w:pageBreakBefore w:val="0"/>
        <w:kinsoku/>
        <w:wordWrap/>
        <w:overflowPunct/>
        <w:topLinePunct w:val="0"/>
        <w:autoSpaceDE w:val="0"/>
        <w:autoSpaceDN/>
        <w:bidi w:val="0"/>
        <w:spacing w:line="440" w:lineRule="exact"/>
        <w:ind w:firstLine="384" w:firstLineChars="200"/>
        <w:jc w:val="left"/>
        <w:rPr>
          <w:rFonts w:hint="eastAsia" w:ascii="宋体" w:hAnsi="宋体" w:eastAsia="宋体" w:cs="宋体"/>
          <w:color w:val="auto"/>
          <w:spacing w:val="-9"/>
          <w:sz w:val="21"/>
          <w:szCs w:val="21"/>
        </w:rPr>
      </w:pPr>
      <w:r>
        <w:rPr>
          <w:rFonts w:hint="eastAsia" w:ascii="宋体" w:hAnsi="宋体" w:eastAsia="宋体" w:cs="宋体"/>
          <w:color w:val="auto"/>
          <w:spacing w:val="-9"/>
          <w:sz w:val="21"/>
          <w:szCs w:val="21"/>
        </w:rPr>
        <w:t>1.</w:t>
      </w:r>
      <w:r>
        <w:rPr>
          <w:rFonts w:hint="eastAsia" w:ascii="宋体" w:hAnsi="宋体" w:eastAsia="宋体" w:cs="宋体"/>
          <w:color w:val="auto"/>
          <w:spacing w:val="-9"/>
          <w:sz w:val="21"/>
          <w:szCs w:val="21"/>
          <w:lang w:val="en-US" w:eastAsia="zh-CN"/>
        </w:rPr>
        <w:t>3</w:t>
      </w:r>
      <w:r>
        <w:rPr>
          <w:rFonts w:hint="eastAsia" w:ascii="宋体" w:hAnsi="宋体" w:eastAsia="宋体" w:cs="宋体"/>
          <w:color w:val="auto"/>
          <w:spacing w:val="-9"/>
          <w:sz w:val="21"/>
          <w:szCs w:val="21"/>
        </w:rPr>
        <w:t>投标人在投标前，如需踏勘现场，有关费用自理，踏勘期间发生的意外自负。</w:t>
      </w:r>
    </w:p>
    <w:p w14:paraId="5D7C707C">
      <w:pPr>
        <w:keepNext w:val="0"/>
        <w:keepLines w:val="0"/>
        <w:pageBreakBefore w:val="0"/>
        <w:kinsoku/>
        <w:wordWrap/>
        <w:overflowPunct/>
        <w:topLinePunct w:val="0"/>
        <w:autoSpaceDN/>
        <w:bidi w:val="0"/>
        <w:spacing w:line="440" w:lineRule="exact"/>
        <w:rPr>
          <w:rFonts w:hint="eastAsia" w:ascii="宋体" w:hAnsi="宋体" w:eastAsia="宋体" w:cs="宋体"/>
          <w:color w:val="auto"/>
          <w:sz w:val="21"/>
          <w:szCs w:val="21"/>
        </w:rPr>
      </w:pPr>
    </w:p>
    <w:p w14:paraId="1884F86D">
      <w:pPr>
        <w:keepNext/>
        <w:adjustRightInd w:val="0"/>
        <w:snapToGrid w:val="0"/>
        <w:spacing w:before="156" w:beforeLines="50" w:line="360" w:lineRule="auto"/>
        <w:jc w:val="center"/>
        <w:outlineLvl w:val="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lang w:eastAsia="zh-CN"/>
        </w:rPr>
        <w:t>注：</w:t>
      </w:r>
      <w:r>
        <w:rPr>
          <w:rFonts w:hint="eastAsia" w:ascii="宋体" w:hAnsi="宋体" w:eastAsia="宋体" w:cs="宋体"/>
          <w:b/>
          <w:bCs/>
          <w:color w:val="auto"/>
          <w:kern w:val="0"/>
          <w:sz w:val="21"/>
          <w:szCs w:val="21"/>
          <w:highlight w:val="none"/>
        </w:rPr>
        <w:t>中标后不得变更项目负责人，项目负责人不得再行委托第三人，项目负责人须实际全职在岗履责等，否则投标人承担违约责任（如经济</w:t>
      </w:r>
      <w:r>
        <w:rPr>
          <w:rFonts w:hint="eastAsia" w:ascii="宋体" w:hAnsi="宋体" w:eastAsia="宋体" w:cs="宋体"/>
          <w:b/>
          <w:bCs/>
          <w:color w:val="auto"/>
          <w:kern w:val="0"/>
          <w:sz w:val="21"/>
          <w:szCs w:val="21"/>
          <w:highlight w:val="none"/>
          <w:lang w:val="en-US" w:eastAsia="zh-CN"/>
        </w:rPr>
        <w:t>赔偿</w:t>
      </w:r>
      <w:r>
        <w:rPr>
          <w:rFonts w:hint="eastAsia" w:ascii="宋体" w:hAnsi="宋体" w:eastAsia="宋体" w:cs="宋体"/>
          <w:b/>
          <w:bCs/>
          <w:color w:val="auto"/>
          <w:kern w:val="0"/>
          <w:sz w:val="21"/>
          <w:szCs w:val="21"/>
          <w:highlight w:val="none"/>
        </w:rPr>
        <w:t>、停工整改、</w:t>
      </w:r>
      <w:r>
        <w:rPr>
          <w:rFonts w:hint="eastAsia" w:ascii="宋体" w:hAnsi="宋体" w:eastAsia="宋体" w:cs="宋体"/>
          <w:b/>
          <w:bCs/>
          <w:color w:val="auto"/>
          <w:kern w:val="0"/>
          <w:sz w:val="21"/>
          <w:szCs w:val="21"/>
          <w:highlight w:val="none"/>
          <w:lang w:val="en-US" w:eastAsia="zh-CN"/>
        </w:rPr>
        <w:t>终</w:t>
      </w:r>
      <w:r>
        <w:rPr>
          <w:rFonts w:hint="eastAsia" w:ascii="宋体" w:hAnsi="宋体" w:eastAsia="宋体" w:cs="宋体"/>
          <w:b/>
          <w:bCs/>
          <w:color w:val="auto"/>
          <w:kern w:val="0"/>
          <w:sz w:val="21"/>
          <w:szCs w:val="21"/>
          <w:highlight w:val="none"/>
        </w:rPr>
        <w:t>止合同履行、上报相关省级行政主管部门）等。</w:t>
      </w:r>
    </w:p>
    <w:p w14:paraId="63BD9738">
      <w:pPr>
        <w:rPr>
          <w:rFonts w:hint="eastAsia" w:ascii="宋体" w:hAnsi="宋体" w:eastAsia="宋体" w:cs="宋体"/>
          <w:b w:val="0"/>
          <w:kern w:val="2"/>
          <w:sz w:val="21"/>
          <w:szCs w:val="21"/>
          <w:lang w:val="en-US" w:eastAsia="zh-CN" w:bidi="ar-SA"/>
        </w:rPr>
      </w:pPr>
      <w:r>
        <w:rPr>
          <w:rFonts w:hint="eastAsia" w:ascii="宋体" w:hAnsi="宋体" w:eastAsia="宋体" w:cs="宋体"/>
          <w:b w:val="0"/>
          <w:kern w:val="2"/>
          <w:sz w:val="21"/>
          <w:szCs w:val="21"/>
          <w:lang w:val="en-US" w:eastAsia="zh-CN" w:bidi="ar-SA"/>
        </w:rPr>
        <w:br w:type="page"/>
      </w:r>
    </w:p>
    <w:p w14:paraId="252277B9">
      <w:pPr>
        <w:adjustRightInd w:val="0"/>
        <w:snapToGrid w:val="0"/>
        <w:spacing w:line="400" w:lineRule="exact"/>
        <w:jc w:val="both"/>
        <w:rPr>
          <w:rFonts w:hint="eastAsia" w:ascii="黑体" w:hAnsi="宋体" w:eastAsia="黑体"/>
          <w:b/>
          <w:sz w:val="28"/>
          <w:szCs w:val="28"/>
          <w:lang w:val="en-US" w:eastAsia="zh-CN"/>
        </w:rPr>
      </w:pPr>
      <w:r>
        <w:rPr>
          <w:rFonts w:hint="eastAsia" w:ascii="黑体" w:hAnsi="宋体" w:eastAsia="黑体"/>
          <w:b/>
          <w:sz w:val="28"/>
          <w:szCs w:val="28"/>
          <w:lang w:val="en-US" w:eastAsia="zh-CN"/>
        </w:rPr>
        <w:t>一、营业执照；</w:t>
      </w:r>
    </w:p>
    <w:p w14:paraId="79B4E873">
      <w:pPr>
        <w:jc w:val="both"/>
        <w:rPr>
          <w:rFonts w:hint="eastAsia" w:ascii="黑体" w:hAnsi="宋体" w:eastAsia="黑体"/>
          <w:b/>
          <w:sz w:val="28"/>
          <w:szCs w:val="28"/>
          <w:lang w:val="en-US" w:eastAsia="zh-CN"/>
        </w:rPr>
      </w:pPr>
      <w:r>
        <w:rPr>
          <w:rFonts w:hint="eastAsia" w:ascii="黑体" w:hAnsi="宋体" w:eastAsia="黑体"/>
          <w:b/>
          <w:sz w:val="28"/>
          <w:szCs w:val="28"/>
          <w:lang w:val="en-US" w:eastAsia="zh-CN"/>
        </w:rPr>
        <w:t>二、供应商的资格要求；</w:t>
      </w:r>
    </w:p>
    <w:p w14:paraId="2D065061">
      <w:pPr>
        <w:rPr>
          <w:rFonts w:hint="default" w:ascii="黑体" w:hAnsi="宋体" w:eastAsia="黑体"/>
          <w:b/>
          <w:sz w:val="28"/>
          <w:szCs w:val="28"/>
          <w:lang w:val="en-US" w:eastAsia="zh-CN"/>
        </w:rPr>
      </w:pPr>
      <w:r>
        <w:rPr>
          <w:rFonts w:hint="eastAsia" w:ascii="黑体" w:hAnsi="宋体" w:eastAsia="黑体"/>
          <w:b/>
          <w:sz w:val="28"/>
          <w:szCs w:val="28"/>
          <w:lang w:val="en-US" w:eastAsia="zh-CN"/>
        </w:rPr>
        <w:t>三、符合特定资格条件证明材料复印件或者情况说明原件；</w:t>
      </w:r>
    </w:p>
    <w:p w14:paraId="28E21A88">
      <w:pPr>
        <w:rPr>
          <w:rFonts w:hint="eastAsia" w:ascii="黑体" w:hAnsi="黑体" w:eastAsia="黑体"/>
          <w:color w:val="000000"/>
          <w:sz w:val="28"/>
          <w:szCs w:val="28"/>
        </w:rPr>
      </w:pPr>
      <w:r>
        <w:rPr>
          <w:rFonts w:hint="eastAsia" w:ascii="黑体" w:hAnsi="黑体" w:eastAsia="黑体"/>
          <w:color w:val="000000"/>
          <w:sz w:val="28"/>
          <w:szCs w:val="28"/>
        </w:rPr>
        <w:br w:type="page"/>
      </w:r>
    </w:p>
    <w:p w14:paraId="66AA2033">
      <w:pPr>
        <w:adjustRightInd w:val="0"/>
        <w:snapToGrid w:val="0"/>
        <w:spacing w:line="400" w:lineRule="exact"/>
        <w:jc w:val="center"/>
        <w:rPr>
          <w:rFonts w:ascii="黑体" w:hAnsi="黑体" w:eastAsia="黑体"/>
          <w:color w:val="000000"/>
          <w:sz w:val="28"/>
          <w:szCs w:val="28"/>
        </w:rPr>
      </w:pPr>
      <w:r>
        <w:rPr>
          <w:rFonts w:hint="eastAsia" w:ascii="黑体" w:hAnsi="黑体" w:eastAsia="黑体"/>
          <w:color w:val="000000"/>
          <w:sz w:val="28"/>
          <w:szCs w:val="28"/>
        </w:rPr>
        <w:t>法定代表人（单位负责人）身份证明(格式)</w:t>
      </w:r>
    </w:p>
    <w:p w14:paraId="6965AA84">
      <w:pPr>
        <w:tabs>
          <w:tab w:val="left" w:pos="3880"/>
        </w:tabs>
        <w:autoSpaceDE w:val="0"/>
        <w:autoSpaceDN w:val="0"/>
        <w:adjustRightInd w:val="0"/>
        <w:snapToGrid w:val="0"/>
        <w:spacing w:before="156" w:beforeLines="50" w:line="360" w:lineRule="auto"/>
        <w:ind w:left="100" w:right="-20"/>
        <w:jc w:val="left"/>
        <w:rPr>
          <w:rFonts w:ascii="宋体" w:hAnsi="宋体" w:eastAsia="宋体" w:cs="微软雅黑"/>
          <w:color w:val="000000"/>
          <w:kern w:val="0"/>
          <w:position w:val="-4"/>
          <w:szCs w:val="21"/>
        </w:rPr>
      </w:pPr>
    </w:p>
    <w:p w14:paraId="52F1FDA7">
      <w:pPr>
        <w:tabs>
          <w:tab w:val="left" w:pos="3880"/>
        </w:tabs>
        <w:autoSpaceDE w:val="0"/>
        <w:autoSpaceDN w:val="0"/>
        <w:adjustRightInd w:val="0"/>
        <w:snapToGrid w:val="0"/>
        <w:spacing w:before="156" w:beforeLines="50" w:line="360" w:lineRule="auto"/>
        <w:ind w:left="100" w:right="-20"/>
        <w:jc w:val="left"/>
        <w:rPr>
          <w:rFonts w:ascii="宋体" w:hAnsi="宋体" w:eastAsia="宋体" w:cs="微软雅黑"/>
          <w:color w:val="000000"/>
          <w:kern w:val="0"/>
          <w:szCs w:val="21"/>
        </w:rPr>
      </w:pPr>
      <w:r>
        <w:rPr>
          <w:rFonts w:hint="eastAsia" w:ascii="宋体" w:hAnsi="宋体" w:eastAsia="宋体" w:cs="微软雅黑"/>
          <w:color w:val="000000"/>
          <w:kern w:val="0"/>
          <w:position w:val="-4"/>
          <w:szCs w:val="21"/>
        </w:rPr>
        <w:t>供应商名</w:t>
      </w:r>
      <w:r>
        <w:rPr>
          <w:rFonts w:hint="eastAsia" w:ascii="宋体" w:hAnsi="宋体" w:eastAsia="宋体" w:cs="微软雅黑"/>
          <w:color w:val="000000"/>
          <w:spacing w:val="-2"/>
          <w:kern w:val="0"/>
          <w:position w:val="-4"/>
          <w:szCs w:val="21"/>
        </w:rPr>
        <w:t>称</w:t>
      </w:r>
      <w:r>
        <w:rPr>
          <w:rFonts w:hint="eastAsia" w:ascii="宋体" w:hAnsi="宋体" w:eastAsia="宋体" w:cs="微软雅黑"/>
          <w:color w:val="000000"/>
          <w:kern w:val="0"/>
          <w:position w:val="-4"/>
          <w:szCs w:val="21"/>
        </w:rPr>
        <w:t>：</w:t>
      </w:r>
      <w:r>
        <w:rPr>
          <w:rFonts w:hint="eastAsia" w:ascii="宋体" w:hAnsi="宋体" w:eastAsia="宋体" w:cs="Times New Roman"/>
          <w:color w:val="000000"/>
          <w:szCs w:val="21"/>
          <w:u w:val="single"/>
        </w:rPr>
        <w:t xml:space="preserve">                 </w:t>
      </w:r>
    </w:p>
    <w:p w14:paraId="20D1BD1F">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eastAsia="宋体" w:cs="微软雅黑"/>
          <w:color w:val="000000"/>
          <w:kern w:val="0"/>
          <w:position w:val="-2"/>
          <w:szCs w:val="21"/>
        </w:rPr>
      </w:pPr>
      <w:r>
        <w:rPr>
          <w:rFonts w:hint="eastAsia" w:ascii="宋体" w:hAnsi="宋体" w:eastAsia="宋体" w:cs="微软雅黑"/>
          <w:color w:val="000000"/>
          <w:kern w:val="0"/>
          <w:position w:val="-2"/>
          <w:szCs w:val="21"/>
        </w:rPr>
        <w:t>统一社会信用代码：</w:t>
      </w:r>
      <w:r>
        <w:rPr>
          <w:rFonts w:hint="eastAsia" w:ascii="宋体" w:hAnsi="宋体" w:eastAsia="宋体" w:cs="Times New Roman"/>
          <w:color w:val="000000"/>
          <w:szCs w:val="21"/>
          <w:u w:val="single"/>
        </w:rPr>
        <w:t xml:space="preserve">                 </w:t>
      </w:r>
    </w:p>
    <w:p w14:paraId="3CE2050E">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eastAsia="宋体" w:cs="微软雅黑"/>
          <w:color w:val="000000"/>
          <w:kern w:val="0"/>
          <w:position w:val="-2"/>
          <w:szCs w:val="21"/>
        </w:rPr>
      </w:pPr>
      <w:r>
        <w:rPr>
          <w:rFonts w:hint="eastAsia" w:ascii="宋体" w:hAnsi="宋体" w:eastAsia="宋体" w:cs="微软雅黑"/>
          <w:color w:val="000000"/>
          <w:kern w:val="0"/>
          <w:position w:val="-2"/>
          <w:szCs w:val="21"/>
        </w:rPr>
        <w:t>注册地址：</w:t>
      </w:r>
      <w:r>
        <w:rPr>
          <w:rFonts w:hint="eastAsia" w:ascii="宋体" w:hAnsi="宋体" w:eastAsia="宋体" w:cs="Times New Roman"/>
          <w:color w:val="000000"/>
          <w:szCs w:val="21"/>
          <w:u w:val="single"/>
        </w:rPr>
        <w:t xml:space="preserve">                 </w:t>
      </w:r>
    </w:p>
    <w:p w14:paraId="02D6B449">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eastAsia="宋体" w:cs="微软雅黑"/>
          <w:color w:val="000000"/>
          <w:kern w:val="0"/>
          <w:szCs w:val="21"/>
        </w:rPr>
      </w:pPr>
      <w:r>
        <w:rPr>
          <w:rFonts w:hint="eastAsia" w:ascii="宋体" w:hAnsi="宋体" w:eastAsia="宋体" w:cs="微软雅黑"/>
          <w:color w:val="000000"/>
          <w:kern w:val="0"/>
          <w:position w:val="-2"/>
          <w:szCs w:val="21"/>
        </w:rPr>
        <w:t>姓名</w:t>
      </w:r>
      <w:r>
        <w:rPr>
          <w:rFonts w:hint="eastAsia" w:ascii="宋体" w:hAnsi="宋体" w:eastAsia="宋体" w:cs="微软雅黑"/>
          <w:color w:val="000000"/>
          <w:spacing w:val="-2"/>
          <w:kern w:val="0"/>
          <w:position w:val="-2"/>
          <w:szCs w:val="21"/>
        </w:rPr>
        <w:t>：</w:t>
      </w:r>
      <w:r>
        <w:rPr>
          <w:rFonts w:hint="eastAsia" w:ascii="宋体" w:hAnsi="宋体" w:eastAsia="宋体" w:cs="Times New Roman"/>
          <w:color w:val="000000"/>
          <w:szCs w:val="21"/>
          <w:u w:val="single"/>
        </w:rPr>
        <w:t xml:space="preserve">         </w:t>
      </w:r>
      <w:r>
        <w:rPr>
          <w:rFonts w:hint="eastAsia" w:ascii="宋体" w:hAnsi="宋体" w:eastAsia="宋体" w:cs="微软雅黑"/>
          <w:color w:val="000000"/>
          <w:kern w:val="0"/>
          <w:position w:val="-2"/>
          <w:szCs w:val="21"/>
        </w:rPr>
        <w:t>性别</w:t>
      </w:r>
      <w:r>
        <w:rPr>
          <w:rFonts w:hint="eastAsia" w:ascii="宋体" w:hAnsi="宋体" w:eastAsia="宋体" w:cs="微软雅黑"/>
          <w:color w:val="000000"/>
          <w:spacing w:val="-2"/>
          <w:kern w:val="0"/>
          <w:position w:val="-2"/>
          <w:szCs w:val="21"/>
        </w:rPr>
        <w:t>：</w:t>
      </w:r>
      <w:r>
        <w:rPr>
          <w:rFonts w:hint="eastAsia" w:ascii="宋体" w:hAnsi="宋体" w:eastAsia="宋体" w:cs="Times New Roman"/>
          <w:color w:val="000000"/>
          <w:szCs w:val="21"/>
          <w:u w:val="single"/>
        </w:rPr>
        <w:t xml:space="preserve">         </w:t>
      </w:r>
      <w:r>
        <w:rPr>
          <w:rFonts w:hint="eastAsia" w:ascii="宋体" w:hAnsi="宋体" w:eastAsia="宋体" w:cs="微软雅黑"/>
          <w:color w:val="000000"/>
          <w:kern w:val="0"/>
          <w:position w:val="-2"/>
          <w:szCs w:val="21"/>
        </w:rPr>
        <w:t>年</w:t>
      </w:r>
      <w:r>
        <w:rPr>
          <w:rFonts w:hint="eastAsia" w:ascii="宋体" w:hAnsi="宋体" w:eastAsia="宋体" w:cs="微软雅黑"/>
          <w:color w:val="000000"/>
          <w:spacing w:val="-2"/>
          <w:kern w:val="0"/>
          <w:position w:val="-2"/>
          <w:szCs w:val="21"/>
        </w:rPr>
        <w:t>龄</w:t>
      </w:r>
      <w:r>
        <w:rPr>
          <w:rFonts w:hint="eastAsia" w:ascii="宋体" w:hAnsi="宋体" w:eastAsia="宋体" w:cs="微软雅黑"/>
          <w:color w:val="000000"/>
          <w:kern w:val="0"/>
          <w:position w:val="-2"/>
          <w:szCs w:val="21"/>
        </w:rPr>
        <w:t>：</w:t>
      </w:r>
      <w:r>
        <w:rPr>
          <w:rFonts w:hint="eastAsia" w:ascii="宋体" w:hAnsi="宋体" w:eastAsia="宋体" w:cs="Times New Roman"/>
          <w:color w:val="000000"/>
          <w:szCs w:val="21"/>
          <w:u w:val="single"/>
        </w:rPr>
        <w:t xml:space="preserve">         </w:t>
      </w:r>
      <w:r>
        <w:rPr>
          <w:rFonts w:hint="eastAsia" w:ascii="宋体" w:hAnsi="宋体" w:eastAsia="宋体" w:cs="微软雅黑"/>
          <w:color w:val="000000"/>
          <w:kern w:val="0"/>
          <w:position w:val="-2"/>
          <w:szCs w:val="21"/>
        </w:rPr>
        <w:t>职</w:t>
      </w:r>
      <w:r>
        <w:rPr>
          <w:rFonts w:hint="eastAsia" w:ascii="宋体" w:hAnsi="宋体" w:eastAsia="宋体" w:cs="微软雅黑"/>
          <w:color w:val="000000"/>
          <w:spacing w:val="-2"/>
          <w:kern w:val="0"/>
          <w:position w:val="-2"/>
          <w:szCs w:val="21"/>
        </w:rPr>
        <w:t>务</w:t>
      </w:r>
      <w:r>
        <w:rPr>
          <w:rFonts w:hint="eastAsia" w:ascii="宋体" w:hAnsi="宋体" w:eastAsia="宋体" w:cs="微软雅黑"/>
          <w:color w:val="000000"/>
          <w:kern w:val="0"/>
          <w:position w:val="-2"/>
          <w:szCs w:val="21"/>
        </w:rPr>
        <w:t>：</w:t>
      </w:r>
      <w:r>
        <w:rPr>
          <w:rFonts w:hint="eastAsia" w:ascii="宋体" w:hAnsi="宋体" w:eastAsia="宋体" w:cs="Times New Roman"/>
          <w:color w:val="000000"/>
          <w:szCs w:val="21"/>
          <w:u w:val="single"/>
        </w:rPr>
        <w:t xml:space="preserve">         </w:t>
      </w:r>
      <w:r>
        <w:rPr>
          <w:rFonts w:hint="eastAsia" w:ascii="宋体" w:hAnsi="宋体" w:eastAsia="宋体" w:cs="微软雅黑"/>
          <w:color w:val="000000"/>
          <w:kern w:val="0"/>
          <w:position w:val="-2"/>
          <w:szCs w:val="21"/>
        </w:rPr>
        <w:t>系</w:t>
      </w:r>
      <w:r>
        <w:rPr>
          <w:rFonts w:hint="eastAsia" w:ascii="宋体" w:hAnsi="宋体" w:eastAsia="宋体" w:cs="Times New Roman"/>
          <w:color w:val="000000"/>
          <w:szCs w:val="21"/>
          <w:u w:val="single"/>
        </w:rPr>
        <w:t xml:space="preserve">         </w:t>
      </w:r>
      <w:r>
        <w:rPr>
          <w:rFonts w:hint="eastAsia" w:ascii="宋体" w:hAnsi="宋体" w:eastAsia="宋体" w:cs="微软雅黑"/>
          <w:color w:val="000000"/>
          <w:spacing w:val="-2"/>
          <w:kern w:val="0"/>
          <w:position w:val="-2"/>
          <w:szCs w:val="21"/>
        </w:rPr>
        <w:t>（</w:t>
      </w:r>
      <w:r>
        <w:rPr>
          <w:rFonts w:hint="eastAsia" w:ascii="宋体" w:hAnsi="宋体" w:eastAsia="宋体" w:cs="微软雅黑"/>
          <w:color w:val="000000"/>
          <w:kern w:val="0"/>
          <w:position w:val="-2"/>
          <w:szCs w:val="21"/>
        </w:rPr>
        <w:t>供应商</w:t>
      </w:r>
      <w:r>
        <w:rPr>
          <w:rFonts w:hint="eastAsia" w:ascii="宋体" w:hAnsi="宋体" w:eastAsia="宋体" w:cs="微软雅黑"/>
          <w:color w:val="000000"/>
          <w:spacing w:val="-2"/>
          <w:kern w:val="0"/>
          <w:position w:val="-2"/>
          <w:szCs w:val="21"/>
        </w:rPr>
        <w:t>名</w:t>
      </w:r>
      <w:r>
        <w:rPr>
          <w:rFonts w:hint="eastAsia" w:ascii="宋体" w:hAnsi="宋体" w:eastAsia="宋体" w:cs="微软雅黑"/>
          <w:color w:val="000000"/>
          <w:kern w:val="0"/>
          <w:position w:val="-2"/>
          <w:szCs w:val="21"/>
        </w:rPr>
        <w:t>称</w:t>
      </w:r>
      <w:r>
        <w:rPr>
          <w:rFonts w:hint="eastAsia" w:ascii="宋体" w:hAnsi="宋体" w:eastAsia="宋体" w:cs="微软雅黑"/>
          <w:color w:val="000000"/>
          <w:spacing w:val="-2"/>
          <w:kern w:val="0"/>
          <w:position w:val="-2"/>
          <w:szCs w:val="21"/>
        </w:rPr>
        <w:t>）</w:t>
      </w:r>
      <w:r>
        <w:rPr>
          <w:rFonts w:hint="eastAsia" w:ascii="宋体" w:hAnsi="宋体" w:eastAsia="宋体" w:cs="微软雅黑"/>
          <w:color w:val="000000"/>
          <w:kern w:val="0"/>
          <w:position w:val="-2"/>
          <w:szCs w:val="21"/>
        </w:rPr>
        <w:t>的</w:t>
      </w:r>
      <w:r>
        <w:rPr>
          <w:rFonts w:hint="eastAsia" w:ascii="宋体" w:hAnsi="宋体" w:eastAsia="宋体" w:cs="微软雅黑"/>
          <w:color w:val="000000"/>
          <w:spacing w:val="-2"/>
          <w:kern w:val="0"/>
          <w:position w:val="-2"/>
          <w:szCs w:val="21"/>
        </w:rPr>
        <w:t>法定</w:t>
      </w:r>
      <w:r>
        <w:rPr>
          <w:rFonts w:hint="eastAsia" w:ascii="宋体" w:hAnsi="宋体" w:eastAsia="宋体" w:cs="微软雅黑"/>
          <w:color w:val="000000"/>
          <w:kern w:val="0"/>
          <w:position w:val="-2"/>
          <w:szCs w:val="21"/>
        </w:rPr>
        <w:t>代表</w:t>
      </w:r>
      <w:r>
        <w:rPr>
          <w:rFonts w:hint="eastAsia" w:ascii="宋体" w:hAnsi="宋体" w:eastAsia="宋体" w:cs="微软雅黑"/>
          <w:color w:val="000000"/>
          <w:spacing w:val="-2"/>
          <w:kern w:val="0"/>
          <w:position w:val="-2"/>
          <w:szCs w:val="21"/>
        </w:rPr>
        <w:t>人</w:t>
      </w:r>
      <w:r>
        <w:rPr>
          <w:rFonts w:hint="eastAsia" w:ascii="宋体" w:hAnsi="宋体" w:eastAsia="宋体" w:cs="微软雅黑"/>
          <w:color w:val="000000"/>
          <w:kern w:val="0"/>
          <w:position w:val="-2"/>
          <w:szCs w:val="21"/>
        </w:rPr>
        <w:t>（</w:t>
      </w:r>
      <w:r>
        <w:rPr>
          <w:rFonts w:hint="eastAsia" w:ascii="宋体" w:hAnsi="宋体" w:eastAsia="宋体" w:cs="微软雅黑"/>
          <w:color w:val="000000"/>
          <w:spacing w:val="-2"/>
          <w:kern w:val="0"/>
          <w:position w:val="-2"/>
          <w:szCs w:val="21"/>
        </w:rPr>
        <w:t>单</w:t>
      </w:r>
      <w:r>
        <w:rPr>
          <w:rFonts w:hint="eastAsia" w:ascii="宋体" w:hAnsi="宋体" w:eastAsia="宋体" w:cs="微软雅黑"/>
          <w:color w:val="000000"/>
          <w:kern w:val="0"/>
          <w:position w:val="-2"/>
          <w:szCs w:val="21"/>
        </w:rPr>
        <w:t>位</w:t>
      </w:r>
      <w:r>
        <w:rPr>
          <w:rFonts w:hint="eastAsia" w:ascii="宋体" w:hAnsi="宋体" w:eastAsia="宋体" w:cs="微软雅黑"/>
          <w:color w:val="000000"/>
          <w:spacing w:val="-2"/>
          <w:kern w:val="0"/>
          <w:position w:val="-2"/>
          <w:szCs w:val="21"/>
        </w:rPr>
        <w:t>负</w:t>
      </w:r>
      <w:r>
        <w:rPr>
          <w:rFonts w:hint="eastAsia" w:ascii="宋体" w:hAnsi="宋体" w:eastAsia="宋体" w:cs="微软雅黑"/>
          <w:color w:val="000000"/>
          <w:kern w:val="0"/>
          <w:position w:val="-2"/>
          <w:szCs w:val="21"/>
        </w:rPr>
        <w:t>责</w:t>
      </w:r>
      <w:r>
        <w:rPr>
          <w:rFonts w:hint="eastAsia" w:ascii="宋体" w:hAnsi="宋体" w:eastAsia="宋体" w:cs="微软雅黑"/>
          <w:color w:val="000000"/>
          <w:spacing w:val="-2"/>
          <w:kern w:val="0"/>
          <w:position w:val="-2"/>
          <w:szCs w:val="21"/>
        </w:rPr>
        <w:t>人</w:t>
      </w:r>
      <w:r>
        <w:rPr>
          <w:rFonts w:hint="eastAsia" w:ascii="宋体" w:hAnsi="宋体" w:eastAsia="宋体" w:cs="微软雅黑"/>
          <w:color w:val="000000"/>
          <w:spacing w:val="-106"/>
          <w:kern w:val="0"/>
          <w:position w:val="-2"/>
          <w:szCs w:val="21"/>
        </w:rPr>
        <w:t>）</w:t>
      </w:r>
      <w:r>
        <w:rPr>
          <w:rFonts w:hint="eastAsia" w:ascii="宋体" w:hAnsi="宋体" w:eastAsia="宋体" w:cs="微软雅黑"/>
          <w:color w:val="000000"/>
          <w:kern w:val="0"/>
          <w:position w:val="-2"/>
          <w:szCs w:val="21"/>
        </w:rPr>
        <w:t>。</w:t>
      </w:r>
    </w:p>
    <w:p w14:paraId="4E916908">
      <w:pPr>
        <w:autoSpaceDE w:val="0"/>
        <w:autoSpaceDN w:val="0"/>
        <w:adjustRightInd w:val="0"/>
        <w:snapToGrid w:val="0"/>
        <w:spacing w:before="156" w:beforeLines="50" w:line="360" w:lineRule="auto"/>
        <w:ind w:left="520" w:right="-20"/>
        <w:jc w:val="left"/>
        <w:rPr>
          <w:rFonts w:ascii="宋体" w:hAnsi="宋体" w:eastAsia="宋体" w:cs="微软雅黑"/>
          <w:color w:val="000000"/>
          <w:kern w:val="0"/>
          <w:szCs w:val="21"/>
        </w:rPr>
      </w:pPr>
      <w:r>
        <w:rPr>
          <w:rFonts w:hint="eastAsia" w:ascii="宋体" w:hAnsi="宋体" w:eastAsia="宋体" w:cs="微软雅黑"/>
          <w:color w:val="000000"/>
          <w:kern w:val="0"/>
          <w:szCs w:val="21"/>
        </w:rPr>
        <w:t>特此</w:t>
      </w:r>
      <w:r>
        <w:rPr>
          <w:rFonts w:hint="eastAsia" w:ascii="宋体" w:hAnsi="宋体" w:eastAsia="宋体" w:cs="微软雅黑"/>
          <w:color w:val="000000"/>
          <w:spacing w:val="-2"/>
          <w:kern w:val="0"/>
          <w:szCs w:val="21"/>
        </w:rPr>
        <w:t>证</w:t>
      </w:r>
      <w:r>
        <w:rPr>
          <w:rFonts w:hint="eastAsia" w:ascii="宋体" w:hAnsi="宋体" w:eastAsia="宋体" w:cs="微软雅黑"/>
          <w:color w:val="000000"/>
          <w:kern w:val="0"/>
          <w:szCs w:val="21"/>
        </w:rPr>
        <w:t>明。</w:t>
      </w:r>
    </w:p>
    <w:p w14:paraId="56CD47E4">
      <w:pPr>
        <w:autoSpaceDE w:val="0"/>
        <w:autoSpaceDN w:val="0"/>
        <w:adjustRightInd w:val="0"/>
        <w:snapToGrid w:val="0"/>
        <w:spacing w:before="156" w:beforeLines="50" w:line="360" w:lineRule="auto"/>
        <w:ind w:left="100" w:right="4231"/>
        <w:jc w:val="left"/>
        <w:rPr>
          <w:rFonts w:ascii="宋体" w:hAnsi="宋体" w:eastAsia="宋体" w:cs="微软雅黑"/>
          <w:color w:val="000000"/>
          <w:kern w:val="0"/>
          <w:szCs w:val="21"/>
        </w:rPr>
      </w:pPr>
      <w:r>
        <w:rPr>
          <w:rFonts w:hint="eastAsia" w:ascii="宋体" w:hAnsi="宋体" w:eastAsia="宋体" w:cs="微软雅黑"/>
          <w:color w:val="000000"/>
          <w:kern w:val="0"/>
          <w:szCs w:val="21"/>
        </w:rPr>
        <w:t>附：</w:t>
      </w:r>
      <w:r>
        <w:rPr>
          <w:rFonts w:hint="eastAsia" w:ascii="宋体" w:hAnsi="宋体" w:eastAsia="宋体" w:cs="微软雅黑"/>
          <w:color w:val="000000"/>
          <w:spacing w:val="-2"/>
          <w:kern w:val="0"/>
          <w:szCs w:val="21"/>
        </w:rPr>
        <w:t>法</w:t>
      </w:r>
      <w:r>
        <w:rPr>
          <w:rFonts w:hint="eastAsia" w:ascii="宋体" w:hAnsi="宋体" w:eastAsia="宋体" w:cs="微软雅黑"/>
          <w:color w:val="000000"/>
          <w:kern w:val="0"/>
          <w:szCs w:val="21"/>
        </w:rPr>
        <w:t>定</w:t>
      </w:r>
      <w:r>
        <w:rPr>
          <w:rFonts w:hint="eastAsia" w:ascii="宋体" w:hAnsi="宋体" w:eastAsia="宋体" w:cs="微软雅黑"/>
          <w:color w:val="000000"/>
          <w:spacing w:val="-2"/>
          <w:kern w:val="0"/>
          <w:szCs w:val="21"/>
        </w:rPr>
        <w:t>代</w:t>
      </w:r>
      <w:r>
        <w:rPr>
          <w:rFonts w:hint="eastAsia" w:ascii="宋体" w:hAnsi="宋体" w:eastAsia="宋体" w:cs="微软雅黑"/>
          <w:color w:val="000000"/>
          <w:kern w:val="0"/>
          <w:szCs w:val="21"/>
        </w:rPr>
        <w:t>表</w:t>
      </w:r>
      <w:r>
        <w:rPr>
          <w:rFonts w:hint="eastAsia" w:ascii="宋体" w:hAnsi="宋体" w:eastAsia="宋体" w:cs="微软雅黑"/>
          <w:color w:val="000000"/>
          <w:spacing w:val="-2"/>
          <w:kern w:val="0"/>
          <w:szCs w:val="21"/>
        </w:rPr>
        <w:t>人</w:t>
      </w:r>
      <w:r>
        <w:rPr>
          <w:rFonts w:hint="eastAsia" w:ascii="宋体" w:hAnsi="宋体" w:eastAsia="宋体" w:cs="微软雅黑"/>
          <w:color w:val="000000"/>
          <w:kern w:val="0"/>
          <w:szCs w:val="21"/>
        </w:rPr>
        <w:t>（</w:t>
      </w:r>
      <w:r>
        <w:rPr>
          <w:rFonts w:hint="eastAsia" w:ascii="宋体" w:hAnsi="宋体" w:eastAsia="宋体" w:cs="微软雅黑"/>
          <w:color w:val="000000"/>
          <w:spacing w:val="-2"/>
          <w:kern w:val="0"/>
          <w:szCs w:val="21"/>
        </w:rPr>
        <w:t>单</w:t>
      </w:r>
      <w:r>
        <w:rPr>
          <w:rFonts w:hint="eastAsia" w:ascii="宋体" w:hAnsi="宋体" w:eastAsia="宋体" w:cs="微软雅黑"/>
          <w:color w:val="000000"/>
          <w:kern w:val="0"/>
          <w:szCs w:val="21"/>
        </w:rPr>
        <w:t>位</w:t>
      </w:r>
      <w:r>
        <w:rPr>
          <w:rFonts w:hint="eastAsia" w:ascii="宋体" w:hAnsi="宋体" w:eastAsia="宋体" w:cs="微软雅黑"/>
          <w:color w:val="000000"/>
          <w:spacing w:val="-2"/>
          <w:kern w:val="0"/>
          <w:szCs w:val="21"/>
        </w:rPr>
        <w:t>负</w:t>
      </w:r>
      <w:r>
        <w:rPr>
          <w:rFonts w:hint="eastAsia" w:ascii="宋体" w:hAnsi="宋体" w:eastAsia="宋体" w:cs="微软雅黑"/>
          <w:color w:val="000000"/>
          <w:kern w:val="0"/>
          <w:szCs w:val="21"/>
        </w:rPr>
        <w:t>责人</w:t>
      </w:r>
      <w:r>
        <w:rPr>
          <w:rFonts w:hint="eastAsia" w:ascii="宋体" w:hAnsi="宋体" w:eastAsia="宋体" w:cs="微软雅黑"/>
          <w:color w:val="000000"/>
          <w:spacing w:val="-2"/>
          <w:kern w:val="0"/>
          <w:szCs w:val="21"/>
        </w:rPr>
        <w:t>）</w:t>
      </w:r>
      <w:r>
        <w:rPr>
          <w:rFonts w:hint="eastAsia" w:ascii="宋体" w:hAnsi="宋体" w:eastAsia="宋体" w:cs="微软雅黑"/>
          <w:color w:val="000000"/>
          <w:kern w:val="0"/>
          <w:szCs w:val="21"/>
        </w:rPr>
        <w:t>身</w:t>
      </w:r>
      <w:r>
        <w:rPr>
          <w:rFonts w:hint="eastAsia" w:ascii="宋体" w:hAnsi="宋体" w:eastAsia="宋体" w:cs="微软雅黑"/>
          <w:color w:val="000000"/>
          <w:spacing w:val="-2"/>
          <w:kern w:val="0"/>
          <w:szCs w:val="21"/>
        </w:rPr>
        <w:t>份</w:t>
      </w:r>
      <w:r>
        <w:rPr>
          <w:rFonts w:hint="eastAsia" w:ascii="宋体" w:hAnsi="宋体" w:eastAsia="宋体" w:cs="微软雅黑"/>
          <w:color w:val="000000"/>
          <w:kern w:val="0"/>
          <w:szCs w:val="21"/>
        </w:rPr>
        <w:t>证</w:t>
      </w:r>
      <w:r>
        <w:rPr>
          <w:rFonts w:hint="eastAsia" w:ascii="宋体" w:hAnsi="宋体" w:eastAsia="宋体" w:cs="微软雅黑"/>
          <w:color w:val="000000"/>
          <w:spacing w:val="-2"/>
          <w:kern w:val="0"/>
          <w:szCs w:val="21"/>
        </w:rPr>
        <w:t>复</w:t>
      </w:r>
      <w:r>
        <w:rPr>
          <w:rFonts w:hint="eastAsia" w:ascii="宋体" w:hAnsi="宋体" w:eastAsia="宋体" w:cs="微软雅黑"/>
          <w:color w:val="000000"/>
          <w:kern w:val="0"/>
          <w:szCs w:val="21"/>
        </w:rPr>
        <w:t>印</w:t>
      </w:r>
      <w:r>
        <w:rPr>
          <w:rFonts w:hint="eastAsia" w:ascii="宋体" w:hAnsi="宋体" w:eastAsia="宋体" w:cs="微软雅黑"/>
          <w:color w:val="000000"/>
          <w:spacing w:val="-2"/>
          <w:kern w:val="0"/>
          <w:szCs w:val="21"/>
        </w:rPr>
        <w:t>件</w:t>
      </w:r>
      <w:r>
        <w:rPr>
          <w:rFonts w:hint="eastAsia" w:ascii="宋体" w:hAnsi="宋体" w:eastAsia="宋体" w:cs="微软雅黑"/>
          <w:color w:val="000000"/>
          <w:kern w:val="0"/>
          <w:szCs w:val="21"/>
        </w:rPr>
        <w:t>。</w:t>
      </w:r>
    </w:p>
    <w:tbl>
      <w:tblPr>
        <w:tblStyle w:val="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7686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5F7B07AB">
            <w:pPr>
              <w:adjustRightInd w:val="0"/>
              <w:snapToGrid w:val="0"/>
              <w:spacing w:before="156" w:beforeLines="50" w:line="360" w:lineRule="auto"/>
              <w:jc w:val="center"/>
              <w:rPr>
                <w:rFonts w:ascii="宋体" w:hAnsi="宋体" w:eastAsia="宋体" w:cs="Times New Roman"/>
                <w:color w:val="000000"/>
                <w:szCs w:val="21"/>
              </w:rPr>
            </w:pPr>
            <w:r>
              <w:rPr>
                <w:rFonts w:hint="eastAsia" w:ascii="宋体" w:hAnsi="宋体" w:eastAsia="宋体" w:cs="Times New Roman"/>
                <w:color w:val="000000"/>
                <w:szCs w:val="21"/>
              </w:rPr>
              <w:t>身份证（正面）</w:t>
            </w:r>
            <w:r>
              <w:rPr>
                <w:rFonts w:hint="eastAsia" w:ascii="宋体" w:hAnsi="宋体" w:eastAsia="宋体" w:cs="微软雅黑"/>
                <w:color w:val="000000"/>
                <w:spacing w:val="-2"/>
                <w:kern w:val="0"/>
                <w:szCs w:val="21"/>
              </w:rPr>
              <w:t>复</w:t>
            </w:r>
            <w:r>
              <w:rPr>
                <w:rFonts w:hint="eastAsia" w:ascii="宋体" w:hAnsi="宋体" w:eastAsia="宋体" w:cs="微软雅黑"/>
                <w:color w:val="000000"/>
                <w:kern w:val="0"/>
                <w:szCs w:val="21"/>
              </w:rPr>
              <w:t>印</w:t>
            </w:r>
            <w:r>
              <w:rPr>
                <w:rFonts w:hint="eastAsia" w:ascii="宋体" w:hAnsi="宋体" w:eastAsia="宋体" w:cs="微软雅黑"/>
                <w:color w:val="000000"/>
                <w:spacing w:val="-2"/>
                <w:kern w:val="0"/>
                <w:szCs w:val="21"/>
              </w:rPr>
              <w:t>件</w:t>
            </w:r>
          </w:p>
        </w:tc>
        <w:tc>
          <w:tcPr>
            <w:tcW w:w="3899" w:type="dxa"/>
            <w:noWrap w:val="0"/>
            <w:vAlign w:val="center"/>
          </w:tcPr>
          <w:p w14:paraId="05D29409">
            <w:pPr>
              <w:adjustRightInd w:val="0"/>
              <w:snapToGrid w:val="0"/>
              <w:spacing w:before="156" w:beforeLines="50" w:line="360" w:lineRule="auto"/>
              <w:jc w:val="center"/>
              <w:rPr>
                <w:rFonts w:ascii="宋体" w:hAnsi="宋体" w:eastAsia="宋体" w:cs="Times New Roman"/>
                <w:color w:val="000000"/>
                <w:szCs w:val="21"/>
              </w:rPr>
            </w:pPr>
            <w:r>
              <w:rPr>
                <w:rFonts w:hint="eastAsia" w:ascii="宋体" w:hAnsi="宋体" w:eastAsia="宋体" w:cs="Times New Roman"/>
                <w:color w:val="000000"/>
                <w:szCs w:val="21"/>
              </w:rPr>
              <w:t>身份证（反面）</w:t>
            </w:r>
            <w:r>
              <w:rPr>
                <w:rFonts w:hint="eastAsia" w:ascii="宋体" w:hAnsi="宋体" w:eastAsia="宋体" w:cs="微软雅黑"/>
                <w:color w:val="000000"/>
                <w:spacing w:val="-2"/>
                <w:kern w:val="0"/>
                <w:szCs w:val="21"/>
              </w:rPr>
              <w:t>复</w:t>
            </w:r>
            <w:r>
              <w:rPr>
                <w:rFonts w:hint="eastAsia" w:ascii="宋体" w:hAnsi="宋体" w:eastAsia="宋体" w:cs="微软雅黑"/>
                <w:color w:val="000000"/>
                <w:kern w:val="0"/>
                <w:szCs w:val="21"/>
              </w:rPr>
              <w:t>印</w:t>
            </w:r>
            <w:r>
              <w:rPr>
                <w:rFonts w:hint="eastAsia" w:ascii="宋体" w:hAnsi="宋体" w:eastAsia="宋体" w:cs="微软雅黑"/>
                <w:color w:val="000000"/>
                <w:spacing w:val="-2"/>
                <w:kern w:val="0"/>
                <w:szCs w:val="21"/>
              </w:rPr>
              <w:t>件</w:t>
            </w:r>
          </w:p>
        </w:tc>
      </w:tr>
    </w:tbl>
    <w:p w14:paraId="7E2B01AE">
      <w:pPr>
        <w:adjustRightInd w:val="0"/>
        <w:snapToGrid w:val="0"/>
        <w:spacing w:before="156" w:beforeLines="50" w:line="360" w:lineRule="auto"/>
        <w:rPr>
          <w:rFonts w:ascii="宋体" w:hAnsi="宋体" w:eastAsia="宋体" w:cs="Times New Roman"/>
          <w:color w:val="000000"/>
          <w:szCs w:val="21"/>
        </w:rPr>
      </w:pPr>
    </w:p>
    <w:p w14:paraId="549D5504">
      <w:pPr>
        <w:adjustRightInd w:val="0"/>
        <w:snapToGrid w:val="0"/>
        <w:spacing w:before="156" w:beforeLines="50" w:line="360" w:lineRule="auto"/>
        <w:rPr>
          <w:rFonts w:ascii="宋体" w:hAnsi="宋体" w:eastAsia="宋体" w:cs="Times New Roman"/>
          <w:color w:val="000000"/>
          <w:szCs w:val="21"/>
        </w:rPr>
      </w:pPr>
      <w:r>
        <w:rPr>
          <w:rFonts w:hint="eastAsia" w:ascii="宋体" w:hAnsi="宋体" w:eastAsia="宋体" w:cs="Times New Roman"/>
          <w:color w:val="000000"/>
          <w:szCs w:val="21"/>
        </w:rPr>
        <w:t>注：供应商代表为法定代表人（单位负责人）的提供。供应商为自然人的无需提供。</w:t>
      </w:r>
    </w:p>
    <w:p w14:paraId="579FDD2B">
      <w:pPr>
        <w:adjustRightInd w:val="0"/>
        <w:snapToGrid w:val="0"/>
        <w:spacing w:before="156" w:beforeLines="50" w:line="360" w:lineRule="auto"/>
        <w:rPr>
          <w:rFonts w:ascii="宋体" w:hAnsi="宋体" w:eastAsia="宋体" w:cs="Times New Roman"/>
          <w:color w:val="000000"/>
          <w:szCs w:val="21"/>
        </w:rPr>
      </w:pPr>
    </w:p>
    <w:p w14:paraId="372FF504">
      <w:pPr>
        <w:pStyle w:val="4"/>
        <w:adjustRightInd w:val="0"/>
        <w:snapToGrid w:val="0"/>
        <w:spacing w:before="156" w:beforeLines="50" w:line="360" w:lineRule="auto"/>
        <w:rPr>
          <w:rFonts w:hAnsi="宋体"/>
          <w:color w:val="000000"/>
        </w:rPr>
      </w:pPr>
      <w:r>
        <w:rPr>
          <w:rFonts w:hint="eastAsia" w:hAnsi="宋体"/>
          <w:color w:val="000000"/>
        </w:rPr>
        <w:t>供应商名称(盖单位公章)：</w:t>
      </w:r>
    </w:p>
    <w:p w14:paraId="3780C558">
      <w:pPr>
        <w:adjustRightInd w:val="0"/>
        <w:snapToGrid w:val="0"/>
        <w:spacing w:before="156" w:beforeLines="50" w:line="360" w:lineRule="auto"/>
        <w:ind w:right="24"/>
        <w:rPr>
          <w:rFonts w:ascii="仿宋_GB2312" w:hAnsi="宋体" w:eastAsia="仿宋_GB2312" w:cs="Times New Roman"/>
          <w:color w:val="000000"/>
          <w:szCs w:val="21"/>
        </w:rPr>
      </w:pPr>
      <w:r>
        <w:rPr>
          <w:rFonts w:hint="eastAsia" w:ascii="宋体" w:hAnsi="宋体" w:eastAsia="宋体" w:cs="Times New Roman"/>
          <w:color w:val="000000"/>
          <w:szCs w:val="21"/>
        </w:rPr>
        <w:t>日期：</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年</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月</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日</w:t>
      </w:r>
    </w:p>
    <w:p w14:paraId="5909D413">
      <w:pPr>
        <w:pStyle w:val="2"/>
        <w:jc w:val="center"/>
        <w:rPr>
          <w:rFonts w:hint="eastAsia" w:ascii="黑体" w:hAnsi="黑体" w:eastAsia="黑体" w:cstheme="minorBidi"/>
          <w:b w:val="0"/>
          <w:color w:val="000000"/>
          <w:kern w:val="2"/>
          <w:sz w:val="28"/>
          <w:szCs w:val="28"/>
          <w:lang w:val="en-US" w:eastAsia="zh-CN" w:bidi="ar-SA"/>
        </w:rPr>
      </w:pPr>
      <w:r>
        <w:rPr>
          <w:color w:val="000000"/>
        </w:rPr>
        <w:br w:type="page"/>
      </w:r>
      <w:bookmarkStart w:id="58" w:name="_Toc27261"/>
      <w:bookmarkStart w:id="59" w:name="_Toc34637792"/>
      <w:r>
        <w:rPr>
          <w:rFonts w:hint="eastAsia" w:ascii="黑体" w:hAnsi="黑体" w:eastAsia="黑体" w:cstheme="minorBidi"/>
          <w:b w:val="0"/>
          <w:color w:val="000000"/>
          <w:kern w:val="2"/>
          <w:sz w:val="28"/>
          <w:szCs w:val="28"/>
          <w:lang w:val="en-US" w:eastAsia="zh-CN" w:bidi="ar-SA"/>
        </w:rPr>
        <w:t>授权委托书(格式)</w:t>
      </w:r>
      <w:bookmarkEnd w:id="58"/>
      <w:bookmarkEnd w:id="59"/>
    </w:p>
    <w:p w14:paraId="078A15CE">
      <w:pPr>
        <w:autoSpaceDE w:val="0"/>
        <w:autoSpaceDN w:val="0"/>
        <w:adjustRightInd w:val="0"/>
        <w:snapToGrid w:val="0"/>
        <w:spacing w:before="156" w:beforeLines="50" w:line="360" w:lineRule="auto"/>
        <w:ind w:firstLine="420" w:firstLineChars="200"/>
        <w:jc w:val="left"/>
        <w:rPr>
          <w:rFonts w:ascii="宋体" w:hAnsi="宋体" w:eastAsia="宋体" w:cs="宋体"/>
          <w:color w:val="000000"/>
          <w:kern w:val="0"/>
          <w:szCs w:val="21"/>
        </w:rPr>
      </w:pPr>
    </w:p>
    <w:p w14:paraId="6C91BD8A">
      <w:pPr>
        <w:autoSpaceDE w:val="0"/>
        <w:autoSpaceDN w:val="0"/>
        <w:adjustRightInd w:val="0"/>
        <w:snapToGrid w:val="0"/>
        <w:spacing w:before="156" w:beforeLines="50" w:line="360" w:lineRule="auto"/>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本人</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（姓名、职务）系</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 xml:space="preserve"> （</w:t>
      </w:r>
      <w:r>
        <w:rPr>
          <w:rFonts w:hint="eastAsia" w:ascii="宋体" w:hAnsi="宋体" w:eastAsia="宋体" w:cs="Times New Roman"/>
          <w:color w:val="000000"/>
          <w:szCs w:val="21"/>
        </w:rPr>
        <w:t>供应商</w:t>
      </w:r>
      <w:r>
        <w:rPr>
          <w:rFonts w:hint="eastAsia" w:ascii="宋体" w:hAnsi="宋体" w:eastAsia="宋体" w:cs="宋体"/>
          <w:color w:val="000000"/>
          <w:kern w:val="0"/>
          <w:szCs w:val="21"/>
        </w:rPr>
        <w:t>名称）的法定代表人</w:t>
      </w:r>
      <w:r>
        <w:rPr>
          <w:rFonts w:hint="eastAsia" w:ascii="宋体" w:hAnsi="宋体" w:eastAsia="宋体" w:cs="微软雅黑"/>
          <w:color w:val="000000"/>
          <w:kern w:val="0"/>
          <w:szCs w:val="21"/>
        </w:rPr>
        <w:t>（</w:t>
      </w:r>
      <w:r>
        <w:rPr>
          <w:rFonts w:hint="eastAsia" w:ascii="宋体" w:hAnsi="宋体" w:eastAsia="宋体" w:cs="微软雅黑"/>
          <w:color w:val="000000"/>
          <w:spacing w:val="-2"/>
          <w:kern w:val="0"/>
          <w:szCs w:val="21"/>
        </w:rPr>
        <w:t>单</w:t>
      </w:r>
      <w:r>
        <w:rPr>
          <w:rFonts w:hint="eastAsia" w:ascii="宋体" w:hAnsi="宋体" w:eastAsia="宋体" w:cs="微软雅黑"/>
          <w:color w:val="000000"/>
          <w:kern w:val="0"/>
          <w:szCs w:val="21"/>
        </w:rPr>
        <w:t>位</w:t>
      </w:r>
      <w:r>
        <w:rPr>
          <w:rFonts w:hint="eastAsia" w:ascii="宋体" w:hAnsi="宋体" w:eastAsia="宋体" w:cs="微软雅黑"/>
          <w:color w:val="000000"/>
          <w:spacing w:val="-2"/>
          <w:kern w:val="0"/>
          <w:szCs w:val="21"/>
        </w:rPr>
        <w:t>负</w:t>
      </w:r>
      <w:r>
        <w:rPr>
          <w:rFonts w:hint="eastAsia" w:ascii="宋体" w:hAnsi="宋体" w:eastAsia="宋体" w:cs="微软雅黑"/>
          <w:color w:val="000000"/>
          <w:kern w:val="0"/>
          <w:szCs w:val="21"/>
        </w:rPr>
        <w:t>责人</w:t>
      </w:r>
      <w:r>
        <w:rPr>
          <w:rFonts w:hint="eastAsia" w:ascii="宋体" w:hAnsi="宋体" w:eastAsia="宋体" w:cs="微软雅黑"/>
          <w:color w:val="000000"/>
          <w:spacing w:val="-2"/>
          <w:kern w:val="0"/>
          <w:szCs w:val="21"/>
        </w:rPr>
        <w:t>）</w:t>
      </w:r>
      <w:r>
        <w:rPr>
          <w:rFonts w:hint="eastAsia" w:ascii="宋体" w:hAnsi="宋体" w:eastAsia="宋体" w:cs="宋体"/>
          <w:color w:val="000000"/>
          <w:kern w:val="0"/>
          <w:szCs w:val="21"/>
        </w:rPr>
        <w:t>，现授权</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（姓名、职务）为我方代理人。代理人根据授权，以我方名义：(1)签署、澄清、补正、修改、撤回、提交</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（项目名称、</w:t>
      </w:r>
      <w:r>
        <w:rPr>
          <w:rFonts w:hint="eastAsia" w:ascii="宋体" w:hAnsi="宋体" w:eastAsia="宋体" w:cs="Times New Roman"/>
          <w:color w:val="000000"/>
          <w:szCs w:val="21"/>
        </w:rPr>
        <w:t>政府</w:t>
      </w:r>
      <w:r>
        <w:rPr>
          <w:rFonts w:hint="eastAsia" w:ascii="宋体" w:hAnsi="宋体" w:eastAsia="宋体" w:cs="宋体"/>
          <w:color w:val="000000"/>
          <w:kern w:val="0"/>
          <w:szCs w:val="21"/>
        </w:rPr>
        <w:t>采购编号、采购代理编号）响应文件；(2)签署并重新提交响应文件及最后报价；(3)退出谈判（如可能）；(4)签订合同和处理有关事宜，其法律后果由我方承担。</w:t>
      </w:r>
    </w:p>
    <w:p w14:paraId="418C4380">
      <w:pPr>
        <w:autoSpaceDE w:val="0"/>
        <w:autoSpaceDN w:val="0"/>
        <w:adjustRightInd w:val="0"/>
        <w:snapToGrid w:val="0"/>
        <w:spacing w:before="156" w:beforeLines="50" w:line="360" w:lineRule="auto"/>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委托期限：</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 xml:space="preserve"> 。</w:t>
      </w:r>
    </w:p>
    <w:p w14:paraId="55942428">
      <w:pPr>
        <w:adjustRightInd w:val="0"/>
        <w:snapToGrid w:val="0"/>
        <w:spacing w:before="156" w:beforeLines="50" w:line="360" w:lineRule="auto"/>
        <w:ind w:firstLine="435"/>
        <w:rPr>
          <w:rFonts w:ascii="宋体" w:hAnsi="宋体" w:eastAsia="宋体" w:cs="宋体"/>
          <w:color w:val="000000"/>
          <w:kern w:val="0"/>
          <w:szCs w:val="21"/>
        </w:rPr>
      </w:pPr>
      <w:r>
        <w:rPr>
          <w:rFonts w:hint="eastAsia" w:ascii="宋体" w:hAnsi="宋体" w:eastAsia="宋体" w:cs="宋体"/>
          <w:color w:val="000000"/>
          <w:kern w:val="0"/>
          <w:szCs w:val="21"/>
        </w:rPr>
        <w:t>代理人无转委托权。</w:t>
      </w:r>
    </w:p>
    <w:p w14:paraId="49E96635">
      <w:pPr>
        <w:adjustRightInd w:val="0"/>
        <w:snapToGrid w:val="0"/>
        <w:spacing w:before="156" w:beforeLines="50" w:line="360" w:lineRule="auto"/>
        <w:ind w:firstLine="435"/>
        <w:rPr>
          <w:rFonts w:ascii="宋体" w:hAnsi="宋体" w:eastAsia="宋体" w:cs="微软雅黑"/>
          <w:color w:val="000000"/>
          <w:kern w:val="0"/>
          <w:szCs w:val="21"/>
        </w:rPr>
      </w:pPr>
      <w:r>
        <w:rPr>
          <w:rFonts w:hint="eastAsia" w:ascii="宋体" w:hAnsi="宋体" w:eastAsia="宋体" w:cs="Times New Roman"/>
          <w:color w:val="000000"/>
          <w:szCs w:val="21"/>
        </w:rPr>
        <w:t>本授权书于</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年</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月</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日签字生效，特此声明。</w:t>
      </w:r>
    </w:p>
    <w:tbl>
      <w:tblPr>
        <w:tblStyle w:val="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6FBF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5DA88BC9">
            <w:pPr>
              <w:adjustRightInd w:val="0"/>
              <w:snapToGrid w:val="0"/>
              <w:spacing w:before="156" w:beforeLines="50" w:line="360" w:lineRule="auto"/>
              <w:jc w:val="center"/>
              <w:rPr>
                <w:rFonts w:ascii="宋体" w:hAnsi="宋体" w:eastAsia="宋体" w:cs="Times New Roman"/>
                <w:color w:val="000000"/>
                <w:szCs w:val="21"/>
              </w:rPr>
            </w:pPr>
            <w:r>
              <w:rPr>
                <w:rFonts w:hint="eastAsia" w:ascii="宋体" w:hAnsi="宋体" w:eastAsia="宋体" w:cs="Times New Roman"/>
                <w:color w:val="000000"/>
                <w:szCs w:val="21"/>
              </w:rPr>
              <w:t>身份证（正面）</w:t>
            </w:r>
            <w:r>
              <w:rPr>
                <w:rFonts w:hint="eastAsia" w:ascii="宋体" w:hAnsi="宋体" w:eastAsia="宋体" w:cs="微软雅黑"/>
                <w:color w:val="000000"/>
                <w:spacing w:val="-2"/>
                <w:kern w:val="0"/>
                <w:szCs w:val="21"/>
              </w:rPr>
              <w:t>复</w:t>
            </w:r>
            <w:r>
              <w:rPr>
                <w:rFonts w:hint="eastAsia" w:ascii="宋体" w:hAnsi="宋体" w:eastAsia="宋体" w:cs="微软雅黑"/>
                <w:color w:val="000000"/>
                <w:kern w:val="0"/>
                <w:szCs w:val="21"/>
              </w:rPr>
              <w:t>印</w:t>
            </w:r>
            <w:r>
              <w:rPr>
                <w:rFonts w:hint="eastAsia" w:ascii="宋体" w:hAnsi="宋体" w:eastAsia="宋体" w:cs="微软雅黑"/>
                <w:color w:val="000000"/>
                <w:spacing w:val="-2"/>
                <w:kern w:val="0"/>
                <w:szCs w:val="21"/>
              </w:rPr>
              <w:t>件</w:t>
            </w:r>
          </w:p>
        </w:tc>
        <w:tc>
          <w:tcPr>
            <w:tcW w:w="3899" w:type="dxa"/>
            <w:noWrap w:val="0"/>
            <w:vAlign w:val="center"/>
          </w:tcPr>
          <w:p w14:paraId="63977D04">
            <w:pPr>
              <w:adjustRightInd w:val="0"/>
              <w:snapToGrid w:val="0"/>
              <w:spacing w:before="156" w:beforeLines="50" w:line="360" w:lineRule="auto"/>
              <w:jc w:val="center"/>
              <w:rPr>
                <w:rFonts w:ascii="宋体" w:hAnsi="宋体" w:eastAsia="宋体" w:cs="Times New Roman"/>
                <w:color w:val="000000"/>
                <w:szCs w:val="21"/>
              </w:rPr>
            </w:pPr>
            <w:r>
              <w:rPr>
                <w:rFonts w:hint="eastAsia" w:ascii="宋体" w:hAnsi="宋体" w:eastAsia="宋体" w:cs="Times New Roman"/>
                <w:color w:val="000000"/>
                <w:szCs w:val="21"/>
              </w:rPr>
              <w:t>身份证（反面）</w:t>
            </w:r>
            <w:r>
              <w:rPr>
                <w:rFonts w:hint="eastAsia" w:ascii="宋体" w:hAnsi="宋体" w:eastAsia="宋体" w:cs="微软雅黑"/>
                <w:color w:val="000000"/>
                <w:spacing w:val="-2"/>
                <w:kern w:val="0"/>
                <w:szCs w:val="21"/>
              </w:rPr>
              <w:t>复</w:t>
            </w:r>
            <w:r>
              <w:rPr>
                <w:rFonts w:hint="eastAsia" w:ascii="宋体" w:hAnsi="宋体" w:eastAsia="宋体" w:cs="微软雅黑"/>
                <w:color w:val="000000"/>
                <w:kern w:val="0"/>
                <w:szCs w:val="21"/>
              </w:rPr>
              <w:t>印</w:t>
            </w:r>
            <w:r>
              <w:rPr>
                <w:rFonts w:hint="eastAsia" w:ascii="宋体" w:hAnsi="宋体" w:eastAsia="宋体" w:cs="微软雅黑"/>
                <w:color w:val="000000"/>
                <w:spacing w:val="-2"/>
                <w:kern w:val="0"/>
                <w:szCs w:val="21"/>
              </w:rPr>
              <w:t>件</w:t>
            </w:r>
          </w:p>
        </w:tc>
      </w:tr>
    </w:tbl>
    <w:p w14:paraId="71837C50">
      <w:pPr>
        <w:adjustRightInd w:val="0"/>
        <w:snapToGrid w:val="0"/>
        <w:spacing w:before="156" w:beforeLines="50" w:line="360" w:lineRule="auto"/>
        <w:ind w:firstLine="420" w:firstLineChars="200"/>
        <w:rPr>
          <w:rFonts w:ascii="宋体" w:hAnsi="宋体" w:eastAsia="宋体" w:cs="Times New Roman"/>
          <w:color w:val="000000"/>
          <w:szCs w:val="21"/>
        </w:rPr>
      </w:pPr>
    </w:p>
    <w:p w14:paraId="7D8C06E3">
      <w:pPr>
        <w:adjustRightInd w:val="0"/>
        <w:snapToGrid w:val="0"/>
        <w:spacing w:before="156" w:beforeLines="50" w:line="360" w:lineRule="auto"/>
        <w:ind w:firstLine="420" w:firstLineChars="200"/>
        <w:rPr>
          <w:rFonts w:ascii="宋体" w:hAnsi="宋体" w:eastAsia="宋体" w:cs="Times New Roman"/>
          <w:color w:val="000000"/>
          <w:szCs w:val="21"/>
        </w:rPr>
      </w:pPr>
    </w:p>
    <w:p w14:paraId="513A8D98">
      <w:pPr>
        <w:adjustRightInd w:val="0"/>
        <w:snapToGrid w:val="0"/>
        <w:spacing w:before="156" w:beforeLines="50" w:line="360" w:lineRule="auto"/>
        <w:rPr>
          <w:rFonts w:ascii="宋体" w:hAnsi="宋体" w:eastAsia="宋体" w:cs="Times New Roman"/>
          <w:color w:val="000000"/>
          <w:szCs w:val="21"/>
        </w:rPr>
      </w:pPr>
      <w:r>
        <w:rPr>
          <w:rFonts w:hint="eastAsia" w:ascii="宋体" w:hAnsi="宋体" w:eastAsia="宋体" w:cs="Times New Roman"/>
          <w:color w:val="000000"/>
          <w:szCs w:val="21"/>
        </w:rPr>
        <w:t>注：供应商代表不是供应商的法定代表人（单位负责人）的提供。供应商为自然人的无需提供。</w:t>
      </w:r>
    </w:p>
    <w:p w14:paraId="321B3966">
      <w:pPr>
        <w:adjustRightInd w:val="0"/>
        <w:snapToGrid w:val="0"/>
        <w:spacing w:before="156" w:beforeLines="50" w:line="360" w:lineRule="auto"/>
        <w:ind w:firstLine="420" w:firstLineChars="200"/>
        <w:rPr>
          <w:rFonts w:ascii="宋体" w:hAnsi="宋体" w:eastAsia="宋体" w:cs="Times New Roman"/>
          <w:color w:val="000000"/>
          <w:szCs w:val="21"/>
        </w:rPr>
      </w:pPr>
    </w:p>
    <w:p w14:paraId="595AFB20">
      <w:pPr>
        <w:adjustRightInd w:val="0"/>
        <w:snapToGrid w:val="0"/>
        <w:spacing w:before="156" w:beforeLines="50" w:line="360" w:lineRule="auto"/>
        <w:ind w:firstLine="420" w:firstLineChars="200"/>
        <w:rPr>
          <w:rFonts w:ascii="宋体" w:hAnsi="宋体" w:eastAsia="宋体" w:cs="Times New Roman"/>
          <w:color w:val="000000"/>
          <w:szCs w:val="21"/>
        </w:rPr>
      </w:pPr>
    </w:p>
    <w:p w14:paraId="6ED8FC4B">
      <w:pPr>
        <w:pStyle w:val="4"/>
        <w:adjustRightInd w:val="0"/>
        <w:snapToGrid w:val="0"/>
        <w:spacing w:before="156" w:beforeLines="50" w:line="360" w:lineRule="auto"/>
        <w:rPr>
          <w:rFonts w:hAnsi="宋体"/>
          <w:color w:val="000000"/>
        </w:rPr>
      </w:pPr>
      <w:r>
        <w:rPr>
          <w:rFonts w:hint="eastAsia" w:hAnsi="宋体"/>
          <w:color w:val="000000"/>
        </w:rPr>
        <w:t>供应商名称(盖单位公章)：</w:t>
      </w:r>
    </w:p>
    <w:p w14:paraId="2ECBAEE6">
      <w:pPr>
        <w:adjustRightInd w:val="0"/>
        <w:snapToGrid w:val="0"/>
        <w:spacing w:before="156" w:beforeLines="50" w:line="360" w:lineRule="auto"/>
        <w:rPr>
          <w:rFonts w:hint="eastAsia" w:ascii="宋体" w:hAnsi="宋体" w:eastAsia="宋体" w:cs="Times New Roman"/>
          <w:color w:val="000000"/>
          <w:szCs w:val="21"/>
          <w:u w:val="single"/>
        </w:rPr>
      </w:pPr>
      <w:r>
        <w:rPr>
          <w:rFonts w:hint="eastAsia" w:ascii="宋体" w:hAnsi="宋体" w:eastAsia="宋体" w:cs="微软雅黑"/>
          <w:color w:val="000000"/>
          <w:spacing w:val="-2"/>
          <w:kern w:val="0"/>
          <w:szCs w:val="21"/>
        </w:rPr>
        <w:t>法</w:t>
      </w:r>
      <w:r>
        <w:rPr>
          <w:rFonts w:hint="eastAsia" w:ascii="宋体" w:hAnsi="宋体" w:eastAsia="宋体" w:cs="微软雅黑"/>
          <w:color w:val="000000"/>
          <w:kern w:val="0"/>
          <w:szCs w:val="21"/>
        </w:rPr>
        <w:t>定</w:t>
      </w:r>
      <w:r>
        <w:rPr>
          <w:rFonts w:hint="eastAsia" w:ascii="宋体" w:hAnsi="宋体" w:eastAsia="宋体" w:cs="微软雅黑"/>
          <w:color w:val="000000"/>
          <w:spacing w:val="-2"/>
          <w:kern w:val="0"/>
          <w:szCs w:val="21"/>
        </w:rPr>
        <w:t>代</w:t>
      </w:r>
      <w:r>
        <w:rPr>
          <w:rFonts w:hint="eastAsia" w:ascii="宋体" w:hAnsi="宋体" w:eastAsia="宋体" w:cs="微软雅黑"/>
          <w:color w:val="000000"/>
          <w:kern w:val="0"/>
          <w:szCs w:val="21"/>
        </w:rPr>
        <w:t>表</w:t>
      </w:r>
      <w:r>
        <w:rPr>
          <w:rFonts w:hint="eastAsia" w:ascii="宋体" w:hAnsi="宋体" w:eastAsia="宋体" w:cs="微软雅黑"/>
          <w:color w:val="000000"/>
          <w:spacing w:val="-2"/>
          <w:kern w:val="0"/>
          <w:szCs w:val="21"/>
        </w:rPr>
        <w:t>人</w:t>
      </w:r>
      <w:r>
        <w:rPr>
          <w:rFonts w:hint="eastAsia" w:ascii="宋体" w:hAnsi="宋体" w:eastAsia="宋体" w:cs="微软雅黑"/>
          <w:color w:val="000000"/>
          <w:kern w:val="0"/>
          <w:szCs w:val="21"/>
        </w:rPr>
        <w:t>（</w:t>
      </w:r>
      <w:r>
        <w:rPr>
          <w:rFonts w:hint="eastAsia" w:ascii="宋体" w:hAnsi="宋体" w:eastAsia="宋体" w:cs="微软雅黑"/>
          <w:color w:val="000000"/>
          <w:spacing w:val="-2"/>
          <w:kern w:val="0"/>
          <w:szCs w:val="21"/>
        </w:rPr>
        <w:t>单</w:t>
      </w:r>
      <w:r>
        <w:rPr>
          <w:rFonts w:hint="eastAsia" w:ascii="宋体" w:hAnsi="宋体" w:eastAsia="宋体" w:cs="微软雅黑"/>
          <w:color w:val="000000"/>
          <w:kern w:val="0"/>
          <w:szCs w:val="21"/>
        </w:rPr>
        <w:t>位</w:t>
      </w:r>
      <w:r>
        <w:rPr>
          <w:rFonts w:hint="eastAsia" w:ascii="宋体" w:hAnsi="宋体" w:eastAsia="宋体" w:cs="微软雅黑"/>
          <w:color w:val="000000"/>
          <w:spacing w:val="-2"/>
          <w:kern w:val="0"/>
          <w:szCs w:val="21"/>
        </w:rPr>
        <w:t>负</w:t>
      </w:r>
      <w:r>
        <w:rPr>
          <w:rFonts w:hint="eastAsia" w:ascii="宋体" w:hAnsi="宋体" w:eastAsia="宋体" w:cs="微软雅黑"/>
          <w:color w:val="000000"/>
          <w:kern w:val="0"/>
          <w:szCs w:val="21"/>
        </w:rPr>
        <w:t>责人</w:t>
      </w:r>
      <w:r>
        <w:rPr>
          <w:rFonts w:hint="eastAsia" w:ascii="宋体" w:hAnsi="宋体" w:eastAsia="宋体" w:cs="微软雅黑"/>
          <w:color w:val="000000"/>
          <w:spacing w:val="-2"/>
          <w:kern w:val="0"/>
          <w:szCs w:val="21"/>
        </w:rPr>
        <w:t>）</w:t>
      </w:r>
      <w:r>
        <w:rPr>
          <w:rFonts w:hint="eastAsia" w:ascii="宋体" w:hAnsi="宋体" w:eastAsia="宋体" w:cs="Times New Roman"/>
          <w:color w:val="000000"/>
          <w:szCs w:val="21"/>
        </w:rPr>
        <w:t>（签字或印章）：</w:t>
      </w:r>
      <w:r>
        <w:rPr>
          <w:rFonts w:hint="eastAsia" w:ascii="宋体" w:hAnsi="宋体" w:eastAsia="宋体" w:cs="Times New Roman"/>
          <w:color w:val="000000"/>
          <w:szCs w:val="21"/>
          <w:u w:val="single"/>
        </w:rPr>
        <w:t xml:space="preserve">               </w:t>
      </w:r>
    </w:p>
    <w:p w14:paraId="0F5EBBD4">
      <w:pPr>
        <w:adjustRightInd w:val="0"/>
        <w:snapToGrid w:val="0"/>
        <w:spacing w:before="156" w:beforeLines="50" w:line="360" w:lineRule="auto"/>
        <w:rPr>
          <w:rFonts w:hint="eastAsia" w:ascii="宋体" w:hAnsi="宋体" w:eastAsia="宋体" w:cs="Times New Roman"/>
          <w:color w:val="000000"/>
          <w:szCs w:val="21"/>
          <w:u w:val="single"/>
        </w:rPr>
      </w:pPr>
      <w:r>
        <w:rPr>
          <w:rFonts w:hint="eastAsia" w:ascii="宋体" w:hAnsi="宋体" w:eastAsia="宋体" w:cs="Times New Roman"/>
          <w:color w:val="000000"/>
          <w:szCs w:val="21"/>
        </w:rPr>
        <w:t>授权的代理人（签字或印章）：</w:t>
      </w:r>
      <w:r>
        <w:rPr>
          <w:rFonts w:hint="eastAsia" w:ascii="宋体" w:hAnsi="宋体" w:eastAsia="宋体" w:cs="Times New Roman"/>
          <w:color w:val="000000"/>
          <w:szCs w:val="21"/>
          <w:u w:val="single"/>
        </w:rPr>
        <w:t xml:space="preserve">               </w:t>
      </w:r>
    </w:p>
    <w:p w14:paraId="3D23C104">
      <w:pPr>
        <w:adjustRightInd w:val="0"/>
        <w:snapToGrid w:val="0"/>
        <w:spacing w:before="156" w:beforeLines="50" w:line="360" w:lineRule="auto"/>
        <w:rPr>
          <w:rFonts w:ascii="宋体" w:hAnsi="宋体" w:eastAsia="宋体" w:cs="Times New Roman"/>
          <w:color w:val="000000"/>
          <w:szCs w:val="21"/>
        </w:rPr>
      </w:pPr>
      <w:r>
        <w:rPr>
          <w:rFonts w:hint="eastAsia" w:ascii="宋体" w:hAnsi="宋体" w:eastAsia="宋体" w:cs="Times New Roman"/>
          <w:color w:val="000000"/>
          <w:szCs w:val="21"/>
        </w:rPr>
        <w:t>日期：</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年</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月</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日</w:t>
      </w:r>
    </w:p>
    <w:p w14:paraId="75D2975B">
      <w:pPr>
        <w:adjustRightInd w:val="0"/>
        <w:snapToGrid w:val="0"/>
        <w:spacing w:line="360" w:lineRule="auto"/>
        <w:rPr>
          <w:rFonts w:hint="eastAsia" w:ascii="宋体" w:hAnsi="宋体" w:eastAsia="宋体" w:cs="Times New Roman"/>
          <w:szCs w:val="21"/>
        </w:rPr>
      </w:pPr>
    </w:p>
    <w:p w14:paraId="6C58F4D8">
      <w:pPr>
        <w:adjustRightInd w:val="0"/>
        <w:snapToGrid w:val="0"/>
        <w:spacing w:line="360" w:lineRule="auto"/>
        <w:rPr>
          <w:rFonts w:hint="eastAsia" w:ascii="宋体" w:hAnsi="宋体" w:eastAsia="宋体" w:cs="Times New Roman"/>
          <w:szCs w:val="21"/>
        </w:rPr>
      </w:pPr>
    </w:p>
    <w:p w14:paraId="0D5F03AB">
      <w:pPr>
        <w:adjustRightInd w:val="0"/>
        <w:snapToGrid w:val="0"/>
        <w:spacing w:line="360" w:lineRule="auto"/>
        <w:rPr>
          <w:rFonts w:hint="eastAsia" w:ascii="宋体" w:hAnsi="宋体" w:eastAsia="宋体" w:cs="Times New Roman"/>
          <w:szCs w:val="21"/>
        </w:rPr>
      </w:pPr>
    </w:p>
    <w:p w14:paraId="1871C8F9">
      <w:pPr>
        <w:adjustRightInd w:val="0"/>
        <w:snapToGrid w:val="0"/>
        <w:spacing w:line="360" w:lineRule="auto"/>
        <w:rPr>
          <w:rFonts w:hint="eastAsia" w:ascii="宋体" w:hAnsi="宋体" w:eastAsia="宋体" w:cs="Times New Roman"/>
          <w:szCs w:val="21"/>
        </w:rPr>
      </w:pPr>
    </w:p>
    <w:p w14:paraId="2834CF04">
      <w:pPr>
        <w:adjustRightInd w:val="0"/>
        <w:snapToGrid w:val="0"/>
        <w:spacing w:line="360" w:lineRule="auto"/>
        <w:rPr>
          <w:rFonts w:ascii="宋体" w:hAnsi="宋体"/>
          <w:szCs w:val="21"/>
        </w:rPr>
        <w:sectPr>
          <w:pgSz w:w="11906" w:h="16838"/>
          <w:pgMar w:top="1418" w:right="1418" w:bottom="1134" w:left="1418" w:header="851" w:footer="992" w:gutter="0"/>
          <w:cols w:space="720" w:num="1"/>
          <w:docGrid w:type="linesAndChars" w:linePitch="312" w:charSpace="0"/>
        </w:sectPr>
      </w:pPr>
    </w:p>
    <w:p w14:paraId="453165FE">
      <w:pPr>
        <w:adjustRightInd w:val="0"/>
        <w:snapToGrid w:val="0"/>
        <w:spacing w:before="156" w:beforeLines="50" w:line="360" w:lineRule="auto"/>
        <w:jc w:val="center"/>
        <w:rPr>
          <w:rFonts w:hint="eastAsia" w:ascii="黑体" w:hAnsi="宋体" w:eastAsia="黑体" w:cs="Times New Roman"/>
          <w:b/>
          <w:sz w:val="28"/>
          <w:szCs w:val="28"/>
        </w:rPr>
      </w:pPr>
      <w:r>
        <w:rPr>
          <w:rFonts w:hint="eastAsia" w:ascii="黑体" w:hAnsi="黑体" w:eastAsia="黑体" w:cstheme="minorBidi"/>
          <w:b w:val="0"/>
          <w:color w:val="000000"/>
          <w:kern w:val="2"/>
          <w:sz w:val="28"/>
          <w:szCs w:val="28"/>
          <w:lang w:val="en-US" w:eastAsia="zh-CN" w:bidi="ar-SA"/>
        </w:rPr>
        <w:t>湖南省政府采购供应商资格承诺函</w:t>
      </w:r>
    </w:p>
    <w:p w14:paraId="498BE09B">
      <w:pPr>
        <w:spacing w:line="266" w:lineRule="auto"/>
        <w:rPr>
          <w:rFonts w:ascii="Arial" w:hAnsi="Times New Roman" w:eastAsia="宋体" w:cs="Times New Roman"/>
        </w:rPr>
      </w:pPr>
    </w:p>
    <w:p w14:paraId="12207E65">
      <w:pPr>
        <w:spacing w:line="266" w:lineRule="auto"/>
        <w:rPr>
          <w:rFonts w:ascii="Arial" w:hAnsi="Times New Roman" w:eastAsia="宋体" w:cs="Times New Roman"/>
        </w:rPr>
      </w:pPr>
    </w:p>
    <w:p w14:paraId="3807A6FC">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5BA71C97">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按照《政府采购促进中小企业发展管理办法》(财库〔2020〕46号)，本公司企业规模为：</w:t>
      </w:r>
      <w:r>
        <w:rPr>
          <w:rFonts w:hint="eastAsia" w:ascii="宋体" w:hAnsi="宋体" w:eastAsia="宋体" w:cs="宋体"/>
          <w:kern w:val="0"/>
          <w:szCs w:val="21"/>
        </w:rPr>
        <w:sym w:font="Wingdings" w:char="00A8"/>
      </w:r>
      <w:r>
        <w:rPr>
          <w:rFonts w:hint="eastAsia" w:ascii="宋体" w:hAnsi="宋体" w:eastAsia="宋体" w:cs="宋体"/>
          <w:kern w:val="0"/>
          <w:szCs w:val="21"/>
        </w:rPr>
        <w:t xml:space="preserve">大型 </w:t>
      </w:r>
      <w:r>
        <w:rPr>
          <w:rFonts w:hint="eastAsia" w:ascii="宋体" w:hAnsi="宋体" w:eastAsia="宋体" w:cs="宋体"/>
          <w:kern w:val="0"/>
          <w:szCs w:val="21"/>
        </w:rPr>
        <w:sym w:font="Wingdings" w:char="00A8"/>
      </w:r>
      <w:r>
        <w:rPr>
          <w:rFonts w:hint="eastAsia" w:ascii="宋体" w:hAnsi="宋体" w:eastAsia="宋体" w:cs="宋体"/>
          <w:kern w:val="0"/>
          <w:szCs w:val="21"/>
        </w:rPr>
        <w:t xml:space="preserve">中型 </w:t>
      </w:r>
      <w:r>
        <w:rPr>
          <w:rFonts w:hint="eastAsia" w:ascii="宋体" w:hAnsi="宋体" w:eastAsia="宋体" w:cs="宋体"/>
          <w:kern w:val="0"/>
          <w:szCs w:val="21"/>
        </w:rPr>
        <w:sym w:font="Wingdings" w:char="00A8"/>
      </w:r>
      <w:r>
        <w:rPr>
          <w:rFonts w:hint="eastAsia" w:ascii="宋体" w:hAnsi="宋体" w:eastAsia="宋体" w:cs="宋体"/>
          <w:kern w:val="0"/>
          <w:szCs w:val="21"/>
        </w:rPr>
        <w:t xml:space="preserve">小型 </w:t>
      </w:r>
      <w:r>
        <w:rPr>
          <w:rFonts w:hint="eastAsia" w:ascii="宋体" w:hAnsi="宋体" w:eastAsia="宋体" w:cs="宋体"/>
          <w:kern w:val="0"/>
          <w:szCs w:val="21"/>
        </w:rPr>
        <w:sym w:font="Wingdings" w:char="00A8"/>
      </w:r>
      <w:r>
        <w:rPr>
          <w:rFonts w:hint="eastAsia" w:ascii="宋体" w:hAnsi="宋体" w:eastAsia="宋体" w:cs="宋体"/>
          <w:kern w:val="0"/>
          <w:szCs w:val="21"/>
        </w:rPr>
        <w:t>微 型</w:t>
      </w:r>
    </w:p>
    <w:p w14:paraId="081D1BE2">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sym w:font="Wingdings" w:char="00A8"/>
      </w:r>
      <w:r>
        <w:rPr>
          <w:rFonts w:hint="eastAsia" w:ascii="宋体" w:hAnsi="宋体" w:eastAsia="宋体" w:cs="宋体"/>
          <w:kern w:val="0"/>
          <w:szCs w:val="21"/>
        </w:rPr>
        <w:t>本公司自愿入驻湖南省政府采购电子卖场，遵守《湖南省政府采购电子卖场管理办法》( 湘财购〔2019〕27 号 )，如违反承诺，同意金融机构将增信保证划缴国库 ( 非电子卖场采购活动项目不需勾选)。</w:t>
      </w:r>
    </w:p>
    <w:p w14:paraId="1FE17A0B">
      <w:pPr>
        <w:spacing w:line="431" w:lineRule="auto"/>
        <w:rPr>
          <w:rFonts w:ascii="Arial" w:hAnsi="Times New Roman" w:eastAsia="宋体" w:cs="Times New Roman"/>
        </w:rPr>
      </w:pPr>
    </w:p>
    <w:p w14:paraId="5091D7BF">
      <w:pPr>
        <w:adjustRightInd w:val="0"/>
        <w:snapToGrid w:val="0"/>
        <w:spacing w:before="156" w:beforeLines="50" w:line="360" w:lineRule="auto"/>
        <w:jc w:val="right"/>
        <w:rPr>
          <w:rFonts w:hint="eastAsia" w:ascii="宋体" w:hAnsi="宋体" w:eastAsia="宋体" w:cs="宋体"/>
          <w:kern w:val="0"/>
          <w:szCs w:val="21"/>
          <w:lang w:val="zh-CN"/>
        </w:rPr>
      </w:pPr>
      <w:r>
        <w:rPr>
          <w:rFonts w:hint="eastAsia" w:ascii="宋体" w:hAnsi="宋体" w:eastAsia="宋体" w:cs="宋体"/>
          <w:kern w:val="0"/>
          <w:szCs w:val="21"/>
          <w:lang w:val="zh-CN"/>
        </w:rPr>
        <w:t>公司 (单位) 名称 (盖章)</w:t>
      </w:r>
    </w:p>
    <w:p w14:paraId="396C6B09">
      <w:pPr>
        <w:adjustRightInd w:val="0"/>
        <w:snapToGrid w:val="0"/>
        <w:spacing w:before="156" w:beforeLines="50" w:line="360" w:lineRule="auto"/>
        <w:rPr>
          <w:rFonts w:hint="eastAsia" w:ascii="宋体" w:hAnsi="宋体" w:eastAsia="宋体" w:cs="宋体"/>
          <w:kern w:val="0"/>
          <w:szCs w:val="21"/>
          <w:lang w:val="zh-CN"/>
        </w:rPr>
      </w:pPr>
    </w:p>
    <w:p w14:paraId="2DDEC3FD">
      <w:pPr>
        <w:adjustRightInd w:val="0"/>
        <w:snapToGrid w:val="0"/>
        <w:spacing w:before="156" w:beforeLines="50" w:line="360" w:lineRule="auto"/>
        <w:jc w:val="right"/>
        <w:rPr>
          <w:rFonts w:hint="eastAsia" w:ascii="宋体" w:hAnsi="宋体" w:eastAsia="宋体" w:cs="宋体"/>
          <w:kern w:val="0"/>
          <w:szCs w:val="21"/>
          <w:lang w:val="zh-CN"/>
        </w:rPr>
      </w:pPr>
      <w:r>
        <w:rPr>
          <w:rFonts w:hint="eastAsia" w:ascii="宋体" w:hAnsi="宋体" w:eastAsia="宋体" w:cs="宋体"/>
          <w:kern w:val="0"/>
          <w:szCs w:val="21"/>
          <w:lang w:val="zh-CN"/>
        </w:rPr>
        <w:tab/>
      </w:r>
      <w:r>
        <w:rPr>
          <w:rFonts w:hint="eastAsia" w:ascii="宋体" w:hAnsi="宋体" w:eastAsia="宋体" w:cs="宋体"/>
          <w:kern w:val="0"/>
          <w:szCs w:val="21"/>
          <w:lang w:val="zh-CN"/>
        </w:rPr>
        <w:t>年   月    日</w:t>
      </w:r>
    </w:p>
    <w:p w14:paraId="094B1344">
      <w:pPr>
        <w:adjustRightInd w:val="0"/>
        <w:snapToGrid w:val="0"/>
        <w:spacing w:before="156" w:beforeLines="50" w:line="360" w:lineRule="auto"/>
        <w:rPr>
          <w:rFonts w:hint="eastAsia" w:ascii="宋体" w:hAnsi="宋体" w:eastAsia="宋体" w:cs="宋体"/>
          <w:kern w:val="0"/>
          <w:szCs w:val="21"/>
          <w:lang w:val="zh-CN"/>
        </w:rPr>
      </w:pPr>
    </w:p>
    <w:p w14:paraId="1CC5D3A0">
      <w:pPr>
        <w:adjustRightInd w:val="0"/>
        <w:snapToGrid w:val="0"/>
        <w:spacing w:before="156" w:beforeLines="50" w:line="360" w:lineRule="auto"/>
        <w:rPr>
          <w:rFonts w:hint="eastAsia" w:ascii="宋体" w:hAnsi="宋体" w:eastAsia="宋体" w:cs="宋体"/>
          <w:kern w:val="0"/>
          <w:szCs w:val="21"/>
          <w:lang w:val="zh-CN"/>
        </w:rPr>
      </w:pPr>
    </w:p>
    <w:p w14:paraId="53C9B850">
      <w:pPr>
        <w:adjustRightInd w:val="0"/>
        <w:snapToGrid w:val="0"/>
        <w:spacing w:before="156" w:beforeLines="50" w:line="360" w:lineRule="auto"/>
        <w:rPr>
          <w:rFonts w:hint="eastAsia" w:ascii="宋体" w:hAnsi="宋体" w:eastAsia="宋体" w:cs="宋体"/>
          <w:kern w:val="0"/>
          <w:szCs w:val="21"/>
          <w:lang w:val="zh-CN"/>
        </w:rPr>
      </w:pPr>
      <w:r>
        <w:rPr>
          <w:rFonts w:hint="eastAsia" w:ascii="宋体" w:hAnsi="宋体" w:eastAsia="宋体" w:cs="宋体"/>
          <w:kern w:val="0"/>
          <w:szCs w:val="21"/>
          <w:lang w:val="zh-CN"/>
        </w:rPr>
        <w:t>机构代码</w:t>
      </w:r>
      <w:r>
        <w:rPr>
          <w:rFonts w:hint="eastAsia" w:ascii="宋体" w:hAnsi="宋体" w:eastAsia="宋体" w:cs="宋体"/>
          <w:kern w:val="0"/>
          <w:szCs w:val="21"/>
          <w:u w:val="single"/>
        </w:rPr>
        <w:t xml:space="preserve">              </w:t>
      </w:r>
      <w:r>
        <w:rPr>
          <w:rFonts w:hint="eastAsia" w:ascii="宋体" w:hAnsi="宋体" w:eastAsia="宋体" w:cs="宋体"/>
          <w:kern w:val="0"/>
          <w:szCs w:val="21"/>
          <w:lang w:val="zh-CN"/>
        </w:rPr>
        <w:t>、注册登记机构</w:t>
      </w:r>
      <w:r>
        <w:rPr>
          <w:rFonts w:hint="eastAsia" w:ascii="宋体" w:hAnsi="宋体" w:eastAsia="宋体" w:cs="宋体"/>
          <w:kern w:val="0"/>
          <w:szCs w:val="21"/>
          <w:u w:val="single"/>
        </w:rPr>
        <w:t xml:space="preserve">             </w:t>
      </w:r>
      <w:r>
        <w:rPr>
          <w:rFonts w:hint="eastAsia" w:ascii="宋体" w:hAnsi="宋体" w:eastAsia="宋体" w:cs="宋体"/>
          <w:kern w:val="0"/>
          <w:szCs w:val="21"/>
          <w:lang w:val="zh-CN"/>
        </w:rPr>
        <w:t>、 日期</w:t>
      </w:r>
      <w:r>
        <w:rPr>
          <w:rFonts w:hint="eastAsia" w:ascii="宋体" w:hAnsi="宋体" w:eastAsia="宋体" w:cs="宋体"/>
          <w:kern w:val="0"/>
          <w:szCs w:val="21"/>
          <w:u w:val="single"/>
        </w:rPr>
        <w:t xml:space="preserve">             </w:t>
      </w:r>
      <w:r>
        <w:rPr>
          <w:rFonts w:hint="eastAsia" w:ascii="宋体" w:hAnsi="宋体" w:eastAsia="宋体" w:cs="宋体"/>
          <w:kern w:val="0"/>
          <w:szCs w:val="21"/>
          <w:lang w:val="zh-CN"/>
        </w:rPr>
        <w:t>、有效期</w:t>
      </w:r>
      <w:r>
        <w:rPr>
          <w:rFonts w:hint="eastAsia" w:ascii="宋体" w:hAnsi="宋体" w:eastAsia="宋体" w:cs="宋体"/>
          <w:kern w:val="0"/>
          <w:szCs w:val="21"/>
          <w:u w:val="single"/>
        </w:rPr>
        <w:t xml:space="preserve">           </w:t>
      </w:r>
      <w:r>
        <w:rPr>
          <w:rFonts w:hint="eastAsia" w:ascii="宋体" w:hAnsi="宋体" w:eastAsia="宋体" w:cs="宋体"/>
          <w:kern w:val="0"/>
          <w:szCs w:val="21"/>
          <w:lang w:val="zh-CN"/>
        </w:rPr>
        <w:t>、注册资本</w:t>
      </w:r>
      <w:r>
        <w:rPr>
          <w:rFonts w:hint="eastAsia" w:ascii="宋体" w:hAnsi="宋体" w:eastAsia="宋体" w:cs="宋体"/>
          <w:kern w:val="0"/>
          <w:szCs w:val="21"/>
          <w:u w:val="single"/>
        </w:rPr>
        <w:t xml:space="preserve">              </w:t>
      </w:r>
      <w:r>
        <w:rPr>
          <w:rFonts w:hint="eastAsia" w:ascii="宋体" w:hAnsi="宋体" w:eastAsia="宋体" w:cs="宋体"/>
          <w:kern w:val="0"/>
          <w:szCs w:val="21"/>
          <w:lang w:val="zh-CN"/>
        </w:rPr>
        <w:t>、地址</w:t>
      </w:r>
      <w:r>
        <w:rPr>
          <w:rFonts w:hint="eastAsia" w:ascii="宋体" w:hAnsi="宋体" w:eastAsia="宋体" w:cs="宋体"/>
          <w:kern w:val="0"/>
          <w:szCs w:val="21"/>
          <w:u w:val="single"/>
        </w:rPr>
        <w:t xml:space="preserve">              </w:t>
      </w:r>
      <w:r>
        <w:rPr>
          <w:rFonts w:hint="eastAsia" w:ascii="宋体" w:hAnsi="宋体" w:eastAsia="宋体" w:cs="宋体"/>
          <w:kern w:val="0"/>
          <w:szCs w:val="21"/>
          <w:lang w:val="zh-CN"/>
        </w:rPr>
        <w:t>、经济行业</w:t>
      </w:r>
      <w:r>
        <w:rPr>
          <w:rFonts w:hint="eastAsia" w:ascii="宋体" w:hAnsi="宋体" w:eastAsia="宋体" w:cs="宋体"/>
          <w:kern w:val="0"/>
          <w:szCs w:val="21"/>
          <w:u w:val="single"/>
        </w:rPr>
        <w:t xml:space="preserve">              </w:t>
      </w:r>
      <w:r>
        <w:rPr>
          <w:rFonts w:hint="eastAsia" w:ascii="宋体" w:hAnsi="宋体" w:eastAsia="宋体" w:cs="宋体"/>
          <w:kern w:val="0"/>
          <w:szCs w:val="21"/>
          <w:lang w:val="zh-CN"/>
        </w:rPr>
        <w:t>、经济性质</w:t>
      </w:r>
      <w:r>
        <w:rPr>
          <w:rFonts w:hint="eastAsia" w:ascii="宋体" w:hAnsi="宋体" w:eastAsia="宋体" w:cs="宋体"/>
          <w:kern w:val="0"/>
          <w:szCs w:val="21"/>
          <w:u w:val="single"/>
        </w:rPr>
        <w:t xml:space="preserve">              </w:t>
      </w:r>
    </w:p>
    <w:p w14:paraId="291C46C5">
      <w:pPr>
        <w:adjustRightInd w:val="0"/>
        <w:snapToGrid w:val="0"/>
        <w:spacing w:before="156" w:beforeLines="50" w:line="360" w:lineRule="auto"/>
        <w:rPr>
          <w:rFonts w:hint="eastAsia" w:ascii="宋体" w:hAnsi="宋体" w:eastAsia="宋体" w:cs="宋体"/>
          <w:kern w:val="0"/>
          <w:szCs w:val="21"/>
          <w:lang w:val="zh-CN"/>
        </w:rPr>
      </w:pPr>
      <w:r>
        <w:rPr>
          <w:rFonts w:hint="eastAsia" w:ascii="宋体" w:hAnsi="宋体" w:eastAsia="宋体" w:cs="宋体"/>
          <w:kern w:val="0"/>
          <w:szCs w:val="21"/>
          <w:lang w:val="zh-CN"/>
        </w:rPr>
        <w:t xml:space="preserve">法定代表人 (负责人) 姓名 (签字)、身份证号、手机号： </w:t>
      </w:r>
    </w:p>
    <w:p w14:paraId="7EC3D3BC">
      <w:pPr>
        <w:adjustRightInd w:val="0"/>
        <w:snapToGrid w:val="0"/>
        <w:spacing w:before="156" w:beforeLines="50" w:line="360" w:lineRule="auto"/>
        <w:rPr>
          <w:rFonts w:hint="eastAsia" w:ascii="宋体" w:hAnsi="宋体" w:eastAsia="宋体" w:cs="宋体"/>
          <w:kern w:val="0"/>
          <w:szCs w:val="21"/>
          <w:lang w:val="zh-CN"/>
        </w:rPr>
      </w:pPr>
      <w:r>
        <w:rPr>
          <w:rFonts w:hint="eastAsia" w:ascii="宋体" w:hAnsi="宋体" w:eastAsia="宋体" w:cs="宋体"/>
          <w:kern w:val="0"/>
          <w:szCs w:val="21"/>
          <w:lang w:val="zh-CN"/>
        </w:rPr>
        <w:t>授权代表人姓名 (签字)、身份证号、手机号：</w:t>
      </w:r>
    </w:p>
    <w:p w14:paraId="15B08B7D">
      <w:pPr>
        <w:rPr>
          <w:rFonts w:hint="eastAsia" w:ascii="宋体" w:hAnsi="宋体" w:eastAsia="宋体" w:cs="宋体"/>
          <w:kern w:val="0"/>
          <w:szCs w:val="21"/>
          <w:lang w:val="zh-CN"/>
        </w:rPr>
      </w:pPr>
      <w:r>
        <w:rPr>
          <w:rFonts w:hint="eastAsia" w:ascii="宋体" w:hAnsi="宋体" w:eastAsia="宋体" w:cs="宋体"/>
          <w:kern w:val="0"/>
          <w:szCs w:val="21"/>
          <w:lang w:val="zh-CN"/>
        </w:rPr>
        <w:br w:type="page"/>
      </w:r>
    </w:p>
    <w:p w14:paraId="5B520438">
      <w:pPr>
        <w:adjustRightInd w:val="0"/>
        <w:snapToGrid w:val="0"/>
        <w:spacing w:before="156" w:beforeLines="50" w:line="360" w:lineRule="auto"/>
        <w:jc w:val="center"/>
        <w:rPr>
          <w:rFonts w:hint="eastAsia" w:ascii="黑体" w:hAnsi="黑体" w:eastAsia="黑体" w:cstheme="minorBidi"/>
          <w:b w:val="0"/>
          <w:color w:val="000000"/>
          <w:kern w:val="2"/>
          <w:sz w:val="28"/>
          <w:szCs w:val="28"/>
          <w:lang w:val="en-US" w:eastAsia="zh-CN" w:bidi="ar-SA"/>
        </w:rPr>
      </w:pPr>
      <w:r>
        <w:rPr>
          <w:rFonts w:hint="eastAsia" w:ascii="黑体" w:hAnsi="黑体" w:eastAsia="黑体" w:cstheme="minorBidi"/>
          <w:b w:val="0"/>
          <w:color w:val="000000"/>
          <w:kern w:val="2"/>
          <w:sz w:val="28"/>
          <w:szCs w:val="28"/>
          <w:lang w:val="en-US" w:eastAsia="zh-CN" w:bidi="ar-SA"/>
        </w:rPr>
        <w:t>投标人资格声明</w:t>
      </w:r>
    </w:p>
    <w:p w14:paraId="78476AF4">
      <w:pPr>
        <w:widowControl w:val="0"/>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致</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(采购人、采购代理机构):</w:t>
      </w:r>
    </w:p>
    <w:p w14:paraId="2A8B2F3F">
      <w:pPr>
        <w:widowControl w:val="0"/>
        <w:spacing w:line="400" w:lineRule="exact"/>
        <w:ind w:firstLine="420" w:firstLineChars="20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按照《中华人民共和国政府采购法》第二十二条和招标文件的规定,我单位郑重声明如下:</w:t>
      </w:r>
    </w:p>
    <w:p w14:paraId="18F1B0FC">
      <w:pPr>
        <w:widowControl w:val="0"/>
        <w:spacing w:line="400" w:lineRule="exact"/>
        <w:ind w:firstLine="420" w:firstLineChars="20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一、我单位是按照中华人民共和国法律规定登记注册的,注册地点为</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，全称为</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 xml:space="preserve"> ,统一社会信用代码为</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，法定代表人(单位负责人)为</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，具有独立承担民事责任的能力。</w:t>
      </w:r>
    </w:p>
    <w:p w14:paraId="4C55D771">
      <w:pPr>
        <w:widowControl w:val="0"/>
        <w:spacing w:line="400" w:lineRule="exact"/>
        <w:ind w:firstLine="420" w:firstLineChars="20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二、我单位未被“国家企业信用信息系统”列入经营异常名录或者严重违法企业名单。</w:t>
      </w:r>
    </w:p>
    <w:p w14:paraId="6E89B463">
      <w:pPr>
        <w:widowControl w:val="0"/>
        <w:spacing w:line="400" w:lineRule="exact"/>
        <w:ind w:firstLine="420" w:firstLineChars="20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三、我单位具有良好的商业信誉和健全的财务会计制度。</w:t>
      </w:r>
    </w:p>
    <w:p w14:paraId="222C8C18">
      <w:pPr>
        <w:widowControl w:val="0"/>
        <w:spacing w:line="400" w:lineRule="exact"/>
        <w:ind w:firstLine="420" w:firstLineChars="20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四、我单位依法进行纳税和社会保险申报并实际履行了义务。</w:t>
      </w:r>
    </w:p>
    <w:p w14:paraId="3DC9998E">
      <w:pPr>
        <w:widowControl w:val="0"/>
        <w:spacing w:line="400" w:lineRule="exact"/>
        <w:ind w:firstLine="420" w:firstLineChars="20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五、我单位具有履行本项目采购合同所必需的设备和专业技术能力,并具有履行合同的良好记录。</w:t>
      </w:r>
    </w:p>
    <w:p w14:paraId="27BCBD58">
      <w:pPr>
        <w:widowControl w:val="0"/>
        <w:spacing w:line="400" w:lineRule="exact"/>
        <w:ind w:firstLine="420" w:firstLineChars="20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六、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供应商在参加政府采购活动前 3 年内因违法经营被禁止在一定期限内参加政府采购活动,期限届满的,可以参加政府采购活动。</w:t>
      </w:r>
    </w:p>
    <w:p w14:paraId="11308328">
      <w:pPr>
        <w:widowControl w:val="0"/>
        <w:spacing w:line="400" w:lineRule="exact"/>
        <w:ind w:firstLine="420" w:firstLineChars="20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七、我单位具备法律、行政法规规定的其他条件。</w:t>
      </w:r>
    </w:p>
    <w:p w14:paraId="51609968">
      <w:pPr>
        <w:widowControl w:val="0"/>
        <w:spacing w:line="400" w:lineRule="exact"/>
        <w:ind w:firstLine="420" w:firstLineChars="20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八、与我单位存在“单位负责人为同一人或者存在直接控股、管理关系”的其他单位信息如下(如无,填写“无”):</w:t>
      </w:r>
    </w:p>
    <w:p w14:paraId="17D41AF2">
      <w:pPr>
        <w:widowControl w:val="0"/>
        <w:spacing w:line="400" w:lineRule="exact"/>
        <w:ind w:firstLine="420" w:firstLineChars="200"/>
        <w:jc w:val="both"/>
        <w:rPr>
          <w:rFonts w:hint="eastAsia" w:ascii="宋体" w:hAnsi="宋体" w:eastAsia="宋体" w:cs="宋体"/>
          <w:kern w:val="2"/>
          <w:sz w:val="21"/>
          <w:szCs w:val="21"/>
          <w:u w:val="single"/>
          <w:lang w:val="en-US" w:eastAsia="zh-CN" w:bidi="ar-SA"/>
        </w:rPr>
      </w:pPr>
      <w:r>
        <w:rPr>
          <w:rFonts w:hint="eastAsia" w:ascii="宋体" w:hAnsi="宋体" w:eastAsia="宋体" w:cs="宋体"/>
          <w:kern w:val="2"/>
          <w:sz w:val="21"/>
          <w:szCs w:val="21"/>
          <w:lang w:val="en-US" w:eastAsia="zh-CN" w:bidi="ar-SA"/>
        </w:rPr>
        <w:t>1、与我单位的法定代表人(单位负责人)为同一人的其他单位如下:</w:t>
      </w:r>
      <w:r>
        <w:rPr>
          <w:rFonts w:hint="eastAsia" w:ascii="宋体" w:hAnsi="宋体" w:eastAsia="宋体" w:cs="宋体"/>
          <w:kern w:val="2"/>
          <w:sz w:val="21"/>
          <w:szCs w:val="21"/>
          <w:u w:val="single"/>
          <w:lang w:val="en-US" w:eastAsia="zh-CN" w:bidi="ar-SA"/>
        </w:rPr>
        <w:t xml:space="preserve">      </w:t>
      </w:r>
    </w:p>
    <w:p w14:paraId="07D4C15C">
      <w:pPr>
        <w:widowControl w:val="0"/>
        <w:spacing w:line="400" w:lineRule="exact"/>
        <w:ind w:firstLine="420" w:firstLineChars="200"/>
        <w:jc w:val="both"/>
        <w:rPr>
          <w:rFonts w:hint="default" w:ascii="宋体" w:hAnsi="宋体" w:eastAsia="宋体" w:cs="宋体"/>
          <w:kern w:val="2"/>
          <w:sz w:val="21"/>
          <w:szCs w:val="21"/>
          <w:u w:val="single"/>
          <w:lang w:val="en-US" w:eastAsia="zh-CN" w:bidi="ar-SA"/>
        </w:rPr>
      </w:pPr>
      <w:r>
        <w:rPr>
          <w:rFonts w:hint="eastAsia" w:ascii="宋体" w:hAnsi="宋体" w:eastAsia="宋体" w:cs="宋体"/>
          <w:kern w:val="2"/>
          <w:sz w:val="21"/>
          <w:szCs w:val="21"/>
          <w:lang w:val="en-US" w:eastAsia="zh-CN" w:bidi="ar-SA"/>
        </w:rPr>
        <w:t>2、我单位直接控股的其他单位如下:</w:t>
      </w:r>
      <w:r>
        <w:rPr>
          <w:rFonts w:hint="eastAsia" w:ascii="宋体" w:hAnsi="宋体" w:eastAsia="宋体" w:cs="宋体"/>
          <w:kern w:val="2"/>
          <w:sz w:val="21"/>
          <w:szCs w:val="21"/>
          <w:u w:val="single"/>
          <w:lang w:val="en-US" w:eastAsia="zh-CN" w:bidi="ar-SA"/>
        </w:rPr>
        <w:t xml:space="preserve">       </w:t>
      </w:r>
    </w:p>
    <w:p w14:paraId="39DD13AA">
      <w:pPr>
        <w:widowControl w:val="0"/>
        <w:spacing w:line="400" w:lineRule="exact"/>
        <w:ind w:firstLine="420" w:firstLineChars="200"/>
        <w:jc w:val="both"/>
        <w:rPr>
          <w:rFonts w:hint="default" w:ascii="宋体" w:hAnsi="宋体" w:eastAsia="宋体" w:cs="宋体"/>
          <w:kern w:val="2"/>
          <w:sz w:val="21"/>
          <w:szCs w:val="21"/>
          <w:u w:val="single"/>
          <w:lang w:val="en-US" w:eastAsia="zh-CN" w:bidi="ar-SA"/>
        </w:rPr>
      </w:pPr>
      <w:r>
        <w:rPr>
          <w:rFonts w:hint="eastAsia" w:ascii="宋体" w:hAnsi="宋体" w:eastAsia="宋体" w:cs="宋体"/>
          <w:kern w:val="2"/>
          <w:sz w:val="21"/>
          <w:szCs w:val="21"/>
          <w:lang w:val="en-US" w:eastAsia="zh-CN" w:bidi="ar-SA"/>
        </w:rPr>
        <w:t>3、与我单位存在管理关系的其他单位如下:</w:t>
      </w:r>
      <w:r>
        <w:rPr>
          <w:rFonts w:hint="eastAsia" w:ascii="宋体" w:hAnsi="宋体" w:eastAsia="宋体" w:cs="宋体"/>
          <w:kern w:val="2"/>
          <w:sz w:val="21"/>
          <w:szCs w:val="21"/>
          <w:u w:val="single"/>
          <w:lang w:val="en-US" w:eastAsia="zh-CN" w:bidi="ar-SA"/>
        </w:rPr>
        <w:t xml:space="preserve">       </w:t>
      </w:r>
    </w:p>
    <w:p w14:paraId="5EE29423">
      <w:pPr>
        <w:widowControl w:val="0"/>
        <w:spacing w:line="400" w:lineRule="exact"/>
        <w:ind w:firstLine="420" w:firstLineChars="20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九、我单位不属于为本项目提供整体设计、规范编制或者项目管理、监理、检测等服务的投标人。</w:t>
      </w:r>
    </w:p>
    <w:p w14:paraId="2B6ECC02">
      <w:pPr>
        <w:widowControl w:val="0"/>
        <w:spacing w:line="400" w:lineRule="exact"/>
        <w:ind w:firstLine="420" w:firstLineChars="20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十、我单位无以下不良信用记录情形:</w:t>
      </w:r>
    </w:p>
    <w:p w14:paraId="6C76C462">
      <w:pPr>
        <w:widowControl w:val="0"/>
        <w:spacing w:line="400" w:lineRule="exact"/>
        <w:ind w:firstLine="420" w:firstLineChars="20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1、在“信用中国”网站被列入失信被执行人和重大税收违法案件当事人名单;</w:t>
      </w:r>
    </w:p>
    <w:p w14:paraId="14D27642">
      <w:pPr>
        <w:widowControl w:val="0"/>
        <w:spacing w:line="400" w:lineRule="exact"/>
        <w:ind w:firstLine="420" w:firstLineChars="20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2、在“中国政府采购网”网站被列入政府采购严重违法失信行为记录名单;</w:t>
      </w:r>
    </w:p>
    <w:p w14:paraId="442F0F5C">
      <w:pPr>
        <w:widowControl w:val="0"/>
        <w:spacing w:line="400" w:lineRule="exact"/>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3、不符合《政府采购法》第二十二条规定的条件。</w:t>
      </w:r>
    </w:p>
    <w:p w14:paraId="775F61AA">
      <w:pPr>
        <w:widowControl w:val="0"/>
        <w:spacing w:line="400" w:lineRule="exact"/>
        <w:ind w:firstLine="420" w:firstLineChars="20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我单位保证上述声明的事项都是真实的,如有虚假,我单位愿意承担相应的法律责任,并承担因此所造成的一切损失。</w:t>
      </w:r>
    </w:p>
    <w:p w14:paraId="19BBDBF0">
      <w:pPr>
        <w:widowControl w:val="0"/>
        <w:spacing w:line="400" w:lineRule="exact"/>
        <w:ind w:firstLine="420" w:firstLineChars="20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注:第三条“良好的商业信誉”是指投标人经营状况良好,无本资格声明第十条情形。</w:t>
      </w:r>
    </w:p>
    <w:p w14:paraId="11A8E6F2">
      <w:pPr>
        <w:widowControl w:val="0"/>
        <w:spacing w:line="400" w:lineRule="exact"/>
        <w:ind w:firstLine="420" w:firstLineChars="200"/>
        <w:jc w:val="both"/>
        <w:rPr>
          <w:rFonts w:hint="eastAsia" w:ascii="宋体" w:hAnsi="宋体" w:eastAsia="宋体" w:cs="宋体"/>
          <w:kern w:val="2"/>
          <w:sz w:val="21"/>
          <w:szCs w:val="21"/>
          <w:lang w:val="en-US" w:eastAsia="zh-CN" w:bidi="ar-SA"/>
        </w:rPr>
      </w:pPr>
    </w:p>
    <w:p w14:paraId="52AF3349">
      <w:pPr>
        <w:widowControl w:val="0"/>
        <w:spacing w:line="400" w:lineRule="exact"/>
        <w:ind w:firstLine="420" w:firstLineChars="200"/>
        <w:jc w:val="both"/>
        <w:rPr>
          <w:rFonts w:hint="eastAsia" w:ascii="宋体" w:hAnsi="宋体" w:eastAsia="宋体" w:cs="宋体"/>
          <w:kern w:val="2"/>
          <w:sz w:val="21"/>
          <w:szCs w:val="21"/>
          <w:lang w:val="en-US" w:eastAsia="zh-CN" w:bidi="ar-SA"/>
        </w:rPr>
      </w:pPr>
    </w:p>
    <w:p w14:paraId="186E9386">
      <w:pPr>
        <w:widowControl w:val="0"/>
        <w:spacing w:line="400" w:lineRule="exact"/>
        <w:ind w:firstLine="420" w:firstLineChars="20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投标人名称(单位公章):</w:t>
      </w:r>
      <w:r>
        <w:rPr>
          <w:rFonts w:hint="eastAsia" w:ascii="宋体" w:hAnsi="宋体" w:eastAsia="宋体" w:cs="宋体"/>
          <w:kern w:val="2"/>
          <w:sz w:val="21"/>
          <w:szCs w:val="21"/>
          <w:u w:val="single"/>
          <w:lang w:val="en-US" w:eastAsia="zh-CN" w:bidi="ar-SA"/>
        </w:rPr>
        <w:t xml:space="preserve">                  </w:t>
      </w:r>
    </w:p>
    <w:p w14:paraId="77A1DFC7">
      <w:pPr>
        <w:widowControl w:val="0"/>
        <w:spacing w:line="400" w:lineRule="exact"/>
        <w:ind w:firstLine="420"/>
        <w:jc w:val="both"/>
      </w:pPr>
      <w:r>
        <w:rPr>
          <w:rFonts w:hint="eastAsia" w:ascii="宋体" w:hAnsi="宋体" w:eastAsia="宋体" w:cs="宋体"/>
          <w:kern w:val="2"/>
          <w:sz w:val="21"/>
          <w:szCs w:val="21"/>
          <w:lang w:val="en-US" w:eastAsia="zh-CN" w:bidi="ar-SA"/>
        </w:rPr>
        <w:t>日期:</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年</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月</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日</w:t>
      </w:r>
    </w:p>
    <w:sectPr>
      <w:pgSz w:w="11906" w:h="16838"/>
      <w:pgMar w:top="1327" w:right="1576" w:bottom="1327"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4A1772"/>
    <w:multiLevelType w:val="multilevel"/>
    <w:tmpl w:val="224A1772"/>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9B6702"/>
    <w:rsid w:val="00101AE9"/>
    <w:rsid w:val="020B6A0C"/>
    <w:rsid w:val="03C70711"/>
    <w:rsid w:val="06695AAF"/>
    <w:rsid w:val="06913258"/>
    <w:rsid w:val="07392A15"/>
    <w:rsid w:val="075B5D40"/>
    <w:rsid w:val="07CF5DE6"/>
    <w:rsid w:val="07FB4E2D"/>
    <w:rsid w:val="0AB47515"/>
    <w:rsid w:val="0BC83278"/>
    <w:rsid w:val="0C9A13AC"/>
    <w:rsid w:val="0CBA16A2"/>
    <w:rsid w:val="0CD8398F"/>
    <w:rsid w:val="0D6841FB"/>
    <w:rsid w:val="0DBB4291"/>
    <w:rsid w:val="0FD541B5"/>
    <w:rsid w:val="107C2883"/>
    <w:rsid w:val="145002AE"/>
    <w:rsid w:val="152F4368"/>
    <w:rsid w:val="157955E3"/>
    <w:rsid w:val="15962639"/>
    <w:rsid w:val="168D7598"/>
    <w:rsid w:val="173C2D6C"/>
    <w:rsid w:val="174876E4"/>
    <w:rsid w:val="179D3C92"/>
    <w:rsid w:val="199827F9"/>
    <w:rsid w:val="1B293607"/>
    <w:rsid w:val="1B5C39DD"/>
    <w:rsid w:val="20137350"/>
    <w:rsid w:val="20DD111C"/>
    <w:rsid w:val="233174FD"/>
    <w:rsid w:val="23D26F32"/>
    <w:rsid w:val="24BB1774"/>
    <w:rsid w:val="25D16D75"/>
    <w:rsid w:val="27F21951"/>
    <w:rsid w:val="294753D1"/>
    <w:rsid w:val="2A306760"/>
    <w:rsid w:val="2D0143E4"/>
    <w:rsid w:val="2E7B1445"/>
    <w:rsid w:val="33900270"/>
    <w:rsid w:val="35DE52C2"/>
    <w:rsid w:val="37630F66"/>
    <w:rsid w:val="37ED7A3F"/>
    <w:rsid w:val="3837515E"/>
    <w:rsid w:val="3E3F6B1A"/>
    <w:rsid w:val="3F886E07"/>
    <w:rsid w:val="40572841"/>
    <w:rsid w:val="438364F6"/>
    <w:rsid w:val="45DE0298"/>
    <w:rsid w:val="464473C4"/>
    <w:rsid w:val="46B75DE7"/>
    <w:rsid w:val="47431429"/>
    <w:rsid w:val="48783354"/>
    <w:rsid w:val="496549D0"/>
    <w:rsid w:val="4AB2387D"/>
    <w:rsid w:val="4B78366B"/>
    <w:rsid w:val="4D7C705E"/>
    <w:rsid w:val="4E881E17"/>
    <w:rsid w:val="4EB1136E"/>
    <w:rsid w:val="55AA6B17"/>
    <w:rsid w:val="56DE3097"/>
    <w:rsid w:val="571406EC"/>
    <w:rsid w:val="57E9601D"/>
    <w:rsid w:val="5A0B6BA5"/>
    <w:rsid w:val="5A690D4F"/>
    <w:rsid w:val="5B835E40"/>
    <w:rsid w:val="5D1F603D"/>
    <w:rsid w:val="5D2B6790"/>
    <w:rsid w:val="5E115985"/>
    <w:rsid w:val="5F540D28"/>
    <w:rsid w:val="5F64400A"/>
    <w:rsid w:val="605D1356"/>
    <w:rsid w:val="60CE7B5E"/>
    <w:rsid w:val="61412A26"/>
    <w:rsid w:val="629B6702"/>
    <w:rsid w:val="655D7702"/>
    <w:rsid w:val="66660838"/>
    <w:rsid w:val="67E4410B"/>
    <w:rsid w:val="68DC28D0"/>
    <w:rsid w:val="6BAA11C7"/>
    <w:rsid w:val="6C16685D"/>
    <w:rsid w:val="6C1A00FB"/>
    <w:rsid w:val="6CC938CF"/>
    <w:rsid w:val="6D910891"/>
    <w:rsid w:val="6ED3075F"/>
    <w:rsid w:val="713060E9"/>
    <w:rsid w:val="7434641A"/>
    <w:rsid w:val="74730950"/>
    <w:rsid w:val="74FA6D1C"/>
    <w:rsid w:val="77533D3C"/>
    <w:rsid w:val="778154D2"/>
    <w:rsid w:val="79102FB2"/>
    <w:rsid w:val="7997722F"/>
    <w:rsid w:val="7B8C2698"/>
    <w:rsid w:val="7BA66133"/>
    <w:rsid w:val="7EB22415"/>
    <w:rsid w:val="7FFB603E"/>
    <w:rsid w:val="7FFD5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next w:val="1"/>
    <w:unhideWhenUsed/>
    <w:qFormat/>
    <w:uiPriority w:val="0"/>
    <w:pPr>
      <w:keepNext/>
      <w:keepLines/>
      <w:widowControl w:val="0"/>
      <w:spacing w:before="260" w:beforeLines="0" w:beforeAutospacing="0" w:after="260" w:afterLines="0" w:afterAutospacing="0" w:line="240" w:lineRule="auto"/>
      <w:jc w:val="center"/>
      <w:outlineLvl w:val="1"/>
    </w:pPr>
    <w:rPr>
      <w:rFonts w:ascii="Arial" w:hAnsi="Arial" w:eastAsia="仿宋" w:cs="Times New Roman"/>
      <w:b/>
      <w:kern w:val="2"/>
      <w:sz w:val="28"/>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4">
    <w:name w:val="Plain Text"/>
    <w:qFormat/>
    <w:uiPriority w:val="0"/>
    <w:pPr>
      <w:widowControl w:val="0"/>
      <w:jc w:val="both"/>
    </w:pPr>
    <w:rPr>
      <w:rFonts w:ascii="宋体" w:hAnsi="Courier New" w:eastAsia="宋体" w:cs="Times New Roman"/>
      <w:kern w:val="0"/>
      <w:sz w:val="20"/>
      <w:szCs w:val="21"/>
      <w:lang w:val="en-US" w:eastAsia="zh-CN" w:bidi="ar-SA"/>
    </w:rPr>
  </w:style>
  <w:style w:type="character" w:styleId="7">
    <w:name w:val="Hyperlink"/>
    <w:basedOn w:val="6"/>
    <w:qFormat/>
    <w:uiPriority w:val="0"/>
    <w:rPr>
      <w:color w:val="0000FF"/>
      <w:u w:val="single"/>
    </w:rPr>
  </w:style>
  <w:style w:type="paragraph" w:customStyle="1" w:styleId="8">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
    <w:name w:val="正文_1"/>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3.bin"/></Relationships>
</file>

<file path=word/activeX/_rels/activeX2.xml.rels><?xml version="1.0" encoding="UTF-8" standalone="yes"?>
<Relationships xmlns="http://schemas.openxmlformats.org/package/2006/relationships"><Relationship Id="rId1" Type="http://schemas.microsoft.com/office/2006/relationships/activeXControlBinary" Target="activeX1.bin"/></Relationships>
</file>

<file path=word/activeX/_rels/activeX3.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40-EC42-11CE-9E0D-00AA006002F3}" r:id="rId1" ax:persistence="persistStorage"/>
</file>

<file path=word/activeX/activeX2.xml><?xml version="1.0" encoding="utf-8"?>
<ax:ocx xmlns:ax="http://schemas.microsoft.com/office/2006/activeX" xmlns:r="http://schemas.openxmlformats.org/officeDocument/2006/relationships" ax:classid="{8BD21D40-EC42-11CE-9E0D-00AA006002F3}" r:id="rId1" ax:persistence="persistStorage"/>
</file>

<file path=word/activeX/activeX3.xml><?xml version="1.0" encoding="utf-8"?>
<ax:ocx xmlns:ax="http://schemas.microsoft.com/office/2006/activeX" xmlns:r="http://schemas.openxmlformats.org/officeDocument/2006/relationships" ax:classid="{8BD21D40-EC42-11CE-9E0D-00AA006002F3}" r:id="rId1" ax:persistence="persistStorag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8057</Words>
  <Characters>8442</Characters>
  <Lines>0</Lines>
  <Paragraphs>0</Paragraphs>
  <TotalTime>9</TotalTime>
  <ScaleCrop>false</ScaleCrop>
  <LinksUpToDate>false</LinksUpToDate>
  <CharactersWithSpaces>9036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2026-08-12T10:08:00Z</dcterms:created>
  <dc:creator>LX</dc:creator>
  <cp:lastModifiedBy>童继英</cp:lastModifiedBy>
  <dcterms:modified xsi:type="dcterms:W3CDTF">2026-09-15T06:42:43Z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E7DD810259514C9DAB63A24A97CC8501_11</vt:lpwstr>
  </property>
  <property fmtid="{D5CDD505-2E9C-101B-9397-08002B2CF9AE}" pid="4" name="KSOTemplateDocerSaveRecord">
    <vt:lpwstr>eyJoZGlkIjoiMzEwNTM5NzYwMDRjMzkwZTVkZjY2ODkwMGIxNGU0OTUiLCJ1c2VySWQiOiIzNTAzNDQ3ODAifQ==</vt:lpwstr>
  </property>
</Properties>
</file>