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99813">
      <w:pPr>
        <w:pStyle w:val="38"/>
        <w:adjustRightInd w:val="0"/>
        <w:snapToGrid w:val="0"/>
        <w:spacing w:line="240" w:lineRule="atLeast"/>
        <w:jc w:val="center"/>
        <w:rPr>
          <w:rFonts w:hint="eastAsia" w:hAnsi="宋体"/>
          <w:color w:val="000000" w:themeColor="text1"/>
          <w:highlight w:val="none"/>
          <w14:textFill>
            <w14:solidFill>
              <w14:schemeClr w14:val="tx1"/>
            </w14:solidFill>
          </w14:textFill>
        </w:rPr>
      </w:pPr>
    </w:p>
    <w:p w14:paraId="33D4BDE9">
      <w:pPr>
        <w:pStyle w:val="38"/>
        <w:adjustRightInd w:val="0"/>
        <w:snapToGrid w:val="0"/>
        <w:spacing w:line="240" w:lineRule="atLeast"/>
        <w:jc w:val="center"/>
        <w:rPr>
          <w:rFonts w:hint="eastAsia" w:hAnsi="宋体"/>
          <w:color w:val="000000" w:themeColor="text1"/>
          <w:highlight w:val="none"/>
          <w14:textFill>
            <w14:solidFill>
              <w14:schemeClr w14:val="tx1"/>
            </w14:solidFill>
          </w14:textFill>
        </w:rPr>
      </w:pPr>
      <w:bookmarkStart w:id="468" w:name="_GoBack"/>
      <w:bookmarkEnd w:id="468"/>
    </w:p>
    <w:p w14:paraId="643F3B89">
      <w:pPr>
        <w:pStyle w:val="38"/>
        <w:adjustRightInd w:val="0"/>
        <w:snapToGrid w:val="0"/>
        <w:spacing w:line="240" w:lineRule="atLeast"/>
        <w:jc w:val="center"/>
        <w:rPr>
          <w:rFonts w:hint="eastAsia" w:hAnsi="宋体"/>
          <w:color w:val="000000" w:themeColor="text1"/>
          <w:highlight w:val="none"/>
          <w14:textFill>
            <w14:solidFill>
              <w14:schemeClr w14:val="tx1"/>
            </w14:solidFill>
          </w14:textFill>
        </w:rPr>
      </w:pPr>
    </w:p>
    <w:p w14:paraId="15D529DD">
      <w:pPr>
        <w:pStyle w:val="38"/>
        <w:adjustRightInd w:val="0"/>
        <w:snapToGrid w:val="0"/>
        <w:spacing w:line="240" w:lineRule="atLeast"/>
        <w:jc w:val="center"/>
        <w:rPr>
          <w:rFonts w:hint="eastAsia" w:hAnsi="宋体"/>
          <w:color w:val="000000" w:themeColor="text1"/>
          <w:highlight w:val="none"/>
          <w14:textFill>
            <w14:solidFill>
              <w14:schemeClr w14:val="tx1"/>
            </w14:solidFill>
          </w14:textFill>
        </w:rPr>
      </w:pPr>
    </w:p>
    <w:p w14:paraId="090E65AD">
      <w:pPr>
        <w:pStyle w:val="38"/>
        <w:adjustRightInd w:val="0"/>
        <w:snapToGrid w:val="0"/>
        <w:spacing w:line="240" w:lineRule="atLeast"/>
        <w:jc w:val="center"/>
        <w:rPr>
          <w:rFonts w:hint="eastAsia" w:hAnsi="宋体"/>
          <w:color w:val="000000" w:themeColor="text1"/>
          <w:highlight w:val="none"/>
          <w14:textFill>
            <w14:solidFill>
              <w14:schemeClr w14:val="tx1"/>
            </w14:solidFill>
          </w14:textFill>
        </w:rPr>
      </w:pPr>
    </w:p>
    <w:p w14:paraId="4E04D75E">
      <w:pPr>
        <w:pStyle w:val="38"/>
        <w:adjustRightInd w:val="0"/>
        <w:snapToGrid w:val="0"/>
        <w:spacing w:line="240" w:lineRule="atLeast"/>
        <w:jc w:val="center"/>
        <w:rPr>
          <w:rFonts w:hint="eastAsia" w:hAnsi="宋体"/>
          <w:color w:val="000000" w:themeColor="text1"/>
          <w:highlight w:val="none"/>
          <w14:textFill>
            <w14:solidFill>
              <w14:schemeClr w14:val="tx1"/>
            </w14:solidFill>
          </w14:textFill>
        </w:rPr>
      </w:pPr>
    </w:p>
    <w:p w14:paraId="0AA9633F">
      <w:pPr>
        <w:pStyle w:val="38"/>
        <w:adjustRightInd w:val="0"/>
        <w:snapToGrid w:val="0"/>
        <w:spacing w:line="240" w:lineRule="atLeast"/>
        <w:jc w:val="center"/>
        <w:rPr>
          <w:rFonts w:hint="eastAsia" w:hAnsi="宋体"/>
          <w:color w:val="000000" w:themeColor="text1"/>
          <w:highlight w:val="none"/>
          <w14:textFill>
            <w14:solidFill>
              <w14:schemeClr w14:val="tx1"/>
            </w14:solidFill>
          </w14:textFill>
        </w:rPr>
      </w:pPr>
    </w:p>
    <w:p w14:paraId="1979CD44">
      <w:pPr>
        <w:pStyle w:val="38"/>
        <w:adjustRightInd w:val="0"/>
        <w:snapToGrid w:val="0"/>
        <w:spacing w:line="240" w:lineRule="atLeast"/>
        <w:jc w:val="center"/>
        <w:rPr>
          <w:rFonts w:hint="eastAsia" w:hAnsi="宋体" w:cs="宋体"/>
          <w:bCs/>
          <w:color w:val="000000" w:themeColor="text1"/>
          <w:sz w:val="84"/>
          <w:szCs w:val="84"/>
          <w:highlight w:val="none"/>
          <w14:textFill>
            <w14:solidFill>
              <w14:schemeClr w14:val="tx1"/>
            </w14:solidFill>
          </w14:textFill>
        </w:rPr>
      </w:pPr>
      <w:r>
        <w:rPr>
          <w:rFonts w:hint="eastAsia" w:hAnsi="宋体" w:cs="宋体"/>
          <w:b/>
          <w:color w:val="000000" w:themeColor="text1"/>
          <w:sz w:val="84"/>
          <w:szCs w:val="84"/>
          <w:highlight w:val="none"/>
          <w14:textFill>
            <w14:solidFill>
              <w14:schemeClr w14:val="tx1"/>
            </w14:solidFill>
          </w14:textFill>
        </w:rPr>
        <w:t>政府采购</w:t>
      </w:r>
    </w:p>
    <w:p w14:paraId="621872CA">
      <w:pPr>
        <w:pStyle w:val="38"/>
        <w:adjustRightInd w:val="0"/>
        <w:snapToGrid w:val="0"/>
        <w:spacing w:line="240" w:lineRule="atLeast"/>
        <w:jc w:val="center"/>
        <w:outlineLvl w:val="0"/>
        <w:rPr>
          <w:rFonts w:hint="eastAsia" w:hAnsi="宋体" w:cs="宋体"/>
          <w:b/>
          <w:bCs/>
          <w:color w:val="000000" w:themeColor="text1"/>
          <w:sz w:val="84"/>
          <w:szCs w:val="84"/>
          <w:highlight w:val="none"/>
          <w14:textFill>
            <w14:solidFill>
              <w14:schemeClr w14:val="tx1"/>
            </w14:solidFill>
          </w14:textFill>
        </w:rPr>
      </w:pPr>
      <w:bookmarkStart w:id="0" w:name="_Toc12994"/>
      <w:bookmarkStart w:id="1" w:name="_Toc27607"/>
      <w:r>
        <w:rPr>
          <w:rFonts w:hint="eastAsia" w:hAnsi="宋体" w:cs="宋体"/>
          <w:b/>
          <w:bCs/>
          <w:color w:val="000000" w:themeColor="text1"/>
          <w:sz w:val="84"/>
          <w:szCs w:val="84"/>
          <w:highlight w:val="none"/>
          <w14:textFill>
            <w14:solidFill>
              <w14:schemeClr w14:val="tx1"/>
            </w14:solidFill>
          </w14:textFill>
        </w:rPr>
        <w:t>货物项目招标文件</w:t>
      </w:r>
      <w:bookmarkEnd w:id="0"/>
      <w:bookmarkEnd w:id="1"/>
    </w:p>
    <w:p w14:paraId="136B4C37">
      <w:pPr>
        <w:pStyle w:val="38"/>
        <w:adjustRightInd w:val="0"/>
        <w:snapToGrid w:val="0"/>
        <w:spacing w:line="240" w:lineRule="atLeast"/>
        <w:rPr>
          <w:rFonts w:hint="eastAsia" w:ascii="华文中宋" w:hAnsi="华文中宋" w:eastAsia="华文中宋"/>
          <w:b/>
          <w:bCs/>
          <w:color w:val="000000" w:themeColor="text1"/>
          <w:sz w:val="44"/>
          <w:szCs w:val="44"/>
          <w:highlight w:val="none"/>
          <w14:textFill>
            <w14:solidFill>
              <w14:schemeClr w14:val="tx1"/>
            </w14:solidFill>
          </w14:textFill>
        </w:rPr>
      </w:pPr>
    </w:p>
    <w:p w14:paraId="1291C36E">
      <w:pPr>
        <w:pStyle w:val="38"/>
        <w:adjustRightInd w:val="0"/>
        <w:snapToGrid w:val="0"/>
        <w:spacing w:line="240" w:lineRule="atLeast"/>
        <w:rPr>
          <w:rFonts w:hint="eastAsia" w:ascii="华文中宋" w:hAnsi="华文中宋" w:eastAsia="华文中宋"/>
          <w:b/>
          <w:bCs/>
          <w:color w:val="000000" w:themeColor="text1"/>
          <w:sz w:val="44"/>
          <w:szCs w:val="44"/>
          <w:highlight w:val="none"/>
          <w14:textFill>
            <w14:solidFill>
              <w14:schemeClr w14:val="tx1"/>
            </w14:solidFill>
          </w14:textFill>
        </w:rPr>
      </w:pPr>
    </w:p>
    <w:p w14:paraId="2A5957FA">
      <w:pPr>
        <w:pStyle w:val="38"/>
        <w:adjustRightInd w:val="0"/>
        <w:snapToGrid w:val="0"/>
        <w:spacing w:line="240" w:lineRule="atLeast"/>
        <w:jc w:val="center"/>
        <w:rPr>
          <w:rFonts w:hint="eastAsia" w:ascii="华文中宋" w:hAnsi="华文中宋" w:eastAsia="华文中宋"/>
          <w:bCs/>
          <w:color w:val="000000" w:themeColor="text1"/>
          <w:highlight w:val="none"/>
          <w14:textFill>
            <w14:solidFill>
              <w14:schemeClr w14:val="tx1"/>
            </w14:solidFill>
          </w14:textFill>
        </w:rPr>
      </w:pPr>
    </w:p>
    <w:p w14:paraId="4B06D4FE">
      <w:pPr>
        <w:adjustRightInd w:val="0"/>
        <w:snapToGrid w:val="0"/>
        <w:spacing w:line="480" w:lineRule="auto"/>
        <w:ind w:left="2251" w:leftChars="307" w:hanging="1606" w:hangingChars="500"/>
        <w:rPr>
          <w:rFonts w:hint="eastAsia" w:hAnsi="宋体"/>
          <w:b/>
          <w:color w:val="000000" w:themeColor="text1"/>
          <w:sz w:val="32"/>
          <w:szCs w:val="32"/>
          <w:highlight w:val="none"/>
          <w14:textFill>
            <w14:solidFill>
              <w14:schemeClr w14:val="tx1"/>
            </w14:solidFill>
          </w14:textFill>
        </w:rPr>
      </w:pPr>
      <w:bookmarkStart w:id="2" w:name="_Hlk48895324"/>
    </w:p>
    <w:p w14:paraId="74880C6F">
      <w:pPr>
        <w:keepNext w:val="0"/>
        <w:keepLines w:val="0"/>
        <w:pageBreakBefore w:val="0"/>
        <w:widowControl w:val="0"/>
        <w:kinsoku/>
        <w:wordWrap/>
        <w:overflowPunct/>
        <w:topLinePunct w:val="0"/>
        <w:autoSpaceDE/>
        <w:autoSpaceDN/>
        <w:bidi w:val="0"/>
        <w:adjustRightInd w:val="0"/>
        <w:snapToGrid w:val="0"/>
        <w:spacing w:line="480" w:lineRule="auto"/>
        <w:ind w:firstLine="964" w:firstLineChars="300"/>
        <w:textAlignment w:val="auto"/>
        <w:rPr>
          <w:rFonts w:hint="default" w:ascii="宋体" w:hAnsi="宋体" w:cs="宋体"/>
          <w:b/>
          <w:color w:val="000000" w:themeColor="text1"/>
          <w:szCs w:val="21"/>
          <w:highlight w:val="none"/>
          <w:u w:val="single"/>
          <w:lang w:val="en-US"/>
          <w14:textFill>
            <w14:solidFill>
              <w14:schemeClr w14:val="tx1"/>
            </w14:solidFill>
          </w14:textFill>
        </w:rPr>
      </w:pPr>
      <w:bookmarkStart w:id="3" w:name="_Toc3776"/>
      <w:bookmarkStart w:id="4" w:name="_Toc14966"/>
      <w:r>
        <w:rPr>
          <w:rFonts w:hint="eastAsia" w:hAnsi="宋体"/>
          <w:b/>
          <w:color w:val="000000" w:themeColor="text1"/>
          <w:sz w:val="32"/>
          <w:szCs w:val="32"/>
          <w:highlight w:val="none"/>
          <w14:textFill>
            <w14:solidFill>
              <w14:schemeClr w14:val="tx1"/>
            </w14:solidFill>
          </w14:textFill>
        </w:rPr>
        <w:t>采购项目名称：</w:t>
      </w:r>
      <w:bookmarkEnd w:id="3"/>
      <w:bookmarkEnd w:id="4"/>
      <w:r>
        <w:rPr>
          <w:rFonts w:hint="eastAsia" w:hAnsi="宋体"/>
          <w:b/>
          <w:color w:val="000000" w:themeColor="text1"/>
          <w:sz w:val="32"/>
          <w:szCs w:val="32"/>
          <w:highlight w:val="none"/>
          <w:u w:val="single"/>
          <w14:textFill>
            <w14:solidFill>
              <w14:schemeClr w14:val="tx1"/>
            </w14:solidFill>
          </w14:textFill>
        </w:rPr>
        <w:t>药品生产技术辅助垂类大模型</w:t>
      </w:r>
      <w:r>
        <w:rPr>
          <w:rFonts w:hint="eastAsia" w:ascii="宋体" w:hAnsi="宋体"/>
          <w:b/>
          <w:color w:val="000000" w:themeColor="text1"/>
          <w:sz w:val="32"/>
          <w:szCs w:val="21"/>
          <w:highlight w:val="none"/>
          <w:u w:val="single"/>
          <w14:textFill>
            <w14:solidFill>
              <w14:schemeClr w14:val="tx1"/>
            </w14:solidFill>
          </w14:textFill>
        </w:rPr>
        <w:t xml:space="preserve">      </w:t>
      </w:r>
    </w:p>
    <w:p w14:paraId="5A08BAF6">
      <w:pPr>
        <w:keepNext w:val="0"/>
        <w:keepLines w:val="0"/>
        <w:pageBreakBefore w:val="0"/>
        <w:widowControl w:val="0"/>
        <w:kinsoku/>
        <w:wordWrap/>
        <w:overflowPunct/>
        <w:topLinePunct w:val="0"/>
        <w:autoSpaceDE/>
        <w:autoSpaceDN/>
        <w:bidi w:val="0"/>
        <w:adjustRightInd w:val="0"/>
        <w:snapToGrid w:val="0"/>
        <w:spacing w:line="480" w:lineRule="auto"/>
        <w:ind w:firstLine="964" w:firstLineChars="300"/>
        <w:textAlignment w:val="auto"/>
        <w:rPr>
          <w:rFonts w:hint="eastAsia" w:ascii="宋体" w:hAnsi="宋体" w:eastAsia="宋体"/>
          <w:b/>
          <w:color w:val="000000" w:themeColor="text1"/>
          <w:sz w:val="32"/>
          <w:szCs w:val="32"/>
          <w:highlight w:val="none"/>
          <w:lang w:val="en-US" w:eastAsia="zh-CN"/>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政府采购计划编号：</w:t>
      </w:r>
      <w:r>
        <w:rPr>
          <w:rFonts w:hint="eastAsia" w:ascii="宋体" w:hAnsi="宋体"/>
          <w:b/>
          <w:color w:val="000000" w:themeColor="text1"/>
          <w:sz w:val="32"/>
          <w:szCs w:val="32"/>
          <w:highlight w:val="none"/>
          <w:u w:val="single"/>
          <w:lang w:eastAsia="zh-CN"/>
          <w14:textFill>
            <w14:solidFill>
              <w14:schemeClr w14:val="tx1"/>
            </w14:solidFill>
          </w14:textFill>
        </w:rPr>
        <w:t>（</w:t>
      </w:r>
      <w:r>
        <w:rPr>
          <w:rFonts w:hint="eastAsia" w:ascii="宋体" w:hAnsi="宋体"/>
          <w:b/>
          <w:color w:val="000000" w:themeColor="text1"/>
          <w:sz w:val="32"/>
          <w:szCs w:val="32"/>
          <w:highlight w:val="none"/>
          <w:u w:val="single"/>
          <w14:textFill>
            <w14:solidFill>
              <w14:schemeClr w14:val="tx1"/>
            </w14:solidFill>
          </w14:textFill>
        </w:rPr>
        <w:t>2026</w:t>
      </w:r>
      <w:r>
        <w:rPr>
          <w:rFonts w:hint="eastAsia" w:ascii="宋体" w:hAnsi="宋体"/>
          <w:b/>
          <w:color w:val="000000" w:themeColor="text1"/>
          <w:sz w:val="32"/>
          <w:szCs w:val="32"/>
          <w:highlight w:val="none"/>
          <w:u w:val="single"/>
          <w:lang w:eastAsia="zh-CN"/>
          <w14:textFill>
            <w14:solidFill>
              <w14:schemeClr w14:val="tx1"/>
            </w14:solidFill>
          </w14:textFill>
        </w:rPr>
        <w:t>）</w:t>
      </w:r>
      <w:r>
        <w:rPr>
          <w:rFonts w:hint="eastAsia" w:ascii="宋体" w:hAnsi="宋体"/>
          <w:b/>
          <w:color w:val="000000" w:themeColor="text1"/>
          <w:sz w:val="32"/>
          <w:szCs w:val="32"/>
          <w:highlight w:val="none"/>
          <w:u w:val="single"/>
          <w14:textFill>
            <w14:solidFill>
              <w14:schemeClr w14:val="tx1"/>
            </w14:solidFill>
          </w14:textFill>
        </w:rPr>
        <w:t xml:space="preserve">430000002633-1   </w:t>
      </w:r>
      <w:r>
        <w:rPr>
          <w:rFonts w:hint="eastAsia" w:ascii="宋体" w:hAnsi="宋体"/>
          <w:b/>
          <w:color w:val="000000" w:themeColor="text1"/>
          <w:sz w:val="32"/>
          <w:szCs w:val="32"/>
          <w:highlight w:val="none"/>
          <w:u w:val="single"/>
          <w:lang w:val="en-US" w:eastAsia="zh-CN"/>
          <w14:textFill>
            <w14:solidFill>
              <w14:schemeClr w14:val="tx1"/>
            </w14:solidFill>
          </w14:textFill>
        </w:rPr>
        <w:t xml:space="preserve">   </w:t>
      </w:r>
    </w:p>
    <w:p w14:paraId="3AF35650">
      <w:pPr>
        <w:keepNext w:val="0"/>
        <w:keepLines w:val="0"/>
        <w:pageBreakBefore w:val="0"/>
        <w:widowControl w:val="0"/>
        <w:kinsoku/>
        <w:wordWrap/>
        <w:overflowPunct/>
        <w:topLinePunct w:val="0"/>
        <w:autoSpaceDE/>
        <w:autoSpaceDN/>
        <w:bidi w:val="0"/>
        <w:adjustRightInd w:val="0"/>
        <w:snapToGrid w:val="0"/>
        <w:spacing w:line="480" w:lineRule="auto"/>
        <w:ind w:firstLine="964" w:firstLineChars="300"/>
        <w:textAlignment w:val="auto"/>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委托代理编号：</w:t>
      </w:r>
      <w:r>
        <w:rPr>
          <w:rFonts w:hint="eastAsia" w:ascii="宋体" w:hAnsi="宋体"/>
          <w:b/>
          <w:color w:val="000000" w:themeColor="text1"/>
          <w:sz w:val="32"/>
          <w:szCs w:val="32"/>
          <w:highlight w:val="none"/>
          <w:u w:val="single"/>
          <w14:textFill>
            <w14:solidFill>
              <w14:schemeClr w14:val="tx1"/>
            </w14:solidFill>
          </w14:textFill>
        </w:rPr>
        <w:t>HYZZ-CG-20260917</w:t>
      </w:r>
      <w:r>
        <w:rPr>
          <w:rFonts w:hint="eastAsia" w:ascii="宋体" w:hAnsi="宋体"/>
          <w:b/>
          <w:color w:val="000000" w:themeColor="text1"/>
          <w:sz w:val="32"/>
          <w:szCs w:val="32"/>
          <w:highlight w:val="none"/>
          <w:u w:val="single"/>
          <w:lang w:val="en-US" w:eastAsia="zh-CN"/>
          <w14:textFill>
            <w14:solidFill>
              <w14:schemeClr w14:val="tx1"/>
            </w14:solidFill>
          </w14:textFill>
        </w:rPr>
        <w:t xml:space="preserve">       </w:t>
      </w:r>
      <w:r>
        <w:rPr>
          <w:rFonts w:hint="eastAsia" w:ascii="宋体"/>
          <w:b/>
          <w:color w:val="000000" w:themeColor="text1"/>
          <w:sz w:val="32"/>
          <w:szCs w:val="21"/>
          <w:highlight w:val="none"/>
          <w:u w:val="single"/>
          <w14:textFill>
            <w14:solidFill>
              <w14:schemeClr w14:val="tx1"/>
            </w14:solidFill>
          </w14:textFill>
        </w:rPr>
        <w:t xml:space="preserve">         </w:t>
      </w:r>
    </w:p>
    <w:bookmarkEnd w:id="2"/>
    <w:p w14:paraId="584A7C62">
      <w:pPr>
        <w:keepNext w:val="0"/>
        <w:keepLines w:val="0"/>
        <w:pageBreakBefore w:val="0"/>
        <w:widowControl w:val="0"/>
        <w:kinsoku/>
        <w:wordWrap/>
        <w:overflowPunct/>
        <w:topLinePunct w:val="0"/>
        <w:autoSpaceDE/>
        <w:autoSpaceDN/>
        <w:bidi w:val="0"/>
        <w:adjustRightInd w:val="0"/>
        <w:snapToGrid w:val="0"/>
        <w:spacing w:line="480" w:lineRule="auto"/>
        <w:ind w:firstLine="964" w:firstLineChars="300"/>
        <w:textAlignment w:val="auto"/>
        <w:outlineLvl w:val="0"/>
        <w:rPr>
          <w:rFonts w:hint="eastAsia" w:ascii="宋体" w:hAnsi="宋体"/>
          <w:b/>
          <w:color w:val="000000" w:themeColor="text1"/>
          <w:sz w:val="32"/>
          <w:szCs w:val="32"/>
          <w:highlight w:val="none"/>
          <w14:textFill>
            <w14:solidFill>
              <w14:schemeClr w14:val="tx1"/>
            </w14:solidFill>
          </w14:textFill>
        </w:rPr>
      </w:pPr>
      <w:bookmarkStart w:id="5" w:name="_Toc10981"/>
      <w:bookmarkStart w:id="6" w:name="_Toc27066"/>
      <w:r>
        <w:rPr>
          <w:rFonts w:hint="eastAsia" w:ascii="宋体" w:hAnsi="宋体"/>
          <w:b/>
          <w:color w:val="000000" w:themeColor="text1"/>
          <w:sz w:val="32"/>
          <w:szCs w:val="32"/>
          <w:highlight w:val="none"/>
          <w14:textFill>
            <w14:solidFill>
              <w14:schemeClr w14:val="tx1"/>
            </w14:solidFill>
          </w14:textFill>
        </w:rPr>
        <w:t>采</w:t>
      </w:r>
      <w:r>
        <w:rPr>
          <w:rFonts w:ascii="宋体"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购</w:t>
      </w:r>
      <w:r>
        <w:rPr>
          <w:rFonts w:ascii="宋体"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人：</w:t>
      </w:r>
      <w:bookmarkEnd w:id="5"/>
      <w:bookmarkEnd w:id="6"/>
      <w:r>
        <w:rPr>
          <w:rFonts w:hint="eastAsia" w:ascii="宋体" w:hAnsi="宋体"/>
          <w:b/>
          <w:color w:val="000000" w:themeColor="text1"/>
          <w:sz w:val="32"/>
          <w:szCs w:val="21"/>
          <w:highlight w:val="none"/>
          <w:u w:val="single"/>
          <w:lang w:eastAsia="zh-CN"/>
          <w14:textFill>
            <w14:solidFill>
              <w14:schemeClr w14:val="tx1"/>
            </w14:solidFill>
          </w14:textFill>
        </w:rPr>
        <w:t>湖南化工职业技术大学</w:t>
      </w:r>
      <w:r>
        <w:rPr>
          <w:rFonts w:hint="eastAsia" w:ascii="宋体" w:hAnsi="宋体"/>
          <w:b/>
          <w:color w:val="000000" w:themeColor="text1"/>
          <w:sz w:val="32"/>
          <w:szCs w:val="21"/>
          <w:highlight w:val="none"/>
          <w:u w:val="single"/>
          <w14:textFill>
            <w14:solidFill>
              <w14:schemeClr w14:val="tx1"/>
            </w14:solidFill>
          </w14:textFill>
        </w:rPr>
        <w:t xml:space="preserve">            </w:t>
      </w:r>
    </w:p>
    <w:p w14:paraId="3B7B0841">
      <w:pPr>
        <w:keepNext w:val="0"/>
        <w:keepLines w:val="0"/>
        <w:pageBreakBefore w:val="0"/>
        <w:widowControl w:val="0"/>
        <w:kinsoku/>
        <w:wordWrap/>
        <w:overflowPunct/>
        <w:topLinePunct w:val="0"/>
        <w:autoSpaceDE/>
        <w:autoSpaceDN/>
        <w:bidi w:val="0"/>
        <w:adjustRightInd w:val="0"/>
        <w:snapToGrid w:val="0"/>
        <w:spacing w:line="480" w:lineRule="auto"/>
        <w:ind w:firstLine="964" w:firstLineChars="300"/>
        <w:textAlignment w:val="auto"/>
        <w:rPr>
          <w:rFonts w:hint="eastAsia" w:ascii="宋体" w:hAnsi="宋体"/>
          <w:b/>
          <w:color w:val="000000" w:themeColor="text1"/>
          <w:sz w:val="32"/>
          <w:szCs w:val="21"/>
          <w:highlight w:val="none"/>
          <w14:textFill>
            <w14:solidFill>
              <w14:schemeClr w14:val="tx1"/>
            </w14:solidFill>
          </w14:textFill>
        </w:rPr>
      </w:pPr>
      <w:r>
        <w:rPr>
          <w:rFonts w:hint="eastAsia" w:ascii="宋体" w:hAnsi="宋体"/>
          <w:b/>
          <w:color w:val="000000" w:themeColor="text1"/>
          <w:sz w:val="32"/>
          <w:szCs w:val="21"/>
          <w:highlight w:val="none"/>
          <w14:textFill>
            <w14:solidFill>
              <w14:schemeClr w14:val="tx1"/>
            </w14:solidFill>
          </w14:textFill>
        </w:rPr>
        <w:t>采购代理机构：</w:t>
      </w:r>
      <w:r>
        <w:rPr>
          <w:rFonts w:hint="eastAsia" w:ascii="宋体" w:hAnsi="宋体"/>
          <w:b/>
          <w:color w:val="000000" w:themeColor="text1"/>
          <w:sz w:val="32"/>
          <w:szCs w:val="21"/>
          <w:highlight w:val="none"/>
          <w:u w:val="single"/>
          <w14:textFill>
            <w14:solidFill>
              <w14:schemeClr w14:val="tx1"/>
            </w14:solidFill>
          </w14:textFill>
        </w:rPr>
        <w:t>湖南宏源中柱工程项目管理有限公司</w:t>
      </w:r>
    </w:p>
    <w:p w14:paraId="61987F32">
      <w:pPr>
        <w:pStyle w:val="38"/>
        <w:adjustRightInd w:val="0"/>
        <w:snapToGrid w:val="0"/>
        <w:spacing w:line="240" w:lineRule="atLeast"/>
        <w:rPr>
          <w:rFonts w:hint="eastAsia" w:hAnsi="宋体"/>
          <w:bCs/>
          <w:color w:val="000000" w:themeColor="text1"/>
          <w:sz w:val="32"/>
          <w:szCs w:val="32"/>
          <w:highlight w:val="none"/>
          <w14:textFill>
            <w14:solidFill>
              <w14:schemeClr w14:val="tx1"/>
            </w14:solidFill>
          </w14:textFill>
        </w:rPr>
      </w:pPr>
    </w:p>
    <w:p w14:paraId="4BC59E31">
      <w:pPr>
        <w:pStyle w:val="38"/>
        <w:adjustRightInd w:val="0"/>
        <w:snapToGrid w:val="0"/>
        <w:spacing w:line="240" w:lineRule="atLeast"/>
        <w:rPr>
          <w:rFonts w:hint="eastAsia" w:hAnsi="宋体"/>
          <w:bCs/>
          <w:color w:val="000000" w:themeColor="text1"/>
          <w:sz w:val="32"/>
          <w:szCs w:val="32"/>
          <w:highlight w:val="none"/>
          <w14:textFill>
            <w14:solidFill>
              <w14:schemeClr w14:val="tx1"/>
            </w14:solidFill>
          </w14:textFill>
        </w:rPr>
      </w:pPr>
    </w:p>
    <w:p w14:paraId="1E837096">
      <w:pPr>
        <w:pStyle w:val="38"/>
        <w:adjustRightInd w:val="0"/>
        <w:snapToGrid w:val="0"/>
        <w:spacing w:line="240" w:lineRule="atLeast"/>
        <w:rPr>
          <w:rFonts w:hint="eastAsia" w:hAnsi="宋体"/>
          <w:bCs/>
          <w:color w:val="000000" w:themeColor="text1"/>
          <w:sz w:val="32"/>
          <w:szCs w:val="32"/>
          <w:highlight w:val="none"/>
          <w14:textFill>
            <w14:solidFill>
              <w14:schemeClr w14:val="tx1"/>
            </w14:solidFill>
          </w14:textFill>
        </w:rPr>
      </w:pPr>
    </w:p>
    <w:p w14:paraId="1E0869FA">
      <w:pPr>
        <w:pStyle w:val="3"/>
        <w:spacing w:line="480" w:lineRule="auto"/>
        <w:rPr>
          <w:color w:val="000000" w:themeColor="text1"/>
          <w:highlight w:val="none"/>
          <w14:textFill>
            <w14:solidFill>
              <w14:schemeClr w14:val="tx1"/>
            </w14:solidFill>
          </w14:textFill>
        </w:rPr>
      </w:pPr>
      <w:r>
        <w:rPr>
          <w:rFonts w:hint="eastAsia" w:hAnsi="宋体" w:cs="宋体"/>
          <w:color w:val="000000" w:themeColor="text1"/>
          <w:sz w:val="32"/>
          <w:highlight w:val="none"/>
          <w14:textFill>
            <w14:solidFill>
              <w14:schemeClr w14:val="tx1"/>
            </w14:solidFill>
          </w14:textFill>
        </w:rPr>
        <w:t>二〇二</w:t>
      </w:r>
      <w:r>
        <w:rPr>
          <w:rFonts w:hint="eastAsia" w:hAnsi="宋体" w:cs="宋体"/>
          <w:color w:val="000000" w:themeColor="text1"/>
          <w:sz w:val="32"/>
          <w:highlight w:val="none"/>
          <w:lang w:val="en-US" w:eastAsia="zh-CN"/>
          <w14:textFill>
            <w14:solidFill>
              <w14:schemeClr w14:val="tx1"/>
            </w14:solidFill>
          </w14:textFill>
        </w:rPr>
        <w:t>六</w:t>
      </w:r>
      <w:r>
        <w:rPr>
          <w:rFonts w:hint="eastAsia" w:hAnsi="宋体" w:cs="宋体"/>
          <w:color w:val="000000" w:themeColor="text1"/>
          <w:sz w:val="32"/>
          <w:highlight w:val="none"/>
          <w14:textFill>
            <w14:solidFill>
              <w14:schemeClr w14:val="tx1"/>
            </w14:solidFill>
          </w14:textFill>
        </w:rPr>
        <w:t>年</w:t>
      </w:r>
      <w:r>
        <w:rPr>
          <w:rFonts w:hint="eastAsia" w:hAnsi="宋体" w:cs="宋体"/>
          <w:color w:val="000000" w:themeColor="text1"/>
          <w:sz w:val="32"/>
          <w:highlight w:val="none"/>
          <w:lang w:val="en-US" w:eastAsia="zh-CN"/>
          <w14:textFill>
            <w14:solidFill>
              <w14:schemeClr w14:val="tx1"/>
            </w14:solidFill>
          </w14:textFill>
        </w:rPr>
        <w:t>十</w:t>
      </w:r>
      <w:r>
        <w:rPr>
          <w:rFonts w:hint="eastAsia" w:hAnsi="宋体" w:cs="宋体"/>
          <w:color w:val="000000" w:themeColor="text1"/>
          <w:sz w:val="32"/>
          <w:highlight w:val="none"/>
          <w14:textFill>
            <w14:solidFill>
              <w14:schemeClr w14:val="tx1"/>
            </w14:solidFill>
          </w14:textFill>
        </w:rPr>
        <w:t>月</w:t>
      </w:r>
    </w:p>
    <w:sdt>
      <w:sdtPr>
        <w:rPr>
          <w:rFonts w:hint="eastAsia" w:ascii="黑体" w:hAnsi="黑体" w:eastAsia="黑体" w:cs="黑体"/>
          <w:color w:val="000000" w:themeColor="text1"/>
          <w:sz w:val="32"/>
          <w:szCs w:val="32"/>
          <w:highlight w:val="none"/>
          <w14:textFill>
            <w14:solidFill>
              <w14:schemeClr w14:val="tx1"/>
            </w14:solidFill>
          </w14:textFill>
        </w:rPr>
        <w:id w:val="147471636"/>
        <w15:color w:val="DBDBDB"/>
        <w:docPartObj>
          <w:docPartGallery w:val="Table of Contents"/>
          <w:docPartUnique/>
        </w:docPartObj>
      </w:sdtPr>
      <w:sdtEndPr>
        <w:rPr>
          <w:rFonts w:hint="eastAsia" w:ascii="黑体" w:hAnsi="黑体" w:eastAsia="黑体" w:cs="黑体"/>
          <w:color w:val="000000" w:themeColor="text1"/>
          <w:sz w:val="32"/>
          <w:szCs w:val="32"/>
          <w:highlight w:val="none"/>
          <w14:textFill>
            <w14:solidFill>
              <w14:schemeClr w14:val="tx1"/>
            </w14:solidFill>
          </w14:textFill>
        </w:rPr>
      </w:sdtEndPr>
      <w:sdtContent>
        <w:p w14:paraId="45A48504">
          <w:pPr>
            <w:jc w:val="center"/>
            <w:rPr>
              <w:rFonts w:hint="eastAsia" w:ascii="黑体" w:hAnsi="黑体" w:eastAsia="黑体" w:cs="黑体"/>
              <w:color w:val="000000" w:themeColor="text1"/>
              <w:sz w:val="32"/>
              <w:szCs w:val="32"/>
              <w:highlight w:val="none"/>
              <w14:textFill>
                <w14:solidFill>
                  <w14:schemeClr w14:val="tx1"/>
                </w14:solidFill>
              </w14:textFill>
            </w:rPr>
          </w:pPr>
        </w:p>
        <w:p w14:paraId="12F43642">
          <w:pPr>
            <w:jc w:val="left"/>
            <w:rPr>
              <w:rFonts w:hint="eastAsia"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br w:type="page"/>
          </w:r>
        </w:p>
        <w:p w14:paraId="0971F58A">
          <w:pPr>
            <w:jc w:val="center"/>
            <w:rPr>
              <w:rFonts w:hint="eastAsia"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目  录</w:t>
          </w:r>
        </w:p>
        <w:p w14:paraId="0A8A2AD7">
          <w:pPr>
            <w:pStyle w:val="1153"/>
            <w:tabs>
              <w:tab w:val="right" w:leader="dot" w:pos="902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p>
        <w:p w14:paraId="7F40D72A">
          <w:pPr>
            <w:pStyle w:val="1153"/>
            <w:tabs>
              <w:tab w:val="right" w:leader="dot" w:pos="9026"/>
            </w:tabs>
            <w:spacing w:line="400" w:lineRule="exact"/>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"_Toc8034" </w:instrText>
          </w:r>
          <w:r>
            <w:rPr>
              <w:color w:val="000000" w:themeColor="text1"/>
              <w:highlight w:val="none"/>
              <w14:textFill>
                <w14:solidFill>
                  <w14:schemeClr w14:val="tx1"/>
                </w14:solidFill>
              </w14:textFill>
            </w:rPr>
            <w:fldChar w:fldCharType="separate"/>
          </w:r>
          <w:r>
            <w:rPr>
              <w:rFonts w:hint="eastAsia" w:ascii="黑体" w:hAnsi="华文中宋" w:eastAsia="黑体"/>
              <w:bCs/>
              <w:color w:val="000000" w:themeColor="text1"/>
              <w:sz w:val="21"/>
              <w:szCs w:val="21"/>
              <w:highlight w:val="none"/>
              <w14:textFill>
                <w14:solidFill>
                  <w14:schemeClr w14:val="tx1"/>
                </w14:solidFill>
              </w14:textFill>
            </w:rPr>
            <w:t>第一章 投标邀请（公开招标）</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_Toc8034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56CF8429">
          <w:pPr>
            <w:pStyle w:val="1153"/>
            <w:tabs>
              <w:tab w:val="right" w:leader="dot" w:pos="9026"/>
            </w:tabs>
            <w:spacing w:line="400" w:lineRule="exact"/>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"_Toc13839" </w:instrText>
          </w:r>
          <w:r>
            <w:rPr>
              <w:color w:val="000000" w:themeColor="text1"/>
              <w:highlight w:val="none"/>
              <w14:textFill>
                <w14:solidFill>
                  <w14:schemeClr w14:val="tx1"/>
                </w14:solidFill>
              </w14:textFill>
            </w:rPr>
            <w:fldChar w:fldCharType="separate"/>
          </w:r>
          <w:r>
            <w:rPr>
              <w:rFonts w:hint="eastAsia" w:ascii="黑体" w:hAnsi="华文中宋" w:eastAsia="黑体"/>
              <w:bCs/>
              <w:color w:val="000000" w:themeColor="text1"/>
              <w:sz w:val="21"/>
              <w:szCs w:val="21"/>
              <w:highlight w:val="none"/>
              <w14:textFill>
                <w14:solidFill>
                  <w14:schemeClr w14:val="tx1"/>
                </w14:solidFill>
              </w14:textFill>
            </w:rPr>
            <w:t>第二章 投标须知</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_Toc13839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7</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43248739">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"_Toc1538" </w:instrText>
          </w:r>
          <w:r>
            <w:rPr>
              <w:color w:val="000000" w:themeColor="text1"/>
              <w:highlight w:val="none"/>
              <w14:textFill>
                <w14:solidFill>
                  <w14:schemeClr w14:val="tx1"/>
                </w14:solidFill>
              </w14:textFill>
            </w:rPr>
            <w:fldChar w:fldCharType="separate"/>
          </w:r>
          <w:r>
            <w:rPr>
              <w:rFonts w:hint="eastAsia" w:ascii="黑体" w:hAnsi="华文中宋" w:eastAsia="黑体"/>
              <w:color w:val="000000" w:themeColor="text1"/>
              <w:sz w:val="21"/>
              <w:szCs w:val="21"/>
              <w:highlight w:val="none"/>
              <w14:textFill>
                <w14:solidFill>
                  <w14:schemeClr w14:val="tx1"/>
                </w14:solidFill>
              </w14:textFill>
            </w:rPr>
            <w:t>第一节 投标须知前附表</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_Toc1538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7</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79105103">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"_Toc17084"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第二节 投标须知</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_Toc17084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20</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53283590">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"_Toc18645"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一、总则</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_Toc18645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20</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6D330248">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"_Toc17920"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二、招标文件</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_Toc17920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21</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76EDBCB8">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"_Toc30733"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三、投标文件</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_Toc30733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22</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21178ED9">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"_Toc7525"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四、投标</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_Toc7525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26</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50B7C81F">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"_Toc4689"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五、开标，资格审查和评标</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_Toc4689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28</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6F80C50E">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"_Toc32356"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六、中标信息公布</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_Toc32356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30</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24A0284E">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"_Toc11412"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七、合同签订</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_Toc11412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31</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2C951F2F">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"_Toc4603"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八、政府采购政策</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_Toc4603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32</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6BEEBAA6">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"_Toc31824"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九、其他规定</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_Toc31824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34</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794369A1">
          <w:pPr>
            <w:pStyle w:val="1153"/>
            <w:tabs>
              <w:tab w:val="right" w:leader="dot" w:pos="9026"/>
            </w:tabs>
            <w:spacing w:line="400" w:lineRule="exact"/>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"_Toc28262"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第三章 资格审查</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_Toc28262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35</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54D23AB0">
          <w:pPr>
            <w:pStyle w:val="1154"/>
            <w:tabs>
              <w:tab w:val="right" w:leader="dot" w:pos="9026"/>
            </w:tabs>
            <w:spacing w:line="400" w:lineRule="exact"/>
            <w:ind w:left="420"/>
            <w:rPr>
              <w:rFonts w:hint="eastAsia" w:ascii="黑体" w:hAnsi="黑体" w:eastAsia="黑体"/>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"_Toc17103"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1．资格审查主体</w:t>
          </w:r>
          <w:r>
            <w:rPr>
              <w:rFonts w:hint="eastAsia" w:ascii="黑体" w:hAnsi="黑体" w:eastAsia="黑体"/>
              <w:color w:val="000000" w:themeColor="text1"/>
              <w:sz w:val="21"/>
              <w:szCs w:val="21"/>
              <w:highlight w:val="none"/>
              <w14:textFill>
                <w14:solidFill>
                  <w14:schemeClr w14:val="tx1"/>
                </w14:solidFill>
              </w14:textFill>
            </w:rPr>
            <w:tab/>
          </w:r>
          <w:r>
            <w:rPr>
              <w:rFonts w:hint="eastAsia" w:ascii="黑体" w:hAnsi="黑体" w:eastAsia="黑体"/>
              <w:color w:val="000000" w:themeColor="text1"/>
              <w:sz w:val="21"/>
              <w:szCs w:val="21"/>
              <w:highlight w:val="none"/>
              <w14:textFill>
                <w14:solidFill>
                  <w14:schemeClr w14:val="tx1"/>
                </w14:solidFill>
              </w14:textFill>
            </w:rPr>
            <w:fldChar w:fldCharType="begin"/>
          </w:r>
          <w:r>
            <w:rPr>
              <w:rFonts w:hint="eastAsia" w:ascii="黑体" w:hAnsi="黑体" w:eastAsia="黑体"/>
              <w:color w:val="000000" w:themeColor="text1"/>
              <w:sz w:val="21"/>
              <w:szCs w:val="21"/>
              <w:highlight w:val="none"/>
              <w14:textFill>
                <w14:solidFill>
                  <w14:schemeClr w14:val="tx1"/>
                </w14:solidFill>
              </w14:textFill>
            </w:rPr>
            <w:instrText xml:space="preserve"> PAGEREF _Toc17103 \h </w:instrText>
          </w:r>
          <w:r>
            <w:rPr>
              <w:rFonts w:hint="eastAsia" w:ascii="黑体" w:hAnsi="黑体" w:eastAsia="黑体"/>
              <w:color w:val="000000" w:themeColor="text1"/>
              <w:sz w:val="21"/>
              <w:szCs w:val="2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35</w:t>
          </w:r>
          <w:r>
            <w:rPr>
              <w:rFonts w:hint="eastAsia" w:ascii="黑体" w:hAnsi="黑体" w:eastAsia="黑体"/>
              <w:color w:val="000000" w:themeColor="text1"/>
              <w:sz w:val="21"/>
              <w:szCs w:val="21"/>
              <w:highlight w:val="none"/>
              <w14:textFill>
                <w14:solidFill>
                  <w14:schemeClr w14:val="tx1"/>
                </w14:solidFill>
              </w14:textFill>
            </w:rPr>
            <w:fldChar w:fldCharType="end"/>
          </w:r>
          <w:r>
            <w:rPr>
              <w:rFonts w:hint="eastAsia" w:ascii="黑体" w:hAnsi="黑体" w:eastAsia="黑体"/>
              <w:color w:val="000000" w:themeColor="text1"/>
              <w:sz w:val="21"/>
              <w:szCs w:val="21"/>
              <w:highlight w:val="none"/>
              <w14:textFill>
                <w14:solidFill>
                  <w14:schemeClr w14:val="tx1"/>
                </w14:solidFill>
              </w14:textFill>
            </w:rPr>
            <w:fldChar w:fldCharType="end"/>
          </w:r>
        </w:p>
        <w:p w14:paraId="09780BF6">
          <w:pPr>
            <w:pStyle w:val="1154"/>
            <w:tabs>
              <w:tab w:val="right" w:leader="dot" w:pos="9026"/>
            </w:tabs>
            <w:spacing w:line="400" w:lineRule="exact"/>
            <w:ind w:left="420"/>
            <w:rPr>
              <w:rFonts w:hint="eastAsia" w:ascii="黑体" w:hAnsi="黑体" w:eastAsia="黑体"/>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"_Toc19415"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2．资格审查</w:t>
          </w:r>
          <w:r>
            <w:rPr>
              <w:rFonts w:hint="eastAsia" w:ascii="黑体" w:hAnsi="黑体" w:eastAsia="黑体"/>
              <w:color w:val="000000" w:themeColor="text1"/>
              <w:sz w:val="21"/>
              <w:szCs w:val="21"/>
              <w:highlight w:val="none"/>
              <w14:textFill>
                <w14:solidFill>
                  <w14:schemeClr w14:val="tx1"/>
                </w14:solidFill>
              </w14:textFill>
            </w:rPr>
            <w:tab/>
          </w:r>
          <w:r>
            <w:rPr>
              <w:rFonts w:hint="eastAsia" w:ascii="黑体" w:hAnsi="黑体" w:eastAsia="黑体"/>
              <w:color w:val="000000" w:themeColor="text1"/>
              <w:sz w:val="21"/>
              <w:szCs w:val="21"/>
              <w:highlight w:val="none"/>
              <w14:textFill>
                <w14:solidFill>
                  <w14:schemeClr w14:val="tx1"/>
                </w14:solidFill>
              </w14:textFill>
            </w:rPr>
            <w:fldChar w:fldCharType="begin"/>
          </w:r>
          <w:r>
            <w:rPr>
              <w:rFonts w:hint="eastAsia" w:ascii="黑体" w:hAnsi="黑体" w:eastAsia="黑体"/>
              <w:color w:val="000000" w:themeColor="text1"/>
              <w:sz w:val="21"/>
              <w:szCs w:val="21"/>
              <w:highlight w:val="none"/>
              <w14:textFill>
                <w14:solidFill>
                  <w14:schemeClr w14:val="tx1"/>
                </w14:solidFill>
              </w14:textFill>
            </w:rPr>
            <w:instrText xml:space="preserve"> PAGEREF _Toc19415 \h </w:instrText>
          </w:r>
          <w:r>
            <w:rPr>
              <w:rFonts w:hint="eastAsia" w:ascii="黑体" w:hAnsi="黑体" w:eastAsia="黑体"/>
              <w:color w:val="000000" w:themeColor="text1"/>
              <w:sz w:val="21"/>
              <w:szCs w:val="2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35</w:t>
          </w:r>
          <w:r>
            <w:rPr>
              <w:rFonts w:hint="eastAsia" w:ascii="黑体" w:hAnsi="黑体" w:eastAsia="黑体"/>
              <w:color w:val="000000" w:themeColor="text1"/>
              <w:sz w:val="21"/>
              <w:szCs w:val="21"/>
              <w:highlight w:val="none"/>
              <w14:textFill>
                <w14:solidFill>
                  <w14:schemeClr w14:val="tx1"/>
                </w14:solidFill>
              </w14:textFill>
            </w:rPr>
            <w:fldChar w:fldCharType="end"/>
          </w:r>
          <w:r>
            <w:rPr>
              <w:rFonts w:hint="eastAsia" w:ascii="黑体" w:hAnsi="黑体" w:eastAsia="黑体"/>
              <w:color w:val="000000" w:themeColor="text1"/>
              <w:sz w:val="21"/>
              <w:szCs w:val="21"/>
              <w:highlight w:val="none"/>
              <w14:textFill>
                <w14:solidFill>
                  <w14:schemeClr w14:val="tx1"/>
                </w14:solidFill>
              </w14:textFill>
            </w:rPr>
            <w:fldChar w:fldCharType="end"/>
          </w:r>
        </w:p>
        <w:p w14:paraId="572C289D">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"_Toc12935"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3．资格审查结果</w:t>
          </w:r>
          <w:r>
            <w:rPr>
              <w:rFonts w:hint="eastAsia" w:ascii="黑体" w:hAnsi="黑体" w:eastAsia="黑体"/>
              <w:color w:val="000000" w:themeColor="text1"/>
              <w:sz w:val="21"/>
              <w:szCs w:val="21"/>
              <w:highlight w:val="none"/>
              <w14:textFill>
                <w14:solidFill>
                  <w14:schemeClr w14:val="tx1"/>
                </w14:solidFill>
              </w14:textFill>
            </w:rPr>
            <w:tab/>
          </w:r>
          <w:r>
            <w:rPr>
              <w:rFonts w:hint="eastAsia" w:ascii="黑体" w:hAnsi="黑体" w:eastAsia="黑体"/>
              <w:color w:val="000000" w:themeColor="text1"/>
              <w:sz w:val="21"/>
              <w:szCs w:val="21"/>
              <w:highlight w:val="none"/>
              <w14:textFill>
                <w14:solidFill>
                  <w14:schemeClr w14:val="tx1"/>
                </w14:solidFill>
              </w14:textFill>
            </w:rPr>
            <w:fldChar w:fldCharType="begin"/>
          </w:r>
          <w:r>
            <w:rPr>
              <w:rFonts w:hint="eastAsia" w:ascii="黑体" w:hAnsi="黑体" w:eastAsia="黑体"/>
              <w:color w:val="000000" w:themeColor="text1"/>
              <w:sz w:val="21"/>
              <w:szCs w:val="21"/>
              <w:highlight w:val="none"/>
              <w14:textFill>
                <w14:solidFill>
                  <w14:schemeClr w14:val="tx1"/>
                </w14:solidFill>
              </w14:textFill>
            </w:rPr>
            <w:instrText xml:space="preserve"> PAGEREF _Toc12935 \h </w:instrText>
          </w:r>
          <w:r>
            <w:rPr>
              <w:rFonts w:hint="eastAsia" w:ascii="黑体" w:hAnsi="黑体" w:eastAsia="黑体"/>
              <w:color w:val="000000" w:themeColor="text1"/>
              <w:sz w:val="21"/>
              <w:szCs w:val="2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35</w:t>
          </w:r>
          <w:r>
            <w:rPr>
              <w:rFonts w:hint="eastAsia" w:ascii="黑体" w:hAnsi="黑体" w:eastAsia="黑体"/>
              <w:color w:val="000000" w:themeColor="text1"/>
              <w:sz w:val="21"/>
              <w:szCs w:val="21"/>
              <w:highlight w:val="none"/>
              <w14:textFill>
                <w14:solidFill>
                  <w14:schemeClr w14:val="tx1"/>
                </w14:solidFill>
              </w14:textFill>
            </w:rPr>
            <w:fldChar w:fldCharType="end"/>
          </w:r>
          <w:r>
            <w:rPr>
              <w:rFonts w:hint="eastAsia" w:ascii="黑体" w:hAnsi="黑体" w:eastAsia="黑体"/>
              <w:color w:val="000000" w:themeColor="text1"/>
              <w:sz w:val="21"/>
              <w:szCs w:val="21"/>
              <w:highlight w:val="none"/>
              <w14:textFill>
                <w14:solidFill>
                  <w14:schemeClr w14:val="tx1"/>
                </w14:solidFill>
              </w14:textFill>
            </w:rPr>
            <w:fldChar w:fldCharType="end"/>
          </w:r>
        </w:p>
        <w:p w14:paraId="70C877FA">
          <w:pPr>
            <w:pStyle w:val="1153"/>
            <w:tabs>
              <w:tab w:val="right" w:leader="dot" w:pos="9026"/>
            </w:tabs>
            <w:spacing w:line="400" w:lineRule="exact"/>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"_Toc6991"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第四章 评标方法及标准</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_Toc6991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39</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3FF099D4">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"_Toc30446" </w:instrText>
          </w:r>
          <w:r>
            <w:rPr>
              <w:color w:val="000000" w:themeColor="text1"/>
              <w:highlight w:val="none"/>
              <w14:textFill>
                <w14:solidFill>
                  <w14:schemeClr w14:val="tx1"/>
                </w14:solidFill>
              </w14:textFill>
            </w:rPr>
            <w:fldChar w:fldCharType="separate"/>
          </w:r>
          <w:r>
            <w:rPr>
              <w:rFonts w:hint="eastAsia" w:ascii="黑体" w:hAnsi="华文中宋" w:eastAsia="黑体"/>
              <w:color w:val="000000" w:themeColor="text1"/>
              <w:sz w:val="21"/>
              <w:szCs w:val="21"/>
              <w:highlight w:val="none"/>
              <w14:textFill>
                <w14:solidFill>
                  <w14:schemeClr w14:val="tx1"/>
                </w14:solidFill>
              </w14:textFill>
            </w:rPr>
            <w:t>第一节 评标方法及标准前附表</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_Toc30446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39</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5A254467">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"_Toc28987" </w:instrText>
          </w:r>
          <w:r>
            <w:rPr>
              <w:color w:val="000000" w:themeColor="text1"/>
              <w:highlight w:val="none"/>
              <w14:textFill>
                <w14:solidFill>
                  <w14:schemeClr w14:val="tx1"/>
                </w14:solidFill>
              </w14:textFill>
            </w:rPr>
            <w:fldChar w:fldCharType="separate"/>
          </w:r>
          <w:r>
            <w:rPr>
              <w:rFonts w:hint="eastAsia" w:ascii="黑体" w:hAnsi="华文中宋" w:eastAsia="黑体"/>
              <w:color w:val="000000" w:themeColor="text1"/>
              <w:sz w:val="21"/>
              <w:szCs w:val="21"/>
              <w:highlight w:val="none"/>
              <w14:textFill>
                <w14:solidFill>
                  <w14:schemeClr w14:val="tx1"/>
                </w14:solidFill>
              </w14:textFill>
            </w:rPr>
            <w:t>第二节 评标方法及标准</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_Toc28987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41</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147451CB">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"_Toc16075"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1．评标方法</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_Toc16075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41</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7C3B35A5">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"_Toc13542"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2．评标程序</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_Toc13542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41</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17160601">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"_Toc14757"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3．投标文件的符合性审查</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_Toc14757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41</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45E44A12">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"_Toc11234"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4．投标文件的澄清</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_Toc11234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41</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19965CD3">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"_Toc29356"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5．投标文件的比较与评价</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_Toc29356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42</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4C5346E0">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"_Toc10497"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6．推荐中标候选人</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_Toc10497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43</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4A005592">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"_Toc31833"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7．编写评标报告</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_Toc31833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43</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5B73B621">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"_Toc7161"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8．评标报告复核</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_Toc7161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43</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5D7CDD44">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"_Toc14860"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9．停止评标</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_Toc14860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43</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029BB031">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"_Toc19244" </w:instrText>
          </w:r>
          <w:r>
            <w:rPr>
              <w:color w:val="000000" w:themeColor="text1"/>
              <w:highlight w:val="none"/>
              <w14:textFill>
                <w14:solidFill>
                  <w14:schemeClr w14:val="tx1"/>
                </w14:solidFill>
              </w14:textFill>
            </w:rPr>
            <w:fldChar w:fldCharType="separate"/>
          </w:r>
          <w:r>
            <w:rPr>
              <w:rFonts w:hint="eastAsia" w:ascii="黑体" w:hAnsi="黑体" w:eastAsia="黑体" w:cs="宋体"/>
              <w:color w:val="000000" w:themeColor="text1"/>
              <w:sz w:val="21"/>
              <w:szCs w:val="21"/>
              <w:highlight w:val="none"/>
              <w14:textFill>
                <w14:solidFill>
                  <w14:schemeClr w14:val="tx1"/>
                </w14:solidFill>
              </w14:textFill>
            </w:rPr>
            <w:t>10.废标</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_Toc19244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44</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4B5C218C">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"_Toc28468" </w:instrText>
          </w:r>
          <w:r>
            <w:rPr>
              <w:color w:val="000000" w:themeColor="text1"/>
              <w:highlight w:val="none"/>
              <w14:textFill>
                <w14:solidFill>
                  <w14:schemeClr w14:val="tx1"/>
                </w14:solidFill>
              </w14:textFill>
            </w:rPr>
            <w:fldChar w:fldCharType="separate"/>
          </w:r>
          <w:r>
            <w:rPr>
              <w:rFonts w:hint="eastAsia" w:ascii="黑体" w:hAnsi="黑体" w:eastAsia="黑体" w:cs="宋体"/>
              <w:color w:val="000000" w:themeColor="text1"/>
              <w:sz w:val="21"/>
              <w:szCs w:val="21"/>
              <w:highlight w:val="none"/>
              <w14:textFill>
                <w14:solidFill>
                  <w14:schemeClr w14:val="tx1"/>
                </w14:solidFill>
              </w14:textFill>
            </w:rPr>
            <w:t>11．重新组建评标委员会进行评标</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_Toc28468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44</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1758768C">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"_Toc28818" </w:instrText>
          </w:r>
          <w:r>
            <w:rPr>
              <w:color w:val="000000" w:themeColor="text1"/>
              <w:highlight w:val="none"/>
              <w14:textFill>
                <w14:solidFill>
                  <w14:schemeClr w14:val="tx1"/>
                </w14:solidFill>
              </w14:textFill>
            </w:rPr>
            <w:fldChar w:fldCharType="separate"/>
          </w:r>
          <w:r>
            <w:rPr>
              <w:rFonts w:hint="eastAsia" w:ascii="黑体" w:hAnsi="华文中宋" w:eastAsia="黑体"/>
              <w:color w:val="000000" w:themeColor="text1"/>
              <w:sz w:val="21"/>
              <w:szCs w:val="21"/>
              <w:highlight w:val="none"/>
              <w14:textFill>
                <w14:solidFill>
                  <w14:schemeClr w14:val="tx1"/>
                </w14:solidFill>
              </w14:textFill>
            </w:rPr>
            <w:t>第三节 投标文件的符合性审查</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_Toc28818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45</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170E3470">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"_Toc32499" </w:instrText>
          </w:r>
          <w:r>
            <w:rPr>
              <w:color w:val="000000" w:themeColor="text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附表1符合性审查表</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PAGEREF _Toc32499 \h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46</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5F5D5E2D">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 </w:instrText>
          </w:r>
          <w:r>
            <w:rPr>
              <w:color w:val="000000" w:themeColor="text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附表2符合性审查结果一览表</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PAGEREF _Toc1 \h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47</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BA6BEC5">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"_Toc18164" </w:instrText>
          </w:r>
          <w:r>
            <w:rPr>
              <w:color w:val="000000" w:themeColor="text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附表3符合性审查合格投标人名单</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PAGEREF _Toc18164 \h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48</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A278EDF">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"_Toc1009" </w:instrText>
          </w:r>
          <w:r>
            <w:rPr>
              <w:color w:val="000000" w:themeColor="text1"/>
              <w:highlight w:val="none"/>
              <w14:textFill>
                <w14:solidFill>
                  <w14:schemeClr w14:val="tx1"/>
                </w14:solidFill>
              </w14:textFill>
            </w:rPr>
            <w:fldChar w:fldCharType="separate"/>
          </w:r>
          <w:r>
            <w:rPr>
              <w:rFonts w:hint="eastAsia" w:ascii="黑体" w:hAnsi="华文中宋" w:eastAsia="黑体"/>
              <w:color w:val="000000" w:themeColor="text1"/>
              <w:sz w:val="21"/>
              <w:szCs w:val="21"/>
              <w:highlight w:val="none"/>
              <w14:textFill>
                <w14:solidFill>
                  <w14:schemeClr w14:val="tx1"/>
                </w14:solidFill>
              </w14:textFill>
            </w:rPr>
            <w:t>第四节 投标文件的比较与评价（综合评分法）</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_Toc1009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49</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679D0267">
          <w:pPr>
            <w:pStyle w:val="1153"/>
            <w:tabs>
              <w:tab w:val="right" w:leader="dot" w:pos="9026"/>
            </w:tabs>
            <w:spacing w:line="400" w:lineRule="exact"/>
            <w:ind w:firstLine="800" w:firstLineChars="40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"_Toc9401" </w:instrText>
          </w:r>
          <w:r>
            <w:rPr>
              <w:color w:val="000000" w:themeColor="text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附表1评标方法及标准表</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PAGEREF _Toc9401 \h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52</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303669E7">
          <w:pPr>
            <w:pStyle w:val="1153"/>
            <w:tabs>
              <w:tab w:val="right" w:leader="dot" w:pos="9026"/>
            </w:tabs>
            <w:spacing w:line="400" w:lineRule="exact"/>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"_Toc7700"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第五章 采购需求</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_Toc7700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57</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2D7DDC5E">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"_Toc20140"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第一节 采购清单一览表</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_Toc20140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57</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371631E7">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"_Toc5788"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 xml:space="preserve">第二节 </w:t>
          </w:r>
          <w:r>
            <w:rPr>
              <w:rFonts w:ascii="黑体" w:hAnsi="黑体" w:eastAsia="黑体"/>
              <w:color w:val="000000" w:themeColor="text1"/>
              <w:sz w:val="21"/>
              <w:szCs w:val="21"/>
              <w:highlight w:val="none"/>
              <w14:textFill>
                <w14:solidFill>
                  <w14:schemeClr w14:val="tx1"/>
                </w14:solidFill>
              </w14:textFill>
            </w:rPr>
            <w:t>技术要求</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_Toc5788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57</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364C1652">
          <w:pPr>
            <w:pStyle w:val="1154"/>
            <w:tabs>
              <w:tab w:val="right" w:leader="dot" w:pos="9026"/>
            </w:tabs>
            <w:spacing w:line="400" w:lineRule="exact"/>
            <w:ind w:left="0" w:leftChars="0" w:firstLine="400" w:firstLineChars="20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"_Toc6581"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第三节 商务</w:t>
          </w:r>
          <w:r>
            <w:rPr>
              <w:rFonts w:ascii="黑体" w:hAnsi="黑体" w:eastAsia="黑体"/>
              <w:color w:val="000000" w:themeColor="text1"/>
              <w:sz w:val="21"/>
              <w:szCs w:val="21"/>
              <w:highlight w:val="none"/>
              <w14:textFill>
                <w14:solidFill>
                  <w14:schemeClr w14:val="tx1"/>
                </w14:solidFill>
              </w14:textFill>
            </w:rPr>
            <w:t>要求</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_Toc6581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74</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5BFDD265">
          <w:pPr>
            <w:pStyle w:val="1153"/>
            <w:tabs>
              <w:tab w:val="right" w:leader="dot" w:pos="9026"/>
            </w:tabs>
            <w:spacing w:line="400" w:lineRule="exact"/>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"_Toc821" </w:instrText>
          </w:r>
          <w:r>
            <w:rPr>
              <w:color w:val="000000" w:themeColor="text1"/>
              <w:highlight w:val="none"/>
              <w14:textFill>
                <w14:solidFill>
                  <w14:schemeClr w14:val="tx1"/>
                </w14:solidFill>
              </w14:textFill>
            </w:rPr>
            <w:fldChar w:fldCharType="separate"/>
          </w:r>
          <w:r>
            <w:rPr>
              <w:rFonts w:hint="eastAsia" w:ascii="黑体" w:hAnsi="华文中宋" w:eastAsia="黑体"/>
              <w:color w:val="000000" w:themeColor="text1"/>
              <w:sz w:val="21"/>
              <w:szCs w:val="21"/>
              <w:highlight w:val="none"/>
              <w14:textFill>
                <w14:solidFill>
                  <w14:schemeClr w14:val="tx1"/>
                </w14:solidFill>
              </w14:textFill>
            </w:rPr>
            <w:t>第六章 政府采购合同</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_Toc821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79</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07FE733F">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"_Toc30882" </w:instrText>
          </w:r>
          <w:r>
            <w:rPr>
              <w:color w:val="000000" w:themeColor="text1"/>
              <w:highlight w:val="none"/>
              <w14:textFill>
                <w14:solidFill>
                  <w14:schemeClr w14:val="tx1"/>
                </w14:solidFill>
              </w14:textFill>
            </w:rPr>
            <w:fldChar w:fldCharType="separate"/>
          </w:r>
          <w:r>
            <w:rPr>
              <w:rFonts w:hint="eastAsia" w:ascii="黑体" w:hAnsi="华文中宋" w:eastAsia="黑体"/>
              <w:color w:val="000000" w:themeColor="text1"/>
              <w:sz w:val="21"/>
              <w:szCs w:val="21"/>
              <w:highlight w:val="none"/>
              <w14:textFill>
                <w14:solidFill>
                  <w14:schemeClr w14:val="tx1"/>
                </w14:solidFill>
              </w14:textFill>
            </w:rPr>
            <w:t>第一节 政府采购合同协议书</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_Toc30882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79</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000761F1">
          <w:pPr>
            <w:pStyle w:val="1154"/>
            <w:tabs>
              <w:tab w:val="right" w:leader="dot" w:pos="9026"/>
            </w:tabs>
            <w:spacing w:line="400" w:lineRule="exact"/>
            <w:ind w:left="42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"_Toc31558"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第二节 政府采购合同通用条款</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_Toc31558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82</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3446ED00">
          <w:pPr>
            <w:pStyle w:val="1153"/>
            <w:tabs>
              <w:tab w:val="right" w:leader="dot" w:pos="9026"/>
            </w:tabs>
            <w:spacing w:line="400" w:lineRule="exact"/>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"_Toc26542" </w:instrText>
          </w:r>
          <w:r>
            <w:rPr>
              <w:color w:val="000000" w:themeColor="text1"/>
              <w:highlight w:val="none"/>
              <w14:textFill>
                <w14:solidFill>
                  <w14:schemeClr w14:val="tx1"/>
                </w14:solidFill>
              </w14:textFill>
            </w:rPr>
            <w:fldChar w:fldCharType="separate"/>
          </w:r>
          <w:r>
            <w:rPr>
              <w:rFonts w:hint="eastAsia" w:ascii="黑体" w:hAnsi="华文中宋" w:eastAsia="黑体"/>
              <w:color w:val="000000" w:themeColor="text1"/>
              <w:sz w:val="21"/>
              <w:szCs w:val="21"/>
              <w:highlight w:val="none"/>
              <w14:textFill>
                <w14:solidFill>
                  <w14:schemeClr w14:val="tx1"/>
                </w14:solidFill>
              </w14:textFill>
            </w:rPr>
            <w:t>第七章 投标文件的组成</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_Toc26542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90</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69B4F8EE">
          <w:pPr>
            <w:pStyle w:val="1154"/>
            <w:tabs>
              <w:tab w:val="right" w:leader="dot" w:pos="9026"/>
            </w:tabs>
            <w:spacing w:line="400" w:lineRule="exact"/>
            <w:ind w:leftChars="0" w:firstLine="400" w:firstLineChars="20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"_Toc30591"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第一部分 资格证明文件</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_Toc30591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91</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3C261144">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"_Toc15194"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一、开标一览表</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_Toc15194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92</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19CDC61C">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"_Toc25014"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二、投标保证金</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_Toc25014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93</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47AA5FFC">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"_Toc6664"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三、法定代表人（单位负责人）身份证明</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_Toc6664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94</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785FE439">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"_Toc11093"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三、授权委托书</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_Toc11093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95</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6EABC1D6">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"_Toc21333"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四、投标人提供的资格证明文件</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_Toc21333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96</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3713B0C7">
          <w:pPr>
            <w:pStyle w:val="1154"/>
            <w:tabs>
              <w:tab w:val="right" w:leader="dot" w:pos="9026"/>
            </w:tabs>
            <w:spacing w:line="400" w:lineRule="exact"/>
            <w:ind w:leftChars="0" w:firstLine="400" w:firstLineChars="20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"_Toc3519"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第二部分 商务技术文件</w:t>
          </w:r>
          <w:r>
            <w:rPr>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t>1</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14:textFill>
                <w14:solidFill>
                  <w14:schemeClr w14:val="tx1"/>
                </w14:solidFill>
              </w14:textFill>
            </w:rPr>
            <w:t>8</w:t>
          </w:r>
        </w:p>
        <w:p w14:paraId="0787B99A">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"_Toc22132"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五</w:t>
          </w:r>
          <w:r>
            <w:rPr>
              <w:rFonts w:ascii="黑体" w:hAnsi="宋体" w:eastAsia="黑体"/>
              <w:color w:val="000000" w:themeColor="text1"/>
              <w:sz w:val="21"/>
              <w:szCs w:val="21"/>
              <w:highlight w:val="none"/>
              <w14:textFill>
                <w14:solidFill>
                  <w14:schemeClr w14:val="tx1"/>
                </w14:solidFill>
              </w14:textFill>
            </w:rPr>
            <w:t>、</w:t>
          </w:r>
          <w:r>
            <w:rPr>
              <w:rFonts w:hint="eastAsia" w:ascii="黑体" w:hAnsi="宋体" w:eastAsia="黑体"/>
              <w:color w:val="000000" w:themeColor="text1"/>
              <w:sz w:val="21"/>
              <w:szCs w:val="21"/>
              <w:highlight w:val="none"/>
              <w14:textFill>
                <w14:solidFill>
                  <w14:schemeClr w14:val="tx1"/>
                </w14:solidFill>
              </w14:textFill>
            </w:rPr>
            <w:t>投标函</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_Toc22132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105</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01859EBE">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"_Toc26639"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六、分项报价</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_Toc26639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108</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00A2B537">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"_Toc14835"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七、采购需求响应</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_Toc14835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110</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5B28F275">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"_Toc3436" </w:instrText>
          </w:r>
          <w:r>
            <w:rPr>
              <w:color w:val="000000" w:themeColor="text1"/>
              <w:highlight w:val="none"/>
              <w14:textFill>
                <w14:solidFill>
                  <w14:schemeClr w14:val="tx1"/>
                </w14:solidFill>
              </w14:textFill>
            </w:rPr>
            <w:fldChar w:fldCharType="separate"/>
          </w:r>
          <w:r>
            <w:rPr>
              <w:rFonts w:hint="eastAsia" w:ascii="黑体" w:hAnsi="黑体" w:eastAsia="黑体"/>
              <w:color w:val="000000" w:themeColor="text1"/>
              <w:sz w:val="21"/>
              <w:szCs w:val="21"/>
              <w:highlight w:val="none"/>
              <w14:textFill>
                <w14:solidFill>
                  <w14:schemeClr w14:val="tx1"/>
                </w14:solidFill>
              </w14:textFill>
            </w:rPr>
            <w:t>八、合同条款偏离表</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_Toc3436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111</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31AAB8D9">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"_Toc22341"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九、采购需求偏离表</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_Toc22341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112</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0D05F7D4">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"_Toc3552" </w:instrText>
          </w:r>
          <w:r>
            <w:rPr>
              <w:color w:val="000000" w:themeColor="text1"/>
              <w:highlight w:val="none"/>
              <w14:textFill>
                <w14:solidFill>
                  <w14:schemeClr w14:val="tx1"/>
                </w14:solidFill>
              </w14:textFill>
            </w:rPr>
            <w:fldChar w:fldCharType="separate"/>
          </w:r>
          <w:r>
            <w:rPr>
              <w:rFonts w:hint="eastAsia" w:ascii="黑体" w:hAnsi="黑体" w:eastAsia="黑体" w:cs="黑体"/>
              <w:color w:val="000000" w:themeColor="text1"/>
              <w:sz w:val="21"/>
              <w:szCs w:val="21"/>
              <w:highlight w:val="none"/>
              <w14:textFill>
                <w14:solidFill>
                  <w14:schemeClr w14:val="tx1"/>
                </w14:solidFill>
              </w14:textFill>
            </w:rPr>
            <w:t>十、</w:t>
          </w:r>
          <w:r>
            <w:rPr>
              <w:rFonts w:hint="eastAsia" w:ascii="黑体" w:hAnsi="宋体" w:eastAsia="黑体"/>
              <w:color w:val="000000" w:themeColor="text1"/>
              <w:sz w:val="21"/>
              <w:szCs w:val="21"/>
              <w:highlight w:val="none"/>
              <w14:textFill>
                <w14:solidFill>
                  <w14:schemeClr w14:val="tx1"/>
                </w14:solidFill>
              </w14:textFill>
            </w:rPr>
            <w:t>享受政府采购政策优惠的证明资料</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_Toc3552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113</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23F2D0BB">
          <w:pPr>
            <w:pStyle w:val="1155"/>
            <w:tabs>
              <w:tab w:val="right" w:leader="dot" w:pos="9026"/>
            </w:tabs>
            <w:spacing w:line="400" w:lineRule="exact"/>
            <w:ind w:left="840"/>
            <w:rPr>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"_Toc19150"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十一、投标货物符合招标文件规定的证明文件</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_Toc19150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118</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37BC6E1C">
          <w:pPr>
            <w:pStyle w:val="1155"/>
            <w:tabs>
              <w:tab w:val="right" w:leader="dot" w:pos="9026"/>
            </w:tabs>
            <w:spacing w:line="400" w:lineRule="exact"/>
            <w:ind w:left="8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"_Toc23093" </w:instrText>
          </w:r>
          <w:r>
            <w:rPr>
              <w:color w:val="000000" w:themeColor="text1"/>
              <w:highlight w:val="none"/>
              <w14:textFill>
                <w14:solidFill>
                  <w14:schemeClr w14:val="tx1"/>
                </w14:solidFill>
              </w14:textFill>
            </w:rPr>
            <w:fldChar w:fldCharType="separate"/>
          </w:r>
          <w:r>
            <w:rPr>
              <w:rFonts w:hint="eastAsia" w:ascii="黑体" w:hAnsi="宋体" w:eastAsia="黑体"/>
              <w:color w:val="000000" w:themeColor="text1"/>
              <w:sz w:val="21"/>
              <w:szCs w:val="21"/>
              <w:highlight w:val="none"/>
              <w14:textFill>
                <w14:solidFill>
                  <w14:schemeClr w14:val="tx1"/>
                </w14:solidFill>
              </w14:textFill>
            </w:rPr>
            <w:t>十二、投标人认为需提供的其他资料</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fldChar w:fldCharType="begin"/>
          </w:r>
          <w:r>
            <w:rPr>
              <w:color w:val="000000" w:themeColor="text1"/>
              <w:sz w:val="21"/>
              <w:szCs w:val="21"/>
              <w:highlight w:val="none"/>
              <w14:textFill>
                <w14:solidFill>
                  <w14:schemeClr w14:val="tx1"/>
                </w14:solidFill>
              </w14:textFill>
            </w:rPr>
            <w:instrText xml:space="preserve"> PAGEREF _Toc23093 \h </w:instrText>
          </w:r>
          <w:r>
            <w:rPr>
              <w:color w:val="000000" w:themeColor="text1"/>
              <w:sz w:val="21"/>
              <w:szCs w:val="21"/>
              <w:highlight w:val="none"/>
              <w14:textFill>
                <w14:solidFill>
                  <w14:schemeClr w14:val="tx1"/>
                </w14:solidFill>
              </w14:textFill>
            </w:rPr>
            <w:fldChar w:fldCharType="separate"/>
          </w:r>
          <w:r>
            <w:rPr>
              <w:color w:val="000000" w:themeColor="text1"/>
              <w:sz w:val="21"/>
              <w:szCs w:val="21"/>
              <w:highlight w:val="none"/>
              <w14:textFill>
                <w14:solidFill>
                  <w14:schemeClr w14:val="tx1"/>
                </w14:solidFill>
              </w14:textFill>
            </w:rPr>
            <w:t>119</w:t>
          </w:r>
          <w:r>
            <w:rPr>
              <w:color w:val="000000" w:themeColor="text1"/>
              <w:sz w:val="21"/>
              <w:szCs w:val="21"/>
              <w:highlight w:val="none"/>
              <w14:textFill>
                <w14:solidFill>
                  <w14:schemeClr w14:val="tx1"/>
                </w14:solidFill>
              </w14:textFill>
            </w:rPr>
            <w:fldChar w:fldCharType="end"/>
          </w:r>
          <w:r>
            <w:rPr>
              <w:color w:val="000000" w:themeColor="text1"/>
              <w:sz w:val="21"/>
              <w:szCs w:val="21"/>
              <w:highlight w:val="none"/>
              <w14:textFill>
                <w14:solidFill>
                  <w14:schemeClr w14:val="tx1"/>
                </w14:solidFill>
              </w14:textFill>
            </w:rPr>
            <w:fldChar w:fldCharType="end"/>
          </w:r>
        </w:p>
        <w:p w14:paraId="67005A1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end"/>
          </w:r>
        </w:p>
      </w:sdtContent>
    </w:sdt>
    <w:p w14:paraId="02808CFC">
      <w:pPr>
        <w:tabs>
          <w:tab w:val="left" w:pos="3500"/>
        </w:tabs>
        <w:wordWrap w:val="0"/>
        <w:autoSpaceDE w:val="0"/>
        <w:autoSpaceDN w:val="0"/>
        <w:adjustRightInd w:val="0"/>
        <w:snapToGrid w:val="0"/>
        <w:rPr>
          <w:rFonts w:hint="eastAsia" w:ascii="黑体" w:hAnsi="华文中宋" w:eastAsia="黑体"/>
          <w:b/>
          <w:bCs/>
          <w:color w:val="000000" w:themeColor="text1"/>
          <w:sz w:val="32"/>
          <w:szCs w:val="32"/>
          <w:highlight w:val="none"/>
          <w14:textFill>
            <w14:solidFill>
              <w14:schemeClr w14:val="tx1"/>
            </w14:solidFill>
          </w14:textFill>
        </w:rPr>
        <w:sectPr>
          <w:footerReference r:id="rId3" w:type="default"/>
          <w:pgSz w:w="11906" w:h="16838"/>
          <w:pgMar w:top="1417" w:right="1417" w:bottom="1417" w:left="1417" w:header="851" w:footer="992" w:gutter="0"/>
          <w:pgNumType w:start="1"/>
          <w:cols w:space="0" w:num="1"/>
          <w:docGrid w:type="lines" w:linePitch="312" w:charSpace="0"/>
        </w:sectPr>
      </w:pPr>
    </w:p>
    <w:p w14:paraId="2E1942CD">
      <w:pPr>
        <w:tabs>
          <w:tab w:val="left" w:pos="3500"/>
        </w:tabs>
        <w:wordWrap w:val="0"/>
        <w:autoSpaceDE w:val="0"/>
        <w:autoSpaceDN w:val="0"/>
        <w:adjustRightInd w:val="0"/>
        <w:snapToGrid w:val="0"/>
        <w:spacing w:line="360" w:lineRule="auto"/>
        <w:jc w:val="center"/>
        <w:outlineLvl w:val="0"/>
        <w:rPr>
          <w:rFonts w:hint="eastAsia" w:ascii="宋体" w:hAnsi="宋体"/>
          <w:color w:val="000000" w:themeColor="text1"/>
          <w:szCs w:val="21"/>
          <w:highlight w:val="none"/>
          <w:u w:val="single"/>
          <w14:textFill>
            <w14:solidFill>
              <w14:schemeClr w14:val="tx1"/>
            </w14:solidFill>
          </w14:textFill>
        </w:rPr>
      </w:pPr>
      <w:bookmarkStart w:id="7" w:name="_Toc10643"/>
      <w:bookmarkStart w:id="8" w:name="_Toc8034"/>
      <w:r>
        <w:rPr>
          <w:rFonts w:hint="eastAsia" w:ascii="黑体" w:hAnsi="华文中宋" w:eastAsia="黑体"/>
          <w:b/>
          <w:bCs/>
          <w:color w:val="000000" w:themeColor="text1"/>
          <w:sz w:val="32"/>
          <w:szCs w:val="32"/>
          <w:highlight w:val="none"/>
          <w14:textFill>
            <w14:solidFill>
              <w14:schemeClr w14:val="tx1"/>
            </w14:solidFill>
          </w14:textFill>
        </w:rPr>
        <w:t>第一章 投标邀请（公开招标）</w:t>
      </w:r>
      <w:bookmarkEnd w:id="7"/>
      <w:bookmarkEnd w:id="8"/>
      <w:bookmarkStart w:id="9" w:name="_Toc19758"/>
      <w:bookmarkStart w:id="10" w:name="_Hlk107133643"/>
      <w:bookmarkStart w:id="11" w:name="_Hlk53673921"/>
      <w:bookmarkStart w:id="12" w:name="OLE_LINK1"/>
    </w:p>
    <w:p w14:paraId="34BE697C">
      <w:pPr>
        <w:adjustRightInd w:val="0"/>
        <w:snapToGrid w:val="0"/>
        <w:spacing w:line="360" w:lineRule="auto"/>
        <w:ind w:firstLine="420" w:firstLineChars="200"/>
        <w:rPr>
          <w:rFonts w:hint="eastAsia" w:ascii="宋体" w:hAnsi="宋体"/>
          <w:color w:val="000000" w:themeColor="text1"/>
          <w:szCs w:val="21"/>
          <w:highlight w:val="none"/>
          <w:u w:val="single"/>
          <w14:textFill>
            <w14:solidFill>
              <w14:schemeClr w14:val="tx1"/>
            </w14:solidFill>
          </w14:textFill>
        </w:rPr>
      </w:pPr>
    </w:p>
    <w:p w14:paraId="0B64E2AD">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lang w:eastAsia="zh-CN"/>
          <w14:textFill>
            <w14:solidFill>
              <w14:schemeClr w14:val="tx1"/>
            </w14:solidFill>
          </w14:textFill>
        </w:rPr>
        <w:t>湖南化工职业技术大学</w:t>
      </w:r>
      <w:r>
        <w:rPr>
          <w:rFonts w:hint="eastAsia" w:ascii="宋体" w:hAnsi="宋体"/>
          <w:color w:val="000000" w:themeColor="text1"/>
          <w:szCs w:val="21"/>
          <w:highlight w:val="none"/>
          <w14:textFill>
            <w14:solidFill>
              <w14:schemeClr w14:val="tx1"/>
            </w14:solidFill>
          </w14:textFill>
        </w:rPr>
        <w:t>（采购人名称）的</w:t>
      </w:r>
      <w:r>
        <w:rPr>
          <w:rFonts w:hint="eastAsia" w:ascii="宋体" w:hAnsi="宋体"/>
          <w:color w:val="000000" w:themeColor="text1"/>
          <w:szCs w:val="21"/>
          <w:highlight w:val="none"/>
          <w:u w:val="single"/>
          <w:lang w:eastAsia="zh-CN"/>
          <w14:textFill>
            <w14:solidFill>
              <w14:schemeClr w14:val="tx1"/>
            </w14:solidFill>
          </w14:textFill>
        </w:rPr>
        <w:t>药品生产技术辅助垂类大模型</w:t>
      </w:r>
      <w:r>
        <w:rPr>
          <w:rFonts w:hint="eastAsia" w:ascii="宋体" w:hAnsi="宋体"/>
          <w:color w:val="000000" w:themeColor="text1"/>
          <w:szCs w:val="21"/>
          <w:highlight w:val="none"/>
          <w14:textFill>
            <w14:solidFill>
              <w14:schemeClr w14:val="tx1"/>
            </w14:solidFill>
          </w14:textFill>
        </w:rPr>
        <w:t>（项目名称）进行公开招标采购，现邀请合格投标人参加投标。</w:t>
      </w:r>
    </w:p>
    <w:p w14:paraId="2A020472">
      <w:pPr>
        <w:adjustRightInd w:val="0"/>
        <w:snapToGrid w:val="0"/>
        <w:spacing w:line="400" w:lineRule="exact"/>
        <w:ind w:firstLine="422" w:firstLineChars="200"/>
        <w:outlineLvl w:val="1"/>
        <w:rPr>
          <w:rFonts w:hint="eastAsia" w:ascii="宋体" w:hAnsi="宋体"/>
          <w:b/>
          <w:color w:val="000000" w:themeColor="text1"/>
          <w:szCs w:val="21"/>
          <w:highlight w:val="none"/>
          <w14:textFill>
            <w14:solidFill>
              <w14:schemeClr w14:val="tx1"/>
            </w14:solidFill>
          </w14:textFill>
        </w:rPr>
      </w:pPr>
      <w:bookmarkStart w:id="13" w:name="_Toc6970"/>
      <w:bookmarkStart w:id="14" w:name="_Toc29102"/>
      <w:r>
        <w:rPr>
          <w:rFonts w:hint="eastAsia" w:ascii="宋体" w:hAnsi="宋体"/>
          <w:b/>
          <w:color w:val="000000" w:themeColor="text1"/>
          <w:szCs w:val="21"/>
          <w:highlight w:val="none"/>
          <w14:textFill>
            <w14:solidFill>
              <w14:schemeClr w14:val="tx1"/>
            </w14:solidFill>
          </w14:textFill>
        </w:rPr>
        <w:t>一、采购项目基本信息</w:t>
      </w:r>
      <w:bookmarkEnd w:id="13"/>
      <w:bookmarkEnd w:id="14"/>
    </w:p>
    <w:p w14:paraId="1EEEB9C9">
      <w:pPr>
        <w:adjustRightInd w:val="0"/>
        <w:snapToGrid w:val="0"/>
        <w:spacing w:line="400" w:lineRule="exact"/>
        <w:ind w:firstLine="420" w:firstLineChars="20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1、采购项目名称：</w:t>
      </w:r>
      <w:r>
        <w:rPr>
          <w:rFonts w:hint="eastAsia" w:ascii="宋体" w:hAnsi="宋体"/>
          <w:color w:val="000000" w:themeColor="text1"/>
          <w:szCs w:val="21"/>
          <w:highlight w:val="none"/>
          <w:u w:val="single"/>
          <w:lang w:eastAsia="zh-CN"/>
          <w14:textFill>
            <w14:solidFill>
              <w14:schemeClr w14:val="tx1"/>
            </w14:solidFill>
          </w14:textFill>
        </w:rPr>
        <w:t>药品生产技术辅助垂类大模型</w:t>
      </w:r>
    </w:p>
    <w:p w14:paraId="141E108A">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2、政府采购计划编号：</w:t>
      </w:r>
      <w:r>
        <w:rPr>
          <w:rFonts w:hint="eastAsia" w:ascii="宋体" w:hAnsi="宋体"/>
          <w:color w:val="000000" w:themeColor="text1"/>
          <w:szCs w:val="21"/>
          <w:highlight w:val="none"/>
          <w:u w:val="single"/>
          <w:lang w:eastAsia="zh-CN"/>
          <w14:textFill>
            <w14:solidFill>
              <w14:schemeClr w14:val="tx1"/>
            </w14:solidFill>
          </w14:textFill>
        </w:rPr>
        <w:t>（2026）430000002633-1</w:t>
      </w:r>
    </w:p>
    <w:p w14:paraId="38C9B7E6">
      <w:pPr>
        <w:adjustRightInd w:val="0"/>
        <w:snapToGrid w:val="0"/>
        <w:spacing w:line="400" w:lineRule="exact"/>
        <w:ind w:firstLine="420" w:firstLineChars="200"/>
        <w:rPr>
          <w:rFonts w:hint="eastAsia" w:ascii="宋体" w:hAnsi="宋体" w:eastAsia="宋体"/>
          <w:i/>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3、委托代理编号：</w:t>
      </w:r>
      <w:r>
        <w:rPr>
          <w:rFonts w:hint="eastAsia" w:ascii="宋体" w:hAnsi="宋体"/>
          <w:color w:val="000000" w:themeColor="text1"/>
          <w:szCs w:val="21"/>
          <w:highlight w:val="none"/>
          <w:u w:val="single"/>
          <w:lang w:eastAsia="zh-CN"/>
          <w14:textFill>
            <w14:solidFill>
              <w14:schemeClr w14:val="tx1"/>
            </w14:solidFill>
          </w14:textFill>
        </w:rPr>
        <w:t>HYZZ-CG-20260917</w:t>
      </w:r>
    </w:p>
    <w:p w14:paraId="4F87D74B">
      <w:pPr>
        <w:adjustRightInd w:val="0"/>
        <w:snapToGrid w:val="0"/>
        <w:spacing w:line="400" w:lineRule="exact"/>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4、采购项目预算：</w:t>
      </w:r>
      <w:r>
        <w:rPr>
          <w:rFonts w:hint="eastAsia" w:ascii="宋体" w:hAnsi="宋体"/>
          <w:bCs/>
          <w:color w:val="000000" w:themeColor="text1"/>
          <w:szCs w:val="21"/>
          <w:highlight w:val="none"/>
          <w:u w:val="single"/>
          <w:lang w:eastAsia="zh-CN"/>
          <w14:textFill>
            <w14:solidFill>
              <w14:schemeClr w14:val="tx1"/>
            </w14:solidFill>
          </w14:textFill>
        </w:rPr>
        <w:t>2070000</w:t>
      </w:r>
      <w:r>
        <w:rPr>
          <w:rFonts w:hint="eastAsia" w:ascii="宋体" w:hAnsi="宋体"/>
          <w:bCs/>
          <w:color w:val="000000" w:themeColor="text1"/>
          <w:szCs w:val="21"/>
          <w:highlight w:val="none"/>
          <w:u w:val="single"/>
          <w14:textFill>
            <w14:solidFill>
              <w14:schemeClr w14:val="tx1"/>
            </w14:solidFill>
          </w14:textFill>
        </w:rPr>
        <w:t>元</w:t>
      </w:r>
    </w:p>
    <w:p w14:paraId="33AF2962">
      <w:pPr>
        <w:adjustRightInd w:val="0"/>
        <w:snapToGrid w:val="0"/>
        <w:spacing w:line="400" w:lineRule="exact"/>
        <w:ind w:firstLine="840" w:firstLineChars="400"/>
        <w:rPr>
          <w:rFonts w:hint="eastAsia" w:ascii="宋体" w:hAnsi="宋体"/>
          <w:iCs/>
          <w:color w:val="000000" w:themeColor="text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color w:val="000000" w:themeColor="text1"/>
          <w:highlight w:val="none"/>
          <w14:textFill>
            <w14:solidFill>
              <w14:schemeClr w14:val="tx1"/>
            </w14:solidFill>
          </w14:textFill>
        </w:rPr>
        <w:t>支持预付款，预付比例：</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iCs/>
          <w:color w:val="000000" w:themeColor="text1"/>
          <w:highlight w:val="none"/>
          <w14:textFill>
            <w14:solidFill>
              <w14:schemeClr w14:val="tx1"/>
            </w14:solidFill>
          </w14:textFill>
        </w:rPr>
        <w:t>%</w:t>
      </w:r>
    </w:p>
    <w:p w14:paraId="24AE12EC">
      <w:pPr>
        <w:adjustRightInd w:val="0"/>
        <w:snapToGrid w:val="0"/>
        <w:spacing w:line="400" w:lineRule="exact"/>
        <w:ind w:firstLine="420" w:firstLineChars="200"/>
        <w:rPr>
          <w:rFonts w:hint="eastAsia"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5、本项目</w:t>
      </w:r>
      <w:r>
        <w:rPr>
          <w:rFonts w:hint="eastAsia" w:ascii="宋体" w:hAnsi="宋体"/>
          <w:color w:val="000000" w:themeColor="text1"/>
          <w:szCs w:val="21"/>
          <w:highlight w:val="none"/>
          <w14:textFill>
            <w14:solidFill>
              <w14:schemeClr w14:val="tx1"/>
            </w14:solidFill>
          </w14:textFill>
        </w:rPr>
        <w:t>对应的中小企业划分标准所属行业：</w:t>
      </w:r>
      <w:r>
        <w:rPr>
          <w:rFonts w:hint="eastAsia" w:ascii="宋体" w:hAnsi="宋体"/>
          <w:color w:val="000000" w:themeColor="text1"/>
          <w:szCs w:val="21"/>
          <w:highlight w:val="none"/>
          <w:u w:val="single"/>
          <w14:textFill>
            <w14:solidFill>
              <w14:schemeClr w14:val="tx1"/>
            </w14:solidFill>
          </w14:textFill>
        </w:rPr>
        <w:t>工业</w:t>
      </w:r>
      <w:r>
        <w:rPr>
          <w:rFonts w:hint="eastAsia" w:ascii="宋体" w:hAnsi="宋体"/>
          <w:color w:val="000000" w:themeColor="text1"/>
          <w:szCs w:val="21"/>
          <w:highlight w:val="none"/>
          <w14:textFill>
            <w14:solidFill>
              <w14:schemeClr w14:val="tx1"/>
            </w14:solidFill>
          </w14:textFill>
        </w:rPr>
        <w:t>；</w:t>
      </w:r>
    </w:p>
    <w:p w14:paraId="5D846396">
      <w:pPr>
        <w:adjustRightInd w:val="0"/>
        <w:snapToGrid w:val="0"/>
        <w:spacing w:line="400" w:lineRule="exact"/>
        <w:ind w:firstLine="420" w:firstLineChars="20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6、评标方法：</w:t>
      </w: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 xml:space="preserve">最低价法   </w:t>
      </w:r>
      <w:r>
        <w:rPr>
          <w:rFonts w:hint="eastAsia" w:ascii="宋体" w:hAnsi="宋体" w:cs="宋体"/>
          <w:bCs/>
          <w:color w:val="000000" w:themeColor="text1"/>
          <w:szCs w:val="21"/>
          <w:highlight w:val="none"/>
          <w14:textFill>
            <w14:solidFill>
              <w14:schemeClr w14:val="tx1"/>
            </w14:solidFill>
          </w14:textFill>
        </w:rPr>
        <w:sym w:font="Wingdings" w:char="00FE"/>
      </w:r>
      <w:r>
        <w:rPr>
          <w:rFonts w:hint="eastAsia" w:ascii="宋体" w:hAnsi="宋体"/>
          <w:iCs/>
          <w:color w:val="000000" w:themeColor="text1"/>
          <w:szCs w:val="21"/>
          <w:highlight w:val="none"/>
          <w14:textFill>
            <w14:solidFill>
              <w14:schemeClr w14:val="tx1"/>
            </w14:solidFill>
          </w14:textFill>
        </w:rPr>
        <w:t>综合评分法</w:t>
      </w:r>
    </w:p>
    <w:p w14:paraId="6B6016C4">
      <w:pPr>
        <w:adjustRightInd w:val="0"/>
        <w:snapToGrid w:val="0"/>
        <w:spacing w:line="400" w:lineRule="exact"/>
        <w:ind w:firstLine="420" w:firstLineChars="20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7、合同定价方式：</w:t>
      </w:r>
      <w:r>
        <w:rPr>
          <w:rFonts w:hint="eastAsia" w:ascii="宋体" w:hAnsi="宋体"/>
          <w:iCs/>
          <w:color w:val="000000" w:themeColor="text1"/>
          <w:szCs w:val="21"/>
          <w:highlight w:val="none"/>
          <w14:textFill>
            <w14:solidFill>
              <w14:schemeClr w14:val="tx1"/>
            </w14:solidFill>
          </w14:textFill>
        </w:rPr>
        <w:sym w:font="Wingdings" w:char="00FE"/>
      </w:r>
      <w:r>
        <w:rPr>
          <w:rFonts w:hint="eastAsia" w:ascii="宋体" w:hAnsi="宋体"/>
          <w:iCs/>
          <w:color w:val="000000" w:themeColor="text1"/>
          <w:szCs w:val="21"/>
          <w:highlight w:val="none"/>
          <w14:textFill>
            <w14:solidFill>
              <w14:schemeClr w14:val="tx1"/>
            </w14:solidFill>
          </w14:textFill>
        </w:rPr>
        <w:t xml:space="preserve">固定总价 </w:t>
      </w: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 xml:space="preserve">固定单价 </w:t>
      </w: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 xml:space="preserve">成本补偿 </w:t>
      </w: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绩效激励</w:t>
      </w:r>
    </w:p>
    <w:p w14:paraId="3E953F0D">
      <w:pPr>
        <w:adjustRightInd w:val="0"/>
        <w:snapToGrid w:val="0"/>
        <w:spacing w:line="400" w:lineRule="exact"/>
        <w:ind w:firstLine="420" w:firstLineChars="20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8、合同履行期限：合同签订后</w:t>
      </w:r>
      <w:r>
        <w:rPr>
          <w:rFonts w:hint="eastAsia" w:ascii="宋体" w:hAnsi="宋体"/>
          <w:bCs/>
          <w:color w:val="000000" w:themeColor="text1"/>
          <w:szCs w:val="21"/>
          <w:highlight w:val="none"/>
          <w:lang w:val="en-US" w:eastAsia="zh-CN"/>
          <w14:textFill>
            <w14:solidFill>
              <w14:schemeClr w14:val="tx1"/>
            </w14:solidFill>
          </w14:textFill>
        </w:rPr>
        <w:t>30</w:t>
      </w:r>
      <w:r>
        <w:rPr>
          <w:rFonts w:hint="eastAsia" w:ascii="宋体" w:hAnsi="宋体"/>
          <w:bCs/>
          <w:color w:val="000000" w:themeColor="text1"/>
          <w:szCs w:val="21"/>
          <w:highlight w:val="none"/>
          <w14:textFill>
            <w14:solidFill>
              <w14:schemeClr w14:val="tx1"/>
            </w14:solidFill>
          </w14:textFill>
        </w:rPr>
        <w:t>日历天到货、安装、</w:t>
      </w:r>
      <w:r>
        <w:rPr>
          <w:rFonts w:hint="eastAsia" w:ascii="宋体" w:hAnsi="宋体"/>
          <w:bCs/>
          <w:color w:val="000000" w:themeColor="text1"/>
          <w:szCs w:val="21"/>
          <w:highlight w:val="none"/>
          <w:lang w:val="en-US" w:eastAsia="zh-CN"/>
          <w14:textFill>
            <w14:solidFill>
              <w14:schemeClr w14:val="tx1"/>
            </w14:solidFill>
          </w14:textFill>
        </w:rPr>
        <w:t>调试</w:t>
      </w:r>
      <w:r>
        <w:rPr>
          <w:rFonts w:hint="eastAsia" w:ascii="宋体" w:hAnsi="宋体"/>
          <w:bCs/>
          <w:color w:val="000000" w:themeColor="text1"/>
          <w:szCs w:val="21"/>
          <w:highlight w:val="none"/>
          <w14:textFill>
            <w14:solidFill>
              <w14:schemeClr w14:val="tx1"/>
            </w14:solidFill>
          </w14:textFill>
        </w:rPr>
        <w:t>并验收合格。</w:t>
      </w:r>
    </w:p>
    <w:p w14:paraId="791F4E2A">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9、本项目分阶段要求投标人提供以下保证：</w:t>
      </w:r>
    </w:p>
    <w:p w14:paraId="4B80E55D">
      <w:pPr>
        <w:adjustRightInd w:val="0"/>
        <w:snapToGrid w:val="0"/>
        <w:spacing w:line="400" w:lineRule="exact"/>
        <w:ind w:firstLine="840" w:firstLineChars="400"/>
        <w:rPr>
          <w:rFonts w:hint="eastAsia" w:ascii="宋体" w:hAnsi="宋体"/>
          <w:color w:val="000000" w:themeColor="text1"/>
          <w:szCs w:val="21"/>
          <w:highlight w:val="none"/>
          <w14:textFill>
            <w14:solidFill>
              <w14:schemeClr w14:val="tx1"/>
            </w14:solidFill>
          </w14:textFill>
        </w:rPr>
      </w:pPr>
      <w:bookmarkStart w:id="15" w:name="_Toc23477"/>
      <w:bookmarkStart w:id="16" w:name="_Toc27844"/>
      <w:r>
        <w:rPr>
          <w:rFonts w:hAnsi="宋体"/>
          <w:color w:val="000000" w:themeColor="text1"/>
          <w:szCs w:val="21"/>
          <w:highlight w:val="none"/>
          <w14:textFill>
            <w14:solidFill>
              <w14:schemeClr w14:val="tx1"/>
            </w14:solidFill>
          </w14:textFill>
        </w:rPr>
        <w:sym w:font="Wingdings" w:char="00A8"/>
      </w:r>
      <w:r>
        <w:rPr>
          <w:rFonts w:hint="eastAsia" w:ascii="宋体" w:hAnsi="宋体"/>
          <w:color w:val="000000" w:themeColor="text1"/>
          <w:szCs w:val="21"/>
          <w:highlight w:val="none"/>
          <w14:textFill>
            <w14:solidFill>
              <w14:schemeClr w14:val="tx1"/>
            </w14:solidFill>
          </w14:textFill>
        </w:rPr>
        <w:t>投标保证金：采购项目预算的</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5443CDBF">
      <w:pPr>
        <w:adjustRightInd w:val="0"/>
        <w:snapToGrid w:val="0"/>
        <w:spacing w:line="400" w:lineRule="exact"/>
        <w:ind w:firstLine="840" w:firstLineChars="4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w:char="00FE"/>
      </w:r>
      <w:r>
        <w:rPr>
          <w:rFonts w:hint="eastAsia" w:ascii="宋体" w:hAnsi="宋体"/>
          <w:color w:val="000000" w:themeColor="text1"/>
          <w:szCs w:val="21"/>
          <w:highlight w:val="none"/>
          <w14:textFill>
            <w14:solidFill>
              <w14:schemeClr w14:val="tx1"/>
            </w14:solidFill>
          </w14:textFill>
        </w:rPr>
        <w:t>履约保证金：中标金额的</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 xml:space="preserve"> 5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450BBD0C">
      <w:pPr>
        <w:adjustRightInd w:val="0"/>
        <w:snapToGrid w:val="0"/>
        <w:spacing w:line="400" w:lineRule="exact"/>
        <w:ind w:firstLine="840" w:firstLineChars="400"/>
        <w:rPr>
          <w:rFonts w:hint="eastAsia" w:ascii="宋体"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color w:val="000000" w:themeColor="text1"/>
          <w:szCs w:val="21"/>
          <w:highlight w:val="none"/>
          <w14:textFill>
            <w14:solidFill>
              <w14:schemeClr w14:val="tx1"/>
            </w14:solidFill>
          </w14:textFill>
        </w:rPr>
        <w:t>质量保证金：合同金额的</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549E1898">
      <w:pPr>
        <w:adjustRightInd w:val="0"/>
        <w:snapToGrid w:val="0"/>
        <w:spacing w:line="400" w:lineRule="exact"/>
        <w:ind w:firstLine="422" w:firstLineChars="200"/>
        <w:outlineLvl w:val="1"/>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二、采购人的采购需求</w:t>
      </w:r>
      <w:bookmarkEnd w:id="15"/>
      <w:bookmarkEnd w:id="16"/>
    </w:p>
    <w:tbl>
      <w:tblPr>
        <w:tblStyle w:val="73"/>
        <w:tblW w:w="9376"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8"/>
        <w:gridCol w:w="1388"/>
        <w:gridCol w:w="1901"/>
        <w:gridCol w:w="1785"/>
        <w:gridCol w:w="665"/>
        <w:gridCol w:w="1286"/>
        <w:gridCol w:w="746"/>
        <w:gridCol w:w="747"/>
      </w:tblGrid>
      <w:tr w14:paraId="45A010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43" w:hRule="atLeast"/>
        </w:trPr>
        <w:tc>
          <w:tcPr>
            <w:tcW w:w="858" w:type="dxa"/>
            <w:vAlign w:val="center"/>
          </w:tcPr>
          <w:p w14:paraId="18392833">
            <w:pPr>
              <w:adjustRightInd w:val="0"/>
              <w:snapToGrid w:val="0"/>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包名称</w:t>
            </w:r>
          </w:p>
        </w:tc>
        <w:tc>
          <w:tcPr>
            <w:tcW w:w="1388" w:type="dxa"/>
            <w:vAlign w:val="center"/>
          </w:tcPr>
          <w:p w14:paraId="6D777DFC">
            <w:pPr>
              <w:adjustRightInd w:val="0"/>
              <w:snapToGrid w:val="0"/>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最高限价</w:t>
            </w:r>
          </w:p>
          <w:p w14:paraId="46124490">
            <w:pPr>
              <w:adjustRightInd w:val="0"/>
              <w:snapToGrid w:val="0"/>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（元）</w:t>
            </w:r>
          </w:p>
        </w:tc>
        <w:tc>
          <w:tcPr>
            <w:tcW w:w="1901" w:type="dxa"/>
            <w:tcBorders>
              <w:left w:val="single" w:color="auto" w:sz="4" w:space="0"/>
            </w:tcBorders>
            <w:vAlign w:val="center"/>
          </w:tcPr>
          <w:p w14:paraId="06FF02B3">
            <w:pPr>
              <w:adjustRightInd w:val="0"/>
              <w:snapToGrid w:val="0"/>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标的名称</w:t>
            </w:r>
          </w:p>
        </w:tc>
        <w:tc>
          <w:tcPr>
            <w:tcW w:w="1785" w:type="dxa"/>
            <w:tcBorders>
              <w:left w:val="single" w:color="auto" w:sz="4" w:space="0"/>
            </w:tcBorders>
            <w:vAlign w:val="center"/>
          </w:tcPr>
          <w:p w14:paraId="2CFBD703">
            <w:pPr>
              <w:adjustRightInd w:val="0"/>
              <w:snapToGrid w:val="0"/>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简要技术要求</w:t>
            </w:r>
          </w:p>
        </w:tc>
        <w:tc>
          <w:tcPr>
            <w:tcW w:w="665" w:type="dxa"/>
            <w:vAlign w:val="center"/>
          </w:tcPr>
          <w:p w14:paraId="18CF9703">
            <w:pPr>
              <w:adjustRightInd w:val="0"/>
              <w:snapToGrid w:val="0"/>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数量</w:t>
            </w:r>
          </w:p>
        </w:tc>
        <w:tc>
          <w:tcPr>
            <w:tcW w:w="1286" w:type="dxa"/>
            <w:vAlign w:val="center"/>
          </w:tcPr>
          <w:p w14:paraId="47F20493">
            <w:pPr>
              <w:adjustRightInd w:val="0"/>
              <w:snapToGrid w:val="0"/>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标的预算（元）</w:t>
            </w:r>
          </w:p>
        </w:tc>
        <w:tc>
          <w:tcPr>
            <w:tcW w:w="746" w:type="dxa"/>
            <w:vAlign w:val="center"/>
          </w:tcPr>
          <w:p w14:paraId="04144C6B">
            <w:pPr>
              <w:adjustRightInd w:val="0"/>
              <w:snapToGrid w:val="0"/>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节能产品</w:t>
            </w:r>
          </w:p>
        </w:tc>
        <w:tc>
          <w:tcPr>
            <w:tcW w:w="747" w:type="dxa"/>
            <w:vAlign w:val="center"/>
          </w:tcPr>
          <w:p w14:paraId="581B9495">
            <w:pPr>
              <w:adjustRightInd w:val="0"/>
              <w:snapToGrid w:val="0"/>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进口产品</w:t>
            </w:r>
          </w:p>
        </w:tc>
      </w:tr>
      <w:tr w14:paraId="0215D4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trPr>
        <w:tc>
          <w:tcPr>
            <w:tcW w:w="858" w:type="dxa"/>
            <w:vAlign w:val="center"/>
          </w:tcPr>
          <w:p w14:paraId="591A85FF">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包1</w:t>
            </w:r>
          </w:p>
        </w:tc>
        <w:tc>
          <w:tcPr>
            <w:tcW w:w="1388" w:type="dxa"/>
            <w:vAlign w:val="center"/>
          </w:tcPr>
          <w:p w14:paraId="584132D3">
            <w:pPr>
              <w:adjustRightInd w:val="0"/>
              <w:snapToGrid w:val="0"/>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b/>
                <w:bCs/>
                <w:color w:val="000000" w:themeColor="text1"/>
                <w:szCs w:val="21"/>
                <w:highlight w:val="none"/>
                <w:lang w:eastAsia="zh-CN"/>
                <w14:textFill>
                  <w14:solidFill>
                    <w14:schemeClr w14:val="tx1"/>
                  </w14:solidFill>
                </w14:textFill>
              </w:rPr>
              <w:t>2070000</w:t>
            </w:r>
          </w:p>
        </w:tc>
        <w:tc>
          <w:tcPr>
            <w:tcW w:w="1901" w:type="dxa"/>
            <w:tcBorders>
              <w:left w:val="single" w:color="auto" w:sz="4" w:space="0"/>
            </w:tcBorders>
            <w:vAlign w:val="center"/>
          </w:tcPr>
          <w:p w14:paraId="02EA4192">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药品生产技术辅助垂类大模型</w:t>
            </w:r>
          </w:p>
        </w:tc>
        <w:tc>
          <w:tcPr>
            <w:tcW w:w="1785" w:type="dxa"/>
            <w:tcBorders>
              <w:left w:val="single" w:color="auto" w:sz="4" w:space="0"/>
            </w:tcBorders>
            <w:vAlign w:val="center"/>
          </w:tcPr>
          <w:p w14:paraId="2D92BF8F">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详见采购需求。</w:t>
            </w:r>
          </w:p>
        </w:tc>
        <w:tc>
          <w:tcPr>
            <w:tcW w:w="665" w:type="dxa"/>
            <w:vAlign w:val="center"/>
          </w:tcPr>
          <w:p w14:paraId="3BA9AE08">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286" w:type="dxa"/>
            <w:vAlign w:val="center"/>
          </w:tcPr>
          <w:p w14:paraId="7AF0D1C6">
            <w:pPr>
              <w:adjustRightInd w:val="0"/>
              <w:snapToGrid w:val="0"/>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2070000</w:t>
            </w:r>
          </w:p>
        </w:tc>
        <w:tc>
          <w:tcPr>
            <w:tcW w:w="746" w:type="dxa"/>
            <w:vAlign w:val="center"/>
          </w:tcPr>
          <w:p w14:paraId="3F6E2B66">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p>
        </w:tc>
        <w:tc>
          <w:tcPr>
            <w:tcW w:w="747" w:type="dxa"/>
            <w:vAlign w:val="center"/>
          </w:tcPr>
          <w:p w14:paraId="0D5F60BB">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p>
        </w:tc>
      </w:tr>
    </w:tbl>
    <w:p w14:paraId="6987C360">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说明：</w:t>
      </w:r>
    </w:p>
    <w:p w14:paraId="2F4107D5">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1.节能产品实行</w:t>
      </w:r>
      <w:r>
        <w:rPr>
          <w:rFonts w:hint="eastAsia" w:ascii="宋体" w:hAnsi="宋体"/>
          <w:iCs/>
          <w:color w:val="000000" w:themeColor="text1"/>
          <w:szCs w:val="21"/>
          <w:highlight w:val="none"/>
          <w14:textFill>
            <w14:solidFill>
              <w14:schemeClr w14:val="tx1"/>
            </w14:solidFill>
          </w14:textFill>
        </w:rPr>
        <w:t>强制采购的</w:t>
      </w:r>
      <w:r>
        <w:rPr>
          <w:rFonts w:hint="eastAsia" w:ascii="宋体" w:hAnsi="宋体"/>
          <w:color w:val="000000" w:themeColor="text1"/>
          <w:szCs w:val="21"/>
          <w:highlight w:val="none"/>
          <w14:textFill>
            <w14:solidFill>
              <w14:schemeClr w14:val="tx1"/>
            </w14:solidFill>
          </w14:textFill>
        </w:rPr>
        <w:t>，需提供国家认证机构出具的、处于有效期内的节能产品证书。</w:t>
      </w:r>
    </w:p>
    <w:p w14:paraId="42151B4B">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2.同意购买进口产品的，不限制满足采购需求的国内产品参与投标。</w:t>
      </w:r>
    </w:p>
    <w:p w14:paraId="54FDEA54">
      <w:pPr>
        <w:adjustRightInd w:val="0"/>
        <w:snapToGrid w:val="0"/>
        <w:spacing w:line="400" w:lineRule="exact"/>
        <w:ind w:firstLine="422" w:firstLineChars="200"/>
        <w:outlineLvl w:val="1"/>
        <w:rPr>
          <w:rFonts w:hint="eastAsia" w:ascii="宋体" w:hAnsi="宋体"/>
          <w:b/>
          <w:color w:val="000000" w:themeColor="text1"/>
          <w:szCs w:val="21"/>
          <w:highlight w:val="none"/>
          <w14:textFill>
            <w14:solidFill>
              <w14:schemeClr w14:val="tx1"/>
            </w14:solidFill>
          </w14:textFill>
        </w:rPr>
      </w:pPr>
      <w:bookmarkStart w:id="17" w:name="_Toc32364"/>
      <w:bookmarkStart w:id="18" w:name="_Toc13184"/>
      <w:r>
        <w:rPr>
          <w:rFonts w:hint="eastAsia" w:ascii="宋体" w:hAnsi="宋体"/>
          <w:b/>
          <w:color w:val="000000" w:themeColor="text1"/>
          <w:szCs w:val="21"/>
          <w:highlight w:val="none"/>
          <w14:textFill>
            <w14:solidFill>
              <w14:schemeClr w14:val="tx1"/>
            </w14:solidFill>
          </w14:textFill>
        </w:rPr>
        <w:t>三、采购项目需落实的政府采购政策</w:t>
      </w:r>
      <w:r>
        <w:rPr>
          <w:rFonts w:hint="eastAsia" w:ascii="宋体" w:hAnsi="宋体"/>
          <w:color w:val="000000" w:themeColor="text1"/>
          <w:szCs w:val="21"/>
          <w:highlight w:val="none"/>
          <w14:textFill>
            <w14:solidFill>
              <w14:schemeClr w14:val="tx1"/>
            </w14:solidFill>
          </w14:textFill>
        </w:rPr>
        <w:t>：</w:t>
      </w:r>
      <w:bookmarkEnd w:id="17"/>
      <w:bookmarkEnd w:id="18"/>
    </w:p>
    <w:p w14:paraId="2E7223E1">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1、优先采购：节能产品、环境标志产品享受加分或价格折扣。</w:t>
      </w:r>
    </w:p>
    <w:p w14:paraId="62913A1F">
      <w:pPr>
        <w:adjustRightInd w:val="0"/>
        <w:snapToGrid w:val="0"/>
        <w:spacing w:line="400" w:lineRule="exact"/>
        <w:ind w:firstLine="420" w:firstLineChars="200"/>
        <w:outlineLvl w:val="2"/>
        <w:rPr>
          <w:rFonts w:hint="eastAsia" w:ascii="宋体" w:hAnsi="宋体"/>
          <w:color w:val="000000" w:themeColor="text1"/>
          <w:szCs w:val="21"/>
          <w:highlight w:val="none"/>
          <w14:textFill>
            <w14:solidFill>
              <w14:schemeClr w14:val="tx1"/>
            </w14:solidFill>
          </w14:textFill>
        </w:rPr>
      </w:pPr>
      <w:bookmarkStart w:id="19" w:name="_Toc10556"/>
      <w:r>
        <w:rPr>
          <w:rFonts w:hint="eastAsia" w:ascii="宋体" w:hAnsi="宋体"/>
          <w:color w:val="000000" w:themeColor="text1"/>
          <w:szCs w:val="21"/>
          <w:highlight w:val="none"/>
          <w14:textFill>
            <w14:solidFill>
              <w14:schemeClr w14:val="tx1"/>
            </w14:solidFill>
          </w14:textFill>
        </w:rPr>
        <w:t>2、支持中小企业：中小企业享受预留采购份额或价格折扣。</w:t>
      </w:r>
      <w:bookmarkEnd w:id="19"/>
    </w:p>
    <w:p w14:paraId="697BE1CC">
      <w:pPr>
        <w:adjustRightInd w:val="0"/>
        <w:snapToGrid w:val="0"/>
        <w:spacing w:line="400" w:lineRule="exact"/>
        <w:ind w:firstLine="422" w:firstLineChars="200"/>
        <w:outlineLvl w:val="1"/>
        <w:rPr>
          <w:rFonts w:hint="eastAsia" w:ascii="宋体" w:hAnsi="宋体"/>
          <w:color w:val="000000" w:themeColor="text1"/>
          <w:szCs w:val="21"/>
          <w:highlight w:val="none"/>
          <w14:textFill>
            <w14:solidFill>
              <w14:schemeClr w14:val="tx1"/>
            </w14:solidFill>
          </w14:textFill>
        </w:rPr>
      </w:pPr>
      <w:bookmarkStart w:id="20" w:name="_Toc24777"/>
      <w:bookmarkStart w:id="21" w:name="_Toc29087"/>
      <w:r>
        <w:rPr>
          <w:rFonts w:hint="eastAsia" w:ascii="宋体" w:hAnsi="宋体"/>
          <w:b/>
          <w:color w:val="000000" w:themeColor="text1"/>
          <w:szCs w:val="21"/>
          <w:highlight w:val="none"/>
          <w14:textFill>
            <w14:solidFill>
              <w14:schemeClr w14:val="tx1"/>
            </w14:solidFill>
          </w14:textFill>
        </w:rPr>
        <w:t>四、投标人的资格要求</w:t>
      </w:r>
      <w:r>
        <w:rPr>
          <w:rFonts w:hint="eastAsia" w:ascii="宋体" w:hAnsi="宋体"/>
          <w:color w:val="000000" w:themeColor="text1"/>
          <w:szCs w:val="21"/>
          <w:highlight w:val="none"/>
          <w14:textFill>
            <w14:solidFill>
              <w14:schemeClr w14:val="tx1"/>
            </w14:solidFill>
          </w14:textFill>
        </w:rPr>
        <w:t>：</w:t>
      </w:r>
      <w:bookmarkEnd w:id="20"/>
      <w:bookmarkEnd w:id="21"/>
    </w:p>
    <w:p w14:paraId="2A6B9B17">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1、投标人的基本资格条件：投标人必须是在中华人民共和国境内注册登记的法人、其他组织或者自然人，且应当符合《政府采购法》第二十二条第一款的规定。</w:t>
      </w:r>
    </w:p>
    <w:p w14:paraId="200F7FEC">
      <w:pPr>
        <w:adjustRightInd w:val="0"/>
        <w:snapToGrid w:val="0"/>
        <w:spacing w:line="400" w:lineRule="exact"/>
        <w:ind w:firstLine="420" w:firstLineChars="200"/>
        <w:outlineLvl w:val="2"/>
        <w:rPr>
          <w:rFonts w:hint="eastAsia" w:ascii="宋体" w:hAnsi="宋体"/>
          <w:color w:val="000000" w:themeColor="text1"/>
          <w:szCs w:val="21"/>
          <w:highlight w:val="none"/>
          <w14:textFill>
            <w14:solidFill>
              <w14:schemeClr w14:val="tx1"/>
            </w14:solidFill>
          </w14:textFill>
        </w:rPr>
      </w:pPr>
      <w:bookmarkStart w:id="22" w:name="_Toc30960"/>
      <w:r>
        <w:rPr>
          <w:rFonts w:hint="eastAsia" w:ascii="宋体" w:hAnsi="宋体"/>
          <w:color w:val="000000" w:themeColor="text1"/>
          <w:szCs w:val="21"/>
          <w:highlight w:val="none"/>
          <w14:textFill>
            <w14:solidFill>
              <w14:schemeClr w14:val="tx1"/>
            </w14:solidFill>
          </w14:textFill>
        </w:rPr>
        <w:t>2、落实政府采购政策需满足的资格要求：</w:t>
      </w:r>
      <w:bookmarkEnd w:id="22"/>
    </w:p>
    <w:p w14:paraId="5028E151">
      <w:pPr>
        <w:adjustRightInd w:val="0"/>
        <w:snapToGrid w:val="0"/>
        <w:spacing w:line="400" w:lineRule="exact"/>
        <w:ind w:firstLine="630" w:firstLineChars="300"/>
        <w:rPr>
          <w:rFonts w:hint="eastAsia" w:ascii="宋体"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专门面向</w:t>
      </w:r>
      <w:r>
        <w:rPr>
          <w:rFonts w:hint="eastAsia" w:ascii="宋体" w:hAnsi="宋体"/>
          <w:bCs/>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 xml:space="preserve">中小企业  </w:t>
      </w: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 xml:space="preserve">小微企业  </w:t>
      </w: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 xml:space="preserve">监狱企业  </w:t>
      </w: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福利性单位。</w:t>
      </w:r>
    </w:p>
    <w:p w14:paraId="1DC922BC">
      <w:pPr>
        <w:adjustRightInd w:val="0"/>
        <w:snapToGrid w:val="0"/>
        <w:spacing w:line="400" w:lineRule="exact"/>
        <w:ind w:firstLine="630" w:firstLineChars="300"/>
        <w:rPr>
          <w:rFonts w:hint="eastAsia" w:ascii="宋体" w:hAnsi="宋体"/>
          <w:bCs/>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强制</w:t>
      </w:r>
      <w:r>
        <w:rPr>
          <w:rFonts w:hint="eastAsia" w:ascii="宋体" w:hAnsi="宋体"/>
          <w:bCs/>
          <w:color w:val="000000" w:themeColor="text1"/>
          <w:szCs w:val="21"/>
          <w:highlight w:val="none"/>
          <w14:textFill>
            <w14:solidFill>
              <w14:schemeClr w14:val="tx1"/>
            </w14:solidFill>
          </w14:textFill>
        </w:rPr>
        <w:t>分包：大型企业应将采购份额的</w:t>
      </w:r>
      <w:r>
        <w:rPr>
          <w:rFonts w:hint="eastAsia" w:ascii="宋体" w:hAnsi="宋体"/>
          <w:bCs/>
          <w:color w:val="000000" w:themeColor="text1"/>
          <w:szCs w:val="21"/>
          <w:highlight w:val="none"/>
          <w:u w:val="single"/>
          <w14:textFill>
            <w14:solidFill>
              <w14:schemeClr w14:val="tx1"/>
            </w14:solidFill>
          </w14:textFill>
        </w:rPr>
        <w:t xml:space="preserve">  /  </w:t>
      </w:r>
      <w:r>
        <w:rPr>
          <w:rFonts w:hint="eastAsia" w:ascii="宋体" w:hAnsi="宋体"/>
          <w:bCs/>
          <w:color w:val="000000" w:themeColor="text1"/>
          <w:szCs w:val="21"/>
          <w:highlight w:val="none"/>
          <w14:textFill>
            <w14:solidFill>
              <w14:schemeClr w14:val="tx1"/>
            </w14:solidFill>
          </w14:textFill>
        </w:rPr>
        <w:t>%分包给中小企业。</w:t>
      </w:r>
    </w:p>
    <w:p w14:paraId="5FCECEED">
      <w:pPr>
        <w:adjustRightInd w:val="0"/>
        <w:snapToGrid w:val="0"/>
        <w:spacing w:line="400" w:lineRule="exact"/>
        <w:ind w:firstLine="420" w:firstLineChars="200"/>
        <w:outlineLvl w:val="2"/>
        <w:rPr>
          <w:rFonts w:hint="eastAsia" w:ascii="宋体" w:hAnsi="宋体"/>
          <w:color w:val="000000" w:themeColor="text1"/>
          <w:szCs w:val="21"/>
          <w:highlight w:val="none"/>
          <w14:textFill>
            <w14:solidFill>
              <w14:schemeClr w14:val="tx1"/>
            </w14:solidFill>
          </w14:textFill>
        </w:rPr>
      </w:pPr>
      <w:bookmarkStart w:id="23" w:name="_Toc20670"/>
      <w:r>
        <w:rPr>
          <w:rFonts w:hint="eastAsia" w:ascii="宋体" w:hAnsi="宋体"/>
          <w:color w:val="000000" w:themeColor="text1"/>
          <w:szCs w:val="21"/>
          <w:highlight w:val="none"/>
          <w14:textFill>
            <w14:solidFill>
              <w14:schemeClr w14:val="tx1"/>
            </w14:solidFill>
          </w14:textFill>
        </w:rPr>
        <w:t>3、采购项目的特定资格条件：</w:t>
      </w:r>
      <w:r>
        <w:rPr>
          <w:rFonts w:hint="eastAsia" w:ascii="宋体" w:hAnsi="宋体"/>
          <w:b/>
          <w:bCs/>
          <w:color w:val="000000" w:themeColor="text1"/>
          <w:szCs w:val="21"/>
          <w:highlight w:val="none"/>
          <w:u w:val="single"/>
          <w14:textFill>
            <w14:solidFill>
              <w14:schemeClr w14:val="tx1"/>
            </w14:solidFill>
          </w14:textFill>
        </w:rPr>
        <w:t>无</w:t>
      </w:r>
      <w:r>
        <w:rPr>
          <w:rFonts w:hint="eastAsia" w:ascii="宋体" w:hAnsi="宋体"/>
          <w:color w:val="000000" w:themeColor="text1"/>
          <w:szCs w:val="21"/>
          <w:highlight w:val="none"/>
          <w14:textFill>
            <w14:solidFill>
              <w14:schemeClr w14:val="tx1"/>
            </w14:solidFill>
          </w14:textFill>
        </w:rPr>
        <w:t>。</w:t>
      </w:r>
      <w:bookmarkEnd w:id="23"/>
    </w:p>
    <w:p w14:paraId="552471DE">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4、单位负责人为同一人或者存在直接控股、管理关系的不同投标人，不得参加同一合同项下的政府采购活动。</w:t>
      </w:r>
    </w:p>
    <w:p w14:paraId="1AD3E8FB">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5、为本采购项目提供整体设计、规范编制或者项目管理、监理、检测等服务的，不得再参加此项目的其他采购活动。</w:t>
      </w:r>
    </w:p>
    <w:p w14:paraId="2ACA5887">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6、列入失信被执行人、重大税收违法失信主体名单、政府采购严重违法失信行为记录名单的，拒绝其参与政府采购活动。</w:t>
      </w:r>
    </w:p>
    <w:p w14:paraId="4BAF0DB9">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7、联合体投标。本次招标</w:t>
      </w:r>
      <w:r>
        <w:rPr>
          <w:rFonts w:hint="eastAsia" w:ascii="宋体" w:hAnsi="宋体"/>
          <w:color w:val="000000" w:themeColor="text1"/>
          <w:szCs w:val="21"/>
          <w:highlight w:val="none"/>
          <w:u w:val="single"/>
          <w14:textFill>
            <w14:solidFill>
              <w14:schemeClr w14:val="tx1"/>
            </w14:solidFill>
          </w14:textFill>
        </w:rPr>
        <w:t xml:space="preserve"> 不接受 （</w:t>
      </w:r>
      <w:r>
        <w:rPr>
          <w:rFonts w:hint="eastAsia" w:ascii="宋体" w:hAnsi="宋体"/>
          <w:color w:val="000000" w:themeColor="text1"/>
          <w:szCs w:val="21"/>
          <w:highlight w:val="none"/>
          <w14:textFill>
            <w14:solidFill>
              <w14:schemeClr w14:val="tx1"/>
            </w14:solidFill>
          </w14:textFill>
        </w:rPr>
        <w:t>接受或不接受）联合体投标。</w:t>
      </w:r>
    </w:p>
    <w:p w14:paraId="3B5C17C2">
      <w:pPr>
        <w:adjustRightInd w:val="0"/>
        <w:snapToGrid w:val="0"/>
        <w:spacing w:line="400" w:lineRule="exact"/>
        <w:ind w:firstLine="422" w:firstLineChars="200"/>
        <w:outlineLvl w:val="1"/>
        <w:rPr>
          <w:rFonts w:hint="eastAsia" w:ascii="宋体" w:hAnsi="宋体"/>
          <w:b/>
          <w:color w:val="000000" w:themeColor="text1"/>
          <w:szCs w:val="21"/>
          <w:highlight w:val="none"/>
          <w14:textFill>
            <w14:solidFill>
              <w14:schemeClr w14:val="tx1"/>
            </w14:solidFill>
          </w14:textFill>
        </w:rPr>
      </w:pPr>
      <w:bookmarkStart w:id="24" w:name="_Toc6182"/>
      <w:bookmarkStart w:id="25" w:name="_Toc4736"/>
      <w:r>
        <w:rPr>
          <w:rFonts w:hint="eastAsia" w:ascii="宋体" w:hAnsi="宋体"/>
          <w:b/>
          <w:color w:val="000000" w:themeColor="text1"/>
          <w:szCs w:val="21"/>
          <w:highlight w:val="none"/>
          <w14:textFill>
            <w14:solidFill>
              <w14:schemeClr w14:val="tx1"/>
            </w14:solidFill>
          </w14:textFill>
        </w:rPr>
        <w:t>五、获取招标文件的时间、期限、地点及方式</w:t>
      </w:r>
      <w:bookmarkEnd w:id="24"/>
      <w:bookmarkEnd w:id="25"/>
    </w:p>
    <w:p w14:paraId="5F9A5E3C">
      <w:pPr>
        <w:tabs>
          <w:tab w:val="left" w:pos="4700"/>
          <w:tab w:val="left" w:pos="6000"/>
          <w:tab w:val="left" w:pos="7160"/>
          <w:tab w:val="left" w:pos="8520"/>
        </w:tabs>
        <w:autoSpaceDE w:val="0"/>
        <w:autoSpaceDN w:val="0"/>
        <w:adjustRightInd w:val="0"/>
        <w:snapToGrid w:val="0"/>
        <w:spacing w:line="400" w:lineRule="exact"/>
        <w:ind w:right="-23" w:firstLine="420" w:firstLineChars="200"/>
        <w:jc w:val="left"/>
        <w:rPr>
          <w:rFonts w:hint="eastAsia" w:ascii="宋体" w:hAnsi="宋体" w:cs="微软雅黑"/>
          <w:color w:val="000000" w:themeColor="text1"/>
          <w:spacing w:val="-14"/>
          <w:kern w:val="0"/>
          <w:szCs w:val="21"/>
          <w:highlight w:val="none"/>
          <w14:textFill>
            <w14:solidFill>
              <w14:schemeClr w14:val="tx1"/>
            </w14:solidFill>
          </w14:textFill>
        </w:rPr>
      </w:pPr>
      <w:r>
        <w:rPr>
          <w:rFonts w:hint="eastAsia" w:ascii="宋体" w:hAnsi="宋体" w:cs="微软雅黑"/>
          <w:color w:val="000000" w:themeColor="text1"/>
          <w:kern w:val="0"/>
          <w:szCs w:val="21"/>
          <w:highlight w:val="none"/>
          <w14:textFill>
            <w14:solidFill>
              <w14:schemeClr w14:val="tx1"/>
            </w14:solidFill>
          </w14:textFill>
        </w:rPr>
        <w:t>有</w:t>
      </w:r>
      <w:r>
        <w:rPr>
          <w:rFonts w:hint="eastAsia" w:ascii="宋体" w:hAnsi="宋体" w:cs="微软雅黑"/>
          <w:color w:val="000000" w:themeColor="text1"/>
          <w:spacing w:val="-2"/>
          <w:kern w:val="0"/>
          <w:szCs w:val="21"/>
          <w:highlight w:val="none"/>
          <w14:textFill>
            <w14:solidFill>
              <w14:schemeClr w14:val="tx1"/>
            </w14:solidFill>
          </w14:textFill>
        </w:rPr>
        <w:t>意</w:t>
      </w:r>
      <w:r>
        <w:rPr>
          <w:rFonts w:hint="eastAsia" w:ascii="宋体" w:hAnsi="宋体" w:cs="微软雅黑"/>
          <w:color w:val="000000" w:themeColor="text1"/>
          <w:kern w:val="0"/>
          <w:szCs w:val="21"/>
          <w:highlight w:val="none"/>
          <w14:textFill>
            <w14:solidFill>
              <w14:schemeClr w14:val="tx1"/>
            </w14:solidFill>
          </w14:textFill>
        </w:rPr>
        <w:t>参</w:t>
      </w:r>
      <w:r>
        <w:rPr>
          <w:rFonts w:hint="eastAsia" w:ascii="宋体" w:hAnsi="宋体" w:cs="微软雅黑"/>
          <w:color w:val="000000" w:themeColor="text1"/>
          <w:spacing w:val="-2"/>
          <w:kern w:val="0"/>
          <w:szCs w:val="21"/>
          <w:highlight w:val="none"/>
          <w14:textFill>
            <w14:solidFill>
              <w14:schemeClr w14:val="tx1"/>
            </w14:solidFill>
          </w14:textFill>
        </w:rPr>
        <w:t>加</w:t>
      </w:r>
      <w:r>
        <w:rPr>
          <w:rFonts w:hint="eastAsia" w:ascii="宋体" w:hAnsi="宋体" w:cs="微软雅黑"/>
          <w:color w:val="000000" w:themeColor="text1"/>
          <w:kern w:val="0"/>
          <w:szCs w:val="21"/>
          <w:highlight w:val="none"/>
          <w14:textFill>
            <w14:solidFill>
              <w14:schemeClr w14:val="tx1"/>
            </w14:solidFill>
          </w14:textFill>
        </w:rPr>
        <w:t>投</w:t>
      </w:r>
      <w:r>
        <w:rPr>
          <w:rFonts w:hint="eastAsia" w:ascii="宋体" w:hAnsi="宋体" w:cs="微软雅黑"/>
          <w:color w:val="000000" w:themeColor="text1"/>
          <w:spacing w:val="-2"/>
          <w:kern w:val="0"/>
          <w:szCs w:val="21"/>
          <w:highlight w:val="none"/>
          <w14:textFill>
            <w14:solidFill>
              <w14:schemeClr w14:val="tx1"/>
            </w14:solidFill>
          </w14:textFill>
        </w:rPr>
        <w:t>标</w:t>
      </w:r>
      <w:r>
        <w:rPr>
          <w:rFonts w:hint="eastAsia" w:ascii="宋体" w:hAnsi="宋体" w:cs="微软雅黑"/>
          <w:color w:val="000000" w:themeColor="text1"/>
          <w:kern w:val="0"/>
          <w:szCs w:val="21"/>
          <w:highlight w:val="none"/>
          <w14:textFill>
            <w14:solidFill>
              <w14:schemeClr w14:val="tx1"/>
            </w14:solidFill>
          </w14:textFill>
        </w:rPr>
        <w:t>者，于</w:t>
      </w:r>
      <w:r>
        <w:rPr>
          <w:rFonts w:hint="eastAsia" w:ascii="宋体" w:hAnsi="宋体" w:cs="微软雅黑"/>
          <w:b/>
          <w:bCs/>
          <w:color w:val="000000" w:themeColor="text1"/>
          <w:kern w:val="0"/>
          <w:szCs w:val="21"/>
          <w:highlight w:val="none"/>
          <w:u w:val="single"/>
          <w14:textFill>
            <w14:solidFill>
              <w14:schemeClr w14:val="tx1"/>
            </w14:solidFill>
          </w14:textFill>
        </w:rPr>
        <w:t>202</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6</w:t>
      </w:r>
      <w:r>
        <w:rPr>
          <w:rFonts w:hint="eastAsia" w:ascii="宋体" w:hAnsi="宋体" w:cs="微软雅黑"/>
          <w:b/>
          <w:bCs/>
          <w:color w:val="000000" w:themeColor="text1"/>
          <w:kern w:val="0"/>
          <w:szCs w:val="21"/>
          <w:highlight w:val="none"/>
          <w14:textFill>
            <w14:solidFill>
              <w14:schemeClr w14:val="tx1"/>
            </w14:solidFill>
          </w14:textFill>
        </w:rPr>
        <w:t>年</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10 </w:t>
      </w:r>
      <w:r>
        <w:rPr>
          <w:rFonts w:hint="eastAsia" w:ascii="宋体" w:hAnsi="宋体" w:cs="微软雅黑"/>
          <w:b/>
          <w:bCs/>
          <w:color w:val="000000" w:themeColor="text1"/>
          <w:spacing w:val="-2"/>
          <w:kern w:val="0"/>
          <w:szCs w:val="21"/>
          <w:highlight w:val="none"/>
          <w14:textFill>
            <w14:solidFill>
              <w14:schemeClr w14:val="tx1"/>
            </w14:solidFill>
          </w14:textFill>
        </w:rPr>
        <w:t>月</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28 </w:t>
      </w:r>
      <w:r>
        <w:rPr>
          <w:rFonts w:hint="eastAsia" w:ascii="宋体" w:hAnsi="宋体" w:cs="微软雅黑"/>
          <w:b/>
          <w:bCs/>
          <w:color w:val="000000" w:themeColor="text1"/>
          <w:spacing w:val="-2"/>
          <w:kern w:val="0"/>
          <w:szCs w:val="21"/>
          <w:highlight w:val="none"/>
          <w14:textFill>
            <w14:solidFill>
              <w14:schemeClr w14:val="tx1"/>
            </w14:solidFill>
          </w14:textFill>
        </w:rPr>
        <w:t>日</w:t>
      </w:r>
      <w:r>
        <w:rPr>
          <w:rFonts w:hint="eastAsia" w:ascii="宋体" w:hAnsi="宋体" w:cs="微软雅黑"/>
          <w:b/>
          <w:bCs/>
          <w:color w:val="000000" w:themeColor="text1"/>
          <w:kern w:val="0"/>
          <w:szCs w:val="21"/>
          <w:highlight w:val="none"/>
          <w14:textFill>
            <w14:solidFill>
              <w14:schemeClr w14:val="tx1"/>
            </w14:solidFill>
          </w14:textFill>
        </w:rPr>
        <w:t>至</w:t>
      </w:r>
      <w:r>
        <w:rPr>
          <w:rFonts w:hint="eastAsia" w:ascii="宋体" w:hAnsi="宋体" w:cs="微软雅黑"/>
          <w:b/>
          <w:bCs/>
          <w:color w:val="000000" w:themeColor="text1"/>
          <w:kern w:val="0"/>
          <w:szCs w:val="21"/>
          <w:highlight w:val="none"/>
          <w:u w:val="single"/>
          <w14:textFill>
            <w14:solidFill>
              <w14:schemeClr w14:val="tx1"/>
            </w14:solidFill>
          </w14:textFill>
        </w:rPr>
        <w:t>202</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6</w:t>
      </w:r>
      <w:r>
        <w:rPr>
          <w:rFonts w:hint="eastAsia" w:ascii="宋体" w:hAnsi="宋体" w:cs="微软雅黑"/>
          <w:b/>
          <w:bCs/>
          <w:color w:val="000000" w:themeColor="text1"/>
          <w:kern w:val="0"/>
          <w:szCs w:val="21"/>
          <w:highlight w:val="none"/>
          <w14:textFill>
            <w14:solidFill>
              <w14:schemeClr w14:val="tx1"/>
            </w14:solidFill>
          </w14:textFill>
        </w:rPr>
        <w:t>年</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11 </w:t>
      </w:r>
      <w:r>
        <w:rPr>
          <w:rFonts w:hint="eastAsia" w:ascii="宋体" w:hAnsi="宋体" w:cs="微软雅黑"/>
          <w:b/>
          <w:bCs/>
          <w:color w:val="000000" w:themeColor="text1"/>
          <w:kern w:val="0"/>
          <w:szCs w:val="21"/>
          <w:highlight w:val="none"/>
          <w14:textFill>
            <w14:solidFill>
              <w14:schemeClr w14:val="tx1"/>
            </w14:solidFill>
          </w14:textFill>
        </w:rPr>
        <w:t>月</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4 </w:t>
      </w:r>
      <w:r>
        <w:rPr>
          <w:rFonts w:hint="eastAsia" w:ascii="宋体" w:hAnsi="宋体" w:cs="微软雅黑"/>
          <w:b/>
          <w:bCs/>
          <w:color w:val="000000" w:themeColor="text1"/>
          <w:spacing w:val="-2"/>
          <w:kern w:val="0"/>
          <w:szCs w:val="21"/>
          <w:highlight w:val="none"/>
          <w14:textFill>
            <w14:solidFill>
              <w14:schemeClr w14:val="tx1"/>
            </w14:solidFill>
          </w14:textFill>
        </w:rPr>
        <w:t>日</w:t>
      </w:r>
      <w:r>
        <w:rPr>
          <w:rFonts w:hint="eastAsia" w:ascii="宋体" w:hAnsi="宋体" w:cs="微软雅黑"/>
          <w:color w:val="000000" w:themeColor="text1"/>
          <w:spacing w:val="-38"/>
          <w:kern w:val="0"/>
          <w:szCs w:val="21"/>
          <w:highlight w:val="none"/>
          <w14:textFill>
            <w14:solidFill>
              <w14:schemeClr w14:val="tx1"/>
            </w14:solidFill>
          </w14:textFill>
        </w:rPr>
        <w:t>，</w:t>
      </w:r>
      <w:r>
        <w:rPr>
          <w:rFonts w:hint="eastAsia" w:ascii="宋体" w:hAnsi="宋体" w:cs="微软雅黑"/>
          <w:color w:val="000000" w:themeColor="text1"/>
          <w:kern w:val="0"/>
          <w:szCs w:val="21"/>
          <w:highlight w:val="none"/>
          <w14:textFill>
            <w14:solidFill>
              <w14:schemeClr w14:val="tx1"/>
            </w14:solidFill>
          </w14:textFill>
        </w:rPr>
        <w:t>全天，在</w:t>
      </w:r>
      <w:r>
        <w:rPr>
          <w:rFonts w:hint="eastAsia" w:ascii="宋体" w:hAnsi="宋体" w:cs="微软雅黑"/>
          <w:b/>
          <w:bCs/>
          <w:color w:val="000000" w:themeColor="text1"/>
          <w:kern w:val="0"/>
          <w:szCs w:val="21"/>
          <w:highlight w:val="none"/>
          <w:u w:val="single"/>
          <w14:textFill>
            <w14:solidFill>
              <w14:schemeClr w14:val="tx1"/>
            </w14:solidFill>
          </w14:textFill>
        </w:rPr>
        <w:t>湖南省公共资源交易服务平台株洲分平台（https://zhuzhou.hnsggzy.com）—交易快速通道—政府采购—株洲市公共资源交易中心电子交易平台—填写投标信息—选择对应项目报名、</w:t>
      </w:r>
      <w:r>
        <w:rPr>
          <w:rFonts w:hint="eastAsia" w:ascii="宋体" w:hAnsi="宋体" w:cs="微软雅黑"/>
          <w:color w:val="000000" w:themeColor="text1"/>
          <w:spacing w:val="-2"/>
          <w:kern w:val="0"/>
          <w:szCs w:val="21"/>
          <w:highlight w:val="none"/>
          <w14:textFill>
            <w14:solidFill>
              <w14:schemeClr w14:val="tx1"/>
            </w14:solidFill>
          </w14:textFill>
        </w:rPr>
        <w:t>获取</w:t>
      </w:r>
      <w:r>
        <w:rPr>
          <w:rFonts w:hint="eastAsia" w:ascii="宋体" w:hAnsi="宋体" w:cs="微软雅黑"/>
          <w:color w:val="000000" w:themeColor="text1"/>
          <w:kern w:val="0"/>
          <w:szCs w:val="21"/>
          <w:highlight w:val="none"/>
          <w14:textFill>
            <w14:solidFill>
              <w14:schemeClr w14:val="tx1"/>
            </w14:solidFill>
          </w14:textFill>
        </w:rPr>
        <w:t>招标</w:t>
      </w:r>
      <w:r>
        <w:rPr>
          <w:rFonts w:hint="eastAsia" w:ascii="宋体" w:hAnsi="宋体" w:cs="微软雅黑"/>
          <w:color w:val="000000" w:themeColor="text1"/>
          <w:spacing w:val="-2"/>
          <w:kern w:val="0"/>
          <w:szCs w:val="21"/>
          <w:highlight w:val="none"/>
          <w14:textFill>
            <w14:solidFill>
              <w14:schemeClr w14:val="tx1"/>
            </w14:solidFill>
          </w14:textFill>
        </w:rPr>
        <w:t>文件</w:t>
      </w:r>
      <w:r>
        <w:rPr>
          <w:rFonts w:hint="eastAsia" w:ascii="宋体" w:hAnsi="宋体" w:cs="微软雅黑"/>
          <w:color w:val="000000" w:themeColor="text1"/>
          <w:spacing w:val="-14"/>
          <w:kern w:val="0"/>
          <w:szCs w:val="21"/>
          <w:highlight w:val="none"/>
          <w14:textFill>
            <w14:solidFill>
              <w14:schemeClr w14:val="tx1"/>
            </w14:solidFill>
          </w14:textFill>
        </w:rPr>
        <w:t>。</w:t>
      </w:r>
    </w:p>
    <w:p w14:paraId="358C40E7">
      <w:pPr>
        <w:tabs>
          <w:tab w:val="left" w:pos="4700"/>
          <w:tab w:val="left" w:pos="6000"/>
          <w:tab w:val="left" w:pos="7160"/>
          <w:tab w:val="left" w:pos="8520"/>
        </w:tabs>
        <w:autoSpaceDE w:val="0"/>
        <w:autoSpaceDN w:val="0"/>
        <w:adjustRightInd w:val="0"/>
        <w:snapToGrid w:val="0"/>
        <w:spacing w:line="400" w:lineRule="exact"/>
        <w:ind w:right="-23" w:firstLine="420" w:firstLineChars="200"/>
        <w:jc w:val="left"/>
        <w:rPr>
          <w:rFonts w:hint="eastAsia" w:ascii="宋体" w:hAnsi="宋体" w:cs="微软雅黑"/>
          <w:color w:val="000000" w:themeColor="text1"/>
          <w:spacing w:val="-14"/>
          <w:kern w:val="0"/>
          <w:szCs w:val="21"/>
          <w:highlight w:val="none"/>
          <w14:textFill>
            <w14:solidFill>
              <w14:schemeClr w14:val="tx1"/>
            </w14:solidFill>
          </w14:textFill>
        </w:rPr>
      </w:pPr>
      <w:r>
        <w:rPr>
          <w:rFonts w:hint="eastAsia" w:ascii="宋体" w:hAnsi="宋体" w:cs="宋体"/>
          <w:bCs/>
          <w:iCs/>
          <w:color w:val="000000" w:themeColor="text1"/>
          <w:szCs w:val="21"/>
          <w:highlight w:val="none"/>
          <w14:textFill>
            <w14:solidFill>
              <w14:schemeClr w14:val="tx1"/>
            </w14:solidFill>
          </w14:textFill>
        </w:rPr>
        <w:sym w:font="Wingdings" w:char="00FE"/>
      </w:r>
      <w:r>
        <w:rPr>
          <w:rFonts w:hint="eastAsia" w:ascii="宋体" w:hAnsi="宋体"/>
          <w:iCs/>
          <w:color w:val="000000" w:themeColor="text1"/>
          <w:szCs w:val="21"/>
          <w:highlight w:val="none"/>
          <w14:textFill>
            <w14:solidFill>
              <w14:schemeClr w14:val="tx1"/>
            </w14:solidFill>
          </w14:textFill>
        </w:rPr>
        <w:t>本项目</w:t>
      </w:r>
      <w:r>
        <w:rPr>
          <w:rFonts w:hint="eastAsia" w:ascii="宋体" w:hAnsi="宋体" w:cs="微软雅黑"/>
          <w:color w:val="000000" w:themeColor="text1"/>
          <w:spacing w:val="-14"/>
          <w:kern w:val="0"/>
          <w:szCs w:val="21"/>
          <w:highlight w:val="none"/>
          <w14:textFill>
            <w14:solidFill>
              <w14:schemeClr w14:val="tx1"/>
            </w14:solidFill>
          </w14:textFill>
        </w:rPr>
        <w:t>实行电子交易，</w:t>
      </w:r>
      <w:r>
        <w:rPr>
          <w:rFonts w:hint="eastAsia" w:ascii="宋体" w:hAnsi="宋体" w:cs="微软雅黑"/>
          <w:color w:val="000000" w:themeColor="text1"/>
          <w:kern w:val="0"/>
          <w:szCs w:val="21"/>
          <w:highlight w:val="none"/>
          <w14:textFill>
            <w14:solidFill>
              <w14:schemeClr w14:val="tx1"/>
            </w14:solidFill>
          </w14:textFill>
        </w:rPr>
        <w:t>有</w:t>
      </w:r>
      <w:r>
        <w:rPr>
          <w:rFonts w:hint="eastAsia" w:ascii="宋体" w:hAnsi="宋体" w:cs="微软雅黑"/>
          <w:color w:val="000000" w:themeColor="text1"/>
          <w:spacing w:val="-2"/>
          <w:kern w:val="0"/>
          <w:szCs w:val="21"/>
          <w:highlight w:val="none"/>
          <w14:textFill>
            <w14:solidFill>
              <w14:schemeClr w14:val="tx1"/>
            </w14:solidFill>
          </w14:textFill>
        </w:rPr>
        <w:t>意</w:t>
      </w:r>
      <w:r>
        <w:rPr>
          <w:rFonts w:hint="eastAsia" w:ascii="宋体" w:hAnsi="宋体" w:cs="微软雅黑"/>
          <w:color w:val="000000" w:themeColor="text1"/>
          <w:kern w:val="0"/>
          <w:szCs w:val="21"/>
          <w:highlight w:val="none"/>
          <w14:textFill>
            <w14:solidFill>
              <w14:schemeClr w14:val="tx1"/>
            </w14:solidFill>
          </w14:textFill>
        </w:rPr>
        <w:t>参</w:t>
      </w:r>
      <w:r>
        <w:rPr>
          <w:rFonts w:hint="eastAsia" w:ascii="宋体" w:hAnsi="宋体" w:cs="微软雅黑"/>
          <w:color w:val="000000" w:themeColor="text1"/>
          <w:spacing w:val="-2"/>
          <w:kern w:val="0"/>
          <w:szCs w:val="21"/>
          <w:highlight w:val="none"/>
          <w14:textFill>
            <w14:solidFill>
              <w14:schemeClr w14:val="tx1"/>
            </w14:solidFill>
          </w14:textFill>
        </w:rPr>
        <w:t>加</w:t>
      </w:r>
      <w:r>
        <w:rPr>
          <w:rFonts w:hint="eastAsia" w:ascii="宋体" w:hAnsi="宋体" w:cs="微软雅黑"/>
          <w:color w:val="000000" w:themeColor="text1"/>
          <w:kern w:val="0"/>
          <w:szCs w:val="21"/>
          <w:highlight w:val="none"/>
          <w14:textFill>
            <w14:solidFill>
              <w14:schemeClr w14:val="tx1"/>
            </w14:solidFill>
          </w14:textFill>
        </w:rPr>
        <w:t>投</w:t>
      </w:r>
      <w:r>
        <w:rPr>
          <w:rFonts w:hint="eastAsia" w:ascii="宋体" w:hAnsi="宋体" w:cs="微软雅黑"/>
          <w:color w:val="000000" w:themeColor="text1"/>
          <w:spacing w:val="-2"/>
          <w:kern w:val="0"/>
          <w:szCs w:val="21"/>
          <w:highlight w:val="none"/>
          <w14:textFill>
            <w14:solidFill>
              <w14:schemeClr w14:val="tx1"/>
            </w14:solidFill>
          </w14:textFill>
        </w:rPr>
        <w:t>标</w:t>
      </w:r>
      <w:r>
        <w:rPr>
          <w:rFonts w:hint="eastAsia" w:ascii="宋体" w:hAnsi="宋体" w:cs="微软雅黑"/>
          <w:color w:val="000000" w:themeColor="text1"/>
          <w:kern w:val="0"/>
          <w:szCs w:val="21"/>
          <w:highlight w:val="none"/>
          <w14:textFill>
            <w14:solidFill>
              <w14:schemeClr w14:val="tx1"/>
            </w14:solidFill>
          </w14:textFill>
        </w:rPr>
        <w:t>者，在</w:t>
      </w:r>
      <w:r>
        <w:rPr>
          <w:rFonts w:hint="eastAsia" w:ascii="宋体" w:hAnsi="宋体" w:cs="微软雅黑"/>
          <w:b/>
          <w:bCs/>
          <w:color w:val="000000" w:themeColor="text1"/>
          <w:kern w:val="0"/>
          <w:szCs w:val="21"/>
          <w:highlight w:val="none"/>
          <w:u w:val="single"/>
          <w14:textFill>
            <w14:solidFill>
              <w14:schemeClr w14:val="tx1"/>
            </w14:solidFill>
          </w14:textFill>
        </w:rPr>
        <w:t>湖南省公共资源交易服务平台株洲分平台（https://zhuzhou.hnsggzy.com）—交易快速通道—政府采购—株洲市公共资源交易中心电子交易平台—填写投标信息—选择对应项目报名、</w:t>
      </w:r>
      <w:r>
        <w:rPr>
          <w:rFonts w:hint="eastAsia" w:ascii="宋体" w:hAnsi="宋体" w:cs="微软雅黑"/>
          <w:color w:val="000000" w:themeColor="text1"/>
          <w:spacing w:val="-2"/>
          <w:kern w:val="0"/>
          <w:szCs w:val="21"/>
          <w:highlight w:val="none"/>
          <w14:textFill>
            <w14:solidFill>
              <w14:schemeClr w14:val="tx1"/>
            </w14:solidFill>
          </w14:textFill>
        </w:rPr>
        <w:t>获取电子版</w:t>
      </w:r>
      <w:r>
        <w:rPr>
          <w:rFonts w:hint="eastAsia" w:ascii="宋体" w:hAnsi="宋体" w:cs="微软雅黑"/>
          <w:color w:val="000000" w:themeColor="text1"/>
          <w:kern w:val="0"/>
          <w:szCs w:val="21"/>
          <w:highlight w:val="none"/>
          <w14:textFill>
            <w14:solidFill>
              <w14:schemeClr w14:val="tx1"/>
            </w14:solidFill>
          </w14:textFill>
        </w:rPr>
        <w:t>招标</w:t>
      </w:r>
      <w:r>
        <w:rPr>
          <w:rFonts w:hint="eastAsia" w:ascii="宋体" w:hAnsi="宋体" w:cs="微软雅黑"/>
          <w:color w:val="000000" w:themeColor="text1"/>
          <w:spacing w:val="-2"/>
          <w:kern w:val="0"/>
          <w:szCs w:val="21"/>
          <w:highlight w:val="none"/>
          <w14:textFill>
            <w14:solidFill>
              <w14:schemeClr w14:val="tx1"/>
            </w14:solidFill>
          </w14:textFill>
        </w:rPr>
        <w:t>文件</w:t>
      </w:r>
      <w:r>
        <w:rPr>
          <w:rFonts w:hint="eastAsia" w:ascii="宋体" w:hAnsi="宋体" w:cs="微软雅黑"/>
          <w:color w:val="000000" w:themeColor="text1"/>
          <w:spacing w:val="-14"/>
          <w:kern w:val="0"/>
          <w:szCs w:val="21"/>
          <w:highlight w:val="none"/>
          <w14:textFill>
            <w14:solidFill>
              <w14:schemeClr w14:val="tx1"/>
            </w14:solidFill>
          </w14:textFill>
        </w:rPr>
        <w:t>。</w:t>
      </w:r>
    </w:p>
    <w:p w14:paraId="4B7AE3F4">
      <w:pPr>
        <w:tabs>
          <w:tab w:val="left" w:pos="4700"/>
          <w:tab w:val="left" w:pos="6000"/>
          <w:tab w:val="left" w:pos="7160"/>
          <w:tab w:val="left" w:pos="8520"/>
        </w:tabs>
        <w:autoSpaceDE w:val="0"/>
        <w:autoSpaceDN w:val="0"/>
        <w:adjustRightInd w:val="0"/>
        <w:snapToGrid w:val="0"/>
        <w:spacing w:line="400" w:lineRule="exact"/>
        <w:ind w:right="-23" w:firstLine="420" w:firstLineChars="200"/>
        <w:jc w:val="left"/>
        <w:rPr>
          <w:color w:val="000000" w:themeColor="text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本项目进行资格预审，招标文件将向所有通过资格预审的投标人提供。</w:t>
      </w:r>
    </w:p>
    <w:p w14:paraId="6DDDDB31">
      <w:pPr>
        <w:adjustRightInd w:val="0"/>
        <w:snapToGrid w:val="0"/>
        <w:spacing w:line="400" w:lineRule="exact"/>
        <w:ind w:firstLine="422" w:firstLineChars="200"/>
        <w:outlineLvl w:val="1"/>
        <w:rPr>
          <w:rFonts w:hint="eastAsia" w:ascii="宋体" w:hAnsi="宋体"/>
          <w:b/>
          <w:color w:val="000000" w:themeColor="text1"/>
          <w:szCs w:val="21"/>
          <w:highlight w:val="none"/>
          <w14:textFill>
            <w14:solidFill>
              <w14:schemeClr w14:val="tx1"/>
            </w14:solidFill>
          </w14:textFill>
        </w:rPr>
      </w:pPr>
      <w:bookmarkStart w:id="26" w:name="_Toc31339"/>
      <w:bookmarkStart w:id="27" w:name="_Toc10581"/>
      <w:r>
        <w:rPr>
          <w:rFonts w:hint="eastAsia" w:ascii="宋体" w:hAnsi="宋体"/>
          <w:b/>
          <w:color w:val="000000" w:themeColor="text1"/>
          <w:szCs w:val="21"/>
          <w:highlight w:val="none"/>
          <w14:textFill>
            <w14:solidFill>
              <w14:schemeClr w14:val="tx1"/>
            </w14:solidFill>
          </w14:textFill>
        </w:rPr>
        <w:t>六、投标截止时间、开标时间及地点</w:t>
      </w:r>
      <w:bookmarkEnd w:id="26"/>
      <w:bookmarkEnd w:id="27"/>
    </w:p>
    <w:p w14:paraId="2002F9D9">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1、提交投标文件的截止时间：</w:t>
      </w:r>
      <w:r>
        <w:rPr>
          <w:rFonts w:hint="eastAsia" w:ascii="宋体" w:hAnsi="宋体"/>
          <w:b/>
          <w:bCs/>
          <w:color w:val="000000" w:themeColor="text1"/>
          <w:szCs w:val="21"/>
          <w:highlight w:val="none"/>
          <w:u w:val="single"/>
          <w14:textFill>
            <w14:solidFill>
              <w14:schemeClr w14:val="tx1"/>
            </w14:solidFill>
          </w14:textFill>
        </w:rPr>
        <w:t>202</w:t>
      </w:r>
      <w:r>
        <w:rPr>
          <w:rFonts w:hint="eastAsia" w:ascii="宋体" w:hAnsi="宋体"/>
          <w:b/>
          <w:bCs/>
          <w:color w:val="000000" w:themeColor="text1"/>
          <w:szCs w:val="21"/>
          <w:highlight w:val="none"/>
          <w:u w:val="single"/>
          <w:lang w:val="en-US" w:eastAsia="zh-CN"/>
          <w14:textFill>
            <w14:solidFill>
              <w14:schemeClr w14:val="tx1"/>
            </w14:solidFill>
          </w14:textFill>
        </w:rPr>
        <w:t>6</w:t>
      </w:r>
      <w:r>
        <w:rPr>
          <w:rFonts w:hint="eastAsia" w:ascii="宋体" w:hAnsi="宋体"/>
          <w:b/>
          <w:bCs/>
          <w:color w:val="000000" w:themeColor="text1"/>
          <w:szCs w:val="21"/>
          <w:highlight w:val="none"/>
          <w14:textFill>
            <w14:solidFill>
              <w14:schemeClr w14:val="tx1"/>
            </w14:solidFill>
          </w14:textFill>
        </w:rPr>
        <w:t>年</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11 </w:t>
      </w:r>
      <w:r>
        <w:rPr>
          <w:rFonts w:hint="eastAsia" w:ascii="宋体" w:hAnsi="宋体"/>
          <w:b/>
          <w:bCs/>
          <w:color w:val="000000" w:themeColor="text1"/>
          <w:szCs w:val="21"/>
          <w:highlight w:val="none"/>
          <w14:textFill>
            <w14:solidFill>
              <w14:schemeClr w14:val="tx1"/>
            </w14:solidFill>
          </w14:textFill>
        </w:rPr>
        <w:t>月</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18 </w:t>
      </w:r>
      <w:r>
        <w:rPr>
          <w:rFonts w:hint="eastAsia" w:ascii="宋体" w:hAnsi="宋体"/>
          <w:b/>
          <w:bCs/>
          <w:color w:val="000000" w:themeColor="text1"/>
          <w:szCs w:val="21"/>
          <w:highlight w:val="none"/>
          <w14:textFill>
            <w14:solidFill>
              <w14:schemeClr w14:val="tx1"/>
            </w14:solidFill>
          </w14:textFill>
        </w:rPr>
        <w:t>日</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9 </w:t>
      </w:r>
      <w:r>
        <w:rPr>
          <w:rFonts w:hint="eastAsia" w:ascii="宋体" w:hAnsi="宋体"/>
          <w:b/>
          <w:bCs/>
          <w:color w:val="000000" w:themeColor="text1"/>
          <w:szCs w:val="21"/>
          <w:highlight w:val="none"/>
          <w14:textFill>
            <w14:solidFill>
              <w14:schemeClr w14:val="tx1"/>
            </w14:solidFill>
          </w14:textFill>
        </w:rPr>
        <w:t>时</w:t>
      </w:r>
      <w:r>
        <w:rPr>
          <w:rFonts w:hint="eastAsia" w:ascii="宋体" w:hAnsi="宋体"/>
          <w:b/>
          <w:bCs/>
          <w:color w:val="000000" w:themeColor="text1"/>
          <w:szCs w:val="21"/>
          <w:highlight w:val="none"/>
          <w:u w:val="single"/>
          <w14:textFill>
            <w14:solidFill>
              <w14:schemeClr w14:val="tx1"/>
            </w14:solidFill>
          </w14:textFill>
        </w:rPr>
        <w:t>00</w:t>
      </w:r>
      <w:r>
        <w:rPr>
          <w:rFonts w:hint="eastAsia" w:ascii="宋体" w:hAnsi="宋体"/>
          <w:b/>
          <w:bCs/>
          <w:color w:val="000000" w:themeColor="text1"/>
          <w:szCs w:val="21"/>
          <w:highlight w:val="none"/>
          <w14:textFill>
            <w14:solidFill>
              <w14:schemeClr w14:val="tx1"/>
            </w14:solidFill>
          </w14:textFill>
        </w:rPr>
        <w:t>分（北京时间）。</w:t>
      </w:r>
    </w:p>
    <w:p w14:paraId="52643442">
      <w:pPr>
        <w:adjustRightInd w:val="0"/>
        <w:snapToGrid w:val="0"/>
        <w:spacing w:line="400" w:lineRule="exact"/>
        <w:ind w:firstLine="420" w:firstLineChars="200"/>
        <w:outlineLvl w:val="2"/>
        <w:rPr>
          <w:rFonts w:hint="eastAsia" w:ascii="宋体" w:hAnsi="宋体" w:cs="宋体"/>
          <w:color w:val="000000" w:themeColor="text1"/>
          <w:highlight w:val="none"/>
          <w14:textFill>
            <w14:solidFill>
              <w14:schemeClr w14:val="tx1"/>
            </w14:solidFill>
          </w14:textFill>
        </w:rPr>
      </w:pPr>
      <w:bookmarkStart w:id="28" w:name="_Toc24838"/>
      <w:r>
        <w:rPr>
          <w:rFonts w:hint="eastAsia" w:ascii="宋体" w:hAnsi="宋体"/>
          <w:color w:val="000000" w:themeColor="text1"/>
          <w:szCs w:val="21"/>
          <w:highlight w:val="none"/>
          <w14:textFill>
            <w14:solidFill>
              <w14:schemeClr w14:val="tx1"/>
            </w14:solidFill>
          </w14:textFill>
        </w:rPr>
        <w:t>2、投标地点：</w:t>
      </w:r>
      <w:r>
        <w:rPr>
          <w:rFonts w:hint="eastAsia" w:ascii="宋体" w:hAnsi="宋体"/>
          <w:b/>
          <w:bCs/>
          <w:color w:val="000000" w:themeColor="text1"/>
          <w:szCs w:val="21"/>
          <w:highlight w:val="none"/>
          <w:u w:val="single"/>
          <w14:textFill>
            <w14:solidFill>
              <w14:schemeClr w14:val="tx1"/>
            </w14:solidFill>
          </w14:textFill>
        </w:rPr>
        <w:t>电子投标文件递交至湖南省公共资源交易服务平台株洲分平台</w:t>
      </w:r>
      <w:r>
        <w:rPr>
          <w:rFonts w:hint="eastAsia" w:ascii="宋体" w:hAnsi="宋体"/>
          <w:b/>
          <w:bCs/>
          <w:color w:val="000000" w:themeColor="text1"/>
          <w:szCs w:val="21"/>
          <w:highlight w:val="none"/>
          <w14:textFill>
            <w14:solidFill>
              <w14:schemeClr w14:val="tx1"/>
            </w14:solidFill>
          </w14:textFill>
        </w:rPr>
        <w:t>。</w:t>
      </w:r>
      <w:bookmarkEnd w:id="28"/>
    </w:p>
    <w:p w14:paraId="10F071FE">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3、开标时间：</w:t>
      </w:r>
      <w:r>
        <w:rPr>
          <w:rFonts w:hint="eastAsia" w:ascii="宋体" w:hAnsi="宋体"/>
          <w:b/>
          <w:bCs/>
          <w:color w:val="000000" w:themeColor="text1"/>
          <w:szCs w:val="21"/>
          <w:highlight w:val="none"/>
          <w:u w:val="single"/>
          <w14:textFill>
            <w14:solidFill>
              <w14:schemeClr w14:val="tx1"/>
            </w14:solidFill>
          </w14:textFill>
        </w:rPr>
        <w:t>202</w:t>
      </w:r>
      <w:r>
        <w:rPr>
          <w:rFonts w:hint="eastAsia" w:ascii="宋体" w:hAnsi="宋体"/>
          <w:b/>
          <w:bCs/>
          <w:color w:val="000000" w:themeColor="text1"/>
          <w:szCs w:val="21"/>
          <w:highlight w:val="none"/>
          <w:u w:val="single"/>
          <w:lang w:val="en-US" w:eastAsia="zh-CN"/>
          <w14:textFill>
            <w14:solidFill>
              <w14:schemeClr w14:val="tx1"/>
            </w14:solidFill>
          </w14:textFill>
        </w:rPr>
        <w:t>6</w:t>
      </w:r>
      <w:r>
        <w:rPr>
          <w:rFonts w:hint="eastAsia" w:ascii="宋体" w:hAnsi="宋体"/>
          <w:b/>
          <w:bCs/>
          <w:color w:val="000000" w:themeColor="text1"/>
          <w:szCs w:val="21"/>
          <w:highlight w:val="none"/>
          <w14:textFill>
            <w14:solidFill>
              <w14:schemeClr w14:val="tx1"/>
            </w14:solidFill>
          </w14:textFill>
        </w:rPr>
        <w:t>年</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11 </w:t>
      </w:r>
      <w:r>
        <w:rPr>
          <w:rFonts w:hint="eastAsia" w:ascii="宋体" w:hAnsi="宋体"/>
          <w:b/>
          <w:bCs/>
          <w:color w:val="000000" w:themeColor="text1"/>
          <w:szCs w:val="21"/>
          <w:highlight w:val="none"/>
          <w14:textFill>
            <w14:solidFill>
              <w14:schemeClr w14:val="tx1"/>
            </w14:solidFill>
          </w14:textFill>
        </w:rPr>
        <w:t>月</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18 </w:t>
      </w:r>
      <w:r>
        <w:rPr>
          <w:rFonts w:hint="eastAsia" w:ascii="宋体" w:hAnsi="宋体"/>
          <w:b/>
          <w:bCs/>
          <w:color w:val="000000" w:themeColor="text1"/>
          <w:szCs w:val="21"/>
          <w:highlight w:val="none"/>
          <w14:textFill>
            <w14:solidFill>
              <w14:schemeClr w14:val="tx1"/>
            </w14:solidFill>
          </w14:textFill>
        </w:rPr>
        <w:t>日</w:t>
      </w:r>
      <w:r>
        <w:rPr>
          <w:rFonts w:hint="eastAsia" w:ascii="宋体" w:hAnsi="宋体" w:cs="微软雅黑"/>
          <w:b/>
          <w:bCs/>
          <w:color w:val="000000" w:themeColor="text1"/>
          <w:kern w:val="0"/>
          <w:szCs w:val="21"/>
          <w:highlight w:val="none"/>
          <w:u w:val="single"/>
          <w:lang w:val="en-US" w:eastAsia="zh-CN"/>
          <w14:textFill>
            <w14:solidFill>
              <w14:schemeClr w14:val="tx1"/>
            </w14:solidFill>
          </w14:textFill>
        </w:rPr>
        <w:t xml:space="preserve"> 9  </w:t>
      </w:r>
      <w:r>
        <w:rPr>
          <w:rFonts w:hint="eastAsia" w:ascii="宋体" w:hAnsi="宋体"/>
          <w:b/>
          <w:bCs/>
          <w:color w:val="000000" w:themeColor="text1"/>
          <w:szCs w:val="21"/>
          <w:highlight w:val="none"/>
          <w14:textFill>
            <w14:solidFill>
              <w14:schemeClr w14:val="tx1"/>
            </w14:solidFill>
          </w14:textFill>
        </w:rPr>
        <w:t>时</w:t>
      </w:r>
      <w:r>
        <w:rPr>
          <w:rFonts w:hint="eastAsia" w:ascii="宋体" w:hAnsi="宋体"/>
          <w:b/>
          <w:bCs/>
          <w:color w:val="000000" w:themeColor="text1"/>
          <w:szCs w:val="21"/>
          <w:highlight w:val="none"/>
          <w:u w:val="single"/>
          <w14:textFill>
            <w14:solidFill>
              <w14:schemeClr w14:val="tx1"/>
            </w14:solidFill>
          </w14:textFill>
        </w:rPr>
        <w:t>00</w:t>
      </w:r>
      <w:r>
        <w:rPr>
          <w:rFonts w:hint="eastAsia" w:ascii="宋体" w:hAnsi="宋体"/>
          <w:b/>
          <w:bCs/>
          <w:color w:val="000000" w:themeColor="text1"/>
          <w:szCs w:val="21"/>
          <w:highlight w:val="none"/>
          <w14:textFill>
            <w14:solidFill>
              <w14:schemeClr w14:val="tx1"/>
            </w14:solidFill>
          </w14:textFill>
        </w:rPr>
        <w:t>分（北京时间）。</w:t>
      </w:r>
    </w:p>
    <w:p w14:paraId="4778A809">
      <w:pPr>
        <w:adjustRightInd w:val="0"/>
        <w:snapToGrid w:val="0"/>
        <w:spacing w:line="400" w:lineRule="exact"/>
        <w:ind w:firstLine="420" w:firstLineChars="200"/>
        <w:rPr>
          <w:rFonts w:hint="eastAsia"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4、开标地点：</w:t>
      </w:r>
      <w:r>
        <w:rPr>
          <w:rFonts w:hint="eastAsia" w:ascii="宋体" w:hAnsi="宋体"/>
          <w:b/>
          <w:bCs/>
          <w:color w:val="000000" w:themeColor="text1"/>
          <w:szCs w:val="21"/>
          <w:highlight w:val="none"/>
          <w:u w:val="single"/>
          <w14:textFill>
            <w14:solidFill>
              <w14:schemeClr w14:val="tx1"/>
            </w14:solidFill>
          </w14:textFill>
        </w:rPr>
        <w:t>湖南省公共资源交易服务平台株洲分平台（https://zhuzhou.hnsggzy.com），同时在株洲市公共资源交易中心七楼开标室设立开标会场。本项目实行“不见面开标”方式，投标人无需到开标现场，登录不见面开标大厅：智慧服务大厅—开标与电子竞价直播—开评标直播，准时在线参加开标。</w:t>
      </w:r>
    </w:p>
    <w:p w14:paraId="5C64A744">
      <w:pPr>
        <w:adjustRightInd w:val="0"/>
        <w:snapToGrid w:val="0"/>
        <w:spacing w:line="400" w:lineRule="exact"/>
        <w:ind w:firstLine="422" w:firstLineChars="200"/>
        <w:outlineLvl w:val="1"/>
        <w:rPr>
          <w:rFonts w:hint="eastAsia" w:ascii="宋体" w:hAnsi="宋体"/>
          <w:color w:val="000000" w:themeColor="text1"/>
          <w:szCs w:val="21"/>
          <w:highlight w:val="none"/>
          <w14:textFill>
            <w14:solidFill>
              <w14:schemeClr w14:val="tx1"/>
            </w14:solidFill>
          </w14:textFill>
        </w:rPr>
      </w:pPr>
      <w:bookmarkStart w:id="29" w:name="_Toc12580"/>
      <w:bookmarkStart w:id="30" w:name="_Toc8267"/>
      <w:r>
        <w:rPr>
          <w:rFonts w:hint="eastAsia" w:ascii="宋体" w:hAnsi="宋体"/>
          <w:b/>
          <w:color w:val="000000" w:themeColor="text1"/>
          <w:szCs w:val="21"/>
          <w:highlight w:val="none"/>
          <w14:textFill>
            <w14:solidFill>
              <w14:schemeClr w14:val="tx1"/>
            </w14:solidFill>
          </w14:textFill>
        </w:rPr>
        <w:t>七、公告期限</w:t>
      </w:r>
      <w:r>
        <w:rPr>
          <w:rFonts w:hint="eastAsia" w:ascii="宋体" w:hAnsi="宋体"/>
          <w:color w:val="000000" w:themeColor="text1"/>
          <w:szCs w:val="21"/>
          <w:highlight w:val="none"/>
          <w14:textFill>
            <w14:solidFill>
              <w14:schemeClr w14:val="tx1"/>
            </w14:solidFill>
          </w14:textFill>
        </w:rPr>
        <w:t>：</w:t>
      </w:r>
      <w:bookmarkEnd w:id="29"/>
      <w:bookmarkEnd w:id="30"/>
    </w:p>
    <w:p w14:paraId="061EE2CE">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1、本招标公告在中国湖南政府采购网（www.ccgp-hunan.gov.cn）发布。公告期限从本招标公告发布之日起5个工作日。</w:t>
      </w:r>
    </w:p>
    <w:p w14:paraId="50FDC109">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2、在其他媒体发布的招标公告，公告内容以本招标公告指定媒体发布的公告为准；公告期限自本招标公告指定媒体最先发布公告之日起算。</w:t>
      </w:r>
    </w:p>
    <w:p w14:paraId="446C9BFE">
      <w:pPr>
        <w:adjustRightInd w:val="0"/>
        <w:snapToGrid w:val="0"/>
        <w:spacing w:line="400" w:lineRule="exact"/>
        <w:ind w:firstLine="422" w:firstLineChars="200"/>
        <w:outlineLvl w:val="1"/>
        <w:rPr>
          <w:rFonts w:hint="eastAsia" w:ascii="宋体" w:hAnsi="宋体"/>
          <w:color w:val="000000" w:themeColor="text1"/>
          <w:szCs w:val="21"/>
          <w:highlight w:val="none"/>
          <w14:textFill>
            <w14:solidFill>
              <w14:schemeClr w14:val="tx1"/>
            </w14:solidFill>
          </w14:textFill>
        </w:rPr>
      </w:pPr>
      <w:bookmarkStart w:id="31" w:name="_Toc1042"/>
      <w:bookmarkStart w:id="32" w:name="_Toc24233"/>
      <w:r>
        <w:rPr>
          <w:rFonts w:hint="eastAsia" w:ascii="宋体" w:hAnsi="宋体"/>
          <w:b/>
          <w:color w:val="000000" w:themeColor="text1"/>
          <w:szCs w:val="21"/>
          <w:highlight w:val="none"/>
          <w14:textFill>
            <w14:solidFill>
              <w14:schemeClr w14:val="tx1"/>
            </w14:solidFill>
          </w14:textFill>
        </w:rPr>
        <w:t>八、询问及质疑</w:t>
      </w:r>
      <w:r>
        <w:rPr>
          <w:rFonts w:hint="eastAsia" w:ascii="宋体" w:hAnsi="宋体"/>
          <w:color w:val="000000" w:themeColor="text1"/>
          <w:szCs w:val="21"/>
          <w:highlight w:val="none"/>
          <w14:textFill>
            <w14:solidFill>
              <w14:schemeClr w14:val="tx1"/>
            </w14:solidFill>
          </w14:textFill>
        </w:rPr>
        <w:t>：</w:t>
      </w:r>
      <w:bookmarkEnd w:id="31"/>
      <w:bookmarkEnd w:id="32"/>
    </w:p>
    <w:p w14:paraId="643C7141">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1、投标人对政府采购活动事项如有疑问的，可以向采购人、采购代理机构提出询问。采购人、采购代理机构将在3个工作日内作出答复。</w:t>
      </w:r>
    </w:p>
    <w:p w14:paraId="0D8C2253">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2、投标人对电子交易平台办理CA证书、操作等如有疑问，请咨询电子交易平台服务机构。</w:t>
      </w:r>
    </w:p>
    <w:p w14:paraId="141F2B98">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2024〕67号）规定，以纸质书面形式向采购人、采购代理机构提出质疑。</w:t>
      </w:r>
    </w:p>
    <w:p w14:paraId="2D0185FA">
      <w:pPr>
        <w:adjustRightInd w:val="0"/>
        <w:snapToGrid w:val="0"/>
        <w:spacing w:line="400" w:lineRule="exact"/>
        <w:ind w:firstLine="422" w:firstLineChars="200"/>
        <w:outlineLvl w:val="1"/>
        <w:rPr>
          <w:rFonts w:hint="eastAsia" w:ascii="宋体" w:hAnsi="宋体"/>
          <w:b/>
          <w:color w:val="000000" w:themeColor="text1"/>
          <w:szCs w:val="21"/>
          <w:highlight w:val="none"/>
          <w14:textFill>
            <w14:solidFill>
              <w14:schemeClr w14:val="tx1"/>
            </w14:solidFill>
          </w14:textFill>
        </w:rPr>
      </w:pPr>
      <w:bookmarkStart w:id="33" w:name="_Toc28348"/>
      <w:bookmarkStart w:id="34" w:name="_Toc14056"/>
      <w:r>
        <w:rPr>
          <w:rFonts w:hint="eastAsia" w:ascii="宋体" w:hAnsi="宋体"/>
          <w:b/>
          <w:color w:val="000000" w:themeColor="text1"/>
          <w:szCs w:val="21"/>
          <w:highlight w:val="none"/>
          <w14:textFill>
            <w14:solidFill>
              <w14:schemeClr w14:val="tx1"/>
            </w14:solidFill>
          </w14:textFill>
        </w:rPr>
        <w:t>九、投标说明</w:t>
      </w:r>
      <w:bookmarkEnd w:id="33"/>
      <w:bookmarkEnd w:id="34"/>
    </w:p>
    <w:p w14:paraId="544EF015">
      <w:pPr>
        <w:tabs>
          <w:tab w:val="left" w:pos="4700"/>
          <w:tab w:val="left" w:pos="6000"/>
          <w:tab w:val="left" w:pos="7160"/>
          <w:tab w:val="left" w:pos="8520"/>
        </w:tabs>
        <w:autoSpaceDE w:val="0"/>
        <w:autoSpaceDN w:val="0"/>
        <w:adjustRightInd w:val="0"/>
        <w:snapToGrid w:val="0"/>
        <w:spacing w:line="400" w:lineRule="exact"/>
        <w:ind w:right="-23" w:firstLine="420" w:firstLineChars="200"/>
        <w:jc w:val="left"/>
        <w:outlineLvl w:val="2"/>
        <w:rPr>
          <w:rFonts w:hint="eastAsia" w:ascii="宋体" w:hAnsi="宋体"/>
          <w:color w:val="000000" w:themeColor="text1"/>
          <w:szCs w:val="21"/>
          <w:highlight w:val="none"/>
          <w14:textFill>
            <w14:solidFill>
              <w14:schemeClr w14:val="tx1"/>
            </w14:solidFill>
          </w14:textFill>
        </w:rPr>
      </w:pPr>
      <w:bookmarkStart w:id="35" w:name="_Toc24048"/>
      <w:r>
        <w:rPr>
          <w:rFonts w:hint="eastAsia" w:ascii="宋体" w:hAnsi="宋体"/>
          <w:color w:val="000000" w:themeColor="text1"/>
          <w:szCs w:val="21"/>
          <w:highlight w:val="none"/>
          <w14:textFill>
            <w14:solidFill>
              <w14:schemeClr w14:val="tx1"/>
            </w14:solidFill>
          </w14:textFill>
        </w:rPr>
        <w:t>1、本公告选项：</w:t>
      </w:r>
      <w:r>
        <w:rPr>
          <w:rFonts w:hint="eastAsia" w:ascii="宋体" w:hAnsi="宋体" w:cs="宋体"/>
          <w:bCs/>
          <w:color w:val="000000" w:themeColor="text1"/>
          <w:szCs w:val="21"/>
          <w:highlight w:val="none"/>
          <w14:textFill>
            <w14:solidFill>
              <w14:schemeClr w14:val="tx1"/>
            </w14:solidFill>
          </w14:textFill>
        </w:rPr>
        <w:sym w:font="Wingdings" w:char="00FE"/>
      </w:r>
      <w:r>
        <w:rPr>
          <w:rFonts w:hint="eastAsia" w:ascii="宋体" w:hAnsi="宋体"/>
          <w:color w:val="000000" w:themeColor="text1"/>
          <w:szCs w:val="21"/>
          <w:highlight w:val="none"/>
          <w14:textFill>
            <w14:solidFill>
              <w14:schemeClr w14:val="tx1"/>
            </w14:solidFill>
          </w14:textFill>
        </w:rPr>
        <w:t>表示选择，</w:t>
      </w:r>
      <w:r>
        <w:rPr>
          <w:rFonts w:hAnsi="宋体"/>
          <w:color w:val="000000" w:themeColor="text1"/>
          <w:szCs w:val="21"/>
          <w:highlight w:val="none"/>
          <w14:textFill>
            <w14:solidFill>
              <w14:schemeClr w14:val="tx1"/>
            </w14:solidFill>
          </w14:textFill>
        </w:rPr>
        <w:sym w:font="Wingdings" w:char="00A8"/>
      </w:r>
      <w:r>
        <w:rPr>
          <w:rFonts w:hint="eastAsia" w:ascii="宋体" w:hAnsi="宋体"/>
          <w:color w:val="000000" w:themeColor="text1"/>
          <w:szCs w:val="21"/>
          <w:highlight w:val="none"/>
          <w14:textFill>
            <w14:solidFill>
              <w14:schemeClr w14:val="tx1"/>
            </w14:solidFill>
          </w14:textFill>
        </w:rPr>
        <w:t>表示未选择。</w:t>
      </w:r>
      <w:bookmarkEnd w:id="35"/>
    </w:p>
    <w:p w14:paraId="765F5FD7">
      <w:pPr>
        <w:tabs>
          <w:tab w:val="left" w:pos="4700"/>
          <w:tab w:val="left" w:pos="6000"/>
          <w:tab w:val="left" w:pos="7160"/>
          <w:tab w:val="left" w:pos="8520"/>
        </w:tabs>
        <w:autoSpaceDE w:val="0"/>
        <w:autoSpaceDN w:val="0"/>
        <w:adjustRightInd w:val="0"/>
        <w:snapToGrid w:val="0"/>
        <w:spacing w:line="400" w:lineRule="exact"/>
        <w:ind w:right="-23" w:firstLine="420" w:firstLineChars="200"/>
        <w:jc w:val="left"/>
        <w:rPr>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2、投标人参与政府采购活动，无需向采购人、代理机构、交易平台缴纳任何费用。</w:t>
      </w:r>
    </w:p>
    <w:p w14:paraId="1E0CE8DB">
      <w:pPr>
        <w:adjustRightInd w:val="0"/>
        <w:snapToGrid w:val="0"/>
        <w:spacing w:line="400" w:lineRule="exact"/>
        <w:ind w:firstLine="422" w:firstLineChars="200"/>
        <w:outlineLvl w:val="1"/>
        <w:rPr>
          <w:rFonts w:hint="eastAsia" w:ascii="宋体" w:hAnsi="宋体"/>
          <w:b/>
          <w:color w:val="000000" w:themeColor="text1"/>
          <w:szCs w:val="21"/>
          <w:highlight w:val="none"/>
          <w14:textFill>
            <w14:solidFill>
              <w14:schemeClr w14:val="tx1"/>
            </w14:solidFill>
          </w14:textFill>
        </w:rPr>
      </w:pPr>
      <w:bookmarkStart w:id="36" w:name="_Toc7031"/>
      <w:bookmarkStart w:id="37" w:name="_Toc28474"/>
      <w:r>
        <w:rPr>
          <w:rFonts w:hint="eastAsia" w:ascii="宋体" w:hAnsi="宋体"/>
          <w:b/>
          <w:color w:val="000000" w:themeColor="text1"/>
          <w:szCs w:val="21"/>
          <w:highlight w:val="none"/>
          <w14:textFill>
            <w14:solidFill>
              <w14:schemeClr w14:val="tx1"/>
            </w14:solidFill>
          </w14:textFill>
        </w:rPr>
        <w:t>十、采购项目联系人姓名和电话</w:t>
      </w:r>
      <w:bookmarkEnd w:id="36"/>
      <w:bookmarkEnd w:id="37"/>
    </w:p>
    <w:p w14:paraId="6401BA91">
      <w:pPr>
        <w:adjustRightInd w:val="0"/>
        <w:snapToGrid w:val="0"/>
        <w:spacing w:line="400" w:lineRule="exact"/>
        <w:ind w:firstLine="420" w:firstLineChars="200"/>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1、联系人姓名：</w:t>
      </w:r>
      <w:r>
        <w:rPr>
          <w:rFonts w:hint="eastAsia" w:ascii="宋体" w:hAnsi="宋体"/>
          <w:color w:val="000000" w:themeColor="text1"/>
          <w:szCs w:val="21"/>
          <w:highlight w:val="none"/>
          <w:u w:val="single"/>
          <w:lang w:val="en-US" w:eastAsia="zh-CN"/>
          <w14:textFill>
            <w14:solidFill>
              <w14:schemeClr w14:val="tx1"/>
            </w14:solidFill>
          </w14:textFill>
        </w:rPr>
        <w:t>赵慧旎</w:t>
      </w:r>
    </w:p>
    <w:p w14:paraId="22F33F03">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2、电话：</w:t>
      </w:r>
      <w:r>
        <w:rPr>
          <w:rFonts w:hint="eastAsia" w:ascii="宋体" w:hAnsi="宋体"/>
          <w:color w:val="000000" w:themeColor="text1"/>
          <w:szCs w:val="21"/>
          <w:highlight w:val="none"/>
          <w:u w:val="single"/>
          <w14:textFill>
            <w14:solidFill>
              <w14:schemeClr w14:val="tx1"/>
            </w14:solidFill>
          </w14:textFill>
        </w:rPr>
        <w:t>0731-22537501</w:t>
      </w:r>
    </w:p>
    <w:p w14:paraId="20B8B921">
      <w:pPr>
        <w:adjustRightInd w:val="0"/>
        <w:snapToGrid w:val="0"/>
        <w:spacing w:line="400" w:lineRule="exact"/>
        <w:ind w:firstLine="413" w:firstLineChars="196"/>
        <w:outlineLvl w:val="1"/>
        <w:rPr>
          <w:rFonts w:hint="eastAsia" w:ascii="宋体" w:hAnsi="宋体"/>
          <w:b/>
          <w:bCs/>
          <w:color w:val="000000" w:themeColor="text1"/>
          <w:szCs w:val="21"/>
          <w:highlight w:val="none"/>
          <w14:textFill>
            <w14:solidFill>
              <w14:schemeClr w14:val="tx1"/>
            </w14:solidFill>
          </w14:textFill>
        </w:rPr>
      </w:pPr>
      <w:bookmarkStart w:id="38" w:name="_Toc14021"/>
      <w:bookmarkStart w:id="39" w:name="_Toc10006"/>
      <w:r>
        <w:rPr>
          <w:rFonts w:hint="eastAsia" w:ascii="宋体" w:hAnsi="宋体"/>
          <w:b/>
          <w:bCs/>
          <w:color w:val="000000" w:themeColor="text1"/>
          <w:szCs w:val="21"/>
          <w:highlight w:val="none"/>
          <w14:textFill>
            <w14:solidFill>
              <w14:schemeClr w14:val="tx1"/>
            </w14:solidFill>
          </w14:textFill>
        </w:rPr>
        <w:t>十一、采购人、采购代理机构的名称、地址和联系方法</w:t>
      </w:r>
      <w:bookmarkEnd w:id="38"/>
      <w:bookmarkEnd w:id="39"/>
    </w:p>
    <w:p w14:paraId="682AB40D">
      <w:pPr>
        <w:adjustRightInd w:val="0"/>
        <w:snapToGrid w:val="0"/>
        <w:spacing w:line="400" w:lineRule="exact"/>
        <w:ind w:firstLine="413" w:firstLineChars="196"/>
        <w:outlineLvl w:val="2"/>
        <w:rPr>
          <w:rFonts w:hint="eastAsia" w:ascii="宋体" w:hAnsi="宋体"/>
          <w:b/>
          <w:bCs/>
          <w:color w:val="000000" w:themeColor="text1"/>
          <w:szCs w:val="21"/>
          <w:highlight w:val="none"/>
          <w14:textFill>
            <w14:solidFill>
              <w14:schemeClr w14:val="tx1"/>
            </w14:solidFill>
          </w14:textFill>
        </w:rPr>
      </w:pPr>
      <w:bookmarkStart w:id="40" w:name="_Toc25348"/>
      <w:r>
        <w:rPr>
          <w:rFonts w:hint="eastAsia" w:ascii="宋体" w:hAnsi="宋体"/>
          <w:b/>
          <w:bCs/>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w:t>
      </w:r>
      <w:r>
        <w:rPr>
          <w:rFonts w:hint="eastAsia" w:ascii="宋体" w:hAnsi="宋体"/>
          <w:b/>
          <w:bCs/>
          <w:color w:val="000000" w:themeColor="text1"/>
          <w:szCs w:val="21"/>
          <w:highlight w:val="none"/>
          <w14:textFill>
            <w14:solidFill>
              <w14:schemeClr w14:val="tx1"/>
            </w14:solidFill>
          </w14:textFill>
        </w:rPr>
        <w:t>采购人信息</w:t>
      </w:r>
      <w:bookmarkEnd w:id="40"/>
    </w:p>
    <w:p w14:paraId="71E5C214">
      <w:pPr>
        <w:adjustRightInd w:val="0"/>
        <w:snapToGrid w:val="0"/>
        <w:spacing w:line="400" w:lineRule="exact"/>
        <w:ind w:firstLine="411" w:firstLineChars="196"/>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（1）名  称：</w:t>
      </w:r>
      <w:r>
        <w:rPr>
          <w:rFonts w:hint="eastAsia" w:ascii="宋体" w:hAnsi="宋体"/>
          <w:bCs/>
          <w:color w:val="000000" w:themeColor="text1"/>
          <w:szCs w:val="21"/>
          <w:highlight w:val="none"/>
          <w:u w:val="single"/>
          <w:lang w:eastAsia="zh-CN"/>
          <w14:textFill>
            <w14:solidFill>
              <w14:schemeClr w14:val="tx1"/>
            </w14:solidFill>
          </w14:textFill>
        </w:rPr>
        <w:t>湖南化工职业技术大学</w:t>
      </w:r>
    </w:p>
    <w:p w14:paraId="7107E63F">
      <w:pPr>
        <w:adjustRightInd w:val="0"/>
        <w:snapToGrid w:val="0"/>
        <w:spacing w:line="400" w:lineRule="exact"/>
        <w:ind w:firstLine="411" w:firstLineChars="196"/>
        <w:rPr>
          <w:rFonts w:hint="eastAsia" w:ascii="宋体" w:hAnsi="宋体" w:eastAsia="宋体"/>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（2）地  址：</w:t>
      </w:r>
      <w:r>
        <w:rPr>
          <w:rFonts w:hint="eastAsia" w:ascii="宋体" w:hAnsi="宋体"/>
          <w:bCs/>
          <w:color w:val="000000" w:themeColor="text1"/>
          <w:szCs w:val="21"/>
          <w:highlight w:val="none"/>
          <w:u w:val="single"/>
          <w:lang w:eastAsia="zh-CN"/>
          <w14:textFill>
            <w14:solidFill>
              <w14:schemeClr w14:val="tx1"/>
            </w14:solidFill>
          </w14:textFill>
        </w:rPr>
        <w:t>株洲经开区智慧路118号</w:t>
      </w:r>
    </w:p>
    <w:p w14:paraId="7A4D780E">
      <w:pPr>
        <w:adjustRightInd w:val="0"/>
        <w:snapToGrid w:val="0"/>
        <w:spacing w:line="400" w:lineRule="exact"/>
        <w:ind w:firstLine="420" w:firstLineChars="20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（3）联系人：</w:t>
      </w:r>
      <w:r>
        <w:rPr>
          <w:rFonts w:hint="eastAsia" w:ascii="宋体" w:hAnsi="宋体"/>
          <w:color w:val="000000" w:themeColor="text1"/>
          <w:szCs w:val="21"/>
          <w:highlight w:val="none"/>
          <w:u w:val="single"/>
          <w:lang w:eastAsia="zh-CN"/>
          <w14:textFill>
            <w14:solidFill>
              <w14:schemeClr w14:val="tx1"/>
            </w14:solidFill>
          </w14:textFill>
        </w:rPr>
        <w:t>赵慧旎</w:t>
      </w:r>
    </w:p>
    <w:p w14:paraId="28AC3616">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（4）邮  编：</w:t>
      </w:r>
      <w:r>
        <w:rPr>
          <w:rFonts w:hint="eastAsia" w:ascii="宋体" w:hAnsi="宋体"/>
          <w:color w:val="000000" w:themeColor="text1"/>
          <w:szCs w:val="21"/>
          <w:highlight w:val="none"/>
          <w:u w:val="single"/>
          <w14:textFill>
            <w14:solidFill>
              <w14:schemeClr w14:val="tx1"/>
            </w14:solidFill>
          </w14:textFill>
        </w:rPr>
        <w:t>412000</w:t>
      </w:r>
    </w:p>
    <w:p w14:paraId="7DAAD0F0">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（5）电  话：</w:t>
      </w:r>
      <w:r>
        <w:rPr>
          <w:rFonts w:hint="eastAsia" w:ascii="宋体" w:hAnsi="宋体"/>
          <w:color w:val="000000" w:themeColor="text1"/>
          <w:szCs w:val="21"/>
          <w:highlight w:val="none"/>
          <w:u w:val="single"/>
          <w14:textFill>
            <w14:solidFill>
              <w14:schemeClr w14:val="tx1"/>
            </w14:solidFill>
          </w14:textFill>
        </w:rPr>
        <w:t>0731-22537501</w:t>
      </w:r>
    </w:p>
    <w:p w14:paraId="3EBEEC77">
      <w:pPr>
        <w:adjustRightInd w:val="0"/>
        <w:snapToGrid w:val="0"/>
        <w:spacing w:line="400" w:lineRule="exact"/>
        <w:ind w:firstLine="420" w:firstLineChars="200"/>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hint="eastAsia"/>
          <w:color w:val="000000" w:themeColor="text1"/>
          <w:szCs w:val="21"/>
          <w:highlight w:val="none"/>
          <w14:textFill>
            <w14:solidFill>
              <w14:schemeClr w14:val="tx1"/>
            </w14:solidFill>
          </w14:textFill>
        </w:rPr>
        <w:t>电子邮箱：</w:t>
      </w:r>
      <w:r>
        <w:rPr>
          <w:rFonts w:hint="eastAsia" w:ascii="宋体" w:hAnsi="宋体"/>
          <w:color w:val="000000" w:themeColor="text1"/>
          <w:szCs w:val="21"/>
          <w:highlight w:val="none"/>
          <w:u w:val="single"/>
          <w14:textFill>
            <w14:solidFill>
              <w14:schemeClr w14:val="tx1"/>
            </w14:solidFill>
          </w14:textFill>
        </w:rPr>
        <w:t xml:space="preserve">  /  </w:t>
      </w:r>
    </w:p>
    <w:p w14:paraId="173C3847">
      <w:pPr>
        <w:adjustRightInd w:val="0"/>
        <w:snapToGrid w:val="0"/>
        <w:spacing w:line="400" w:lineRule="exact"/>
        <w:ind w:firstLine="413" w:firstLineChars="196"/>
        <w:outlineLvl w:val="2"/>
        <w:rPr>
          <w:rFonts w:hint="eastAsia" w:ascii="宋体" w:hAnsi="宋体"/>
          <w:b/>
          <w:bCs/>
          <w:color w:val="000000" w:themeColor="text1"/>
          <w:szCs w:val="21"/>
          <w:highlight w:val="none"/>
          <w14:textFill>
            <w14:solidFill>
              <w14:schemeClr w14:val="tx1"/>
            </w14:solidFill>
          </w14:textFill>
        </w:rPr>
      </w:pPr>
      <w:bookmarkStart w:id="41" w:name="_Toc20644"/>
      <w:r>
        <w:rPr>
          <w:rFonts w:hint="eastAsia" w:ascii="宋体" w:hAnsi="宋体"/>
          <w:b/>
          <w:bCs/>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w:t>
      </w:r>
      <w:r>
        <w:rPr>
          <w:rFonts w:hint="eastAsia" w:ascii="宋体" w:hAnsi="宋体"/>
          <w:b/>
          <w:bCs/>
          <w:color w:val="000000" w:themeColor="text1"/>
          <w:szCs w:val="21"/>
          <w:highlight w:val="none"/>
          <w14:textFill>
            <w14:solidFill>
              <w14:schemeClr w14:val="tx1"/>
            </w14:solidFill>
          </w14:textFill>
        </w:rPr>
        <w:t>采购代理机构信息</w:t>
      </w:r>
      <w:bookmarkEnd w:id="41"/>
    </w:p>
    <w:p w14:paraId="37D6A154">
      <w:pPr>
        <w:adjustRightInd w:val="0"/>
        <w:snapToGrid w:val="0"/>
        <w:spacing w:line="400" w:lineRule="exact"/>
        <w:ind w:firstLine="411" w:firstLineChars="196"/>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名  称：</w:t>
      </w:r>
      <w:r>
        <w:rPr>
          <w:rFonts w:hint="eastAsia" w:ascii="宋体" w:hAnsi="宋体"/>
          <w:color w:val="000000" w:themeColor="text1"/>
          <w:szCs w:val="21"/>
          <w:highlight w:val="none"/>
          <w:u w:val="single"/>
          <w14:textFill>
            <w14:solidFill>
              <w14:schemeClr w14:val="tx1"/>
            </w14:solidFill>
          </w14:textFill>
        </w:rPr>
        <w:t>湖南宏源中柱工程项目管理有限公司</w:t>
      </w:r>
    </w:p>
    <w:p w14:paraId="09D72878">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（2）地  址：</w:t>
      </w:r>
      <w:r>
        <w:rPr>
          <w:rFonts w:hint="eastAsia" w:ascii="宋体" w:hAnsi="宋体"/>
          <w:color w:val="000000" w:themeColor="text1"/>
          <w:szCs w:val="21"/>
          <w:highlight w:val="none"/>
          <w:u w:val="single"/>
          <w14:textFill>
            <w14:solidFill>
              <w14:schemeClr w14:val="tx1"/>
            </w14:solidFill>
          </w14:textFill>
        </w:rPr>
        <w:t>株洲市天元区长江北路华晨大拇指广场写字楼11楼</w:t>
      </w:r>
    </w:p>
    <w:p w14:paraId="295191DD">
      <w:pPr>
        <w:adjustRightInd w:val="0"/>
        <w:snapToGrid w:val="0"/>
        <w:spacing w:line="400" w:lineRule="exact"/>
        <w:ind w:firstLine="420" w:firstLineChars="200"/>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（3）联系人：</w:t>
      </w:r>
      <w:r>
        <w:rPr>
          <w:rFonts w:hint="eastAsia" w:ascii="宋体" w:hAnsi="宋体"/>
          <w:color w:val="000000" w:themeColor="text1"/>
          <w:szCs w:val="21"/>
          <w:highlight w:val="none"/>
          <w:u w:val="single"/>
          <w14:textFill>
            <w14:solidFill>
              <w14:schemeClr w14:val="tx1"/>
            </w14:solidFill>
          </w14:textFill>
        </w:rPr>
        <w:t>叶章丽</w:t>
      </w:r>
      <w:r>
        <w:rPr>
          <w:rFonts w:hint="eastAsia" w:ascii="宋体" w:hAnsi="宋体"/>
          <w:color w:val="000000" w:themeColor="text1"/>
          <w:szCs w:val="21"/>
          <w:highlight w:val="none"/>
          <w:u w:val="single"/>
          <w:lang w:eastAsia="zh-CN"/>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罗露涛</w:t>
      </w:r>
    </w:p>
    <w:p w14:paraId="4889022E">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（4）邮  编：</w:t>
      </w:r>
      <w:r>
        <w:rPr>
          <w:rFonts w:hint="eastAsia" w:ascii="宋体" w:hAnsi="宋体"/>
          <w:color w:val="000000" w:themeColor="text1"/>
          <w:szCs w:val="21"/>
          <w:highlight w:val="none"/>
          <w:u w:val="single"/>
          <w14:textFill>
            <w14:solidFill>
              <w14:schemeClr w14:val="tx1"/>
            </w14:solidFill>
          </w14:textFill>
        </w:rPr>
        <w:t>412000</w:t>
      </w:r>
    </w:p>
    <w:p w14:paraId="53B7AB83">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（5）电  话：</w:t>
      </w:r>
      <w:r>
        <w:rPr>
          <w:rFonts w:hint="eastAsia" w:ascii="宋体" w:hAnsi="宋体"/>
          <w:color w:val="000000" w:themeColor="text1"/>
          <w:szCs w:val="21"/>
          <w:highlight w:val="none"/>
          <w:u w:val="single"/>
          <w14:textFill>
            <w14:solidFill>
              <w14:schemeClr w14:val="tx1"/>
            </w14:solidFill>
          </w14:textFill>
        </w:rPr>
        <w:t>0731-28470821</w:t>
      </w:r>
    </w:p>
    <w:p w14:paraId="17776D0E">
      <w:pPr>
        <w:adjustRightInd w:val="0"/>
        <w:snapToGrid w:val="0"/>
        <w:spacing w:line="400" w:lineRule="exact"/>
        <w:ind w:firstLine="420" w:firstLineChars="2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hint="eastAsia"/>
          <w:color w:val="000000" w:themeColor="text1"/>
          <w:szCs w:val="21"/>
          <w:highlight w:val="none"/>
          <w14:textFill>
            <w14:solidFill>
              <w14:schemeClr w14:val="tx1"/>
            </w14:solidFill>
          </w14:textFill>
        </w:rPr>
        <w:t>电子邮箱：</w:t>
      </w:r>
      <w:r>
        <w:rPr>
          <w:rFonts w:hint="eastAsia" w:ascii="宋体" w:hAnsi="宋体"/>
          <w:color w:val="000000" w:themeColor="text1"/>
          <w:szCs w:val="21"/>
          <w:highlight w:val="none"/>
          <w:u w:val="single"/>
          <w:lang w:val="en-US" w:eastAsia="zh-CN"/>
          <w14:textFill>
            <w14:solidFill>
              <w14:schemeClr w14:val="tx1"/>
            </w14:solidFill>
          </w14:textFill>
        </w:rPr>
        <w:t>1637823511</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QQ</w:t>
      </w:r>
      <w:r>
        <w:rPr>
          <w:rFonts w:hint="eastAsia" w:ascii="宋体" w:hAnsi="宋体"/>
          <w:color w:val="000000" w:themeColor="text1"/>
          <w:szCs w:val="21"/>
          <w:highlight w:val="none"/>
          <w:u w:val="single"/>
          <w14:textFill>
            <w14:solidFill>
              <w14:schemeClr w14:val="tx1"/>
            </w14:solidFill>
          </w14:textFill>
        </w:rPr>
        <w:t>.com</w:t>
      </w:r>
    </w:p>
    <w:p w14:paraId="67502646">
      <w:pPr>
        <w:adjustRightInd w:val="0"/>
        <w:snapToGrid w:val="0"/>
        <w:spacing w:line="400" w:lineRule="exact"/>
        <w:ind w:firstLine="413" w:firstLineChars="196"/>
        <w:outlineLvl w:val="2"/>
        <w:rPr>
          <w:rFonts w:hint="eastAsia" w:ascii="宋体" w:hAnsi="宋体"/>
          <w:b/>
          <w:bCs/>
          <w:color w:val="000000" w:themeColor="text1"/>
          <w:szCs w:val="21"/>
          <w:highlight w:val="none"/>
          <w14:textFill>
            <w14:solidFill>
              <w14:schemeClr w14:val="tx1"/>
            </w14:solidFill>
          </w14:textFill>
        </w:rPr>
      </w:pPr>
      <w:bookmarkStart w:id="42" w:name="_Toc32697"/>
      <w:r>
        <w:rPr>
          <w:rFonts w:hint="eastAsia" w:ascii="宋体" w:hAnsi="宋体"/>
          <w:b/>
          <w:bCs/>
          <w:color w:val="000000" w:themeColor="text1"/>
          <w:szCs w:val="21"/>
          <w:highlight w:val="none"/>
          <w14:textFill>
            <w14:solidFill>
              <w14:schemeClr w14:val="tx1"/>
            </w14:solidFill>
          </w14:textFill>
        </w:rPr>
        <w:t>3、电子交易平台服务机构信息</w:t>
      </w:r>
      <w:bookmarkEnd w:id="42"/>
    </w:p>
    <w:p w14:paraId="01AF1287">
      <w:pPr>
        <w:adjustRightInd w:val="0"/>
        <w:snapToGrid w:val="0"/>
        <w:spacing w:line="400" w:lineRule="exact"/>
        <w:ind w:firstLine="411" w:firstLineChars="196"/>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名  称：</w:t>
      </w:r>
      <w:r>
        <w:rPr>
          <w:rFonts w:hint="eastAsia" w:ascii="宋体" w:hAnsi="宋体"/>
          <w:color w:val="000000" w:themeColor="text1"/>
          <w:szCs w:val="21"/>
          <w:highlight w:val="none"/>
          <w:u w:val="single"/>
          <w14:textFill>
            <w14:solidFill>
              <w14:schemeClr w14:val="tx1"/>
            </w14:solidFill>
          </w14:textFill>
        </w:rPr>
        <w:t>湖南省公共资源交易服务平台</w:t>
      </w:r>
    </w:p>
    <w:p w14:paraId="65418271">
      <w:pPr>
        <w:adjustRightInd w:val="0"/>
        <w:snapToGrid w:val="0"/>
        <w:spacing w:line="40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（2）联系人：</w:t>
      </w:r>
      <w:r>
        <w:rPr>
          <w:rFonts w:hint="eastAsia" w:ascii="宋体" w:hAnsi="宋体"/>
          <w:color w:val="000000" w:themeColor="text1"/>
          <w:szCs w:val="21"/>
          <w:highlight w:val="none"/>
          <w:u w:val="single"/>
          <w14:textFill>
            <w14:solidFill>
              <w14:schemeClr w14:val="tx1"/>
            </w14:solidFill>
          </w14:textFill>
        </w:rPr>
        <w:t>技术支持/国泰新点</w:t>
      </w:r>
    </w:p>
    <w:p w14:paraId="6F6C7053">
      <w:pPr>
        <w:adjustRightInd w:val="0"/>
        <w:snapToGrid w:val="0"/>
        <w:spacing w:line="400" w:lineRule="exact"/>
        <w:ind w:firstLine="420" w:firstLineChars="2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（3）电  话：</w:t>
      </w:r>
      <w:r>
        <w:rPr>
          <w:rFonts w:hint="eastAsia" w:ascii="宋体" w:hAnsi="宋体"/>
          <w:color w:val="000000" w:themeColor="text1"/>
          <w:szCs w:val="21"/>
          <w:highlight w:val="none"/>
          <w:u w:val="single"/>
          <w14:textFill>
            <w14:solidFill>
              <w14:schemeClr w14:val="tx1"/>
            </w14:solidFill>
          </w14:textFill>
        </w:rPr>
        <w:t>4009980000、0731-28101310</w:t>
      </w:r>
    </w:p>
    <w:p w14:paraId="7F26955E">
      <w:pPr>
        <w:adjustRightInd w:val="0"/>
        <w:snapToGrid w:val="0"/>
        <w:spacing w:line="400" w:lineRule="exact"/>
        <w:ind w:firstLine="420" w:firstLineChars="200"/>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（4）电子邮箱：</w:t>
      </w:r>
      <w:r>
        <w:rPr>
          <w:rFonts w:hint="eastAsia" w:ascii="宋体" w:hAnsi="宋体"/>
          <w:color w:val="000000" w:themeColor="text1"/>
          <w:szCs w:val="21"/>
          <w:highlight w:val="none"/>
          <w:u w:val="single"/>
          <w14:textFill>
            <w14:solidFill>
              <w14:schemeClr w14:val="tx1"/>
            </w14:solidFill>
          </w14:textFill>
        </w:rPr>
        <w:t>3562613576@</w:t>
      </w:r>
      <w:r>
        <w:rPr>
          <w:rFonts w:hint="eastAsia" w:ascii="宋体" w:hAnsi="宋体"/>
          <w:color w:val="000000" w:themeColor="text1"/>
          <w:szCs w:val="21"/>
          <w:highlight w:val="none"/>
          <w:u w:val="single"/>
          <w:lang w:val="en-US" w:eastAsia="zh-CN"/>
          <w14:textFill>
            <w14:solidFill>
              <w14:schemeClr w14:val="tx1"/>
            </w14:solidFill>
          </w14:textFill>
        </w:rPr>
        <w:t>QQ</w:t>
      </w:r>
      <w:r>
        <w:rPr>
          <w:rFonts w:hint="eastAsia" w:ascii="宋体" w:hAnsi="宋体"/>
          <w:color w:val="000000" w:themeColor="text1"/>
          <w:szCs w:val="21"/>
          <w:highlight w:val="none"/>
          <w:u w:val="single"/>
          <w14:textFill>
            <w14:solidFill>
              <w14:schemeClr w14:val="tx1"/>
            </w14:solidFill>
          </w14:textFill>
        </w:rPr>
        <w:t>.com</w:t>
      </w:r>
      <w:r>
        <w:rPr>
          <w:rFonts w:ascii="宋体" w:hAnsi="宋体" w:cs="宋体"/>
          <w:color w:val="000000" w:themeColor="text1"/>
          <w:kern w:val="0"/>
          <w:sz w:val="22"/>
          <w:szCs w:val="22"/>
          <w:highlight w:val="none"/>
          <w14:textFill>
            <w14:solidFill>
              <w14:schemeClr w14:val="tx1"/>
            </w14:solidFill>
          </w14:textFill>
        </w:rPr>
        <w:br w:type="page"/>
      </w:r>
    </w:p>
    <w:bookmarkEnd w:id="9"/>
    <w:bookmarkEnd w:id="10"/>
    <w:bookmarkEnd w:id="11"/>
    <w:bookmarkEnd w:id="12"/>
    <w:p w14:paraId="1AB9132E">
      <w:pPr>
        <w:tabs>
          <w:tab w:val="left" w:pos="3500"/>
        </w:tabs>
        <w:wordWrap w:val="0"/>
        <w:autoSpaceDE w:val="0"/>
        <w:autoSpaceDN w:val="0"/>
        <w:adjustRightInd w:val="0"/>
        <w:snapToGrid w:val="0"/>
        <w:spacing w:line="400" w:lineRule="exact"/>
        <w:jc w:val="center"/>
        <w:outlineLvl w:val="0"/>
        <w:rPr>
          <w:rFonts w:hint="eastAsia" w:ascii="黑体" w:hAnsi="华文中宋" w:eastAsia="黑体"/>
          <w:color w:val="000000" w:themeColor="text1"/>
          <w:sz w:val="32"/>
          <w:szCs w:val="32"/>
          <w:highlight w:val="none"/>
          <w14:textFill>
            <w14:solidFill>
              <w14:schemeClr w14:val="tx1"/>
            </w14:solidFill>
          </w14:textFill>
        </w:rPr>
      </w:pPr>
      <w:bookmarkStart w:id="43" w:name="_Toc2399"/>
      <w:bookmarkStart w:id="44" w:name="_Toc13839"/>
      <w:r>
        <w:rPr>
          <w:rFonts w:hint="eastAsia" w:ascii="黑体" w:hAnsi="华文中宋" w:eastAsia="黑体"/>
          <w:b/>
          <w:bCs/>
          <w:color w:val="000000" w:themeColor="text1"/>
          <w:sz w:val="32"/>
          <w:szCs w:val="32"/>
          <w:highlight w:val="none"/>
          <w14:textFill>
            <w14:solidFill>
              <w14:schemeClr w14:val="tx1"/>
            </w14:solidFill>
          </w14:textFill>
        </w:rPr>
        <w:t>第二章 投标须知</w:t>
      </w:r>
      <w:bookmarkEnd w:id="43"/>
      <w:bookmarkEnd w:id="44"/>
    </w:p>
    <w:p w14:paraId="6E51A8C6">
      <w:pPr>
        <w:pStyle w:val="4"/>
        <w:adjustRightInd w:val="0"/>
        <w:snapToGrid w:val="0"/>
        <w:spacing w:line="400" w:lineRule="exact"/>
        <w:jc w:val="center"/>
        <w:rPr>
          <w:rFonts w:hint="eastAsia" w:ascii="黑体" w:hAnsi="华文中宋" w:eastAsia="黑体"/>
          <w:color w:val="000000" w:themeColor="text1"/>
          <w:spacing w:val="100"/>
          <w:sz w:val="28"/>
          <w:szCs w:val="28"/>
          <w:highlight w:val="none"/>
          <w14:textFill>
            <w14:solidFill>
              <w14:schemeClr w14:val="tx1"/>
            </w14:solidFill>
          </w14:textFill>
        </w:rPr>
      </w:pPr>
      <w:bookmarkStart w:id="45" w:name="_Toc14012"/>
      <w:bookmarkStart w:id="46" w:name="_Toc26034"/>
      <w:bookmarkStart w:id="47" w:name="_Toc1538"/>
      <w:bookmarkStart w:id="48" w:name="_Toc1141"/>
      <w:bookmarkStart w:id="49" w:name="_Toc27385"/>
      <w:r>
        <w:rPr>
          <w:rFonts w:hint="eastAsia" w:ascii="黑体" w:hAnsi="华文中宋" w:eastAsia="黑体"/>
          <w:color w:val="000000" w:themeColor="text1"/>
          <w:sz w:val="28"/>
          <w:szCs w:val="28"/>
          <w:highlight w:val="none"/>
          <w14:textFill>
            <w14:solidFill>
              <w14:schemeClr w14:val="tx1"/>
            </w14:solidFill>
          </w14:textFill>
        </w:rPr>
        <w:t>第一节 投标须知前附表</w:t>
      </w:r>
      <w:bookmarkEnd w:id="45"/>
      <w:bookmarkEnd w:id="46"/>
      <w:bookmarkEnd w:id="47"/>
      <w:bookmarkEnd w:id="48"/>
      <w:bookmarkEnd w:id="49"/>
    </w:p>
    <w:p w14:paraId="549A798A">
      <w:pPr>
        <w:adjustRightInd w:val="0"/>
        <w:snapToGrid w:val="0"/>
        <w:spacing w:line="360" w:lineRule="auto"/>
        <w:ind w:right="31" w:rightChars="15"/>
        <w:jc w:val="left"/>
        <w:rPr>
          <w:rFonts w:hint="eastAsia" w:ascii="宋体" w:hAnsi="宋体"/>
          <w:iCs/>
          <w:color w:val="000000" w:themeColor="text1"/>
          <w:szCs w:val="21"/>
          <w:highlight w:val="none"/>
          <w14:textFill>
            <w14:solidFill>
              <w14:schemeClr w14:val="tx1"/>
            </w14:solidFill>
          </w14:textFill>
        </w:rPr>
      </w:pPr>
    </w:p>
    <w:p w14:paraId="6FD0F9A4">
      <w:pPr>
        <w:adjustRightInd w:val="0"/>
        <w:snapToGrid w:val="0"/>
        <w:spacing w:line="360" w:lineRule="auto"/>
        <w:ind w:right="31" w:rightChars="15"/>
        <w:jc w:val="left"/>
        <w:rPr>
          <w:rFonts w:hint="eastAsia" w:ascii="宋体" w:hAnsi="宋体"/>
          <w:iCs/>
          <w:color w:val="000000" w:themeColor="text1"/>
          <w:szCs w:val="21"/>
          <w:highlight w:val="none"/>
          <w14:textFill>
            <w14:solidFill>
              <w14:schemeClr w14:val="tx1"/>
            </w14:solidFill>
          </w14:textFill>
        </w:rPr>
      </w:pPr>
      <w:r>
        <w:rPr>
          <w:rFonts w:hint="eastAsia" w:ascii="宋体" w:hAnsi="宋体"/>
          <w:iCs/>
          <w:color w:val="000000" w:themeColor="text1"/>
          <w:szCs w:val="21"/>
          <w:highlight w:val="none"/>
          <w14:textFill>
            <w14:solidFill>
              <w14:schemeClr w14:val="tx1"/>
            </w14:solidFill>
          </w14:textFill>
        </w:rPr>
        <w:t>注：本项目启用的条款在“编列内容规定”栏内以“</w:t>
      </w:r>
      <w:r>
        <w:rPr>
          <w:rFonts w:hint="eastAsia" w:ascii="宋体" w:hAnsi="宋体"/>
          <w:iCs/>
          <w:color w:val="000000" w:themeColor="text1"/>
          <w:szCs w:val="21"/>
          <w:highlight w:val="none"/>
          <w14:textFill>
            <w14:solidFill>
              <w14:schemeClr w14:val="tx1"/>
            </w14:solidFill>
          </w14:textFill>
        </w:rPr>
        <w:sym w:font="Wingdings" w:char="00FE"/>
      </w:r>
      <w:r>
        <w:rPr>
          <w:rFonts w:hint="eastAsia" w:ascii="宋体" w:hAnsi="宋体"/>
          <w:iCs/>
          <w:color w:val="000000" w:themeColor="text1"/>
          <w:szCs w:val="21"/>
          <w:highlight w:val="none"/>
          <w14:textFill>
            <w14:solidFill>
              <w14:schemeClr w14:val="tx1"/>
            </w14:solidFill>
          </w14:textFill>
        </w:rPr>
        <w:t>”标注。</w:t>
      </w:r>
    </w:p>
    <w:tbl>
      <w:tblPr>
        <w:tblStyle w:val="73"/>
        <w:tblW w:w="952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60"/>
        <w:gridCol w:w="1945"/>
        <w:gridCol w:w="6024"/>
      </w:tblGrid>
      <w:tr w14:paraId="35C700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3" w:hRule="atLeast"/>
          <w:tblHeader/>
          <w:jc w:val="center"/>
        </w:trPr>
        <w:tc>
          <w:tcPr>
            <w:tcW w:w="1560" w:type="dxa"/>
            <w:vAlign w:val="center"/>
          </w:tcPr>
          <w:p w14:paraId="611D38FB">
            <w:pPr>
              <w:adjustRightInd w:val="0"/>
              <w:snapToGrid w:val="0"/>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条款号</w:t>
            </w:r>
          </w:p>
        </w:tc>
        <w:tc>
          <w:tcPr>
            <w:tcW w:w="1945" w:type="dxa"/>
            <w:vAlign w:val="center"/>
          </w:tcPr>
          <w:p w14:paraId="78F2BDA2">
            <w:pPr>
              <w:adjustRightInd w:val="0"/>
              <w:snapToGrid w:val="0"/>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条款名称</w:t>
            </w:r>
          </w:p>
        </w:tc>
        <w:tc>
          <w:tcPr>
            <w:tcW w:w="6024" w:type="dxa"/>
            <w:vAlign w:val="center"/>
          </w:tcPr>
          <w:p w14:paraId="7612ACE5">
            <w:pPr>
              <w:adjustRightInd w:val="0"/>
              <w:snapToGrid w:val="0"/>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编列内容规定</w:t>
            </w:r>
          </w:p>
        </w:tc>
      </w:tr>
      <w:tr w14:paraId="7E30ED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jc w:val="center"/>
        </w:trPr>
        <w:tc>
          <w:tcPr>
            <w:tcW w:w="9529" w:type="dxa"/>
            <w:gridSpan w:val="3"/>
            <w:vAlign w:val="center"/>
          </w:tcPr>
          <w:p w14:paraId="39E85E69">
            <w:pPr>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一、说明</w:t>
            </w:r>
          </w:p>
        </w:tc>
      </w:tr>
      <w:tr w14:paraId="364740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7" w:hRule="atLeast"/>
          <w:jc w:val="center"/>
        </w:trPr>
        <w:tc>
          <w:tcPr>
            <w:tcW w:w="1560" w:type="dxa"/>
            <w:vAlign w:val="center"/>
          </w:tcPr>
          <w:p w14:paraId="7C422FD4">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第1.1款</w:t>
            </w:r>
          </w:p>
        </w:tc>
        <w:tc>
          <w:tcPr>
            <w:tcW w:w="1945" w:type="dxa"/>
            <w:vAlign w:val="center"/>
          </w:tcPr>
          <w:p w14:paraId="06692127">
            <w:pPr>
              <w:adjustRightInd w:val="0"/>
              <w:snapToGrid w:val="0"/>
              <w:jc w:val="center"/>
              <w:rPr>
                <w:rFonts w:hint="eastAsia"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采购项目</w:t>
            </w:r>
          </w:p>
        </w:tc>
        <w:tc>
          <w:tcPr>
            <w:tcW w:w="6024" w:type="dxa"/>
            <w:vAlign w:val="center"/>
          </w:tcPr>
          <w:p w14:paraId="70190F41">
            <w:pPr>
              <w:adjustRightInd w:val="0"/>
              <w:snapToGrid w:val="0"/>
              <w:rPr>
                <w:rFonts w:hint="eastAsia"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药品生产技术辅助垂类大模型</w:t>
            </w:r>
          </w:p>
        </w:tc>
      </w:tr>
      <w:tr w14:paraId="583776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1560" w:type="dxa"/>
            <w:vAlign w:val="center"/>
          </w:tcPr>
          <w:p w14:paraId="3A5D7A14">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第1.2款</w:t>
            </w:r>
          </w:p>
        </w:tc>
        <w:tc>
          <w:tcPr>
            <w:tcW w:w="1945" w:type="dxa"/>
            <w:vAlign w:val="center"/>
          </w:tcPr>
          <w:p w14:paraId="3A6F038B">
            <w:pPr>
              <w:adjustRightInd w:val="0"/>
              <w:snapToGrid w:val="0"/>
              <w:spacing w:line="300" w:lineRule="exact"/>
              <w:jc w:val="center"/>
              <w:rPr>
                <w:rFonts w:hint="eastAsia"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是否预留采购份额</w:t>
            </w:r>
          </w:p>
        </w:tc>
        <w:tc>
          <w:tcPr>
            <w:tcW w:w="6024" w:type="dxa"/>
            <w:vAlign w:val="center"/>
          </w:tcPr>
          <w:p w14:paraId="09EDEA78">
            <w:pPr>
              <w:adjustRightInd w:val="0"/>
              <w:snapToGrid w:val="0"/>
              <w:spacing w:line="300" w:lineRule="exact"/>
              <w:rPr>
                <w:color w:val="000000" w:themeColor="text1"/>
                <w:highlight w:val="none"/>
                <w:u w:val="singl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color w:val="000000" w:themeColor="text1"/>
                <w:highlight w:val="none"/>
                <w14:textFill>
                  <w14:solidFill>
                    <w14:schemeClr w14:val="tx1"/>
                  </w14:solidFill>
                </w14:textFill>
              </w:rPr>
              <w:t>是，预留方式：</w:t>
            </w:r>
            <w:r>
              <w:rPr>
                <w:rFonts w:hint="eastAsia"/>
                <w:color w:val="000000" w:themeColor="text1"/>
                <w:highlight w:val="none"/>
                <w:u w:val="single"/>
                <w14:textFill>
                  <w14:solidFill>
                    <w14:schemeClr w14:val="tx1"/>
                  </w14:solidFill>
                </w14:textFill>
              </w:rPr>
              <w:t>（项目专门面向中小企业采购或强制分包采购）</w:t>
            </w:r>
          </w:p>
          <w:p w14:paraId="1BCA78BB">
            <w:pPr>
              <w:adjustRightInd w:val="0"/>
              <w:snapToGrid w:val="0"/>
              <w:spacing w:line="300" w:lineRule="exact"/>
              <w:rPr>
                <w:rFonts w:hint="eastAsia" w:hAnsi="宋体"/>
                <w:color w:val="000000" w:themeColor="text1"/>
                <w:szCs w:val="21"/>
                <w:highlight w:val="none"/>
                <w14:textFill>
                  <w14:solidFill>
                    <w14:schemeClr w14:val="tx1"/>
                  </w14:solidFill>
                </w14:textFill>
              </w:rPr>
            </w:pPr>
            <w:r>
              <w:rPr>
                <w:rFonts w:hint="eastAsia" w:ascii="宋体" w:hAnsi="宋体"/>
                <w:iCs/>
                <w:color w:val="000000" w:themeColor="text1"/>
                <w:szCs w:val="21"/>
                <w:highlight w:val="none"/>
                <w14:textFill>
                  <w14:solidFill>
                    <w14:schemeClr w14:val="tx1"/>
                  </w14:solidFill>
                </w14:textFill>
              </w:rPr>
              <w:sym w:font="Wingdings" w:char="00FE"/>
            </w:r>
            <w:r>
              <w:rPr>
                <w:rFonts w:hint="eastAsia" w:ascii="宋体" w:hAnsi="宋体"/>
                <w:iCs/>
                <w:color w:val="000000" w:themeColor="text1"/>
                <w:szCs w:val="21"/>
                <w:highlight w:val="none"/>
                <w14:textFill>
                  <w14:solidFill>
                    <w14:schemeClr w14:val="tx1"/>
                  </w14:solidFill>
                </w14:textFill>
              </w:rPr>
              <w:t>否。</w:t>
            </w:r>
          </w:p>
        </w:tc>
      </w:tr>
      <w:tr w14:paraId="5E6086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1560" w:type="dxa"/>
            <w:vAlign w:val="center"/>
          </w:tcPr>
          <w:p w14:paraId="1FA74ED3">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41758668">
            <w:pPr>
              <w:adjustRightInd w:val="0"/>
              <w:snapToGrid w:val="0"/>
              <w:jc w:val="center"/>
              <w:rPr>
                <w:rFonts w:hint="eastAsia"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采购项目联系人</w:t>
            </w:r>
          </w:p>
          <w:p w14:paraId="5DA77223">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姓名和电话</w:t>
            </w:r>
          </w:p>
        </w:tc>
        <w:tc>
          <w:tcPr>
            <w:tcW w:w="6024" w:type="dxa"/>
            <w:vAlign w:val="center"/>
          </w:tcPr>
          <w:p w14:paraId="2C5190EE">
            <w:pPr>
              <w:adjustRightInd w:val="0"/>
              <w:snapToGrid w:val="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采购项目联系人：</w:t>
            </w:r>
            <w:r>
              <w:rPr>
                <w:rFonts w:hint="eastAsia" w:ascii="宋体" w:hAnsi="宋体" w:cs="宋体"/>
                <w:color w:val="000000" w:themeColor="text1"/>
                <w:spacing w:val="6"/>
                <w:kern w:val="0"/>
                <w:szCs w:val="21"/>
                <w:highlight w:val="none"/>
                <w:lang w:eastAsia="zh-CN" w:bidi="ar"/>
                <w14:textFill>
                  <w14:solidFill>
                    <w14:schemeClr w14:val="tx1"/>
                  </w14:solidFill>
                </w14:textFill>
              </w:rPr>
              <w:t>赵慧旎</w:t>
            </w:r>
          </w:p>
          <w:p w14:paraId="2AFA33CC">
            <w:pPr>
              <w:adjustRightInd w:val="0"/>
              <w:snapToGrid w:val="0"/>
              <w:jc w:val="left"/>
              <w:rPr>
                <w:rFonts w:hint="eastAsia"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联系电话：0731-22537501</w:t>
            </w:r>
          </w:p>
        </w:tc>
      </w:tr>
      <w:tr w14:paraId="5A3985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21" w:hRule="atLeast"/>
          <w:jc w:val="center"/>
        </w:trPr>
        <w:tc>
          <w:tcPr>
            <w:tcW w:w="1560" w:type="dxa"/>
            <w:vAlign w:val="center"/>
          </w:tcPr>
          <w:p w14:paraId="7746E47D">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0B85B741">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采购人名称、地址、电话、联系人</w:t>
            </w:r>
          </w:p>
        </w:tc>
        <w:tc>
          <w:tcPr>
            <w:tcW w:w="6024" w:type="dxa"/>
            <w:vAlign w:val="center"/>
          </w:tcPr>
          <w:p w14:paraId="6D1AFE20">
            <w:pPr>
              <w:adjustRightInd w:val="0"/>
              <w:snapToGrid w:val="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w:t>
            </w:r>
            <w:r>
              <w:rPr>
                <w:rFonts w:hint="eastAsia" w:ascii="宋体" w:hAnsi="宋体" w:cs="宋体"/>
                <w:color w:val="000000" w:themeColor="text1"/>
                <w:szCs w:val="21"/>
                <w:highlight w:val="none"/>
                <w:lang w:eastAsia="zh-CN"/>
                <w14:textFill>
                  <w14:solidFill>
                    <w14:schemeClr w14:val="tx1"/>
                  </w14:solidFill>
                </w14:textFill>
              </w:rPr>
              <w:t>湖南化工职业技术大学</w:t>
            </w:r>
          </w:p>
          <w:p w14:paraId="60BD59DC">
            <w:pPr>
              <w:adjustRightInd w:val="0"/>
              <w:snapToGrid w:val="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w:t>
            </w:r>
            <w:r>
              <w:rPr>
                <w:rFonts w:hint="eastAsia" w:ascii="宋体" w:hAnsi="宋体" w:cs="宋体"/>
                <w:color w:val="000000" w:themeColor="text1"/>
                <w:szCs w:val="21"/>
                <w:highlight w:val="none"/>
                <w:lang w:eastAsia="zh-CN"/>
                <w14:textFill>
                  <w14:solidFill>
                    <w14:schemeClr w14:val="tx1"/>
                  </w14:solidFill>
                </w14:textFill>
              </w:rPr>
              <w:t>株洲经开区智慧路118号</w:t>
            </w:r>
          </w:p>
          <w:p w14:paraId="51476C16">
            <w:pPr>
              <w:adjustRightInd w:val="0"/>
              <w:snapToGrid w:val="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联系人：</w:t>
            </w:r>
            <w:r>
              <w:rPr>
                <w:rFonts w:hint="eastAsia" w:ascii="宋体" w:hAnsi="宋体" w:cs="宋体"/>
                <w:color w:val="000000" w:themeColor="text1"/>
                <w:spacing w:val="6"/>
                <w:kern w:val="0"/>
                <w:szCs w:val="21"/>
                <w:highlight w:val="none"/>
                <w:lang w:eastAsia="zh-CN" w:bidi="ar"/>
                <w14:textFill>
                  <w14:solidFill>
                    <w14:schemeClr w14:val="tx1"/>
                  </w14:solidFill>
                </w14:textFill>
              </w:rPr>
              <w:t>赵慧旎</w:t>
            </w:r>
          </w:p>
          <w:p w14:paraId="72834DE9">
            <w:pPr>
              <w:adjustRightInd w:val="0"/>
              <w:snapToGrid w:val="0"/>
              <w:rPr>
                <w:rFonts w:hint="eastAsia"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联系电话：0731-22537501</w:t>
            </w:r>
          </w:p>
        </w:tc>
      </w:tr>
      <w:tr w14:paraId="3B96AE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10" w:hRule="atLeast"/>
          <w:jc w:val="center"/>
        </w:trPr>
        <w:tc>
          <w:tcPr>
            <w:tcW w:w="1560" w:type="dxa"/>
            <w:vAlign w:val="center"/>
          </w:tcPr>
          <w:p w14:paraId="55FC9E47">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第2.3</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2DDAE315">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采购代理机构名称、地址、电话、联系人</w:t>
            </w:r>
          </w:p>
        </w:tc>
        <w:tc>
          <w:tcPr>
            <w:tcW w:w="6024" w:type="dxa"/>
            <w:vAlign w:val="center"/>
          </w:tcPr>
          <w:p w14:paraId="6D5DDEEA">
            <w:pPr>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采购代理机构：湖南宏源中柱工程项目管理有限公司</w:t>
            </w:r>
          </w:p>
          <w:p w14:paraId="2A0ED70E">
            <w:pPr>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址：株洲市天元区长江北路华晨大拇指广场写字楼11楼</w:t>
            </w:r>
          </w:p>
          <w:p w14:paraId="4B7C26AC">
            <w:pPr>
              <w:adjustRightInd w:val="0"/>
              <w:snapToGrid w:val="0"/>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联系人：叶章丽</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罗露涛</w:t>
            </w:r>
          </w:p>
          <w:p w14:paraId="1F98956C">
            <w:pPr>
              <w:adjustRightInd w:val="0"/>
              <w:snapToGrid w:val="0"/>
              <w:rPr>
                <w:rFonts w:hint="eastAsia"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联系电话：0731-28470821</w:t>
            </w:r>
          </w:p>
        </w:tc>
      </w:tr>
      <w:tr w14:paraId="5C65FA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1560" w:type="dxa"/>
            <w:vAlign w:val="center"/>
          </w:tcPr>
          <w:p w14:paraId="129AD7E6">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第2.5</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3DC64F41">
            <w:pPr>
              <w:adjustRightInd w:val="0"/>
              <w:snapToGrid w:val="0"/>
              <w:jc w:val="center"/>
              <w:rPr>
                <w:rFonts w:hint="eastAsia"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采购进口产品</w:t>
            </w:r>
          </w:p>
        </w:tc>
        <w:tc>
          <w:tcPr>
            <w:tcW w:w="6024" w:type="dxa"/>
            <w:vAlign w:val="center"/>
          </w:tcPr>
          <w:p w14:paraId="24822856">
            <w:pPr>
              <w:adjustRightInd w:val="0"/>
              <w:snapToGrid w:val="0"/>
              <w:rPr>
                <w:rFonts w:hint="eastAsia" w:hAnsi="宋体"/>
                <w:color w:val="000000" w:themeColor="text1"/>
                <w:szCs w:val="21"/>
                <w:highlight w:val="non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sym w:font="Wingdings" w:char="00FE"/>
            </w:r>
            <w:r>
              <w:rPr>
                <w:rFonts w:hint="eastAsia" w:ascii="宋体" w:hAnsi="宋体" w:cs="宋体"/>
                <w:color w:val="000000" w:themeColor="text1"/>
                <w:szCs w:val="21"/>
                <w:highlight w:val="none"/>
                <w14:textFill>
                  <w14:solidFill>
                    <w14:schemeClr w14:val="tx1"/>
                  </w14:solidFill>
                </w14:textFill>
              </w:rPr>
              <w:t>本采购项目拒绝进口产品参加投标</w:t>
            </w:r>
          </w:p>
          <w:p w14:paraId="45618DBA">
            <w:pPr>
              <w:adjustRightInd w:val="0"/>
              <w:snapToGrid w:val="0"/>
              <w:rPr>
                <w:rFonts w:hint="eastAsia" w:hAnsi="宋体"/>
                <w:color w:val="000000" w:themeColor="text1"/>
                <w:szCs w:val="21"/>
                <w:highlight w:val="none"/>
                <w14:textFill>
                  <w14:solidFill>
                    <w14:schemeClr w14:val="tx1"/>
                  </w14:solidFill>
                </w14:textFill>
              </w:rPr>
            </w:pPr>
            <w:bookmarkStart w:id="50" w:name="_Hlk25417283"/>
            <w:r>
              <w:rPr>
                <w:rFonts w:hAnsi="宋体"/>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本采购项目已经财政部门审核同意购买进口产品</w:t>
            </w:r>
            <w:bookmarkEnd w:id="50"/>
          </w:p>
        </w:tc>
      </w:tr>
      <w:tr w14:paraId="2B44F5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82" w:hRule="atLeast"/>
          <w:jc w:val="center"/>
        </w:trPr>
        <w:tc>
          <w:tcPr>
            <w:tcW w:w="1560" w:type="dxa"/>
            <w:vAlign w:val="center"/>
          </w:tcPr>
          <w:p w14:paraId="0AFE380C">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55187467">
            <w:pPr>
              <w:adjustRightInd w:val="0"/>
              <w:snapToGrid w:val="0"/>
              <w:jc w:val="left"/>
              <w:rPr>
                <w:rFonts w:hint="eastAsia"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投标人的资格要求</w:t>
            </w:r>
          </w:p>
        </w:tc>
        <w:tc>
          <w:tcPr>
            <w:tcW w:w="6024" w:type="dxa"/>
            <w:vAlign w:val="center"/>
          </w:tcPr>
          <w:p w14:paraId="07748882">
            <w:pPr>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
                <w:color w:val="000000" w:themeColor="text1"/>
                <w:szCs w:val="21"/>
                <w:highlight w:val="none"/>
                <w14:textFill>
                  <w14:solidFill>
                    <w14:schemeClr w14:val="tx1"/>
                  </w14:solidFill>
                </w14:textFill>
              </w:rPr>
              <w:t>1、投标人的基本资格条件：</w:t>
            </w:r>
            <w:r>
              <w:rPr>
                <w:rFonts w:hint="eastAsia" w:ascii="宋体" w:hAnsi="宋体" w:cs="Courier New"/>
                <w:bCs/>
                <w:color w:val="000000" w:themeColor="text1"/>
                <w:szCs w:val="21"/>
                <w:highlight w:val="none"/>
                <w14:textFill>
                  <w14:solidFill>
                    <w14:schemeClr w14:val="tx1"/>
                  </w14:solidFill>
                </w14:textFill>
              </w:rPr>
              <w:t>应当符合《中华人民共和国政府采购法》第二十二条第一款的规定，即：</w:t>
            </w:r>
          </w:p>
          <w:p w14:paraId="11BB8EE8">
            <w:pPr>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（1）具有独立承担民事责任的能力；</w:t>
            </w:r>
          </w:p>
          <w:p w14:paraId="60CECC2C">
            <w:pPr>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（2）具有良好的商业信誉和健全的财务会计制度；</w:t>
            </w:r>
          </w:p>
          <w:p w14:paraId="23B08675">
            <w:pPr>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（3）具有履行合同所必需的设备和专业技术能力；</w:t>
            </w:r>
          </w:p>
          <w:p w14:paraId="2770F0D6">
            <w:pPr>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（4）有依法缴纳税收和社会保障资金的良好记录。</w:t>
            </w:r>
          </w:p>
          <w:p w14:paraId="6D35052F">
            <w:pPr>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（5）参加政府采购活动前三年内，在经营活动中没有重大违法记录。</w:t>
            </w:r>
          </w:p>
          <w:p w14:paraId="420EE1DC">
            <w:pPr>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（6）法律、行政法规规定的其他条件。</w:t>
            </w:r>
          </w:p>
          <w:p w14:paraId="6C6FEDA7">
            <w:pPr>
              <w:rPr>
                <w:rFonts w:hint="eastAsia" w:ascii="宋体" w:hAnsi="宋体" w:cs="Courier New"/>
                <w:b/>
                <w:color w:val="000000" w:themeColor="text1"/>
                <w:szCs w:val="21"/>
                <w:highlight w:val="none"/>
                <w14:textFill>
                  <w14:solidFill>
                    <w14:schemeClr w14:val="tx1"/>
                  </w14:solidFill>
                </w14:textFill>
              </w:rPr>
            </w:pPr>
            <w:r>
              <w:rPr>
                <w:rFonts w:hint="eastAsia" w:ascii="宋体" w:hAnsi="宋体" w:cs="Courier New"/>
                <w:b/>
                <w:color w:val="000000" w:themeColor="text1"/>
                <w:szCs w:val="21"/>
                <w:highlight w:val="none"/>
                <w14:textFill>
                  <w14:solidFill>
                    <w14:schemeClr w14:val="tx1"/>
                  </w14:solidFill>
                </w14:textFill>
              </w:rPr>
              <w:t>2、投标人特定资格条件：</w:t>
            </w:r>
            <w:r>
              <w:rPr>
                <w:rFonts w:hint="eastAsia" w:ascii="宋体" w:hAnsi="宋体"/>
                <w:b/>
                <w:bCs/>
                <w:color w:val="000000" w:themeColor="text1"/>
                <w:szCs w:val="21"/>
                <w:highlight w:val="none"/>
                <w:u w:val="single"/>
                <w14:textFill>
                  <w14:solidFill>
                    <w14:schemeClr w14:val="tx1"/>
                  </w14:solidFill>
                </w14:textFill>
              </w:rPr>
              <w:t>无</w:t>
            </w:r>
            <w:r>
              <w:rPr>
                <w:rFonts w:hint="eastAsia" w:ascii="宋体" w:hAnsi="宋体" w:cs="Courier New"/>
                <w:b/>
                <w:color w:val="000000" w:themeColor="text1"/>
                <w:szCs w:val="21"/>
                <w:highlight w:val="none"/>
                <w14:textFill>
                  <w14:solidFill>
                    <w14:schemeClr w14:val="tx1"/>
                  </w14:solidFill>
                </w14:textFill>
              </w:rPr>
              <w:t>。</w:t>
            </w:r>
          </w:p>
          <w:p w14:paraId="58AAF5B9">
            <w:pPr>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3、单位负责人为同一人或者存在直接控股、管理关系的不同投标人，不得参加同一合同项下的政府采购活动。</w:t>
            </w:r>
          </w:p>
          <w:p w14:paraId="45F8C11B">
            <w:pPr>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4、为本采购项目提供整体设计、规范编制或者项目管理、监理、检测等服务的，不得再参加此项目的其他招标采购活动。</w:t>
            </w:r>
          </w:p>
          <w:p w14:paraId="2F8F7AD0">
            <w:pPr>
              <w:jc w:val="left"/>
              <w:rPr>
                <w:rFonts w:hint="eastAsia" w:ascii="宋体" w:hAnsi="宋体" w:cs="Courier New"/>
                <w:bCs/>
                <w:color w:val="000000" w:themeColor="text1"/>
                <w:szCs w:val="2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5、列入失信被执行人、重大税收违法案件当事人名单，列入政府采购严重违法失信行为记录名单的，拒绝其参与政府采购活动。</w:t>
            </w:r>
          </w:p>
          <w:p w14:paraId="76F4A8A2">
            <w:pPr>
              <w:jc w:val="left"/>
              <w:rPr>
                <w:color w:val="000000" w:themeColor="text1"/>
                <w:highlight w:val="none"/>
                <w14:textFill>
                  <w14:solidFill>
                    <w14:schemeClr w14:val="tx1"/>
                  </w14:solidFill>
                </w14:textFill>
              </w:rPr>
            </w:pPr>
            <w:r>
              <w:rPr>
                <w:rFonts w:hint="eastAsia" w:ascii="宋体" w:hAnsi="宋体" w:cs="Courier New"/>
                <w:bCs/>
                <w:color w:val="000000" w:themeColor="text1"/>
                <w:szCs w:val="21"/>
                <w:highlight w:val="none"/>
                <w14:textFill>
                  <w14:solidFill>
                    <w14:schemeClr w14:val="tx1"/>
                  </w14:solidFill>
                </w14:textFill>
              </w:rPr>
              <w:t>6、本次招标</w:t>
            </w:r>
            <w:r>
              <w:rPr>
                <w:rFonts w:hint="eastAsia" w:ascii="宋体" w:hAnsi="宋体" w:cs="Courier New"/>
                <w:bCs/>
                <w:color w:val="000000" w:themeColor="text1"/>
                <w:szCs w:val="21"/>
                <w:highlight w:val="none"/>
                <w:u w:val="single"/>
                <w14:textFill>
                  <w14:solidFill>
                    <w14:schemeClr w14:val="tx1"/>
                  </w14:solidFill>
                </w14:textFill>
              </w:rPr>
              <w:t xml:space="preserve"> 不接受 </w:t>
            </w:r>
            <w:r>
              <w:rPr>
                <w:rFonts w:hint="eastAsia" w:ascii="宋体" w:hAnsi="宋体" w:cs="Courier New"/>
                <w:bCs/>
                <w:color w:val="000000" w:themeColor="text1"/>
                <w:szCs w:val="21"/>
                <w:highlight w:val="none"/>
                <w14:textFill>
                  <w14:solidFill>
                    <w14:schemeClr w14:val="tx1"/>
                  </w14:solidFill>
                </w14:textFill>
              </w:rPr>
              <w:t>联合体投标。</w:t>
            </w:r>
          </w:p>
        </w:tc>
      </w:tr>
      <w:tr w14:paraId="61DC1C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3" w:hRule="atLeast"/>
          <w:jc w:val="center"/>
        </w:trPr>
        <w:tc>
          <w:tcPr>
            <w:tcW w:w="1560" w:type="dxa"/>
            <w:vAlign w:val="center"/>
          </w:tcPr>
          <w:p w14:paraId="41BC2DE0">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第3.2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5DC0290E">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接受联合体形式</w:t>
            </w:r>
          </w:p>
          <w:p w14:paraId="795EC139">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w:t>
            </w:r>
          </w:p>
        </w:tc>
        <w:tc>
          <w:tcPr>
            <w:tcW w:w="6024" w:type="dxa"/>
            <w:vAlign w:val="center"/>
          </w:tcPr>
          <w:p w14:paraId="73A32013">
            <w:pPr>
              <w:adjustRightInd w:val="0"/>
              <w:snapToGrid w:val="0"/>
              <w:rPr>
                <w:rFonts w:hint="eastAsia" w:ascii="宋体" w:hAnsi="宋体" w:cs="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cs="宋体"/>
                <w:color w:val="000000" w:themeColor="text1"/>
                <w:highlight w:val="none"/>
                <w14:textFill>
                  <w14:solidFill>
                    <w14:schemeClr w14:val="tx1"/>
                  </w14:solidFill>
                </w14:textFill>
              </w:rPr>
              <w:t>接受，联合体应当具备下列条件：</w:t>
            </w:r>
            <w:r>
              <w:rPr>
                <w:rFonts w:hint="eastAsia" w:ascii="宋体" w:hAnsi="宋体" w:cs="宋体"/>
                <w:color w:val="000000" w:themeColor="text1"/>
                <w:highlight w:val="none"/>
                <w:u w:val="single"/>
                <w14:textFill>
                  <w14:solidFill>
                    <w14:schemeClr w14:val="tx1"/>
                  </w14:solidFill>
                </w14:textFill>
              </w:rPr>
              <w:t xml:space="preserve">  /  </w:t>
            </w:r>
            <w:r>
              <w:rPr>
                <w:rFonts w:hint="eastAsia" w:ascii="宋体" w:hAnsi="宋体" w:cs="宋体"/>
                <w:color w:val="000000" w:themeColor="text1"/>
                <w:highlight w:val="none"/>
                <w14:textFill>
                  <w14:solidFill>
                    <w14:schemeClr w14:val="tx1"/>
                  </w14:solidFill>
                </w14:textFill>
              </w:rPr>
              <w:t>。</w:t>
            </w:r>
          </w:p>
          <w:p w14:paraId="5AE07BAD">
            <w:pPr>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sym w:font="Wingdings" w:char="00FE"/>
            </w:r>
            <w:r>
              <w:rPr>
                <w:rFonts w:hint="eastAsia" w:ascii="宋体" w:hAnsi="宋体" w:cs="宋体"/>
                <w:iCs/>
                <w:color w:val="000000" w:themeColor="text1"/>
                <w:szCs w:val="21"/>
                <w:highlight w:val="none"/>
                <w14:textFill>
                  <w14:solidFill>
                    <w14:schemeClr w14:val="tx1"/>
                  </w14:solidFill>
                </w14:textFill>
              </w:rPr>
              <w:t>不接受。</w:t>
            </w:r>
          </w:p>
        </w:tc>
      </w:tr>
      <w:tr w14:paraId="5EB8CF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1560" w:type="dxa"/>
            <w:vAlign w:val="center"/>
          </w:tcPr>
          <w:p w14:paraId="48C32367">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第5.1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612A22D3">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招标文件提供期限</w:t>
            </w:r>
          </w:p>
        </w:tc>
        <w:tc>
          <w:tcPr>
            <w:tcW w:w="6024" w:type="dxa"/>
            <w:vAlign w:val="center"/>
          </w:tcPr>
          <w:p w14:paraId="54221092">
            <w:pPr>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详见本项目招标公告。</w:t>
            </w:r>
          </w:p>
        </w:tc>
      </w:tr>
      <w:tr w14:paraId="66574C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57" w:hRule="atLeast"/>
          <w:jc w:val="center"/>
        </w:trPr>
        <w:tc>
          <w:tcPr>
            <w:tcW w:w="1560" w:type="dxa"/>
            <w:vAlign w:val="center"/>
          </w:tcPr>
          <w:p w14:paraId="1CA86A56">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第5.2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7254C53D">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组织现场考察或者召开答疑会</w:t>
            </w:r>
          </w:p>
        </w:tc>
        <w:tc>
          <w:tcPr>
            <w:tcW w:w="6024" w:type="dxa"/>
            <w:vAlign w:val="center"/>
          </w:tcPr>
          <w:p w14:paraId="6D033352">
            <w:pPr>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sym w:font="Wingdings" w:char="00FE"/>
            </w:r>
            <w:r>
              <w:rPr>
                <w:rFonts w:hint="eastAsia" w:ascii="宋体" w:hAnsi="宋体" w:cs="宋体"/>
                <w:color w:val="000000" w:themeColor="text1"/>
                <w:szCs w:val="21"/>
                <w:highlight w:val="none"/>
                <w14:textFill>
                  <w14:solidFill>
                    <w14:schemeClr w14:val="tx1"/>
                  </w14:solidFill>
                </w14:textFill>
              </w:rPr>
              <w:t>不组织。</w:t>
            </w:r>
          </w:p>
          <w:p w14:paraId="0C560C1B">
            <w:pPr>
              <w:adjustRightInd w:val="0"/>
              <w:snapToGrid w:val="0"/>
              <w:rPr>
                <w:rFonts w:hint="eastAsia" w:ascii="宋体" w:hAnsi="宋体" w:cs="宋体"/>
                <w:iCs/>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cs="宋体"/>
                <w:iCs/>
                <w:color w:val="000000" w:themeColor="text1"/>
                <w:szCs w:val="21"/>
                <w:highlight w:val="none"/>
                <w14:textFill>
                  <w14:solidFill>
                    <w14:schemeClr w14:val="tx1"/>
                  </w14:solidFill>
                </w14:textFill>
              </w:rPr>
              <w:t>组织。</w:t>
            </w:r>
          </w:p>
          <w:p w14:paraId="2451CAD9">
            <w:pPr>
              <w:adjustRightInd w:val="0"/>
              <w:snapToGrid w:val="0"/>
              <w:rPr>
                <w:rFonts w:hint="eastAsia" w:ascii="宋体" w:hAnsi="宋体" w:cs="宋体"/>
                <w:iCs/>
                <w:color w:val="000000" w:themeColor="text1"/>
                <w:szCs w:val="21"/>
                <w:highlight w:val="non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t>现场考察或者召开答疑会时间：</w:t>
            </w:r>
            <w:r>
              <w:rPr>
                <w:rFonts w:hint="eastAsia" w:ascii="宋体" w:hAnsi="宋体" w:cs="宋体"/>
                <w:iCs/>
                <w:color w:val="000000" w:themeColor="text1"/>
                <w:szCs w:val="21"/>
                <w:highlight w:val="none"/>
                <w:u w:val="single"/>
                <w14:textFill>
                  <w14:solidFill>
                    <w14:schemeClr w14:val="tx1"/>
                  </w14:solidFill>
                </w14:textFill>
              </w:rPr>
              <w:t xml:space="preserve">     </w:t>
            </w:r>
          </w:p>
          <w:p w14:paraId="33BDB4F3">
            <w:pPr>
              <w:adjustRightInd w:val="0"/>
              <w:snapToGrid w:val="0"/>
              <w:rPr>
                <w:rFonts w:hint="eastAsia" w:ascii="宋体" w:hAnsi="宋体" w:cs="宋体"/>
                <w:iCs/>
                <w:color w:val="000000" w:themeColor="text1"/>
                <w:szCs w:val="21"/>
                <w:highlight w:val="none"/>
                <w:u w:val="single"/>
                <w14:textFill>
                  <w14:solidFill>
                    <w14:schemeClr w14:val="tx1"/>
                  </w14:solidFill>
                </w14:textFill>
              </w:rPr>
            </w:pPr>
            <w:r>
              <w:rPr>
                <w:rFonts w:hint="eastAsia" w:ascii="宋体" w:hAnsi="宋体" w:cs="宋体"/>
                <w:iCs/>
                <w:color w:val="000000" w:themeColor="text1"/>
                <w:szCs w:val="21"/>
                <w:highlight w:val="none"/>
                <w14:textFill>
                  <w14:solidFill>
                    <w14:schemeClr w14:val="tx1"/>
                  </w14:solidFill>
                </w14:textFill>
              </w:rPr>
              <w:t>地点：</w:t>
            </w:r>
            <w:r>
              <w:rPr>
                <w:rFonts w:hint="eastAsia" w:ascii="宋体" w:hAnsi="宋体" w:cs="宋体"/>
                <w:iCs/>
                <w:color w:val="000000" w:themeColor="text1"/>
                <w:szCs w:val="21"/>
                <w:highlight w:val="none"/>
                <w:u w:val="single"/>
                <w14:textFill>
                  <w14:solidFill>
                    <w14:schemeClr w14:val="tx1"/>
                  </w14:solidFill>
                </w14:textFill>
              </w:rPr>
              <w:t xml:space="preserve">                           </w:t>
            </w:r>
          </w:p>
        </w:tc>
      </w:tr>
      <w:tr w14:paraId="6B9EEC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9529" w:type="dxa"/>
            <w:gridSpan w:val="3"/>
            <w:vAlign w:val="center"/>
          </w:tcPr>
          <w:p w14:paraId="7649671E">
            <w:pPr>
              <w:adjustRightInd w:val="0"/>
              <w:snapToGrid w:val="0"/>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二、招标文件</w:t>
            </w:r>
          </w:p>
        </w:tc>
      </w:tr>
      <w:tr w14:paraId="65A2AD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46" w:hRule="atLeast"/>
          <w:jc w:val="center"/>
        </w:trPr>
        <w:tc>
          <w:tcPr>
            <w:tcW w:w="1560" w:type="dxa"/>
            <w:vAlign w:val="center"/>
          </w:tcPr>
          <w:p w14:paraId="29167259">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第7.4</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60C0F90F">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非实质性偏离的范围和幅度</w:t>
            </w:r>
          </w:p>
        </w:tc>
        <w:tc>
          <w:tcPr>
            <w:tcW w:w="6024" w:type="dxa"/>
            <w:vAlign w:val="center"/>
          </w:tcPr>
          <w:p w14:paraId="2A62DBB2">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1、一般商务和技术条款负偏离项数之和≥</w:t>
            </w:r>
            <w:r>
              <w:rPr>
                <w:rFonts w:hint="eastAsia" w:ascii="宋体" w:hAnsi="宋体" w:cs="宋体"/>
                <w:b/>
                <w:bCs/>
                <w:color w:val="000000" w:themeColor="text1"/>
                <w:szCs w:val="21"/>
                <w:highlight w:val="none"/>
                <w:u w:val="single"/>
                <w14:textFill>
                  <w14:solidFill>
                    <w14:schemeClr w14:val="tx1"/>
                  </w14:solidFill>
                </w14:textFill>
              </w:rPr>
              <w:t>1</w:t>
            </w:r>
            <w:r>
              <w:rPr>
                <w:rFonts w:hint="eastAsia" w:ascii="宋体" w:hAnsi="宋体" w:cs="宋体"/>
                <w:b/>
                <w:bCs/>
                <w:color w:val="000000" w:themeColor="text1"/>
                <w:szCs w:val="21"/>
                <w:highlight w:val="none"/>
                <w:u w:val="single"/>
                <w:lang w:val="en-US" w:eastAsia="zh-CN"/>
                <w14:textFill>
                  <w14:solidFill>
                    <w14:schemeClr w14:val="tx1"/>
                  </w14:solidFill>
                </w14:textFill>
              </w:rPr>
              <w:t>1</w:t>
            </w:r>
            <w:r>
              <w:rPr>
                <w:rFonts w:hint="eastAsia" w:ascii="宋体" w:hAnsi="宋体" w:cs="宋体"/>
                <w:b/>
                <w:bCs/>
                <w:color w:val="000000" w:themeColor="text1"/>
                <w:szCs w:val="21"/>
                <w:highlight w:val="none"/>
                <w14:textFill>
                  <w14:solidFill>
                    <w14:schemeClr w14:val="tx1"/>
                  </w14:solidFill>
                </w14:textFill>
              </w:rPr>
              <w:t>项，其投标无效。</w:t>
            </w:r>
          </w:p>
          <w:p w14:paraId="47E33E5C">
            <w:pPr>
              <w:pStyle w:val="133"/>
              <w:adjustRightInd w:val="0"/>
              <w:snapToGrid w:val="0"/>
              <w:spacing w:line="240" w:lineRule="auto"/>
              <w:jc w:val="both"/>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2、原则上按编号的商务和技术条款进行统计，相同内容条款不重复计算项数；对统计项数如有异议，由评标委员会集体评议，出现意见不统一的，则由评委投票表决。</w:t>
            </w:r>
          </w:p>
          <w:p w14:paraId="24DF5CD3">
            <w:pPr>
              <w:adjustRightInd w:val="0"/>
              <w:snapToGrid w:val="0"/>
              <w:jc w:val="left"/>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注：招标文件中用“拒绝”“不接受”“无效”“不得”等文字规定或标注“★”符号的条款为实质性要求条款（即重要条款），未用上述文字规定或符号标注的条款为非实质性要求条款（即一般条款）。</w:t>
            </w:r>
          </w:p>
        </w:tc>
      </w:tr>
      <w:tr w14:paraId="0A20FC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1" w:hRule="atLeast"/>
          <w:jc w:val="center"/>
        </w:trPr>
        <w:tc>
          <w:tcPr>
            <w:tcW w:w="1560" w:type="dxa"/>
            <w:vAlign w:val="center"/>
          </w:tcPr>
          <w:p w14:paraId="1119F75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第9.1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72AB60E6">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财政部门指定的媒体</w:t>
            </w:r>
          </w:p>
        </w:tc>
        <w:tc>
          <w:tcPr>
            <w:tcW w:w="6024" w:type="dxa"/>
            <w:vAlign w:val="center"/>
          </w:tcPr>
          <w:p w14:paraId="19FEC0CA">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中国湖南政府采购网（www.ccgp-hunan.gov.cn）和湖南省公共资源交易服务平台株洲分平台（https://zhuzhou.hnsggzy.com）</w:t>
            </w:r>
          </w:p>
        </w:tc>
      </w:tr>
      <w:tr w14:paraId="6859FD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9" w:hRule="atLeast"/>
          <w:jc w:val="center"/>
        </w:trPr>
        <w:tc>
          <w:tcPr>
            <w:tcW w:w="9529" w:type="dxa"/>
            <w:gridSpan w:val="3"/>
            <w:vAlign w:val="center"/>
          </w:tcPr>
          <w:p w14:paraId="43B6C422">
            <w:pPr>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三、投标文件</w:t>
            </w:r>
          </w:p>
        </w:tc>
      </w:tr>
      <w:tr w14:paraId="577A24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1560" w:type="dxa"/>
            <w:vMerge w:val="restart"/>
            <w:vAlign w:val="center"/>
          </w:tcPr>
          <w:p w14:paraId="1C264BD7">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第13.2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0E4633BD">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采购预算</w:t>
            </w:r>
          </w:p>
        </w:tc>
        <w:tc>
          <w:tcPr>
            <w:tcW w:w="6024" w:type="dxa"/>
            <w:vAlign w:val="center"/>
          </w:tcPr>
          <w:p w14:paraId="52FEC9DF">
            <w:pPr>
              <w:adjustRightInd w:val="0"/>
              <w:snapToGrid w:val="0"/>
              <w:jc w:val="left"/>
              <w:rPr>
                <w:rFonts w:hint="eastAsia" w:ascii="宋体" w:hAnsi="宋体"/>
                <w:color w:val="000000" w:themeColor="text1"/>
                <w:szCs w:val="21"/>
                <w:highlight w:val="none"/>
                <w14:textFill>
                  <w14:solidFill>
                    <w14:schemeClr w14:val="tx1"/>
                  </w14:solidFill>
                </w14:textFill>
              </w:rPr>
            </w:pPr>
            <w:r>
              <w:rPr>
                <w:rFonts w:hint="eastAsia" w:ascii="宋体" w:hAnsi="宋体" w:cs="Courier New"/>
                <w:b/>
                <w:bCs/>
                <w:color w:val="000000" w:themeColor="text1"/>
                <w:highlight w:val="none"/>
                <w14:textFill>
                  <w14:solidFill>
                    <w14:schemeClr w14:val="tx1"/>
                  </w14:solidFill>
                </w14:textFill>
              </w:rPr>
              <w:t>采购预算：人民币</w:t>
            </w:r>
            <w:r>
              <w:rPr>
                <w:rFonts w:hint="eastAsia" w:ascii="宋体" w:hAnsi="宋体" w:cs="Courier New"/>
                <w:b/>
                <w:bCs/>
                <w:color w:val="000000" w:themeColor="text1"/>
                <w:highlight w:val="none"/>
                <w:lang w:val="en-US" w:eastAsia="zh-CN"/>
                <w14:textFill>
                  <w14:solidFill>
                    <w14:schemeClr w14:val="tx1"/>
                  </w14:solidFill>
                </w14:textFill>
              </w:rPr>
              <w:t>贰佰零柒万元</w:t>
            </w:r>
            <w:r>
              <w:rPr>
                <w:rFonts w:hint="eastAsia" w:ascii="宋体" w:hAnsi="宋体" w:cs="宋体"/>
                <w:b/>
                <w:bCs/>
                <w:color w:val="000000" w:themeColor="text1"/>
                <w:szCs w:val="21"/>
                <w:highlight w:val="none"/>
                <w:lang w:val="en-US" w:eastAsia="zh-CN"/>
                <w14:textFill>
                  <w14:solidFill>
                    <w14:schemeClr w14:val="tx1"/>
                  </w14:solidFill>
                </w14:textFill>
              </w:rPr>
              <w:t>整</w:t>
            </w:r>
            <w:r>
              <w:rPr>
                <w:rFonts w:hint="eastAsia" w:ascii="宋体" w:hAnsi="宋体" w:cs="宋体"/>
                <w:b/>
                <w:bCs/>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lang w:val="en-US" w:eastAsia="zh-CN"/>
                <w14:textFill>
                  <w14:solidFill>
                    <w14:schemeClr w14:val="tx1"/>
                  </w14:solidFill>
                </w14:textFill>
              </w:rPr>
              <w:t>2070000</w:t>
            </w:r>
            <w:r>
              <w:rPr>
                <w:rFonts w:hint="eastAsia" w:ascii="宋体" w:hAnsi="宋体" w:cs="宋体"/>
                <w:b/>
                <w:bCs/>
                <w:color w:val="000000" w:themeColor="text1"/>
                <w:szCs w:val="21"/>
                <w:highlight w:val="none"/>
                <w14:textFill>
                  <w14:solidFill>
                    <w14:schemeClr w14:val="tx1"/>
                  </w14:solidFill>
                </w14:textFill>
              </w:rPr>
              <w:t>元）</w:t>
            </w:r>
          </w:p>
        </w:tc>
      </w:tr>
      <w:tr w14:paraId="129F10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67" w:hRule="atLeast"/>
          <w:jc w:val="center"/>
        </w:trPr>
        <w:tc>
          <w:tcPr>
            <w:tcW w:w="1560" w:type="dxa"/>
            <w:vMerge w:val="continue"/>
            <w:vAlign w:val="center"/>
          </w:tcPr>
          <w:p w14:paraId="50336B33">
            <w:pPr>
              <w:adjustRightInd w:val="0"/>
              <w:snapToGrid w:val="0"/>
              <w:jc w:val="center"/>
              <w:rPr>
                <w:rFonts w:hint="eastAsia" w:ascii="宋体" w:hAnsi="宋体"/>
                <w:color w:val="000000" w:themeColor="text1"/>
                <w:szCs w:val="21"/>
                <w:highlight w:val="none"/>
                <w14:textFill>
                  <w14:solidFill>
                    <w14:schemeClr w14:val="tx1"/>
                  </w14:solidFill>
                </w14:textFill>
              </w:rPr>
            </w:pPr>
          </w:p>
        </w:tc>
        <w:tc>
          <w:tcPr>
            <w:tcW w:w="1945" w:type="dxa"/>
            <w:vAlign w:val="center"/>
          </w:tcPr>
          <w:p w14:paraId="7DD5C9D6">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最高限价</w:t>
            </w:r>
          </w:p>
        </w:tc>
        <w:tc>
          <w:tcPr>
            <w:tcW w:w="6024" w:type="dxa"/>
            <w:vAlign w:val="center"/>
          </w:tcPr>
          <w:p w14:paraId="318D623B">
            <w:pPr>
              <w:adjustRightInd w:val="0"/>
              <w:snapToGrid w:val="0"/>
              <w:rPr>
                <w:rFonts w:hint="eastAsia" w:ascii="宋体" w:hAnsi="宋体" w:cs="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cs="宋体"/>
                <w:color w:val="000000" w:themeColor="text1"/>
                <w:szCs w:val="21"/>
                <w:highlight w:val="none"/>
                <w14:textFill>
                  <w14:solidFill>
                    <w14:schemeClr w14:val="tx1"/>
                  </w14:solidFill>
                </w14:textFill>
              </w:rPr>
              <w:t>本项目未设定最高限价。</w:t>
            </w:r>
          </w:p>
          <w:p w14:paraId="2D2632AD">
            <w:pPr>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sym w:font="Wingdings" w:char="00FE"/>
            </w:r>
            <w:r>
              <w:rPr>
                <w:rFonts w:hint="eastAsia" w:ascii="宋体" w:hAnsi="宋体" w:cs="宋体"/>
                <w:b/>
                <w:bCs/>
                <w:color w:val="000000" w:themeColor="text1"/>
                <w:szCs w:val="21"/>
                <w:highlight w:val="none"/>
                <w14:textFill>
                  <w14:solidFill>
                    <w14:schemeClr w14:val="tx1"/>
                  </w14:solidFill>
                </w14:textFill>
              </w:rPr>
              <w:t>本项目设定了最高限价总价为：人民币</w:t>
            </w:r>
            <w:r>
              <w:rPr>
                <w:rFonts w:hint="eastAsia" w:ascii="宋体" w:hAnsi="宋体" w:cs="宋体"/>
                <w:b/>
                <w:bCs/>
                <w:color w:val="000000" w:themeColor="text1"/>
                <w:szCs w:val="21"/>
                <w:highlight w:val="none"/>
                <w:lang w:val="en-US" w:eastAsia="zh-CN"/>
                <w14:textFill>
                  <w14:solidFill>
                    <w14:schemeClr w14:val="tx1"/>
                  </w14:solidFill>
                </w14:textFill>
              </w:rPr>
              <w:t>贰佰零柒万元整</w:t>
            </w:r>
            <w:r>
              <w:rPr>
                <w:rFonts w:hint="eastAsia" w:ascii="宋体" w:hAnsi="宋体" w:cs="宋体"/>
                <w:b/>
                <w:bCs/>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lang w:val="en-US" w:eastAsia="zh-CN"/>
                <w14:textFill>
                  <w14:solidFill>
                    <w14:schemeClr w14:val="tx1"/>
                  </w14:solidFill>
                </w14:textFill>
              </w:rPr>
              <w:t>2070000</w:t>
            </w:r>
            <w:r>
              <w:rPr>
                <w:rFonts w:hint="eastAsia" w:ascii="宋体" w:hAnsi="宋体" w:cs="宋体"/>
                <w:b/>
                <w:bCs/>
                <w:color w:val="000000" w:themeColor="text1"/>
                <w:szCs w:val="21"/>
                <w:highlight w:val="none"/>
                <w14:textFill>
                  <w14:solidFill>
                    <w14:schemeClr w14:val="tx1"/>
                  </w14:solidFill>
                </w14:textFill>
              </w:rPr>
              <w:t>元）。</w:t>
            </w:r>
          </w:p>
        </w:tc>
      </w:tr>
      <w:tr w14:paraId="20343A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75" w:hRule="atLeast"/>
          <w:jc w:val="center"/>
        </w:trPr>
        <w:tc>
          <w:tcPr>
            <w:tcW w:w="1560" w:type="dxa"/>
            <w:vAlign w:val="center"/>
          </w:tcPr>
          <w:p w14:paraId="17FF9DEC">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第13.8款</w:t>
            </w:r>
          </w:p>
        </w:tc>
        <w:tc>
          <w:tcPr>
            <w:tcW w:w="1945" w:type="dxa"/>
            <w:vAlign w:val="center"/>
          </w:tcPr>
          <w:p w14:paraId="15B26CBB">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投标报价的</w:t>
            </w:r>
          </w:p>
          <w:p w14:paraId="0B1E5414">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6024" w:type="dxa"/>
            <w:vAlign w:val="center"/>
          </w:tcPr>
          <w:p w14:paraId="33665CE1">
            <w:pPr>
              <w:keepNext w:val="0"/>
              <w:keepLines w:val="0"/>
              <w:pageBreakBefore w:val="0"/>
              <w:widowControl w:val="0"/>
              <w:numPr>
                <w:ilvl w:val="255"/>
                <w:numId w:val="0"/>
              </w:numPr>
              <w:kinsoku/>
              <w:wordWrap/>
              <w:overflowPunct/>
              <w:topLinePunct w:val="0"/>
              <w:autoSpaceDE/>
              <w:autoSpaceDN/>
              <w:bidi w:val="0"/>
              <w:adjustRightInd/>
              <w:snapToGrid/>
              <w:spacing w:line="360" w:lineRule="exact"/>
              <w:textAlignment w:val="auto"/>
              <w:rPr>
                <w:rFonts w:hint="eastAsia" w:ascii="宋体" w:hAnsi="宋体" w:eastAsia="宋体" w:cs="宋体"/>
                <w:b/>
                <w:bCs/>
                <w:color w:val="000000" w:themeColor="text1"/>
                <w:szCs w:val="21"/>
                <w:highlight w:val="none"/>
                <w:shd w:val="clear" w:color="auto" w:fill="auto"/>
                <w:lang w:val="en-US"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1、本项目设有最高限价总价</w:t>
            </w:r>
            <w:r>
              <w:rPr>
                <w:rFonts w:hint="eastAsia" w:ascii="宋体" w:hAnsi="宋体" w:cs="宋体"/>
                <w:b/>
                <w:bCs/>
                <w:color w:val="000000" w:themeColor="text1"/>
                <w:highlight w:val="none"/>
                <w:lang w:val="en-US" w:eastAsia="zh-CN"/>
                <w14:textFill>
                  <w14:solidFill>
                    <w14:schemeClr w14:val="tx1"/>
                  </w14:solidFill>
                </w14:textFill>
              </w:rPr>
              <w:t>和单价限价</w:t>
            </w:r>
            <w:r>
              <w:rPr>
                <w:rFonts w:hint="eastAsia" w:ascii="宋体" w:hAnsi="宋体" w:cs="宋体"/>
                <w:b/>
                <w:bCs/>
                <w:color w:val="000000" w:themeColor="text1"/>
                <w:highlight w:val="none"/>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单价限价详见第五章采购需求。</w:t>
            </w:r>
            <w:r>
              <w:rPr>
                <w:rFonts w:hint="eastAsia" w:ascii="宋体" w:hAnsi="宋体" w:cs="宋体"/>
                <w:b/>
                <w:bCs/>
                <w:color w:val="000000" w:themeColor="text1"/>
                <w:highlight w:val="none"/>
                <w14:textFill>
                  <w14:solidFill>
                    <w14:schemeClr w14:val="tx1"/>
                  </w14:solidFill>
                </w14:textFill>
              </w:rPr>
              <w:t>投标人的投标报价超过招标文件规定的限价的，该投标人为不合格投标人</w:t>
            </w:r>
            <w:r>
              <w:rPr>
                <w:rFonts w:hint="eastAsia" w:ascii="宋体" w:hAnsi="宋体" w:eastAsia="宋体" w:cs="宋体"/>
                <w:b/>
                <w:bCs/>
                <w:color w:val="000000" w:themeColor="text1"/>
                <w:highlight w:val="none"/>
                <w14:textFill>
                  <w14:solidFill>
                    <w14:schemeClr w14:val="tx1"/>
                  </w14:solidFill>
                </w14:textFill>
              </w:rPr>
              <w:t>。</w:t>
            </w:r>
          </w:p>
          <w:p w14:paraId="585E202E">
            <w:pPr>
              <w:keepNext w:val="0"/>
              <w:keepLines w:val="0"/>
              <w:pageBreakBefore w:val="0"/>
              <w:widowControl w:val="0"/>
              <w:numPr>
                <w:ilvl w:val="255"/>
                <w:numId w:val="0"/>
              </w:numPr>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2、政府采购评审中出现《财政部关于推动解决政府采购异常低价问题的通知》财库〔2026〕2号中规定的情形之一的，评审委员会应当启动异常低价投标（响应）审查程序，具体详见第四章评标方法及标准。</w:t>
            </w:r>
          </w:p>
          <w:p w14:paraId="6BD4242A">
            <w:pPr>
              <w:keepNext w:val="0"/>
              <w:keepLines w:val="0"/>
              <w:pageBreakBefore w:val="0"/>
              <w:widowControl w:val="0"/>
              <w:kinsoku/>
              <w:wordWrap/>
              <w:overflowPunct/>
              <w:topLinePunct w:val="0"/>
              <w:autoSpaceDE/>
              <w:autoSpaceDN/>
              <w:bidi w:val="0"/>
              <w:adjustRightInd w:val="0"/>
              <w:snapToGrid w:val="0"/>
              <w:spacing w:line="360" w:lineRule="exact"/>
              <w:textAlignment w:val="auto"/>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3、投标人报价不得填写“免费”或“赠与”，也不得进行“零”报价，否则投标无效。</w:t>
            </w:r>
          </w:p>
        </w:tc>
      </w:tr>
      <w:tr w14:paraId="276726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560" w:type="dxa"/>
            <w:vAlign w:val="center"/>
          </w:tcPr>
          <w:p w14:paraId="1BCB4D08">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第14.1款</w:t>
            </w:r>
          </w:p>
        </w:tc>
        <w:tc>
          <w:tcPr>
            <w:tcW w:w="1945" w:type="dxa"/>
            <w:vAlign w:val="center"/>
          </w:tcPr>
          <w:p w14:paraId="40EB64C4">
            <w:pPr>
              <w:adjustRightInd w:val="0"/>
              <w:snapToGrid w:val="0"/>
              <w:jc w:val="center"/>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投标人应提供资格审查资料</w:t>
            </w:r>
          </w:p>
        </w:tc>
        <w:tc>
          <w:tcPr>
            <w:tcW w:w="6024" w:type="dxa"/>
            <w:vAlign w:val="center"/>
          </w:tcPr>
          <w:p w14:paraId="61F54439">
            <w:pPr>
              <w:rPr>
                <w:color w:val="000000" w:themeColor="text1"/>
                <w:highlight w:val="none"/>
                <w14:textFill>
                  <w14:solidFill>
                    <w14:schemeClr w14:val="tx1"/>
                  </w14:solidFill>
                </w14:textFill>
              </w:rPr>
            </w:pPr>
            <w:r>
              <w:rPr>
                <w:rFonts w:hint="eastAsia" w:ascii="宋体" w:hAnsi="宋体" w:cs="宋体"/>
                <w:color w:val="000000" w:themeColor="text1"/>
                <w:szCs w:val="21"/>
                <w:highlight w:val="none"/>
                <w:lang w:val="ru-RU"/>
                <w14:textFill>
                  <w14:solidFill>
                    <w14:schemeClr w14:val="tx1"/>
                  </w14:solidFill>
                </w14:textFill>
              </w:rPr>
              <w:t>详见招标文件第三章</w:t>
            </w:r>
            <w:r>
              <w:rPr>
                <w:rFonts w:hint="eastAsia" w:ascii="宋体" w:hAnsi="宋体" w:cs="宋体"/>
                <w:color w:val="000000" w:themeColor="text1"/>
                <w:szCs w:val="21"/>
                <w:highlight w:val="none"/>
                <w14:textFill>
                  <w14:solidFill>
                    <w14:schemeClr w14:val="tx1"/>
                  </w14:solidFill>
                </w14:textFill>
              </w:rPr>
              <w:t>资格审查中“</w:t>
            </w:r>
            <w:r>
              <w:rPr>
                <w:rFonts w:hint="eastAsia" w:ascii="宋体" w:hAnsi="宋体" w:cs="宋体"/>
                <w:color w:val="000000" w:themeColor="text1"/>
                <w:szCs w:val="21"/>
                <w:highlight w:val="none"/>
                <w:lang w:val="ru-RU"/>
                <w14:textFill>
                  <w14:solidFill>
                    <w14:schemeClr w14:val="tx1"/>
                  </w14:solidFill>
                </w14:textFill>
              </w:rPr>
              <w:t>附表</w:t>
            </w: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ru-RU"/>
                <w14:textFill>
                  <w14:solidFill>
                    <w14:schemeClr w14:val="tx1"/>
                  </w14:solidFill>
                </w14:textFill>
              </w:rPr>
              <w:t>资格审查</w:t>
            </w:r>
            <w:r>
              <w:rPr>
                <w:rFonts w:hint="eastAsia" w:ascii="宋体" w:hAnsi="宋体" w:cs="宋体"/>
                <w:color w:val="000000" w:themeColor="text1"/>
                <w:szCs w:val="21"/>
                <w:highlight w:val="none"/>
                <w14:textFill>
                  <w14:solidFill>
                    <w14:schemeClr w14:val="tx1"/>
                  </w14:solidFill>
                </w14:textFill>
              </w:rPr>
              <w:t>表”。</w:t>
            </w:r>
          </w:p>
        </w:tc>
      </w:tr>
      <w:tr w14:paraId="2424E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3" w:hRule="atLeast"/>
          <w:jc w:val="center"/>
        </w:trPr>
        <w:tc>
          <w:tcPr>
            <w:tcW w:w="1560" w:type="dxa"/>
            <w:vAlign w:val="center"/>
          </w:tcPr>
          <w:p w14:paraId="031F4CD1">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第16.1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1B97854F">
            <w:pPr>
              <w:adjustRightInd w:val="0"/>
              <w:snapToGrid w:val="0"/>
              <w:jc w:val="center"/>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投标有效期</w:t>
            </w:r>
          </w:p>
        </w:tc>
        <w:tc>
          <w:tcPr>
            <w:tcW w:w="6024" w:type="dxa"/>
            <w:vAlign w:val="center"/>
          </w:tcPr>
          <w:p w14:paraId="52293438">
            <w:pPr>
              <w:adjustRightInd w:val="0"/>
              <w:snapToGrid w:val="0"/>
              <w:rPr>
                <w:rFonts w:hint="eastAsia"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u w:val="single"/>
                <w:lang w:val="en-US" w:eastAsia="zh-CN"/>
                <w14:textFill>
                  <w14:solidFill>
                    <w14:schemeClr w14:val="tx1"/>
                  </w14:solidFill>
                </w14:textFill>
              </w:rPr>
              <w:t>90</w:t>
            </w:r>
            <w:r>
              <w:rPr>
                <w:rFonts w:hint="eastAsia" w:ascii="宋体" w:hAnsi="宋体"/>
                <w:b/>
                <w:bCs/>
                <w:color w:val="000000" w:themeColor="text1"/>
                <w:szCs w:val="21"/>
                <w:highlight w:val="none"/>
                <w14:textFill>
                  <w14:solidFill>
                    <w14:schemeClr w14:val="tx1"/>
                  </w14:solidFill>
                </w14:textFill>
              </w:rPr>
              <w:t>日（日历日）从投标截止时间起计算；如投标有效期不足的，在评标时将视为无效投标。</w:t>
            </w:r>
          </w:p>
        </w:tc>
      </w:tr>
      <w:tr w14:paraId="2F6E9E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7" w:hRule="atLeast"/>
          <w:jc w:val="center"/>
        </w:trPr>
        <w:tc>
          <w:tcPr>
            <w:tcW w:w="1560" w:type="dxa"/>
            <w:vAlign w:val="center"/>
          </w:tcPr>
          <w:p w14:paraId="62D9490B">
            <w:pPr>
              <w:adjustRightInd w:val="0"/>
              <w:snapToGrid w:val="0"/>
              <w:spacing w:line="38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第17.1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2559289C">
            <w:pPr>
              <w:tabs>
                <w:tab w:val="left" w:pos="142"/>
              </w:tabs>
              <w:adjustRightInd w:val="0"/>
              <w:snapToGrid w:val="0"/>
              <w:spacing w:line="380" w:lineRule="exact"/>
              <w:jc w:val="center"/>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投标保证金</w:t>
            </w:r>
          </w:p>
        </w:tc>
        <w:tc>
          <w:tcPr>
            <w:tcW w:w="6024" w:type="dxa"/>
            <w:vAlign w:val="center"/>
          </w:tcPr>
          <w:p w14:paraId="7AB0FED8">
            <w:pPr>
              <w:widowControl/>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w:char="00FE"/>
            </w:r>
            <w:r>
              <w:rPr>
                <w:rFonts w:hint="eastAsia" w:ascii="宋体" w:hAnsi="宋体"/>
                <w:color w:val="000000" w:themeColor="text1"/>
                <w:szCs w:val="21"/>
                <w:highlight w:val="none"/>
                <w14:textFill>
                  <w14:solidFill>
                    <w14:schemeClr w14:val="tx1"/>
                  </w14:solidFill>
                </w14:textFill>
              </w:rPr>
              <w:t xml:space="preserve"> 不要求提供</w:t>
            </w:r>
          </w:p>
          <w:p w14:paraId="687A2DC3">
            <w:pPr>
              <w:widowControl/>
              <w:adjustRightInd w:val="0"/>
              <w:snapToGrid w:val="0"/>
              <w:jc w:val="left"/>
              <w:rPr>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要求提供</w:t>
            </w:r>
          </w:p>
        </w:tc>
      </w:tr>
      <w:tr w14:paraId="082210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72" w:hRule="atLeast"/>
          <w:jc w:val="center"/>
        </w:trPr>
        <w:tc>
          <w:tcPr>
            <w:tcW w:w="1560" w:type="dxa"/>
            <w:vAlign w:val="center"/>
          </w:tcPr>
          <w:p w14:paraId="4F5EA2CD">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第18.1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3C2A6A1A">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分包</w:t>
            </w:r>
          </w:p>
        </w:tc>
        <w:tc>
          <w:tcPr>
            <w:tcW w:w="6024" w:type="dxa"/>
            <w:vAlign w:val="center"/>
          </w:tcPr>
          <w:p w14:paraId="6EE7DF75">
            <w:pPr>
              <w:widowControl/>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w:char="00FE"/>
            </w:r>
            <w:r>
              <w:rPr>
                <w:rFonts w:hint="eastAsia" w:ascii="宋体" w:hAnsi="宋体"/>
                <w:color w:val="000000" w:themeColor="text1"/>
                <w:szCs w:val="21"/>
                <w:highlight w:val="none"/>
                <w14:textFill>
                  <w14:solidFill>
                    <w14:schemeClr w14:val="tx1"/>
                  </w14:solidFill>
                </w14:textFill>
              </w:rPr>
              <w:t xml:space="preserve"> 不允许</w:t>
            </w:r>
          </w:p>
          <w:p w14:paraId="1B3BC626">
            <w:pPr>
              <w:widowControl/>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允许在中标后将中标项目的非主体、非关键性工作进行分包，但须满足下列条件：</w:t>
            </w:r>
          </w:p>
          <w:p w14:paraId="3954A2A8">
            <w:pPr>
              <w:widowControl/>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1、分包内容：</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p w14:paraId="5AF1889A">
            <w:pPr>
              <w:widowControl/>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2、分包金额：</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35BD06AD">
            <w:pPr>
              <w:widowControl/>
              <w:adjustRightInd w:val="0"/>
              <w:snapToGrid w:val="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3、分包单位资质要求：</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tc>
      </w:tr>
      <w:tr w14:paraId="3CBB5C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8" w:hRule="atLeast"/>
          <w:jc w:val="center"/>
        </w:trPr>
        <w:tc>
          <w:tcPr>
            <w:tcW w:w="1560" w:type="dxa"/>
            <w:vAlign w:val="center"/>
          </w:tcPr>
          <w:p w14:paraId="61F2EB2D">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第19.1款</w:t>
            </w:r>
          </w:p>
        </w:tc>
        <w:tc>
          <w:tcPr>
            <w:tcW w:w="1945" w:type="dxa"/>
            <w:vAlign w:val="center"/>
          </w:tcPr>
          <w:p w14:paraId="53DC1148">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投标文件份数</w:t>
            </w:r>
          </w:p>
        </w:tc>
        <w:tc>
          <w:tcPr>
            <w:tcW w:w="6024" w:type="dxa"/>
            <w:vAlign w:val="center"/>
          </w:tcPr>
          <w:p w14:paraId="07A532C9">
            <w:pPr>
              <w:adjustRightInd w:val="0"/>
              <w:snapToGrid w:val="0"/>
              <w:rPr>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递交电子版投标文件1份至电子交易系统。（注：中标人在领取中标通知书前须向代理机构提供</w:t>
            </w:r>
            <w:r>
              <w:rPr>
                <w:rFonts w:hint="eastAsia" w:ascii="宋体" w:hAnsi="宋体" w:cs="宋体"/>
                <w:b/>
                <w:bCs/>
                <w:color w:val="000000" w:themeColor="text1"/>
                <w:highlight w:val="none"/>
                <w:lang w:val="en-US" w:eastAsia="zh-CN"/>
                <w14:textFill>
                  <w14:solidFill>
                    <w14:schemeClr w14:val="tx1"/>
                  </w14:solidFill>
                </w14:textFill>
              </w:rPr>
              <w:t>2</w:t>
            </w:r>
            <w:r>
              <w:rPr>
                <w:rFonts w:hint="eastAsia" w:ascii="宋体" w:hAnsi="宋体" w:cs="宋体"/>
                <w:b/>
                <w:bCs/>
                <w:color w:val="000000" w:themeColor="text1"/>
                <w:highlight w:val="none"/>
                <w14:textFill>
                  <w14:solidFill>
                    <w14:schemeClr w14:val="tx1"/>
                  </w14:solidFill>
                </w14:textFill>
              </w:rPr>
              <w:t>份与电子投标文件一致的胶装纸质投标文件，不分正副本。）</w:t>
            </w:r>
          </w:p>
        </w:tc>
      </w:tr>
      <w:tr w14:paraId="051C55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9529" w:type="dxa"/>
            <w:gridSpan w:val="3"/>
            <w:vAlign w:val="center"/>
          </w:tcPr>
          <w:p w14:paraId="3F4F76AB">
            <w:pPr>
              <w:adjustRightInd w:val="0"/>
              <w:snapToGrid w:val="0"/>
              <w:rPr>
                <w:rFonts w:hint="eastAsia" w:ascii="宋体" w:hAnsi="宋体"/>
                <w:b/>
                <w:bCs/>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四、投标</w:t>
            </w:r>
          </w:p>
        </w:tc>
      </w:tr>
      <w:tr w14:paraId="2DE9B4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41" w:hRule="atLeast"/>
          <w:jc w:val="center"/>
        </w:trPr>
        <w:tc>
          <w:tcPr>
            <w:tcW w:w="1560" w:type="dxa"/>
            <w:vAlign w:val="center"/>
          </w:tcPr>
          <w:p w14:paraId="2F0920C4">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第20.1款</w:t>
            </w:r>
          </w:p>
        </w:tc>
        <w:tc>
          <w:tcPr>
            <w:tcW w:w="1945" w:type="dxa"/>
            <w:vAlign w:val="center"/>
          </w:tcPr>
          <w:p w14:paraId="691B451D">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电子版投标文件的密封和标记</w:t>
            </w:r>
          </w:p>
        </w:tc>
        <w:tc>
          <w:tcPr>
            <w:tcW w:w="6024" w:type="dxa"/>
            <w:vAlign w:val="center"/>
          </w:tcPr>
          <w:p w14:paraId="25EF909D">
            <w:pPr>
              <w:adjustRightInd w:val="0"/>
              <w:snapToGrid w:val="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1、通过数字证书进行签章、加密。未按要求签章、加密的投标文件，系统将无法接收，采购人、采购代理机构不予受理。</w:t>
            </w:r>
          </w:p>
          <w:p w14:paraId="7EE2A032">
            <w:pPr>
              <w:numPr>
                <w:ilvl w:val="255"/>
                <w:numId w:val="0"/>
              </w:numPr>
              <w:adjustRightInd w:val="0"/>
              <w:snapToGrid w:val="0"/>
              <w:rPr>
                <w:b/>
                <w:bCs/>
                <w:color w:val="000000" w:themeColor="text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2、本项目实行电子标，如为联合体投标的，投标文件中所要求签字盖章处均由联合体牵头人代表联合体各方签字盖章即可（联合体协议书除外）。</w:t>
            </w:r>
          </w:p>
        </w:tc>
      </w:tr>
      <w:tr w14:paraId="746578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69" w:hRule="atLeast"/>
          <w:jc w:val="center"/>
        </w:trPr>
        <w:tc>
          <w:tcPr>
            <w:tcW w:w="1560" w:type="dxa"/>
            <w:vAlign w:val="center"/>
          </w:tcPr>
          <w:p w14:paraId="28A3B0BA">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第21.1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3B12DE36">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投标截止时间及投标地点</w:t>
            </w:r>
          </w:p>
        </w:tc>
        <w:tc>
          <w:tcPr>
            <w:tcW w:w="6024" w:type="dxa"/>
            <w:vAlign w:val="center"/>
          </w:tcPr>
          <w:p w14:paraId="28D7E900">
            <w:pPr>
              <w:adjustRightInd w:val="0"/>
              <w:snapToGrid w:val="0"/>
              <w:spacing w:line="360" w:lineRule="exac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一、投标截止时间：详见本项目招标公告。</w:t>
            </w:r>
          </w:p>
          <w:p w14:paraId="3183349D">
            <w:pPr>
              <w:numPr>
                <w:ilvl w:val="0"/>
                <w:numId w:val="11"/>
              </w:numPr>
              <w:spacing w:line="36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本招标项目采用电子招标投标方式，投标人应当在株洲市公共资源交易中心电子交易系统进行注册登记和CA认证，在下载电子版招标文件的同时，请投标人下载《电子招投标相关程序规定（株洲）》。</w:t>
            </w:r>
          </w:p>
          <w:p w14:paraId="772E4748">
            <w:pPr>
              <w:numPr>
                <w:ilvl w:val="0"/>
                <w:numId w:val="11"/>
              </w:numPr>
              <w:spacing w:line="36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应在招标文件公告期限内，登录湖南省公共资源交易服务平台株洲分平台（https://zhuzhou.hnsggzy.com）—交易快速通道—政府采购—进入株洲市公共资源交易中心电子交易平台使用CA证书登录“会员端”，点击“填写投标信息”菜单，找到对应的标段信息点击后面的“操作”按钮，再点击“我要投标”；然后在“招标公告及文件下载”菜单中，找到对应的项目信息点击后面的“下载”按钮，进行文件下载</w:t>
            </w:r>
            <w:r>
              <w:rPr>
                <w:rFonts w:hint="eastAsia" w:ascii="宋体" w:hAnsi="宋体" w:cs="宋体"/>
                <w:b/>
                <w:bCs/>
                <w:color w:val="000000" w:themeColor="text1"/>
                <w:szCs w:val="21"/>
                <w:highlight w:val="none"/>
                <w14:textFill>
                  <w14:solidFill>
                    <w14:schemeClr w14:val="tx1"/>
                  </w14:solidFill>
                </w14:textFill>
              </w:rPr>
              <w:t>（注：投标人确定参加投标的，须在招标文件公告期限内投标报名进行“文件下载”操作，逾期将不能进行下载）。</w:t>
            </w:r>
          </w:p>
          <w:p w14:paraId="62BF9DDE">
            <w:pPr>
              <w:numPr>
                <w:ilvl w:val="0"/>
                <w:numId w:val="11"/>
              </w:numPr>
              <w:spacing w:line="36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招标文件及澄清答疑采用网上发布方式。采购人对招标文件、招标文件的澄清答疑均采用在</w:t>
            </w:r>
            <w:r>
              <w:rPr>
                <w:rFonts w:hint="eastAsia" w:ascii="宋体" w:hAnsi="宋体" w:cs="宋体"/>
                <w:color w:val="000000" w:themeColor="text1"/>
                <w:szCs w:val="21"/>
                <w:highlight w:val="none"/>
                <w:u w:val="single"/>
                <w14:textFill>
                  <w14:solidFill>
                    <w14:schemeClr w14:val="tx1"/>
                  </w14:solidFill>
                </w14:textFill>
              </w:rPr>
              <w:t>中国湖南政府采购网（www.ccgp-hunan.gov.cn）和湖南省公共资源交易服务平台株洲分平台（https://zhuzhou.hnsggzy.com）</w:t>
            </w:r>
            <w:r>
              <w:rPr>
                <w:rFonts w:hint="eastAsia" w:ascii="宋体" w:hAnsi="宋体" w:cs="宋体"/>
                <w:color w:val="000000" w:themeColor="text1"/>
                <w:szCs w:val="21"/>
                <w:highlight w:val="none"/>
                <w14:textFill>
                  <w14:solidFill>
                    <w14:schemeClr w14:val="tx1"/>
                  </w14:solidFill>
                </w14:textFill>
              </w:rPr>
              <w:t>上发布，投标人应登录电子交易系统下载最新答疑文件，并按照最新的答疑文件制作投标文件。投标人应及时关注网上相关招标信息，如有遗漏，采购人与采购代理机构概不负责。</w:t>
            </w:r>
          </w:p>
          <w:p w14:paraId="4D7E9987">
            <w:pPr>
              <w:adjustRightInd w:val="0"/>
              <w:snapToGrid w:val="0"/>
              <w:spacing w:line="36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二、投标地点：详见本项目招标公告。</w:t>
            </w:r>
          </w:p>
          <w:p w14:paraId="4E2C8567">
            <w:pPr>
              <w:adjustRightInd w:val="0"/>
              <w:snapToGrid w:val="0"/>
              <w:spacing w:line="36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1、投标文件的递交方式</w:t>
            </w:r>
          </w:p>
          <w:p w14:paraId="6AEA2F2D">
            <w:pPr>
              <w:adjustRightInd w:val="0"/>
              <w:snapToGrid w:val="0"/>
              <w:spacing w:line="36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shd w:val="clear" w:color="auto" w:fill="FFFFFF"/>
                <w14:textFill>
                  <w14:solidFill>
                    <w14:schemeClr w14:val="tx1"/>
                  </w14:solidFill>
                </w14:textFill>
              </w:rPr>
              <w:t>（1）请投标人在“湖南省公共资源交易服务平台株洲分平台（https://zhuzhou.hnsggzy.com）—下载中心—政府采购—课件下载”下载“新点投标文件制作软件（湖南省公共资源版）”编制投标文件，投标人应在投标截止时间前在电子交易系统通过单位CA证书上传数据电文形式的投标文件，并在投标截止时间后规定时间内通过单位CA证书解密投标文件。逾期送达的投标文件，电子交易系统予以拒收</w:t>
            </w:r>
            <w:r>
              <w:rPr>
                <w:rFonts w:hint="eastAsia" w:ascii="宋体" w:hAnsi="宋体" w:cs="宋体"/>
                <w:color w:val="000000" w:themeColor="text1"/>
                <w:szCs w:val="21"/>
                <w:highlight w:val="none"/>
                <w14:textFill>
                  <w14:solidFill>
                    <w14:schemeClr w14:val="tx1"/>
                  </w14:solidFill>
                </w14:textFill>
              </w:rPr>
              <w:t>。</w:t>
            </w:r>
          </w:p>
          <w:p w14:paraId="412D66B8">
            <w:pPr>
              <w:adjustRightInd w:val="0"/>
              <w:snapToGrid w:val="0"/>
              <w:spacing w:line="36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（2）电子投标文件的解密截止时间为</w:t>
            </w:r>
            <w:r>
              <w:rPr>
                <w:rFonts w:hint="eastAsia" w:ascii="宋体" w:hAnsi="宋体" w:cs="宋体"/>
                <w:b/>
                <w:bCs/>
                <w:color w:val="000000" w:themeColor="text1"/>
                <w:szCs w:val="21"/>
                <w:highlight w:val="none"/>
                <w14:textFill>
                  <w14:solidFill>
                    <w14:schemeClr w14:val="tx1"/>
                  </w14:solidFill>
                </w14:textFill>
              </w:rPr>
              <w:t>投标截止时间后</w:t>
            </w:r>
            <w:r>
              <w:rPr>
                <w:rFonts w:hint="eastAsia" w:ascii="宋体" w:hAnsi="宋体" w:cs="宋体"/>
                <w:b/>
                <w:bCs/>
                <w:color w:val="000000" w:themeColor="text1"/>
                <w:szCs w:val="21"/>
                <w:highlight w:val="none"/>
                <w:u w:val="single"/>
                <w14:textFill>
                  <w14:solidFill>
                    <w14:schemeClr w14:val="tx1"/>
                  </w14:solidFill>
                </w14:textFill>
              </w:rPr>
              <w:t>30</w:t>
            </w:r>
            <w:r>
              <w:rPr>
                <w:rFonts w:hint="eastAsia" w:ascii="宋体" w:hAnsi="宋体" w:cs="宋体"/>
                <w:b/>
                <w:bCs/>
                <w:color w:val="000000" w:themeColor="text1"/>
                <w:szCs w:val="21"/>
                <w:highlight w:val="none"/>
                <w14:textFill>
                  <w14:solidFill>
                    <w14:schemeClr w14:val="tx1"/>
                  </w14:solidFill>
                </w14:textFill>
              </w:rPr>
              <w:t>分钟</w:t>
            </w:r>
            <w:r>
              <w:rPr>
                <w:rFonts w:hint="eastAsia" w:ascii="宋体" w:hAnsi="宋体" w:cs="宋体"/>
                <w:color w:val="000000" w:themeColor="text1"/>
                <w:szCs w:val="21"/>
                <w:highlight w:val="none"/>
                <w14:textFill>
                  <w14:solidFill>
                    <w14:schemeClr w14:val="tx1"/>
                  </w14:solidFill>
                </w14:textFill>
              </w:rPr>
              <w:t>。</w:t>
            </w:r>
          </w:p>
          <w:p w14:paraId="7CA452E5">
            <w:pPr>
              <w:adjustRightInd w:val="0"/>
              <w:snapToGrid w:val="0"/>
              <w:spacing w:line="360" w:lineRule="exact"/>
              <w:rPr>
                <w:rFonts w:hint="eastAsia" w:ascii="宋体" w:hAnsi="宋体" w:cs="宋体"/>
                <w:color w:val="000000" w:themeColor="text1"/>
                <w:szCs w:val="21"/>
                <w:highlight w:val="none"/>
                <w:shd w:val="clear" w:color="auto" w:fill="FFFFFF"/>
                <w14:textFill>
                  <w14:solidFill>
                    <w14:schemeClr w14:val="tx1"/>
                  </w14:solidFill>
                </w14:textFill>
              </w:rPr>
            </w:pPr>
            <w:r>
              <w:rPr>
                <w:rFonts w:hint="eastAsia" w:ascii="宋体" w:hAnsi="宋体" w:cs="宋体"/>
                <w:color w:val="000000" w:themeColor="text1"/>
                <w:szCs w:val="21"/>
                <w:highlight w:val="none"/>
                <w:shd w:val="clear" w:color="auto" w:fill="FFFFFF"/>
                <w14:textFill>
                  <w14:solidFill>
                    <w14:schemeClr w14:val="tx1"/>
                  </w14:solidFill>
                </w14:textFill>
              </w:rPr>
              <w:t>注意事项：本项目实行“不见面开标”方式，投标人无需到开标现场，请投标人提前配置好电脑解密的软件环境，在规定时间内使用制作投标文件时的CA锁登录“网上开标系统”解密投标文件。</w:t>
            </w:r>
            <w:r>
              <w:rPr>
                <w:rFonts w:hint="eastAsia" w:ascii="宋体" w:hAnsi="宋体" w:cs="宋体"/>
                <w:b/>
                <w:bCs/>
                <w:color w:val="000000" w:themeColor="text1"/>
                <w:szCs w:val="21"/>
                <w:highlight w:val="none"/>
                <w14:textFill>
                  <w14:solidFill>
                    <w14:schemeClr w14:val="tx1"/>
                  </w14:solidFill>
                </w14:textFill>
              </w:rPr>
              <w:t>【注：</w:t>
            </w:r>
            <w:r>
              <w:rPr>
                <w:rFonts w:hint="eastAsia" w:ascii="宋体" w:hAnsi="宋体" w:cs="宋体"/>
                <w:b/>
                <w:bCs/>
                <w:color w:val="000000" w:themeColor="text1"/>
                <w:szCs w:val="21"/>
                <w:highlight w:val="none"/>
                <w:shd w:val="clear" w:color="auto" w:fill="FFFFFF"/>
                <w14:textFill>
                  <w14:solidFill>
                    <w14:schemeClr w14:val="tx1"/>
                  </w14:solidFill>
                </w14:textFill>
              </w:rPr>
              <w:t>请仔细阅读湖南省公共资源交易服务平台株洲分平台—下载中心—政府采购—操作手册下发布的《投标人政府采购操作手册》《投标人不见面开标操作手册》</w:t>
            </w:r>
            <w:r>
              <w:rPr>
                <w:rFonts w:hint="eastAsia" w:ascii="宋体" w:hAnsi="宋体" w:cs="宋体"/>
                <w:b/>
                <w:bCs/>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shd w:val="clear" w:color="auto" w:fill="FFFFFF"/>
                <w14:textFill>
                  <w14:solidFill>
                    <w14:schemeClr w14:val="tx1"/>
                  </w14:solidFill>
                </w14:textFill>
              </w:rPr>
              <w:t>。</w:t>
            </w:r>
          </w:p>
          <w:p w14:paraId="67289856">
            <w:pPr>
              <w:spacing w:line="360" w:lineRule="exact"/>
              <w:ind w:firstLine="422"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因投标人自身原因未在规定时间内完成解密或无法解密的投标文件视为撤销其投标文件，相应责任由投标人自行承担。</w:t>
            </w:r>
          </w:p>
        </w:tc>
      </w:tr>
      <w:tr w14:paraId="08F76D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529" w:type="dxa"/>
            <w:gridSpan w:val="3"/>
            <w:vAlign w:val="center"/>
          </w:tcPr>
          <w:p w14:paraId="0A123B0C">
            <w:pPr>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五、开标、资格审查和评标</w:t>
            </w:r>
          </w:p>
        </w:tc>
      </w:tr>
      <w:tr w14:paraId="38C679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99" w:hRule="atLeast"/>
          <w:jc w:val="center"/>
        </w:trPr>
        <w:tc>
          <w:tcPr>
            <w:tcW w:w="1560" w:type="dxa"/>
            <w:vAlign w:val="center"/>
          </w:tcPr>
          <w:p w14:paraId="6E5CAD32">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第24.1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51BBDD88">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开标地点</w:t>
            </w:r>
          </w:p>
        </w:tc>
        <w:tc>
          <w:tcPr>
            <w:tcW w:w="6024" w:type="dxa"/>
            <w:vAlign w:val="center"/>
          </w:tcPr>
          <w:p w14:paraId="1FC747BE">
            <w:pPr>
              <w:adjustRightInd w:val="0"/>
              <w:snapToGrid w:val="0"/>
              <w:jc w:val="left"/>
              <w:rPr>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湖南省公共资源交易服务平台株洲分平台（https://zhuzhou.hnsggzy.com），同时在株洲市公共资源交易中心七楼开标室设立开标会场。本项目实行“不见面开标”方式，投标人无需到开标现场，登录不见面开标大厅：智慧服务大厅—开标与电子竞价直播—开评标直播，准时在线参加开标。</w:t>
            </w:r>
          </w:p>
        </w:tc>
      </w:tr>
      <w:tr w14:paraId="0F52F8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1560" w:type="dxa"/>
            <w:vAlign w:val="center"/>
          </w:tcPr>
          <w:p w14:paraId="299308DB">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第24.2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4D6730E5">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需要宣布的其他内容</w:t>
            </w:r>
          </w:p>
        </w:tc>
        <w:tc>
          <w:tcPr>
            <w:tcW w:w="6024" w:type="dxa"/>
            <w:vAlign w:val="center"/>
          </w:tcPr>
          <w:p w14:paraId="53856611">
            <w:pPr>
              <w:adjustRightInd w:val="0"/>
              <w:snapToGrid w:val="0"/>
              <w:rPr>
                <w:rFonts w:hint="eastAsia" w:ascii="宋体" w:hAnsi="宋体"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投标单位名称、所投包名、投标报价。</w:t>
            </w:r>
          </w:p>
        </w:tc>
      </w:tr>
      <w:tr w14:paraId="3BCEDC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4" w:hRule="atLeast"/>
          <w:jc w:val="center"/>
        </w:trPr>
        <w:tc>
          <w:tcPr>
            <w:tcW w:w="9529" w:type="dxa"/>
            <w:gridSpan w:val="3"/>
            <w:vAlign w:val="center"/>
          </w:tcPr>
          <w:p w14:paraId="480F45B3">
            <w:pPr>
              <w:adjustRightInd w:val="0"/>
              <w:snapToGrid w:val="0"/>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六、中标信息公布</w:t>
            </w:r>
          </w:p>
        </w:tc>
      </w:tr>
      <w:tr w14:paraId="5ED9FD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37" w:hRule="atLeast"/>
          <w:jc w:val="center"/>
        </w:trPr>
        <w:tc>
          <w:tcPr>
            <w:tcW w:w="1560" w:type="dxa"/>
            <w:vAlign w:val="center"/>
          </w:tcPr>
          <w:p w14:paraId="065AE74F">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第28.2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79FC1250">
            <w:pPr>
              <w:adjustRightInd w:val="0"/>
              <w:snapToGrid w:val="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中标候选人并列的确定中标人的方式</w:t>
            </w:r>
          </w:p>
        </w:tc>
        <w:tc>
          <w:tcPr>
            <w:tcW w:w="6024" w:type="dxa"/>
            <w:vAlign w:val="center"/>
          </w:tcPr>
          <w:p w14:paraId="7B3F7E1A">
            <w:pPr>
              <w:widowControl/>
              <w:jc w:val="left"/>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评标结果按评审后得分由高到低顺序排列。综合得分相同的，按投标报价（非评审价格）由低到高顺序排列。综合得分且投标报价相同并列的，按评审因素的技术分由高到低的顺序排列。技术分相同的由评标组长现场随机抽签确定排序。</w:t>
            </w:r>
          </w:p>
        </w:tc>
      </w:tr>
      <w:tr w14:paraId="5C0B8A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70" w:hRule="atLeast"/>
          <w:jc w:val="center"/>
        </w:trPr>
        <w:tc>
          <w:tcPr>
            <w:tcW w:w="1560" w:type="dxa"/>
            <w:vAlign w:val="center"/>
          </w:tcPr>
          <w:p w14:paraId="700AB1A0">
            <w:pPr>
              <w:adjustRightInd w:val="0"/>
              <w:snapToGrid w:val="0"/>
              <w:jc w:val="center"/>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第29.3</w:t>
            </w:r>
            <w:r>
              <w:rPr>
                <w:rFonts w:hint="eastAsia" w:asciiTheme="minorEastAsia" w:hAnsiTheme="minorEastAsia" w:eastAsiaTheme="minorEastAsia"/>
                <w:color w:val="000000" w:themeColor="text1"/>
                <w:szCs w:val="21"/>
                <w:highlight w:val="none"/>
                <w:lang w:val="zh-CN"/>
                <w14:textFill>
                  <w14:solidFill>
                    <w14:schemeClr w14:val="tx1"/>
                  </w14:solidFill>
                </w14:textFill>
              </w:rPr>
              <w:t>款</w:t>
            </w:r>
          </w:p>
        </w:tc>
        <w:tc>
          <w:tcPr>
            <w:tcW w:w="1945" w:type="dxa"/>
            <w:vAlign w:val="center"/>
          </w:tcPr>
          <w:p w14:paraId="0D6DFB4E">
            <w:pPr>
              <w:adjustRightInd w:val="0"/>
              <w:snapToGrid w:val="0"/>
              <w:jc w:val="center"/>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接收质疑函的联系部门、联系电话和通讯地址</w:t>
            </w:r>
          </w:p>
        </w:tc>
        <w:tc>
          <w:tcPr>
            <w:tcW w:w="6024" w:type="dxa"/>
            <w:vAlign w:val="center"/>
          </w:tcPr>
          <w:p w14:paraId="03C2F4CE">
            <w:pPr>
              <w:adjustRightInd w:val="0"/>
              <w:snapToGrid w:val="0"/>
              <w:rPr>
                <w:rFonts w:hint="eastAsia" w:asciiTheme="minorEastAsia" w:hAnsiTheme="minorEastAsia" w:eastAsia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采购人：</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湖南化工职业技术大学</w:t>
            </w:r>
          </w:p>
          <w:p w14:paraId="68DE4D0E">
            <w:pPr>
              <w:adjustRightInd w:val="0"/>
              <w:snapToGrid w:val="0"/>
              <w:rPr>
                <w:rFonts w:hint="eastAsia" w:asciiTheme="minorEastAsia" w:hAnsiTheme="minorEastAsia" w:eastAsia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地  址：</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株洲经开区智慧路118号</w:t>
            </w:r>
          </w:p>
          <w:p w14:paraId="042A6272">
            <w:pPr>
              <w:adjustRightInd w:val="0"/>
              <w:snapToGrid w:val="0"/>
              <w:rPr>
                <w:rFonts w:hint="eastAsia" w:asciiTheme="minorEastAsia" w:hAnsiTheme="minorEastAsia" w:eastAsia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联系人：</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赵慧旎</w:t>
            </w:r>
          </w:p>
          <w:p w14:paraId="0CDCF07F">
            <w:pPr>
              <w:adjustRightInd w:val="0"/>
              <w:snapToGrid w:val="0"/>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电  话：0731-22537501</w:t>
            </w:r>
          </w:p>
          <w:p w14:paraId="39531BE7">
            <w:pPr>
              <w:adjustRightInd w:val="0"/>
              <w:snapToGrid w:val="0"/>
              <w:rPr>
                <w:rFonts w:hint="eastAsia" w:asciiTheme="minorEastAsia" w:hAnsiTheme="minorEastAsia" w:eastAsiaTheme="minorEastAsia"/>
                <w:color w:val="000000" w:themeColor="text1"/>
                <w:szCs w:val="21"/>
                <w:highlight w:val="none"/>
                <w14:textFill>
                  <w14:solidFill>
                    <w14:schemeClr w14:val="tx1"/>
                  </w14:solidFill>
                </w14:textFill>
              </w:rPr>
            </w:pPr>
          </w:p>
          <w:p w14:paraId="1E6323FA">
            <w:pPr>
              <w:adjustRightInd w:val="0"/>
              <w:snapToGrid w:val="0"/>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代理机构：湖南宏源中柱工程项目管理有限公司</w:t>
            </w:r>
          </w:p>
          <w:p w14:paraId="503AEB64">
            <w:pPr>
              <w:adjustRightInd w:val="0"/>
              <w:snapToGrid w:val="0"/>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地  址：株洲市天元区长江北路华晨大拇指广场写字楼11楼</w:t>
            </w:r>
          </w:p>
          <w:p w14:paraId="476ED184">
            <w:pPr>
              <w:adjustRightInd w:val="0"/>
              <w:snapToGrid w:val="0"/>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电  话：0731-28470821</w:t>
            </w:r>
          </w:p>
          <w:p w14:paraId="3CAAFC5F">
            <w:pP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联系人：叶章丽</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罗露涛</w:t>
            </w:r>
          </w:p>
        </w:tc>
      </w:tr>
      <w:tr w14:paraId="614EB4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9529" w:type="dxa"/>
            <w:gridSpan w:val="3"/>
            <w:vAlign w:val="center"/>
          </w:tcPr>
          <w:p w14:paraId="4A551F3F">
            <w:pPr>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七、合同签订</w:t>
            </w:r>
          </w:p>
        </w:tc>
      </w:tr>
      <w:tr w14:paraId="3D522D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5" w:hRule="atLeast"/>
          <w:jc w:val="center"/>
        </w:trPr>
        <w:tc>
          <w:tcPr>
            <w:tcW w:w="1560" w:type="dxa"/>
            <w:vAlign w:val="center"/>
          </w:tcPr>
          <w:p w14:paraId="358F2C04">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第31.1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251F36B9">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履约担保</w:t>
            </w:r>
          </w:p>
        </w:tc>
        <w:tc>
          <w:tcPr>
            <w:tcW w:w="6024" w:type="dxa"/>
            <w:vAlign w:val="center"/>
          </w:tcPr>
          <w:p w14:paraId="7BEFED1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w:t>
            </w:r>
            <w:r>
              <w:rPr>
                <w:rFonts w:hint="eastAsia" w:ascii="宋体" w:hAnsi="宋体" w:cs="宋体"/>
                <w:b/>
                <w:bCs w:val="0"/>
                <w:color w:val="000000" w:themeColor="text1"/>
                <w:szCs w:val="21"/>
                <w:highlight w:val="none"/>
                <w14:textFill>
                  <w14:solidFill>
                    <w14:schemeClr w14:val="tx1"/>
                  </w14:solidFill>
                </w14:textFill>
              </w:rPr>
              <w:t>不要求提供</w:t>
            </w:r>
          </w:p>
          <w:p w14:paraId="4EB8A8D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w:t>
            </w:r>
            <w:r>
              <w:rPr>
                <w:rFonts w:hint="eastAsia" w:ascii="宋体" w:hAnsi="宋体" w:cs="宋体"/>
                <w:b/>
                <w:bCs w:val="0"/>
                <w:color w:val="000000" w:themeColor="text1"/>
                <w:szCs w:val="21"/>
                <w:highlight w:val="none"/>
                <w14:textFill>
                  <w14:solidFill>
                    <w14:schemeClr w14:val="tx1"/>
                  </w14:solidFill>
                </w14:textFill>
              </w:rPr>
              <w:t>要求提供</w:t>
            </w:r>
          </w:p>
          <w:p w14:paraId="620C096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履约担保的金额为：</w:t>
            </w:r>
            <w:r>
              <w:rPr>
                <w:rFonts w:hint="eastAsia" w:ascii="宋体" w:hAnsi="宋体" w:cs="宋体"/>
                <w:bCs/>
                <w:color w:val="000000" w:themeColor="text1"/>
                <w:szCs w:val="21"/>
                <w:highlight w:val="none"/>
                <w:u w:val="single"/>
                <w14:textFill>
                  <w14:solidFill>
                    <w14:schemeClr w14:val="tx1"/>
                  </w14:solidFill>
                </w14:textFill>
              </w:rPr>
              <w:t>中标金额的</w:t>
            </w:r>
            <w:r>
              <w:rPr>
                <w:rFonts w:hint="eastAsia" w:ascii="宋体" w:hAnsi="宋体" w:cs="宋体"/>
                <w:bCs/>
                <w:color w:val="000000" w:themeColor="text1"/>
                <w:szCs w:val="21"/>
                <w:highlight w:val="none"/>
                <w:u w:val="single"/>
                <w:lang w:val="en-US" w:eastAsia="zh-CN"/>
                <w14:textFill>
                  <w14:solidFill>
                    <w14:schemeClr w14:val="tx1"/>
                  </w14:solidFill>
                </w14:textFill>
              </w:rPr>
              <w:t>5</w:t>
            </w:r>
            <w:r>
              <w:rPr>
                <w:rFonts w:hint="eastAsia" w:ascii="宋体" w:hAnsi="宋体" w:cs="宋体"/>
                <w:bCs/>
                <w:color w:val="000000" w:themeColor="text1"/>
                <w:szCs w:val="21"/>
                <w:highlight w:val="none"/>
                <w:u w:val="single"/>
                <w14:textFill>
                  <w14:solidFill>
                    <w14:schemeClr w14:val="tx1"/>
                  </w14:solidFill>
                </w14:textFill>
              </w:rPr>
              <w:t>%</w:t>
            </w:r>
            <w:r>
              <w:rPr>
                <w:rFonts w:hint="eastAsia" w:ascii="宋体" w:hAnsi="宋体" w:cs="宋体"/>
                <w:bCs/>
                <w:color w:val="000000" w:themeColor="text1"/>
                <w:szCs w:val="21"/>
                <w:highlight w:val="none"/>
                <w14:textFill>
                  <w14:solidFill>
                    <w14:schemeClr w14:val="tx1"/>
                  </w14:solidFill>
                </w14:textFill>
              </w:rPr>
              <w:t>。</w:t>
            </w:r>
          </w:p>
          <w:p w14:paraId="4B764C7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担保形式：</w:t>
            </w:r>
            <w:r>
              <w:rPr>
                <w:rFonts w:hint="eastAsia" w:ascii="宋体" w:hAnsi="宋体" w:cs="宋体"/>
                <w:bCs/>
                <w:color w:val="000000" w:themeColor="text1"/>
                <w:szCs w:val="21"/>
                <w:highlight w:val="none"/>
                <w:u w:val="single"/>
                <w14:textFill>
                  <w14:solidFill>
                    <w14:schemeClr w14:val="tx1"/>
                  </w14:solidFill>
                </w14:textFill>
              </w:rPr>
              <w:t>以现金转账、支票、汇票、本票或者银行、金融机构、担保机构出具的不可撤销见索即付独立保函提交，其他方式采购人不予接收</w:t>
            </w:r>
            <w:r>
              <w:rPr>
                <w:rFonts w:hint="eastAsia" w:ascii="宋体" w:hAnsi="宋体" w:cs="宋体"/>
                <w:bCs/>
                <w:color w:val="000000" w:themeColor="text1"/>
                <w:szCs w:val="21"/>
                <w:highlight w:val="none"/>
                <w14:textFill>
                  <w14:solidFill>
                    <w14:schemeClr w14:val="tx1"/>
                  </w14:solidFill>
                </w14:textFill>
              </w:rPr>
              <w:t>。</w:t>
            </w:r>
          </w:p>
          <w:p w14:paraId="0991347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履约担保的提交截止时间：</w:t>
            </w:r>
            <w:r>
              <w:rPr>
                <w:rFonts w:hint="eastAsia" w:ascii="宋体" w:hAnsi="宋体" w:cs="宋体"/>
                <w:bCs/>
                <w:color w:val="000000" w:themeColor="text1"/>
                <w:szCs w:val="21"/>
                <w:highlight w:val="none"/>
                <w:u w:val="single"/>
                <w14:textFill>
                  <w14:solidFill>
                    <w14:schemeClr w14:val="tx1"/>
                  </w14:solidFill>
                </w14:textFill>
              </w:rPr>
              <w:t>为承包人收到成交通知书后</w:t>
            </w:r>
            <w:r>
              <w:rPr>
                <w:rFonts w:hint="eastAsia" w:ascii="宋体" w:hAnsi="宋体" w:cs="宋体"/>
                <w:bCs/>
                <w:color w:val="000000" w:themeColor="text1"/>
                <w:szCs w:val="21"/>
                <w:highlight w:val="none"/>
                <w:u w:val="single"/>
                <w:lang w:eastAsia="zh-CN"/>
                <w14:textFill>
                  <w14:solidFill>
                    <w14:schemeClr w14:val="tx1"/>
                  </w14:solidFill>
                </w14:textFill>
              </w:rPr>
              <w:t>、</w:t>
            </w:r>
            <w:r>
              <w:rPr>
                <w:rFonts w:hint="eastAsia" w:ascii="宋体" w:hAnsi="宋体" w:cs="宋体"/>
                <w:bCs/>
                <w:color w:val="000000" w:themeColor="text1"/>
                <w:szCs w:val="21"/>
                <w:highlight w:val="none"/>
                <w:u w:val="single"/>
                <w:lang w:val="en-US" w:eastAsia="zh-CN"/>
                <w14:textFill>
                  <w14:solidFill>
                    <w14:schemeClr w14:val="tx1"/>
                  </w14:solidFill>
                </w14:textFill>
              </w:rPr>
              <w:t>合同签订前递交</w:t>
            </w:r>
            <w:r>
              <w:rPr>
                <w:rFonts w:hint="eastAsia" w:ascii="宋体" w:hAnsi="宋体" w:cs="宋体"/>
                <w:bCs/>
                <w:color w:val="000000" w:themeColor="text1"/>
                <w:szCs w:val="21"/>
                <w:highlight w:val="none"/>
                <w14:textFill>
                  <w14:solidFill>
                    <w14:schemeClr w14:val="tx1"/>
                  </w14:solidFill>
                </w14:textFill>
              </w:rPr>
              <w:t>。</w:t>
            </w:r>
          </w:p>
          <w:p w14:paraId="3BD0A97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trike/>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履约担保有效期：</w:t>
            </w:r>
            <w:r>
              <w:rPr>
                <w:rFonts w:hint="eastAsia" w:ascii="宋体" w:hAnsi="宋体" w:cs="宋体"/>
                <w:bCs/>
                <w:color w:val="000000" w:themeColor="text1"/>
                <w:szCs w:val="21"/>
                <w:highlight w:val="none"/>
                <w:u w:val="single"/>
                <w14:textFill>
                  <w14:solidFill>
                    <w14:schemeClr w14:val="tx1"/>
                  </w14:solidFill>
                </w14:textFill>
              </w:rPr>
              <w:t>自合同签订之日起至质保期届满后</w:t>
            </w:r>
            <w:r>
              <w:rPr>
                <w:rFonts w:hint="eastAsia" w:ascii="宋体" w:hAnsi="宋体" w:cs="宋体"/>
                <w:bCs/>
                <w:color w:val="000000" w:themeColor="text1"/>
                <w:szCs w:val="21"/>
                <w:highlight w:val="none"/>
                <w:u w:val="single"/>
                <w:lang w:val="en-US" w:eastAsia="zh-CN"/>
                <w14:textFill>
                  <w14:solidFill>
                    <w14:schemeClr w14:val="tx1"/>
                  </w14:solidFill>
                </w14:textFill>
              </w:rPr>
              <w:t>6</w:t>
            </w:r>
            <w:r>
              <w:rPr>
                <w:rFonts w:hint="eastAsia" w:ascii="宋体" w:hAnsi="宋体" w:cs="宋体"/>
                <w:bCs/>
                <w:color w:val="000000" w:themeColor="text1"/>
                <w:szCs w:val="21"/>
                <w:highlight w:val="none"/>
                <w:u w:val="single"/>
                <w14:textFill>
                  <w14:solidFill>
                    <w14:schemeClr w14:val="tx1"/>
                  </w14:solidFill>
                </w14:textFill>
              </w:rPr>
              <w:t>个月；担保范围包含交付、验收、质保维修等</w:t>
            </w:r>
            <w:r>
              <w:rPr>
                <w:rFonts w:hint="eastAsia" w:ascii="宋体" w:hAnsi="宋体" w:cs="宋体"/>
                <w:bCs/>
                <w:color w:val="000000" w:themeColor="text1"/>
                <w:szCs w:val="21"/>
                <w:highlight w:val="none"/>
                <w:u w:val="single"/>
                <w:lang w:val="en-US" w:eastAsia="zh-CN"/>
                <w14:textFill>
                  <w14:solidFill>
                    <w14:schemeClr w14:val="tx1"/>
                  </w14:solidFill>
                </w14:textFill>
              </w:rPr>
              <w:t>承包人的</w:t>
            </w:r>
            <w:r>
              <w:rPr>
                <w:rFonts w:hint="eastAsia" w:ascii="宋体" w:hAnsi="宋体" w:cs="宋体"/>
                <w:bCs/>
                <w:color w:val="000000" w:themeColor="text1"/>
                <w:szCs w:val="21"/>
                <w:highlight w:val="none"/>
                <w:u w:val="single"/>
                <w14:textFill>
                  <w14:solidFill>
                    <w14:schemeClr w14:val="tx1"/>
                  </w14:solidFill>
                </w14:textFill>
              </w:rPr>
              <w:t>全部合同义务。质保期顺延的，供应商须无条件办理保函展期。采购人发生供应商违约情形，可直接向保函出具机构索赔</w:t>
            </w:r>
            <w:r>
              <w:rPr>
                <w:rFonts w:hint="eastAsia" w:ascii="宋体" w:hAnsi="宋体" w:cs="宋体"/>
                <w:bCs/>
                <w:color w:val="000000" w:themeColor="text1"/>
                <w:szCs w:val="21"/>
                <w:highlight w:val="none"/>
                <w14:textFill>
                  <w14:solidFill>
                    <w14:schemeClr w14:val="tx1"/>
                  </w14:solidFill>
                </w14:textFill>
              </w:rPr>
              <w:t>。</w:t>
            </w:r>
          </w:p>
        </w:tc>
      </w:tr>
      <w:tr w14:paraId="14A6B2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529" w:type="dxa"/>
            <w:gridSpan w:val="3"/>
            <w:vAlign w:val="center"/>
          </w:tcPr>
          <w:p w14:paraId="26BEB520">
            <w:pPr>
              <w:adjustRightInd w:val="0"/>
              <w:snapToGrid w:val="0"/>
              <w:rPr>
                <w:rFonts w:hint="eastAsia"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九、其他规定</w:t>
            </w:r>
          </w:p>
        </w:tc>
      </w:tr>
      <w:tr w14:paraId="67914D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7" w:hRule="atLeast"/>
          <w:jc w:val="center"/>
        </w:trPr>
        <w:tc>
          <w:tcPr>
            <w:tcW w:w="1560" w:type="dxa"/>
            <w:vAlign w:val="center"/>
          </w:tcPr>
          <w:p w14:paraId="39EA63DF">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第35.1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429918EA">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招标代理服务费</w:t>
            </w:r>
          </w:p>
        </w:tc>
        <w:tc>
          <w:tcPr>
            <w:tcW w:w="6024" w:type="dxa"/>
            <w:vAlign w:val="center"/>
          </w:tcPr>
          <w:p w14:paraId="57E7C037">
            <w:pPr>
              <w:rPr>
                <w:rFonts w:hint="eastAsia" w:ascii="宋体" w:hAnsi="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采购人向采购代理机构支付招标代理服务费</w:t>
            </w:r>
            <w:r>
              <w:rPr>
                <w:rFonts w:hint="eastAsia" w:ascii="宋体" w:hAnsi="宋体" w:cs="宋体"/>
                <w:bCs/>
                <w:color w:val="000000" w:themeColor="text1"/>
                <w:szCs w:val="21"/>
                <w:highlight w:val="none"/>
                <w:u w:val="single"/>
                <w14:textFill>
                  <w14:solidFill>
                    <w14:schemeClr w14:val="tx1"/>
                  </w14:solidFill>
                </w14:textFill>
              </w:rPr>
              <w:t>33700</w:t>
            </w:r>
            <w:r>
              <w:rPr>
                <w:rFonts w:hint="eastAsia" w:ascii="宋体" w:hAnsi="宋体" w:cs="宋体"/>
                <w:bCs/>
                <w:color w:val="000000" w:themeColor="text1"/>
                <w:szCs w:val="21"/>
                <w:highlight w:val="none"/>
                <w14:textFill>
                  <w14:solidFill>
                    <w14:schemeClr w14:val="tx1"/>
                  </w14:solidFill>
                </w14:textFill>
              </w:rPr>
              <w:t>元，按实结算。</w:t>
            </w:r>
          </w:p>
        </w:tc>
      </w:tr>
      <w:tr w14:paraId="41ADC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7" w:hRule="atLeast"/>
          <w:jc w:val="center"/>
        </w:trPr>
        <w:tc>
          <w:tcPr>
            <w:tcW w:w="1560" w:type="dxa"/>
            <w:vMerge w:val="restart"/>
            <w:vAlign w:val="center"/>
          </w:tcPr>
          <w:p w14:paraId="54F25822">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第36.1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36FADD34">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其他规定</w:t>
            </w:r>
          </w:p>
        </w:tc>
        <w:tc>
          <w:tcPr>
            <w:tcW w:w="6024" w:type="dxa"/>
            <w:vAlign w:val="center"/>
          </w:tcPr>
          <w:p w14:paraId="6BEFFC6C">
            <w:pPr>
              <w:rPr>
                <w:rFonts w:hint="eastAsia" w:ascii="宋体" w:hAnsi="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评标委员会构成：评标委员会由采购人代表和评审专家组成，成员人数为5人以上单数，其中评审专家不得少于成员总数的三分之二。</w:t>
            </w:r>
          </w:p>
        </w:tc>
      </w:tr>
      <w:tr w14:paraId="226CC5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4" w:hRule="atLeast"/>
          <w:jc w:val="center"/>
        </w:trPr>
        <w:tc>
          <w:tcPr>
            <w:tcW w:w="1560" w:type="dxa"/>
            <w:vMerge w:val="continue"/>
            <w:vAlign w:val="center"/>
          </w:tcPr>
          <w:p w14:paraId="42AFD70E">
            <w:pPr>
              <w:adjustRightInd w:val="0"/>
              <w:snapToGrid w:val="0"/>
              <w:jc w:val="center"/>
              <w:rPr>
                <w:rFonts w:hint="eastAsia" w:ascii="宋体" w:hAnsi="宋体"/>
                <w:color w:val="000000" w:themeColor="text1"/>
                <w:szCs w:val="21"/>
                <w:highlight w:val="none"/>
                <w14:textFill>
                  <w14:solidFill>
                    <w14:schemeClr w14:val="tx1"/>
                  </w14:solidFill>
                </w14:textFill>
              </w:rPr>
            </w:pPr>
          </w:p>
        </w:tc>
        <w:tc>
          <w:tcPr>
            <w:tcW w:w="1945" w:type="dxa"/>
            <w:vAlign w:val="center"/>
          </w:tcPr>
          <w:p w14:paraId="4018D7B5">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备选方案</w:t>
            </w:r>
          </w:p>
        </w:tc>
        <w:tc>
          <w:tcPr>
            <w:tcW w:w="6024" w:type="dxa"/>
            <w:vAlign w:val="center"/>
          </w:tcPr>
          <w:p w14:paraId="2925F61E">
            <w:pPr>
              <w:tabs>
                <w:tab w:val="left" w:pos="1841"/>
              </w:tabs>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sym w:font="Wingdings" w:char="00FE"/>
            </w:r>
            <w:r>
              <w:rPr>
                <w:rFonts w:hint="eastAsia" w:ascii="宋体" w:hAnsi="宋体" w:cs="宋体"/>
                <w:color w:val="000000" w:themeColor="text1"/>
                <w:szCs w:val="21"/>
                <w:highlight w:val="none"/>
                <w14:textFill>
                  <w14:solidFill>
                    <w14:schemeClr w14:val="tx1"/>
                  </w14:solidFill>
                </w14:textFill>
              </w:rPr>
              <w:t>不接受</w:t>
            </w:r>
          </w:p>
          <w:p w14:paraId="3F44A9E8">
            <w:pPr>
              <w:adjustRightInd w:val="0"/>
              <w:snapToGrid w:val="0"/>
              <w:rPr>
                <w:rFonts w:hint="eastAsia" w:ascii="宋体"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cs="宋体"/>
                <w:color w:val="000000" w:themeColor="text1"/>
                <w:szCs w:val="21"/>
                <w:highlight w:val="none"/>
                <w14:textFill>
                  <w14:solidFill>
                    <w14:schemeClr w14:val="tx1"/>
                  </w14:solidFill>
                </w14:textFill>
              </w:rPr>
              <w:t>接受</w:t>
            </w:r>
          </w:p>
        </w:tc>
      </w:tr>
      <w:tr w14:paraId="4AAAE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7" w:hRule="atLeast"/>
          <w:jc w:val="center"/>
        </w:trPr>
        <w:tc>
          <w:tcPr>
            <w:tcW w:w="1560" w:type="dxa"/>
            <w:vMerge w:val="continue"/>
            <w:vAlign w:val="center"/>
          </w:tcPr>
          <w:p w14:paraId="0A14D18C">
            <w:pPr>
              <w:adjustRightInd w:val="0"/>
              <w:snapToGrid w:val="0"/>
              <w:rPr>
                <w:color w:val="000000" w:themeColor="text1"/>
                <w:highlight w:val="none"/>
                <w14:textFill>
                  <w14:solidFill>
                    <w14:schemeClr w14:val="tx1"/>
                  </w14:solidFill>
                </w14:textFill>
              </w:rPr>
            </w:pPr>
          </w:p>
        </w:tc>
        <w:tc>
          <w:tcPr>
            <w:tcW w:w="1945" w:type="dxa"/>
            <w:vAlign w:val="center"/>
          </w:tcPr>
          <w:p w14:paraId="3F4EDD6B">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样品提供的规定</w:t>
            </w:r>
          </w:p>
        </w:tc>
        <w:tc>
          <w:tcPr>
            <w:tcW w:w="6024" w:type="dxa"/>
            <w:vAlign w:val="center"/>
          </w:tcPr>
          <w:p w14:paraId="42E87161">
            <w:pPr>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 w:val="22"/>
                <w:szCs w:val="21"/>
                <w:highlight w:val="none"/>
                <w14:textFill>
                  <w14:solidFill>
                    <w14:schemeClr w14:val="tx1"/>
                  </w14:solidFill>
                </w14:textFill>
              </w:rPr>
              <w:sym w:font="Wingdings" w:char="00FE"/>
            </w:r>
            <w:r>
              <w:rPr>
                <w:rFonts w:hint="eastAsia" w:ascii="宋体" w:hAnsi="宋体" w:cs="宋体"/>
                <w:color w:val="000000" w:themeColor="text1"/>
                <w:szCs w:val="21"/>
                <w:highlight w:val="none"/>
                <w14:textFill>
                  <w14:solidFill>
                    <w14:schemeClr w14:val="tx1"/>
                  </w14:solidFill>
                </w14:textFill>
              </w:rPr>
              <w:t>不要求提供。</w:t>
            </w:r>
          </w:p>
          <w:p w14:paraId="22C51764">
            <w:pPr>
              <w:rPr>
                <w:rFonts w:hint="eastAsia" w:ascii="宋体" w:hAnsi="宋体" w:cs="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sym w:font="Wingdings" w:char="00A8"/>
            </w:r>
            <w:r>
              <w:rPr>
                <w:rFonts w:hint="eastAsia" w:ascii="宋体" w:hAnsi="宋体" w:cs="宋体"/>
                <w:color w:val="000000" w:themeColor="text1"/>
                <w:szCs w:val="21"/>
                <w:highlight w:val="none"/>
                <w14:textFill>
                  <w14:solidFill>
                    <w14:schemeClr w14:val="tx1"/>
                  </w14:solidFill>
                </w14:textFill>
              </w:rPr>
              <w:t>要求提供：</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w:t>
            </w:r>
          </w:p>
        </w:tc>
      </w:tr>
      <w:tr w14:paraId="240FC7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5" w:hRule="atLeast"/>
          <w:jc w:val="center"/>
        </w:trPr>
        <w:tc>
          <w:tcPr>
            <w:tcW w:w="1560" w:type="dxa"/>
            <w:vMerge w:val="restart"/>
            <w:vAlign w:val="center"/>
          </w:tcPr>
          <w:p w14:paraId="33126227">
            <w:pPr>
              <w:adjustRightInd w:val="0"/>
              <w:snapToGrid w:val="0"/>
              <w:jc w:val="center"/>
              <w:rPr>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第36.2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45" w:type="dxa"/>
            <w:vAlign w:val="center"/>
          </w:tcPr>
          <w:p w14:paraId="5EB69B40">
            <w:pPr>
              <w:adjustRightInd w:val="0"/>
              <w:snapToGrid w:val="0"/>
              <w:jc w:val="center"/>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政府采购支持中小</w:t>
            </w:r>
          </w:p>
          <w:p w14:paraId="1CE4AC9F">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企业融资</w:t>
            </w:r>
          </w:p>
        </w:tc>
        <w:tc>
          <w:tcPr>
            <w:tcW w:w="6024" w:type="dxa"/>
            <w:vAlign w:val="center"/>
          </w:tcPr>
          <w:p w14:paraId="00FD4013">
            <w:pPr>
              <w:wordWrap w:val="0"/>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株洲市已实施政府采购合同线上融资模式。有融资需求的，可按本章节附件1、附件2、所列流程申请或附件3向所列银行咨询办理。</w:t>
            </w:r>
          </w:p>
        </w:tc>
      </w:tr>
      <w:tr w14:paraId="5909DA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7" w:hRule="atLeast"/>
          <w:jc w:val="center"/>
        </w:trPr>
        <w:tc>
          <w:tcPr>
            <w:tcW w:w="1560" w:type="dxa"/>
            <w:vMerge w:val="continue"/>
            <w:vAlign w:val="center"/>
          </w:tcPr>
          <w:p w14:paraId="20E6B277">
            <w:pPr>
              <w:rPr>
                <w:color w:val="000000" w:themeColor="text1"/>
                <w:highlight w:val="none"/>
                <w14:textFill>
                  <w14:solidFill>
                    <w14:schemeClr w14:val="tx1"/>
                  </w14:solidFill>
                </w14:textFill>
              </w:rPr>
            </w:pPr>
          </w:p>
        </w:tc>
        <w:tc>
          <w:tcPr>
            <w:tcW w:w="1945" w:type="dxa"/>
            <w:vAlign w:val="center"/>
          </w:tcPr>
          <w:p w14:paraId="410D0F34">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政府采购信用担保</w:t>
            </w:r>
          </w:p>
        </w:tc>
        <w:tc>
          <w:tcPr>
            <w:tcW w:w="6024" w:type="dxa"/>
            <w:vAlign w:val="center"/>
          </w:tcPr>
          <w:p w14:paraId="3A8E1FF8">
            <w:pPr>
              <w:wordWrap w:val="0"/>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有投标担保、履约担保需求的，可向本附表附页4所列担保机构咨询或登录中国湖南政府采购网查询，格式见附件4、附件5。</w:t>
            </w:r>
          </w:p>
        </w:tc>
      </w:tr>
      <w:tr w14:paraId="37BA43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560" w:type="dxa"/>
            <w:vMerge w:val="continue"/>
            <w:vAlign w:val="center"/>
          </w:tcPr>
          <w:p w14:paraId="5BF9552C">
            <w:pPr>
              <w:rPr>
                <w:rFonts w:hint="eastAsia" w:ascii="宋体" w:hAnsi="宋体" w:cs="宋体"/>
                <w:color w:val="000000" w:themeColor="text1"/>
                <w:szCs w:val="21"/>
                <w:highlight w:val="none"/>
                <w14:textFill>
                  <w14:solidFill>
                    <w14:schemeClr w14:val="tx1"/>
                  </w14:solidFill>
                </w14:textFill>
              </w:rPr>
            </w:pPr>
          </w:p>
        </w:tc>
        <w:tc>
          <w:tcPr>
            <w:tcW w:w="1945" w:type="dxa"/>
            <w:vAlign w:val="center"/>
          </w:tcPr>
          <w:p w14:paraId="71FE82B3">
            <w:pPr>
              <w:autoSpaceDE w:val="0"/>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snapToGrid w:val="0"/>
                <w:color w:val="000000" w:themeColor="text1"/>
                <w:kern w:val="0"/>
                <w:highlight w:val="none"/>
                <w14:textFill>
                  <w14:solidFill>
                    <w14:schemeClr w14:val="tx1"/>
                  </w14:solidFill>
                </w14:textFill>
              </w:rPr>
              <w:t>法律法规、规章和省级及以上财政部门规定的其他内容</w:t>
            </w:r>
          </w:p>
        </w:tc>
        <w:tc>
          <w:tcPr>
            <w:tcW w:w="6024" w:type="dxa"/>
            <w:vAlign w:val="center"/>
          </w:tcPr>
          <w:p w14:paraId="6F2DCF73">
            <w:pPr>
              <w:autoSpaceDE w:val="0"/>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snapToGrid w:val="0"/>
                <w:color w:val="000000" w:themeColor="text1"/>
                <w:kern w:val="0"/>
                <w:highlight w:val="none"/>
                <w14:textFill>
                  <w14:solidFill>
                    <w14:schemeClr w14:val="tx1"/>
                  </w14:solidFill>
                </w14:textFill>
              </w:rPr>
              <w:t>请在财政部门指定媒体上查阅相关信息并及时填写。</w:t>
            </w:r>
          </w:p>
        </w:tc>
      </w:tr>
      <w:tr w14:paraId="362B22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560" w:type="dxa"/>
            <w:vMerge w:val="continue"/>
            <w:vAlign w:val="center"/>
          </w:tcPr>
          <w:p w14:paraId="2035BBA1">
            <w:pPr>
              <w:rPr>
                <w:rFonts w:hint="eastAsia" w:ascii="宋体" w:hAnsi="宋体" w:cs="宋体"/>
                <w:color w:val="000000" w:themeColor="text1"/>
                <w:szCs w:val="21"/>
                <w:highlight w:val="none"/>
                <w14:textFill>
                  <w14:solidFill>
                    <w14:schemeClr w14:val="tx1"/>
                  </w14:solidFill>
                </w14:textFill>
              </w:rPr>
            </w:pPr>
          </w:p>
        </w:tc>
        <w:tc>
          <w:tcPr>
            <w:tcW w:w="1945" w:type="dxa"/>
            <w:vAlign w:val="center"/>
          </w:tcPr>
          <w:p w14:paraId="0B523A2B">
            <w:pPr>
              <w:autoSpaceDE w:val="0"/>
              <w:adjustRightInd w:val="0"/>
              <w:snapToGrid w:val="0"/>
              <w:jc w:val="center"/>
              <w:rPr>
                <w:rFonts w:hint="eastAsia" w:ascii="宋体" w:hAnsi="宋体" w:cs="宋体"/>
                <w:snapToGrid w:val="0"/>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本国产品标准及相关政策</w:t>
            </w:r>
          </w:p>
        </w:tc>
        <w:tc>
          <w:tcPr>
            <w:tcW w:w="6024" w:type="dxa"/>
            <w:vAlign w:val="center"/>
          </w:tcPr>
          <w:p w14:paraId="4AF5E02F">
            <w:pPr>
              <w:adjustRightInd w:val="0"/>
              <w:snapToGrid w:val="0"/>
              <w:spacing w:line="400" w:lineRule="exact"/>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根据《国务院办公厅关于在政府采购中实施本国产品标准及相关政策的通知》国办发[2025]34号，既有本国产品又有非本国产品参与竞争的，依法对本国产品给予价格评审优惠，对本国产品的报价给予20%的价格扣除，用扣除后的价格参与评审。</w:t>
            </w:r>
          </w:p>
          <w:p w14:paraId="5042C36F">
            <w:pPr>
              <w:adjustRightInd w:val="0"/>
              <w:snapToGrid w:val="0"/>
              <w:spacing w:line="400" w:lineRule="exact"/>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85A2E0E">
            <w:pPr>
              <w:autoSpaceDE w:val="0"/>
              <w:adjustRightInd w:val="0"/>
              <w:snapToGrid w:val="0"/>
              <w:rPr>
                <w:rFonts w:hint="eastAsia" w:ascii="宋体" w:hAnsi="宋体" w:cs="宋体"/>
                <w:snapToGrid w:val="0"/>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（2）请供应商提供《关于符合本国产品标准的声明函》或财政部会同有关部门规定的有关证明文件，格式详见招标文件。</w:t>
            </w:r>
          </w:p>
        </w:tc>
      </w:tr>
    </w:tbl>
    <w:p w14:paraId="4C2EDB77">
      <w:pPr>
        <w:adjustRightInd w:val="0"/>
        <w:snapToGrid w:val="0"/>
        <w:spacing w:before="156" w:beforeLines="50"/>
        <w:ind w:firstLine="420" w:firstLineChars="200"/>
        <w:jc w:val="left"/>
        <w:rPr>
          <w:rFonts w:hint="eastAsia" w:ascii="宋体" w:hAnsi="宋体" w:cs="宋体"/>
          <w:iCs/>
          <w:color w:val="000000" w:themeColor="text1"/>
          <w:kern w:val="0"/>
          <w:szCs w:val="21"/>
          <w:highlight w:val="none"/>
          <w14:textFill>
            <w14:solidFill>
              <w14:schemeClr w14:val="tx1"/>
            </w14:solidFill>
          </w14:textFill>
        </w:rPr>
      </w:pPr>
      <w:r>
        <w:rPr>
          <w:rFonts w:hint="eastAsia" w:ascii="宋体" w:hAnsi="宋体" w:cs="宋体"/>
          <w:iCs/>
          <w:color w:val="000000" w:themeColor="text1"/>
          <w:kern w:val="0"/>
          <w:szCs w:val="21"/>
          <w:highlight w:val="none"/>
          <w14:textFill>
            <w14:solidFill>
              <w14:schemeClr w14:val="tx1"/>
            </w14:solidFill>
          </w14:textFill>
        </w:rPr>
        <w:t>注1：本投标须知前附表与招标文件的其他描述如有矛盾，以本投标须知前附表为准。</w:t>
      </w:r>
    </w:p>
    <w:p w14:paraId="21FEA44D">
      <w:pPr>
        <w:adjustRightInd w:val="0"/>
        <w:snapToGrid w:val="0"/>
        <w:spacing w:before="156" w:beforeLines="50"/>
        <w:ind w:firstLine="420" w:firstLineChars="200"/>
        <w:jc w:val="left"/>
        <w:rPr>
          <w:rFonts w:hint="eastAsia" w:ascii="宋体" w:hAnsi="宋体"/>
          <w:iCs/>
          <w:color w:val="000000" w:themeColor="text1"/>
          <w:kern w:val="0"/>
          <w:szCs w:val="21"/>
          <w:highlight w:val="none"/>
          <w14:textFill>
            <w14:solidFill>
              <w14:schemeClr w14:val="tx1"/>
            </w14:solidFill>
          </w14:textFill>
        </w:rPr>
      </w:pPr>
      <w:r>
        <w:rPr>
          <w:rFonts w:hint="eastAsia" w:ascii="宋体" w:hAnsi="宋体" w:cs="宋体"/>
          <w:iCs/>
          <w:color w:val="000000" w:themeColor="text1"/>
          <w:kern w:val="0"/>
          <w:szCs w:val="21"/>
          <w:highlight w:val="none"/>
          <w14:textFill>
            <w14:solidFill>
              <w14:schemeClr w14:val="tx1"/>
            </w14:solidFill>
          </w14:textFill>
        </w:rPr>
        <w:t>注2：本招标文件中用“</w:t>
      </w:r>
      <w:r>
        <w:rPr>
          <w:rFonts w:hint="eastAsia" w:ascii="宋体" w:hAnsi="宋体"/>
          <w:iCs/>
          <w:color w:val="000000" w:themeColor="text1"/>
          <w:szCs w:val="21"/>
          <w:highlight w:val="none"/>
          <w14:textFill>
            <w14:solidFill>
              <w14:schemeClr w14:val="tx1"/>
            </w14:solidFill>
          </w14:textFill>
        </w:rPr>
        <w:sym w:font="Wingdings" w:char="00FE"/>
      </w:r>
      <w:r>
        <w:rPr>
          <w:rFonts w:hint="eastAsia" w:ascii="宋体" w:hAnsi="宋体" w:cs="宋体"/>
          <w:iCs/>
          <w:color w:val="000000" w:themeColor="text1"/>
          <w:kern w:val="0"/>
          <w:szCs w:val="21"/>
          <w:highlight w:val="none"/>
          <w14:textFill>
            <w14:solidFill>
              <w14:schemeClr w14:val="tx1"/>
            </w14:solidFill>
          </w14:textFill>
        </w:rPr>
        <w:t>”表示的为“选用”；用“□”表示的为“不选用”。</w:t>
      </w:r>
    </w:p>
    <w:p w14:paraId="1CA217E0">
      <w:pPr>
        <w:adjustRightInd w:val="0"/>
        <w:snapToGrid w:val="0"/>
        <w:spacing w:line="360" w:lineRule="auto"/>
        <w:jc w:val="left"/>
        <w:outlineLvl w:val="2"/>
        <w:rPr>
          <w:rFonts w:hint="eastAsia" w:ascii="宋体" w:hAnsi="宋体" w:cs="宋体"/>
          <w:b/>
          <w:bCs/>
          <w:color w:val="000000" w:themeColor="text1"/>
          <w:sz w:val="32"/>
          <w:szCs w:val="32"/>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bookmarkStart w:id="51" w:name="_Toc17465"/>
      <w:r>
        <w:rPr>
          <w:rFonts w:hint="eastAsia" w:ascii="宋体" w:hAnsi="宋体" w:cs="宋体"/>
          <w:b/>
          <w:bCs/>
          <w:color w:val="000000" w:themeColor="text1"/>
          <w:sz w:val="32"/>
          <w:szCs w:val="32"/>
          <w:highlight w:val="none"/>
          <w14:textFill>
            <w14:solidFill>
              <w14:schemeClr w14:val="tx1"/>
            </w14:solidFill>
          </w14:textFill>
        </w:rPr>
        <w:t>附件1</w:t>
      </w:r>
      <w:bookmarkEnd w:id="51"/>
    </w:p>
    <w:p w14:paraId="5A3B2064">
      <w:pPr>
        <w:adjustRightInd w:val="0"/>
        <w:snapToGrid w:val="0"/>
        <w:spacing w:line="360" w:lineRule="auto"/>
        <w:jc w:val="left"/>
        <w:rPr>
          <w:rFonts w:hint="eastAsia" w:ascii="宋体" w:hAnsi="宋体" w:cs="宋体"/>
          <w:b/>
          <w:bCs/>
          <w:color w:val="000000" w:themeColor="text1"/>
          <w:sz w:val="32"/>
          <w:szCs w:val="32"/>
          <w:highlight w:val="none"/>
          <w14:textFill>
            <w14:solidFill>
              <w14:schemeClr w14:val="tx1"/>
            </w14:solidFill>
          </w14:textFill>
        </w:rPr>
      </w:pPr>
      <w:r>
        <w:rPr>
          <w:rFonts w:ascii="宋体" w:hAnsi="宋体" w:cs="宋体"/>
          <w:b/>
          <w:bCs/>
          <w:color w:val="000000" w:themeColor="text1"/>
          <w:sz w:val="32"/>
          <w:szCs w:val="32"/>
          <w:highlight w:val="none"/>
          <w14:textFill>
            <w14:solidFill>
              <w14:schemeClr w14:val="tx1"/>
            </w14:solidFill>
          </w14:textFill>
        </w:rPr>
        <w:tab/>
      </w:r>
      <w:r>
        <w:rPr>
          <w:rFonts w:ascii="宋体" w:hAnsi="宋体" w:cs="宋体"/>
          <w:b/>
          <w:bCs/>
          <w:color w:val="000000" w:themeColor="text1"/>
          <w:sz w:val="32"/>
          <w:szCs w:val="32"/>
          <w:highlight w:val="none"/>
          <w14:textFill>
            <w14:solidFill>
              <w14:schemeClr w14:val="tx1"/>
            </w14:solidFill>
          </w14:textFill>
        </w:rPr>
        <w:t xml:space="preserve">         </w:t>
      </w:r>
      <w:r>
        <w:rPr>
          <w:rFonts w:hint="eastAsia" w:ascii="宋体" w:hAnsi="宋体" w:cs="宋体"/>
          <w:b/>
          <w:bCs/>
          <w:color w:val="000000" w:themeColor="text1"/>
          <w:sz w:val="32"/>
          <w:szCs w:val="32"/>
          <w:highlight w:val="none"/>
          <w14:textFill>
            <w14:solidFill>
              <w14:schemeClr w14:val="tx1"/>
            </w14:solidFill>
          </w14:textFill>
        </w:rPr>
        <w:t>株洲市政府采购合同线上融资流程</w:t>
      </w:r>
    </w:p>
    <w:p w14:paraId="57E25011">
      <w:pPr>
        <w:spacing w:line="560" w:lineRule="exact"/>
        <w:ind w:left="400"/>
        <w:outlineLvl w:val="2"/>
        <w:rPr>
          <w:rFonts w:hint="eastAsia" w:ascii="宋体" w:hAnsi="宋体" w:cs="宋体"/>
          <w:b/>
          <w:color w:val="000000" w:themeColor="text1"/>
          <w:szCs w:val="21"/>
          <w:highlight w:val="none"/>
          <w14:textFill>
            <w14:solidFill>
              <w14:schemeClr w14:val="tx1"/>
            </w14:solidFill>
          </w14:textFill>
        </w:rPr>
      </w:pPr>
      <w:bookmarkStart w:id="52" w:name="_Toc10897"/>
      <w:r>
        <w:rPr>
          <w:rFonts w:hint="eastAsia" w:ascii="宋体" w:hAnsi="宋体" w:cs="宋体"/>
          <w:b/>
          <w:color w:val="000000" w:themeColor="text1"/>
          <w:szCs w:val="21"/>
          <w:highlight w:val="none"/>
          <w14:textFill>
            <w14:solidFill>
              <w14:schemeClr w14:val="tx1"/>
            </w14:solidFill>
          </w14:textFill>
        </w:rPr>
        <w:t>（一）融资申请</w:t>
      </w:r>
      <w:bookmarkEnd w:id="52"/>
      <w:r>
        <w:rPr>
          <w:rFonts w:hint="eastAsia" w:ascii="宋体" w:hAnsi="宋体" w:cs="宋体"/>
          <w:b/>
          <w:color w:val="000000" w:themeColor="text1"/>
          <w:szCs w:val="21"/>
          <w:highlight w:val="none"/>
          <w14:textFill>
            <w14:solidFill>
              <w14:schemeClr w14:val="tx1"/>
            </w14:solidFill>
          </w14:textFill>
        </w:rPr>
        <w:t xml:space="preserve"> </w:t>
      </w:r>
    </w:p>
    <w:p w14:paraId="5B44D4C5">
      <w:pPr>
        <w:spacing w:line="56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有融资需求的投标人取得《中标通知书》后，在签订采购合同前，通过“株洲市政府采购网”的“政府采购合同融资”链接进入“中征应收账款融资服务平台”，直接向参与金融机构推送融资需求。</w:t>
      </w:r>
    </w:p>
    <w:p w14:paraId="327B69E8">
      <w:pPr>
        <w:spacing w:line="560" w:lineRule="exact"/>
        <w:ind w:firstLine="316" w:firstLineChars="150"/>
        <w:outlineLvl w:val="2"/>
        <w:rPr>
          <w:rFonts w:hint="eastAsia" w:ascii="宋体" w:hAnsi="宋体" w:cs="宋体"/>
          <w:b/>
          <w:color w:val="000000" w:themeColor="text1"/>
          <w:szCs w:val="21"/>
          <w:highlight w:val="none"/>
          <w14:textFill>
            <w14:solidFill>
              <w14:schemeClr w14:val="tx1"/>
            </w14:solidFill>
          </w14:textFill>
        </w:rPr>
      </w:pPr>
      <w:bookmarkStart w:id="53" w:name="_Toc21251"/>
      <w:r>
        <w:rPr>
          <w:rFonts w:hint="eastAsia" w:ascii="宋体" w:hAnsi="宋体" w:cs="宋体"/>
          <w:b/>
          <w:color w:val="000000" w:themeColor="text1"/>
          <w:szCs w:val="21"/>
          <w:highlight w:val="none"/>
          <w14:textFill>
            <w14:solidFill>
              <w14:schemeClr w14:val="tx1"/>
            </w14:solidFill>
          </w14:textFill>
        </w:rPr>
        <w:t>（二）资料审查</w:t>
      </w:r>
      <w:bookmarkEnd w:id="53"/>
      <w:r>
        <w:rPr>
          <w:rFonts w:hint="eastAsia" w:ascii="宋体" w:hAnsi="宋体" w:cs="宋体"/>
          <w:b/>
          <w:color w:val="000000" w:themeColor="text1"/>
          <w:szCs w:val="21"/>
          <w:highlight w:val="none"/>
          <w14:textFill>
            <w14:solidFill>
              <w14:schemeClr w14:val="tx1"/>
            </w14:solidFill>
          </w14:textFill>
        </w:rPr>
        <w:t xml:space="preserve"> </w:t>
      </w:r>
    </w:p>
    <w:p w14:paraId="24BF01D6">
      <w:pPr>
        <w:spacing w:line="56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参与金融机构登录平台查看融资需求及中标（或成交）详情，进行贷前评审，确定融资方案和回款账户，签订《政府采购合同》，确定合同收款账户。</w:t>
      </w:r>
    </w:p>
    <w:p w14:paraId="7C62B800">
      <w:pPr>
        <w:spacing w:line="560" w:lineRule="exact"/>
        <w:ind w:left="400"/>
        <w:outlineLvl w:val="2"/>
        <w:rPr>
          <w:rFonts w:hint="eastAsia" w:ascii="宋体" w:hAnsi="宋体" w:cs="宋体"/>
          <w:b/>
          <w:color w:val="000000" w:themeColor="text1"/>
          <w:szCs w:val="21"/>
          <w:highlight w:val="none"/>
          <w14:textFill>
            <w14:solidFill>
              <w14:schemeClr w14:val="tx1"/>
            </w14:solidFill>
          </w14:textFill>
        </w:rPr>
      </w:pPr>
      <w:bookmarkStart w:id="54" w:name="_Toc19441"/>
      <w:r>
        <w:rPr>
          <w:rFonts w:hint="eastAsia" w:ascii="宋体" w:hAnsi="宋体" w:cs="宋体"/>
          <w:b/>
          <w:color w:val="000000" w:themeColor="text1"/>
          <w:szCs w:val="21"/>
          <w:highlight w:val="none"/>
          <w14:textFill>
            <w14:solidFill>
              <w14:schemeClr w14:val="tx1"/>
            </w14:solidFill>
          </w14:textFill>
        </w:rPr>
        <w:t>（三）签订贷款协议</w:t>
      </w:r>
      <w:bookmarkEnd w:id="54"/>
    </w:p>
    <w:p w14:paraId="742B7083">
      <w:pPr>
        <w:spacing w:line="56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参与金融机构登录平台查看采购合同信息，与投标人签订贷款协议，在线填写融资成交单，推送融资成交信息，系统自动将回款账户锁定为银行监管账户。</w:t>
      </w:r>
    </w:p>
    <w:p w14:paraId="052EC79E">
      <w:pPr>
        <w:spacing w:line="560" w:lineRule="exact"/>
        <w:ind w:firstLine="422" w:firstLineChars="200"/>
        <w:outlineLvl w:val="2"/>
        <w:rPr>
          <w:rFonts w:hint="eastAsia" w:ascii="宋体" w:hAnsi="宋体" w:cs="宋体"/>
          <w:b/>
          <w:color w:val="000000" w:themeColor="text1"/>
          <w:szCs w:val="21"/>
          <w:highlight w:val="none"/>
          <w14:textFill>
            <w14:solidFill>
              <w14:schemeClr w14:val="tx1"/>
            </w14:solidFill>
          </w14:textFill>
        </w:rPr>
      </w:pPr>
      <w:bookmarkStart w:id="55" w:name="_Toc15435"/>
      <w:r>
        <w:rPr>
          <w:rFonts w:hint="eastAsia" w:ascii="宋体" w:hAnsi="宋体" w:cs="宋体"/>
          <w:b/>
          <w:color w:val="000000" w:themeColor="text1"/>
          <w:szCs w:val="21"/>
          <w:highlight w:val="none"/>
          <w14:textFill>
            <w14:solidFill>
              <w14:schemeClr w14:val="tx1"/>
            </w14:solidFill>
          </w14:textFill>
        </w:rPr>
        <w:t>（四）贷款发放</w:t>
      </w:r>
      <w:bookmarkEnd w:id="55"/>
    </w:p>
    <w:p w14:paraId="31C53F55">
      <w:pPr>
        <w:spacing w:line="56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融资银行核实回款账户无误后，根据贷款协议向投标人发放贷款。</w:t>
      </w:r>
    </w:p>
    <w:p w14:paraId="5E40ED91">
      <w:pPr>
        <w:spacing w:line="560" w:lineRule="exact"/>
        <w:ind w:left="400"/>
        <w:outlineLvl w:val="2"/>
        <w:rPr>
          <w:rFonts w:hint="eastAsia" w:ascii="宋体" w:hAnsi="宋体" w:cs="宋体"/>
          <w:b/>
          <w:color w:val="000000" w:themeColor="text1"/>
          <w:szCs w:val="21"/>
          <w:highlight w:val="none"/>
          <w14:textFill>
            <w14:solidFill>
              <w14:schemeClr w14:val="tx1"/>
            </w14:solidFill>
          </w14:textFill>
        </w:rPr>
      </w:pPr>
      <w:bookmarkStart w:id="56" w:name="_Toc1021"/>
      <w:r>
        <w:rPr>
          <w:rFonts w:hint="eastAsia" w:ascii="宋体" w:hAnsi="宋体" w:cs="宋体"/>
          <w:b/>
          <w:color w:val="000000" w:themeColor="text1"/>
          <w:szCs w:val="21"/>
          <w:highlight w:val="none"/>
          <w14:textFill>
            <w14:solidFill>
              <w14:schemeClr w14:val="tx1"/>
            </w14:solidFill>
          </w14:textFill>
        </w:rPr>
        <w:t>（五）按期还款</w:t>
      </w:r>
      <w:bookmarkEnd w:id="56"/>
    </w:p>
    <w:p w14:paraId="7DD80663">
      <w:pPr>
        <w:spacing w:line="56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合同履行完毕后，采购单位根据合同约定时间和账户在线填写支付申请，向财政部门发送支付指令，财政部门严格按照相关规定将资金支付到采购合同收款账户。</w:t>
      </w:r>
    </w:p>
    <w:p w14:paraId="4613A527">
      <w:pPr>
        <w:spacing w:line="560" w:lineRule="exact"/>
        <w:ind w:left="400"/>
        <w:outlineLvl w:val="2"/>
        <w:rPr>
          <w:rFonts w:hint="eastAsia" w:ascii="宋体" w:hAnsi="宋体" w:cs="宋体"/>
          <w:b/>
          <w:color w:val="000000" w:themeColor="text1"/>
          <w:szCs w:val="21"/>
          <w:highlight w:val="none"/>
          <w14:textFill>
            <w14:solidFill>
              <w14:schemeClr w14:val="tx1"/>
            </w14:solidFill>
          </w14:textFill>
        </w:rPr>
      </w:pPr>
      <w:bookmarkStart w:id="57" w:name="_Toc9235"/>
      <w:r>
        <w:rPr>
          <w:rFonts w:hint="eastAsia" w:ascii="宋体" w:hAnsi="宋体" w:cs="宋体"/>
          <w:b/>
          <w:color w:val="000000" w:themeColor="text1"/>
          <w:szCs w:val="21"/>
          <w:highlight w:val="none"/>
          <w14:textFill>
            <w14:solidFill>
              <w14:schemeClr w14:val="tx1"/>
            </w14:solidFill>
          </w14:textFill>
        </w:rPr>
        <w:t>（六 ）业务终止</w:t>
      </w:r>
      <w:bookmarkEnd w:id="57"/>
    </w:p>
    <w:p w14:paraId="11FCB5F7">
      <w:pPr>
        <w:spacing w:line="560" w:lineRule="exact"/>
        <w:ind w:left="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贷款偿清后，融资银行解除质押，业务终止。</w:t>
      </w:r>
    </w:p>
    <w:p w14:paraId="5DA68F3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r>
        <w:rPr>
          <w:color w:val="000000" w:themeColor="text1"/>
          <w:highlight w:val="none"/>
          <w14:textFill>
            <w14:solidFill>
              <w14:schemeClr w14:val="tx1"/>
            </w14:solidFill>
          </w14:textFill>
        </w:rPr>
        <w:drawing>
          <wp:inline distT="0" distB="0" distL="0" distR="0">
            <wp:extent cx="5638800" cy="4637405"/>
            <wp:effectExtent l="0" t="0" r="0" b="1079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638800" cy="4637405"/>
                    </a:xfrm>
                    <a:prstGeom prst="rect">
                      <a:avLst/>
                    </a:prstGeom>
                    <a:noFill/>
                    <a:ln>
                      <a:noFill/>
                    </a:ln>
                    <a:effectLst/>
                  </pic:spPr>
                </pic:pic>
              </a:graphicData>
            </a:graphic>
          </wp:inline>
        </w:drawing>
      </w:r>
    </w:p>
    <w:p w14:paraId="4E8C0BD3">
      <w:pPr>
        <w:adjustRightInd w:val="0"/>
        <w:snapToGrid w:val="0"/>
        <w:spacing w:line="360" w:lineRule="auto"/>
        <w:rPr>
          <w:rFonts w:hint="eastAsia" w:ascii="宋体" w:hAnsi="宋体" w:cs="宋体"/>
          <w:bCs/>
          <w:color w:val="000000" w:themeColor="text1"/>
          <w:szCs w:val="21"/>
          <w:highlight w:val="none"/>
          <w14:textFill>
            <w14:solidFill>
              <w14:schemeClr w14:val="tx1"/>
            </w14:solidFill>
          </w14:textFill>
        </w:rPr>
      </w:pPr>
    </w:p>
    <w:p w14:paraId="77331FF8">
      <w:pP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br w:type="page"/>
      </w:r>
    </w:p>
    <w:p w14:paraId="7D2EEB9E">
      <w:pPr>
        <w:adjustRightInd w:val="0"/>
        <w:snapToGrid w:val="0"/>
        <w:spacing w:line="360" w:lineRule="auto"/>
        <w:jc w:val="left"/>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附件3</w:t>
      </w:r>
    </w:p>
    <w:p w14:paraId="0842CFD6">
      <w:pPr>
        <w:adjustRightInd w:val="0"/>
        <w:snapToGrid w:val="0"/>
        <w:spacing w:line="360" w:lineRule="auto"/>
        <w:jc w:val="cente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株洲市政府采购合同线上融资业务办理银行联系表</w:t>
      </w:r>
    </w:p>
    <w:tbl>
      <w:tblPr>
        <w:tblStyle w:val="73"/>
        <w:tblW w:w="881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43"/>
        <w:gridCol w:w="2577"/>
        <w:gridCol w:w="1651"/>
        <w:gridCol w:w="3447"/>
      </w:tblGrid>
      <w:tr w14:paraId="56EE41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8" w:hRule="atLeast"/>
          <w:jc w:val="center"/>
        </w:trPr>
        <w:tc>
          <w:tcPr>
            <w:tcW w:w="1143" w:type="dxa"/>
            <w:vAlign w:val="center"/>
          </w:tcPr>
          <w:p w14:paraId="742E3F43">
            <w:pPr>
              <w:adjustRightInd w:val="0"/>
              <w:snapToGrid w:val="0"/>
              <w:spacing w:before="156" w:beforeLines="50" w:line="360" w:lineRule="auto"/>
              <w:jc w:val="center"/>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序  号</w:t>
            </w:r>
          </w:p>
        </w:tc>
        <w:tc>
          <w:tcPr>
            <w:tcW w:w="2577" w:type="dxa"/>
            <w:vAlign w:val="center"/>
          </w:tcPr>
          <w:p w14:paraId="575F2259">
            <w:pPr>
              <w:adjustRightInd w:val="0"/>
              <w:snapToGrid w:val="0"/>
              <w:spacing w:before="156" w:beforeLines="50"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银行名称</w:t>
            </w:r>
          </w:p>
        </w:tc>
        <w:tc>
          <w:tcPr>
            <w:tcW w:w="1651" w:type="dxa"/>
            <w:vAlign w:val="center"/>
          </w:tcPr>
          <w:p w14:paraId="515CB75D">
            <w:pPr>
              <w:adjustRightInd w:val="0"/>
              <w:snapToGrid w:val="0"/>
              <w:spacing w:before="156" w:beforeLines="50"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联系人</w:t>
            </w:r>
          </w:p>
        </w:tc>
        <w:tc>
          <w:tcPr>
            <w:tcW w:w="3447" w:type="dxa"/>
            <w:vAlign w:val="center"/>
          </w:tcPr>
          <w:p w14:paraId="11DD2F41">
            <w:pPr>
              <w:adjustRightInd w:val="0"/>
              <w:snapToGrid w:val="0"/>
              <w:spacing w:before="156" w:beforeLines="50"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联系电话</w:t>
            </w:r>
          </w:p>
        </w:tc>
      </w:tr>
      <w:tr w14:paraId="0A3DEC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1143" w:type="dxa"/>
            <w:vAlign w:val="center"/>
          </w:tcPr>
          <w:p w14:paraId="56CBB53F">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2577" w:type="dxa"/>
            <w:vAlign w:val="center"/>
          </w:tcPr>
          <w:p w14:paraId="76F14A0A">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交通银行株洲分行</w:t>
            </w:r>
          </w:p>
        </w:tc>
        <w:tc>
          <w:tcPr>
            <w:tcW w:w="1651" w:type="dxa"/>
            <w:vAlign w:val="center"/>
          </w:tcPr>
          <w:p w14:paraId="7B1AFE27">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蒋宁</w:t>
            </w:r>
          </w:p>
        </w:tc>
        <w:tc>
          <w:tcPr>
            <w:tcW w:w="3447" w:type="dxa"/>
            <w:vAlign w:val="center"/>
          </w:tcPr>
          <w:p w14:paraId="6548D8C9">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15873361819</w:t>
            </w:r>
          </w:p>
        </w:tc>
      </w:tr>
      <w:tr w14:paraId="1B6F9C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1143" w:type="dxa"/>
            <w:vAlign w:val="center"/>
          </w:tcPr>
          <w:p w14:paraId="22A17423">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2577" w:type="dxa"/>
            <w:vAlign w:val="center"/>
          </w:tcPr>
          <w:p w14:paraId="4DDF4DB0">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长沙银行株洲分行</w:t>
            </w:r>
          </w:p>
        </w:tc>
        <w:tc>
          <w:tcPr>
            <w:tcW w:w="1651" w:type="dxa"/>
            <w:vAlign w:val="center"/>
          </w:tcPr>
          <w:p w14:paraId="02722AE2">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曾名志</w:t>
            </w:r>
          </w:p>
        </w:tc>
        <w:tc>
          <w:tcPr>
            <w:tcW w:w="3447" w:type="dxa"/>
            <w:vAlign w:val="center"/>
          </w:tcPr>
          <w:p w14:paraId="4D33813E">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13786360080</w:t>
            </w:r>
          </w:p>
        </w:tc>
      </w:tr>
      <w:tr w14:paraId="5AF109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1143" w:type="dxa"/>
            <w:vAlign w:val="center"/>
          </w:tcPr>
          <w:p w14:paraId="57A76B90">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2577" w:type="dxa"/>
            <w:vAlign w:val="center"/>
          </w:tcPr>
          <w:p w14:paraId="733BFDBF">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光大银行株洲分行</w:t>
            </w:r>
          </w:p>
        </w:tc>
        <w:tc>
          <w:tcPr>
            <w:tcW w:w="1651" w:type="dxa"/>
            <w:vAlign w:val="center"/>
          </w:tcPr>
          <w:p w14:paraId="5AF9A6E0">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马文胜</w:t>
            </w:r>
          </w:p>
        </w:tc>
        <w:tc>
          <w:tcPr>
            <w:tcW w:w="3447" w:type="dxa"/>
            <w:vAlign w:val="center"/>
          </w:tcPr>
          <w:p w14:paraId="71DED6B6">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13907334569</w:t>
            </w:r>
          </w:p>
        </w:tc>
      </w:tr>
      <w:tr w14:paraId="05FFBB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1143" w:type="dxa"/>
            <w:vAlign w:val="center"/>
          </w:tcPr>
          <w:p w14:paraId="358741FE">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w:t>
            </w:r>
          </w:p>
        </w:tc>
        <w:tc>
          <w:tcPr>
            <w:tcW w:w="2577" w:type="dxa"/>
            <w:vAlign w:val="center"/>
          </w:tcPr>
          <w:p w14:paraId="217B4611">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华融湘江银行株洲分行</w:t>
            </w:r>
          </w:p>
        </w:tc>
        <w:tc>
          <w:tcPr>
            <w:tcW w:w="1651" w:type="dxa"/>
            <w:vAlign w:val="center"/>
          </w:tcPr>
          <w:p w14:paraId="264CEE07">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泰莹</w:t>
            </w:r>
          </w:p>
        </w:tc>
        <w:tc>
          <w:tcPr>
            <w:tcW w:w="3447" w:type="dxa"/>
            <w:vAlign w:val="center"/>
          </w:tcPr>
          <w:p w14:paraId="0B6011D8">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18073365299</w:t>
            </w:r>
          </w:p>
        </w:tc>
      </w:tr>
      <w:tr w14:paraId="4B105D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1143" w:type="dxa"/>
            <w:vAlign w:val="center"/>
          </w:tcPr>
          <w:p w14:paraId="7A63CD0A">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w:t>
            </w:r>
          </w:p>
        </w:tc>
        <w:tc>
          <w:tcPr>
            <w:tcW w:w="2577" w:type="dxa"/>
            <w:vAlign w:val="center"/>
          </w:tcPr>
          <w:p w14:paraId="3D5551C0">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工商银行株洲分行</w:t>
            </w:r>
          </w:p>
        </w:tc>
        <w:tc>
          <w:tcPr>
            <w:tcW w:w="1651" w:type="dxa"/>
            <w:vAlign w:val="center"/>
          </w:tcPr>
          <w:p w14:paraId="7B0C55BF">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易铁建</w:t>
            </w:r>
          </w:p>
        </w:tc>
        <w:tc>
          <w:tcPr>
            <w:tcW w:w="3447" w:type="dxa"/>
            <w:vAlign w:val="center"/>
          </w:tcPr>
          <w:p w14:paraId="023960FF">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18673383317 28295851</w:t>
            </w:r>
          </w:p>
        </w:tc>
      </w:tr>
      <w:tr w14:paraId="2ADF18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1143" w:type="dxa"/>
            <w:vAlign w:val="center"/>
          </w:tcPr>
          <w:p w14:paraId="3153ABD5">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6</w:t>
            </w:r>
          </w:p>
        </w:tc>
        <w:tc>
          <w:tcPr>
            <w:tcW w:w="2577" w:type="dxa"/>
            <w:vAlign w:val="center"/>
          </w:tcPr>
          <w:p w14:paraId="3A832244">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农业银行株洲分行</w:t>
            </w:r>
          </w:p>
        </w:tc>
        <w:tc>
          <w:tcPr>
            <w:tcW w:w="1651" w:type="dxa"/>
            <w:vAlign w:val="center"/>
          </w:tcPr>
          <w:p w14:paraId="2DD17C64">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张亚虹</w:t>
            </w:r>
          </w:p>
        </w:tc>
        <w:tc>
          <w:tcPr>
            <w:tcW w:w="3447" w:type="dxa"/>
            <w:vAlign w:val="center"/>
          </w:tcPr>
          <w:p w14:paraId="46D26DD1">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15873378583</w:t>
            </w:r>
          </w:p>
        </w:tc>
      </w:tr>
      <w:tr w14:paraId="17ABBC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1143" w:type="dxa"/>
            <w:vAlign w:val="center"/>
          </w:tcPr>
          <w:p w14:paraId="6B074B7B">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7</w:t>
            </w:r>
          </w:p>
        </w:tc>
        <w:tc>
          <w:tcPr>
            <w:tcW w:w="2577" w:type="dxa"/>
            <w:vAlign w:val="center"/>
          </w:tcPr>
          <w:p w14:paraId="3B07F3DC">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中国银行株洲分行</w:t>
            </w:r>
          </w:p>
        </w:tc>
        <w:tc>
          <w:tcPr>
            <w:tcW w:w="1651" w:type="dxa"/>
            <w:vAlign w:val="center"/>
          </w:tcPr>
          <w:p w14:paraId="16943E59">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陈向红</w:t>
            </w:r>
          </w:p>
        </w:tc>
        <w:tc>
          <w:tcPr>
            <w:tcW w:w="3447" w:type="dxa"/>
            <w:vAlign w:val="center"/>
          </w:tcPr>
          <w:p w14:paraId="339A99A8">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15096360998   28817118</w:t>
            </w:r>
          </w:p>
        </w:tc>
      </w:tr>
      <w:tr w14:paraId="0A11B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1143" w:type="dxa"/>
            <w:vAlign w:val="center"/>
          </w:tcPr>
          <w:p w14:paraId="010A9005">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8</w:t>
            </w:r>
          </w:p>
        </w:tc>
        <w:tc>
          <w:tcPr>
            <w:tcW w:w="2577" w:type="dxa"/>
            <w:vAlign w:val="center"/>
          </w:tcPr>
          <w:p w14:paraId="11514B49">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邮储银行株洲分行</w:t>
            </w:r>
          </w:p>
        </w:tc>
        <w:tc>
          <w:tcPr>
            <w:tcW w:w="1651" w:type="dxa"/>
            <w:vAlign w:val="center"/>
          </w:tcPr>
          <w:p w14:paraId="0A86D331">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李燕京</w:t>
            </w:r>
          </w:p>
        </w:tc>
        <w:tc>
          <w:tcPr>
            <w:tcW w:w="3447" w:type="dxa"/>
            <w:vAlign w:val="center"/>
          </w:tcPr>
          <w:p w14:paraId="4965773C">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18673322433</w:t>
            </w:r>
          </w:p>
        </w:tc>
      </w:tr>
      <w:tr w14:paraId="2FA7A8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1143" w:type="dxa"/>
            <w:vAlign w:val="center"/>
          </w:tcPr>
          <w:p w14:paraId="3AF99CEF">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9</w:t>
            </w:r>
          </w:p>
        </w:tc>
        <w:tc>
          <w:tcPr>
            <w:tcW w:w="2577" w:type="dxa"/>
            <w:vAlign w:val="center"/>
          </w:tcPr>
          <w:p w14:paraId="42EA7B2B">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兴业银行株洲分行</w:t>
            </w:r>
          </w:p>
        </w:tc>
        <w:tc>
          <w:tcPr>
            <w:tcW w:w="1651" w:type="dxa"/>
            <w:vAlign w:val="center"/>
          </w:tcPr>
          <w:p w14:paraId="003A2224">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张维</w:t>
            </w:r>
          </w:p>
        </w:tc>
        <w:tc>
          <w:tcPr>
            <w:tcW w:w="3447" w:type="dxa"/>
            <w:vAlign w:val="center"/>
          </w:tcPr>
          <w:p w14:paraId="229FEA07">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13807312821</w:t>
            </w:r>
          </w:p>
        </w:tc>
      </w:tr>
      <w:tr w14:paraId="522391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1143" w:type="dxa"/>
            <w:vAlign w:val="center"/>
          </w:tcPr>
          <w:p w14:paraId="08C7FA03">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10</w:t>
            </w:r>
          </w:p>
        </w:tc>
        <w:tc>
          <w:tcPr>
            <w:tcW w:w="2577" w:type="dxa"/>
            <w:vAlign w:val="center"/>
          </w:tcPr>
          <w:p w14:paraId="1CA435EC">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渤海银行株洲分行</w:t>
            </w:r>
          </w:p>
        </w:tc>
        <w:tc>
          <w:tcPr>
            <w:tcW w:w="1651" w:type="dxa"/>
            <w:vAlign w:val="center"/>
          </w:tcPr>
          <w:p w14:paraId="4C8EA499">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何习之</w:t>
            </w:r>
          </w:p>
        </w:tc>
        <w:tc>
          <w:tcPr>
            <w:tcW w:w="3447" w:type="dxa"/>
            <w:vAlign w:val="center"/>
          </w:tcPr>
          <w:p w14:paraId="3FFD2D49">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18975347745 22987119</w:t>
            </w:r>
          </w:p>
        </w:tc>
      </w:tr>
      <w:tr w14:paraId="46D177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1143" w:type="dxa"/>
            <w:vAlign w:val="center"/>
          </w:tcPr>
          <w:p w14:paraId="6103280A">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11</w:t>
            </w:r>
          </w:p>
        </w:tc>
        <w:tc>
          <w:tcPr>
            <w:tcW w:w="2577" w:type="dxa"/>
            <w:vAlign w:val="center"/>
          </w:tcPr>
          <w:p w14:paraId="4D954252">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浦发银行株洲分行</w:t>
            </w:r>
          </w:p>
        </w:tc>
        <w:tc>
          <w:tcPr>
            <w:tcW w:w="1651" w:type="dxa"/>
            <w:vAlign w:val="center"/>
          </w:tcPr>
          <w:p w14:paraId="177C360B">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言磊</w:t>
            </w:r>
          </w:p>
        </w:tc>
        <w:tc>
          <w:tcPr>
            <w:tcW w:w="3447" w:type="dxa"/>
            <w:vAlign w:val="center"/>
          </w:tcPr>
          <w:p w14:paraId="2C8D02E7">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13973319893</w:t>
            </w:r>
          </w:p>
        </w:tc>
      </w:tr>
      <w:tr w14:paraId="56200E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1143" w:type="dxa"/>
            <w:vAlign w:val="center"/>
          </w:tcPr>
          <w:p w14:paraId="02377562">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12</w:t>
            </w:r>
          </w:p>
        </w:tc>
        <w:tc>
          <w:tcPr>
            <w:tcW w:w="2577" w:type="dxa"/>
            <w:vAlign w:val="center"/>
          </w:tcPr>
          <w:p w14:paraId="1119811B">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广发银行株洲分行</w:t>
            </w:r>
          </w:p>
        </w:tc>
        <w:tc>
          <w:tcPr>
            <w:tcW w:w="1651" w:type="dxa"/>
            <w:vAlign w:val="center"/>
          </w:tcPr>
          <w:p w14:paraId="38C7C642">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张琳</w:t>
            </w:r>
          </w:p>
        </w:tc>
        <w:tc>
          <w:tcPr>
            <w:tcW w:w="3447" w:type="dxa"/>
            <w:vAlign w:val="center"/>
          </w:tcPr>
          <w:p w14:paraId="660D2926">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18565608267 28868158</w:t>
            </w:r>
          </w:p>
        </w:tc>
      </w:tr>
      <w:tr w14:paraId="775B38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1143" w:type="dxa"/>
            <w:vAlign w:val="center"/>
          </w:tcPr>
          <w:p w14:paraId="464DF774">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13</w:t>
            </w:r>
          </w:p>
        </w:tc>
        <w:tc>
          <w:tcPr>
            <w:tcW w:w="2577" w:type="dxa"/>
            <w:vAlign w:val="center"/>
          </w:tcPr>
          <w:p w14:paraId="0E4DAEE2">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华夏银行株洲分行</w:t>
            </w:r>
          </w:p>
        </w:tc>
        <w:tc>
          <w:tcPr>
            <w:tcW w:w="1651" w:type="dxa"/>
            <w:vAlign w:val="center"/>
          </w:tcPr>
          <w:p w14:paraId="6B246125">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程玥瑄</w:t>
            </w:r>
          </w:p>
        </w:tc>
        <w:tc>
          <w:tcPr>
            <w:tcW w:w="3447" w:type="dxa"/>
            <w:vAlign w:val="center"/>
          </w:tcPr>
          <w:p w14:paraId="1A367B06">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18673301515  28868595</w:t>
            </w:r>
          </w:p>
        </w:tc>
      </w:tr>
      <w:tr w14:paraId="23A2DF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1143" w:type="dxa"/>
            <w:vAlign w:val="center"/>
          </w:tcPr>
          <w:p w14:paraId="054D1A06">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14</w:t>
            </w:r>
          </w:p>
        </w:tc>
        <w:tc>
          <w:tcPr>
            <w:tcW w:w="2577" w:type="dxa"/>
            <w:vAlign w:val="center"/>
          </w:tcPr>
          <w:p w14:paraId="048477C9">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民生银行株洲分行</w:t>
            </w:r>
          </w:p>
        </w:tc>
        <w:tc>
          <w:tcPr>
            <w:tcW w:w="1651" w:type="dxa"/>
            <w:vAlign w:val="center"/>
          </w:tcPr>
          <w:p w14:paraId="576D6D38">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刘海峰</w:t>
            </w:r>
          </w:p>
        </w:tc>
        <w:tc>
          <w:tcPr>
            <w:tcW w:w="3447" w:type="dxa"/>
            <w:vAlign w:val="center"/>
          </w:tcPr>
          <w:p w14:paraId="15885A3D">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18273272755  28861002</w:t>
            </w:r>
          </w:p>
        </w:tc>
      </w:tr>
      <w:tr w14:paraId="57C8A3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1143" w:type="dxa"/>
            <w:vAlign w:val="center"/>
          </w:tcPr>
          <w:p w14:paraId="225E00A2">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15</w:t>
            </w:r>
          </w:p>
        </w:tc>
        <w:tc>
          <w:tcPr>
            <w:tcW w:w="2577" w:type="dxa"/>
            <w:vAlign w:val="center"/>
          </w:tcPr>
          <w:p w14:paraId="324257F8">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北京银行株洲分行</w:t>
            </w:r>
          </w:p>
        </w:tc>
        <w:tc>
          <w:tcPr>
            <w:tcW w:w="1651" w:type="dxa"/>
            <w:vAlign w:val="center"/>
          </w:tcPr>
          <w:p w14:paraId="00E178C8">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曾艳</w:t>
            </w:r>
          </w:p>
        </w:tc>
        <w:tc>
          <w:tcPr>
            <w:tcW w:w="3447" w:type="dxa"/>
            <w:vAlign w:val="center"/>
          </w:tcPr>
          <w:p w14:paraId="28F58EF9">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13087339502  25885569</w:t>
            </w:r>
          </w:p>
        </w:tc>
      </w:tr>
      <w:tr w14:paraId="3EDEC5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143" w:type="dxa"/>
            <w:vAlign w:val="center"/>
          </w:tcPr>
          <w:p w14:paraId="484C2C37">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16</w:t>
            </w:r>
          </w:p>
        </w:tc>
        <w:tc>
          <w:tcPr>
            <w:tcW w:w="2577" w:type="dxa"/>
            <w:vAlign w:val="center"/>
          </w:tcPr>
          <w:p w14:paraId="5BDB1EDF">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招商银行株洲分行</w:t>
            </w:r>
          </w:p>
        </w:tc>
        <w:tc>
          <w:tcPr>
            <w:tcW w:w="1651" w:type="dxa"/>
            <w:vAlign w:val="center"/>
          </w:tcPr>
          <w:p w14:paraId="12321A1C">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董经纬</w:t>
            </w:r>
          </w:p>
        </w:tc>
        <w:tc>
          <w:tcPr>
            <w:tcW w:w="3447" w:type="dxa"/>
            <w:vAlign w:val="center"/>
          </w:tcPr>
          <w:p w14:paraId="0B7884D6">
            <w:pPr>
              <w:widowControl/>
              <w:jc w:val="center"/>
              <w:textAlignment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18273331270   22753977</w:t>
            </w:r>
          </w:p>
        </w:tc>
      </w:tr>
    </w:tbl>
    <w:p w14:paraId="73A32F8D">
      <w:pPr>
        <w:pStyle w:val="33"/>
        <w:rPr>
          <w:color w:val="000000" w:themeColor="text1"/>
          <w:highlight w:val="none"/>
          <w14:textFill>
            <w14:solidFill>
              <w14:schemeClr w14:val="tx1"/>
            </w14:solidFill>
          </w14:textFill>
        </w:rPr>
      </w:pPr>
    </w:p>
    <w:p w14:paraId="6CCCF1CF">
      <w:pPr>
        <w:adjustRightInd w:val="0"/>
        <w:snapToGrid w:val="0"/>
        <w:spacing w:line="360" w:lineRule="auto"/>
        <w:ind w:left="420" w:leftChars="200"/>
        <w:jc w:val="left"/>
        <w:rPr>
          <w:rFonts w:hint="eastAsia" w:ascii="宋体" w:hAnsi="宋体" w:cs="宋体"/>
          <w:color w:val="000000" w:themeColor="text1"/>
          <w:szCs w:val="21"/>
          <w:highlight w:val="none"/>
          <w14:textFill>
            <w14:solidFill>
              <w14:schemeClr w14:val="tx1"/>
            </w14:solidFill>
          </w14:textFill>
        </w:rPr>
      </w:pPr>
    </w:p>
    <w:p w14:paraId="25DFF949">
      <w:pP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br w:type="page"/>
      </w:r>
    </w:p>
    <w:p w14:paraId="4E2DFD92">
      <w:pPr>
        <w:adjustRightInd w:val="0"/>
        <w:snapToGrid w:val="0"/>
        <w:spacing w:line="360" w:lineRule="auto"/>
        <w:jc w:val="left"/>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附件4</w:t>
      </w:r>
    </w:p>
    <w:p w14:paraId="4A5B8E46">
      <w:pPr>
        <w:adjustRightInd w:val="0"/>
        <w:snapToGrid w:val="0"/>
        <w:spacing w:line="360" w:lineRule="auto"/>
        <w:jc w:val="center"/>
        <w:rPr>
          <w:rFonts w:hint="eastAsia" w:ascii="宋体" w:hAnsi="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t>政府采购投标担保函</w:t>
      </w:r>
    </w:p>
    <w:p w14:paraId="44B4C661">
      <w:pPr>
        <w:adjustRightInd w:val="0"/>
        <w:snapToGrid w:val="0"/>
        <w:spacing w:line="360" w:lineRule="auto"/>
        <w:ind w:firstLine="5670" w:firstLineChars="2700"/>
        <w:rPr>
          <w:rFonts w:hint="eastAsia" w:ascii="宋体" w:hAnsi="宋体" w:cs="宋体"/>
          <w:color w:val="000000" w:themeColor="text1"/>
          <w:kern w:val="0"/>
          <w:szCs w:val="21"/>
          <w:highlight w:val="none"/>
          <w14:textFill>
            <w14:solidFill>
              <w14:schemeClr w14:val="tx1"/>
            </w14:solidFill>
          </w14:textFill>
        </w:rPr>
      </w:pPr>
    </w:p>
    <w:p w14:paraId="4B80F271">
      <w:pPr>
        <w:adjustRightInd w:val="0"/>
        <w:snapToGrid w:val="0"/>
        <w:spacing w:line="360" w:lineRule="auto"/>
        <w:ind w:firstLine="5670" w:firstLineChars="2700"/>
        <w:rPr>
          <w:rFonts w:hint="eastAsia" w:ascii="宋体" w:hAnsi="宋体" w:cs="宋体"/>
          <w:color w:val="000000" w:themeColor="text1"/>
          <w:kern w:val="0"/>
          <w:szCs w:val="21"/>
          <w:highlight w:val="none"/>
          <w:u w:val="singl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编号：</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 xml:space="preserve"> </w:t>
      </w:r>
    </w:p>
    <w:p w14:paraId="20EDF6CA">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 xml:space="preserve">（采购代理机构）： </w:t>
      </w:r>
    </w:p>
    <w:p w14:paraId="1F4105D4">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鉴于</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（以下简称投标人）拟参加编号为</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的</w:t>
      </w:r>
    </w:p>
    <w:p w14:paraId="5EDA8659">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 xml:space="preserve">项目（以下简称“本项目”）投标，根据本项目招标文件，投标人参加投标时应向你方交纳投标保证金，且可以投标担保函的形式交纳投标保证金。应投标人的申请，我方以保证的方式向你方提供如下投标保证金担保： </w:t>
      </w:r>
    </w:p>
    <w:p w14:paraId="7DD82C62">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58" w:name="_Toc23185_WPSOffice_Level2"/>
      <w:r>
        <w:rPr>
          <w:rFonts w:hint="eastAsia" w:ascii="宋体" w:hAnsi="宋体" w:cs="宋体"/>
          <w:b/>
          <w:color w:val="000000" w:themeColor="text1"/>
          <w:kern w:val="0"/>
          <w:szCs w:val="21"/>
          <w:highlight w:val="none"/>
          <w14:textFill>
            <w14:solidFill>
              <w14:schemeClr w14:val="tx1"/>
            </w14:solidFill>
          </w14:textFill>
        </w:rPr>
        <w:t>一、保证责任的情形及保证金额</w:t>
      </w:r>
      <w:bookmarkEnd w:id="58"/>
      <w:r>
        <w:rPr>
          <w:rFonts w:hint="eastAsia" w:ascii="宋体" w:hAnsi="宋体" w:cs="宋体"/>
          <w:b/>
          <w:color w:val="000000" w:themeColor="text1"/>
          <w:kern w:val="0"/>
          <w:szCs w:val="21"/>
          <w:highlight w:val="none"/>
          <w14:textFill>
            <w14:solidFill>
              <w14:schemeClr w14:val="tx1"/>
            </w14:solidFill>
          </w14:textFill>
        </w:rPr>
        <w:t xml:space="preserve"> </w:t>
      </w:r>
    </w:p>
    <w:p w14:paraId="6EA2A48C">
      <w:pPr>
        <w:adjustRightInd w:val="0"/>
        <w:snapToGrid w:val="0"/>
        <w:spacing w:line="360" w:lineRule="auto"/>
        <w:ind w:firstLine="420" w:firstLineChars="200"/>
        <w:outlineLvl w:val="2"/>
        <w:rPr>
          <w:rFonts w:hint="eastAsia" w:ascii="宋体" w:hAnsi="宋体" w:cs="宋体"/>
          <w:color w:val="000000" w:themeColor="text1"/>
          <w:kern w:val="0"/>
          <w:szCs w:val="21"/>
          <w:highlight w:val="none"/>
          <w14:textFill>
            <w14:solidFill>
              <w14:schemeClr w14:val="tx1"/>
            </w14:solidFill>
          </w14:textFill>
        </w:rPr>
      </w:pPr>
      <w:bookmarkStart w:id="59" w:name="_Toc23039"/>
      <w:r>
        <w:rPr>
          <w:rFonts w:hint="eastAsia" w:ascii="宋体" w:hAnsi="宋体" w:cs="宋体"/>
          <w:color w:val="000000" w:themeColor="text1"/>
          <w:kern w:val="0"/>
          <w:szCs w:val="21"/>
          <w:highlight w:val="none"/>
          <w14:textFill>
            <w14:solidFill>
              <w14:schemeClr w14:val="tx1"/>
            </w14:solidFill>
          </w14:textFill>
        </w:rPr>
        <w:t>（一）在投标人出现下列情形之一时，我方承担保证责任：</w:t>
      </w:r>
      <w:bookmarkEnd w:id="59"/>
    </w:p>
    <w:p w14:paraId="432A22BF">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1．中标后投标人无正当理由不与采购人或者采购代理机构签订《政府采购合同》；</w:t>
      </w:r>
    </w:p>
    <w:p w14:paraId="6D58F1CA">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2．招标文件规定的投标人应当缴纳保证金的其他情形。</w:t>
      </w:r>
    </w:p>
    <w:p w14:paraId="04C74D04">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（二）我方承担保证责任的最高金额为人民币</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元（大写</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），即本项目的投标保证金金额。</w:t>
      </w:r>
    </w:p>
    <w:p w14:paraId="255397BF">
      <w:pPr>
        <w:adjustRightInd w:val="0"/>
        <w:snapToGrid w:val="0"/>
        <w:spacing w:line="360" w:lineRule="auto"/>
        <w:ind w:firstLine="422" w:firstLineChars="200"/>
        <w:rPr>
          <w:rFonts w:hint="eastAsia" w:ascii="宋体" w:hAnsi="宋体" w:cs="宋体"/>
          <w:color w:val="000000" w:themeColor="text1"/>
          <w:kern w:val="0"/>
          <w:szCs w:val="21"/>
          <w:highlight w:val="none"/>
          <w14:textFill>
            <w14:solidFill>
              <w14:schemeClr w14:val="tx1"/>
            </w14:solidFill>
          </w14:textFill>
        </w:rPr>
      </w:pPr>
      <w:bookmarkStart w:id="60" w:name="_Toc19868_WPSOffice_Level2"/>
      <w:r>
        <w:rPr>
          <w:rFonts w:hint="eastAsia" w:ascii="宋体" w:hAnsi="宋体" w:cs="宋体"/>
          <w:b/>
          <w:color w:val="000000" w:themeColor="text1"/>
          <w:kern w:val="0"/>
          <w:szCs w:val="21"/>
          <w:highlight w:val="none"/>
          <w14:textFill>
            <w14:solidFill>
              <w14:schemeClr w14:val="tx1"/>
            </w14:solidFill>
          </w14:textFill>
        </w:rPr>
        <w:t>二、保证的方式及保证期间</w:t>
      </w:r>
      <w:bookmarkEnd w:id="60"/>
      <w:r>
        <w:rPr>
          <w:rFonts w:hint="eastAsia" w:ascii="宋体" w:hAnsi="宋体" w:cs="宋体"/>
          <w:color w:val="000000" w:themeColor="text1"/>
          <w:kern w:val="0"/>
          <w:szCs w:val="21"/>
          <w:highlight w:val="none"/>
          <w14:textFill>
            <w14:solidFill>
              <w14:schemeClr w14:val="tx1"/>
            </w14:solidFill>
          </w14:textFill>
        </w:rPr>
        <w:t xml:space="preserve"> </w:t>
      </w:r>
    </w:p>
    <w:p w14:paraId="0FFD0628">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我方保证的方式为：连带责任保证。 </w:t>
      </w:r>
    </w:p>
    <w:p w14:paraId="3653D19E">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我方的保证期间为：自本保函生效之日起</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个月止。</w:t>
      </w:r>
    </w:p>
    <w:p w14:paraId="694D956F">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61" w:name="_Toc26036_WPSOffice_Level2"/>
      <w:r>
        <w:rPr>
          <w:rFonts w:hint="eastAsia" w:ascii="宋体" w:hAnsi="宋体" w:cs="宋体"/>
          <w:b/>
          <w:color w:val="000000" w:themeColor="text1"/>
          <w:kern w:val="0"/>
          <w:szCs w:val="21"/>
          <w:highlight w:val="none"/>
          <w14:textFill>
            <w14:solidFill>
              <w14:schemeClr w14:val="tx1"/>
            </w14:solidFill>
          </w14:textFill>
        </w:rPr>
        <w:t>三、承担保证责任的程序</w:t>
      </w:r>
      <w:bookmarkEnd w:id="61"/>
      <w:r>
        <w:rPr>
          <w:rFonts w:hint="eastAsia" w:ascii="宋体" w:hAnsi="宋体" w:cs="宋体"/>
          <w:b/>
          <w:color w:val="000000" w:themeColor="text1"/>
          <w:kern w:val="0"/>
          <w:szCs w:val="21"/>
          <w:highlight w:val="none"/>
          <w14:textFill>
            <w14:solidFill>
              <w14:schemeClr w14:val="tx1"/>
            </w14:solidFill>
          </w14:textFill>
        </w:rPr>
        <w:t xml:space="preserve"> </w:t>
      </w:r>
    </w:p>
    <w:p w14:paraId="382CFF47">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1．你方要求我方承担保证责任的，应在本保函保证期间内向我方发出书面索赔通知。索赔通知应写明要求索赔的金额，支付款项应到达的账号，并附有证明投标人发生我方应承担保证责任情形的事实材料。 </w:t>
      </w:r>
    </w:p>
    <w:p w14:paraId="23F56414">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2．我方在收到索赔通知及相关证明材料后，在</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 xml:space="preserve">个工作日内进行审查，符合应承担保证责任情形的，我方应按照你方的要求代投标人向你方支付投标保证金。 </w:t>
      </w:r>
    </w:p>
    <w:p w14:paraId="08546D3F">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62" w:name="_Toc22067_WPSOffice_Level2"/>
      <w:r>
        <w:rPr>
          <w:rFonts w:hint="eastAsia" w:ascii="宋体" w:hAnsi="宋体" w:cs="宋体"/>
          <w:b/>
          <w:color w:val="000000" w:themeColor="text1"/>
          <w:kern w:val="0"/>
          <w:szCs w:val="21"/>
          <w:highlight w:val="none"/>
          <w14:textFill>
            <w14:solidFill>
              <w14:schemeClr w14:val="tx1"/>
            </w14:solidFill>
          </w14:textFill>
        </w:rPr>
        <w:t>四、保证责任的终止</w:t>
      </w:r>
      <w:bookmarkEnd w:id="62"/>
      <w:r>
        <w:rPr>
          <w:rFonts w:hint="eastAsia" w:ascii="宋体" w:hAnsi="宋体" w:cs="宋体"/>
          <w:b/>
          <w:color w:val="000000" w:themeColor="text1"/>
          <w:kern w:val="0"/>
          <w:szCs w:val="21"/>
          <w:highlight w:val="none"/>
          <w14:textFill>
            <w14:solidFill>
              <w14:schemeClr w14:val="tx1"/>
            </w14:solidFill>
          </w14:textFill>
        </w:rPr>
        <w:t xml:space="preserve"> </w:t>
      </w:r>
    </w:p>
    <w:p w14:paraId="6BD4FF96">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1．保证期间届满你方未向我方书面主张保证责任的，自保证期间届满次日起，我方保证责任自动终止。 </w:t>
      </w:r>
    </w:p>
    <w:p w14:paraId="0DB989B8">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2．我方按照本保函向你方履行了保证责任后，自我方向你方支付款项（支付款项从我方账户划出）之日起，保证责任终止。 </w:t>
      </w:r>
    </w:p>
    <w:p w14:paraId="051AEC01">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3．按照法律法规的规定或出现我方保证责任终止的其他情形的，我方在本保函项下的保证责任亦终止。 </w:t>
      </w:r>
    </w:p>
    <w:p w14:paraId="475E802B">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63" w:name="_Toc29968_WPSOffice_Level2"/>
      <w:r>
        <w:rPr>
          <w:rFonts w:hint="eastAsia" w:ascii="宋体" w:hAnsi="宋体" w:cs="宋体"/>
          <w:b/>
          <w:color w:val="000000" w:themeColor="text1"/>
          <w:kern w:val="0"/>
          <w:szCs w:val="21"/>
          <w:highlight w:val="none"/>
          <w14:textFill>
            <w14:solidFill>
              <w14:schemeClr w14:val="tx1"/>
            </w14:solidFill>
          </w14:textFill>
        </w:rPr>
        <w:t>五、免责条款</w:t>
      </w:r>
      <w:bookmarkEnd w:id="63"/>
      <w:r>
        <w:rPr>
          <w:rFonts w:hint="eastAsia" w:ascii="宋体" w:hAnsi="宋体" w:cs="宋体"/>
          <w:b/>
          <w:color w:val="000000" w:themeColor="text1"/>
          <w:kern w:val="0"/>
          <w:szCs w:val="21"/>
          <w:highlight w:val="none"/>
          <w14:textFill>
            <w14:solidFill>
              <w14:schemeClr w14:val="tx1"/>
            </w14:solidFill>
          </w14:textFill>
        </w:rPr>
        <w:t xml:space="preserve"> </w:t>
      </w:r>
    </w:p>
    <w:p w14:paraId="396CB6C7">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1．依照法律规定或你方与投标人的另行约定，全部或者部分免除投标人投标保证金义务时，我方亦免除相应的保证责任。</w:t>
      </w:r>
    </w:p>
    <w:p w14:paraId="37BC3CAD">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2．因你方原因致使投标人发生本保函第一条第（一）款约定情形的，我方不承担保证责任。</w:t>
      </w:r>
    </w:p>
    <w:p w14:paraId="5F08428A">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3．因不可抗力造成投标人发生本保函第一条约定情形的，我方不承担保证责任。</w:t>
      </w:r>
    </w:p>
    <w:p w14:paraId="7E146BBA">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4．你方或其他有权机关对招标文件进行任何澄清或修改，加重我方保证责任的，我方对加重部分不承担保证责任，但该澄清或修改经我方事先书面同意的除外。 </w:t>
      </w:r>
    </w:p>
    <w:p w14:paraId="6616D47D">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64" w:name="_Toc14168_WPSOffice_Level2"/>
      <w:r>
        <w:rPr>
          <w:rFonts w:hint="eastAsia" w:ascii="宋体" w:hAnsi="宋体" w:cs="宋体"/>
          <w:b/>
          <w:color w:val="000000" w:themeColor="text1"/>
          <w:kern w:val="0"/>
          <w:szCs w:val="21"/>
          <w:highlight w:val="none"/>
          <w14:textFill>
            <w14:solidFill>
              <w14:schemeClr w14:val="tx1"/>
            </w14:solidFill>
          </w14:textFill>
        </w:rPr>
        <w:t>六、争议的解决</w:t>
      </w:r>
      <w:bookmarkEnd w:id="64"/>
      <w:r>
        <w:rPr>
          <w:rFonts w:hint="eastAsia" w:ascii="宋体" w:hAnsi="宋体" w:cs="宋体"/>
          <w:b/>
          <w:color w:val="000000" w:themeColor="text1"/>
          <w:kern w:val="0"/>
          <w:szCs w:val="21"/>
          <w:highlight w:val="none"/>
          <w14:textFill>
            <w14:solidFill>
              <w14:schemeClr w14:val="tx1"/>
            </w14:solidFill>
          </w14:textFill>
        </w:rPr>
        <w:t xml:space="preserve"> </w:t>
      </w:r>
    </w:p>
    <w:p w14:paraId="1935EC11">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因本保函发生的纠纷，由你我双方协商解决，如果协商不成的，通过诉讼程序解决，诉讼管辖地的法院为</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法院。</w:t>
      </w:r>
    </w:p>
    <w:p w14:paraId="49A00914">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65" w:name="_Toc1045_WPSOffice_Level2"/>
      <w:r>
        <w:rPr>
          <w:rFonts w:hint="eastAsia" w:ascii="宋体" w:hAnsi="宋体" w:cs="宋体"/>
          <w:b/>
          <w:color w:val="000000" w:themeColor="text1"/>
          <w:kern w:val="0"/>
          <w:szCs w:val="21"/>
          <w:highlight w:val="none"/>
          <w14:textFill>
            <w14:solidFill>
              <w14:schemeClr w14:val="tx1"/>
            </w14:solidFill>
          </w14:textFill>
        </w:rPr>
        <w:t>七、保函的生效</w:t>
      </w:r>
      <w:bookmarkEnd w:id="65"/>
      <w:r>
        <w:rPr>
          <w:rFonts w:hint="eastAsia" w:ascii="宋体" w:hAnsi="宋体" w:cs="宋体"/>
          <w:b/>
          <w:color w:val="000000" w:themeColor="text1"/>
          <w:kern w:val="0"/>
          <w:szCs w:val="21"/>
          <w:highlight w:val="none"/>
          <w14:textFill>
            <w14:solidFill>
              <w14:schemeClr w14:val="tx1"/>
            </w14:solidFill>
          </w14:textFill>
        </w:rPr>
        <w:t xml:space="preserve"> </w:t>
      </w:r>
    </w:p>
    <w:p w14:paraId="7E14DDC2">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本保函自我方加盖公章之日起生效。</w:t>
      </w:r>
    </w:p>
    <w:p w14:paraId="72826D0A">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w:t>
      </w:r>
    </w:p>
    <w:p w14:paraId="4DA49F7E">
      <w:pPr>
        <w:adjustRightInd w:val="0"/>
        <w:snapToGrid w:val="0"/>
        <w:spacing w:line="360" w:lineRule="auto"/>
        <w:ind w:firstLine="3780" w:firstLineChars="18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保证人：（公章）       </w:t>
      </w:r>
    </w:p>
    <w:p w14:paraId="5566E9EF">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 xml:space="preserve"> 年</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日</w:t>
      </w:r>
    </w:p>
    <w:p w14:paraId="1A032CB5">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p>
    <w:p w14:paraId="3BB4F57C">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p>
    <w:p w14:paraId="181497DB">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p>
    <w:p w14:paraId="58FDF0B4">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p>
    <w:p w14:paraId="3EF7EAC7">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p>
    <w:p w14:paraId="4C6E82C0">
      <w:pPr>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备注：招标文件规定接受“投标担保函”形式递交投标保证金的可以按上述格式递交，否则，按招标文件规定的其他方式递交。</w:t>
      </w:r>
    </w:p>
    <w:p w14:paraId="08B21F3D">
      <w:pPr>
        <w:rPr>
          <w:rFonts w:hint="eastAsia" w:ascii="宋体" w:hAnsi="宋体" w:cs="宋体"/>
          <w:color w:val="000000" w:themeColor="text1"/>
          <w:kern w:val="0"/>
          <w:szCs w:val="21"/>
          <w:highlight w:val="none"/>
          <w14:textFill>
            <w14:solidFill>
              <w14:schemeClr w14:val="tx1"/>
            </w14:solidFill>
          </w14:textFill>
        </w:rPr>
      </w:pPr>
    </w:p>
    <w:p w14:paraId="46EE4A08">
      <w:pPr>
        <w:rPr>
          <w:rFonts w:hint="eastAsia" w:ascii="宋体" w:hAnsi="宋体" w:cs="宋体"/>
          <w:color w:val="000000" w:themeColor="text1"/>
          <w:kern w:val="0"/>
          <w:szCs w:val="21"/>
          <w:highlight w:val="none"/>
          <w14:textFill>
            <w14:solidFill>
              <w14:schemeClr w14:val="tx1"/>
            </w14:solidFill>
          </w14:textFill>
        </w:rPr>
      </w:pPr>
    </w:p>
    <w:p w14:paraId="2831D43B">
      <w:pPr>
        <w:rPr>
          <w:rFonts w:hint="eastAsia" w:ascii="宋体" w:hAnsi="宋体" w:cs="宋体"/>
          <w:color w:val="000000" w:themeColor="text1"/>
          <w:kern w:val="0"/>
          <w:szCs w:val="21"/>
          <w:highlight w:val="none"/>
          <w14:textFill>
            <w14:solidFill>
              <w14:schemeClr w14:val="tx1"/>
            </w14:solidFill>
          </w14:textFill>
        </w:rPr>
      </w:pPr>
    </w:p>
    <w:p w14:paraId="51D488B5">
      <w:pPr>
        <w:adjustRightInd w:val="0"/>
        <w:snapToGrid w:val="0"/>
        <w:spacing w:line="360" w:lineRule="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r>
        <w:rPr>
          <w:rFonts w:hint="eastAsia" w:ascii="宋体" w:hAnsi="宋体" w:cs="宋体"/>
          <w:b/>
          <w:bCs/>
          <w:color w:val="000000" w:themeColor="text1"/>
          <w:sz w:val="32"/>
          <w:szCs w:val="32"/>
          <w:highlight w:val="none"/>
          <w14:textFill>
            <w14:solidFill>
              <w14:schemeClr w14:val="tx1"/>
            </w14:solidFill>
          </w14:textFill>
        </w:rPr>
        <w:t>附件5</w:t>
      </w:r>
    </w:p>
    <w:p w14:paraId="50B3FE2C">
      <w:pPr>
        <w:adjustRightInd w:val="0"/>
        <w:snapToGrid w:val="0"/>
        <w:spacing w:line="360" w:lineRule="auto"/>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t>政府采购履约担保函</w:t>
      </w:r>
    </w:p>
    <w:p w14:paraId="07B38D7E">
      <w:pPr>
        <w:adjustRightInd w:val="0"/>
        <w:snapToGrid w:val="0"/>
        <w:spacing w:line="360" w:lineRule="auto"/>
        <w:ind w:firstLine="5040" w:firstLineChars="2400"/>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编号：</w:t>
      </w:r>
      <w:r>
        <w:rPr>
          <w:rFonts w:hint="eastAsia" w:ascii="宋体" w:hAnsi="宋体" w:cs="宋体"/>
          <w:color w:val="000000" w:themeColor="text1"/>
          <w:kern w:val="0"/>
          <w:szCs w:val="21"/>
          <w:highlight w:val="none"/>
          <w:u w:val="single"/>
          <w14:textFill>
            <w14:solidFill>
              <w14:schemeClr w14:val="tx1"/>
            </w14:solidFill>
          </w14:textFill>
        </w:rPr>
        <w:t xml:space="preserve">              </w:t>
      </w:r>
    </w:p>
    <w:p w14:paraId="21CF1241">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 xml:space="preserve">（采购人）： </w:t>
      </w:r>
    </w:p>
    <w:p w14:paraId="5DCE22BE">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鉴于你方与</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（以下简称投标人）于</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日签定编号为</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的《</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政府采购合同》（以下简称主合同），且依据该合同的约定，投标人应在</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日前向你方交纳履约保证金，且可以履约担保函的形式交纳履约保证金。应投标人的申请，我方以保证的方式向你方提供如下履约保证金担保：</w:t>
      </w:r>
    </w:p>
    <w:p w14:paraId="4091A5AC">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66" w:name="_Toc21137_WPSOffice_Level2"/>
      <w:r>
        <w:rPr>
          <w:rFonts w:hint="eastAsia" w:ascii="宋体" w:hAnsi="宋体" w:cs="宋体"/>
          <w:b/>
          <w:color w:val="000000" w:themeColor="text1"/>
          <w:kern w:val="0"/>
          <w:szCs w:val="21"/>
          <w:highlight w:val="none"/>
          <w14:textFill>
            <w14:solidFill>
              <w14:schemeClr w14:val="tx1"/>
            </w14:solidFill>
          </w14:textFill>
        </w:rPr>
        <w:t>一、保证责任的情形及保证金额</w:t>
      </w:r>
      <w:bookmarkEnd w:id="66"/>
    </w:p>
    <w:p w14:paraId="189D203A">
      <w:pPr>
        <w:adjustRightInd w:val="0"/>
        <w:snapToGrid w:val="0"/>
        <w:spacing w:line="360" w:lineRule="auto"/>
        <w:ind w:firstLine="420" w:firstLineChars="200"/>
        <w:outlineLvl w:val="2"/>
        <w:rPr>
          <w:rFonts w:hint="eastAsia" w:ascii="宋体" w:hAnsi="宋体" w:cs="宋体"/>
          <w:color w:val="000000" w:themeColor="text1"/>
          <w:kern w:val="0"/>
          <w:szCs w:val="21"/>
          <w:highlight w:val="none"/>
          <w14:textFill>
            <w14:solidFill>
              <w14:schemeClr w14:val="tx1"/>
            </w14:solidFill>
          </w14:textFill>
        </w:rPr>
      </w:pPr>
      <w:bookmarkStart w:id="67" w:name="_Toc17057"/>
      <w:r>
        <w:rPr>
          <w:rFonts w:hint="eastAsia" w:ascii="宋体" w:hAnsi="宋体" w:cs="宋体"/>
          <w:color w:val="000000" w:themeColor="text1"/>
          <w:kern w:val="0"/>
          <w:szCs w:val="21"/>
          <w:highlight w:val="none"/>
          <w14:textFill>
            <w14:solidFill>
              <w14:schemeClr w14:val="tx1"/>
            </w14:solidFill>
          </w14:textFill>
        </w:rPr>
        <w:t>（一）在投标人出现下列情形之一时，我方承担保证责任：</w:t>
      </w:r>
      <w:bookmarkEnd w:id="67"/>
    </w:p>
    <w:p w14:paraId="77886445">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1．将中标项目转让给他人，或者在投标文件中未说明，且未经采购人同意，将中标项目分包给他人的；</w:t>
      </w:r>
    </w:p>
    <w:p w14:paraId="24A1AD8B">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2．主合同约定的应当缴纳履约保证金的情形： </w:t>
      </w:r>
    </w:p>
    <w:p w14:paraId="0E2A2E00">
      <w:pPr>
        <w:adjustRightInd w:val="0"/>
        <w:snapToGrid w:val="0"/>
        <w:spacing w:line="360" w:lineRule="auto"/>
        <w:ind w:firstLine="420" w:firstLineChars="200"/>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（1）未按主合同约定的质量、数量和期限供应产品/提供服务/完成工程的； </w:t>
      </w:r>
    </w:p>
    <w:p w14:paraId="4AF5970A">
      <w:pPr>
        <w:adjustRightInd w:val="0"/>
        <w:snapToGrid w:val="0"/>
        <w:spacing w:line="360" w:lineRule="auto"/>
        <w:ind w:firstLine="420" w:firstLineChars="200"/>
        <w:rPr>
          <w:rFonts w:hint="eastAsia" w:ascii="宋体" w:hAnsi="宋体" w:cs="宋体"/>
          <w:color w:val="000000" w:themeColor="text1"/>
          <w:kern w:val="0"/>
          <w:szCs w:val="21"/>
          <w:highlight w:val="none"/>
          <w:u w:val="singl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r>
        <w:rPr>
          <w:rFonts w:hint="eastAsia" w:ascii="宋体" w:hAnsi="宋体" w:cs="宋体"/>
          <w:color w:val="000000" w:themeColor="text1"/>
          <w:kern w:val="0"/>
          <w:szCs w:val="21"/>
          <w:highlight w:val="none"/>
          <w:u w:val="single"/>
          <w14:textFill>
            <w14:solidFill>
              <w14:schemeClr w14:val="tx1"/>
            </w14:solidFill>
          </w14:textFill>
        </w:rPr>
        <w:t xml:space="preserve">                                                  </w:t>
      </w:r>
    </w:p>
    <w:p w14:paraId="35C18874">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（二）我方的保证范围是主合同约定的合同价款总额的</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%数额为</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元（大写</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），币种为</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。（即主合同履约保证金金额）</w:t>
      </w:r>
    </w:p>
    <w:p w14:paraId="43B387E8">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68" w:name="_Toc15035_WPSOffice_Level2"/>
      <w:r>
        <w:rPr>
          <w:rFonts w:hint="eastAsia" w:ascii="宋体" w:hAnsi="宋体" w:cs="宋体"/>
          <w:b/>
          <w:color w:val="000000" w:themeColor="text1"/>
          <w:kern w:val="0"/>
          <w:szCs w:val="21"/>
          <w:highlight w:val="none"/>
          <w14:textFill>
            <w14:solidFill>
              <w14:schemeClr w14:val="tx1"/>
            </w14:solidFill>
          </w14:textFill>
        </w:rPr>
        <w:t>二、保证的方式及保证期间</w:t>
      </w:r>
      <w:bookmarkEnd w:id="68"/>
      <w:r>
        <w:rPr>
          <w:rFonts w:hint="eastAsia" w:ascii="宋体" w:hAnsi="宋体" w:cs="宋体"/>
          <w:b/>
          <w:color w:val="000000" w:themeColor="text1"/>
          <w:kern w:val="0"/>
          <w:szCs w:val="21"/>
          <w:highlight w:val="none"/>
          <w14:textFill>
            <w14:solidFill>
              <w14:schemeClr w14:val="tx1"/>
            </w14:solidFill>
          </w14:textFill>
        </w:rPr>
        <w:t xml:space="preserve"> </w:t>
      </w:r>
    </w:p>
    <w:p w14:paraId="6B89DFAB">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我方保证的方式为：连带责任保证。 </w:t>
      </w:r>
    </w:p>
    <w:p w14:paraId="3C0CA8E6">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我方保证的期间为：自本合同生效之日起至投标人按照主合同约定的供货/完工期限届满后</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日内。</w:t>
      </w:r>
    </w:p>
    <w:p w14:paraId="1038DA2F">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如果投标人未按主合同约定向贵方供应产品/提供服务/完成工程的，由我方在保证金额内向你方支付上述款项。</w:t>
      </w:r>
    </w:p>
    <w:p w14:paraId="2DBBBC39">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69" w:name="_Toc29266_WPSOffice_Level2"/>
      <w:r>
        <w:rPr>
          <w:rFonts w:hint="eastAsia" w:ascii="宋体" w:hAnsi="宋体" w:cs="宋体"/>
          <w:b/>
          <w:color w:val="000000" w:themeColor="text1"/>
          <w:kern w:val="0"/>
          <w:szCs w:val="21"/>
          <w:highlight w:val="none"/>
          <w14:textFill>
            <w14:solidFill>
              <w14:schemeClr w14:val="tx1"/>
            </w14:solidFill>
          </w14:textFill>
        </w:rPr>
        <w:t>三、承担保证责任的程序</w:t>
      </w:r>
      <w:bookmarkEnd w:id="69"/>
    </w:p>
    <w:p w14:paraId="7D52E74E">
      <w:pPr>
        <w:adjustRightInd w:val="0"/>
        <w:snapToGrid w:val="0"/>
        <w:spacing w:line="360" w:lineRule="auto"/>
        <w:ind w:firstLine="420" w:firstLineChars="200"/>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1．你方要求我方承担保证责任的，应在本保函保证期间内向我方发出书面索赔通知。索赔通知应写明要求索赔的金额，支付款项应到达的账号。并附有证明投标人违约事实的证明材料。 </w:t>
      </w:r>
    </w:p>
    <w:p w14:paraId="4917F0DD">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如果你方与投标人因产品质量问题产生争议，你方还需同时提供</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部门出具的质量检测报告，或经诉讼（仲裁）程序裁决后的裁决书、调解书，本保证人即按照检测结果或裁决书、调解书决定是否承担保证责任。</w:t>
      </w:r>
    </w:p>
    <w:p w14:paraId="2C8FDF42">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2．我方收到你方的书面索赔通知及相应证明材料，在</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工作日内进行核定后按照本保函的承诺承担保证责任。</w:t>
      </w:r>
    </w:p>
    <w:p w14:paraId="0D025F23">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70" w:name="_Toc31353_WPSOffice_Level2"/>
      <w:r>
        <w:rPr>
          <w:rFonts w:hint="eastAsia" w:ascii="宋体" w:hAnsi="宋体" w:cs="宋体"/>
          <w:b/>
          <w:color w:val="000000" w:themeColor="text1"/>
          <w:kern w:val="0"/>
          <w:szCs w:val="21"/>
          <w:highlight w:val="none"/>
          <w14:textFill>
            <w14:solidFill>
              <w14:schemeClr w14:val="tx1"/>
            </w14:solidFill>
          </w14:textFill>
        </w:rPr>
        <w:t>四、保证责任的终止</w:t>
      </w:r>
      <w:bookmarkEnd w:id="70"/>
    </w:p>
    <w:p w14:paraId="434C1EEA">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1．保证期间届满你方未向我方书面主张保证责任的，自保证期间届满次日起，我方保证责任自动终止。保证期间届满前，主合同约定的产品\工程\服务全部验收合格的，自验收合格日起，我方保证责任自动终止。</w:t>
      </w:r>
    </w:p>
    <w:p w14:paraId="07227FB2">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2．我方按照本保函向你方履行了保证责任后，自我方向你方支付款项（支付款项从我方账户划出）之日起，保证责任即终止。</w:t>
      </w:r>
    </w:p>
    <w:p w14:paraId="17B51F2F">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3．按照法律法规的规定或出现应终止我方保证责任的其他情形的，我方在本保函项下的保证责任亦终止。</w:t>
      </w:r>
    </w:p>
    <w:p w14:paraId="11747333">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你方与投标人修改主合同，加重我方保证责任的，我方对加重部分不承担保证责任，但该等修改事先经我方书面同意的除外；你方与投标人修改主合同履行期限，我方保证期间仍依修改前的履行期限计算，但该等修改事先经我方书面同意的除外。</w:t>
      </w:r>
    </w:p>
    <w:p w14:paraId="6A2DED9C">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71" w:name="_Toc6060_WPSOffice_Level2"/>
      <w:r>
        <w:rPr>
          <w:rFonts w:hint="eastAsia" w:ascii="宋体" w:hAnsi="宋体" w:cs="宋体"/>
          <w:b/>
          <w:color w:val="000000" w:themeColor="text1"/>
          <w:kern w:val="0"/>
          <w:szCs w:val="21"/>
          <w:highlight w:val="none"/>
          <w14:textFill>
            <w14:solidFill>
              <w14:schemeClr w14:val="tx1"/>
            </w14:solidFill>
          </w14:textFill>
        </w:rPr>
        <w:t>五、免责条款</w:t>
      </w:r>
      <w:bookmarkEnd w:id="71"/>
    </w:p>
    <w:p w14:paraId="29817046">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1．因你方违反主合同约定致使投标人不能履行义务的，我方不承担保证责任。</w:t>
      </w:r>
    </w:p>
    <w:p w14:paraId="30697615">
      <w:pPr>
        <w:adjustRightInd w:val="0"/>
        <w:snapToGrid w:val="0"/>
        <w:spacing w:line="360" w:lineRule="auto"/>
        <w:ind w:firstLine="420" w:firstLineChars="200"/>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2．依照法律法规的规定或你方与投标人的另行约定，全部或者部分免除投标人应缴纳的保证金义务的，我方亦免除相应的保证责任。</w:t>
      </w:r>
    </w:p>
    <w:p w14:paraId="4A6770E5">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3．因不可抗力造成投标人不能履行供货义务的，我方不承担保证责任。</w:t>
      </w:r>
    </w:p>
    <w:p w14:paraId="1D860202">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72" w:name="_Toc6096_WPSOffice_Level2"/>
      <w:r>
        <w:rPr>
          <w:rFonts w:hint="eastAsia" w:ascii="宋体" w:hAnsi="宋体" w:cs="宋体"/>
          <w:b/>
          <w:color w:val="000000" w:themeColor="text1"/>
          <w:kern w:val="0"/>
          <w:szCs w:val="21"/>
          <w:highlight w:val="none"/>
          <w14:textFill>
            <w14:solidFill>
              <w14:schemeClr w14:val="tx1"/>
            </w14:solidFill>
          </w14:textFill>
        </w:rPr>
        <w:t>六、争议的解决</w:t>
      </w:r>
      <w:bookmarkEnd w:id="72"/>
    </w:p>
    <w:p w14:paraId="45F46385">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因本保函发生的纠纷，由你我双方协商解决，协商不成的，通过诉讼程序解决，诉讼管辖地法院为</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法院。</w:t>
      </w:r>
    </w:p>
    <w:p w14:paraId="32271BBD">
      <w:pPr>
        <w:adjustRightInd w:val="0"/>
        <w:snapToGrid w:val="0"/>
        <w:spacing w:line="360" w:lineRule="auto"/>
        <w:ind w:firstLine="422" w:firstLineChars="200"/>
        <w:rPr>
          <w:rFonts w:hint="eastAsia" w:ascii="宋体" w:hAnsi="宋体" w:cs="宋体"/>
          <w:b/>
          <w:color w:val="000000" w:themeColor="text1"/>
          <w:kern w:val="0"/>
          <w:szCs w:val="21"/>
          <w:highlight w:val="none"/>
          <w14:textFill>
            <w14:solidFill>
              <w14:schemeClr w14:val="tx1"/>
            </w14:solidFill>
          </w14:textFill>
        </w:rPr>
      </w:pPr>
      <w:bookmarkStart w:id="73" w:name="_Toc26142_WPSOffice_Level2"/>
      <w:r>
        <w:rPr>
          <w:rFonts w:hint="eastAsia" w:ascii="宋体" w:hAnsi="宋体" w:cs="宋体"/>
          <w:b/>
          <w:color w:val="000000" w:themeColor="text1"/>
          <w:kern w:val="0"/>
          <w:szCs w:val="21"/>
          <w:highlight w:val="none"/>
          <w14:textFill>
            <w14:solidFill>
              <w14:schemeClr w14:val="tx1"/>
            </w14:solidFill>
          </w14:textFill>
        </w:rPr>
        <w:t>七、保函的生效</w:t>
      </w:r>
      <w:bookmarkEnd w:id="73"/>
      <w:r>
        <w:rPr>
          <w:rFonts w:hint="eastAsia" w:ascii="宋体" w:hAnsi="宋体" w:cs="宋体"/>
          <w:b/>
          <w:color w:val="000000" w:themeColor="text1"/>
          <w:kern w:val="0"/>
          <w:szCs w:val="21"/>
          <w:highlight w:val="none"/>
          <w14:textFill>
            <w14:solidFill>
              <w14:schemeClr w14:val="tx1"/>
            </w14:solidFill>
          </w14:textFill>
        </w:rPr>
        <w:t xml:space="preserve"> </w:t>
      </w:r>
    </w:p>
    <w:p w14:paraId="018AF700">
      <w:pPr>
        <w:adjustRightInd w:val="0"/>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本保函自我方加盖公章之日起生效。 </w:t>
      </w:r>
    </w:p>
    <w:p w14:paraId="7B398CB9">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w:t>
      </w:r>
    </w:p>
    <w:p w14:paraId="724F43FF">
      <w:pPr>
        <w:adjustRightInd w:val="0"/>
        <w:snapToGrid w:val="0"/>
        <w:spacing w:line="360" w:lineRule="auto"/>
        <w:jc w:val="righ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保证人：（公章） </w:t>
      </w:r>
    </w:p>
    <w:p w14:paraId="5A8BCBF5">
      <w:pPr>
        <w:adjustRightInd w:val="0"/>
        <w:snapToGrid w:val="0"/>
        <w:spacing w:line="360" w:lineRule="auto"/>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w:t>
      </w:r>
    </w:p>
    <w:p w14:paraId="6909364C">
      <w:pPr>
        <w:adjustRightInd w:val="0"/>
        <w:snapToGrid w:val="0"/>
        <w:spacing w:line="360" w:lineRule="auto"/>
        <w:ind w:firstLine="1050" w:firstLineChars="500"/>
        <w:rPr>
          <w:rFonts w:hint="eastAsia" w:ascii="黑体" w:hAnsi="黑体" w:eastAsia="黑体"/>
          <w:color w:val="000000" w:themeColor="text1"/>
          <w:sz w:val="28"/>
          <w:szCs w:val="28"/>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日</w:t>
      </w:r>
    </w:p>
    <w:p w14:paraId="274B1E75">
      <w:pPr>
        <w:pStyle w:val="4"/>
        <w:jc w:val="center"/>
        <w:rPr>
          <w:rFonts w:hint="eastAsia" w:ascii="黑体" w:hAnsi="黑体" w:eastAsia="黑体"/>
          <w:color w:val="000000" w:themeColor="text1"/>
          <w:sz w:val="28"/>
          <w:szCs w:val="28"/>
          <w:highlight w:val="none"/>
          <w14:textFill>
            <w14:solidFill>
              <w14:schemeClr w14:val="tx1"/>
            </w14:solidFill>
          </w14:textFill>
        </w:rPr>
      </w:pPr>
    </w:p>
    <w:p w14:paraId="6B73E3CA">
      <w:pPr>
        <w:rPr>
          <w:rFonts w:hint="eastAsia" w:ascii="黑体" w:hAnsi="黑体" w:eastAsia="黑体"/>
          <w:color w:val="000000" w:themeColor="text1"/>
          <w:sz w:val="28"/>
          <w:szCs w:val="28"/>
          <w:highlight w:val="none"/>
          <w14:textFill>
            <w14:solidFill>
              <w14:schemeClr w14:val="tx1"/>
            </w14:solidFill>
          </w14:textFill>
        </w:rPr>
      </w:pPr>
    </w:p>
    <w:p w14:paraId="4A305FB3">
      <w:pPr>
        <w:pStyle w:val="99"/>
        <w:rPr>
          <w:rFonts w:hint="eastAsia" w:ascii="黑体" w:hAnsi="黑体" w:eastAsia="黑体"/>
          <w:color w:val="000000" w:themeColor="text1"/>
          <w:sz w:val="28"/>
          <w:szCs w:val="28"/>
          <w:highlight w:val="none"/>
          <w14:textFill>
            <w14:solidFill>
              <w14:schemeClr w14:val="tx1"/>
            </w14:solidFill>
          </w14:textFill>
        </w:rPr>
      </w:pPr>
    </w:p>
    <w:p w14:paraId="3D52DF49">
      <w:pPr>
        <w:rPr>
          <w:rFonts w:hint="eastAsia" w:ascii="黑体" w:hAnsi="黑体" w:eastAsia="黑体"/>
          <w:color w:val="000000" w:themeColor="text1"/>
          <w:sz w:val="28"/>
          <w:szCs w:val="28"/>
          <w:highlight w:val="none"/>
          <w14:textFill>
            <w14:solidFill>
              <w14:schemeClr w14:val="tx1"/>
            </w14:solidFill>
          </w14:textFill>
        </w:rPr>
      </w:pPr>
    </w:p>
    <w:p w14:paraId="1543B936">
      <w:pPr>
        <w:rPr>
          <w:rFonts w:hint="eastAsia" w:ascii="黑体" w:hAnsi="黑体" w:eastAsia="黑体"/>
          <w:color w:val="000000" w:themeColor="text1"/>
          <w:sz w:val="28"/>
          <w:szCs w:val="28"/>
          <w:highlight w:val="none"/>
          <w14:textFill>
            <w14:solidFill>
              <w14:schemeClr w14:val="tx1"/>
            </w14:solidFill>
          </w14:textFill>
        </w:rPr>
      </w:pPr>
      <w:r>
        <w:rPr>
          <w:rFonts w:hint="eastAsia" w:ascii="黑体" w:hAnsi="黑体" w:eastAsia="黑体"/>
          <w:color w:val="000000" w:themeColor="text1"/>
          <w:sz w:val="28"/>
          <w:szCs w:val="28"/>
          <w:highlight w:val="none"/>
          <w14:textFill>
            <w14:solidFill>
              <w14:schemeClr w14:val="tx1"/>
            </w14:solidFill>
          </w14:textFill>
        </w:rPr>
        <w:br w:type="page"/>
      </w:r>
    </w:p>
    <w:p w14:paraId="5F88B937">
      <w:pPr>
        <w:pStyle w:val="4"/>
        <w:jc w:val="center"/>
        <w:rPr>
          <w:rFonts w:hint="eastAsia" w:ascii="黑体" w:hAnsi="黑体" w:eastAsia="黑体"/>
          <w:color w:val="000000" w:themeColor="text1"/>
          <w:sz w:val="28"/>
          <w:szCs w:val="28"/>
          <w:highlight w:val="none"/>
          <w14:textFill>
            <w14:solidFill>
              <w14:schemeClr w14:val="tx1"/>
            </w14:solidFill>
          </w14:textFill>
        </w:rPr>
      </w:pPr>
      <w:bookmarkStart w:id="74" w:name="_Toc19639"/>
      <w:bookmarkStart w:id="75" w:name="_Toc17084"/>
      <w:bookmarkStart w:id="76" w:name="_Toc26147"/>
      <w:bookmarkStart w:id="77" w:name="_Toc30204"/>
      <w:bookmarkStart w:id="78" w:name="_Toc16976"/>
      <w:r>
        <w:rPr>
          <w:rFonts w:hint="eastAsia" w:ascii="黑体" w:hAnsi="黑体" w:eastAsia="黑体"/>
          <w:color w:val="000000" w:themeColor="text1"/>
          <w:sz w:val="28"/>
          <w:szCs w:val="28"/>
          <w:highlight w:val="none"/>
          <w14:textFill>
            <w14:solidFill>
              <w14:schemeClr w14:val="tx1"/>
            </w14:solidFill>
          </w14:textFill>
        </w:rPr>
        <w:t>第二节 投标须知</w:t>
      </w:r>
      <w:bookmarkEnd w:id="74"/>
      <w:bookmarkEnd w:id="75"/>
      <w:bookmarkEnd w:id="76"/>
      <w:bookmarkEnd w:id="77"/>
      <w:bookmarkEnd w:id="78"/>
    </w:p>
    <w:p w14:paraId="631D7558">
      <w:pPr>
        <w:pStyle w:val="5"/>
        <w:adjustRightInd w:val="0"/>
        <w:snapToGrid w:val="0"/>
        <w:spacing w:before="156" w:beforeLines="50" w:after="0" w:line="360" w:lineRule="auto"/>
        <w:jc w:val="center"/>
        <w:rPr>
          <w:rFonts w:hint="eastAsia" w:ascii="黑体" w:hAnsi="黑体" w:eastAsia="黑体"/>
          <w:b w:val="0"/>
          <w:color w:val="000000" w:themeColor="text1"/>
          <w:sz w:val="28"/>
          <w:szCs w:val="28"/>
          <w:highlight w:val="none"/>
          <w14:textFill>
            <w14:solidFill>
              <w14:schemeClr w14:val="tx1"/>
            </w14:solidFill>
          </w14:textFill>
        </w:rPr>
      </w:pPr>
      <w:bookmarkStart w:id="79" w:name="_Toc18645"/>
      <w:bookmarkStart w:id="80" w:name="_Toc6285"/>
      <w:bookmarkStart w:id="81" w:name="_Toc22071"/>
      <w:bookmarkStart w:id="82" w:name="_Toc13938"/>
      <w:r>
        <w:rPr>
          <w:rFonts w:hint="eastAsia" w:ascii="黑体" w:hAnsi="黑体" w:eastAsia="黑体"/>
          <w:color w:val="000000" w:themeColor="text1"/>
          <w:sz w:val="28"/>
          <w:szCs w:val="28"/>
          <w:highlight w:val="none"/>
          <w14:textFill>
            <w14:solidFill>
              <w14:schemeClr w14:val="tx1"/>
            </w14:solidFill>
          </w14:textFill>
        </w:rPr>
        <w:t>一、总则</w:t>
      </w:r>
      <w:bookmarkEnd w:id="79"/>
      <w:bookmarkEnd w:id="80"/>
      <w:bookmarkEnd w:id="81"/>
      <w:bookmarkEnd w:id="82"/>
    </w:p>
    <w:p w14:paraId="30196B67">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 适用范围</w:t>
      </w:r>
    </w:p>
    <w:p w14:paraId="2AC5C34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1.1本招标文件仅适用于本章第一节“投标须知前附表”（以下简称</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）中所叙述的采购项目。</w:t>
      </w:r>
    </w:p>
    <w:p w14:paraId="201A0098">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规定采购项目专门面向中小企业采购的，如投标人为非中小企业，其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1818789F">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 定义</w:t>
      </w:r>
    </w:p>
    <w:p w14:paraId="4C89982D">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2.1采购项目联系人姓名和电话见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w:t>
      </w:r>
    </w:p>
    <w:p w14:paraId="78E89959">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2.2采购人名称、地址、电话、联系人见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w:t>
      </w:r>
    </w:p>
    <w:p w14:paraId="52535E03">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2.3采购代理机构名称、地址、电话、联系人见</w:t>
      </w:r>
      <w:r>
        <w:rPr>
          <w:rFonts w:hint="eastAsia" w:ascii="宋体" w:hAnsi="宋体"/>
          <w:b/>
          <w:color w:val="000000" w:themeColor="text1"/>
          <w:szCs w:val="21"/>
          <w:highlight w:val="none"/>
          <w14:textFill>
            <w14:solidFill>
              <w14:schemeClr w14:val="tx1"/>
            </w14:solidFill>
          </w14:textFill>
        </w:rPr>
        <w:t>【投标须知前附表】。</w:t>
      </w:r>
    </w:p>
    <w:p w14:paraId="59DCDDC5">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2.4投标人系指响应招标、参加投标竞争的法人、其他组织或自然人。</w:t>
      </w:r>
    </w:p>
    <w:p w14:paraId="0AEEC00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2.5进口产品系指符合《政府采购进口产品管理办法》（财库〔2007〕119号）和《关于政府采购进口产品管理有关问题的通知》（财办库〔2008〕248号）文件规定的产品。除</w:t>
      </w:r>
      <w:r>
        <w:rPr>
          <w:rFonts w:hint="eastAsia" w:ascii="宋体" w:hAnsi="宋体"/>
          <w:b/>
          <w:bCs/>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另有规定外，采购项目拒绝进口产品参加投标。本款规定同意购买进口产品的，不限制满足招标文件要求的国内产品参与投标竞争。</w:t>
      </w:r>
    </w:p>
    <w:p w14:paraId="6662C8D8">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 投标人的资格要求</w:t>
      </w:r>
    </w:p>
    <w:p w14:paraId="6A78507C">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3.1投标人应当符合</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规定的投标人资格条件。</w:t>
      </w:r>
    </w:p>
    <w:p w14:paraId="7BD7CF8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规定接受联合体形式投标的，投标人除应符合本章第3.1</w:t>
      </w:r>
      <w:r>
        <w:rPr>
          <w:rFonts w:hint="eastAsia" w:ascii="宋体" w:hAnsi="宋体" w:cs="宋体"/>
          <w:color w:val="000000" w:themeColor="text1"/>
          <w:kern w:val="0"/>
          <w:szCs w:val="21"/>
          <w:highlight w:val="none"/>
          <w:lang w:val="zh-CN"/>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 xml:space="preserve">规定外，还应遵守以下规定： </w:t>
      </w:r>
    </w:p>
    <w:p w14:paraId="1D4B756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（l）联合体中有同类资质的投标人按照联合体分工承担相同工作的，应当按照资质等级较低的投标人确定资质等级。</w:t>
      </w:r>
    </w:p>
    <w:p w14:paraId="73F0EB77">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（2）联合体各方应按招标文件提供的格式签订联合体协议书，明确联合体牵头人和各方的权利义务、合同工作量比例；</w:t>
      </w:r>
    </w:p>
    <w:p w14:paraId="7642C523">
      <w:pPr>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（3）联合体各方签订联合体协议书后，</w:t>
      </w:r>
      <w:r>
        <w:rPr>
          <w:rFonts w:hint="eastAsia" w:ascii="宋体" w:hAnsi="宋体" w:cs="宋体"/>
          <w:color w:val="000000" w:themeColor="text1"/>
          <w:kern w:val="0"/>
          <w:szCs w:val="21"/>
          <w:highlight w:val="none"/>
          <w:lang w:val="zh-CN"/>
          <w14:textFill>
            <w14:solidFill>
              <w14:schemeClr w14:val="tx1"/>
            </w14:solidFill>
          </w14:textFill>
        </w:rPr>
        <w:t>不得再单独参加或者与其他投标人组成新的联合体参加同一合同项下的采购活动。</w:t>
      </w:r>
    </w:p>
    <w:p w14:paraId="21AA2460">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 xml:space="preserve">4. 投标费用 </w:t>
      </w:r>
    </w:p>
    <w:p w14:paraId="33038F9D">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4.1投标人应自行承担所有参与投标的相关费用，不论投标的结果如何，采购人、采购代理机构均无义务和责任承担这些费用。</w:t>
      </w:r>
    </w:p>
    <w:p w14:paraId="15666572">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5．组织现场考察或者召开答疑会</w:t>
      </w:r>
    </w:p>
    <w:p w14:paraId="587AE3B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5.1采购人、采购代理机构可以在</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规定的招标文件提供期限截止后，组织已获取招标文件的潜在投标人现场考察或者召开开标前答疑会。</w:t>
      </w:r>
    </w:p>
    <w:p w14:paraId="53723F85">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5.2获取招标文件的潜在投标人应按</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规定参加现场考察或者答疑会；如不参加，其风险由其自行承担。</w:t>
      </w:r>
    </w:p>
    <w:p w14:paraId="48C6F8AF">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5.3潜在投标人现场考察或者参加答疑会的费用由自己承担，现场考察期间所发生的人身伤害及财产损失由自己负责。</w:t>
      </w:r>
    </w:p>
    <w:p w14:paraId="56E3292A">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5.4采购人、采购代理机构不对投标人据此而做出的推论、理解和结论负责。投标人一旦中标，不得以任何借口，提出额外补偿，或延长合同期限的要求。</w:t>
      </w:r>
    </w:p>
    <w:p w14:paraId="3DD8EF7C">
      <w:pPr>
        <w:pStyle w:val="5"/>
        <w:adjustRightInd w:val="0"/>
        <w:snapToGrid w:val="0"/>
        <w:spacing w:before="156" w:beforeLines="5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83" w:name="_Toc23052"/>
      <w:bookmarkStart w:id="84" w:name="_Toc11435"/>
      <w:bookmarkStart w:id="85" w:name="_Toc17920"/>
      <w:bookmarkStart w:id="86" w:name="_Toc3960"/>
      <w:r>
        <w:rPr>
          <w:rFonts w:hint="eastAsia" w:ascii="黑体" w:hAnsi="黑体" w:eastAsia="黑体"/>
          <w:color w:val="000000" w:themeColor="text1"/>
          <w:sz w:val="28"/>
          <w:szCs w:val="28"/>
          <w:highlight w:val="none"/>
          <w14:textFill>
            <w14:solidFill>
              <w14:schemeClr w14:val="tx1"/>
            </w14:solidFill>
          </w14:textFill>
        </w:rPr>
        <w:t>二、招标文件</w:t>
      </w:r>
      <w:bookmarkEnd w:id="83"/>
      <w:bookmarkEnd w:id="84"/>
      <w:bookmarkEnd w:id="85"/>
      <w:bookmarkEnd w:id="86"/>
    </w:p>
    <w:p w14:paraId="58549282">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6. 招标文件的构成</w:t>
      </w:r>
    </w:p>
    <w:p w14:paraId="5E905F8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 招标文件共七章，各章内容如下：</w:t>
      </w:r>
    </w:p>
    <w:p w14:paraId="769E82E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第一章 投标邀请</w:t>
      </w:r>
    </w:p>
    <w:p w14:paraId="3BD2F61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第二章 投标须知</w:t>
      </w:r>
    </w:p>
    <w:p w14:paraId="6AB73B89">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第三章 资格审查</w:t>
      </w:r>
    </w:p>
    <w:p w14:paraId="1DDB01E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第四章 评标方法及标准</w:t>
      </w:r>
    </w:p>
    <w:p w14:paraId="463F950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 采购需求</w:t>
      </w:r>
    </w:p>
    <w:p w14:paraId="275812F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第六章 政府采购合同</w:t>
      </w:r>
    </w:p>
    <w:p w14:paraId="0A036CC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第七章 投标文件的组成</w:t>
      </w:r>
    </w:p>
    <w:p w14:paraId="51686B06">
      <w:pPr>
        <w:adjustRightInd w:val="0"/>
        <w:snapToGrid w:val="0"/>
        <w:spacing w:before="156" w:beforeLines="50" w:line="360" w:lineRule="auto"/>
        <w:ind w:firstLine="420"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6.2采购人、采购代理机构在提交投标文件截止时间前</w:t>
      </w:r>
      <w:r>
        <w:rPr>
          <w:rFonts w:hint="eastAsia" w:ascii="宋体" w:hAnsi="宋体" w:cs="宋体"/>
          <w:color w:val="000000" w:themeColor="text1"/>
          <w:szCs w:val="21"/>
          <w:highlight w:val="none"/>
          <w14:textFill>
            <w14:solidFill>
              <w14:schemeClr w14:val="tx1"/>
            </w14:solidFill>
          </w14:textFill>
        </w:rPr>
        <w:t>对招标文件所作的澄清或者修改，构成招标文件的组成部分。</w:t>
      </w:r>
    </w:p>
    <w:p w14:paraId="53FE943D">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7．偏离与实质性响应</w:t>
      </w:r>
    </w:p>
    <w:p w14:paraId="4D9E1BF2">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7.1投标人应当按照招标文件的要求编制投标文件。投标文件应当对招标文件提出的要求和条件作出明确响应。</w:t>
      </w:r>
    </w:p>
    <w:p w14:paraId="68537B50">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7.2偏离是指投标文件不响应或者不满足招标文件提出的要求和条件，分为实质性偏离和非实质性偏离。</w:t>
      </w:r>
    </w:p>
    <w:p w14:paraId="0EFDB3E3">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7.3除</w:t>
      </w:r>
      <w:r>
        <w:rPr>
          <w:rFonts w:hint="eastAsia" w:ascii="宋体" w:hAnsi="宋体"/>
          <w:color w:val="000000" w:themeColor="text1"/>
          <w:highlight w:val="none"/>
          <w:lang w:eastAsia="zh-CN"/>
          <w14:textFill>
            <w14:solidFill>
              <w14:schemeClr w14:val="tx1"/>
            </w14:solidFill>
          </w14:textFill>
        </w:rPr>
        <w:t>法律法规</w:t>
      </w:r>
      <w:r>
        <w:rPr>
          <w:rFonts w:hint="eastAsia" w:ascii="宋体" w:hAnsi="宋体"/>
          <w:color w:val="000000" w:themeColor="text1"/>
          <w:highlight w:val="none"/>
          <w14:textFill>
            <w14:solidFill>
              <w14:schemeClr w14:val="tx1"/>
            </w14:solidFill>
          </w14:textFill>
        </w:rPr>
        <w:t>和招标文件规定的其他投标无效情形外，招标文件中用“★”符号标明的条款为实质性要求和条件，对其中任何一条的偏离，为实质性偏离，</w:t>
      </w:r>
      <w:r>
        <w:rPr>
          <w:rFonts w:hint="eastAsia" w:ascii="宋体" w:hAnsi="宋体"/>
          <w:b/>
          <w:color w:val="000000" w:themeColor="text1"/>
          <w:highlight w:val="none"/>
          <w14:textFill>
            <w14:solidFill>
              <w14:schemeClr w14:val="tx1"/>
            </w14:solidFill>
          </w14:textFill>
        </w:rPr>
        <w:t>其投标无效</w:t>
      </w:r>
      <w:r>
        <w:rPr>
          <w:rFonts w:hint="eastAsia" w:ascii="宋体" w:hAnsi="宋体"/>
          <w:color w:val="000000" w:themeColor="text1"/>
          <w:highlight w:val="none"/>
          <w14:textFill>
            <w14:solidFill>
              <w14:schemeClr w14:val="tx1"/>
            </w14:solidFill>
          </w14:textFill>
        </w:rPr>
        <w:t>。</w:t>
      </w:r>
    </w:p>
    <w:p w14:paraId="20C1C9CE">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7.4投标</w:t>
      </w:r>
      <w:r>
        <w:rPr>
          <w:rFonts w:hint="eastAsia" w:ascii="宋体" w:hAnsi="宋体"/>
          <w:color w:val="000000" w:themeColor="text1"/>
          <w:szCs w:val="21"/>
          <w:highlight w:val="none"/>
          <w14:textFill>
            <w14:solidFill>
              <w14:schemeClr w14:val="tx1"/>
            </w14:solidFill>
          </w14:textFill>
        </w:rPr>
        <w:t>文件偏离招标文件的非实质性要求和条件，为非实质性偏离。非实质性偏离的范围和幅度应当符合</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的规定，</w:t>
      </w:r>
      <w:r>
        <w:rPr>
          <w:rFonts w:hint="eastAsia" w:ascii="宋体" w:hAnsi="宋体"/>
          <w:b/>
          <w:color w:val="000000" w:themeColor="text1"/>
          <w:szCs w:val="21"/>
          <w:highlight w:val="none"/>
          <w14:textFill>
            <w14:solidFill>
              <w14:schemeClr w14:val="tx1"/>
            </w14:solidFill>
          </w14:textFill>
        </w:rPr>
        <w:t>否</w:t>
      </w:r>
      <w:r>
        <w:rPr>
          <w:rFonts w:hint="eastAsia" w:ascii="宋体" w:hAnsi="宋体"/>
          <w:b/>
          <w:color w:val="000000" w:themeColor="text1"/>
          <w:highlight w:val="none"/>
          <w14:textFill>
            <w14:solidFill>
              <w14:schemeClr w14:val="tx1"/>
            </w14:solidFill>
          </w14:textFill>
        </w:rPr>
        <w:t>则投标无效</w:t>
      </w:r>
      <w:r>
        <w:rPr>
          <w:rFonts w:hint="eastAsia" w:ascii="宋体" w:hAnsi="宋体"/>
          <w:color w:val="000000" w:themeColor="text1"/>
          <w:highlight w:val="none"/>
          <w14:textFill>
            <w14:solidFill>
              <w14:schemeClr w14:val="tx1"/>
            </w14:solidFill>
          </w14:textFill>
        </w:rPr>
        <w:t>。</w:t>
      </w:r>
    </w:p>
    <w:p w14:paraId="66147AE6">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8. 询问</w:t>
      </w:r>
    </w:p>
    <w:p w14:paraId="7A2FA22B">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8.1潜在投标人应仔细阅读和检查招标文件的全部内容。如有疑问，可以向采购人或者采购代理机构提出询问。</w:t>
      </w:r>
    </w:p>
    <w:p w14:paraId="214980D5">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9. 招标文件的澄清或者修改</w:t>
      </w:r>
    </w:p>
    <w:p w14:paraId="7090A347">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9.1采购人、采购代理机构对已发出的招标文件进行必要澄清或者修改的，将在</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规定的</w:t>
      </w:r>
      <w:r>
        <w:rPr>
          <w:rFonts w:hint="eastAsia" w:ascii="宋体" w:hAnsi="宋体"/>
          <w:color w:val="000000" w:themeColor="text1"/>
          <w:highlight w:val="none"/>
          <w14:textFill>
            <w14:solidFill>
              <w14:schemeClr w14:val="tx1"/>
            </w14:solidFill>
          </w14:textFill>
        </w:rPr>
        <w:t>招标公告指定媒体上发布澄清或者修改公告。</w:t>
      </w:r>
    </w:p>
    <w:p w14:paraId="1163072B">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9.2澄清或者修改</w:t>
      </w:r>
      <w:r>
        <w:rPr>
          <w:rFonts w:hint="eastAsia" w:ascii="宋体" w:hAnsi="宋体"/>
          <w:color w:val="000000" w:themeColor="text1"/>
          <w:highlight w:val="none"/>
          <w14:textFill>
            <w14:solidFill>
              <w14:schemeClr w14:val="tx1"/>
            </w14:solidFill>
          </w14:textFill>
        </w:rPr>
        <w:t>的</w:t>
      </w:r>
      <w:r>
        <w:rPr>
          <w:rFonts w:hint="eastAsia" w:ascii="宋体" w:hAnsi="宋体" w:cs="宋体"/>
          <w:color w:val="000000" w:themeColor="text1"/>
          <w:kern w:val="0"/>
          <w:szCs w:val="21"/>
          <w:highlight w:val="none"/>
          <w14:textFill>
            <w14:solidFill>
              <w14:schemeClr w14:val="tx1"/>
            </w14:solidFill>
          </w14:textFill>
        </w:rPr>
        <w:t>内容可能影响投标文件编制的，采购人、采购代理机构</w:t>
      </w:r>
      <w:r>
        <w:rPr>
          <w:rFonts w:hint="eastAsia" w:ascii="宋体" w:hAnsi="宋体"/>
          <w:color w:val="000000" w:themeColor="text1"/>
          <w:highlight w:val="none"/>
          <w14:textFill>
            <w14:solidFill>
              <w14:schemeClr w14:val="tx1"/>
            </w14:solidFill>
          </w14:textFill>
        </w:rPr>
        <w:t>将</w:t>
      </w:r>
      <w:r>
        <w:rPr>
          <w:rFonts w:hint="eastAsia" w:ascii="宋体" w:hAnsi="宋体" w:cs="宋体"/>
          <w:color w:val="000000" w:themeColor="text1"/>
          <w:kern w:val="0"/>
          <w:szCs w:val="21"/>
          <w:highlight w:val="none"/>
          <w14:textFill>
            <w14:solidFill>
              <w14:schemeClr w14:val="tx1"/>
            </w14:solidFill>
          </w14:textFill>
        </w:rPr>
        <w:t>在提交投标文件截止时间15日前，</w:t>
      </w:r>
      <w:r>
        <w:rPr>
          <w:rFonts w:hint="eastAsia" w:ascii="宋体" w:hAnsi="宋体"/>
          <w:color w:val="000000" w:themeColor="text1"/>
          <w:highlight w:val="none"/>
          <w14:textFill>
            <w14:solidFill>
              <w14:schemeClr w14:val="tx1"/>
            </w14:solidFill>
          </w14:textFill>
        </w:rPr>
        <w:t>以书面形式通知所有获取招标文件的潜在投标人；不足15日的，将相应延长提交投标文件的截止时间。</w:t>
      </w:r>
    </w:p>
    <w:p w14:paraId="0E8C59DA">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招标文件的提供期限届满后，获取招标文件的潜在投标人不足3家的，可以顺延提供期限，并在指定媒体上发布修改公告。</w:t>
      </w:r>
    </w:p>
    <w:p w14:paraId="45DE3FEF">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9.4 通过电子招标投标交易平台下载招标文件的，请获取招标文件的潜在投标人及时关注</w:t>
      </w:r>
      <w:r>
        <w:rPr>
          <w:rFonts w:hint="eastAsia" w:ascii="宋体" w:hAnsi="宋体"/>
          <w:color w:val="000000" w:themeColor="text1"/>
          <w:szCs w:val="21"/>
          <w:highlight w:val="none"/>
          <w14:textFill>
            <w14:solidFill>
              <w14:schemeClr w14:val="tx1"/>
            </w14:solidFill>
          </w14:textFill>
        </w:rPr>
        <w:t>招标公告中指定媒体</w:t>
      </w:r>
      <w:r>
        <w:rPr>
          <w:rFonts w:hint="eastAsia" w:ascii="宋体" w:hAnsi="宋体"/>
          <w:color w:val="000000" w:themeColor="text1"/>
          <w:highlight w:val="none"/>
          <w14:textFill>
            <w14:solidFill>
              <w14:schemeClr w14:val="tx1"/>
            </w14:solidFill>
          </w14:textFill>
        </w:rPr>
        <w:t>发布的澄清或者修改公告，采购人、采购代理机构不再书面通知。</w:t>
      </w:r>
    </w:p>
    <w:p w14:paraId="461955AD">
      <w:pPr>
        <w:pStyle w:val="5"/>
        <w:adjustRightInd w:val="0"/>
        <w:snapToGrid w:val="0"/>
        <w:spacing w:before="156" w:beforeLines="5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87" w:name="_Toc21136"/>
      <w:bookmarkStart w:id="88" w:name="_Toc30733"/>
      <w:bookmarkStart w:id="89" w:name="_Toc32497"/>
      <w:bookmarkStart w:id="90" w:name="_Toc9634"/>
      <w:r>
        <w:rPr>
          <w:rFonts w:hint="eastAsia" w:ascii="黑体" w:hAnsi="黑体" w:eastAsia="黑体"/>
          <w:color w:val="000000" w:themeColor="text1"/>
          <w:sz w:val="28"/>
          <w:szCs w:val="28"/>
          <w:highlight w:val="none"/>
          <w14:textFill>
            <w14:solidFill>
              <w14:schemeClr w14:val="tx1"/>
            </w14:solidFill>
          </w14:textFill>
        </w:rPr>
        <w:t>三、投标文件</w:t>
      </w:r>
      <w:bookmarkEnd w:id="87"/>
      <w:bookmarkEnd w:id="88"/>
      <w:bookmarkEnd w:id="89"/>
      <w:bookmarkEnd w:id="90"/>
    </w:p>
    <w:p w14:paraId="2079756B">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10. 投标语言</w:t>
      </w:r>
    </w:p>
    <w:p w14:paraId="28B0631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10.1除专用术语外，投标人提交的投标文件及投标人与采购人、采购代理机构就有关投标的所有来往函电均使用中文。投标人可以提交其他语言的资料，但应附有中文注释，有差异时以中文为准。</w:t>
      </w:r>
    </w:p>
    <w:p w14:paraId="161E12D5">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 xml:space="preserve">11. </w:t>
      </w:r>
      <w:r>
        <w:rPr>
          <w:rFonts w:hint="eastAsia" w:ascii="宋体" w:hAnsi="宋体"/>
          <w:b/>
          <w:color w:val="000000" w:themeColor="text1"/>
          <w:sz w:val="24"/>
          <w:highlight w:val="none"/>
          <w14:textFill>
            <w14:solidFill>
              <w14:schemeClr w14:val="tx1"/>
            </w14:solidFill>
          </w14:textFill>
        </w:rPr>
        <w:t>计量单位</w:t>
      </w:r>
    </w:p>
    <w:p w14:paraId="0C7CD936">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11.1所有计量均采用中华人民共和国法定计量单位。</w:t>
      </w:r>
    </w:p>
    <w:p w14:paraId="0A2EDBBB">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 xml:space="preserve">12. </w:t>
      </w:r>
      <w:r>
        <w:rPr>
          <w:rFonts w:hint="eastAsia" w:ascii="宋体" w:hAnsi="宋体"/>
          <w:b/>
          <w:bCs/>
          <w:color w:val="000000" w:themeColor="text1"/>
          <w:sz w:val="24"/>
          <w:highlight w:val="none"/>
          <w14:textFill>
            <w14:solidFill>
              <w14:schemeClr w14:val="tx1"/>
            </w14:solidFill>
          </w14:textFill>
        </w:rPr>
        <w:t>投标文件的组成</w:t>
      </w:r>
    </w:p>
    <w:p w14:paraId="5A93C2FC">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12.1投标文件由如下内容组成：</w:t>
      </w:r>
    </w:p>
    <w:p w14:paraId="55FAFDE4">
      <w:pPr>
        <w:adjustRightInd w:val="0"/>
        <w:snapToGrid w:val="0"/>
        <w:spacing w:before="156" w:beforeLines="50" w:line="360" w:lineRule="auto"/>
        <w:ind w:firstLine="422" w:firstLineChars="200"/>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第一部分 资格证明文件</w:t>
      </w:r>
    </w:p>
    <w:p w14:paraId="19929876">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（1）开标一览表</w:t>
      </w:r>
    </w:p>
    <w:p w14:paraId="7D374A43">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（2）投标保证金</w:t>
      </w:r>
    </w:p>
    <w:p w14:paraId="7BC1B119">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（3）法定代表人（单位负责人）身份证明或授权委托书</w:t>
      </w:r>
    </w:p>
    <w:p w14:paraId="39AA699A">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（4）投标人提供的资格证明文件</w:t>
      </w:r>
    </w:p>
    <w:p w14:paraId="5067FD8A">
      <w:pPr>
        <w:adjustRightInd w:val="0"/>
        <w:snapToGrid w:val="0"/>
        <w:spacing w:before="156" w:beforeLines="50" w:line="360" w:lineRule="auto"/>
        <w:ind w:firstLine="422" w:firstLineChars="200"/>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第二部分 商务技术文件</w:t>
      </w:r>
    </w:p>
    <w:p w14:paraId="1DE038A3">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（5）投标函</w:t>
      </w:r>
    </w:p>
    <w:p w14:paraId="1804B71D">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（6）分项报价</w:t>
      </w:r>
    </w:p>
    <w:p w14:paraId="11A84C17">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（7）服务方案</w:t>
      </w:r>
    </w:p>
    <w:p w14:paraId="518621C0">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（8）商务与合同偏离表</w:t>
      </w:r>
    </w:p>
    <w:p w14:paraId="45D1D812">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（9）采购需求偏离表</w:t>
      </w:r>
    </w:p>
    <w:p w14:paraId="61EAF332">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（10）享受政府采购政策优惠的证明资料</w:t>
      </w:r>
    </w:p>
    <w:p w14:paraId="7DB3D0F3">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（11）投标标的符合招标文件规定的证明文件</w:t>
      </w:r>
    </w:p>
    <w:p w14:paraId="514DA3FC">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（12）投标人认为需提供的其他资料</w:t>
      </w:r>
    </w:p>
    <w:p w14:paraId="58D59AC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12.2投标人可以编制资格审查索引表、符合性审查索引表、评审索引表，以方便采购人、采购代理机构、评标委员会在资格审查及评审时查阅。</w:t>
      </w:r>
    </w:p>
    <w:p w14:paraId="29A31628">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12.3根据《中华人民共和国政府采购法》第四十二条的规定，投标人无论中标与否，其投标文件不予退还。</w:t>
      </w:r>
    </w:p>
    <w:p w14:paraId="11FE1AEA">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13. 投标报价</w:t>
      </w:r>
    </w:p>
    <w:p w14:paraId="71208EC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7F37FD32">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2投标人的投标报价不得超过采购预算，也不得超过最高限价（如果设定），否则其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。采购项目预算、最高限价见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w:t>
      </w:r>
    </w:p>
    <w:p w14:paraId="6F051374">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13.3 投标人应在分项报价明细表中对每项内容给予详细分项</w:t>
      </w:r>
      <w:r>
        <w:rPr>
          <w:rFonts w:hint="eastAsia" w:ascii="宋体" w:hAnsi="宋体"/>
          <w:color w:val="000000" w:themeColor="text1"/>
          <w:highlight w:val="none"/>
          <w14:textFill>
            <w14:solidFill>
              <w14:schemeClr w14:val="tx1"/>
            </w14:solidFill>
          </w14:textFill>
        </w:rPr>
        <w:t>报价。</w:t>
      </w:r>
    </w:p>
    <w:p w14:paraId="63792012">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13.4投标人对采购项目内容只允许有一个投标报价，否则其</w:t>
      </w:r>
      <w:r>
        <w:rPr>
          <w:rFonts w:hint="eastAsia" w:ascii="宋体" w:hAnsi="宋体"/>
          <w:b/>
          <w:color w:val="000000" w:themeColor="text1"/>
          <w:highlight w:val="none"/>
          <w14:textFill>
            <w14:solidFill>
              <w14:schemeClr w14:val="tx1"/>
            </w14:solidFill>
          </w14:textFill>
        </w:rPr>
        <w:t>投标无效</w:t>
      </w:r>
      <w:r>
        <w:rPr>
          <w:rFonts w:hint="eastAsia" w:ascii="宋体" w:hAnsi="宋体"/>
          <w:color w:val="000000" w:themeColor="text1"/>
          <w:highlight w:val="none"/>
          <w14:textFill>
            <w14:solidFill>
              <w14:schemeClr w14:val="tx1"/>
            </w14:solidFill>
          </w14:textFill>
        </w:rPr>
        <w:t>。</w:t>
      </w:r>
    </w:p>
    <w:p w14:paraId="663D6374">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13.5采购人不接受投标人给予的赠品、回扣或者与采购无关的其他商品、服务。如有赠与行为，其</w:t>
      </w:r>
      <w:r>
        <w:rPr>
          <w:rFonts w:hint="eastAsia" w:ascii="宋体" w:hAnsi="宋体"/>
          <w:b/>
          <w:color w:val="000000" w:themeColor="text1"/>
          <w:highlight w:val="none"/>
          <w14:textFill>
            <w14:solidFill>
              <w14:schemeClr w14:val="tx1"/>
            </w14:solidFill>
          </w14:textFill>
        </w:rPr>
        <w:t>投标无效</w:t>
      </w:r>
      <w:r>
        <w:rPr>
          <w:rFonts w:hint="eastAsia" w:ascii="宋体" w:hAnsi="宋体"/>
          <w:color w:val="000000" w:themeColor="text1"/>
          <w:highlight w:val="none"/>
          <w14:textFill>
            <w14:solidFill>
              <w14:schemeClr w14:val="tx1"/>
            </w14:solidFill>
          </w14:textFill>
        </w:rPr>
        <w:t>。</w:t>
      </w:r>
    </w:p>
    <w:p w14:paraId="6F6E46C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13.6</w:t>
      </w:r>
      <w:r>
        <w:rPr>
          <w:rFonts w:hint="eastAsia" w:ascii="宋体" w:hAnsi="宋体"/>
          <w:color w:val="000000" w:themeColor="text1"/>
          <w:highlight w:val="none"/>
          <w14:textFill>
            <w14:solidFill>
              <w14:schemeClr w14:val="tx1"/>
            </w14:solidFill>
          </w14:textFill>
        </w:rPr>
        <w:t>投标文件中标明的价格在合同执行过程中是固定不变的，不得以任何理由予以变更。任何包含价格调整要求和条件的投标，其</w:t>
      </w:r>
      <w:r>
        <w:rPr>
          <w:rFonts w:hint="eastAsia" w:ascii="宋体" w:hAnsi="宋体"/>
          <w:b/>
          <w:color w:val="000000" w:themeColor="text1"/>
          <w:highlight w:val="none"/>
          <w14:textFill>
            <w14:solidFill>
              <w14:schemeClr w14:val="tx1"/>
            </w14:solidFill>
          </w14:textFill>
        </w:rPr>
        <w:t>投标无效</w:t>
      </w:r>
      <w:r>
        <w:rPr>
          <w:rFonts w:hint="eastAsia" w:ascii="宋体" w:hAnsi="宋体"/>
          <w:color w:val="000000" w:themeColor="text1"/>
          <w:highlight w:val="none"/>
          <w14:textFill>
            <w14:solidFill>
              <w14:schemeClr w14:val="tx1"/>
            </w14:solidFill>
          </w14:textFill>
        </w:rPr>
        <w:t>。</w:t>
      </w:r>
    </w:p>
    <w:p w14:paraId="7A773BA0">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13.7投标人在投标截止时间前修改“开标一览表”中的投标报价的，应同时修改投标文件“分项报价明细表”“享受政府采购政策优惠的证明资料”以及“联合体协议书”（如果影响）等相关内容。此修改须符合本章第22.1款的有关要求。</w:t>
      </w:r>
    </w:p>
    <w:p w14:paraId="6E36B142">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13.8投标报价的其他要求见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highlight w:val="none"/>
          <w14:textFill>
            <w14:solidFill>
              <w14:schemeClr w14:val="tx1"/>
            </w14:solidFill>
          </w14:textFill>
        </w:rPr>
        <w:t xml:space="preserve">。 </w:t>
      </w:r>
    </w:p>
    <w:p w14:paraId="45341EA5">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 xml:space="preserve">14. </w:t>
      </w:r>
      <w:r>
        <w:rPr>
          <w:rFonts w:hint="eastAsia" w:ascii="宋体" w:hAnsi="宋体"/>
          <w:b/>
          <w:bCs/>
          <w:color w:val="000000" w:themeColor="text1"/>
          <w:sz w:val="24"/>
          <w:highlight w:val="none"/>
          <w14:textFill>
            <w14:solidFill>
              <w14:schemeClr w14:val="tx1"/>
            </w14:solidFill>
          </w14:textFill>
        </w:rPr>
        <w:t>投标人的资格证明文件</w:t>
      </w:r>
    </w:p>
    <w:p w14:paraId="2C56DC4F">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14.1</w:t>
      </w:r>
      <w:r>
        <w:rPr>
          <w:rFonts w:hint="eastAsia" w:ascii="宋体" w:hAnsi="宋体"/>
          <w:color w:val="000000" w:themeColor="text1"/>
          <w:szCs w:val="21"/>
          <w:highlight w:val="none"/>
          <w14:textFill>
            <w14:solidFill>
              <w14:schemeClr w14:val="tx1"/>
            </w14:solidFill>
          </w14:textFill>
        </w:rPr>
        <w:t>除</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另有规</w:t>
      </w:r>
      <w:r>
        <w:rPr>
          <w:rFonts w:hint="eastAsia" w:ascii="宋体" w:hAnsi="宋体"/>
          <w:color w:val="000000" w:themeColor="text1"/>
          <w:highlight w:val="none"/>
          <w14:textFill>
            <w14:solidFill>
              <w14:schemeClr w14:val="tx1"/>
            </w14:solidFill>
          </w14:textFill>
        </w:rPr>
        <w:t>定外，投标人应按下列规定提供资格证明文件。</w:t>
      </w:r>
    </w:p>
    <w:p w14:paraId="4F66CE3E">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r>
        <w:rPr>
          <w:rFonts w:hint="eastAsia" w:ascii="宋体" w:hAnsi="宋体"/>
          <w:b/>
          <w:color w:val="000000" w:themeColor="text1"/>
          <w:highlight w:val="none"/>
          <w14:textFill>
            <w14:solidFill>
              <w14:schemeClr w14:val="tx1"/>
            </w14:solidFill>
          </w14:textFill>
        </w:rPr>
        <w:t>法人或者其他组织的营业执照等主体资格证明文件，自然人的身份证明</w:t>
      </w:r>
      <w:r>
        <w:rPr>
          <w:rFonts w:hint="eastAsia" w:ascii="宋体" w:hAnsi="宋体"/>
          <w:color w:val="000000" w:themeColor="text1"/>
          <w:highlight w:val="none"/>
          <w14:textFill>
            <w14:solidFill>
              <w14:schemeClr w14:val="tx1"/>
            </w14:solidFill>
          </w14:textFill>
        </w:rPr>
        <w:t>：投标人为法人的，应提交营业执照或法人登记证书的扫描件；投标人为非法人组织的，应提交依法登记证书扫描件；投标人为个体工商户的，应提交个体工商户营业执照扫描件；投标人为自然人的，应提交自然人的身份证明扫描件。</w:t>
      </w:r>
    </w:p>
    <w:p w14:paraId="5A100664">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w:t>
      </w:r>
      <w:r>
        <w:rPr>
          <w:rFonts w:hint="eastAsia" w:ascii="宋体" w:hAnsi="宋体"/>
          <w:b/>
          <w:color w:val="000000" w:themeColor="text1"/>
          <w:highlight w:val="none"/>
          <w14:textFill>
            <w14:solidFill>
              <w14:schemeClr w14:val="tx1"/>
            </w14:solidFill>
          </w14:textFill>
        </w:rPr>
        <w:t>投标人资格声明（格式）</w:t>
      </w:r>
    </w:p>
    <w:p w14:paraId="6C8A9C1E">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w:t>
      </w:r>
      <w:r>
        <w:rPr>
          <w:rFonts w:hint="eastAsia" w:ascii="宋体" w:hAnsi="宋体"/>
          <w:b/>
          <w:color w:val="000000" w:themeColor="text1"/>
          <w:highlight w:val="none"/>
          <w14:textFill>
            <w14:solidFill>
              <w14:schemeClr w14:val="tx1"/>
            </w14:solidFill>
          </w14:textFill>
        </w:rPr>
        <w:t>符合特定资格条件证明材料扫描件或者情况说明原件</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具体要求见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w:t>
      </w:r>
    </w:p>
    <w:p w14:paraId="35A54301">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14.2投标人以联合体形式投标的，除应提交联合协议（格式）外，参加联合体的各方均应提交上述资格证明材料。</w:t>
      </w:r>
    </w:p>
    <w:p w14:paraId="0C48382D">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14.3投标人的资格证明文件均应为有效文件并加盖投标人单</w:t>
      </w:r>
      <w:r>
        <w:rPr>
          <w:rFonts w:hint="eastAsia" w:ascii="宋体" w:hAnsi="宋体"/>
          <w:color w:val="000000" w:themeColor="text1"/>
          <w:highlight w:val="none"/>
          <w:lang w:eastAsia="zh-CN"/>
          <w14:textFill>
            <w14:solidFill>
              <w14:schemeClr w14:val="tx1"/>
            </w14:solidFill>
          </w14:textFill>
        </w:rPr>
        <w:t>位公</w:t>
      </w:r>
      <w:r>
        <w:rPr>
          <w:rFonts w:hint="eastAsia" w:ascii="宋体" w:hAnsi="宋体"/>
          <w:color w:val="000000" w:themeColor="text1"/>
          <w:highlight w:val="none"/>
          <w14:textFill>
            <w14:solidFill>
              <w14:schemeClr w14:val="tx1"/>
            </w14:solidFill>
          </w14:textFill>
        </w:rPr>
        <w:t>章，并按招标文件规定签署。</w:t>
      </w:r>
    </w:p>
    <w:p w14:paraId="2B0624A1">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15. 投标货物及服务符合招标文件规定的证明文件</w:t>
      </w:r>
    </w:p>
    <w:p w14:paraId="33FCE71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15.1投标人应当提交其拟提供的合同项下货物及其服务符合招标文件规定的证明文件，该证明文件作为投标文件的一部分。</w:t>
      </w:r>
    </w:p>
    <w:p w14:paraId="193E52F5">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15.2上述证明文件可以是文字资料、图表、数据、证书等资料，包括但不限于：</w:t>
      </w:r>
    </w:p>
    <w:p w14:paraId="1C2834B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（1）货物主要技术指标和性能的详细说明。对有具体参数要求的指标，投标人应提供具体参数值；</w:t>
      </w:r>
    </w:p>
    <w:p w14:paraId="568D72E2">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（2）货物的品牌型号、制造商及原产地等说明；</w:t>
      </w:r>
    </w:p>
    <w:p w14:paraId="568002F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（3）招标文件第五章“采购需求”要求的其他文件。</w:t>
      </w:r>
    </w:p>
    <w:p w14:paraId="42D3B576">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16. 投标有效期</w:t>
      </w:r>
    </w:p>
    <w:p w14:paraId="28EEE378">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16.1投标有效期从提交投标文件的截止之日起算。投标文件中承诺的投标有效期应当不少于</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中载明的投标有效期。投标有效期不满足要求的，其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4D081288">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16.2投标有效期内投标人撤销投标文件的，投标人应承担招标文件和法律规定的责任。</w:t>
      </w:r>
    </w:p>
    <w:p w14:paraId="59882D7C">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17. 投标保证金</w:t>
      </w:r>
    </w:p>
    <w:p w14:paraId="4FF36FA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17.1招标文件要求投标人提交投标保证金的，</w:t>
      </w:r>
      <w:r>
        <w:rPr>
          <w:rFonts w:hint="eastAsia" w:ascii="宋体" w:hAnsi="宋体"/>
          <w:bCs/>
          <w:color w:val="000000" w:themeColor="text1"/>
          <w:szCs w:val="21"/>
          <w:highlight w:val="none"/>
          <w14:textFill>
            <w14:solidFill>
              <w14:schemeClr w14:val="tx1"/>
            </w14:solidFill>
          </w14:textFill>
        </w:rPr>
        <w:t>投标人</w:t>
      </w:r>
      <w:r>
        <w:rPr>
          <w:rFonts w:hint="eastAsia" w:ascii="宋体" w:hAnsi="宋体"/>
          <w:color w:val="000000" w:themeColor="text1"/>
          <w:szCs w:val="21"/>
          <w:highlight w:val="none"/>
          <w14:textFill>
            <w14:solidFill>
              <w14:schemeClr w14:val="tx1"/>
            </w14:solidFill>
          </w14:textFill>
        </w:rPr>
        <w:t>应按</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w:t>
      </w:r>
      <w:r>
        <w:rPr>
          <w:rFonts w:hint="eastAsia" w:ascii="宋体" w:hAnsi="宋体"/>
          <w:bCs/>
          <w:color w:val="000000" w:themeColor="text1"/>
          <w:szCs w:val="21"/>
          <w:highlight w:val="none"/>
          <w14:textFill>
            <w14:solidFill>
              <w14:schemeClr w14:val="tx1"/>
            </w14:solidFill>
          </w14:textFill>
        </w:rPr>
        <w:t>在</w:t>
      </w:r>
      <w:r>
        <w:rPr>
          <w:rFonts w:hint="eastAsia" w:ascii="宋体" w:hAnsi="宋体"/>
          <w:color w:val="000000" w:themeColor="text1"/>
          <w:szCs w:val="21"/>
          <w:highlight w:val="none"/>
          <w14:textFill>
            <w14:solidFill>
              <w14:schemeClr w14:val="tx1"/>
            </w14:solidFill>
          </w14:textFill>
        </w:rPr>
        <w:t>提交投标文件的截止时间</w:t>
      </w:r>
      <w:r>
        <w:rPr>
          <w:rFonts w:hint="eastAsia" w:ascii="宋体" w:hAnsi="宋体"/>
          <w:bCs/>
          <w:color w:val="000000" w:themeColor="text1"/>
          <w:szCs w:val="21"/>
          <w:highlight w:val="none"/>
          <w14:textFill>
            <w14:solidFill>
              <w14:schemeClr w14:val="tx1"/>
            </w14:solidFill>
          </w14:textFill>
        </w:rPr>
        <w:t>前提交投标保证金</w:t>
      </w:r>
      <w:r>
        <w:rPr>
          <w:rFonts w:hint="eastAsia" w:ascii="宋体" w:hAnsi="宋体"/>
          <w:color w:val="000000" w:themeColor="text1"/>
          <w:szCs w:val="21"/>
          <w:highlight w:val="none"/>
          <w14:textFill>
            <w14:solidFill>
              <w14:schemeClr w14:val="tx1"/>
            </w14:solidFill>
          </w14:textFill>
        </w:rPr>
        <w:t>。</w:t>
      </w:r>
    </w:p>
    <w:p w14:paraId="41C308D5">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17.2联合体投标的，可以由联合体中的一方或者共同提交投标保证金。以一方名义提交投标保证金的，对联合体各方均具有约束力。</w:t>
      </w:r>
    </w:p>
    <w:p w14:paraId="5A73977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17.3投标保证金的退还按以下规定办理：</w:t>
      </w:r>
    </w:p>
    <w:p w14:paraId="55325C9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（1）中标投标人的投标保证金，将在政府采购合同签订后5个工作日内退还。</w:t>
      </w:r>
    </w:p>
    <w:p w14:paraId="2664D749">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（2）未中标的投标人的投标保证金，将在中标通知书发出后5个工作日内退还。</w:t>
      </w:r>
    </w:p>
    <w:p w14:paraId="21F445A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（3）终止招标的。对于已递交投标保证金的，采购人、采购代理机构在终止招标公告发布后5个工作日内退还。</w:t>
      </w:r>
    </w:p>
    <w:p w14:paraId="78993C6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（4）在投标截止日前撤回投标的，对于已递交投标保证金的，采购人、采购代理机构在收到投标人书面撤回投标通知之日起5个工作日内退还。</w:t>
      </w:r>
    </w:p>
    <w:p w14:paraId="7093ED0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17.4有以下情形之一的，投标保证金将不予退还，上交国库：</w:t>
      </w:r>
      <w:r>
        <w:rPr>
          <w:rFonts w:ascii="宋体" w:hAnsi="宋体"/>
          <w:color w:val="000000" w:themeColor="text1"/>
          <w:szCs w:val="21"/>
          <w:highlight w:val="none"/>
          <w14:textFill>
            <w14:solidFill>
              <w14:schemeClr w14:val="tx1"/>
            </w14:solidFill>
          </w14:textFill>
        </w:rPr>
        <w:t xml:space="preserve"> </w:t>
      </w:r>
    </w:p>
    <w:p w14:paraId="4B2E2433">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（1）投标人在招标文件中规定的投标有效期内撤销其投标；</w:t>
      </w:r>
    </w:p>
    <w:p w14:paraId="66F2E917">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（2）中标人无正当理由不与招标人订立合同，在签订合同时向招标人提出附加条件，或者不按照招标文件要求提交履约保证金。</w:t>
      </w:r>
    </w:p>
    <w:p w14:paraId="30C21CF8">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18.分包</w:t>
      </w:r>
    </w:p>
    <w:p w14:paraId="1A33AA4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18.1</w:t>
      </w:r>
      <w:r>
        <w:rPr>
          <w:rFonts w:hint="eastAsia" w:ascii="宋体" w:hAnsi="宋体"/>
          <w:b/>
          <w:bCs/>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规定投标人分包的，投标人分包承诺不符合招标文件中有关分包规定的，其投标无效。</w:t>
      </w:r>
    </w:p>
    <w:p w14:paraId="3359C8D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18.2投标人应在签订政府采购合同前向采购人提供分包合同，否则，采购人有权拒绝签订采购合同。</w:t>
      </w:r>
    </w:p>
    <w:p w14:paraId="470CB3D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18.3享受中小企业扶持政策获得政府采购合同的，小微企业不得将合同分包给大中型企业，中型企业不得将合同分包给大型企业。</w:t>
      </w:r>
    </w:p>
    <w:p w14:paraId="062663A7">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18.4分包供应商不得再次分包。</w:t>
      </w:r>
    </w:p>
    <w:p w14:paraId="1572E942">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19. 投标文件的签署</w:t>
      </w:r>
    </w:p>
    <w:p w14:paraId="5E9C7467">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19.1投标文件份数见</w:t>
      </w:r>
      <w:bookmarkStart w:id="91" w:name="_Hlk26029688"/>
      <w:r>
        <w:rPr>
          <w:rFonts w:hint="eastAsia" w:asciiTheme="minorEastAsia" w:hAnsiTheme="minorEastAsia" w:eastAsiaTheme="minorEastAsia"/>
          <w:b/>
          <w:bCs/>
          <w:color w:val="000000" w:themeColor="text1"/>
          <w:szCs w:val="21"/>
          <w:highlight w:val="none"/>
          <w14:textFill>
            <w14:solidFill>
              <w14:schemeClr w14:val="tx1"/>
            </w14:solidFill>
          </w14:textFill>
        </w:rPr>
        <w:t>【投标须知前附表】</w:t>
      </w:r>
      <w:bookmarkEnd w:id="91"/>
      <w:r>
        <w:rPr>
          <w:rFonts w:hint="eastAsia" w:asciiTheme="minorEastAsia" w:hAnsiTheme="minorEastAsia" w:eastAsiaTheme="minorEastAsia"/>
          <w:color w:val="000000" w:themeColor="text1"/>
          <w:szCs w:val="21"/>
          <w:highlight w:val="none"/>
          <w14:textFill>
            <w14:solidFill>
              <w14:schemeClr w14:val="tx1"/>
            </w14:solidFill>
          </w14:textFill>
        </w:rPr>
        <w:t>。</w:t>
      </w:r>
    </w:p>
    <w:p w14:paraId="10AB0155">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19.2电子版投标文件的签署要求：</w:t>
      </w:r>
    </w:p>
    <w:p w14:paraId="20D2EF92">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（1）投标人确认投标后，应从湖南省公共资源交易服务平台株洲分平台上下载“电子投标文件制作工具”，并使用此工具编制电子投标文件，否则将影响电子投标文件的上传而导致投标无效。</w:t>
      </w:r>
    </w:p>
    <w:p w14:paraId="652221CA">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投标人应按照电子招标文件要求制作投标文件，并进行电子签章。本项目实行电子标，如为联合体投标的，投标文件中所要求签字盖章处均由联合体牵头人代表联合体各方签字盖章即可（联合体协议书除外）。</w:t>
      </w:r>
    </w:p>
    <w:p w14:paraId="478AB412">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（3）投标人因自身原因导致电子投标文件无法导入电子评标系统的，该投标文件视为无效投标文件。</w:t>
      </w:r>
    </w:p>
    <w:p w14:paraId="7D85D1DA">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（4）电子招投标文件具有法律效力，若投标文件与招标文件要求不一致，其内容影响中标结果时，责任由投标人自行承担。</w:t>
      </w:r>
    </w:p>
    <w:p w14:paraId="7FD4DEF3">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（5）电子投标项目的投标文件均以上传至交易系统的电子投标文件为准。</w:t>
      </w:r>
    </w:p>
    <w:p w14:paraId="7F067225">
      <w:pPr>
        <w:pStyle w:val="5"/>
        <w:keepNext w:val="0"/>
        <w:keepLines w:val="0"/>
        <w:adjustRightInd w:val="0"/>
        <w:snapToGrid w:val="0"/>
        <w:spacing w:before="156" w:beforeLines="5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92" w:name="_Toc15510"/>
      <w:bookmarkStart w:id="93" w:name="_Toc1710"/>
      <w:bookmarkStart w:id="94" w:name="_Toc15291"/>
      <w:bookmarkStart w:id="95" w:name="_Toc7525"/>
      <w:r>
        <w:rPr>
          <w:rFonts w:hint="eastAsia" w:ascii="黑体" w:hAnsi="黑体" w:eastAsia="黑体"/>
          <w:color w:val="000000" w:themeColor="text1"/>
          <w:sz w:val="28"/>
          <w:szCs w:val="28"/>
          <w:highlight w:val="none"/>
          <w14:textFill>
            <w14:solidFill>
              <w14:schemeClr w14:val="tx1"/>
            </w14:solidFill>
          </w14:textFill>
        </w:rPr>
        <w:t>四、投标</w:t>
      </w:r>
      <w:bookmarkEnd w:id="92"/>
      <w:bookmarkEnd w:id="93"/>
      <w:bookmarkEnd w:id="94"/>
      <w:bookmarkEnd w:id="95"/>
    </w:p>
    <w:p w14:paraId="39551EE1">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20.</w:t>
      </w:r>
      <w:r>
        <w:rPr>
          <w:rFonts w:hint="eastAsia" w:ascii="宋体" w:hAnsi="宋体"/>
          <w:b/>
          <w:bCs/>
          <w:color w:val="000000" w:themeColor="text1"/>
          <w:sz w:val="24"/>
          <w:highlight w:val="none"/>
          <w14:textFill>
            <w14:solidFill>
              <w14:schemeClr w14:val="tx1"/>
            </w14:solidFill>
          </w14:textFill>
        </w:rPr>
        <w:t xml:space="preserve"> 投标文件的密封和标记</w:t>
      </w:r>
    </w:p>
    <w:p w14:paraId="3C733CA7">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20.1 电子版投标文件的要求：</w:t>
      </w:r>
    </w:p>
    <w:p w14:paraId="2A43B057">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（1）电子投标文件通过数字证书进行签章、加密。未按要求签章、加密的投标文件，系统将无法接收， 采购代理机构不予受理。本项目实行电子标，如为联合体投标的，投标文件中所要求签字盖章处均由联合体牵头人代表联合体各方签字盖章即可（联合体协议书除外）。</w:t>
      </w:r>
    </w:p>
    <w:p w14:paraId="04A14196">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（2）投标人应在招标文件规定的投标截止时间前将电子投标文件上传到交易系统的指定栏目，逾期不予受理。</w:t>
      </w:r>
    </w:p>
    <w:p w14:paraId="6C2B1D4E">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（3）如遇系统提示“上传未成功”，投标人应及时重新修改文件或与系统运维机构联系，查明原因，确保上传无误，因自身原因导致不能上传的，由投标人自行承担责任。</w:t>
      </w:r>
    </w:p>
    <w:p w14:paraId="6FEFCF70">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21. 投标截止期</w:t>
      </w:r>
    </w:p>
    <w:p w14:paraId="2118F61B">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21.1 投标人应在招标文件规定的投标截止时间前将电子投标文件上传到交易系统的指定栏目。逾期不予受理。</w:t>
      </w:r>
    </w:p>
    <w:p w14:paraId="4F707B7C">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21.2 逾期上传的投标文件，以及未通过资格预审的申请人提交的投标文件（实行资格预审的），采购人、采购代理机构应当拒收。</w:t>
      </w:r>
    </w:p>
    <w:p w14:paraId="093D52CC">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22. 投标文件的修改和撤回</w:t>
      </w:r>
    </w:p>
    <w:p w14:paraId="63E0EC90">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22.1 电子版投标文件的修改和撤回：</w:t>
      </w:r>
    </w:p>
    <w:p w14:paraId="1B74CD12">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（1）投标人在招标文件规定的投标截止时间前，可以撤回已上传的投标文件，也可以撤回并修改后再重新上传。</w:t>
      </w:r>
    </w:p>
    <w:p w14:paraId="6985779F">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（2）采购人、采购代理机构发布了修改、澄清文件的，投标人应按照修改、澄清后的招标文件重新编制投标文件并上传至交易平台。</w:t>
      </w:r>
    </w:p>
    <w:p w14:paraId="4E6FDAC9">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22.2 投标人在提交投标文件的截止时间前撤回已提交的投标文件的，采购人、采购代理机构应当自收到投标人书面撤回通知之日起5个工作日内，退还已收取的投标保证金，但因投标人自身原因导致无法及时退还的除外。</w:t>
      </w:r>
    </w:p>
    <w:p w14:paraId="289B78D3">
      <w:pPr>
        <w:adjustRightInd w:val="0"/>
        <w:snapToGrid w:val="0"/>
        <w:spacing w:before="156" w:beforeLines="50" w:line="360" w:lineRule="auto"/>
        <w:jc w:val="left"/>
        <w:rPr>
          <w:rFonts w:hint="eastAsia" w:ascii="宋体" w:hAnsi="宋体" w:cs="Arial"/>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23.</w:t>
      </w:r>
      <w:r>
        <w:rPr>
          <w:rFonts w:hint="eastAsia" w:ascii="宋体" w:hAnsi="宋体" w:cs="Arial"/>
          <w:b/>
          <w:color w:val="000000" w:themeColor="text1"/>
          <w:sz w:val="24"/>
          <w:highlight w:val="none"/>
          <w14:textFill>
            <w14:solidFill>
              <w14:schemeClr w14:val="tx1"/>
            </w14:solidFill>
          </w14:textFill>
        </w:rPr>
        <w:t xml:space="preserve"> 串通</w:t>
      </w:r>
      <w:r>
        <w:rPr>
          <w:rFonts w:hint="eastAsia" w:ascii="宋体" w:hAnsi="宋体"/>
          <w:b/>
          <w:color w:val="000000" w:themeColor="text1"/>
          <w:sz w:val="24"/>
          <w:highlight w:val="none"/>
          <w14:textFill>
            <w14:solidFill>
              <w14:schemeClr w14:val="tx1"/>
            </w14:solidFill>
          </w14:textFill>
        </w:rPr>
        <w:t>投标行为</w:t>
      </w:r>
    </w:p>
    <w:p w14:paraId="15918204">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23.1有下列情形之一的，属于恶意串通，对投标人依照政府采购法第七十七条第一款的规定追究法律责任：</w:t>
      </w:r>
    </w:p>
    <w:p w14:paraId="3059C260">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（1）投标人直接或者间接从采购人或者采购代理机构处获得其他投标人的相关情况并修改其投标文件；</w:t>
      </w:r>
    </w:p>
    <w:p w14:paraId="121B16BE">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（2）投标人按照采购人或者采购代理机构的授意撤换、修改投标文件；</w:t>
      </w:r>
    </w:p>
    <w:p w14:paraId="7CCFD5F0">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（3）投标人之间协商报价、技术方案等投标文件的实质性内容；</w:t>
      </w:r>
    </w:p>
    <w:p w14:paraId="08D3F5B5">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（4）属于同一集团、协会、商会等组织成员的投标人按照该组织要求协同参加政府采购活动；</w:t>
      </w:r>
    </w:p>
    <w:p w14:paraId="5AA95910">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（5）投标人之间事先约定由某一特定投标人中标；</w:t>
      </w:r>
    </w:p>
    <w:p w14:paraId="00A5B1B0">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（6）投标人之间商定部分投标人放弃参加政府采购活动或者放弃中标；</w:t>
      </w:r>
    </w:p>
    <w:p w14:paraId="32BC6CC5">
      <w:pPr>
        <w:adjustRightInd w:val="0"/>
        <w:snapToGrid w:val="0"/>
        <w:spacing w:before="156" w:beforeLines="50" w:line="360" w:lineRule="auto"/>
        <w:ind w:firstLine="396" w:firstLineChars="200"/>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（7）投标人与采购人或者采购代理机构之间、投标人相互之间，为谋求特定投标人中标或者排斥其他投标人的其他串通行为。</w:t>
      </w:r>
    </w:p>
    <w:p w14:paraId="6A062967">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23.2有下列情形之一的，视为投标人串通投标，其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18E766BC">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（1）不同投标人的投标文件由同一单位或者个人编制；</w:t>
      </w:r>
    </w:p>
    <w:p w14:paraId="20DF13B7">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（2）不同投标人委托同一单位或者个人办理投标事宜；</w:t>
      </w:r>
    </w:p>
    <w:p w14:paraId="7C9F434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（3）不同投标人的投标文件载明的项目管理成员或者联系人员为同一人；</w:t>
      </w:r>
    </w:p>
    <w:p w14:paraId="7CF8D2CC">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（4）不同投标人的投标文件异常一致或者投标报价呈规律性差异；</w:t>
      </w:r>
    </w:p>
    <w:p w14:paraId="15739CF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（5）不同投标人的投标文件相互混装；</w:t>
      </w:r>
    </w:p>
    <w:p w14:paraId="13248DB6">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（6）不同投标人的投标保证金从同一单位或者个人的账户转出。</w:t>
      </w:r>
    </w:p>
    <w:p w14:paraId="3D812B67">
      <w:pPr>
        <w:pStyle w:val="5"/>
        <w:adjustRightInd w:val="0"/>
        <w:snapToGrid w:val="0"/>
        <w:spacing w:before="156" w:beforeLines="5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96" w:name="_Toc13117"/>
      <w:bookmarkStart w:id="97" w:name="_Toc21329"/>
      <w:bookmarkStart w:id="98" w:name="_Toc4689"/>
      <w:bookmarkStart w:id="99" w:name="_Toc19907"/>
      <w:r>
        <w:rPr>
          <w:rFonts w:hint="eastAsia" w:ascii="黑体" w:hAnsi="黑体" w:eastAsia="黑体"/>
          <w:color w:val="000000" w:themeColor="text1"/>
          <w:sz w:val="28"/>
          <w:szCs w:val="28"/>
          <w:highlight w:val="none"/>
          <w14:textFill>
            <w14:solidFill>
              <w14:schemeClr w14:val="tx1"/>
            </w14:solidFill>
          </w14:textFill>
        </w:rPr>
        <w:t>五、开标，资格审查和评标</w:t>
      </w:r>
      <w:bookmarkEnd w:id="96"/>
      <w:bookmarkEnd w:id="97"/>
      <w:bookmarkEnd w:id="98"/>
      <w:bookmarkEnd w:id="99"/>
    </w:p>
    <w:p w14:paraId="479D48AC">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24. 开标</w:t>
      </w:r>
    </w:p>
    <w:p w14:paraId="5EC3589F">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24.1本项目实行“不见面开标”方式，投标人无需到开标现场，请投标人提前配置好电脑解密的软件环境，在规定时间内使用制作投标文件时的CA锁登录“网上开标系统”解密投标文件。（请仔细阅读湖南省公共资源交易服务平台株洲分平台发布的《投标人不见面开标操作手册》）。</w:t>
      </w:r>
    </w:p>
    <w:p w14:paraId="29FA631D">
      <w:pPr>
        <w:adjustRightInd w:val="0"/>
        <w:snapToGrid w:val="0"/>
        <w:spacing w:before="156" w:beforeLines="50" w:line="360" w:lineRule="auto"/>
        <w:ind w:firstLine="420" w:firstLineChars="200"/>
        <w:jc w:val="lef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24.2开标时，出现下列情形之一的，采购代理机构不予受理，不得进入评标：</w:t>
      </w:r>
    </w:p>
    <w:p w14:paraId="2B07DBB5">
      <w:pPr>
        <w:adjustRightInd w:val="0"/>
        <w:snapToGrid w:val="0"/>
        <w:spacing w:before="156" w:beforeLines="50" w:line="360" w:lineRule="auto"/>
        <w:ind w:firstLine="420" w:firstLineChars="200"/>
        <w:jc w:val="lef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（1）经检查数字证书无效的电子投标文件；</w:t>
      </w:r>
    </w:p>
    <w:p w14:paraId="06406C1A">
      <w:pPr>
        <w:adjustRightInd w:val="0"/>
        <w:snapToGrid w:val="0"/>
        <w:spacing w:before="156" w:beforeLines="50" w:line="360" w:lineRule="auto"/>
        <w:ind w:firstLine="420" w:firstLineChars="200"/>
        <w:jc w:val="lef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（2）电子投标文件未按要求上传至交易平台的；</w:t>
      </w:r>
    </w:p>
    <w:p w14:paraId="598AAA97">
      <w:pPr>
        <w:adjustRightInd w:val="0"/>
        <w:snapToGrid w:val="0"/>
        <w:spacing w:before="156" w:beforeLines="50" w:line="360" w:lineRule="auto"/>
        <w:ind w:firstLine="420" w:firstLineChars="200"/>
        <w:jc w:val="lef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（3）投标人未按照规定的时间解密电子投标文件的；</w:t>
      </w:r>
    </w:p>
    <w:p w14:paraId="00550597">
      <w:pPr>
        <w:adjustRightInd w:val="0"/>
        <w:snapToGrid w:val="0"/>
        <w:spacing w:before="156" w:beforeLines="50" w:line="360" w:lineRule="auto"/>
        <w:ind w:firstLine="420" w:firstLineChars="200"/>
        <w:jc w:val="lef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（4）其他违反</w:t>
      </w:r>
      <w:r>
        <w:rPr>
          <w:rFonts w:hint="eastAsia" w:ascii="宋体" w:hAnsi="宋体"/>
          <w:color w:val="000000" w:themeColor="text1"/>
          <w:kern w:val="0"/>
          <w:szCs w:val="21"/>
          <w:highlight w:val="none"/>
          <w:lang w:eastAsia="zh-CN"/>
          <w14:textFill>
            <w14:solidFill>
              <w14:schemeClr w14:val="tx1"/>
            </w14:solidFill>
          </w14:textFill>
        </w:rPr>
        <w:t>法律法规</w:t>
      </w:r>
      <w:r>
        <w:rPr>
          <w:rFonts w:hint="eastAsia" w:ascii="宋体" w:hAnsi="宋体"/>
          <w:color w:val="000000" w:themeColor="text1"/>
          <w:kern w:val="0"/>
          <w:szCs w:val="21"/>
          <w:highlight w:val="none"/>
          <w14:textFill>
            <w14:solidFill>
              <w14:schemeClr w14:val="tx1"/>
            </w14:solidFill>
          </w14:textFill>
        </w:rPr>
        <w:t>的情形。</w:t>
      </w:r>
    </w:p>
    <w:p w14:paraId="0174502D">
      <w:pPr>
        <w:adjustRightInd w:val="0"/>
        <w:snapToGrid w:val="0"/>
        <w:spacing w:before="156" w:beforeLines="50" w:line="360" w:lineRule="auto"/>
        <w:ind w:firstLine="420" w:firstLineChars="200"/>
        <w:jc w:val="lef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24.3开标程序。采购代理机构在规定的时间内，按下列程序进行开标：</w:t>
      </w:r>
    </w:p>
    <w:p w14:paraId="4D8A3A1E">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 xml:space="preserve">（1）公布投标人名称； </w:t>
      </w:r>
    </w:p>
    <w:p w14:paraId="5F78F4C7">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 xml:space="preserve">（2）检查投标保证金缴纳情况； </w:t>
      </w:r>
    </w:p>
    <w:p w14:paraId="03930538">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（3）解密投标文件：从投标截止时间起30分钟内完成。由于投标人自身原因导致投标文件在解密时限内未解密或解密失败的，视为撤销其投标文件，开标继续进行。投标人不足3家的，不得开标。</w:t>
      </w:r>
    </w:p>
    <w:p w14:paraId="26E6EFF2">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 xml:space="preserve">（4）唱标； </w:t>
      </w:r>
    </w:p>
    <w:p w14:paraId="57AF9ABD">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（5）投标人通过电子开标系统在开标记录上确认。</w:t>
      </w:r>
    </w:p>
    <w:p w14:paraId="7F5017E9">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24.4开标时，由采购人、采购代理机构当众公布递交电子投标文件单位，核对投标人名称、投标价格和</w:t>
      </w:r>
      <w:r>
        <w:rPr>
          <w:rFonts w:hint="eastAsia" w:asciiTheme="minorEastAsia" w:hAnsiTheme="minorEastAsia" w:eastAsiaTheme="minorEastAsia"/>
          <w:b/>
          <w:bCs/>
          <w:color w:val="000000" w:themeColor="text1"/>
          <w:szCs w:val="21"/>
          <w:highlight w:val="none"/>
          <w14:textFill>
            <w14:solidFill>
              <w14:schemeClr w14:val="tx1"/>
            </w14:solidFill>
          </w14:textFill>
        </w:rPr>
        <w:t>【投标须知前附表】</w:t>
      </w:r>
      <w:r>
        <w:rPr>
          <w:rFonts w:hint="eastAsia" w:asciiTheme="minorEastAsia" w:hAnsiTheme="minorEastAsia" w:eastAsiaTheme="minorEastAsia"/>
          <w:color w:val="000000" w:themeColor="text1"/>
          <w:szCs w:val="21"/>
          <w:highlight w:val="none"/>
          <w14:textFill>
            <w14:solidFill>
              <w14:schemeClr w14:val="tx1"/>
            </w14:solidFill>
          </w14:textFill>
        </w:rPr>
        <w:t>规定需要宣布的其他内容。投标人不足3家的，不得开标。</w:t>
      </w:r>
    </w:p>
    <w:p w14:paraId="4EC0CD48">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24.5开标过程应当由采购人或者采购代理机构负责记录，由参加开标的各相关人员签字确认后随采购文件一并存档。</w:t>
      </w:r>
    </w:p>
    <w:p w14:paraId="382210EF">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24.6投标人代表对开标过程和开标记录有疑义，以及认为采购人、采购代理机构相关工作人员有《中华人民共和国政府采购法实施条例》第九条第一款需要回避的情形的，应当场提出询问或者回避申请。</w:t>
      </w:r>
    </w:p>
    <w:p w14:paraId="1BCD3A9E">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24.7采购人、采购代理机构对投标人代表当场提出的询问或者回避申请，按《中华人民共和国政府采购法实施条例》有关规定及时处理。</w:t>
      </w:r>
    </w:p>
    <w:p w14:paraId="4510713E">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24.8 电子招投标的应急措施</w:t>
      </w:r>
    </w:p>
    <w:p w14:paraId="176FA968">
      <w:pPr>
        <w:adjustRightInd w:val="0"/>
        <w:snapToGrid w:val="0"/>
        <w:spacing w:before="156" w:beforeLines="50" w:line="360" w:lineRule="auto"/>
        <w:ind w:left="399" w:leftChars="19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电子开标、评标如出现下列情形，导致系统无法正常运行时，按交易中心应急预案措施执行：（1）系统服务器发生故障，无法访问或无法使用系统；</w:t>
      </w:r>
    </w:p>
    <w:p w14:paraId="68DF4F94">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（2）系统的软件或数据库出现错误，不能进行正常操作；</w:t>
      </w:r>
    </w:p>
    <w:p w14:paraId="31B1B410">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（3）系统发现有安全漏洞，有潜在的泄密危险；</w:t>
      </w:r>
    </w:p>
    <w:p w14:paraId="28D504CD">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（4）病毒发作或受到外来病毒的攻击；</w:t>
      </w:r>
    </w:p>
    <w:p w14:paraId="199FB124">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（5）其他特殊情况。</w:t>
      </w:r>
    </w:p>
    <w:p w14:paraId="710C27B4">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出现上述情况之一时，经交易中心相关部门确认：对未开标的暂停开标或作延期开标处理，待系统恢复后再进行开标活动；已在系统内评标的，评标委员会酌情延期进行评审，待系统恢复后再进行评审工作。</w:t>
      </w:r>
    </w:p>
    <w:p w14:paraId="6F90BB69">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Style w:val="77"/>
          <w:rFonts w:hint="eastAsia" w:ascii="宋体" w:hAnsi="宋体" w:cs="Arial"/>
          <w:color w:val="000000" w:themeColor="text1"/>
          <w:sz w:val="24"/>
          <w:highlight w:val="none"/>
          <w14:textFill>
            <w14:solidFill>
              <w14:schemeClr w14:val="tx1"/>
            </w14:solidFill>
          </w14:textFill>
        </w:rPr>
        <w:t>25.</w:t>
      </w:r>
      <w:r>
        <w:rPr>
          <w:rFonts w:hint="eastAsia" w:ascii="宋体" w:hAnsi="宋体"/>
          <w:b/>
          <w:color w:val="000000" w:themeColor="text1"/>
          <w:sz w:val="24"/>
          <w:highlight w:val="none"/>
          <w14:textFill>
            <w14:solidFill>
              <w14:schemeClr w14:val="tx1"/>
            </w14:solidFill>
          </w14:textFill>
        </w:rPr>
        <w:t xml:space="preserve"> 资格审查</w:t>
      </w:r>
    </w:p>
    <w:p w14:paraId="00AD3F7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25.1开标结束后，采购人、采购代理机构依法按照第三章</w:t>
      </w:r>
      <w:r>
        <w:rPr>
          <w:rFonts w:hint="eastAsia" w:ascii="华文宋体" w:hAnsi="华文宋体" w:eastAsia="华文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资格审查</w:t>
      </w:r>
      <w:r>
        <w:rPr>
          <w:rFonts w:hint="eastAsia" w:ascii="华文宋体" w:hAnsi="华文宋体" w:eastAsia="华文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规定组织资格审查。</w:t>
      </w:r>
    </w:p>
    <w:p w14:paraId="5E77DAD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25.2资格审查结束后，采购人、采购代理机构应将资格审查结果告知评标委员会。资格审查不合格投标人不进入评标；资格审查合格投标人少于3家的，不得评标。</w:t>
      </w:r>
    </w:p>
    <w:p w14:paraId="1AB81864">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26.</w:t>
      </w:r>
      <w:r>
        <w:rPr>
          <w:rFonts w:hint="eastAsia" w:ascii="宋体" w:hAnsi="宋体"/>
          <w:b/>
          <w:color w:val="000000" w:themeColor="text1"/>
          <w:sz w:val="24"/>
          <w:highlight w:val="none"/>
          <w14:textFill>
            <w14:solidFill>
              <w14:schemeClr w14:val="tx1"/>
            </w14:solidFill>
          </w14:textFill>
        </w:rPr>
        <w:t xml:space="preserve"> 评标委员会</w:t>
      </w:r>
    </w:p>
    <w:p w14:paraId="4214778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26.1评标由依法组建的评标委员会负责，评标委员会由采购人代表和评审专家组成。</w:t>
      </w:r>
    </w:p>
    <w:p w14:paraId="4A914673">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26.2评标委员会成员有下列情形之一的，应当回避：</w:t>
      </w:r>
    </w:p>
    <w:p w14:paraId="02B5FF20">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（1）参加采购活动前三年内，与投标人存在劳动关系，或者担任过投标人的董事、监事，或者是投标人的控股股东或实际控制人；</w:t>
      </w:r>
    </w:p>
    <w:p w14:paraId="4F4CCA1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（2）与投标人的法定代表人或者负责人有夫妻、直系血亲、三代以内旁系血亲或者近姻亲关系；</w:t>
      </w:r>
    </w:p>
    <w:p w14:paraId="1D0AB2C5">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（3）与投标人有其他可能影响政府采购活动公平、公正进行的关系。</w:t>
      </w:r>
    </w:p>
    <w:p w14:paraId="7E62F8A6">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26.3评标委员会负责具体评标事务，并独立履行下列职责：</w:t>
      </w:r>
    </w:p>
    <w:p w14:paraId="4D3F837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（1）审查、评价投标文件是否符合招标文件的商务、技术等实质性要求；</w:t>
      </w:r>
    </w:p>
    <w:p w14:paraId="04F5C9C3">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（2）要求投标人对投标文件有关事项作出澄清或者说明；</w:t>
      </w:r>
    </w:p>
    <w:p w14:paraId="2F2657B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（3）对投标文件进行比较和评价；</w:t>
      </w:r>
    </w:p>
    <w:p w14:paraId="456D1980">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（4）确定中标候选人名单，以及根据采购人委托直接确定中标人。</w:t>
      </w:r>
    </w:p>
    <w:p w14:paraId="4BECB17B">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27.</w:t>
      </w:r>
      <w:r>
        <w:rPr>
          <w:rFonts w:hint="eastAsia" w:ascii="宋体" w:hAnsi="宋体"/>
          <w:b/>
          <w:bCs/>
          <w:color w:val="000000" w:themeColor="text1"/>
          <w:sz w:val="24"/>
          <w:highlight w:val="none"/>
          <w14:textFill>
            <w14:solidFill>
              <w14:schemeClr w14:val="tx1"/>
            </w14:solidFill>
          </w14:textFill>
        </w:rPr>
        <w:t xml:space="preserve"> 评标</w:t>
      </w:r>
    </w:p>
    <w:p w14:paraId="2C5527D8">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27.1评标委员会按照</w:t>
      </w:r>
      <w:r>
        <w:rPr>
          <w:rFonts w:hint="eastAsia" w:ascii="宋体" w:hAnsi="宋体"/>
          <w:bCs/>
          <w:color w:val="000000" w:themeColor="text1"/>
          <w:highlight w:val="none"/>
          <w14:textFill>
            <w14:solidFill>
              <w14:schemeClr w14:val="tx1"/>
            </w14:solidFill>
          </w14:textFill>
        </w:rPr>
        <w:t>第四章</w:t>
      </w:r>
      <w:r>
        <w:rPr>
          <w:rFonts w:hint="eastAsia" w:ascii="华文宋体" w:hAnsi="华文宋体" w:eastAsia="华文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评标方法及标准</w:t>
      </w:r>
      <w:r>
        <w:rPr>
          <w:rFonts w:hint="eastAsia" w:ascii="华文宋体" w:hAnsi="华文宋体" w:eastAsia="华文宋体"/>
          <w:bCs/>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规定的评标方法、评审因素、标准和程序以及有关</w:t>
      </w:r>
      <w:r>
        <w:rPr>
          <w:rFonts w:hint="eastAsia" w:ascii="宋体" w:hAnsi="宋体"/>
          <w:color w:val="000000" w:themeColor="text1"/>
          <w:highlight w:val="none"/>
          <w:lang w:eastAsia="zh-CN"/>
          <w14:textFill>
            <w14:solidFill>
              <w14:schemeClr w14:val="tx1"/>
            </w14:solidFill>
          </w14:textFill>
        </w:rPr>
        <w:t>法律法规</w:t>
      </w:r>
      <w:r>
        <w:rPr>
          <w:rFonts w:hint="eastAsia" w:ascii="宋体" w:hAnsi="宋体"/>
          <w:color w:val="000000" w:themeColor="text1"/>
          <w:highlight w:val="none"/>
          <w14:textFill>
            <w14:solidFill>
              <w14:schemeClr w14:val="tx1"/>
            </w14:solidFill>
          </w14:textFill>
        </w:rPr>
        <w:t>及规章对投标文件进行评审。</w:t>
      </w:r>
    </w:p>
    <w:p w14:paraId="7E0F2711">
      <w:pPr>
        <w:pStyle w:val="5"/>
        <w:adjustRightInd w:val="0"/>
        <w:snapToGrid w:val="0"/>
        <w:spacing w:before="156" w:beforeLines="5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100" w:name="_Toc32356"/>
      <w:bookmarkStart w:id="101" w:name="_Toc10500"/>
      <w:bookmarkStart w:id="102" w:name="_Toc3726"/>
      <w:bookmarkStart w:id="103" w:name="_Toc20196"/>
      <w:r>
        <w:rPr>
          <w:rFonts w:hint="eastAsia" w:ascii="黑体" w:hAnsi="黑体" w:eastAsia="黑体"/>
          <w:color w:val="000000" w:themeColor="text1"/>
          <w:sz w:val="28"/>
          <w:szCs w:val="28"/>
          <w:highlight w:val="none"/>
          <w14:textFill>
            <w14:solidFill>
              <w14:schemeClr w14:val="tx1"/>
            </w14:solidFill>
          </w14:textFill>
        </w:rPr>
        <w:t>六、中标信息公布</w:t>
      </w:r>
      <w:bookmarkEnd w:id="100"/>
      <w:bookmarkEnd w:id="101"/>
      <w:bookmarkEnd w:id="102"/>
      <w:bookmarkEnd w:id="103"/>
    </w:p>
    <w:p w14:paraId="3D854CA8">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28.</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中标通知书与中标信息公布</w:t>
      </w:r>
    </w:p>
    <w:p w14:paraId="3DA8F9B5">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28.1采购代理机构应当在评标结束后2个工作日内将评标报告送采购人。</w:t>
      </w:r>
    </w:p>
    <w:p w14:paraId="5BB2CA0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28.2采购人应当自收到评标报告之日起5个工作日内，在评标报告确定的中标候选人名单中按顺序确定中标人。中标候选人并列的，按照</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规定的方式确定中标人；招标文件未规定的，采取随机抽取的方式确定。</w:t>
      </w:r>
    </w:p>
    <w:p w14:paraId="2388145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28.3采购人、采购代理机构应当自采购人确定中标单位之日起2个工作日内，发出中标通知书，并在招标公告指定媒体上公告中标结果，招标文件随中标结果同时公告，中标结果公告期限为1个工作日。</w:t>
      </w:r>
    </w:p>
    <w:p w14:paraId="5BD885D8">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29.</w:t>
      </w:r>
      <w:r>
        <w:rPr>
          <w:rFonts w:hint="eastAsia" w:ascii="宋体" w:hAnsi="宋体"/>
          <w:b/>
          <w:color w:val="000000" w:themeColor="text1"/>
          <w:sz w:val="24"/>
          <w:highlight w:val="none"/>
          <w14:textFill>
            <w14:solidFill>
              <w14:schemeClr w14:val="tx1"/>
            </w14:solidFill>
          </w14:textFill>
        </w:rPr>
        <w:t xml:space="preserve"> 投标人询问及</w:t>
      </w:r>
      <w:r>
        <w:rPr>
          <w:rFonts w:hint="eastAsia" w:ascii="宋体" w:hAnsi="宋体"/>
          <w:b/>
          <w:bCs/>
          <w:color w:val="000000" w:themeColor="text1"/>
          <w:sz w:val="24"/>
          <w:highlight w:val="none"/>
          <w14:textFill>
            <w14:solidFill>
              <w14:schemeClr w14:val="tx1"/>
            </w14:solidFill>
          </w14:textFill>
        </w:rPr>
        <w:t>质疑</w:t>
      </w:r>
    </w:p>
    <w:p w14:paraId="59C55F8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29.1投标人对政府采购活动事项有疑问的，可以向采购人、采购代理机构提出询问。采购人或采购代理机构将在3个工作日内作出答复。</w:t>
      </w:r>
    </w:p>
    <w:p w14:paraId="214D56A7">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29.2投标人认为招标文件、采购过程和中标结果使自己的权益受到损害的，可以在知道或者应知其权益受到损害之日起7个工作日内，按照《湖南省财政厅关于印发＜政府采购质疑答复和投诉处理操作规程＞的通知》（湘财购〔2024〕67号）规定，以纸质书面形式向采购人、采购代理机构提出质疑。</w:t>
      </w:r>
    </w:p>
    <w:p w14:paraId="1288EB3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29.3投标人提出质疑的，应按照《湖南省财政厅关于印发＜政府采购质疑答复和投诉处理操作规程＞的通知》规定制作、签署、送达。采购人、采购代理机构接收质疑函的联系部门、联系电话和通讯地址见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 xml:space="preserve">。  </w:t>
      </w:r>
    </w:p>
    <w:p w14:paraId="5B1AABA5">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29.4采购人、采购代理机构按照《湖南省财政厅关于印发＜政府采购质疑答复和投诉处理操作规程＞的通知》规定进行质疑答复。</w:t>
      </w:r>
    </w:p>
    <w:p w14:paraId="612B75C3">
      <w:pPr>
        <w:adjustRightInd w:val="0"/>
        <w:snapToGrid w:val="0"/>
        <w:spacing w:before="156" w:beforeLines="50" w:line="360" w:lineRule="auto"/>
        <w:ind w:firstLine="420" w:firstLineChars="200"/>
        <w:jc w:val="left"/>
        <w:rPr>
          <w:rFonts w:hint="eastAsia" w:ascii="宋体" w:hAnsi="宋体"/>
          <w:b/>
          <w:bCs/>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5投标人对采购人、采购代理机构的答复不满意，或采购人或采购代理机构未在规定的期限作出答复的，可在答复期满后15个工作日内，按照《湖南省财政厅关于印发＜政府采购质疑答复和投诉处理操作规程＞的通知》的规定向采购人同级财政部门提出投诉。</w:t>
      </w:r>
    </w:p>
    <w:p w14:paraId="40A3270E">
      <w:pPr>
        <w:pStyle w:val="5"/>
        <w:adjustRightInd w:val="0"/>
        <w:snapToGrid w:val="0"/>
        <w:spacing w:before="156" w:beforeLines="5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104" w:name="_Toc16630"/>
      <w:bookmarkStart w:id="105" w:name="_Toc19438"/>
      <w:bookmarkStart w:id="106" w:name="_Toc8808"/>
      <w:bookmarkStart w:id="107" w:name="_Toc11412"/>
      <w:r>
        <w:rPr>
          <w:rFonts w:hint="eastAsia" w:ascii="黑体" w:hAnsi="黑体" w:eastAsia="黑体"/>
          <w:color w:val="000000" w:themeColor="text1"/>
          <w:sz w:val="28"/>
          <w:szCs w:val="28"/>
          <w:highlight w:val="none"/>
          <w14:textFill>
            <w14:solidFill>
              <w14:schemeClr w14:val="tx1"/>
            </w14:solidFill>
          </w14:textFill>
        </w:rPr>
        <w:t>七、合同签订</w:t>
      </w:r>
      <w:bookmarkEnd w:id="104"/>
      <w:bookmarkEnd w:id="105"/>
      <w:bookmarkEnd w:id="106"/>
      <w:bookmarkEnd w:id="107"/>
    </w:p>
    <w:p w14:paraId="4D56F7D0">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30. 签订合同</w:t>
      </w:r>
    </w:p>
    <w:p w14:paraId="1BAE56E8">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30.1采购人应自中标通知书发出之日起30日内，按中标通知书指定的时间、地点与中标人签订政府采购合同。所签订的合同不得对招标文件确定的事项和中标人投标文件作实质性修改。</w:t>
      </w:r>
    </w:p>
    <w:p w14:paraId="7105F532">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30.2招标文件、中标人的投标文件均为签订合同的依据。</w:t>
      </w:r>
    </w:p>
    <w:p w14:paraId="1967A269">
      <w:pPr>
        <w:adjustRightInd w:val="0"/>
        <w:snapToGrid w:val="0"/>
        <w:spacing w:before="156" w:beforeLines="50" w:line="360" w:lineRule="auto"/>
        <w:ind w:firstLine="420" w:firstLineChars="200"/>
        <w:jc w:val="left"/>
        <w:rPr>
          <w:rFonts w:hint="eastAsia" w:ascii="宋体" w:hAnsi="宋体" w:cs="微软雅黑"/>
          <w:color w:val="000000" w:themeColor="text1"/>
          <w:kern w:val="0"/>
          <w:szCs w:val="21"/>
          <w:highlight w:val="none"/>
          <w14:textFill>
            <w14:solidFill>
              <w14:schemeClr w14:val="tx1"/>
            </w14:solidFill>
          </w14:textFill>
        </w:rPr>
      </w:pPr>
      <w:r>
        <w:rPr>
          <w:rFonts w:hint="eastAsia" w:ascii="宋体" w:hAnsi="宋体" w:cs="微软雅黑"/>
          <w:color w:val="000000" w:themeColor="text1"/>
          <w:kern w:val="0"/>
          <w:szCs w:val="21"/>
          <w:highlight w:val="none"/>
          <w14:textFill>
            <w14:solidFill>
              <w14:schemeClr w14:val="tx1"/>
            </w14:solidFill>
          </w14:textFill>
        </w:rPr>
        <w:t>30.3联</w:t>
      </w:r>
      <w:r>
        <w:rPr>
          <w:rFonts w:hint="eastAsia" w:ascii="宋体" w:hAnsi="宋体" w:cs="微软雅黑"/>
          <w:color w:val="000000" w:themeColor="text1"/>
          <w:spacing w:val="-2"/>
          <w:kern w:val="0"/>
          <w:szCs w:val="21"/>
          <w:highlight w:val="none"/>
          <w14:textFill>
            <w14:solidFill>
              <w14:schemeClr w14:val="tx1"/>
            </w14:solidFill>
          </w14:textFill>
        </w:rPr>
        <w:t>合</w:t>
      </w:r>
      <w:r>
        <w:rPr>
          <w:rFonts w:hint="eastAsia" w:ascii="宋体" w:hAnsi="宋体" w:cs="微软雅黑"/>
          <w:color w:val="000000" w:themeColor="text1"/>
          <w:kern w:val="0"/>
          <w:szCs w:val="21"/>
          <w:highlight w:val="none"/>
          <w14:textFill>
            <w14:solidFill>
              <w14:schemeClr w14:val="tx1"/>
            </w14:solidFill>
          </w14:textFill>
        </w:rPr>
        <w:t>体</w:t>
      </w:r>
      <w:r>
        <w:rPr>
          <w:rFonts w:hint="eastAsia" w:ascii="宋体" w:hAnsi="宋体" w:cs="微软雅黑"/>
          <w:color w:val="000000" w:themeColor="text1"/>
          <w:spacing w:val="-2"/>
          <w:kern w:val="0"/>
          <w:szCs w:val="21"/>
          <w:highlight w:val="none"/>
          <w14:textFill>
            <w14:solidFill>
              <w14:schemeClr w14:val="tx1"/>
            </w14:solidFill>
          </w14:textFill>
        </w:rPr>
        <w:t>中</w:t>
      </w:r>
      <w:r>
        <w:rPr>
          <w:rFonts w:hint="eastAsia" w:ascii="宋体" w:hAnsi="宋体" w:cs="微软雅黑"/>
          <w:color w:val="000000" w:themeColor="text1"/>
          <w:kern w:val="0"/>
          <w:szCs w:val="21"/>
          <w:highlight w:val="none"/>
          <w14:textFill>
            <w14:solidFill>
              <w14:schemeClr w14:val="tx1"/>
            </w14:solidFill>
          </w14:textFill>
        </w:rPr>
        <w:t>标的</w:t>
      </w:r>
      <w:r>
        <w:rPr>
          <w:rFonts w:hint="eastAsia" w:ascii="宋体" w:hAnsi="宋体" w:cs="微软雅黑"/>
          <w:color w:val="000000" w:themeColor="text1"/>
          <w:spacing w:val="-14"/>
          <w:kern w:val="0"/>
          <w:szCs w:val="21"/>
          <w:highlight w:val="none"/>
          <w14:textFill>
            <w14:solidFill>
              <w14:schemeClr w14:val="tx1"/>
            </w14:solidFill>
          </w14:textFill>
        </w:rPr>
        <w:t>，</w:t>
      </w:r>
      <w:r>
        <w:rPr>
          <w:rFonts w:hint="eastAsia" w:ascii="宋体" w:hAnsi="宋体" w:cs="微软雅黑"/>
          <w:color w:val="000000" w:themeColor="text1"/>
          <w:kern w:val="0"/>
          <w:szCs w:val="21"/>
          <w:highlight w:val="none"/>
          <w14:textFill>
            <w14:solidFill>
              <w14:schemeClr w14:val="tx1"/>
            </w14:solidFill>
          </w14:textFill>
        </w:rPr>
        <w:t>联</w:t>
      </w:r>
      <w:r>
        <w:rPr>
          <w:rFonts w:hint="eastAsia" w:ascii="宋体" w:hAnsi="宋体" w:cs="微软雅黑"/>
          <w:color w:val="000000" w:themeColor="text1"/>
          <w:spacing w:val="-2"/>
          <w:kern w:val="0"/>
          <w:szCs w:val="21"/>
          <w:highlight w:val="none"/>
          <w14:textFill>
            <w14:solidFill>
              <w14:schemeClr w14:val="tx1"/>
            </w14:solidFill>
          </w14:textFill>
        </w:rPr>
        <w:t>合</w:t>
      </w:r>
      <w:r>
        <w:rPr>
          <w:rFonts w:hint="eastAsia" w:ascii="宋体" w:hAnsi="宋体" w:cs="微软雅黑"/>
          <w:color w:val="000000" w:themeColor="text1"/>
          <w:kern w:val="0"/>
          <w:szCs w:val="21"/>
          <w:highlight w:val="none"/>
          <w14:textFill>
            <w14:solidFill>
              <w14:schemeClr w14:val="tx1"/>
            </w14:solidFill>
          </w14:textFill>
        </w:rPr>
        <w:t>体各</w:t>
      </w:r>
      <w:r>
        <w:rPr>
          <w:rFonts w:hint="eastAsia" w:ascii="宋体" w:hAnsi="宋体" w:cs="微软雅黑"/>
          <w:color w:val="000000" w:themeColor="text1"/>
          <w:spacing w:val="-2"/>
          <w:kern w:val="0"/>
          <w:szCs w:val="21"/>
          <w:highlight w:val="none"/>
          <w14:textFill>
            <w14:solidFill>
              <w14:schemeClr w14:val="tx1"/>
            </w14:solidFill>
          </w14:textFill>
        </w:rPr>
        <w:t>方</w:t>
      </w:r>
      <w:r>
        <w:rPr>
          <w:rFonts w:hint="eastAsia" w:ascii="宋体" w:hAnsi="宋体" w:cs="微软雅黑"/>
          <w:color w:val="000000" w:themeColor="text1"/>
          <w:kern w:val="0"/>
          <w:szCs w:val="21"/>
          <w:highlight w:val="none"/>
          <w14:textFill>
            <w14:solidFill>
              <w14:schemeClr w14:val="tx1"/>
            </w14:solidFill>
          </w14:textFill>
        </w:rPr>
        <w:t>应</w:t>
      </w:r>
      <w:r>
        <w:rPr>
          <w:rFonts w:hint="eastAsia" w:ascii="宋体" w:hAnsi="宋体" w:cs="微软雅黑"/>
          <w:color w:val="000000" w:themeColor="text1"/>
          <w:spacing w:val="-2"/>
          <w:kern w:val="0"/>
          <w:szCs w:val="21"/>
          <w:highlight w:val="none"/>
          <w14:textFill>
            <w14:solidFill>
              <w14:schemeClr w14:val="tx1"/>
            </w14:solidFill>
          </w14:textFill>
        </w:rPr>
        <w:t>当</w:t>
      </w:r>
      <w:r>
        <w:rPr>
          <w:rFonts w:hint="eastAsia" w:ascii="宋体" w:hAnsi="宋体" w:cs="微软雅黑"/>
          <w:color w:val="000000" w:themeColor="text1"/>
          <w:kern w:val="0"/>
          <w:szCs w:val="21"/>
          <w:highlight w:val="none"/>
          <w14:textFill>
            <w14:solidFill>
              <w14:schemeClr w14:val="tx1"/>
            </w14:solidFill>
          </w14:textFill>
        </w:rPr>
        <w:t>共</w:t>
      </w:r>
      <w:r>
        <w:rPr>
          <w:rFonts w:hint="eastAsia" w:ascii="宋体" w:hAnsi="宋体" w:cs="微软雅黑"/>
          <w:color w:val="000000" w:themeColor="text1"/>
          <w:spacing w:val="-2"/>
          <w:kern w:val="0"/>
          <w:szCs w:val="21"/>
          <w:highlight w:val="none"/>
          <w14:textFill>
            <w14:solidFill>
              <w14:schemeClr w14:val="tx1"/>
            </w14:solidFill>
          </w14:textFill>
        </w:rPr>
        <w:t>同</w:t>
      </w:r>
      <w:r>
        <w:rPr>
          <w:rFonts w:hint="eastAsia" w:ascii="宋体" w:hAnsi="宋体" w:cs="微软雅黑"/>
          <w:color w:val="000000" w:themeColor="text1"/>
          <w:kern w:val="0"/>
          <w:szCs w:val="21"/>
          <w:highlight w:val="none"/>
          <w14:textFill>
            <w14:solidFill>
              <w14:schemeClr w14:val="tx1"/>
            </w14:solidFill>
          </w14:textFill>
        </w:rPr>
        <w:t>与</w:t>
      </w:r>
      <w:r>
        <w:rPr>
          <w:rFonts w:hint="eastAsia" w:ascii="宋体" w:hAnsi="宋体" w:cs="微软雅黑"/>
          <w:color w:val="000000" w:themeColor="text1"/>
          <w:spacing w:val="-2"/>
          <w:kern w:val="0"/>
          <w:szCs w:val="21"/>
          <w:highlight w:val="none"/>
          <w14:textFill>
            <w14:solidFill>
              <w14:schemeClr w14:val="tx1"/>
            </w14:solidFill>
          </w14:textFill>
        </w:rPr>
        <w:t>采购人</w:t>
      </w:r>
      <w:r>
        <w:rPr>
          <w:rFonts w:hint="eastAsia" w:ascii="宋体" w:hAnsi="宋体" w:cs="微软雅黑"/>
          <w:color w:val="000000" w:themeColor="text1"/>
          <w:kern w:val="0"/>
          <w:szCs w:val="21"/>
          <w:highlight w:val="none"/>
          <w14:textFill>
            <w14:solidFill>
              <w14:schemeClr w14:val="tx1"/>
            </w14:solidFill>
          </w14:textFill>
        </w:rPr>
        <w:t>签订</w:t>
      </w:r>
      <w:r>
        <w:rPr>
          <w:rFonts w:hint="eastAsia" w:ascii="宋体" w:hAnsi="宋体" w:cs="微软雅黑"/>
          <w:color w:val="000000" w:themeColor="text1"/>
          <w:spacing w:val="-2"/>
          <w:kern w:val="0"/>
          <w:szCs w:val="21"/>
          <w:highlight w:val="none"/>
          <w14:textFill>
            <w14:solidFill>
              <w14:schemeClr w14:val="tx1"/>
            </w14:solidFill>
          </w14:textFill>
        </w:rPr>
        <w:t>合</w:t>
      </w:r>
      <w:r>
        <w:rPr>
          <w:rFonts w:hint="eastAsia" w:ascii="宋体" w:hAnsi="宋体" w:cs="微软雅黑"/>
          <w:color w:val="000000" w:themeColor="text1"/>
          <w:kern w:val="0"/>
          <w:szCs w:val="21"/>
          <w:highlight w:val="none"/>
          <w14:textFill>
            <w14:solidFill>
              <w14:schemeClr w14:val="tx1"/>
            </w14:solidFill>
          </w14:textFill>
        </w:rPr>
        <w:t>同</w:t>
      </w:r>
      <w:r>
        <w:rPr>
          <w:rFonts w:hint="eastAsia" w:ascii="宋体" w:hAnsi="宋体" w:cs="微软雅黑"/>
          <w:color w:val="000000" w:themeColor="text1"/>
          <w:spacing w:val="-14"/>
          <w:kern w:val="0"/>
          <w:szCs w:val="21"/>
          <w:highlight w:val="none"/>
          <w14:textFill>
            <w14:solidFill>
              <w14:schemeClr w14:val="tx1"/>
            </w14:solidFill>
          </w14:textFill>
        </w:rPr>
        <w:t>，</w:t>
      </w:r>
      <w:r>
        <w:rPr>
          <w:rFonts w:hint="eastAsia" w:ascii="宋体" w:hAnsi="宋体" w:cs="微软雅黑"/>
          <w:color w:val="000000" w:themeColor="text1"/>
          <w:kern w:val="0"/>
          <w:szCs w:val="21"/>
          <w:highlight w:val="none"/>
          <w14:textFill>
            <w14:solidFill>
              <w14:schemeClr w14:val="tx1"/>
            </w14:solidFill>
          </w14:textFill>
        </w:rPr>
        <w:t>就</w:t>
      </w:r>
      <w:r>
        <w:rPr>
          <w:rFonts w:hint="eastAsia" w:ascii="宋体" w:hAnsi="宋体" w:cs="微软雅黑"/>
          <w:color w:val="000000" w:themeColor="text1"/>
          <w:spacing w:val="-2"/>
          <w:kern w:val="0"/>
          <w:szCs w:val="21"/>
          <w:highlight w:val="none"/>
          <w14:textFill>
            <w14:solidFill>
              <w14:schemeClr w14:val="tx1"/>
            </w14:solidFill>
          </w14:textFill>
        </w:rPr>
        <w:t>中</w:t>
      </w:r>
      <w:r>
        <w:rPr>
          <w:rFonts w:hint="eastAsia" w:ascii="宋体" w:hAnsi="宋体" w:cs="微软雅黑"/>
          <w:color w:val="000000" w:themeColor="text1"/>
          <w:kern w:val="0"/>
          <w:szCs w:val="21"/>
          <w:highlight w:val="none"/>
          <w14:textFill>
            <w14:solidFill>
              <w14:schemeClr w14:val="tx1"/>
            </w14:solidFill>
          </w14:textFill>
        </w:rPr>
        <w:t>标</w:t>
      </w:r>
      <w:r>
        <w:rPr>
          <w:rFonts w:hint="eastAsia" w:ascii="宋体" w:hAnsi="宋体" w:cs="微软雅黑"/>
          <w:color w:val="000000" w:themeColor="text1"/>
          <w:spacing w:val="-2"/>
          <w:kern w:val="0"/>
          <w:szCs w:val="21"/>
          <w:highlight w:val="none"/>
          <w14:textFill>
            <w14:solidFill>
              <w14:schemeClr w14:val="tx1"/>
            </w14:solidFill>
          </w14:textFill>
        </w:rPr>
        <w:t>项</w:t>
      </w:r>
      <w:r>
        <w:rPr>
          <w:rFonts w:hint="eastAsia" w:ascii="宋体" w:hAnsi="宋体" w:cs="微软雅黑"/>
          <w:color w:val="000000" w:themeColor="text1"/>
          <w:kern w:val="0"/>
          <w:szCs w:val="21"/>
          <w:highlight w:val="none"/>
          <w14:textFill>
            <w14:solidFill>
              <w14:schemeClr w14:val="tx1"/>
            </w14:solidFill>
          </w14:textFill>
        </w:rPr>
        <w:t>目</w:t>
      </w:r>
      <w:r>
        <w:rPr>
          <w:rFonts w:hint="eastAsia" w:ascii="宋体" w:hAnsi="宋体" w:cs="微软雅黑"/>
          <w:color w:val="000000" w:themeColor="text1"/>
          <w:spacing w:val="-2"/>
          <w:kern w:val="0"/>
          <w:szCs w:val="21"/>
          <w:highlight w:val="none"/>
          <w14:textFill>
            <w14:solidFill>
              <w14:schemeClr w14:val="tx1"/>
            </w14:solidFill>
          </w14:textFill>
        </w:rPr>
        <w:t>向</w:t>
      </w:r>
      <w:r>
        <w:rPr>
          <w:rFonts w:hint="eastAsia" w:ascii="宋体" w:hAnsi="宋体" w:cs="微软雅黑"/>
          <w:color w:val="000000" w:themeColor="text1"/>
          <w:kern w:val="0"/>
          <w:szCs w:val="21"/>
          <w:highlight w:val="none"/>
          <w14:textFill>
            <w14:solidFill>
              <w14:schemeClr w14:val="tx1"/>
            </w14:solidFill>
          </w14:textFill>
        </w:rPr>
        <w:t>采购人承</w:t>
      </w:r>
      <w:r>
        <w:rPr>
          <w:rFonts w:hint="eastAsia" w:ascii="宋体" w:hAnsi="宋体" w:cs="微软雅黑"/>
          <w:color w:val="000000" w:themeColor="text1"/>
          <w:spacing w:val="-2"/>
          <w:kern w:val="0"/>
          <w:szCs w:val="21"/>
          <w:highlight w:val="none"/>
          <w14:textFill>
            <w14:solidFill>
              <w14:schemeClr w14:val="tx1"/>
            </w14:solidFill>
          </w14:textFill>
        </w:rPr>
        <w:t>担</w:t>
      </w:r>
      <w:r>
        <w:rPr>
          <w:rFonts w:hint="eastAsia" w:ascii="宋体" w:hAnsi="宋体" w:cs="微软雅黑"/>
          <w:color w:val="000000" w:themeColor="text1"/>
          <w:kern w:val="0"/>
          <w:szCs w:val="21"/>
          <w:highlight w:val="none"/>
          <w14:textFill>
            <w14:solidFill>
              <w14:schemeClr w14:val="tx1"/>
            </w14:solidFill>
          </w14:textFill>
        </w:rPr>
        <w:t>连带责</w:t>
      </w:r>
      <w:r>
        <w:rPr>
          <w:rFonts w:hint="eastAsia" w:ascii="宋体" w:hAnsi="宋体" w:cs="微软雅黑"/>
          <w:color w:val="000000" w:themeColor="text1"/>
          <w:spacing w:val="-2"/>
          <w:kern w:val="0"/>
          <w:szCs w:val="21"/>
          <w:highlight w:val="none"/>
          <w14:textFill>
            <w14:solidFill>
              <w14:schemeClr w14:val="tx1"/>
            </w14:solidFill>
          </w14:textFill>
        </w:rPr>
        <w:t>任</w:t>
      </w:r>
      <w:r>
        <w:rPr>
          <w:rFonts w:hint="eastAsia" w:ascii="宋体" w:hAnsi="宋体" w:cs="微软雅黑"/>
          <w:color w:val="000000" w:themeColor="text1"/>
          <w:kern w:val="0"/>
          <w:szCs w:val="21"/>
          <w:highlight w:val="none"/>
          <w14:textFill>
            <w14:solidFill>
              <w14:schemeClr w14:val="tx1"/>
            </w14:solidFill>
          </w14:textFill>
        </w:rPr>
        <w:t>。</w:t>
      </w:r>
    </w:p>
    <w:p w14:paraId="028D09A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0</w:t>
      </w: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中标合同将在招标公告指定媒体上公告，但合同中涉及国家秘密、商业秘密的内容除外。</w:t>
      </w:r>
    </w:p>
    <w:p w14:paraId="209304E8">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30.5中标人</w:t>
      </w:r>
      <w:r>
        <w:rPr>
          <w:rFonts w:hint="eastAsia" w:ascii="宋体" w:hAnsi="宋体"/>
          <w:bCs/>
          <w:color w:val="000000" w:themeColor="text1"/>
          <w:szCs w:val="21"/>
          <w:highlight w:val="none"/>
          <w14:textFill>
            <w14:solidFill>
              <w14:schemeClr w14:val="tx1"/>
            </w14:solidFill>
          </w14:textFill>
        </w:rPr>
        <w:t>应当按照合同约定依法履行合同义务。政府采购合同的履行、违约责任和解决争议的方法等适用《中华人民共和国民法典》。</w:t>
      </w:r>
    </w:p>
    <w:p w14:paraId="4441A5A8">
      <w:pPr>
        <w:adjustRightInd w:val="0"/>
        <w:snapToGrid w:val="0"/>
        <w:spacing w:before="156" w:beforeLines="50" w:line="360" w:lineRule="auto"/>
        <w:jc w:val="left"/>
        <w:rPr>
          <w:rFonts w:hint="eastAsia" w:ascii="宋体" w:hAnsi="宋体" w:cs="宋体"/>
          <w:b/>
          <w:color w:val="000000" w:themeColor="text1"/>
          <w:kern w:val="0"/>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31.</w:t>
      </w:r>
      <w:r>
        <w:rPr>
          <w:rFonts w:hint="eastAsia" w:ascii="宋体" w:hAnsi="宋体" w:cs="宋体"/>
          <w:b/>
          <w:color w:val="000000" w:themeColor="text1"/>
          <w:kern w:val="0"/>
          <w:sz w:val="24"/>
          <w:highlight w:val="none"/>
          <w14:textFill>
            <w14:solidFill>
              <w14:schemeClr w14:val="tx1"/>
            </w14:solidFill>
          </w14:textFill>
        </w:rPr>
        <w:t xml:space="preserve"> 履约担保</w:t>
      </w:r>
    </w:p>
    <w:p w14:paraId="5807D75C">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31.1</w:t>
      </w:r>
      <w:r>
        <w:rPr>
          <w:rFonts w:hint="eastAsia" w:ascii="宋体" w:hAnsi="宋体"/>
          <w:color w:val="000000" w:themeColor="text1"/>
          <w:szCs w:val="21"/>
          <w:highlight w:val="none"/>
          <w14:textFill>
            <w14:solidFill>
              <w14:schemeClr w14:val="tx1"/>
            </w14:solidFill>
          </w14:textFill>
        </w:rPr>
        <w:t>招标文件要求中标人向采购人提交履约担保的，中标人应按照</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的规定提交。联合体中标的，履约担保由联合体各方</w:t>
      </w:r>
      <w:r>
        <w:rPr>
          <w:rFonts w:hint="eastAsia" w:ascii="宋体" w:hAnsi="宋体"/>
          <w:color w:val="000000" w:themeColor="text1"/>
          <w:szCs w:val="21"/>
          <w:highlight w:val="none"/>
          <w:lang w:eastAsia="zh-CN"/>
          <w14:textFill>
            <w14:solidFill>
              <w14:schemeClr w14:val="tx1"/>
            </w14:solidFill>
          </w14:textFill>
        </w:rPr>
        <w:t>或以</w:t>
      </w:r>
      <w:r>
        <w:rPr>
          <w:rFonts w:hint="eastAsia" w:ascii="宋体" w:hAnsi="宋体"/>
          <w:color w:val="000000" w:themeColor="text1"/>
          <w:szCs w:val="21"/>
          <w:highlight w:val="none"/>
          <w14:textFill>
            <w14:solidFill>
              <w14:schemeClr w14:val="tx1"/>
            </w14:solidFill>
          </w14:textFill>
        </w:rPr>
        <w:t>联合体牵头人的名义提交。</w:t>
      </w:r>
    </w:p>
    <w:p w14:paraId="68919353">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31.2中标人</w:t>
      </w:r>
      <w:r>
        <w:rPr>
          <w:rFonts w:hint="eastAsia" w:ascii="宋体" w:hAnsi="宋体"/>
          <w:color w:val="000000" w:themeColor="text1"/>
          <w:spacing w:val="4"/>
          <w:szCs w:val="21"/>
          <w:highlight w:val="none"/>
          <w14:textFill>
            <w14:solidFill>
              <w14:schemeClr w14:val="tx1"/>
            </w14:solidFill>
          </w14:textFill>
        </w:rPr>
        <w:t>没有按照本章第31.1</w:t>
      </w:r>
      <w:r>
        <w:rPr>
          <w:rFonts w:hint="eastAsia" w:ascii="宋体" w:hAnsi="宋体" w:cs="宋体"/>
          <w:color w:val="000000" w:themeColor="text1"/>
          <w:kern w:val="0"/>
          <w:szCs w:val="21"/>
          <w:highlight w:val="none"/>
          <w:lang w:val="zh-CN"/>
          <w14:textFill>
            <w14:solidFill>
              <w14:schemeClr w14:val="tx1"/>
            </w14:solidFill>
          </w14:textFill>
        </w:rPr>
        <w:t>款</w:t>
      </w:r>
      <w:r>
        <w:rPr>
          <w:rFonts w:hint="eastAsia" w:ascii="宋体" w:hAnsi="宋体"/>
          <w:color w:val="000000" w:themeColor="text1"/>
          <w:spacing w:val="4"/>
          <w:szCs w:val="21"/>
          <w:highlight w:val="none"/>
          <w14:textFill>
            <w14:solidFill>
              <w14:schemeClr w14:val="tx1"/>
            </w14:solidFill>
          </w14:textFill>
        </w:rPr>
        <w:t>规定</w:t>
      </w:r>
      <w:r>
        <w:rPr>
          <w:rFonts w:hint="eastAsia" w:ascii="宋体" w:hAnsi="宋体"/>
          <w:color w:val="000000" w:themeColor="text1"/>
          <w:szCs w:val="21"/>
          <w:highlight w:val="none"/>
          <w14:textFill>
            <w14:solidFill>
              <w14:schemeClr w14:val="tx1"/>
            </w14:solidFill>
          </w14:textFill>
        </w:rPr>
        <w:t>提交履约担保的</w:t>
      </w:r>
      <w:r>
        <w:rPr>
          <w:rFonts w:hint="eastAsia" w:ascii="宋体" w:hAnsi="宋体"/>
          <w:color w:val="000000" w:themeColor="text1"/>
          <w:spacing w:val="4"/>
          <w:szCs w:val="21"/>
          <w:highlight w:val="none"/>
          <w14:textFill>
            <w14:solidFill>
              <w14:schemeClr w14:val="tx1"/>
            </w14:solidFill>
          </w14:textFill>
        </w:rPr>
        <w:t>，视为</w:t>
      </w:r>
      <w:r>
        <w:rPr>
          <w:rFonts w:hint="eastAsia" w:ascii="宋体" w:hAnsi="宋体"/>
          <w:b/>
          <w:color w:val="000000" w:themeColor="text1"/>
          <w:spacing w:val="4"/>
          <w:szCs w:val="21"/>
          <w:highlight w:val="none"/>
          <w14:textFill>
            <w14:solidFill>
              <w14:schemeClr w14:val="tx1"/>
            </w14:solidFill>
          </w14:textFill>
        </w:rPr>
        <w:t>放弃中标</w:t>
      </w:r>
      <w:r>
        <w:rPr>
          <w:rFonts w:hint="eastAsia" w:ascii="宋体" w:hAnsi="宋体"/>
          <w:color w:val="000000" w:themeColor="text1"/>
          <w:spacing w:val="4"/>
          <w:szCs w:val="21"/>
          <w:highlight w:val="none"/>
          <w14:textFill>
            <w14:solidFill>
              <w14:schemeClr w14:val="tx1"/>
            </w14:solidFill>
          </w14:textFill>
        </w:rPr>
        <w:t>，</w:t>
      </w:r>
      <w:r>
        <w:rPr>
          <w:rFonts w:hint="eastAsia" w:ascii="宋体" w:hAnsi="宋体"/>
          <w:color w:val="000000" w:themeColor="text1"/>
          <w:spacing w:val="2"/>
          <w:szCs w:val="21"/>
          <w:highlight w:val="none"/>
          <w14:textFill>
            <w14:solidFill>
              <w14:schemeClr w14:val="tx1"/>
            </w14:solidFill>
          </w14:textFill>
        </w:rPr>
        <w:t>其投标保证金不予退还。</w:t>
      </w:r>
    </w:p>
    <w:p w14:paraId="2AF182F1">
      <w:pPr>
        <w:adjustRightInd w:val="0"/>
        <w:snapToGrid w:val="0"/>
        <w:spacing w:before="156" w:beforeLines="50" w:line="360" w:lineRule="auto"/>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32.</w:t>
      </w:r>
      <w:r>
        <w:rPr>
          <w:rFonts w:hint="eastAsia" w:ascii="宋体" w:hAnsi="宋体"/>
          <w:b/>
          <w:color w:val="000000" w:themeColor="text1"/>
          <w:sz w:val="24"/>
          <w:highlight w:val="none"/>
          <w14:textFill>
            <w14:solidFill>
              <w14:schemeClr w14:val="tx1"/>
            </w14:solidFill>
          </w14:textFill>
        </w:rPr>
        <w:t xml:space="preserve"> 政府采购合同履行中</w:t>
      </w:r>
      <w:r>
        <w:rPr>
          <w:rFonts w:hint="eastAsia" w:ascii="宋体" w:hAnsi="宋体"/>
          <w:b/>
          <w:bCs/>
          <w:color w:val="000000" w:themeColor="text1"/>
          <w:sz w:val="24"/>
          <w:highlight w:val="none"/>
          <w14:textFill>
            <w14:solidFill>
              <w14:schemeClr w14:val="tx1"/>
            </w14:solidFill>
          </w14:textFill>
        </w:rPr>
        <w:t>数量的变更</w:t>
      </w:r>
    </w:p>
    <w:p w14:paraId="442BBD42">
      <w:pPr>
        <w:adjustRightInd w:val="0"/>
        <w:snapToGrid w:val="0"/>
        <w:spacing w:before="156" w:beforeLines="50" w:line="360" w:lineRule="auto"/>
        <w:ind w:firstLine="420" w:firstLineChars="200"/>
        <w:jc w:val="left"/>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32.1政府采购合同履行中，采购人需追加与合同标的相同的货物服务的，在不改变合同其他条款的前提下，可以与中标人协商签订补充合同，但所有补充合同的采购金额不得超过原合同采购金额的10%。</w:t>
      </w:r>
    </w:p>
    <w:p w14:paraId="456DA410">
      <w:pPr>
        <w:pStyle w:val="5"/>
        <w:adjustRightInd w:val="0"/>
        <w:snapToGrid w:val="0"/>
        <w:spacing w:before="156" w:beforeLines="5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108" w:name="_Toc21774"/>
      <w:bookmarkStart w:id="109" w:name="_Toc4603"/>
      <w:bookmarkStart w:id="110" w:name="_Toc8893"/>
      <w:bookmarkStart w:id="111" w:name="_Toc15992"/>
      <w:r>
        <w:rPr>
          <w:rFonts w:hint="eastAsia" w:ascii="黑体" w:hAnsi="黑体" w:eastAsia="黑体"/>
          <w:color w:val="000000" w:themeColor="text1"/>
          <w:sz w:val="28"/>
          <w:szCs w:val="28"/>
          <w:highlight w:val="none"/>
          <w14:textFill>
            <w14:solidFill>
              <w14:schemeClr w14:val="tx1"/>
            </w14:solidFill>
          </w14:textFill>
        </w:rPr>
        <w:t>八、政府采购政策</w:t>
      </w:r>
      <w:bookmarkEnd w:id="108"/>
      <w:bookmarkEnd w:id="109"/>
      <w:bookmarkEnd w:id="110"/>
      <w:bookmarkEnd w:id="111"/>
    </w:p>
    <w:p w14:paraId="0F342FED">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33.</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b/>
          <w:color w:val="000000" w:themeColor="text1"/>
          <w:sz w:val="24"/>
          <w:highlight w:val="none"/>
          <w14:textFill>
            <w14:solidFill>
              <w14:schemeClr w14:val="tx1"/>
            </w14:solidFill>
          </w14:textFill>
        </w:rPr>
        <w:t>政府采购政策</w:t>
      </w:r>
    </w:p>
    <w:p w14:paraId="7DCBBDDC">
      <w:pPr>
        <w:adjustRightInd w:val="0"/>
        <w:snapToGrid w:val="0"/>
        <w:spacing w:before="156" w:beforeLines="50" w:line="360" w:lineRule="auto"/>
        <w:ind w:firstLine="420" w:firstLineChars="200"/>
        <w:jc w:val="left"/>
        <w:rPr>
          <w:rFonts w:hint="eastAsia" w:ascii="宋体" w:hAnsi="宋体" w:cs="宋体"/>
          <w:color w:val="000000" w:themeColor="text1"/>
          <w:kern w:val="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33.1优先采购：</w:t>
      </w:r>
    </w:p>
    <w:p w14:paraId="0E275FCC">
      <w:pPr>
        <w:adjustRightInd w:val="0"/>
        <w:snapToGrid w:val="0"/>
        <w:spacing w:before="156" w:beforeLines="50" w:line="360" w:lineRule="auto"/>
        <w:ind w:firstLine="420" w:firstLineChars="200"/>
        <w:jc w:val="left"/>
        <w:rPr>
          <w:rFonts w:hint="eastAsia" w:ascii="宋体" w:hAnsi="宋体" w:cs="宋体"/>
          <w:color w:val="000000" w:themeColor="text1"/>
          <w:kern w:val="0"/>
          <w:highlight w:val="none"/>
          <w:u w:val="none"/>
          <w14:textFill>
            <w14:solidFill>
              <w14:schemeClr w14:val="tx1"/>
            </w14:solidFill>
          </w14:textFill>
        </w:rPr>
      </w:pPr>
      <w:r>
        <w:rPr>
          <w:rFonts w:hint="eastAsia" w:ascii="宋体" w:hAnsi="宋体" w:cs="宋体"/>
          <w:color w:val="000000" w:themeColor="text1"/>
          <w:kern w:val="0"/>
          <w:highlight w:val="none"/>
          <w:u w:val="none"/>
          <w14:textFill>
            <w14:solidFill>
              <w14:schemeClr w14:val="tx1"/>
            </w14:solidFill>
          </w14:textFill>
        </w:rPr>
        <w:t xml:space="preserve">（1）纳入财政部会同国务院有关部门发布的节能产品、环境标志产品政府采购品目清单，实施政府优先采购的，评审时按招标文件第四章第一节有关规定给予一定比例的价格折扣或者加分； </w:t>
      </w:r>
    </w:p>
    <w:p w14:paraId="37E6C075">
      <w:pPr>
        <w:adjustRightInd w:val="0"/>
        <w:snapToGrid w:val="0"/>
        <w:spacing w:before="156" w:beforeLines="50" w:line="360" w:lineRule="auto"/>
        <w:ind w:firstLine="420" w:firstLineChars="200"/>
        <w:jc w:val="left"/>
        <w:rPr>
          <w:rFonts w:hint="eastAsia" w:ascii="宋体" w:hAnsi="宋体" w:cs="宋体"/>
          <w:color w:val="000000" w:themeColor="text1"/>
          <w:kern w:val="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33.2强制采购：</w:t>
      </w:r>
    </w:p>
    <w:p w14:paraId="22BF03A7">
      <w:pPr>
        <w:adjustRightInd w:val="0"/>
        <w:snapToGrid w:val="0"/>
        <w:spacing w:before="156" w:beforeLines="50" w:line="360" w:lineRule="auto"/>
        <w:ind w:firstLine="420" w:firstLineChars="200"/>
        <w:jc w:val="left"/>
        <w:rPr>
          <w:rFonts w:hint="eastAsia" w:ascii="宋体" w:hAnsi="宋体" w:cs="宋体"/>
          <w:color w:val="000000" w:themeColor="text1"/>
          <w:kern w:val="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（1）纳入财政部会同国务院有关部门发布的节能产品政府采购品目清单，实施政府强制采购的（品目清单标注</w:t>
      </w:r>
      <w:r>
        <w:rPr>
          <w:rFonts w:hint="eastAsia" w:ascii="宋体" w:hAnsi="宋体" w:cs="宋体"/>
          <w:color w:val="000000" w:themeColor="text1"/>
          <w:kern w:val="0"/>
          <w:highlight w:val="none"/>
          <w14:textFill>
            <w14:solidFill>
              <w14:schemeClr w14:val="tx1"/>
            </w14:solidFill>
          </w14:textFill>
        </w:rPr>
        <w:sym w:font="Wingdings" w:char="F0AB"/>
      </w:r>
      <w:r>
        <w:rPr>
          <w:rFonts w:hint="eastAsia" w:ascii="宋体" w:hAnsi="宋体" w:cs="宋体"/>
          <w:color w:val="000000" w:themeColor="text1"/>
          <w:kern w:val="0"/>
          <w:highlight w:val="none"/>
          <w14:textFill>
            <w14:solidFill>
              <w14:schemeClr w14:val="tx1"/>
            </w14:solidFill>
          </w14:textFill>
        </w:rPr>
        <w:t>符号的产品），</w:t>
      </w:r>
      <w:r>
        <w:rPr>
          <w:rFonts w:hint="eastAsia" w:ascii="宋体" w:hAnsi="宋体" w:cs="宋体"/>
          <w:color w:val="000000" w:themeColor="text1"/>
          <w:kern w:val="0"/>
          <w:highlight w:val="none"/>
          <w:u w:val="none"/>
          <w14:textFill>
            <w14:solidFill>
              <w14:schemeClr w14:val="tx1"/>
            </w14:solidFill>
          </w14:textFill>
        </w:rPr>
        <w:t>投标人投标产品应当取得国家确定的认证机构出具的、处于有效期之内的节能产品认证证书，否则其</w:t>
      </w:r>
      <w:r>
        <w:rPr>
          <w:rFonts w:hint="eastAsia" w:ascii="宋体" w:hAnsi="宋体" w:cs="宋体"/>
          <w:b/>
          <w:color w:val="000000" w:themeColor="text1"/>
          <w:kern w:val="0"/>
          <w:szCs w:val="21"/>
          <w:highlight w:val="none"/>
          <w:u w:val="none"/>
          <w14:textFill>
            <w14:solidFill>
              <w14:schemeClr w14:val="tx1"/>
            </w14:solidFill>
          </w14:textFill>
        </w:rPr>
        <w:t>投标无效</w:t>
      </w:r>
      <w:r>
        <w:rPr>
          <w:rFonts w:hint="eastAsia" w:ascii="宋体" w:hAnsi="宋体" w:cs="宋体"/>
          <w:color w:val="000000" w:themeColor="text1"/>
          <w:kern w:val="0"/>
          <w:highlight w:val="none"/>
          <w14:textFill>
            <w14:solidFill>
              <w14:schemeClr w14:val="tx1"/>
            </w14:solidFill>
          </w14:textFill>
        </w:rPr>
        <w:t>。</w:t>
      </w:r>
    </w:p>
    <w:p w14:paraId="64FD1923">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33.3价格评审优惠：</w:t>
      </w:r>
    </w:p>
    <w:p w14:paraId="264703B4">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在政府采购活动中，投标人提供的货物、工程或者服务符合下列情形的：（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给予一定比例的价格折扣，用扣除后的价格参与评审；</w:t>
      </w:r>
    </w:p>
    <w:p w14:paraId="5D7C7B0F">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对于经主管预算单位统筹后未预留份额专门面向中小企业采购的采购项目，以及预留份额项目中的非预留部分采购包，符合小微企业生产的货物或者提供的服务、工程情形的，给予一定比例的价格折扣，用扣除后的价格参与评审。</w:t>
      </w:r>
    </w:p>
    <w:p w14:paraId="138E43AE">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接受大中型企业与小微企业组成联合体或者允许大中型企业向一家或者多家小微企业分包的采购项目，对于联合协议或者分包意向协议约定小微企业的合同份额占到合同总金额30%以上的，给予一定比例的价格折扣，用扣除后的价格参与评审。以联合体形式参加政府采购活动，联合体各方均为中小企业的，联合体视同中小企业。其中，联合体各方均为小微企业的，联合体视同小微企业； </w:t>
      </w:r>
    </w:p>
    <w:p w14:paraId="4704824A">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（3）符合中小企业划分标准的个体工商户视同中小企业，享受</w:t>
      </w:r>
      <w:r>
        <w:rPr>
          <w:rFonts w:hint="eastAsia" w:ascii="宋体" w:hAnsi="宋体"/>
          <w:color w:val="000000" w:themeColor="text1"/>
          <w:highlight w:val="none"/>
          <w:lang w:eastAsia="zh-CN"/>
          <w14:textFill>
            <w14:solidFill>
              <w14:schemeClr w14:val="tx1"/>
            </w14:solidFill>
          </w14:textFill>
        </w:rPr>
        <w:t>评审</w:t>
      </w:r>
      <w:r>
        <w:rPr>
          <w:rFonts w:hint="eastAsia" w:ascii="宋体" w:hAnsi="宋体"/>
          <w:color w:val="000000" w:themeColor="text1"/>
          <w:highlight w:val="none"/>
          <w14:textFill>
            <w14:solidFill>
              <w14:schemeClr w14:val="tx1"/>
            </w14:solidFill>
          </w14:textFill>
        </w:rPr>
        <w:t>价格扣除等促进中小企业发展的政府采购政策。</w:t>
      </w:r>
    </w:p>
    <w:p w14:paraId="5E8D4FA2">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（4）监狱企业、残疾人福利性单位视同小型、微型企业，享受</w:t>
      </w:r>
      <w:r>
        <w:rPr>
          <w:rFonts w:hint="eastAsia" w:ascii="宋体" w:hAnsi="宋体"/>
          <w:color w:val="000000" w:themeColor="text1"/>
          <w:highlight w:val="none"/>
          <w:lang w:eastAsia="zh-CN"/>
          <w14:textFill>
            <w14:solidFill>
              <w14:schemeClr w14:val="tx1"/>
            </w14:solidFill>
          </w14:textFill>
        </w:rPr>
        <w:t>评审</w:t>
      </w:r>
      <w:r>
        <w:rPr>
          <w:rFonts w:hint="eastAsia" w:ascii="宋体" w:hAnsi="宋体"/>
          <w:color w:val="000000" w:themeColor="text1"/>
          <w:highlight w:val="none"/>
          <w14:textFill>
            <w14:solidFill>
              <w14:schemeClr w14:val="tx1"/>
            </w14:solidFill>
          </w14:textFill>
        </w:rPr>
        <w:t>价格扣除等促进中小企业发展的政府采购政策。</w:t>
      </w:r>
    </w:p>
    <w:p w14:paraId="64CAFDE6">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（5）与大企业的负责人为同一人，或者与大企业存在直接控股、管理关系的中小企业，不享受评审中价格扣除等促进中小企业发展的政府采购政策。 </w:t>
      </w:r>
    </w:p>
    <w:p w14:paraId="08E1821D">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（6）本章第1.2款规定采购项目或者采购包属于“预留采购份额”的，预留部分不再享受本款“价格评审优惠”的小微企业扶持政策。</w:t>
      </w:r>
    </w:p>
    <w:p w14:paraId="2B374C2C">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33.4政府采购政策交叉与叠加</w:t>
      </w:r>
    </w:p>
    <w:p w14:paraId="3C420450">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（1）投标产品取得两个及以上优先采购产品认证的，评审时只有其中一项产品能享受优先采购优惠（投标人自行选择，并在投标文件中填报相关信息及数据）</w:t>
      </w:r>
    </w:p>
    <w:p w14:paraId="2F536DC5">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（2）投标人同时符合小型、微型企业及监狱企业、残疾人福利性单位要求的，评审时只有一种类型享受价格评审优惠政策；</w:t>
      </w:r>
    </w:p>
    <w:p w14:paraId="0A98047B">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（3）小型和微型企业的价格评审优惠可以与同时属于“节能产品”“环境标志产品”中的一项优先采购优惠累加计算。</w:t>
      </w:r>
    </w:p>
    <w:p w14:paraId="663D6886">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33.5在货物采购项目中，供应商提供的货物既有中小企业制造货物，也有大型企业制造货物的，不享受政府采购中小企业扶持政策。</w:t>
      </w:r>
    </w:p>
    <w:p w14:paraId="480CF3E1">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33.6投标人符合本章第33.1款、第33.2款、第33.3款规定的，应提供相关证明资料。</w:t>
      </w:r>
    </w:p>
    <w:p w14:paraId="5A8FE9D2">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r>
        <w:rPr>
          <w:rFonts w:hint="eastAsia" w:ascii="宋体" w:hAnsi="宋体"/>
          <w:b w:val="0"/>
          <w:bCs w:val="0"/>
          <w:color w:val="000000" w:themeColor="text1"/>
          <w:highlight w:val="none"/>
          <w14:textFill>
            <w14:solidFill>
              <w14:schemeClr w14:val="tx1"/>
            </w14:solidFill>
          </w14:textFill>
        </w:rPr>
        <w:t>节能产品、环境标志产品：提供国家确定的认证机构出具的、处于有效期之内的节能产品、环境标志产品认证证书（扫描件）。</w:t>
      </w:r>
    </w:p>
    <w:p w14:paraId="2F3C2976">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中小企业：货物类采购项目，按《关于印发＜政府采购促进中小企业发展办法＞的通知》（财库〔2020〕46号）和《关于印发中小企业划型标准规定的通知》（工信部联企业〔2011〕300号）文件规定提供中小企业声明函（格式）；服务类采购项目，按《湖南省财政厅关于政府采购促进中小企业发展的有关措施的通知》（湘财购〔2022〕17号）文件和《政府采购促进中小企业发展管理办法》</w:t>
      </w:r>
      <w:r>
        <w:rPr>
          <w:rFonts w:hint="eastAsia" w:ascii="宋体" w:hAnsi="宋体" w:cs="宋体"/>
          <w:color w:val="000000" w:themeColor="text1"/>
          <w:spacing w:val="6"/>
          <w:kern w:val="0"/>
          <w:szCs w:val="21"/>
          <w:highlight w:val="none"/>
          <w14:textFill>
            <w14:solidFill>
              <w14:schemeClr w14:val="tx1"/>
            </w14:solidFill>
          </w14:textFill>
        </w:rPr>
        <w:t>（财库﹝2020﹞46号）文件</w:t>
      </w:r>
      <w:r>
        <w:rPr>
          <w:rFonts w:hint="eastAsia" w:ascii="宋体" w:hAnsi="宋体"/>
          <w:color w:val="000000" w:themeColor="text1"/>
          <w:highlight w:val="none"/>
          <w14:textFill>
            <w14:solidFill>
              <w14:schemeClr w14:val="tx1"/>
            </w14:solidFill>
          </w14:textFill>
        </w:rPr>
        <w:t>规定提供湖南省政府采购供应商资格承诺函和中小企业声明函（格式）。</w:t>
      </w:r>
    </w:p>
    <w:p w14:paraId="03AEB6BB">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（3）监狱企业：按《关于政府采购支持监狱企业发展有关问题的通知》（财库〔2014〕68号）文件规定提供证明文件（扫描件）。</w:t>
      </w:r>
    </w:p>
    <w:p w14:paraId="1B419811">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（4）残疾人福利性单位：按《关于促进残疾人就业政府采购政策的通知》（财库〔2017〕141号）文件规定提供《残疾人福利性单位声明函》（格式）。</w:t>
      </w:r>
    </w:p>
    <w:p w14:paraId="47F6B0CA">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33.7执行中小企业预留采购份额政策的规定：</w:t>
      </w:r>
    </w:p>
    <w:p w14:paraId="790181EF">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（1）预留份额的采购项目或者采购包，应明确该项目或相关采购包专门面向中小企业采购，并作为供应商资格条件。</w:t>
      </w:r>
    </w:p>
    <w:p w14:paraId="5613DFF0">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（2）要求以联合体形式参加或者合同分包的，应明确联合协议或者分包意向协议中中小企业合同金额应当达到的比例，并作为供应商资格条件。</w:t>
      </w:r>
    </w:p>
    <w:p w14:paraId="19BCCF21">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（3）组成联合体或者接受分包合同的中小企业与联合体内其他企业（成员）、分包企业（投标人）之间不得存在直接控股、管理关系。</w:t>
      </w:r>
    </w:p>
    <w:p w14:paraId="6C0B0270">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jc w:val="left"/>
        <w:textAlignment w:val="auto"/>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33.8投标人有融资、担保需求的，可登录中国湖南政府采购网查询相关银行、担保机构业务。</w:t>
      </w:r>
    </w:p>
    <w:p w14:paraId="47C28656">
      <w:pPr>
        <w:pStyle w:val="5"/>
        <w:adjustRightInd w:val="0"/>
        <w:snapToGrid w:val="0"/>
        <w:spacing w:before="156" w:beforeLines="5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112" w:name="_Toc10505"/>
      <w:bookmarkStart w:id="113" w:name="_Toc30134"/>
      <w:bookmarkStart w:id="114" w:name="_Toc31824"/>
      <w:bookmarkStart w:id="115" w:name="_Toc66"/>
      <w:r>
        <w:rPr>
          <w:rFonts w:hint="eastAsia" w:ascii="黑体" w:hAnsi="黑体" w:eastAsia="黑体"/>
          <w:color w:val="000000" w:themeColor="text1"/>
          <w:sz w:val="28"/>
          <w:szCs w:val="28"/>
          <w:highlight w:val="none"/>
          <w14:textFill>
            <w14:solidFill>
              <w14:schemeClr w14:val="tx1"/>
            </w14:solidFill>
          </w14:textFill>
        </w:rPr>
        <w:t>九、其他规定</w:t>
      </w:r>
      <w:bookmarkEnd w:id="112"/>
      <w:bookmarkEnd w:id="113"/>
      <w:bookmarkEnd w:id="114"/>
      <w:bookmarkEnd w:id="115"/>
    </w:p>
    <w:p w14:paraId="2CD74606">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34.</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b/>
          <w:color w:val="000000" w:themeColor="text1"/>
          <w:sz w:val="24"/>
          <w:highlight w:val="none"/>
          <w14:textFill>
            <w14:solidFill>
              <w14:schemeClr w14:val="tx1"/>
            </w14:solidFill>
          </w14:textFill>
        </w:rPr>
        <w:t>招标不足三家处理</w:t>
      </w:r>
    </w:p>
    <w:p w14:paraId="20F7CA1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34.1公开招标数额标准以上的采购项目，投标截止后投标人不足3家或者通过资格审查或符合性审查的投标人不足3家的，除采购任务取消情形外，按照以下方式处理：</w:t>
      </w:r>
    </w:p>
    <w:p w14:paraId="2FDD03E0">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（1）招标文件存在不合理条款或者招标程序不符合规定的，采购人、采购代理机构改正后依法重新招标；</w:t>
      </w:r>
    </w:p>
    <w:p w14:paraId="1D73360C">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（2）招标文件没有不合理条款、招标程序符合规定，需要采用其他采购方式采购的，采购人应当依法报财政部门批准。</w:t>
      </w:r>
    </w:p>
    <w:p w14:paraId="0F46DCC7">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34.2属上款第（2）项情形的，评标委员会应出具的招标文件没有不合理条款的论证意见。</w:t>
      </w:r>
    </w:p>
    <w:p w14:paraId="357D310A">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35.</w:t>
      </w:r>
      <w:r>
        <w:rPr>
          <w:rFonts w:hint="eastAsia" w:ascii="宋体" w:hAnsi="宋体"/>
          <w:b/>
          <w:color w:val="000000" w:themeColor="text1"/>
          <w:sz w:val="24"/>
          <w:highlight w:val="none"/>
          <w14:textFill>
            <w14:solidFill>
              <w14:schemeClr w14:val="tx1"/>
            </w14:solidFill>
          </w14:textFill>
        </w:rPr>
        <w:t xml:space="preserve"> 招标代理服务费</w:t>
      </w:r>
    </w:p>
    <w:p w14:paraId="1902B77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35.1</w:t>
      </w:r>
      <w:r>
        <w:rPr>
          <w:rFonts w:hint="eastAsia" w:ascii="宋体" w:hAnsi="宋体" w:cs="宋体"/>
          <w:color w:val="000000" w:themeColor="text1"/>
          <w:szCs w:val="21"/>
          <w:highlight w:val="none"/>
          <w14:textFill>
            <w14:solidFill>
              <w14:schemeClr w14:val="tx1"/>
            </w14:solidFill>
          </w14:textFill>
        </w:rPr>
        <w:t>招标代理服务费按</w:t>
      </w:r>
      <w:r>
        <w:rPr>
          <w:rFonts w:hint="eastAsia" w:ascii="宋体" w:hAnsi="宋体" w:cs="宋体"/>
          <w:b/>
          <w:color w:val="000000" w:themeColor="text1"/>
          <w:szCs w:val="21"/>
          <w:highlight w:val="none"/>
          <w14:textFill>
            <w14:solidFill>
              <w14:schemeClr w14:val="tx1"/>
            </w14:solidFill>
          </w14:textFill>
        </w:rPr>
        <w:t>【投标须知前附表】</w:t>
      </w:r>
      <w:r>
        <w:rPr>
          <w:rFonts w:hint="eastAsia" w:ascii="宋体" w:hAnsi="宋体" w:cs="宋体"/>
          <w:color w:val="000000" w:themeColor="text1"/>
          <w:szCs w:val="21"/>
          <w:highlight w:val="none"/>
          <w14:textFill>
            <w14:solidFill>
              <w14:schemeClr w14:val="tx1"/>
            </w14:solidFill>
          </w14:textFill>
        </w:rPr>
        <w:t>规定支付招标代理服务费。</w:t>
      </w:r>
    </w:p>
    <w:p w14:paraId="76FED631">
      <w:pPr>
        <w:adjustRightInd w:val="0"/>
        <w:snapToGrid w:val="0"/>
        <w:spacing w:before="156" w:beforeLines="50" w:line="360" w:lineRule="auto"/>
        <w:jc w:val="left"/>
        <w:rPr>
          <w:rFonts w:hint="eastAsia" w:ascii="宋体" w:hAnsi="宋体"/>
          <w:b/>
          <w:color w:val="000000" w:themeColor="text1"/>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36.</w:t>
      </w:r>
      <w:r>
        <w:rPr>
          <w:rFonts w:hint="eastAsia" w:ascii="宋体" w:hAnsi="宋体"/>
          <w:b/>
          <w:color w:val="000000" w:themeColor="text1"/>
          <w:sz w:val="24"/>
          <w:highlight w:val="none"/>
          <w14:textFill>
            <w14:solidFill>
              <w14:schemeClr w14:val="tx1"/>
            </w14:solidFill>
          </w14:textFill>
        </w:rPr>
        <w:t xml:space="preserve"> 需要补充的其他内容</w:t>
      </w:r>
    </w:p>
    <w:p w14:paraId="16101510">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36.1招标文件需要补充的其</w:t>
      </w:r>
      <w:r>
        <w:rPr>
          <w:rFonts w:hint="eastAsia" w:ascii="宋体" w:hAnsi="宋体"/>
          <w:color w:val="000000" w:themeColor="text1"/>
          <w:szCs w:val="21"/>
          <w:highlight w:val="none"/>
          <w14:textFill>
            <w14:solidFill>
              <w14:schemeClr w14:val="tx1"/>
            </w14:solidFill>
          </w14:textFill>
        </w:rPr>
        <w:t>他内容见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w:t>
      </w:r>
    </w:p>
    <w:p w14:paraId="766C29FB">
      <w:pPr>
        <w:pStyle w:val="38"/>
        <w:adjustRightInd w:val="0"/>
        <w:snapToGrid w:val="0"/>
        <w:spacing w:line="360" w:lineRule="auto"/>
        <w:jc w:val="center"/>
        <w:outlineLvl w:val="0"/>
        <w:rPr>
          <w:rFonts w:hint="eastAsia" w:ascii="黑体" w:hAnsi="黑体" w:eastAsia="黑体"/>
          <w:color w:val="000000" w:themeColor="text1"/>
          <w:sz w:val="32"/>
          <w:szCs w:val="32"/>
          <w:highlight w:val="none"/>
          <w14:textFill>
            <w14:solidFill>
              <w14:schemeClr w14:val="tx1"/>
            </w14:solidFill>
          </w14:textFill>
        </w:rPr>
      </w:pPr>
      <w:r>
        <w:rPr>
          <w:rFonts w:hAnsi="宋体"/>
          <w:color w:val="000000" w:themeColor="text1"/>
          <w:highlight w:val="none"/>
          <w14:textFill>
            <w14:solidFill>
              <w14:schemeClr w14:val="tx1"/>
            </w14:solidFill>
          </w14:textFill>
        </w:rPr>
        <w:br w:type="page"/>
      </w:r>
      <w:bookmarkStart w:id="116" w:name="_Toc8210"/>
      <w:bookmarkStart w:id="117" w:name="_Toc7223"/>
      <w:bookmarkStart w:id="118" w:name="_Toc26979"/>
      <w:bookmarkStart w:id="119" w:name="_Toc31037"/>
      <w:bookmarkStart w:id="120" w:name="_Toc28262"/>
      <w:r>
        <w:rPr>
          <w:rFonts w:hint="eastAsia" w:ascii="黑体" w:hAnsi="黑体" w:eastAsia="黑体"/>
          <w:color w:val="000000" w:themeColor="text1"/>
          <w:sz w:val="32"/>
          <w:szCs w:val="32"/>
          <w:highlight w:val="none"/>
          <w14:textFill>
            <w14:solidFill>
              <w14:schemeClr w14:val="tx1"/>
            </w14:solidFill>
          </w14:textFill>
        </w:rPr>
        <w:t>第三章 资格审查</w:t>
      </w:r>
      <w:bookmarkEnd w:id="116"/>
      <w:bookmarkEnd w:id="117"/>
      <w:bookmarkEnd w:id="118"/>
      <w:bookmarkEnd w:id="119"/>
      <w:bookmarkEnd w:id="120"/>
    </w:p>
    <w:p w14:paraId="052E60B1">
      <w:pPr>
        <w:pStyle w:val="5"/>
        <w:adjustRightInd w:val="0"/>
        <w:snapToGrid w:val="0"/>
        <w:spacing w:before="156" w:beforeLines="50" w:after="0" w:line="350" w:lineRule="exact"/>
        <w:rPr>
          <w:rFonts w:hint="eastAsia" w:ascii="黑体" w:hAnsi="黑体" w:eastAsia="黑体"/>
          <w:color w:val="000000" w:themeColor="text1"/>
          <w:sz w:val="24"/>
          <w:szCs w:val="24"/>
          <w:highlight w:val="none"/>
          <w14:textFill>
            <w14:solidFill>
              <w14:schemeClr w14:val="tx1"/>
            </w14:solidFill>
          </w14:textFill>
        </w:rPr>
      </w:pPr>
      <w:bookmarkStart w:id="121" w:name="_Toc366"/>
      <w:bookmarkStart w:id="122" w:name="_Toc5305"/>
      <w:bookmarkStart w:id="123" w:name="_Toc20254"/>
      <w:bookmarkStart w:id="124" w:name="_Toc17103"/>
      <w:bookmarkStart w:id="125" w:name="_Toc32186"/>
      <w:r>
        <w:rPr>
          <w:rFonts w:hint="eastAsia" w:ascii="黑体" w:hAnsi="黑体" w:eastAsia="黑体"/>
          <w:color w:val="000000" w:themeColor="text1"/>
          <w:sz w:val="24"/>
          <w:szCs w:val="24"/>
          <w:highlight w:val="none"/>
          <w:lang w:eastAsia="zh-CN"/>
          <w14:textFill>
            <w14:solidFill>
              <w14:schemeClr w14:val="tx1"/>
            </w14:solidFill>
          </w14:textFill>
        </w:rPr>
        <w:t>1.</w:t>
      </w:r>
      <w:r>
        <w:rPr>
          <w:rFonts w:hint="eastAsia" w:ascii="黑体" w:hAnsi="黑体" w:eastAsia="黑体"/>
          <w:color w:val="000000" w:themeColor="text1"/>
          <w:sz w:val="24"/>
          <w:szCs w:val="24"/>
          <w:highlight w:val="none"/>
          <w14:textFill>
            <w14:solidFill>
              <w14:schemeClr w14:val="tx1"/>
            </w14:solidFill>
          </w14:textFill>
        </w:rPr>
        <w:t>资格审查主体</w:t>
      </w:r>
      <w:bookmarkEnd w:id="121"/>
      <w:bookmarkEnd w:id="122"/>
      <w:bookmarkEnd w:id="123"/>
      <w:bookmarkEnd w:id="124"/>
      <w:bookmarkEnd w:id="125"/>
    </w:p>
    <w:p w14:paraId="164F42E0">
      <w:pPr>
        <w:adjustRightInd w:val="0"/>
        <w:snapToGrid w:val="0"/>
        <w:spacing w:before="156" w:beforeLines="50" w:line="350" w:lineRule="exact"/>
        <w:ind w:firstLine="417" w:firstLineChars="199"/>
        <w:jc w:val="left"/>
        <w:outlineLvl w:val="2"/>
        <w:rPr>
          <w:rFonts w:hint="eastAsia" w:ascii="宋体" w:hAnsi="宋体"/>
          <w:color w:val="000000" w:themeColor="text1"/>
          <w:szCs w:val="21"/>
          <w:highlight w:val="none"/>
          <w14:textFill>
            <w14:solidFill>
              <w14:schemeClr w14:val="tx1"/>
            </w14:solidFill>
          </w14:textFill>
        </w:rPr>
      </w:pPr>
      <w:bookmarkStart w:id="126" w:name="_Toc19393"/>
      <w:r>
        <w:rPr>
          <w:rFonts w:hint="eastAsia" w:ascii="宋体" w:hAnsi="宋体"/>
          <w:color w:val="000000" w:themeColor="text1"/>
          <w:szCs w:val="21"/>
          <w:highlight w:val="none"/>
          <w14:textFill>
            <w14:solidFill>
              <w14:schemeClr w14:val="tx1"/>
            </w14:solidFill>
          </w14:textFill>
        </w:rPr>
        <w:t>1.1资格审查主体：采购人、采购代理机构负责资格审查。</w:t>
      </w:r>
      <w:bookmarkEnd w:id="126"/>
    </w:p>
    <w:p w14:paraId="4C186F05">
      <w:pPr>
        <w:pStyle w:val="5"/>
        <w:adjustRightInd w:val="0"/>
        <w:snapToGrid w:val="0"/>
        <w:spacing w:before="156" w:beforeLines="50" w:after="0" w:line="350" w:lineRule="exact"/>
        <w:rPr>
          <w:rFonts w:hint="eastAsia" w:ascii="黑体" w:hAnsi="黑体" w:eastAsia="黑体"/>
          <w:color w:val="000000" w:themeColor="text1"/>
          <w:sz w:val="24"/>
          <w:szCs w:val="24"/>
          <w:highlight w:val="none"/>
          <w14:textFill>
            <w14:solidFill>
              <w14:schemeClr w14:val="tx1"/>
            </w14:solidFill>
          </w14:textFill>
        </w:rPr>
      </w:pPr>
      <w:bookmarkStart w:id="127" w:name="_Toc22167"/>
      <w:bookmarkStart w:id="128" w:name="_Toc27901"/>
      <w:bookmarkStart w:id="129" w:name="_Toc19415"/>
      <w:bookmarkStart w:id="130" w:name="_Toc749"/>
      <w:bookmarkStart w:id="131" w:name="_Toc2633"/>
      <w:r>
        <w:rPr>
          <w:rFonts w:hint="eastAsia" w:ascii="黑体" w:hAnsi="黑体" w:eastAsia="黑体"/>
          <w:color w:val="000000" w:themeColor="text1"/>
          <w:sz w:val="24"/>
          <w:szCs w:val="24"/>
          <w:highlight w:val="none"/>
          <w:lang w:eastAsia="zh-CN"/>
          <w14:textFill>
            <w14:solidFill>
              <w14:schemeClr w14:val="tx1"/>
            </w14:solidFill>
          </w14:textFill>
        </w:rPr>
        <w:t>2.</w:t>
      </w:r>
      <w:r>
        <w:rPr>
          <w:rFonts w:hint="eastAsia" w:ascii="黑体" w:hAnsi="黑体" w:eastAsia="黑体"/>
          <w:color w:val="000000" w:themeColor="text1"/>
          <w:sz w:val="24"/>
          <w:szCs w:val="24"/>
          <w:highlight w:val="none"/>
          <w14:textFill>
            <w14:solidFill>
              <w14:schemeClr w14:val="tx1"/>
            </w14:solidFill>
          </w14:textFill>
        </w:rPr>
        <w:t>资格审查</w:t>
      </w:r>
      <w:bookmarkEnd w:id="127"/>
      <w:bookmarkEnd w:id="128"/>
      <w:bookmarkEnd w:id="129"/>
      <w:bookmarkEnd w:id="130"/>
      <w:bookmarkEnd w:id="131"/>
    </w:p>
    <w:p w14:paraId="40A52B1D">
      <w:pPr>
        <w:adjustRightInd w:val="0"/>
        <w:snapToGrid w:val="0"/>
        <w:spacing w:before="156" w:beforeLines="50" w:line="35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2.1资格审查依据法律法规和招标文件的规定，对投标文件中的资格证明文件、投标保证金、投标报价等进行审查，以确定投标人是否具备投标资格。</w:t>
      </w:r>
    </w:p>
    <w:p w14:paraId="37243369">
      <w:pPr>
        <w:adjustRightInd w:val="0"/>
        <w:snapToGrid w:val="0"/>
        <w:spacing w:before="156" w:beforeLines="50" w:line="35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2.2采购人、采购代理机构按本章附表1“资格审查表”所列审查项目及审查标准，对投标人资格进行审查。</w:t>
      </w:r>
    </w:p>
    <w:p w14:paraId="1C49623D">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2.3在资格审查时，投标人存在下列情况之一的，资格审查不合格，其投标无效：</w:t>
      </w:r>
    </w:p>
    <w:p w14:paraId="4332EA21">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（1）不具备招标文件中规定的资格要求的，或提交的资格证明文件不符合招标文件要求的；</w:t>
      </w:r>
    </w:p>
    <w:p w14:paraId="24EAEA66">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（2）联合体投标未提交联合体协议书，或未提交联合体各方资格证明文件的；</w:t>
      </w:r>
    </w:p>
    <w:p w14:paraId="56E14480">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（3）投标文件的资格证明文件未按照招标文件要求签署、盖章的；</w:t>
      </w:r>
    </w:p>
    <w:p w14:paraId="652D16E5">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（4）未按照招标文件的规定提交投标保证金的；</w:t>
      </w:r>
    </w:p>
    <w:p w14:paraId="4BF440AD">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（5）投标报价超过招标文件中规定的预算金额或者最高限价的；</w:t>
      </w:r>
    </w:p>
    <w:p w14:paraId="69E60DD4">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lang w:eastAsia="zh-CN"/>
          <w14:textFill>
            <w14:solidFill>
              <w14:schemeClr w14:val="tx1"/>
            </w14:solidFill>
          </w14:textFill>
        </w:rPr>
        <w:t>法律法规</w:t>
      </w:r>
      <w:r>
        <w:rPr>
          <w:rFonts w:hint="eastAsia" w:ascii="宋体" w:hAnsi="宋体"/>
          <w:color w:val="000000" w:themeColor="text1"/>
          <w:szCs w:val="21"/>
          <w:highlight w:val="none"/>
          <w14:textFill>
            <w14:solidFill>
              <w14:schemeClr w14:val="tx1"/>
            </w14:solidFill>
          </w14:textFill>
        </w:rPr>
        <w:t>和招标文件规定的其他投标无效情形的。</w:t>
      </w:r>
    </w:p>
    <w:p w14:paraId="3644C3FE">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b/>
          <w:color w:val="000000" w:themeColor="text1"/>
          <w:sz w:val="32"/>
          <w:szCs w:val="32"/>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2.4信用记录。开标结束后</w:t>
      </w:r>
      <w:r>
        <w:rPr>
          <w:rFonts w:hint="eastAsia" w:ascii="宋体" w:hAnsi="宋体"/>
          <w:color w:val="000000" w:themeColor="text1"/>
          <w:szCs w:val="21"/>
          <w:highlight w:val="none"/>
          <w14:textFill>
            <w14:solidFill>
              <w14:schemeClr w14:val="tx1"/>
            </w14:solidFill>
          </w14:textFill>
        </w:rPr>
        <w:t>资格审查时，采购人、采购代理机构将对投标人信用记录进行甄别。</w:t>
      </w:r>
    </w:p>
    <w:p w14:paraId="605C4549">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（1）信用信息查询的查询渠道：信用中国网（www.creditchina.gov.cn）、中国政府采购网（www.ccgp.gov.cn）；</w:t>
      </w:r>
    </w:p>
    <w:p w14:paraId="359DA410">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不良信用记录是指：投标人在“信用中国”网站被列入失信被执行人和重大税收违法案件当事人名单，或在“中国政府采购网”网站被列入政府采购严重违法失信行为记录名单。投标人有上述不良信用记录的，其投标无效，其中，列入政府采购严重违法失信行为记录名单的，按处罚结果执行。</w:t>
      </w:r>
    </w:p>
    <w:p w14:paraId="2684C8C5">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联合体形式投标的，联合体成员存在不良信用记录的，视同联合体存在不良信用记录。</w:t>
      </w:r>
    </w:p>
    <w:p w14:paraId="47BBC965">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（4）信用信息查询记录和证据留存具体方式：采购人、采购代理机构</w:t>
      </w:r>
      <w:r>
        <w:rPr>
          <w:rFonts w:ascii="宋体" w:hAnsi="宋体"/>
          <w:color w:val="000000" w:themeColor="text1"/>
          <w:szCs w:val="21"/>
          <w:highlight w:val="none"/>
          <w14:textFill>
            <w14:solidFill>
              <w14:schemeClr w14:val="tx1"/>
            </w14:solidFill>
          </w14:textFill>
        </w:rPr>
        <w:t>经办人将查询网页</w:t>
      </w:r>
      <w:r>
        <w:rPr>
          <w:rFonts w:hint="eastAsia" w:ascii="宋体" w:hAnsi="宋体"/>
          <w:color w:val="000000" w:themeColor="text1"/>
          <w:szCs w:val="21"/>
          <w:highlight w:val="none"/>
          <w14:textFill>
            <w14:solidFill>
              <w14:schemeClr w14:val="tx1"/>
            </w14:solidFill>
          </w14:textFill>
        </w:rPr>
        <w:t>截图、</w:t>
      </w:r>
      <w:r>
        <w:rPr>
          <w:rFonts w:ascii="宋体" w:hAnsi="宋体"/>
          <w:color w:val="000000" w:themeColor="text1"/>
          <w:szCs w:val="21"/>
          <w:highlight w:val="none"/>
          <w14:textFill>
            <w14:solidFill>
              <w14:schemeClr w14:val="tx1"/>
            </w14:solidFill>
          </w14:textFill>
        </w:rPr>
        <w:t>打印、签字</w:t>
      </w:r>
      <w:r>
        <w:rPr>
          <w:rFonts w:hint="eastAsia" w:ascii="宋体" w:hAnsi="宋体"/>
          <w:color w:val="000000" w:themeColor="text1"/>
          <w:szCs w:val="21"/>
          <w:highlight w:val="none"/>
          <w14:textFill>
            <w14:solidFill>
              <w14:schemeClr w14:val="tx1"/>
            </w14:solidFill>
          </w14:textFill>
        </w:rPr>
        <w:t>，作为查询记录和证据，与其他采购文件一并保存。</w:t>
      </w:r>
      <w:r>
        <w:rPr>
          <w:rFonts w:ascii="宋体" w:hAnsi="宋体"/>
          <w:color w:val="000000" w:themeColor="text1"/>
          <w:szCs w:val="21"/>
          <w:highlight w:val="none"/>
          <w14:textFill>
            <w14:solidFill>
              <w14:schemeClr w14:val="tx1"/>
            </w14:solidFill>
          </w14:textFill>
        </w:rPr>
        <w:t>投标人不良信用记录以</w:t>
      </w:r>
      <w:r>
        <w:rPr>
          <w:rFonts w:hint="eastAsia" w:ascii="宋体" w:hAnsi="宋体"/>
          <w:color w:val="000000" w:themeColor="text1"/>
          <w:szCs w:val="21"/>
          <w:highlight w:val="none"/>
          <w14:textFill>
            <w14:solidFill>
              <w14:schemeClr w14:val="tx1"/>
            </w14:solidFill>
          </w14:textFill>
        </w:rPr>
        <w:t>采购人、采购代理机构</w:t>
      </w:r>
      <w:r>
        <w:rPr>
          <w:rFonts w:ascii="宋体" w:hAnsi="宋体"/>
          <w:color w:val="000000" w:themeColor="text1"/>
          <w:szCs w:val="21"/>
          <w:highlight w:val="none"/>
          <w14:textFill>
            <w14:solidFill>
              <w14:schemeClr w14:val="tx1"/>
            </w14:solidFill>
          </w14:textFill>
        </w:rPr>
        <w:t>查询结果为准</w:t>
      </w:r>
      <w:r>
        <w:rPr>
          <w:rFonts w:hint="eastAsia" w:ascii="宋体" w:hAnsi="宋体"/>
          <w:color w:val="000000" w:themeColor="text1"/>
          <w:szCs w:val="21"/>
          <w:highlight w:val="none"/>
          <w14:textFill>
            <w14:solidFill>
              <w14:schemeClr w14:val="tx1"/>
            </w14:solidFill>
          </w14:textFill>
        </w:rPr>
        <w:t>。</w:t>
      </w:r>
    </w:p>
    <w:p w14:paraId="5240ACE0">
      <w:pPr>
        <w:pStyle w:val="5"/>
        <w:keepNext/>
        <w:keepLines/>
        <w:pageBreakBefore w:val="0"/>
        <w:widowControl w:val="0"/>
        <w:kinsoku/>
        <w:wordWrap/>
        <w:overflowPunct/>
        <w:topLinePunct w:val="0"/>
        <w:autoSpaceDE/>
        <w:autoSpaceDN/>
        <w:bidi w:val="0"/>
        <w:adjustRightInd w:val="0"/>
        <w:snapToGrid w:val="0"/>
        <w:spacing w:before="156" w:beforeLines="50" w:after="157" w:afterLines="50" w:line="350" w:lineRule="exact"/>
        <w:textAlignment w:val="auto"/>
        <w:rPr>
          <w:rFonts w:hint="eastAsia" w:ascii="黑体" w:hAnsi="黑体" w:eastAsia="黑体" w:cs="Times New Roman"/>
          <w:color w:val="000000" w:themeColor="text1"/>
          <w:sz w:val="24"/>
          <w:szCs w:val="24"/>
          <w:highlight w:val="none"/>
          <w14:textFill>
            <w14:solidFill>
              <w14:schemeClr w14:val="tx1"/>
            </w14:solidFill>
          </w14:textFill>
        </w:rPr>
      </w:pPr>
      <w:bookmarkStart w:id="132" w:name="_Toc14979"/>
      <w:bookmarkStart w:id="133" w:name="_Toc25951"/>
      <w:bookmarkStart w:id="134" w:name="_Toc21764"/>
      <w:bookmarkStart w:id="135" w:name="_Toc6560"/>
      <w:bookmarkStart w:id="136" w:name="_Toc12935"/>
      <w:r>
        <w:rPr>
          <w:rFonts w:hint="eastAsia" w:ascii="黑体" w:hAnsi="黑体" w:eastAsia="黑体" w:cs="Times New Roman"/>
          <w:color w:val="000000" w:themeColor="text1"/>
          <w:sz w:val="24"/>
          <w:szCs w:val="24"/>
          <w:highlight w:val="none"/>
          <w:lang w:eastAsia="zh-CN"/>
          <w14:textFill>
            <w14:solidFill>
              <w14:schemeClr w14:val="tx1"/>
            </w14:solidFill>
          </w14:textFill>
        </w:rPr>
        <w:t>3.</w:t>
      </w:r>
      <w:r>
        <w:rPr>
          <w:rFonts w:hint="eastAsia" w:ascii="黑体" w:hAnsi="黑体" w:eastAsia="黑体" w:cs="Times New Roman"/>
          <w:color w:val="000000" w:themeColor="text1"/>
          <w:sz w:val="24"/>
          <w:szCs w:val="24"/>
          <w:highlight w:val="none"/>
          <w14:textFill>
            <w14:solidFill>
              <w14:schemeClr w14:val="tx1"/>
            </w14:solidFill>
          </w14:textFill>
        </w:rPr>
        <w:t>资格审查结果</w:t>
      </w:r>
      <w:bookmarkEnd w:id="132"/>
      <w:bookmarkEnd w:id="133"/>
      <w:bookmarkEnd w:id="134"/>
      <w:bookmarkEnd w:id="135"/>
      <w:bookmarkEnd w:id="136"/>
    </w:p>
    <w:p w14:paraId="5E7B1D51">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s="Times New Roman"/>
          <w:color w:val="000000" w:themeColor="text1"/>
          <w:szCs w:val="21"/>
          <w:highlight w:val="none"/>
          <w14:textFill>
            <w14:solidFill>
              <w14:schemeClr w14:val="tx1"/>
            </w14:solidFill>
          </w14:textFill>
        </w:rPr>
      </w:pPr>
      <w:r>
        <w:rPr>
          <w:rFonts w:hint="eastAsia" w:ascii="宋体" w:hAnsi="宋体" w:cs="Times New Roman"/>
          <w:color w:val="000000" w:themeColor="text1"/>
          <w:szCs w:val="21"/>
          <w:highlight w:val="none"/>
          <w14:textFill>
            <w14:solidFill>
              <w14:schemeClr w14:val="tx1"/>
            </w14:solidFill>
          </w14:textFill>
        </w:rPr>
        <w:t>3.1未通过资格审查的投标人，采购人、采购代理机构应当告知其未通过的原因。</w:t>
      </w:r>
    </w:p>
    <w:p w14:paraId="44FD8AF4">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hint="eastAsia" w:ascii="宋体" w:hAnsi="宋体" w:cs="Times New Roman"/>
          <w:color w:val="000000" w:themeColor="text1"/>
          <w:szCs w:val="21"/>
          <w:highlight w:val="none"/>
          <w14:textFill>
            <w14:solidFill>
              <w14:schemeClr w14:val="tx1"/>
            </w14:solidFill>
          </w14:textFill>
        </w:rPr>
      </w:pPr>
      <w:r>
        <w:rPr>
          <w:rFonts w:hint="eastAsia" w:ascii="宋体" w:hAnsi="宋体" w:cs="Times New Roman"/>
          <w:color w:val="000000" w:themeColor="text1"/>
          <w:szCs w:val="21"/>
          <w:highlight w:val="none"/>
          <w14:textFill>
            <w14:solidFill>
              <w14:schemeClr w14:val="tx1"/>
            </w14:solidFill>
          </w14:textFill>
        </w:rPr>
        <w:t>3.2资格审查结束后，采购人、采购代理机构应将资格审查结果告知评标委员会。</w:t>
      </w:r>
    </w:p>
    <w:p w14:paraId="6295D793">
      <w:pPr>
        <w:adjustRightInd w:val="0"/>
        <w:snapToGrid w:val="0"/>
        <w:spacing w:before="156" w:beforeLines="50" w:line="360" w:lineRule="auto"/>
        <w:jc w:val="left"/>
        <w:rPr>
          <w:rFonts w:hint="eastAsia" w:ascii="华文中宋" w:hAnsi="华文中宋" w:eastAsia="华文中宋"/>
          <w:color w:val="000000" w:themeColor="text1"/>
          <w:highlight w:val="none"/>
          <w14:textFill>
            <w14:solidFill>
              <w14:schemeClr w14:val="tx1"/>
            </w14:solidFill>
          </w14:textFill>
        </w:rPr>
      </w:pPr>
      <w:r>
        <w:rPr>
          <w:rFonts w:ascii="华文中宋" w:hAnsi="华文中宋" w:eastAsia="华文中宋"/>
          <w:color w:val="000000" w:themeColor="text1"/>
          <w:highlight w:val="none"/>
          <w14:textFill>
            <w14:solidFill>
              <w14:schemeClr w14:val="tx1"/>
            </w14:solidFill>
          </w14:textFill>
        </w:rPr>
        <w:br w:type="page"/>
      </w:r>
    </w:p>
    <w:p w14:paraId="70D5568A">
      <w:pPr>
        <w:pStyle w:val="6"/>
        <w:adjustRightInd w:val="0"/>
        <w:snapToGrid w:val="0"/>
        <w:spacing w:before="0" w:after="0" w:line="360" w:lineRule="auto"/>
        <w:rPr>
          <w:rFonts w:hint="eastAsia" w:ascii="黑体" w:hAnsi="黑体"/>
          <w:b w:val="0"/>
          <w:color w:val="000000" w:themeColor="text1"/>
          <w:sz w:val="21"/>
          <w:szCs w:val="21"/>
          <w:highlight w:val="none"/>
          <w14:textFill>
            <w14:solidFill>
              <w14:schemeClr w14:val="tx1"/>
            </w14:solidFill>
          </w14:textFill>
        </w:rPr>
      </w:pPr>
      <w:bookmarkStart w:id="137" w:name="_Toc6427"/>
      <w:bookmarkStart w:id="138" w:name="_Toc25233"/>
      <w:bookmarkStart w:id="139" w:name="_Toc26606"/>
      <w:bookmarkStart w:id="140" w:name="_Toc856"/>
      <w:bookmarkStart w:id="141" w:name="_Toc7137"/>
      <w:r>
        <w:rPr>
          <w:rFonts w:hint="eastAsia" w:ascii="黑体" w:hAnsi="黑体"/>
          <w:b w:val="0"/>
          <w:color w:val="000000" w:themeColor="text1"/>
          <w:sz w:val="21"/>
          <w:szCs w:val="21"/>
          <w:highlight w:val="none"/>
          <w14:textFill>
            <w14:solidFill>
              <w14:schemeClr w14:val="tx1"/>
            </w14:solidFill>
          </w14:textFill>
        </w:rPr>
        <w:t>附表</w:t>
      </w:r>
      <w:r>
        <w:rPr>
          <w:rFonts w:ascii="黑体" w:hAnsi="黑体"/>
          <w:b w:val="0"/>
          <w:color w:val="000000" w:themeColor="text1"/>
          <w:sz w:val="21"/>
          <w:szCs w:val="21"/>
          <w:highlight w:val="none"/>
          <w14:textFill>
            <w14:solidFill>
              <w14:schemeClr w14:val="tx1"/>
            </w14:solidFill>
          </w14:textFill>
        </w:rPr>
        <w:t>1</w:t>
      </w:r>
      <w:r>
        <w:rPr>
          <w:rFonts w:hint="eastAsia" w:ascii="黑体" w:hAnsi="黑体"/>
          <w:b w:val="0"/>
          <w:color w:val="000000" w:themeColor="text1"/>
          <w:sz w:val="21"/>
          <w:szCs w:val="21"/>
          <w:highlight w:val="none"/>
          <w14:textFill>
            <w14:solidFill>
              <w14:schemeClr w14:val="tx1"/>
            </w14:solidFill>
          </w14:textFill>
        </w:rPr>
        <w:t xml:space="preserve"> </w:t>
      </w:r>
      <w:r>
        <w:rPr>
          <w:rFonts w:ascii="黑体" w:hAnsi="黑体"/>
          <w:b w:val="0"/>
          <w:color w:val="000000" w:themeColor="text1"/>
          <w:sz w:val="21"/>
          <w:szCs w:val="21"/>
          <w:highlight w:val="none"/>
          <w14:textFill>
            <w14:solidFill>
              <w14:schemeClr w14:val="tx1"/>
            </w14:solidFill>
          </w14:textFill>
        </w:rPr>
        <w:t>资格审查表</w:t>
      </w:r>
      <w:bookmarkEnd w:id="137"/>
      <w:bookmarkEnd w:id="138"/>
      <w:bookmarkEnd w:id="139"/>
      <w:bookmarkEnd w:id="140"/>
      <w:bookmarkEnd w:id="141"/>
    </w:p>
    <w:p w14:paraId="22B78144">
      <w:pPr>
        <w:adjustRightInd w:val="0"/>
        <w:snapToGrid w:val="0"/>
        <w:spacing w:line="360" w:lineRule="auto"/>
        <w:jc w:val="center"/>
        <w:rPr>
          <w:rFonts w:hint="eastAsia" w:ascii="黑体" w:hAnsi="黑体" w:eastAsia="黑体"/>
          <w:b/>
          <w:color w:val="000000" w:themeColor="text1"/>
          <w:sz w:val="28"/>
          <w:szCs w:val="28"/>
          <w:highlight w:val="none"/>
          <w14:textFill>
            <w14:solidFill>
              <w14:schemeClr w14:val="tx1"/>
            </w14:solidFill>
          </w14:textFill>
        </w:rPr>
      </w:pPr>
      <w:r>
        <w:rPr>
          <w:rFonts w:ascii="黑体" w:hAnsi="黑体" w:eastAsia="黑体"/>
          <w:b/>
          <w:color w:val="000000" w:themeColor="text1"/>
          <w:sz w:val="28"/>
          <w:szCs w:val="28"/>
          <w:highlight w:val="none"/>
          <w14:textFill>
            <w14:solidFill>
              <w14:schemeClr w14:val="tx1"/>
            </w14:solidFill>
          </w14:textFill>
        </w:rPr>
        <w:t>资格审查表</w:t>
      </w:r>
    </w:p>
    <w:p w14:paraId="21D0FDD5">
      <w:pPr>
        <w:adjustRightInd w:val="0"/>
        <w:snapToGrid w:val="0"/>
        <w:spacing w:line="360" w:lineRule="auto"/>
        <w:rPr>
          <w:rFonts w:hint="eastAsia" w:ascii="黑体" w:hAnsi="黑体"/>
          <w:color w:val="000000" w:themeColor="text1"/>
          <w:sz w:val="28"/>
          <w:szCs w:val="2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政府采购计划编号：</w:t>
      </w:r>
      <w:r>
        <w:rPr>
          <w:rFonts w:hint="eastAsia" w:ascii="宋体" w:hAnsi="宋体"/>
          <w:color w:val="000000" w:themeColor="text1"/>
          <w:szCs w:val="21"/>
          <w:highlight w:val="none"/>
          <w:u w:val="single"/>
          <w14:textFill>
            <w14:solidFill>
              <w14:schemeClr w14:val="tx1"/>
            </w14:solidFill>
          </w14:textFill>
        </w:rPr>
        <w:t xml:space="preserve">             </w:t>
      </w:r>
    </w:p>
    <w:tbl>
      <w:tblPr>
        <w:tblStyle w:val="73"/>
        <w:tblW w:w="97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3"/>
        <w:gridCol w:w="2770"/>
        <w:gridCol w:w="6315"/>
      </w:tblGrid>
      <w:tr w14:paraId="65C9CF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9" w:hRule="atLeast"/>
          <w:jc w:val="center"/>
        </w:trPr>
        <w:tc>
          <w:tcPr>
            <w:tcW w:w="653" w:type="dxa"/>
            <w:vAlign w:val="center"/>
          </w:tcPr>
          <w:p w14:paraId="1AAAAED8">
            <w:pPr>
              <w:adjustRightInd w:val="0"/>
              <w:snapToGrid w:val="0"/>
              <w:spacing w:before="156" w:beforeLines="50" w:line="360" w:lineRule="auto"/>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序号</w:t>
            </w:r>
          </w:p>
        </w:tc>
        <w:tc>
          <w:tcPr>
            <w:tcW w:w="2770" w:type="dxa"/>
            <w:vAlign w:val="center"/>
          </w:tcPr>
          <w:p w14:paraId="22027BF3">
            <w:pPr>
              <w:adjustRightInd w:val="0"/>
              <w:snapToGrid w:val="0"/>
              <w:spacing w:before="156" w:beforeLines="50" w:line="360" w:lineRule="auto"/>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审查项目</w:t>
            </w:r>
          </w:p>
        </w:tc>
        <w:tc>
          <w:tcPr>
            <w:tcW w:w="6315" w:type="dxa"/>
            <w:vAlign w:val="center"/>
          </w:tcPr>
          <w:p w14:paraId="617966E1">
            <w:pPr>
              <w:adjustRightInd w:val="0"/>
              <w:snapToGrid w:val="0"/>
              <w:spacing w:before="156" w:beforeLines="50" w:line="360" w:lineRule="auto"/>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审查标准</w:t>
            </w:r>
          </w:p>
        </w:tc>
      </w:tr>
      <w:tr w14:paraId="0DF8E7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6" w:hRule="atLeast"/>
          <w:jc w:val="center"/>
        </w:trPr>
        <w:tc>
          <w:tcPr>
            <w:tcW w:w="653" w:type="dxa"/>
            <w:vAlign w:val="center"/>
          </w:tcPr>
          <w:p w14:paraId="779E744B">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2770" w:type="dxa"/>
            <w:vAlign w:val="center"/>
          </w:tcPr>
          <w:p w14:paraId="10BB2DB4">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投标报价</w:t>
            </w:r>
          </w:p>
        </w:tc>
        <w:tc>
          <w:tcPr>
            <w:tcW w:w="6315" w:type="dxa"/>
            <w:vAlign w:val="center"/>
          </w:tcPr>
          <w:p w14:paraId="3B1D0310">
            <w:pPr>
              <w:adjustRightInd w:val="0"/>
              <w:snapToGrid w:val="0"/>
              <w:rPr>
                <w:rFonts w:hint="eastAsia" w:ascii="宋体" w:hAnsi="宋体" w:cs="宋体"/>
                <w:color w:val="000000" w:themeColor="text1"/>
                <w:kern w:val="0"/>
                <w:sz w:val="2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投标人的投标报价不得超过采购预算，也不得超过最高限价（如果设定），否则其</w:t>
            </w:r>
            <w:r>
              <w:rPr>
                <w:rFonts w:hint="eastAsia" w:ascii="宋体" w:hAnsi="宋体" w:cs="宋体"/>
                <w:bCs/>
                <w:color w:val="000000" w:themeColor="text1"/>
                <w:szCs w:val="21"/>
                <w:highlight w:val="none"/>
                <w14:textFill>
                  <w14:solidFill>
                    <w14:schemeClr w14:val="tx1"/>
                  </w14:solidFill>
                </w14:textFill>
              </w:rPr>
              <w:t>投标无效；具体要求详见第二章投标须知第13.8项。</w:t>
            </w:r>
          </w:p>
        </w:tc>
      </w:tr>
      <w:tr w14:paraId="5A2AB4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2" w:hRule="atLeast"/>
          <w:jc w:val="center"/>
        </w:trPr>
        <w:tc>
          <w:tcPr>
            <w:tcW w:w="653" w:type="dxa"/>
            <w:vAlign w:val="center"/>
          </w:tcPr>
          <w:p w14:paraId="152F40DA">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2770" w:type="dxa"/>
            <w:vAlign w:val="center"/>
          </w:tcPr>
          <w:p w14:paraId="47801585">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投标保证金</w:t>
            </w:r>
          </w:p>
          <w:p w14:paraId="11ECBC58">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（本项目不适用）</w:t>
            </w:r>
          </w:p>
        </w:tc>
        <w:tc>
          <w:tcPr>
            <w:tcW w:w="6315" w:type="dxa"/>
            <w:vAlign w:val="center"/>
          </w:tcPr>
          <w:p w14:paraId="4E22B671">
            <w:pPr>
              <w:adjustRightInd w:val="0"/>
              <w:snapToGrid w:val="0"/>
              <w:rPr>
                <w:rFonts w:hint="eastAsia" w:ascii="宋体" w:hAnsi="宋体" w:cs="宋体"/>
                <w:color w:val="000000" w:themeColor="text1"/>
                <w:kern w:val="0"/>
                <w:sz w:val="2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投标人是否按招标文件要求</w:t>
            </w:r>
            <w:r>
              <w:rPr>
                <w:rFonts w:hint="eastAsia" w:ascii="宋体" w:hAnsi="宋体" w:cs="宋体"/>
                <w:bCs/>
                <w:color w:val="000000" w:themeColor="text1"/>
                <w:szCs w:val="21"/>
                <w:highlight w:val="none"/>
                <w14:textFill>
                  <w14:solidFill>
                    <w14:schemeClr w14:val="tx1"/>
                  </w14:solidFill>
                </w14:textFill>
              </w:rPr>
              <w:t>在</w:t>
            </w:r>
            <w:r>
              <w:rPr>
                <w:rFonts w:hint="eastAsia" w:ascii="宋体" w:hAnsi="宋体" w:cs="宋体"/>
                <w:color w:val="000000" w:themeColor="text1"/>
                <w:szCs w:val="21"/>
                <w:highlight w:val="none"/>
                <w14:textFill>
                  <w14:solidFill>
                    <w14:schemeClr w14:val="tx1"/>
                  </w14:solidFill>
                </w14:textFill>
              </w:rPr>
              <w:t>提交投标文件的截止时间</w:t>
            </w:r>
            <w:r>
              <w:rPr>
                <w:rFonts w:hint="eastAsia" w:ascii="宋体" w:hAnsi="宋体" w:cs="宋体"/>
                <w:bCs/>
                <w:color w:val="000000" w:themeColor="text1"/>
                <w:szCs w:val="21"/>
                <w:highlight w:val="none"/>
                <w14:textFill>
                  <w14:solidFill>
                    <w14:schemeClr w14:val="tx1"/>
                  </w14:solidFill>
                </w14:textFill>
              </w:rPr>
              <w:t>前提交投标保证金；（本项目不适用）</w:t>
            </w:r>
          </w:p>
        </w:tc>
      </w:tr>
      <w:tr w14:paraId="32664A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53" w:type="dxa"/>
            <w:vAlign w:val="center"/>
          </w:tcPr>
          <w:p w14:paraId="559B8BD7">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2770" w:type="dxa"/>
            <w:vAlign w:val="center"/>
          </w:tcPr>
          <w:p w14:paraId="6D6B7C7F">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法定代表人（单位负责人）身份证明或授权委托书</w:t>
            </w:r>
          </w:p>
        </w:tc>
        <w:tc>
          <w:tcPr>
            <w:tcW w:w="6315" w:type="dxa"/>
            <w:vAlign w:val="center"/>
          </w:tcPr>
          <w:p w14:paraId="62B82E73">
            <w:pPr>
              <w:adjustRightInd w:val="0"/>
              <w:snapToGrid w:val="0"/>
              <w:rPr>
                <w:rFonts w:hint="eastAsia" w:ascii="宋体" w:hAnsi="宋体" w:cs="宋体"/>
                <w:color w:val="000000" w:themeColor="text1"/>
                <w:kern w:val="0"/>
                <w:sz w:val="2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是否按招标文件要求提供：法定代表人（单位负责人）身份证明或授权委托书；</w:t>
            </w:r>
          </w:p>
        </w:tc>
      </w:tr>
      <w:tr w14:paraId="3002AA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7" w:hRule="atLeast"/>
          <w:jc w:val="center"/>
        </w:trPr>
        <w:tc>
          <w:tcPr>
            <w:tcW w:w="653" w:type="dxa"/>
            <w:vAlign w:val="center"/>
          </w:tcPr>
          <w:p w14:paraId="6022FCB7">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w:t>
            </w:r>
          </w:p>
        </w:tc>
        <w:tc>
          <w:tcPr>
            <w:tcW w:w="2770" w:type="dxa"/>
            <w:vAlign w:val="center"/>
          </w:tcPr>
          <w:p w14:paraId="4A28174E">
            <w:pPr>
              <w:adjustRightInd w:val="0"/>
              <w:snapToGrid w:val="0"/>
              <w:spacing w:before="156" w:beforeLines="5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法人或者其他组织的营业执照等主体资格证明文件，自然人的身份证明</w:t>
            </w:r>
          </w:p>
        </w:tc>
        <w:tc>
          <w:tcPr>
            <w:tcW w:w="6315" w:type="dxa"/>
            <w:vAlign w:val="center"/>
          </w:tcPr>
          <w:p w14:paraId="763A4D46">
            <w:pPr>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按第二章第14.1项第四点要求提供：</w:t>
            </w:r>
          </w:p>
          <w:p w14:paraId="01F409FB">
            <w:pPr>
              <w:adjustRightInd w:val="0"/>
              <w:snapToGrid w:val="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投标人为法人的，应提交营业执照或法人登记证书的复印件；</w:t>
            </w:r>
          </w:p>
          <w:p w14:paraId="1B854DE0">
            <w:pPr>
              <w:adjustRightInd w:val="0"/>
              <w:snapToGrid w:val="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投标人为非法人组织的，应提交依法登记证书复印件；</w:t>
            </w:r>
          </w:p>
          <w:p w14:paraId="1D520FC4">
            <w:pPr>
              <w:adjustRightInd w:val="0"/>
              <w:snapToGrid w:val="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投标人为个体工商户的，应提交个体工商户营业执照复印件；</w:t>
            </w:r>
          </w:p>
          <w:p w14:paraId="2506BE83">
            <w:pPr>
              <w:adjustRightInd w:val="0"/>
              <w:snapToGrid w:val="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highlight w:val="none"/>
                <w14:textFill>
                  <w14:solidFill>
                    <w14:schemeClr w14:val="tx1"/>
                  </w14:solidFill>
                </w14:textFill>
              </w:rPr>
              <w:t>投标人为自然人的，应提交自然人的身份证明复印件。</w:t>
            </w:r>
          </w:p>
        </w:tc>
      </w:tr>
      <w:tr w14:paraId="0D0FBF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8" w:hRule="atLeast"/>
          <w:jc w:val="center"/>
        </w:trPr>
        <w:tc>
          <w:tcPr>
            <w:tcW w:w="653" w:type="dxa"/>
            <w:vAlign w:val="center"/>
          </w:tcPr>
          <w:p w14:paraId="372D640C">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w:t>
            </w:r>
          </w:p>
        </w:tc>
        <w:tc>
          <w:tcPr>
            <w:tcW w:w="2770" w:type="dxa"/>
            <w:vAlign w:val="center"/>
          </w:tcPr>
          <w:p w14:paraId="0B6F9BE6">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投标人资格声明函</w:t>
            </w:r>
          </w:p>
        </w:tc>
        <w:tc>
          <w:tcPr>
            <w:tcW w:w="6315" w:type="dxa"/>
            <w:vAlign w:val="center"/>
          </w:tcPr>
          <w:p w14:paraId="21B515A0">
            <w:pPr>
              <w:adjustRightInd w:val="0"/>
              <w:snapToGrid w:val="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按第二章第14.1项第五点要求提供投标人资格声明：投标人资格声明是否按招标文件格式要求填写，内容是否完整。</w:t>
            </w:r>
          </w:p>
        </w:tc>
      </w:tr>
      <w:tr w14:paraId="664F29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653" w:type="dxa"/>
            <w:vAlign w:val="center"/>
          </w:tcPr>
          <w:p w14:paraId="650F6B03">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6</w:t>
            </w:r>
          </w:p>
        </w:tc>
        <w:tc>
          <w:tcPr>
            <w:tcW w:w="2770" w:type="dxa"/>
            <w:vAlign w:val="center"/>
          </w:tcPr>
          <w:p w14:paraId="61BD0C52">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符合特定资格条件证明材料扫描件或者情况说明</w:t>
            </w:r>
          </w:p>
        </w:tc>
        <w:tc>
          <w:tcPr>
            <w:tcW w:w="6315" w:type="dxa"/>
            <w:vAlign w:val="center"/>
          </w:tcPr>
          <w:p w14:paraId="44698843">
            <w:pPr>
              <w:numPr>
                <w:ilvl w:val="255"/>
                <w:numId w:val="0"/>
              </w:numPr>
              <w:adjustRightInd w:val="0"/>
              <w:snapToGrid w:val="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是否按招标文件要求提供投标人特定资格证明材料。</w:t>
            </w:r>
          </w:p>
        </w:tc>
      </w:tr>
      <w:tr w14:paraId="668E7E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jc w:val="center"/>
        </w:trPr>
        <w:tc>
          <w:tcPr>
            <w:tcW w:w="653" w:type="dxa"/>
            <w:vAlign w:val="center"/>
          </w:tcPr>
          <w:p w14:paraId="2218206C">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7</w:t>
            </w:r>
          </w:p>
        </w:tc>
        <w:tc>
          <w:tcPr>
            <w:tcW w:w="2770" w:type="dxa"/>
            <w:vAlign w:val="center"/>
          </w:tcPr>
          <w:p w14:paraId="080B6E96">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联合体投标</w:t>
            </w:r>
          </w:p>
          <w:p w14:paraId="01D59D5C">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（本项目不适用）</w:t>
            </w:r>
          </w:p>
        </w:tc>
        <w:tc>
          <w:tcPr>
            <w:tcW w:w="6315" w:type="dxa"/>
            <w:vAlign w:val="center"/>
          </w:tcPr>
          <w:p w14:paraId="3A0ABEE2">
            <w:pPr>
              <w:adjustRightInd w:val="0"/>
              <w:snapToGrid w:val="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是否提交符合招标文件要求的联合体协议书，明确各方承担连带责任，并明确了联合体牵头人。（本项目不适用）</w:t>
            </w:r>
          </w:p>
        </w:tc>
      </w:tr>
      <w:tr w14:paraId="34D434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4" w:hRule="atLeast"/>
          <w:jc w:val="center"/>
        </w:trPr>
        <w:tc>
          <w:tcPr>
            <w:tcW w:w="653" w:type="dxa"/>
            <w:vAlign w:val="center"/>
          </w:tcPr>
          <w:p w14:paraId="38FD6AE4">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8</w:t>
            </w:r>
          </w:p>
        </w:tc>
        <w:tc>
          <w:tcPr>
            <w:tcW w:w="2770" w:type="dxa"/>
            <w:vAlign w:val="center"/>
          </w:tcPr>
          <w:p w14:paraId="1BAEF256">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投标人信用记录查询</w:t>
            </w:r>
          </w:p>
        </w:tc>
        <w:tc>
          <w:tcPr>
            <w:tcW w:w="6315" w:type="dxa"/>
            <w:vAlign w:val="center"/>
          </w:tcPr>
          <w:p w14:paraId="3E2F4CAA">
            <w:pPr>
              <w:adjustRightInd w:val="0"/>
              <w:snapToGrid w:val="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被列入失信被执行人、重大税收违法案件当事人名单、政府采购严重违法失信行为记录名单的投标人，应当拒绝其参与政府采购活动。两个以上的自然人、法人或者其他组织组成一个联合体，以一个投标人的身份共同参加政府采购活动的，应当对所有联合体成员进行信用记录查询，联合体成员存在不良信用记录的，视同联合体存在不良信用记录。</w:t>
            </w:r>
          </w:p>
        </w:tc>
      </w:tr>
      <w:tr w14:paraId="3DC589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8" w:hRule="atLeast"/>
          <w:jc w:val="center"/>
        </w:trPr>
        <w:tc>
          <w:tcPr>
            <w:tcW w:w="653" w:type="dxa"/>
            <w:vAlign w:val="center"/>
          </w:tcPr>
          <w:p w14:paraId="0C49C39D">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9</w:t>
            </w:r>
          </w:p>
        </w:tc>
        <w:tc>
          <w:tcPr>
            <w:tcW w:w="2770" w:type="dxa"/>
            <w:vAlign w:val="center"/>
          </w:tcPr>
          <w:p w14:paraId="6D271276">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资格证明文件的签署和盖章</w:t>
            </w:r>
          </w:p>
        </w:tc>
        <w:tc>
          <w:tcPr>
            <w:tcW w:w="6315" w:type="dxa"/>
            <w:vAlign w:val="center"/>
          </w:tcPr>
          <w:p w14:paraId="19E337DE">
            <w:pPr>
              <w:adjustRightInd w:val="0"/>
              <w:snapToGrid w:val="0"/>
              <w:rPr>
                <w:rFonts w:hint="eastAsia" w:ascii="宋体" w:hAnsi="宋体" w:cs="宋体"/>
                <w:color w:val="000000" w:themeColor="text1"/>
                <w:kern w:val="0"/>
                <w:sz w:val="2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资格证明文件是否按招标文件要求签署和盖章。</w:t>
            </w:r>
          </w:p>
        </w:tc>
      </w:tr>
      <w:tr w14:paraId="0FEAEC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0" w:hRule="atLeast"/>
          <w:jc w:val="center"/>
        </w:trPr>
        <w:tc>
          <w:tcPr>
            <w:tcW w:w="653" w:type="dxa"/>
            <w:vAlign w:val="center"/>
          </w:tcPr>
          <w:p w14:paraId="0A631B5E">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10</w:t>
            </w:r>
          </w:p>
        </w:tc>
        <w:tc>
          <w:tcPr>
            <w:tcW w:w="2770" w:type="dxa"/>
            <w:vAlign w:val="center"/>
          </w:tcPr>
          <w:p w14:paraId="0C3903A1">
            <w:pPr>
              <w:adjustRightInd w:val="0"/>
              <w:snapToGrid w:val="0"/>
              <w:jc w:val="center"/>
              <w:rPr>
                <w:rFonts w:hint="eastAsia" w:ascii="宋体" w:hAnsi="宋体" w:cs="宋体"/>
                <w:color w:val="000000" w:themeColor="text1"/>
                <w:kern w:val="0"/>
                <w:sz w:val="20"/>
                <w:szCs w:val="21"/>
                <w:highlight w:val="none"/>
                <w14:textFill>
                  <w14:solidFill>
                    <w14:schemeClr w14:val="tx1"/>
                  </w14:solidFill>
                </w14:textFill>
              </w:rPr>
            </w:pPr>
            <w:r>
              <w:rPr>
                <w:rFonts w:hint="eastAsia" w:ascii="宋体" w:hAnsi="宋体" w:cs="宋体"/>
                <w:color w:val="000000" w:themeColor="text1"/>
                <w:kern w:val="0"/>
                <w:szCs w:val="21"/>
                <w:highlight w:val="none"/>
                <w:lang w:val="ru-RU"/>
                <w14:textFill>
                  <w14:solidFill>
                    <w14:schemeClr w14:val="tx1"/>
                  </w14:solidFill>
                </w14:textFill>
              </w:rPr>
              <w:t>是否存在不</w:t>
            </w:r>
            <w:r>
              <w:rPr>
                <w:rFonts w:hint="eastAsia" w:ascii="宋体" w:hAnsi="宋体" w:cs="宋体"/>
                <w:color w:val="000000" w:themeColor="text1"/>
                <w:kern w:val="0"/>
                <w:szCs w:val="21"/>
                <w:highlight w:val="none"/>
                <w:lang w:val="ru-RU" w:eastAsia="ru-RU"/>
                <w14:textFill>
                  <w14:solidFill>
                    <w14:schemeClr w14:val="tx1"/>
                  </w14:solidFill>
                </w14:textFill>
              </w:rPr>
              <w:t>符合法律、规章、规范性文件和</w:t>
            </w:r>
            <w:r>
              <w:rPr>
                <w:rFonts w:hint="eastAsia" w:ascii="宋体" w:hAnsi="宋体" w:cs="宋体"/>
                <w:color w:val="000000" w:themeColor="text1"/>
                <w:kern w:val="0"/>
                <w:szCs w:val="21"/>
                <w:highlight w:val="none"/>
                <w:lang w:val="ru-RU"/>
                <w14:textFill>
                  <w14:solidFill>
                    <w14:schemeClr w14:val="tx1"/>
                  </w14:solidFill>
                </w14:textFill>
              </w:rPr>
              <w:t>招标</w:t>
            </w:r>
            <w:r>
              <w:rPr>
                <w:rFonts w:hint="eastAsia" w:ascii="宋体" w:hAnsi="宋体" w:cs="宋体"/>
                <w:color w:val="000000" w:themeColor="text1"/>
                <w:kern w:val="0"/>
                <w:szCs w:val="21"/>
                <w:highlight w:val="none"/>
                <w:lang w:val="ru-RU" w:eastAsia="ru-RU"/>
                <w14:textFill>
                  <w14:solidFill>
                    <w14:schemeClr w14:val="tx1"/>
                  </w14:solidFill>
                </w14:textFill>
              </w:rPr>
              <w:t>文件</w:t>
            </w:r>
            <w:r>
              <w:rPr>
                <w:rFonts w:hint="eastAsia" w:ascii="宋体" w:hAnsi="宋体" w:cs="宋体"/>
                <w:color w:val="000000" w:themeColor="text1"/>
                <w:kern w:val="0"/>
                <w:szCs w:val="21"/>
                <w:highlight w:val="none"/>
                <w:lang w:val="ru-RU"/>
                <w14:textFill>
                  <w14:solidFill>
                    <w14:schemeClr w14:val="tx1"/>
                  </w14:solidFill>
                </w14:textFill>
              </w:rPr>
              <w:t>的</w:t>
            </w:r>
            <w:r>
              <w:rPr>
                <w:rFonts w:hint="eastAsia" w:ascii="宋体" w:hAnsi="宋体" w:cs="宋体"/>
                <w:color w:val="000000" w:themeColor="text1"/>
                <w:kern w:val="0"/>
                <w:szCs w:val="21"/>
                <w:highlight w:val="none"/>
                <w:lang w:val="ru-RU" w:eastAsia="ru-RU"/>
                <w14:textFill>
                  <w14:solidFill>
                    <w14:schemeClr w14:val="tx1"/>
                  </w14:solidFill>
                </w14:textFill>
              </w:rPr>
              <w:t>规定</w:t>
            </w:r>
            <w:r>
              <w:rPr>
                <w:rFonts w:hint="eastAsia" w:ascii="宋体" w:hAnsi="宋体" w:cs="宋体"/>
                <w:color w:val="000000" w:themeColor="text1"/>
                <w:kern w:val="0"/>
                <w:szCs w:val="21"/>
                <w:highlight w:val="none"/>
                <w:lang w:val="ru-RU"/>
                <w14:textFill>
                  <w14:solidFill>
                    <w14:schemeClr w14:val="tx1"/>
                  </w14:solidFill>
                </w14:textFill>
              </w:rPr>
              <w:t>。</w:t>
            </w:r>
          </w:p>
        </w:tc>
        <w:tc>
          <w:tcPr>
            <w:tcW w:w="6315" w:type="dxa"/>
            <w:vAlign w:val="center"/>
          </w:tcPr>
          <w:p w14:paraId="330293E2">
            <w:pPr>
              <w:adjustRightInd w:val="0"/>
              <w:snapToGrid w:val="0"/>
              <w:jc w:val="left"/>
              <w:rPr>
                <w:rFonts w:hint="eastAsia" w:ascii="宋体" w:hAnsi="宋体" w:cs="宋体"/>
                <w:color w:val="000000" w:themeColor="text1"/>
                <w:kern w:val="0"/>
                <w:szCs w:val="21"/>
                <w:highlight w:val="none"/>
                <w:lang w:val="ru-RU"/>
                <w14:textFill>
                  <w14:solidFill>
                    <w14:schemeClr w14:val="tx1"/>
                  </w14:solidFill>
                </w14:textFill>
              </w:rPr>
            </w:pPr>
            <w:r>
              <w:rPr>
                <w:rFonts w:hint="eastAsia" w:ascii="宋体" w:hAnsi="宋体" w:cs="宋体"/>
                <w:color w:val="000000" w:themeColor="text1"/>
                <w:kern w:val="0"/>
                <w:szCs w:val="21"/>
                <w:highlight w:val="none"/>
                <w:lang w:val="ru-RU"/>
                <w14:textFill>
                  <w14:solidFill>
                    <w14:schemeClr w14:val="tx1"/>
                  </w14:solidFill>
                </w14:textFill>
              </w:rPr>
              <w:t>是否存在不</w:t>
            </w:r>
            <w:r>
              <w:rPr>
                <w:rFonts w:hint="eastAsia" w:ascii="宋体" w:hAnsi="宋体" w:cs="宋体"/>
                <w:color w:val="000000" w:themeColor="text1"/>
                <w:kern w:val="0"/>
                <w:szCs w:val="21"/>
                <w:highlight w:val="none"/>
                <w:lang w:val="ru-RU" w:eastAsia="ru-RU"/>
                <w14:textFill>
                  <w14:solidFill>
                    <w14:schemeClr w14:val="tx1"/>
                  </w14:solidFill>
                </w14:textFill>
              </w:rPr>
              <w:t>符合法律、规章、规范性文件和</w:t>
            </w:r>
            <w:r>
              <w:rPr>
                <w:rFonts w:hint="eastAsia" w:ascii="宋体" w:hAnsi="宋体" w:cs="宋体"/>
                <w:color w:val="000000" w:themeColor="text1"/>
                <w:kern w:val="0"/>
                <w:szCs w:val="21"/>
                <w:highlight w:val="none"/>
                <w:lang w:val="ru-RU"/>
                <w14:textFill>
                  <w14:solidFill>
                    <w14:schemeClr w14:val="tx1"/>
                  </w14:solidFill>
                </w14:textFill>
              </w:rPr>
              <w:t>招标</w:t>
            </w:r>
            <w:r>
              <w:rPr>
                <w:rFonts w:hint="eastAsia" w:ascii="宋体" w:hAnsi="宋体" w:cs="宋体"/>
                <w:color w:val="000000" w:themeColor="text1"/>
                <w:kern w:val="0"/>
                <w:szCs w:val="21"/>
                <w:highlight w:val="none"/>
                <w:lang w:val="ru-RU" w:eastAsia="ru-RU"/>
                <w14:textFill>
                  <w14:solidFill>
                    <w14:schemeClr w14:val="tx1"/>
                  </w14:solidFill>
                </w14:textFill>
              </w:rPr>
              <w:t>文件</w:t>
            </w:r>
            <w:r>
              <w:rPr>
                <w:rFonts w:hint="eastAsia" w:ascii="宋体" w:hAnsi="宋体" w:cs="宋体"/>
                <w:color w:val="000000" w:themeColor="text1"/>
                <w:kern w:val="0"/>
                <w:szCs w:val="21"/>
                <w:highlight w:val="none"/>
                <w:lang w:val="ru-RU"/>
                <w14:textFill>
                  <w14:solidFill>
                    <w14:schemeClr w14:val="tx1"/>
                  </w14:solidFill>
                </w14:textFill>
              </w:rPr>
              <w:t>的</w:t>
            </w:r>
            <w:r>
              <w:rPr>
                <w:rFonts w:hint="eastAsia" w:ascii="宋体" w:hAnsi="宋体" w:cs="宋体"/>
                <w:color w:val="000000" w:themeColor="text1"/>
                <w:kern w:val="0"/>
                <w:szCs w:val="21"/>
                <w:highlight w:val="none"/>
                <w:lang w:val="ru-RU" w:eastAsia="ru-RU"/>
                <w14:textFill>
                  <w14:solidFill>
                    <w14:schemeClr w14:val="tx1"/>
                  </w14:solidFill>
                </w14:textFill>
              </w:rPr>
              <w:t>规定</w:t>
            </w:r>
            <w:r>
              <w:rPr>
                <w:rFonts w:hint="eastAsia" w:ascii="宋体" w:hAnsi="宋体" w:cs="宋体"/>
                <w:color w:val="000000" w:themeColor="text1"/>
                <w:kern w:val="0"/>
                <w:szCs w:val="21"/>
                <w:highlight w:val="none"/>
                <w:lang w:val="ru-RU"/>
                <w14:textFill>
                  <w14:solidFill>
                    <w14:schemeClr w14:val="tx1"/>
                  </w14:solidFill>
                </w14:textFill>
              </w:rPr>
              <w:t>。</w:t>
            </w:r>
          </w:p>
        </w:tc>
      </w:tr>
      <w:tr w14:paraId="758B0E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1" w:hRule="atLeast"/>
          <w:jc w:val="center"/>
        </w:trPr>
        <w:tc>
          <w:tcPr>
            <w:tcW w:w="653" w:type="dxa"/>
            <w:vAlign w:val="center"/>
          </w:tcPr>
          <w:p w14:paraId="3E984497">
            <w:pPr>
              <w:adjustRightInd w:val="0"/>
              <w:snapToGrid w:val="0"/>
              <w:jc w:val="center"/>
              <w:rPr>
                <w:rFonts w:hint="eastAsia" w:ascii="宋体" w:hAnsi="宋体" w:cs="宋体"/>
                <w:color w:val="000000" w:themeColor="text1"/>
                <w:kern w:val="0"/>
                <w:sz w:val="2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结论</w:t>
            </w:r>
          </w:p>
        </w:tc>
        <w:tc>
          <w:tcPr>
            <w:tcW w:w="9085" w:type="dxa"/>
            <w:gridSpan w:val="2"/>
            <w:vAlign w:val="center"/>
          </w:tcPr>
          <w:p w14:paraId="59458616">
            <w:pPr>
              <w:adjustRightInd w:val="0"/>
              <w:snapToGrid w:val="0"/>
              <w:spacing w:before="156" w:beforeLines="50" w:line="360" w:lineRule="auto"/>
              <w:jc w:val="center"/>
              <w:rPr>
                <w:rFonts w:hint="default"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合格或不合格</w:t>
            </w:r>
          </w:p>
        </w:tc>
      </w:tr>
    </w:tbl>
    <w:p w14:paraId="603D47DB">
      <w:pPr>
        <w:widowControl/>
        <w:jc w:val="left"/>
        <w:rPr>
          <w:rFonts w:hint="eastAsia" w:ascii="黑体" w:hAnsi="黑体"/>
          <w:b/>
          <w:color w:val="000000" w:themeColor="text1"/>
          <w:szCs w:val="21"/>
          <w:highlight w:val="none"/>
          <w14:textFill>
            <w14:solidFill>
              <w14:schemeClr w14:val="tx1"/>
            </w14:solidFill>
          </w14:textFill>
        </w:rPr>
      </w:pPr>
      <w:r>
        <w:rPr>
          <w:rFonts w:ascii="黑体" w:hAnsi="黑体"/>
          <w:b/>
          <w:color w:val="000000" w:themeColor="text1"/>
          <w:szCs w:val="21"/>
          <w:highlight w:val="none"/>
          <w14:textFill>
            <w14:solidFill>
              <w14:schemeClr w14:val="tx1"/>
            </w14:solidFill>
          </w14:textFill>
        </w:rPr>
        <w:br w:type="page"/>
      </w:r>
      <w:bookmarkStart w:id="142" w:name="_Hlk56861199"/>
      <w:r>
        <w:rPr>
          <w:rFonts w:hint="eastAsia" w:ascii="黑体" w:hAnsi="黑体"/>
          <w:b/>
          <w:color w:val="000000" w:themeColor="text1"/>
          <w:szCs w:val="21"/>
          <w:highlight w:val="none"/>
          <w14:textFill>
            <w14:solidFill>
              <w14:schemeClr w14:val="tx1"/>
            </w14:solidFill>
          </w14:textFill>
        </w:rPr>
        <w:t xml:space="preserve">附表2 </w:t>
      </w:r>
      <w:bookmarkEnd w:id="142"/>
      <w:r>
        <w:rPr>
          <w:rFonts w:hint="eastAsia" w:ascii="黑体" w:hAnsi="黑体"/>
          <w:b/>
          <w:color w:val="000000" w:themeColor="text1"/>
          <w:szCs w:val="21"/>
          <w:highlight w:val="none"/>
          <w14:textFill>
            <w14:solidFill>
              <w14:schemeClr w14:val="tx1"/>
            </w14:solidFill>
          </w14:textFill>
        </w:rPr>
        <w:t>资格审查结果一览表</w:t>
      </w:r>
    </w:p>
    <w:p w14:paraId="4EF120F5">
      <w:pPr>
        <w:adjustRightInd w:val="0"/>
        <w:snapToGrid w:val="0"/>
        <w:spacing w:line="480" w:lineRule="auto"/>
        <w:jc w:val="center"/>
        <w:rPr>
          <w:rFonts w:hint="eastAsia" w:ascii="黑体" w:hAnsi="黑体" w:eastAsia="黑体"/>
          <w:b/>
          <w:color w:val="000000" w:themeColor="text1"/>
          <w:sz w:val="28"/>
          <w:szCs w:val="28"/>
          <w:highlight w:val="none"/>
          <w14:textFill>
            <w14:solidFill>
              <w14:schemeClr w14:val="tx1"/>
            </w14:solidFill>
          </w14:textFill>
        </w:rPr>
      </w:pPr>
      <w:r>
        <w:rPr>
          <w:rFonts w:hint="eastAsia" w:ascii="黑体" w:hAnsi="黑体" w:eastAsia="黑体"/>
          <w:b/>
          <w:color w:val="000000" w:themeColor="text1"/>
          <w:sz w:val="28"/>
          <w:szCs w:val="28"/>
          <w:highlight w:val="none"/>
          <w14:textFill>
            <w14:solidFill>
              <w14:schemeClr w14:val="tx1"/>
            </w14:solidFill>
          </w14:textFill>
        </w:rPr>
        <w:t>资格审查结果一览表</w:t>
      </w:r>
    </w:p>
    <w:p w14:paraId="667C9E29">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政府采购计划编号：</w:t>
      </w:r>
      <w:r>
        <w:rPr>
          <w:rFonts w:hint="eastAsia" w:ascii="宋体" w:hAnsi="宋体"/>
          <w:color w:val="000000" w:themeColor="text1"/>
          <w:szCs w:val="21"/>
          <w:highlight w:val="none"/>
          <w:u w:val="single"/>
          <w14:textFill>
            <w14:solidFill>
              <w14:schemeClr w14:val="tx1"/>
            </w14:solidFill>
          </w14:textFill>
        </w:rPr>
        <w:t xml:space="preserve">         </w:t>
      </w:r>
    </w:p>
    <w:tbl>
      <w:tblPr>
        <w:tblStyle w:val="73"/>
        <w:tblW w:w="903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5"/>
        <w:gridCol w:w="2956"/>
        <w:gridCol w:w="2433"/>
        <w:gridCol w:w="2954"/>
      </w:tblGrid>
      <w:tr w14:paraId="10C887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trPr>
        <w:tc>
          <w:tcPr>
            <w:tcW w:w="695" w:type="dxa"/>
            <w:vAlign w:val="center"/>
          </w:tcPr>
          <w:p w14:paraId="004F08D9">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序号</w:t>
            </w:r>
          </w:p>
        </w:tc>
        <w:tc>
          <w:tcPr>
            <w:tcW w:w="2956" w:type="dxa"/>
            <w:vAlign w:val="center"/>
          </w:tcPr>
          <w:p w14:paraId="05619688">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投标人名称</w:t>
            </w:r>
          </w:p>
        </w:tc>
        <w:tc>
          <w:tcPr>
            <w:tcW w:w="2433" w:type="dxa"/>
            <w:vAlign w:val="center"/>
          </w:tcPr>
          <w:p w14:paraId="3749ABEF">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资格审查结果</w:t>
            </w:r>
          </w:p>
          <w:p w14:paraId="36DB2D6D">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（合格/不合格）</w:t>
            </w:r>
          </w:p>
        </w:tc>
        <w:tc>
          <w:tcPr>
            <w:tcW w:w="2954" w:type="dxa"/>
            <w:vAlign w:val="center"/>
          </w:tcPr>
          <w:p w14:paraId="6EF18813">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资格审查不合格原因</w:t>
            </w:r>
          </w:p>
        </w:tc>
      </w:tr>
      <w:tr w14:paraId="6B1AFC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trPr>
        <w:tc>
          <w:tcPr>
            <w:tcW w:w="695" w:type="dxa"/>
          </w:tcPr>
          <w:p w14:paraId="773EC22B">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6" w:type="dxa"/>
          </w:tcPr>
          <w:p w14:paraId="0310916D">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3" w:type="dxa"/>
          </w:tcPr>
          <w:p w14:paraId="5E85EC8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4" w:type="dxa"/>
          </w:tcPr>
          <w:p w14:paraId="3A4CD3E0">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62D401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trPr>
        <w:tc>
          <w:tcPr>
            <w:tcW w:w="695" w:type="dxa"/>
          </w:tcPr>
          <w:p w14:paraId="514E6964">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6" w:type="dxa"/>
          </w:tcPr>
          <w:p w14:paraId="74B38EB2">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3" w:type="dxa"/>
          </w:tcPr>
          <w:p w14:paraId="3F248058">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4" w:type="dxa"/>
          </w:tcPr>
          <w:p w14:paraId="52CF82C3">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6E9E5E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trPr>
        <w:tc>
          <w:tcPr>
            <w:tcW w:w="695" w:type="dxa"/>
          </w:tcPr>
          <w:p w14:paraId="33F6FEBA">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6" w:type="dxa"/>
          </w:tcPr>
          <w:p w14:paraId="62700BA5">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3" w:type="dxa"/>
          </w:tcPr>
          <w:p w14:paraId="54B99FDB">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4" w:type="dxa"/>
          </w:tcPr>
          <w:p w14:paraId="6890622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0EBEBC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trPr>
        <w:tc>
          <w:tcPr>
            <w:tcW w:w="695" w:type="dxa"/>
          </w:tcPr>
          <w:p w14:paraId="05A73542">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6" w:type="dxa"/>
          </w:tcPr>
          <w:p w14:paraId="39D714D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3" w:type="dxa"/>
          </w:tcPr>
          <w:p w14:paraId="1A62F2AB">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4" w:type="dxa"/>
          </w:tcPr>
          <w:p w14:paraId="493D3338">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30515A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trPr>
        <w:tc>
          <w:tcPr>
            <w:tcW w:w="695" w:type="dxa"/>
          </w:tcPr>
          <w:p w14:paraId="1B1FF58D">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6" w:type="dxa"/>
          </w:tcPr>
          <w:p w14:paraId="03733AB0">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3" w:type="dxa"/>
          </w:tcPr>
          <w:p w14:paraId="6B568024">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4" w:type="dxa"/>
          </w:tcPr>
          <w:p w14:paraId="2EB87E12">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7DF9D6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trPr>
        <w:tc>
          <w:tcPr>
            <w:tcW w:w="695" w:type="dxa"/>
          </w:tcPr>
          <w:p w14:paraId="61FB53DB">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6" w:type="dxa"/>
          </w:tcPr>
          <w:p w14:paraId="68B98A68">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3" w:type="dxa"/>
          </w:tcPr>
          <w:p w14:paraId="5D47F289">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4" w:type="dxa"/>
          </w:tcPr>
          <w:p w14:paraId="05A003AE">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63AC04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trPr>
        <w:tc>
          <w:tcPr>
            <w:tcW w:w="695" w:type="dxa"/>
          </w:tcPr>
          <w:p w14:paraId="4013E08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6" w:type="dxa"/>
          </w:tcPr>
          <w:p w14:paraId="4E296B9D">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3" w:type="dxa"/>
          </w:tcPr>
          <w:p w14:paraId="3D05C7FD">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4" w:type="dxa"/>
          </w:tcPr>
          <w:p w14:paraId="77046032">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1729E1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trPr>
        <w:tc>
          <w:tcPr>
            <w:tcW w:w="695" w:type="dxa"/>
          </w:tcPr>
          <w:p w14:paraId="67646ACF">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6" w:type="dxa"/>
          </w:tcPr>
          <w:p w14:paraId="476760D5">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3" w:type="dxa"/>
          </w:tcPr>
          <w:p w14:paraId="2F5599A7">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4" w:type="dxa"/>
          </w:tcPr>
          <w:p w14:paraId="3C225779">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30D1DD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695" w:type="dxa"/>
          </w:tcPr>
          <w:p w14:paraId="79A22651">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6" w:type="dxa"/>
          </w:tcPr>
          <w:p w14:paraId="4598068D">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3" w:type="dxa"/>
          </w:tcPr>
          <w:p w14:paraId="135F18D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54" w:type="dxa"/>
          </w:tcPr>
          <w:p w14:paraId="04506CB8">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bl>
    <w:p w14:paraId="115CC68F">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31FD3635">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采购人（签字）：</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79A3EE38">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采购代理机构（签字）：</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6AE747F5">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6FF4F603">
      <w:pPr>
        <w:widowControl/>
        <w:jc w:val="left"/>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24090EC0">
      <w:pPr>
        <w:pStyle w:val="6"/>
        <w:adjustRightInd w:val="0"/>
        <w:snapToGrid w:val="0"/>
        <w:spacing w:before="0" w:after="0" w:line="360" w:lineRule="auto"/>
        <w:rPr>
          <w:rFonts w:hint="eastAsia" w:ascii="黑体" w:hAnsi="黑体"/>
          <w:b w:val="0"/>
          <w:color w:val="000000" w:themeColor="text1"/>
          <w:sz w:val="21"/>
          <w:szCs w:val="21"/>
          <w:highlight w:val="none"/>
          <w14:textFill>
            <w14:solidFill>
              <w14:schemeClr w14:val="tx1"/>
            </w14:solidFill>
          </w14:textFill>
        </w:rPr>
      </w:pPr>
      <w:bookmarkStart w:id="143" w:name="_Toc2425"/>
      <w:bookmarkStart w:id="144" w:name="_Toc6268"/>
      <w:bookmarkStart w:id="145" w:name="_Toc18659"/>
      <w:r>
        <w:rPr>
          <w:rFonts w:hint="eastAsia" w:ascii="黑体" w:hAnsi="黑体"/>
          <w:b w:val="0"/>
          <w:color w:val="000000" w:themeColor="text1"/>
          <w:sz w:val="21"/>
          <w:szCs w:val="21"/>
          <w:highlight w:val="none"/>
          <w14:textFill>
            <w14:solidFill>
              <w14:schemeClr w14:val="tx1"/>
            </w14:solidFill>
          </w14:textFill>
        </w:rPr>
        <w:t>附表3 资格审查合格投标人名单</w:t>
      </w:r>
      <w:bookmarkEnd w:id="143"/>
      <w:bookmarkEnd w:id="144"/>
      <w:bookmarkEnd w:id="145"/>
    </w:p>
    <w:p w14:paraId="2AF08C72">
      <w:pPr>
        <w:adjustRightInd w:val="0"/>
        <w:snapToGrid w:val="0"/>
        <w:spacing w:line="360" w:lineRule="auto"/>
        <w:jc w:val="center"/>
        <w:rPr>
          <w:rFonts w:hint="eastAsia" w:ascii="黑体" w:hAnsi="黑体" w:eastAsia="黑体"/>
          <w:b/>
          <w:color w:val="000000" w:themeColor="text1"/>
          <w:sz w:val="28"/>
          <w:szCs w:val="28"/>
          <w:highlight w:val="none"/>
          <w14:textFill>
            <w14:solidFill>
              <w14:schemeClr w14:val="tx1"/>
            </w14:solidFill>
          </w14:textFill>
        </w:rPr>
      </w:pPr>
      <w:r>
        <w:rPr>
          <w:rFonts w:hint="eastAsia" w:ascii="黑体" w:hAnsi="黑体" w:eastAsia="黑体"/>
          <w:b/>
          <w:color w:val="000000" w:themeColor="text1"/>
          <w:sz w:val="28"/>
          <w:szCs w:val="28"/>
          <w:highlight w:val="none"/>
          <w14:textFill>
            <w14:solidFill>
              <w14:schemeClr w14:val="tx1"/>
            </w14:solidFill>
          </w14:textFill>
        </w:rPr>
        <w:t>资格审查合格投标人名单</w:t>
      </w:r>
    </w:p>
    <w:p w14:paraId="060CF426">
      <w:pPr>
        <w:pStyle w:val="91"/>
        <w:rPr>
          <w:color w:val="000000" w:themeColor="text1"/>
          <w:highlight w:val="none"/>
          <w14:textFill>
            <w14:solidFill>
              <w14:schemeClr w14:val="tx1"/>
            </w14:solidFill>
          </w14:textFill>
        </w:rPr>
      </w:pPr>
    </w:p>
    <w:p w14:paraId="115BA3B1">
      <w:pPr>
        <w:adjustRightInd w:val="0"/>
        <w:snapToGrid w:val="0"/>
        <w:spacing w:line="360" w:lineRule="auto"/>
        <w:rPr>
          <w:rFonts w:hint="eastAsia" w:ascii="华文中宋" w:hAnsi="华文中宋" w:eastAsia="华文中宋"/>
          <w:color w:val="000000" w:themeColor="text1"/>
          <w:sz w:val="32"/>
          <w:szCs w:val="32"/>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政府采购计划编号：</w:t>
      </w:r>
      <w:r>
        <w:rPr>
          <w:rFonts w:hint="eastAsia" w:ascii="宋体" w:hAnsi="宋体"/>
          <w:color w:val="000000" w:themeColor="text1"/>
          <w:szCs w:val="21"/>
          <w:highlight w:val="none"/>
          <w:u w:val="single"/>
          <w14:textFill>
            <w14:solidFill>
              <w14:schemeClr w14:val="tx1"/>
            </w14:solidFill>
          </w14:textFill>
        </w:rPr>
        <w:t xml:space="preserve">           </w:t>
      </w:r>
    </w:p>
    <w:tbl>
      <w:tblPr>
        <w:tblStyle w:val="73"/>
        <w:tblW w:w="895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11"/>
        <w:gridCol w:w="7948"/>
      </w:tblGrid>
      <w:tr w14:paraId="66588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011" w:type="dxa"/>
            <w:vAlign w:val="center"/>
          </w:tcPr>
          <w:p w14:paraId="64DB739D">
            <w:pPr>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序号</w:t>
            </w:r>
          </w:p>
        </w:tc>
        <w:tc>
          <w:tcPr>
            <w:tcW w:w="7948" w:type="dxa"/>
            <w:vAlign w:val="center"/>
          </w:tcPr>
          <w:p w14:paraId="51585295">
            <w:pPr>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合格投标人名称</w:t>
            </w:r>
          </w:p>
        </w:tc>
      </w:tr>
      <w:tr w14:paraId="044C71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9" w:hRule="atLeast"/>
        </w:trPr>
        <w:tc>
          <w:tcPr>
            <w:tcW w:w="1011" w:type="dxa"/>
          </w:tcPr>
          <w:p w14:paraId="1560F32C">
            <w:pPr>
              <w:adjustRightInd w:val="0"/>
              <w:snapToGrid w:val="0"/>
              <w:spacing w:line="360" w:lineRule="auto"/>
              <w:rPr>
                <w:rFonts w:hint="eastAsia" w:ascii="宋体" w:hAnsi="宋体"/>
                <w:color w:val="000000" w:themeColor="text1"/>
                <w:kern w:val="0"/>
                <w:szCs w:val="21"/>
                <w:highlight w:val="none"/>
                <w14:textFill>
                  <w14:solidFill>
                    <w14:schemeClr w14:val="tx1"/>
                  </w14:solidFill>
                </w14:textFill>
              </w:rPr>
            </w:pPr>
          </w:p>
        </w:tc>
        <w:tc>
          <w:tcPr>
            <w:tcW w:w="7948" w:type="dxa"/>
          </w:tcPr>
          <w:p w14:paraId="408FD382">
            <w:pPr>
              <w:adjustRightInd w:val="0"/>
              <w:snapToGrid w:val="0"/>
              <w:spacing w:line="360" w:lineRule="auto"/>
              <w:rPr>
                <w:rFonts w:hint="eastAsia" w:ascii="宋体" w:hAnsi="宋体"/>
                <w:color w:val="000000" w:themeColor="text1"/>
                <w:kern w:val="0"/>
                <w:szCs w:val="21"/>
                <w:highlight w:val="none"/>
                <w14:textFill>
                  <w14:solidFill>
                    <w14:schemeClr w14:val="tx1"/>
                  </w14:solidFill>
                </w14:textFill>
              </w:rPr>
            </w:pPr>
          </w:p>
        </w:tc>
      </w:tr>
      <w:tr w14:paraId="4170B9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7" w:hRule="atLeast"/>
        </w:trPr>
        <w:tc>
          <w:tcPr>
            <w:tcW w:w="1011" w:type="dxa"/>
          </w:tcPr>
          <w:p w14:paraId="031184A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48" w:type="dxa"/>
          </w:tcPr>
          <w:p w14:paraId="6100FEF2">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2996D1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7" w:hRule="atLeast"/>
        </w:trPr>
        <w:tc>
          <w:tcPr>
            <w:tcW w:w="1011" w:type="dxa"/>
          </w:tcPr>
          <w:p w14:paraId="30DBEEAA">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48" w:type="dxa"/>
          </w:tcPr>
          <w:p w14:paraId="676A6BB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3B26D6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7" w:hRule="atLeast"/>
        </w:trPr>
        <w:tc>
          <w:tcPr>
            <w:tcW w:w="1011" w:type="dxa"/>
          </w:tcPr>
          <w:p w14:paraId="3C09E43B">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48" w:type="dxa"/>
          </w:tcPr>
          <w:p w14:paraId="39C23F0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23D627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7" w:hRule="atLeast"/>
        </w:trPr>
        <w:tc>
          <w:tcPr>
            <w:tcW w:w="1011" w:type="dxa"/>
          </w:tcPr>
          <w:p w14:paraId="363573D7">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48" w:type="dxa"/>
          </w:tcPr>
          <w:p w14:paraId="0DBB2232">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126D0B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3" w:hRule="atLeast"/>
        </w:trPr>
        <w:tc>
          <w:tcPr>
            <w:tcW w:w="1011" w:type="dxa"/>
          </w:tcPr>
          <w:p w14:paraId="14257C90">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48" w:type="dxa"/>
          </w:tcPr>
          <w:p w14:paraId="525D04AD">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bl>
    <w:p w14:paraId="6C9691D2">
      <w:pPr>
        <w:adjustRightInd w:val="0"/>
        <w:snapToGrid w:val="0"/>
        <w:spacing w:line="360" w:lineRule="auto"/>
        <w:jc w:val="left"/>
        <w:rPr>
          <w:rFonts w:hint="eastAsia" w:ascii="宋体" w:hAnsi="宋体"/>
          <w:color w:val="000000" w:themeColor="text1"/>
          <w:szCs w:val="21"/>
          <w:highlight w:val="none"/>
          <w14:textFill>
            <w14:solidFill>
              <w14:schemeClr w14:val="tx1"/>
            </w14:solidFill>
          </w14:textFill>
        </w:rPr>
      </w:pPr>
    </w:p>
    <w:p w14:paraId="65DDA0BE">
      <w:pPr>
        <w:adjustRightInd w:val="0"/>
        <w:snapToGrid w:val="0"/>
        <w:spacing w:line="360" w:lineRule="auto"/>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16136A89">
      <w:pPr>
        <w:adjustRightInd w:val="0"/>
        <w:snapToGrid w:val="0"/>
        <w:spacing w:line="360" w:lineRule="auto"/>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采购代理机构（签字）：</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CFA1925">
      <w:pPr>
        <w:pStyle w:val="72"/>
        <w:ind w:left="0" w:lef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12412307">
      <w:pPr>
        <w:pStyle w:val="38"/>
        <w:adjustRightInd w:val="0"/>
        <w:snapToGrid w:val="0"/>
        <w:spacing w:line="360" w:lineRule="auto"/>
        <w:jc w:val="center"/>
        <w:outlineLvl w:val="0"/>
        <w:rPr>
          <w:rFonts w:hint="eastAsia" w:ascii="黑体" w:hAnsi="华文中宋" w:eastAsia="黑体"/>
          <w:b/>
          <w:color w:val="000000" w:themeColor="text1"/>
          <w:sz w:val="28"/>
          <w:szCs w:val="28"/>
          <w:highlight w:val="none"/>
          <w14:textFill>
            <w14:solidFill>
              <w14:schemeClr w14:val="tx1"/>
            </w14:solidFill>
          </w14:textFill>
        </w:rPr>
      </w:pPr>
      <w:r>
        <w:rPr>
          <w:rFonts w:hAnsi="宋体"/>
          <w:color w:val="000000" w:themeColor="text1"/>
          <w:highlight w:val="none"/>
          <w14:textFill>
            <w14:solidFill>
              <w14:schemeClr w14:val="tx1"/>
            </w14:solidFill>
          </w14:textFill>
        </w:rPr>
        <w:br w:type="page"/>
      </w:r>
      <w:bookmarkStart w:id="146" w:name="_Toc32609"/>
      <w:bookmarkStart w:id="147" w:name="_Toc10295"/>
      <w:bookmarkStart w:id="148" w:name="_Toc10457"/>
      <w:bookmarkStart w:id="149" w:name="_Toc6991"/>
      <w:bookmarkStart w:id="150" w:name="_Toc32426"/>
      <w:r>
        <w:rPr>
          <w:rFonts w:hint="eastAsia" w:ascii="黑体" w:hAnsi="黑体" w:eastAsia="黑体"/>
          <w:color w:val="000000" w:themeColor="text1"/>
          <w:sz w:val="32"/>
          <w:szCs w:val="32"/>
          <w:highlight w:val="none"/>
          <w14:textFill>
            <w14:solidFill>
              <w14:schemeClr w14:val="tx1"/>
            </w14:solidFill>
          </w14:textFill>
        </w:rPr>
        <w:t>第四章 评标方法及标准</w:t>
      </w:r>
      <w:bookmarkEnd w:id="146"/>
      <w:bookmarkEnd w:id="147"/>
      <w:bookmarkEnd w:id="148"/>
      <w:bookmarkEnd w:id="149"/>
      <w:bookmarkEnd w:id="150"/>
    </w:p>
    <w:p w14:paraId="0D2F2549">
      <w:pPr>
        <w:pStyle w:val="4"/>
        <w:adjustRightInd w:val="0"/>
        <w:snapToGrid w:val="0"/>
        <w:jc w:val="center"/>
        <w:rPr>
          <w:rFonts w:hint="eastAsia" w:ascii="黑体" w:hAnsi="华文中宋" w:eastAsia="黑体"/>
          <w:color w:val="000000" w:themeColor="text1"/>
          <w:sz w:val="28"/>
          <w:szCs w:val="28"/>
          <w:highlight w:val="none"/>
          <w14:textFill>
            <w14:solidFill>
              <w14:schemeClr w14:val="tx1"/>
            </w14:solidFill>
          </w14:textFill>
        </w:rPr>
      </w:pPr>
      <w:bookmarkStart w:id="151" w:name="_Toc30446"/>
      <w:bookmarkStart w:id="152" w:name="_Toc9266"/>
      <w:bookmarkStart w:id="153" w:name="_Toc20643"/>
      <w:bookmarkStart w:id="154" w:name="_Toc17999"/>
      <w:bookmarkStart w:id="155" w:name="_Toc30349"/>
      <w:r>
        <w:rPr>
          <w:rFonts w:hint="eastAsia" w:ascii="黑体" w:hAnsi="华文中宋" w:eastAsia="黑体"/>
          <w:color w:val="000000" w:themeColor="text1"/>
          <w:sz w:val="28"/>
          <w:szCs w:val="28"/>
          <w:highlight w:val="none"/>
          <w14:textFill>
            <w14:solidFill>
              <w14:schemeClr w14:val="tx1"/>
            </w14:solidFill>
          </w14:textFill>
        </w:rPr>
        <w:t>第一节 评标方法及标准前附表</w:t>
      </w:r>
      <w:bookmarkEnd w:id="151"/>
      <w:bookmarkEnd w:id="152"/>
      <w:bookmarkEnd w:id="153"/>
      <w:bookmarkEnd w:id="154"/>
      <w:bookmarkEnd w:id="155"/>
    </w:p>
    <w:p w14:paraId="5185F46A">
      <w:pPr>
        <w:adjustRightInd w:val="0"/>
        <w:snapToGrid w:val="0"/>
        <w:spacing w:line="360" w:lineRule="auto"/>
        <w:jc w:val="right"/>
        <w:rPr>
          <w:rFonts w:hint="eastAsia" w:ascii="宋体" w:hAnsi="宋体"/>
          <w:bCs/>
          <w:i/>
          <w:color w:val="000000" w:themeColor="text1"/>
          <w:szCs w:val="21"/>
          <w:highlight w:val="none"/>
          <w14:textFill>
            <w14:solidFill>
              <w14:schemeClr w14:val="tx1"/>
            </w14:solidFill>
          </w14:textFill>
        </w:rPr>
      </w:pPr>
      <w:r>
        <w:rPr>
          <w:rFonts w:hint="eastAsia" w:ascii="宋体" w:hAnsi="宋体"/>
          <w:bCs/>
          <w:iCs/>
          <w:color w:val="000000" w:themeColor="text1"/>
          <w:szCs w:val="21"/>
          <w:highlight w:val="none"/>
          <w14:textFill>
            <w14:solidFill>
              <w14:schemeClr w14:val="tx1"/>
            </w14:solidFill>
          </w14:textFill>
        </w:rPr>
        <w:t>本项目启用的条款在“编列内容规定”栏内以“</w:t>
      </w:r>
      <w:r>
        <w:rPr>
          <w:rFonts w:hint="eastAsia" w:ascii="宋体" w:hAnsi="宋体"/>
          <w:bCs/>
          <w:iCs/>
          <w:color w:val="000000" w:themeColor="text1"/>
          <w:szCs w:val="21"/>
          <w:highlight w:val="none"/>
          <w14:textFill>
            <w14:solidFill>
              <w14:schemeClr w14:val="tx1"/>
            </w14:solidFill>
          </w14:textFill>
        </w:rPr>
        <w:sym w:font="Wingdings" w:char="00FE"/>
      </w:r>
      <w:r>
        <w:rPr>
          <w:rFonts w:hint="eastAsia" w:ascii="宋体" w:hAnsi="宋体"/>
          <w:bCs/>
          <w:iCs/>
          <w:color w:val="000000" w:themeColor="text1"/>
          <w:szCs w:val="21"/>
          <w:highlight w:val="none"/>
          <w14:textFill>
            <w14:solidFill>
              <w14:schemeClr w14:val="tx1"/>
            </w14:solidFill>
          </w14:textFill>
        </w:rPr>
        <w:t>”标注。</w:t>
      </w:r>
    </w:p>
    <w:tbl>
      <w:tblPr>
        <w:tblStyle w:val="73"/>
        <w:tblW w:w="950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3"/>
        <w:gridCol w:w="733"/>
        <w:gridCol w:w="1226"/>
        <w:gridCol w:w="1086"/>
        <w:gridCol w:w="4756"/>
      </w:tblGrid>
      <w:tr w14:paraId="782CE0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jc w:val="center"/>
        </w:trPr>
        <w:tc>
          <w:tcPr>
            <w:tcW w:w="1703" w:type="dxa"/>
            <w:tcBorders>
              <w:tl2br w:val="nil"/>
              <w:tr2bl w:val="nil"/>
            </w:tcBorders>
            <w:vAlign w:val="center"/>
          </w:tcPr>
          <w:p w14:paraId="01D89D49">
            <w:pPr>
              <w:adjustRightInd w:val="0"/>
              <w:snapToGrid w:val="0"/>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条款号</w:t>
            </w:r>
          </w:p>
        </w:tc>
        <w:tc>
          <w:tcPr>
            <w:tcW w:w="1959" w:type="dxa"/>
            <w:gridSpan w:val="2"/>
            <w:tcBorders>
              <w:tl2br w:val="nil"/>
              <w:tr2bl w:val="nil"/>
            </w:tcBorders>
            <w:vAlign w:val="center"/>
          </w:tcPr>
          <w:p w14:paraId="0C383921">
            <w:pPr>
              <w:adjustRightInd w:val="0"/>
              <w:snapToGrid w:val="0"/>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条款名称</w:t>
            </w:r>
          </w:p>
        </w:tc>
        <w:tc>
          <w:tcPr>
            <w:tcW w:w="5842" w:type="dxa"/>
            <w:gridSpan w:val="2"/>
            <w:tcBorders>
              <w:tl2br w:val="nil"/>
              <w:tr2bl w:val="nil"/>
            </w:tcBorders>
            <w:vAlign w:val="center"/>
          </w:tcPr>
          <w:p w14:paraId="228C7ED4">
            <w:pPr>
              <w:adjustRightInd w:val="0"/>
              <w:snapToGrid w:val="0"/>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编列内容规定</w:t>
            </w:r>
          </w:p>
        </w:tc>
      </w:tr>
      <w:tr w14:paraId="2A17BB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2" w:hRule="atLeast"/>
          <w:jc w:val="center"/>
        </w:trPr>
        <w:tc>
          <w:tcPr>
            <w:tcW w:w="1703" w:type="dxa"/>
            <w:tcBorders>
              <w:tl2br w:val="nil"/>
              <w:tr2bl w:val="nil"/>
            </w:tcBorders>
            <w:vAlign w:val="center"/>
          </w:tcPr>
          <w:p w14:paraId="30CEB7A8">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第1.3</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59" w:type="dxa"/>
            <w:gridSpan w:val="2"/>
            <w:tcBorders>
              <w:tl2br w:val="nil"/>
              <w:tr2bl w:val="nil"/>
            </w:tcBorders>
            <w:vAlign w:val="center"/>
          </w:tcPr>
          <w:p w14:paraId="6D90435A">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评标方法</w:t>
            </w:r>
          </w:p>
        </w:tc>
        <w:tc>
          <w:tcPr>
            <w:tcW w:w="5842" w:type="dxa"/>
            <w:gridSpan w:val="2"/>
            <w:tcBorders>
              <w:tl2br w:val="nil"/>
              <w:tr2bl w:val="nil"/>
            </w:tcBorders>
            <w:vAlign w:val="center"/>
          </w:tcPr>
          <w:p w14:paraId="7D4F83BC">
            <w:pPr>
              <w:adjustRightInd w:val="0"/>
              <w:snapToGrid w:val="0"/>
              <w:rPr>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综合评分法</w:t>
            </w:r>
          </w:p>
        </w:tc>
      </w:tr>
      <w:tr w14:paraId="760534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jc w:val="center"/>
        </w:trPr>
        <w:tc>
          <w:tcPr>
            <w:tcW w:w="1703" w:type="dxa"/>
            <w:tcBorders>
              <w:tl2br w:val="nil"/>
              <w:tr2bl w:val="nil"/>
            </w:tcBorders>
            <w:vAlign w:val="center"/>
          </w:tcPr>
          <w:p w14:paraId="13798AF1">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第3.4</w:t>
            </w:r>
            <w:r>
              <w:rPr>
                <w:rFonts w:hint="eastAsia" w:ascii="宋体" w:hAnsi="宋体"/>
                <w:color w:val="000000" w:themeColor="text1"/>
                <w:szCs w:val="21"/>
                <w:highlight w:val="none"/>
                <w:lang w:val="zh-CN"/>
                <w14:textFill>
                  <w14:solidFill>
                    <w14:schemeClr w14:val="tx1"/>
                  </w14:solidFill>
                </w14:textFill>
              </w:rPr>
              <w:t>款</w:t>
            </w:r>
          </w:p>
        </w:tc>
        <w:tc>
          <w:tcPr>
            <w:tcW w:w="1959" w:type="dxa"/>
            <w:gridSpan w:val="2"/>
            <w:tcBorders>
              <w:tl2br w:val="nil"/>
              <w:tr2bl w:val="nil"/>
            </w:tcBorders>
            <w:vAlign w:val="center"/>
          </w:tcPr>
          <w:p w14:paraId="083D0FAC">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非单一产品采购项目的核心产品</w:t>
            </w:r>
          </w:p>
        </w:tc>
        <w:tc>
          <w:tcPr>
            <w:tcW w:w="5842" w:type="dxa"/>
            <w:gridSpan w:val="2"/>
            <w:tcBorders>
              <w:tl2br w:val="nil"/>
              <w:tr2bl w:val="nil"/>
            </w:tcBorders>
            <w:vAlign w:val="center"/>
          </w:tcPr>
          <w:p w14:paraId="6FF5E2A2">
            <w:pPr>
              <w:adjustRightInd w:val="0"/>
              <w:snapToGrid w:val="0"/>
              <w:rPr>
                <w:rFonts w:hint="eastAsia" w:ascii="宋体" w:hAnsi="宋体"/>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本项目确定的核心产品为：知识库与智能体开发平台一体机。</w:t>
            </w:r>
          </w:p>
        </w:tc>
      </w:tr>
      <w:tr w14:paraId="321C88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03" w:type="dxa"/>
            <w:tcBorders>
              <w:tl2br w:val="nil"/>
              <w:tr2bl w:val="nil"/>
            </w:tcBorders>
            <w:vAlign w:val="center"/>
          </w:tcPr>
          <w:p w14:paraId="4D185A2F">
            <w:pPr>
              <w:adjustRightInd w:val="0"/>
              <w:snapToGrid w:val="0"/>
              <w:spacing w:before="156" w:beforeLines="50" w:line="360" w:lineRule="auto"/>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第4.2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959" w:type="dxa"/>
            <w:gridSpan w:val="2"/>
            <w:tcBorders>
              <w:tl2br w:val="nil"/>
              <w:tr2bl w:val="nil"/>
            </w:tcBorders>
            <w:vAlign w:val="center"/>
          </w:tcPr>
          <w:p w14:paraId="29D45C62">
            <w:pPr>
              <w:adjustRightInd w:val="0"/>
              <w:snapToGrid w:val="0"/>
              <w:spacing w:before="156" w:beforeLines="5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投标文件报价出现前后不一致的修正</w:t>
            </w:r>
          </w:p>
        </w:tc>
        <w:tc>
          <w:tcPr>
            <w:tcW w:w="5842" w:type="dxa"/>
            <w:gridSpan w:val="2"/>
            <w:tcBorders>
              <w:tl2br w:val="nil"/>
              <w:tr2bl w:val="nil"/>
            </w:tcBorders>
            <w:vAlign w:val="center"/>
          </w:tcPr>
          <w:p w14:paraId="6E8440B6">
            <w:pPr>
              <w:adjustRightInd w:val="0"/>
              <w:snapToGrid w:val="0"/>
              <w:spacing w:line="32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除招标文件另有规定外，按照下列规定修正：</w:t>
            </w:r>
          </w:p>
          <w:p w14:paraId="25AE0418">
            <w:pPr>
              <w:adjustRightInd w:val="0"/>
              <w:snapToGrid w:val="0"/>
              <w:spacing w:line="32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（一）投标文件中开标一览表（报价表）内容与投标文件中相应内容不一致的，以开标一览表（报价表）为准；</w:t>
            </w:r>
          </w:p>
          <w:p w14:paraId="4F13F4C6">
            <w:pPr>
              <w:adjustRightInd w:val="0"/>
              <w:snapToGrid w:val="0"/>
              <w:spacing w:line="32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（二）大写金额和小写金额不一致的，以大写金额为准；</w:t>
            </w:r>
          </w:p>
          <w:p w14:paraId="30B989B2">
            <w:pPr>
              <w:adjustRightInd w:val="0"/>
              <w:snapToGrid w:val="0"/>
              <w:spacing w:line="32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（三）单价金额小数点或者百分比有明显错位的，以开标一览表的总价为准，并修改单价；</w:t>
            </w:r>
          </w:p>
          <w:p w14:paraId="1EA0BD09">
            <w:pPr>
              <w:adjustRightInd w:val="0"/>
              <w:snapToGrid w:val="0"/>
              <w:spacing w:line="32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（四）总价金额与按单价汇总金额不一致的，以单价金额计算结果为准。</w:t>
            </w:r>
          </w:p>
          <w:p w14:paraId="29CBF00D">
            <w:pPr>
              <w:adjustRightInd w:val="0"/>
              <w:snapToGrid w:val="0"/>
              <w:spacing w:line="320" w:lineRule="exac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同时出现两种以上不一致的，按照前款规定的顺序修正。修正后的报价由投标人代表签字或者加盖单</w:t>
            </w:r>
            <w:r>
              <w:rPr>
                <w:rFonts w:hint="eastAsia"/>
                <w:color w:val="000000" w:themeColor="text1"/>
                <w:szCs w:val="21"/>
                <w:highlight w:val="none"/>
                <w:lang w:eastAsia="zh-CN"/>
                <w14:textFill>
                  <w14:solidFill>
                    <w14:schemeClr w14:val="tx1"/>
                  </w14:solidFill>
                </w14:textFill>
              </w:rPr>
              <w:t>位公</w:t>
            </w:r>
            <w:r>
              <w:rPr>
                <w:rFonts w:hint="eastAsia"/>
                <w:color w:val="000000" w:themeColor="text1"/>
                <w:szCs w:val="21"/>
                <w:highlight w:val="none"/>
                <w14:textFill>
                  <w14:solidFill>
                    <w14:schemeClr w14:val="tx1"/>
                  </w14:solidFill>
                </w14:textFill>
              </w:rPr>
              <w:t>章确认后产生约束力，投标人不确认的，其</w:t>
            </w:r>
            <w:r>
              <w:rPr>
                <w:rFonts w:hint="eastAsia"/>
                <w:b/>
                <w:bCs/>
                <w:color w:val="000000" w:themeColor="text1"/>
                <w:szCs w:val="21"/>
                <w:highlight w:val="none"/>
                <w14:textFill>
                  <w14:solidFill>
                    <w14:schemeClr w14:val="tx1"/>
                  </w14:solidFill>
                </w14:textFill>
              </w:rPr>
              <w:t>投标无效</w:t>
            </w:r>
            <w:r>
              <w:rPr>
                <w:rFonts w:hint="eastAsia"/>
                <w:color w:val="000000" w:themeColor="text1"/>
                <w:szCs w:val="21"/>
                <w:highlight w:val="none"/>
                <w14:textFill>
                  <w14:solidFill>
                    <w14:schemeClr w14:val="tx1"/>
                  </w14:solidFill>
                </w14:textFill>
              </w:rPr>
              <w:t>。</w:t>
            </w:r>
          </w:p>
        </w:tc>
      </w:tr>
      <w:tr w14:paraId="709122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45" w:hRule="atLeast"/>
          <w:jc w:val="center"/>
        </w:trPr>
        <w:tc>
          <w:tcPr>
            <w:tcW w:w="1703" w:type="dxa"/>
            <w:tcBorders>
              <w:tl2br w:val="nil"/>
              <w:tr2bl w:val="nil"/>
            </w:tcBorders>
            <w:vAlign w:val="center"/>
          </w:tcPr>
          <w:p w14:paraId="59DD2A4E">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第5.2（1）项</w:t>
            </w:r>
          </w:p>
        </w:tc>
        <w:tc>
          <w:tcPr>
            <w:tcW w:w="1959" w:type="dxa"/>
            <w:gridSpan w:val="2"/>
            <w:tcBorders>
              <w:tl2br w:val="nil"/>
              <w:tr2bl w:val="nil"/>
            </w:tcBorders>
            <w:vAlign w:val="center"/>
          </w:tcPr>
          <w:p w14:paraId="652EA82E">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相同品牌产品投标报价相同的</w:t>
            </w:r>
          </w:p>
        </w:tc>
        <w:tc>
          <w:tcPr>
            <w:tcW w:w="5842" w:type="dxa"/>
            <w:gridSpan w:val="2"/>
            <w:tcBorders>
              <w:tl2br w:val="nil"/>
              <w:tr2bl w:val="nil"/>
            </w:tcBorders>
            <w:vAlign w:val="center"/>
          </w:tcPr>
          <w:p w14:paraId="0425DD1B">
            <w:pPr>
              <w:snapToGrid w:val="0"/>
              <w:textAlignment w:val="baseline"/>
              <w:rPr>
                <w:color w:val="000000" w:themeColor="text1"/>
                <w:szCs w:val="21"/>
                <w:highlight w:val="none"/>
                <w14:textFill>
                  <w14:solidFill>
                    <w14:schemeClr w14:val="tx1"/>
                  </w14:solidFill>
                </w14:textFill>
              </w:rPr>
            </w:pPr>
            <w:r>
              <w:rPr>
                <w:rFonts w:hint="eastAsia"/>
                <w:b/>
                <w:bCs/>
                <w:color w:val="000000" w:themeColor="text1"/>
                <w:szCs w:val="21"/>
                <w:highlight w:val="none"/>
                <w:lang w:eastAsia="zh-CN"/>
                <w14:textFill>
                  <w14:solidFill>
                    <w14:schemeClr w14:val="tx1"/>
                  </w14:solidFill>
                </w14:textFill>
              </w:rPr>
              <w:t>□</w:t>
            </w:r>
            <w:r>
              <w:rPr>
                <w:rFonts w:hint="eastAsia"/>
                <w:b/>
                <w:bCs/>
                <w:color w:val="000000" w:themeColor="text1"/>
                <w:szCs w:val="21"/>
                <w:highlight w:val="none"/>
                <w14:textFill>
                  <w14:solidFill>
                    <w14:schemeClr w14:val="tx1"/>
                  </w14:solidFill>
                </w14:textFill>
              </w:rPr>
              <w:t>采用最低评标价法的采购项目</w:t>
            </w:r>
            <w:r>
              <w:rPr>
                <w:rFonts w:hint="eastAsia"/>
                <w:color w:val="000000" w:themeColor="text1"/>
                <w:szCs w:val="21"/>
                <w:highlight w:val="none"/>
                <w14:textFill>
                  <w14:solidFill>
                    <w14:schemeClr w14:val="tx1"/>
                  </w14:solidFill>
                </w14:textFill>
              </w:rPr>
              <w:t>，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1508E707">
            <w:pPr>
              <w:snapToGrid w:val="0"/>
              <w:textAlignment w:val="baseline"/>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注：非单一产品采购项目，采购人应当根据采购项目的技术构成、产品价格比重等合理确定核心产品，并在招标文件中载明。多家投标人提供的核心产品品牌相同的，按上述规定处理。</w:t>
            </w:r>
          </w:p>
        </w:tc>
      </w:tr>
      <w:tr w14:paraId="253607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28" w:hRule="atLeast"/>
          <w:jc w:val="center"/>
        </w:trPr>
        <w:tc>
          <w:tcPr>
            <w:tcW w:w="1703" w:type="dxa"/>
            <w:tcBorders>
              <w:tl2br w:val="nil"/>
              <w:tr2bl w:val="nil"/>
            </w:tcBorders>
            <w:vAlign w:val="center"/>
          </w:tcPr>
          <w:p w14:paraId="401DE3BD">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第5.2（2）</w:t>
            </w:r>
            <w:r>
              <w:rPr>
                <w:rFonts w:hint="eastAsia" w:ascii="宋体" w:hAnsi="宋体" w:cs="宋体"/>
                <w:color w:val="000000" w:themeColor="text1"/>
                <w:szCs w:val="21"/>
                <w:highlight w:val="none"/>
                <w:lang w:val="zh-CN"/>
                <w14:textFill>
                  <w14:solidFill>
                    <w14:schemeClr w14:val="tx1"/>
                  </w14:solidFill>
                </w14:textFill>
              </w:rPr>
              <w:t>项</w:t>
            </w:r>
          </w:p>
        </w:tc>
        <w:tc>
          <w:tcPr>
            <w:tcW w:w="1959" w:type="dxa"/>
            <w:gridSpan w:val="2"/>
            <w:tcBorders>
              <w:tl2br w:val="nil"/>
              <w:tr2bl w:val="nil"/>
            </w:tcBorders>
            <w:vAlign w:val="center"/>
          </w:tcPr>
          <w:p w14:paraId="17F06B78">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相同品牌产品评审得分相同的规定</w:t>
            </w:r>
          </w:p>
        </w:tc>
        <w:tc>
          <w:tcPr>
            <w:tcW w:w="5842" w:type="dxa"/>
            <w:gridSpan w:val="2"/>
            <w:tcBorders>
              <w:tl2br w:val="nil"/>
              <w:tr2bl w:val="nil"/>
            </w:tcBorders>
            <w:vAlign w:val="center"/>
          </w:tcPr>
          <w:p w14:paraId="7CDF51ED">
            <w:pPr>
              <w:adjustRightInd w:val="0"/>
              <w:snapToGrid w:val="0"/>
              <w:spacing w:line="320" w:lineRule="exact"/>
              <w:rPr>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sym w:font="Wingdings" w:char="00FE"/>
            </w:r>
            <w:r>
              <w:rPr>
                <w:rFonts w:hint="eastAsia"/>
                <w:b/>
                <w:bCs/>
                <w:color w:val="000000" w:themeColor="text1"/>
                <w:szCs w:val="21"/>
                <w:highlight w:val="none"/>
                <w14:textFill>
                  <w14:solidFill>
                    <w14:schemeClr w14:val="tx1"/>
                  </w14:solidFill>
                </w14:textFill>
              </w:rPr>
              <w:t>使用综合评分法的采购项目</w:t>
            </w:r>
            <w:r>
              <w:rPr>
                <w:rFonts w:hint="eastAsia"/>
                <w:color w:val="000000" w:themeColor="text1"/>
                <w:szCs w:val="21"/>
                <w:highlight w:val="none"/>
                <w14:textFill>
                  <w14:solidFill>
                    <w14:schemeClr w14:val="tx1"/>
                  </w14:solidFill>
                </w14:textFill>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1B1D4D1">
            <w:pPr>
              <w:adjustRightInd w:val="0"/>
              <w:snapToGrid w:val="0"/>
              <w:spacing w:line="320" w:lineRule="exact"/>
              <w:rPr>
                <w:rFonts w:hint="eastAsia" w:ascii="宋体" w:hAnsi="宋体"/>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注：非单一产品采购项目，采购人应当根据采购项目的技术构成、产品价格比重等合理确定核心产品，并在招标文件中载明。多家投标人提供的核心产品品牌相同的，按上述规定处理。</w:t>
            </w:r>
          </w:p>
        </w:tc>
      </w:tr>
      <w:tr w14:paraId="10C691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63" w:hRule="atLeast"/>
          <w:jc w:val="center"/>
        </w:trPr>
        <w:tc>
          <w:tcPr>
            <w:tcW w:w="1703" w:type="dxa"/>
            <w:vMerge w:val="restart"/>
            <w:tcBorders>
              <w:tl2br w:val="nil"/>
              <w:tr2bl w:val="nil"/>
            </w:tcBorders>
            <w:vAlign w:val="center"/>
          </w:tcPr>
          <w:p w14:paraId="4B39D116">
            <w:pPr>
              <w:adjustRightInd w:val="0"/>
              <w:snapToGrid w:val="0"/>
              <w:spacing w:before="156" w:beforeLines="50" w:line="32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第5.4（1）</w:t>
            </w:r>
            <w:r>
              <w:rPr>
                <w:rFonts w:hint="eastAsia" w:ascii="宋体" w:hAnsi="宋体" w:cs="宋体"/>
                <w:color w:val="000000" w:themeColor="text1"/>
                <w:kern w:val="0"/>
                <w:szCs w:val="21"/>
                <w:highlight w:val="none"/>
                <w:lang w:val="zh-CN"/>
                <w14:textFill>
                  <w14:solidFill>
                    <w14:schemeClr w14:val="tx1"/>
                  </w14:solidFill>
                </w14:textFill>
              </w:rPr>
              <w:t>项</w:t>
            </w:r>
          </w:p>
        </w:tc>
        <w:tc>
          <w:tcPr>
            <w:tcW w:w="1959" w:type="dxa"/>
            <w:gridSpan w:val="2"/>
            <w:vMerge w:val="restart"/>
            <w:tcBorders>
              <w:tl2br w:val="nil"/>
              <w:tr2bl w:val="nil"/>
            </w:tcBorders>
            <w:vAlign w:val="center"/>
          </w:tcPr>
          <w:p w14:paraId="567C8D16">
            <w:pPr>
              <w:adjustRightInd w:val="0"/>
              <w:snapToGrid w:val="0"/>
              <w:spacing w:before="156" w:beforeLines="50" w:line="320" w:lineRule="exact"/>
              <w:jc w:val="center"/>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价格评审优惠</w:t>
            </w:r>
          </w:p>
        </w:tc>
        <w:tc>
          <w:tcPr>
            <w:tcW w:w="1086" w:type="dxa"/>
            <w:tcBorders>
              <w:tl2br w:val="nil"/>
              <w:tr2bl w:val="nil"/>
            </w:tcBorders>
            <w:vAlign w:val="center"/>
          </w:tcPr>
          <w:p w14:paraId="347A3EE8">
            <w:pPr>
              <w:adjustRightInd w:val="0"/>
              <w:snapToGrid w:val="0"/>
              <w:spacing w:line="360" w:lineRule="exact"/>
              <w:jc w:val="center"/>
              <w:rPr>
                <w:rFonts w:hint="eastAsia" w:ascii="宋体" w:hAnsi="宋体" w:cs="宋体"/>
                <w:color w:val="000000" w:themeColor="text1"/>
                <w:spacing w:val="-6"/>
                <w:szCs w:val="21"/>
                <w:highlight w:val="none"/>
                <w:u w:val="single"/>
                <w14:textFill>
                  <w14:solidFill>
                    <w14:schemeClr w14:val="tx1"/>
                  </w14:solidFill>
                </w14:textFill>
              </w:rPr>
            </w:pPr>
            <w:r>
              <w:rPr>
                <w:rFonts w:hint="eastAsia" w:ascii="宋体" w:hAnsi="宋体" w:cs="宋体"/>
                <w:color w:val="000000" w:themeColor="text1"/>
                <w:spacing w:val="-6"/>
                <w:szCs w:val="21"/>
                <w:highlight w:val="none"/>
                <w14:textFill>
                  <w14:solidFill>
                    <w14:schemeClr w14:val="tx1"/>
                  </w14:solidFill>
                </w14:textFill>
              </w:rPr>
              <w:t>小型、微型企业的价格折扣比例</w:t>
            </w:r>
          </w:p>
        </w:tc>
        <w:tc>
          <w:tcPr>
            <w:tcW w:w="4756" w:type="dxa"/>
            <w:tcBorders>
              <w:tl2br w:val="nil"/>
              <w:tr2bl w:val="nil"/>
            </w:tcBorders>
            <w:vAlign w:val="center"/>
          </w:tcPr>
          <w:p w14:paraId="2D8E0CE6">
            <w:pPr>
              <w:adjustRightInd w:val="0"/>
              <w:snapToGrid w:val="0"/>
              <w:spacing w:line="280" w:lineRule="exact"/>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□专门面向中小企业采购。</w:t>
            </w:r>
          </w:p>
          <w:p w14:paraId="5150834C">
            <w:pPr>
              <w:widowControl/>
              <w:adjustRightInd w:val="0"/>
              <w:snapToGrid w:val="0"/>
              <w:spacing w:line="280" w:lineRule="exact"/>
              <w:rPr>
                <w:rFonts w:hint="eastAsia"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z w:val="18"/>
                <w:szCs w:val="18"/>
                <w:highlight w:val="none"/>
                <w14:textFill>
                  <w14:solidFill>
                    <w14:schemeClr w14:val="tx1"/>
                  </w14:solidFill>
                </w14:textFill>
              </w:rPr>
              <w:t>①本项目为专门面向中小微企业采购，因此不享受价格评审优惠政策。</w:t>
            </w:r>
          </w:p>
          <w:p w14:paraId="1B3BDC2A">
            <w:pPr>
              <w:widowControl/>
              <w:adjustRightInd w:val="0"/>
              <w:snapToGrid w:val="0"/>
              <w:spacing w:line="280" w:lineRule="exact"/>
              <w:rPr>
                <w:b/>
                <w:bCs/>
                <w:color w:val="000000" w:themeColor="text1"/>
                <w:szCs w:val="21"/>
                <w:highlight w:val="none"/>
                <w14:textFill>
                  <w14:solidFill>
                    <w14:schemeClr w14:val="tx1"/>
                  </w14:solidFill>
                </w14:textFill>
              </w:rPr>
            </w:pPr>
            <w:r>
              <w:rPr>
                <w:rFonts w:hint="eastAsia" w:ascii="宋体" w:hAnsi="宋体" w:cs="宋体"/>
                <w:color w:val="000000" w:themeColor="text1"/>
                <w:sz w:val="18"/>
                <w:szCs w:val="18"/>
                <w:highlight w:val="none"/>
                <w14:textFill>
                  <w14:solidFill>
                    <w14:schemeClr w14:val="tx1"/>
                  </w14:solidFill>
                </w14:textFill>
              </w:rPr>
              <w:t>②本项目所属行业为</w:t>
            </w:r>
            <w:r>
              <w:rPr>
                <w:rFonts w:hint="eastAsia" w:ascii="宋体" w:hAnsi="宋体" w:cs="宋体"/>
                <w:color w:val="000000" w:themeColor="text1"/>
                <w:sz w:val="18"/>
                <w:szCs w:val="18"/>
                <w:highlight w:val="none"/>
                <w:u w:val="single"/>
                <w14:textFill>
                  <w14:solidFill>
                    <w14:schemeClr w14:val="tx1"/>
                  </w14:solidFill>
                </w14:textFill>
              </w:rPr>
              <w:t xml:space="preserve"> </w:t>
            </w:r>
            <w:r>
              <w:rPr>
                <w:rFonts w:hint="eastAsia" w:ascii="宋体" w:hAnsi="宋体" w:cs="宋体"/>
                <w:b/>
                <w:bCs/>
                <w:color w:val="000000" w:themeColor="text1"/>
                <w:sz w:val="18"/>
                <w:szCs w:val="18"/>
                <w:highlight w:val="none"/>
                <w:u w:val="single"/>
                <w14:textFill>
                  <w14:solidFill>
                    <w14:schemeClr w14:val="tx1"/>
                  </w14:solidFill>
                </w14:textFill>
              </w:rPr>
              <w:t>工业</w:t>
            </w:r>
            <w:r>
              <w:rPr>
                <w:rFonts w:hint="eastAsia" w:ascii="宋体" w:hAnsi="宋体" w:cs="宋体"/>
                <w:color w:val="000000" w:themeColor="text1"/>
                <w:sz w:val="18"/>
                <w:szCs w:val="18"/>
                <w:highlight w:val="none"/>
                <w:u w:val="single"/>
                <w14:textFill>
                  <w14:solidFill>
                    <w14:schemeClr w14:val="tx1"/>
                  </w14:solidFill>
                </w14:textFill>
              </w:rPr>
              <w:t xml:space="preserve"> </w:t>
            </w:r>
            <w:r>
              <w:rPr>
                <w:rFonts w:hint="eastAsia" w:ascii="宋体" w:hAnsi="宋体" w:cs="宋体"/>
                <w:color w:val="000000" w:themeColor="text1"/>
                <w:sz w:val="18"/>
                <w:szCs w:val="18"/>
                <w:highlight w:val="none"/>
                <w14:textFill>
                  <w14:solidFill>
                    <w14:schemeClr w14:val="tx1"/>
                  </w14:solidFill>
                </w14:textFill>
              </w:rPr>
              <w:t>，其中投标人企业规模认定按照《关于印发中小企业划型标准规定的通知》（工信部联企业〔2011〕300号）执行；投标文件必须按招标文件要求提供中小企业声明函、湖南省政府采购供应商资格承诺函，具体格式详见附件。</w:t>
            </w:r>
          </w:p>
          <w:p w14:paraId="2A65B09D">
            <w:pPr>
              <w:adjustRightInd w:val="0"/>
              <w:snapToGrid w:val="0"/>
              <w:spacing w:line="280" w:lineRule="exact"/>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sym w:font="Wingdings" w:char="00FE"/>
            </w:r>
            <w:r>
              <w:rPr>
                <w:rFonts w:hint="eastAsia"/>
                <w:b/>
                <w:bCs/>
                <w:color w:val="000000" w:themeColor="text1"/>
                <w:szCs w:val="21"/>
                <w:highlight w:val="none"/>
                <w14:textFill>
                  <w14:solidFill>
                    <w14:schemeClr w14:val="tx1"/>
                  </w14:solidFill>
                </w14:textFill>
              </w:rPr>
              <w:t>非专门面向中小企业采购：</w:t>
            </w:r>
          </w:p>
          <w:p w14:paraId="056846F5">
            <w:pPr>
              <w:widowControl/>
              <w:adjustRightInd w:val="0"/>
              <w:snapToGrid w:val="0"/>
              <w:spacing w:line="280" w:lineRule="exact"/>
              <w:rPr>
                <w:rFonts w:hint="eastAsia" w:ascii="宋体" w:hAnsi="宋体" w:cs="宋体"/>
                <w:b/>
                <w:bCs/>
                <w:color w:val="000000" w:themeColor="text1"/>
                <w:sz w:val="18"/>
                <w:szCs w:val="18"/>
                <w:highlight w:val="none"/>
                <w14:textFill>
                  <w14:solidFill>
                    <w14:schemeClr w14:val="tx1"/>
                  </w14:solidFill>
                </w14:textFill>
              </w:rPr>
            </w:pPr>
            <w:r>
              <w:rPr>
                <w:rFonts w:hint="eastAsia" w:ascii="宋体" w:hAnsi="宋体" w:cs="宋体"/>
                <w:color w:val="000000" w:themeColor="text1"/>
                <w:sz w:val="18"/>
                <w:szCs w:val="18"/>
                <w:highlight w:val="none"/>
                <w14:textFill>
                  <w14:solidFill>
                    <w14:schemeClr w14:val="tx1"/>
                  </w14:solidFill>
                </w14:textFill>
              </w:rPr>
              <w:t>①投标人为小型、微型企业，且提供本企业生产的货物、工程或者服务或者提供其他小型、微型企业生产的货物，给予货物、服务项目的小型和微型企业产品的价格给予10%～20%（工程项目为6%～10%）的扣除，用扣除后的价格参与评审，</w:t>
            </w:r>
            <w:r>
              <w:rPr>
                <w:rFonts w:hint="eastAsia" w:ascii="宋体" w:hAnsi="宋体" w:cs="宋体"/>
                <w:b/>
                <w:bCs/>
                <w:color w:val="000000" w:themeColor="text1"/>
                <w:sz w:val="18"/>
                <w:szCs w:val="18"/>
                <w:highlight w:val="none"/>
                <w14:textFill>
                  <w14:solidFill>
                    <w14:schemeClr w14:val="tx1"/>
                  </w14:solidFill>
                </w14:textFill>
              </w:rPr>
              <w:t>本项目具体扣除比例为</w:t>
            </w:r>
            <w:r>
              <w:rPr>
                <w:rFonts w:hint="eastAsia" w:ascii="宋体" w:hAnsi="宋体" w:cs="宋体"/>
                <w:b/>
                <w:bCs/>
                <w:color w:val="000000" w:themeColor="text1"/>
                <w:sz w:val="18"/>
                <w:szCs w:val="18"/>
                <w:highlight w:val="none"/>
                <w:u w:val="single"/>
                <w14:textFill>
                  <w14:solidFill>
                    <w14:schemeClr w14:val="tx1"/>
                  </w14:solidFill>
                </w14:textFill>
              </w:rPr>
              <w:t xml:space="preserve"> 10 </w:t>
            </w:r>
            <w:r>
              <w:rPr>
                <w:rFonts w:hint="eastAsia" w:ascii="宋体" w:hAnsi="宋体" w:cs="宋体"/>
                <w:b/>
                <w:bCs/>
                <w:color w:val="000000" w:themeColor="text1"/>
                <w:sz w:val="18"/>
                <w:szCs w:val="18"/>
                <w:highlight w:val="none"/>
                <w14:textFill>
                  <w14:solidFill>
                    <w14:schemeClr w14:val="tx1"/>
                  </w14:solidFill>
                </w14:textFill>
              </w:rPr>
              <w:t>％。</w:t>
            </w:r>
          </w:p>
          <w:p w14:paraId="0D47540E">
            <w:pPr>
              <w:adjustRightInd w:val="0"/>
              <w:snapToGrid w:val="0"/>
              <w:spacing w:line="280" w:lineRule="exact"/>
              <w:rPr>
                <w:rFonts w:hint="eastAsia"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z w:val="18"/>
                <w:szCs w:val="18"/>
                <w:highlight w:val="none"/>
                <w14:textFill>
                  <w14:solidFill>
                    <w14:schemeClr w14:val="tx1"/>
                  </w14:solidFill>
                </w14:textFill>
              </w:rPr>
              <w:t>②监狱企业、残疾人福利性单位视同小型、微型企业，享受评审中价格扣除等促进中小企业发展的政府采购政策。用扣除后的价格参与评审，</w:t>
            </w:r>
            <w:r>
              <w:rPr>
                <w:rFonts w:hint="eastAsia" w:ascii="宋体" w:hAnsi="宋体" w:cs="宋体"/>
                <w:b/>
                <w:bCs/>
                <w:color w:val="000000" w:themeColor="text1"/>
                <w:sz w:val="18"/>
                <w:szCs w:val="18"/>
                <w:highlight w:val="none"/>
                <w14:textFill>
                  <w14:solidFill>
                    <w14:schemeClr w14:val="tx1"/>
                  </w14:solidFill>
                </w14:textFill>
              </w:rPr>
              <w:t>本项目具体扣除比例为</w:t>
            </w:r>
            <w:r>
              <w:rPr>
                <w:rFonts w:hint="eastAsia" w:ascii="宋体" w:hAnsi="宋体" w:cs="宋体"/>
                <w:b/>
                <w:bCs/>
                <w:color w:val="000000" w:themeColor="text1"/>
                <w:sz w:val="18"/>
                <w:szCs w:val="18"/>
                <w:highlight w:val="none"/>
                <w:u w:val="single"/>
                <w14:textFill>
                  <w14:solidFill>
                    <w14:schemeClr w14:val="tx1"/>
                  </w14:solidFill>
                </w14:textFill>
              </w:rPr>
              <w:t xml:space="preserve">  10 </w:t>
            </w:r>
            <w:r>
              <w:rPr>
                <w:rFonts w:hint="eastAsia" w:ascii="宋体" w:hAnsi="宋体" w:cs="宋体"/>
                <w:b/>
                <w:bCs/>
                <w:color w:val="000000" w:themeColor="text1"/>
                <w:sz w:val="18"/>
                <w:szCs w:val="18"/>
                <w:highlight w:val="none"/>
                <w14:textFill>
                  <w14:solidFill>
                    <w14:schemeClr w14:val="tx1"/>
                  </w14:solidFill>
                </w14:textFill>
              </w:rPr>
              <w:t>％。</w:t>
            </w:r>
            <w:r>
              <w:rPr>
                <w:rFonts w:hint="eastAsia" w:ascii="宋体" w:hAnsi="宋体" w:cs="宋体"/>
                <w:color w:val="000000" w:themeColor="text1"/>
                <w:sz w:val="18"/>
                <w:szCs w:val="18"/>
                <w:highlight w:val="none"/>
                <w14:textFill>
                  <w14:solidFill>
                    <w14:schemeClr w14:val="tx1"/>
                  </w14:solidFill>
                </w14:textFill>
              </w:rPr>
              <w:t>（监狱企业、残疾人福利性单位同时属于小型、微型企业的，不重复享受价格评审优惠政策）。</w:t>
            </w:r>
          </w:p>
          <w:p w14:paraId="3985DD47">
            <w:pPr>
              <w:adjustRightInd w:val="0"/>
              <w:snapToGrid w:val="0"/>
              <w:spacing w:line="300" w:lineRule="exact"/>
              <w:rPr>
                <w:rFonts w:hint="eastAsia" w:ascii="宋体" w:hAnsi="宋体" w:cs="宋体"/>
                <w:color w:val="000000" w:themeColor="text1"/>
                <w:spacing w:val="-6"/>
                <w:szCs w:val="21"/>
                <w:highlight w:val="none"/>
                <w:u w:val="single"/>
                <w14:textFill>
                  <w14:solidFill>
                    <w14:schemeClr w14:val="tx1"/>
                  </w14:solidFill>
                </w14:textFill>
              </w:rPr>
            </w:pPr>
            <w:r>
              <w:rPr>
                <w:rFonts w:hint="eastAsia" w:ascii="宋体" w:hAnsi="宋体" w:cs="宋体"/>
                <w:color w:val="000000" w:themeColor="text1"/>
                <w:sz w:val="18"/>
                <w:szCs w:val="18"/>
                <w:highlight w:val="none"/>
                <w14:textFill>
                  <w14:solidFill>
                    <w14:schemeClr w14:val="tx1"/>
                  </w14:solidFill>
                </w14:textFill>
              </w:rPr>
              <w:t>③本项目所属行业为</w:t>
            </w:r>
            <w:r>
              <w:rPr>
                <w:rFonts w:hint="eastAsia" w:ascii="宋体" w:hAnsi="宋体" w:cs="宋体"/>
                <w:color w:val="000000" w:themeColor="text1"/>
                <w:sz w:val="18"/>
                <w:szCs w:val="18"/>
                <w:highlight w:val="none"/>
                <w:u w:val="single"/>
                <w14:textFill>
                  <w14:solidFill>
                    <w14:schemeClr w14:val="tx1"/>
                  </w14:solidFill>
                </w14:textFill>
              </w:rPr>
              <w:t xml:space="preserve"> </w:t>
            </w:r>
            <w:r>
              <w:rPr>
                <w:rFonts w:hint="eastAsia" w:ascii="宋体" w:hAnsi="宋体" w:cs="宋体"/>
                <w:b/>
                <w:bCs/>
                <w:color w:val="000000" w:themeColor="text1"/>
                <w:sz w:val="18"/>
                <w:szCs w:val="18"/>
                <w:highlight w:val="none"/>
                <w:u w:val="single"/>
                <w14:textFill>
                  <w14:solidFill>
                    <w14:schemeClr w14:val="tx1"/>
                  </w14:solidFill>
                </w14:textFill>
              </w:rPr>
              <w:t>工业</w:t>
            </w:r>
            <w:r>
              <w:rPr>
                <w:rFonts w:hint="eastAsia" w:ascii="宋体" w:hAnsi="宋体" w:cs="宋体"/>
                <w:color w:val="000000" w:themeColor="text1"/>
                <w:sz w:val="18"/>
                <w:szCs w:val="18"/>
                <w:highlight w:val="none"/>
                <w:u w:val="single"/>
                <w14:textFill>
                  <w14:solidFill>
                    <w14:schemeClr w14:val="tx1"/>
                  </w14:solidFill>
                </w14:textFill>
              </w:rPr>
              <w:t xml:space="preserve"> </w:t>
            </w:r>
            <w:r>
              <w:rPr>
                <w:rFonts w:hint="eastAsia" w:ascii="宋体" w:hAnsi="宋体" w:cs="宋体"/>
                <w:color w:val="000000" w:themeColor="text1"/>
                <w:sz w:val="18"/>
                <w:szCs w:val="18"/>
                <w:highlight w:val="none"/>
                <w14:textFill>
                  <w14:solidFill>
                    <w14:schemeClr w14:val="tx1"/>
                  </w14:solidFill>
                </w14:textFill>
              </w:rPr>
              <w:t>，其中投标人企业规模认定按照《关于印发中小企业划型标准规定的通知》（工信部联企业〔2011〕300号）执行；</w:t>
            </w:r>
            <w:r>
              <w:rPr>
                <w:rFonts w:hint="eastAsia"/>
                <w:color w:val="000000" w:themeColor="text1"/>
                <w:sz w:val="18"/>
                <w:szCs w:val="21"/>
                <w:highlight w:val="none"/>
                <w14:textFill>
                  <w14:solidFill>
                    <w14:schemeClr w14:val="tx1"/>
                  </w14:solidFill>
                </w14:textFill>
              </w:rPr>
              <w:t>投标文件必须按招标文件要求提供</w:t>
            </w:r>
            <w:r>
              <w:rPr>
                <w:rFonts w:hint="eastAsia" w:ascii="宋体" w:hAnsi="宋体" w:cs="宋体"/>
                <w:color w:val="000000" w:themeColor="text1"/>
                <w:sz w:val="18"/>
                <w:szCs w:val="18"/>
                <w:highlight w:val="none"/>
                <w14:textFill>
                  <w14:solidFill>
                    <w14:schemeClr w14:val="tx1"/>
                  </w14:solidFill>
                </w14:textFill>
              </w:rPr>
              <w:t>中小企业声明函、湖南省政府采购供应商资格承诺函，具体格式详见附件。</w:t>
            </w:r>
          </w:p>
        </w:tc>
      </w:tr>
      <w:tr w14:paraId="3DAC2D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03" w:type="dxa"/>
            <w:vMerge w:val="continue"/>
            <w:tcBorders>
              <w:tl2br w:val="nil"/>
              <w:tr2bl w:val="nil"/>
            </w:tcBorders>
            <w:vAlign w:val="center"/>
          </w:tcPr>
          <w:p w14:paraId="3BC9A5A5">
            <w:pPr>
              <w:adjustRightInd w:val="0"/>
              <w:snapToGrid w:val="0"/>
              <w:spacing w:line="320" w:lineRule="exact"/>
              <w:rPr>
                <w:color w:val="000000" w:themeColor="text1"/>
                <w:highlight w:val="none"/>
                <w14:textFill>
                  <w14:solidFill>
                    <w14:schemeClr w14:val="tx1"/>
                  </w14:solidFill>
                </w14:textFill>
              </w:rPr>
            </w:pPr>
          </w:p>
        </w:tc>
        <w:tc>
          <w:tcPr>
            <w:tcW w:w="1959" w:type="dxa"/>
            <w:gridSpan w:val="2"/>
            <w:vMerge w:val="continue"/>
            <w:tcBorders>
              <w:tl2br w:val="nil"/>
              <w:tr2bl w:val="nil"/>
            </w:tcBorders>
            <w:vAlign w:val="center"/>
          </w:tcPr>
          <w:p w14:paraId="56860CFF">
            <w:pPr>
              <w:adjustRightInd w:val="0"/>
              <w:snapToGrid w:val="0"/>
              <w:spacing w:line="320" w:lineRule="exact"/>
              <w:rPr>
                <w:color w:val="000000" w:themeColor="text1"/>
                <w:highlight w:val="none"/>
                <w14:textFill>
                  <w14:solidFill>
                    <w14:schemeClr w14:val="tx1"/>
                  </w14:solidFill>
                </w14:textFill>
              </w:rPr>
            </w:pPr>
          </w:p>
        </w:tc>
        <w:tc>
          <w:tcPr>
            <w:tcW w:w="1086" w:type="dxa"/>
            <w:tcBorders>
              <w:tl2br w:val="nil"/>
              <w:tr2bl w:val="nil"/>
            </w:tcBorders>
            <w:vAlign w:val="center"/>
          </w:tcPr>
          <w:p w14:paraId="718AC322">
            <w:pPr>
              <w:adjustRightInd w:val="0"/>
              <w:snapToGrid w:val="0"/>
              <w:spacing w:line="320" w:lineRule="exact"/>
              <w:jc w:val="center"/>
              <w:rPr>
                <w:rFonts w:hint="eastAsia" w:ascii="宋体" w:hAnsi="宋体" w:cs="宋体"/>
                <w:color w:val="000000" w:themeColor="text1"/>
                <w:spacing w:val="-6"/>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小型、微型企业参加联合体的价格折扣比例</w:t>
            </w:r>
          </w:p>
        </w:tc>
        <w:tc>
          <w:tcPr>
            <w:tcW w:w="4756" w:type="dxa"/>
            <w:tcBorders>
              <w:tl2br w:val="nil"/>
              <w:tr2bl w:val="nil"/>
            </w:tcBorders>
            <w:vAlign w:val="center"/>
          </w:tcPr>
          <w:p w14:paraId="62A158D2">
            <w:pPr>
              <w:adjustRightInd w:val="0"/>
              <w:snapToGrid w:val="0"/>
              <w:spacing w:line="320" w:lineRule="exact"/>
              <w:rPr>
                <w:rFonts w:hint="eastAsia" w:ascii="宋体" w:hAnsi="宋体" w:cs="宋体"/>
                <w:color w:val="000000" w:themeColor="text1"/>
                <w:spacing w:val="-6"/>
                <w:szCs w:val="21"/>
                <w:highlight w:val="none"/>
                <w:u w:val="single"/>
                <w14:textFill>
                  <w14:solidFill>
                    <w14:schemeClr w14:val="tx1"/>
                  </w14:solidFill>
                </w14:textFill>
              </w:rPr>
            </w:pPr>
            <w:r>
              <w:rPr>
                <w:rFonts w:hint="eastAsia" w:ascii="宋体" w:hAnsi="宋体" w:cs="宋体"/>
                <w:color w:val="000000" w:themeColor="text1"/>
                <w:sz w:val="18"/>
                <w:szCs w:val="21"/>
                <w:highlight w:val="none"/>
                <w14:textFill>
                  <w14:solidFill>
                    <w14:schemeClr w14:val="tx1"/>
                  </w14:solidFill>
                </w14:textFill>
              </w:rPr>
              <w:t>小型、微型企业参加联合体并在联合体协议中明确其在合同金额占联合体合同总金额 30%以上的，给予货物、服务项目的联合体2%～3%（工程项目为1%～2%）的价格扣除，本项目具体扣除比例为</w:t>
            </w:r>
            <w:r>
              <w:rPr>
                <w:rFonts w:hint="eastAsia" w:ascii="宋体" w:hAnsi="宋体" w:cs="宋体"/>
                <w:color w:val="000000" w:themeColor="text1"/>
                <w:sz w:val="18"/>
                <w:szCs w:val="21"/>
                <w:highlight w:val="none"/>
                <w:u w:val="single"/>
                <w14:textFill>
                  <w14:solidFill>
                    <w14:schemeClr w14:val="tx1"/>
                  </w14:solidFill>
                </w14:textFill>
              </w:rPr>
              <w:t xml:space="preserve"> / </w:t>
            </w:r>
            <w:r>
              <w:rPr>
                <w:rFonts w:hint="eastAsia" w:ascii="宋体" w:hAnsi="宋体" w:cs="宋体"/>
                <w:color w:val="000000" w:themeColor="text1"/>
                <w:sz w:val="18"/>
                <w:szCs w:val="21"/>
                <w:highlight w:val="none"/>
                <w14:textFill>
                  <w14:solidFill>
                    <w14:schemeClr w14:val="tx1"/>
                  </w14:solidFill>
                </w14:textFill>
              </w:rPr>
              <w:t>％（联合体各方均为小型、微型企业的，联合体视同为小型、微型企业）。</w:t>
            </w:r>
          </w:p>
        </w:tc>
      </w:tr>
      <w:tr w14:paraId="375E57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1703" w:type="dxa"/>
            <w:vMerge w:val="continue"/>
            <w:tcBorders>
              <w:tl2br w:val="nil"/>
              <w:tr2bl w:val="nil"/>
            </w:tcBorders>
            <w:vAlign w:val="center"/>
          </w:tcPr>
          <w:p w14:paraId="3ACF3237">
            <w:pPr>
              <w:adjustRightInd w:val="0"/>
              <w:snapToGrid w:val="0"/>
              <w:spacing w:line="320" w:lineRule="exact"/>
              <w:rPr>
                <w:rFonts w:hint="eastAsia" w:ascii="宋体" w:hAnsi="宋体" w:cs="宋体"/>
                <w:color w:val="000000" w:themeColor="text1"/>
                <w:spacing w:val="-6"/>
                <w:szCs w:val="21"/>
                <w:highlight w:val="none"/>
                <w:u w:val="single"/>
                <w14:textFill>
                  <w14:solidFill>
                    <w14:schemeClr w14:val="tx1"/>
                  </w14:solidFill>
                </w14:textFill>
              </w:rPr>
            </w:pPr>
          </w:p>
        </w:tc>
        <w:tc>
          <w:tcPr>
            <w:tcW w:w="1959" w:type="dxa"/>
            <w:gridSpan w:val="2"/>
            <w:vMerge w:val="continue"/>
            <w:tcBorders>
              <w:tl2br w:val="nil"/>
              <w:tr2bl w:val="nil"/>
            </w:tcBorders>
            <w:vAlign w:val="center"/>
          </w:tcPr>
          <w:p w14:paraId="59592CED">
            <w:pPr>
              <w:adjustRightInd w:val="0"/>
              <w:snapToGrid w:val="0"/>
              <w:spacing w:line="320" w:lineRule="exact"/>
              <w:rPr>
                <w:rFonts w:hint="eastAsia" w:ascii="宋体" w:hAnsi="宋体" w:cs="宋体"/>
                <w:color w:val="000000" w:themeColor="text1"/>
                <w:spacing w:val="-6"/>
                <w:szCs w:val="21"/>
                <w:highlight w:val="none"/>
                <w:u w:val="single"/>
                <w14:textFill>
                  <w14:solidFill>
                    <w14:schemeClr w14:val="tx1"/>
                  </w14:solidFill>
                </w14:textFill>
              </w:rPr>
            </w:pPr>
          </w:p>
        </w:tc>
        <w:tc>
          <w:tcPr>
            <w:tcW w:w="1086" w:type="dxa"/>
            <w:tcBorders>
              <w:tl2br w:val="nil"/>
              <w:tr2bl w:val="nil"/>
            </w:tcBorders>
            <w:vAlign w:val="center"/>
          </w:tcPr>
          <w:p w14:paraId="59D7B31F">
            <w:pPr>
              <w:adjustRightInd w:val="0"/>
              <w:snapToGrid w:val="0"/>
              <w:spacing w:line="320" w:lineRule="exact"/>
              <w:jc w:val="center"/>
              <w:rPr>
                <w:rFonts w:hint="eastAsia" w:ascii="宋体" w:hAnsi="宋体" w:cs="宋体"/>
                <w:color w:val="000000" w:themeColor="text1"/>
                <w:spacing w:val="-6"/>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进口产品</w:t>
            </w:r>
          </w:p>
        </w:tc>
        <w:tc>
          <w:tcPr>
            <w:tcW w:w="4756" w:type="dxa"/>
            <w:tcBorders>
              <w:tl2br w:val="nil"/>
              <w:tr2bl w:val="nil"/>
            </w:tcBorders>
            <w:vAlign w:val="center"/>
          </w:tcPr>
          <w:p w14:paraId="3970800C">
            <w:pPr>
              <w:adjustRightInd w:val="0"/>
              <w:snapToGrid w:val="0"/>
              <w:spacing w:line="320" w:lineRule="exact"/>
              <w:jc w:val="both"/>
              <w:rPr>
                <w:rFonts w:hint="eastAsia" w:ascii="宋体" w:hAnsi="宋体" w:cs="宋体"/>
                <w:color w:val="000000" w:themeColor="text1"/>
                <w:spacing w:val="-6"/>
                <w:szCs w:val="21"/>
                <w:highlight w:val="none"/>
                <w:u w:val="singl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本采购项目拒绝进口产品。</w:t>
            </w:r>
          </w:p>
        </w:tc>
      </w:tr>
      <w:tr w14:paraId="2725A4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9" w:hRule="atLeast"/>
          <w:jc w:val="center"/>
        </w:trPr>
        <w:tc>
          <w:tcPr>
            <w:tcW w:w="1703" w:type="dxa"/>
            <w:vMerge w:val="restart"/>
            <w:tcBorders>
              <w:tl2br w:val="nil"/>
              <w:tr2bl w:val="nil"/>
            </w:tcBorders>
            <w:vAlign w:val="center"/>
          </w:tcPr>
          <w:p w14:paraId="3FFA2B5B">
            <w:pPr>
              <w:adjustRightInd w:val="0"/>
              <w:snapToGrid w:val="0"/>
              <w:spacing w:before="156" w:beforeLines="50" w:line="32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第5.4（2）</w:t>
            </w:r>
            <w:r>
              <w:rPr>
                <w:rFonts w:hint="eastAsia" w:ascii="宋体" w:hAnsi="宋体" w:cs="宋体"/>
                <w:color w:val="000000" w:themeColor="text1"/>
                <w:kern w:val="0"/>
                <w:szCs w:val="21"/>
                <w:highlight w:val="none"/>
                <w:lang w:val="zh-CN"/>
                <w14:textFill>
                  <w14:solidFill>
                    <w14:schemeClr w14:val="tx1"/>
                  </w14:solidFill>
                </w14:textFill>
              </w:rPr>
              <w:t>项</w:t>
            </w:r>
          </w:p>
        </w:tc>
        <w:tc>
          <w:tcPr>
            <w:tcW w:w="733" w:type="dxa"/>
            <w:vMerge w:val="restart"/>
            <w:tcBorders>
              <w:tl2br w:val="nil"/>
              <w:tr2bl w:val="nil"/>
            </w:tcBorders>
            <w:vAlign w:val="center"/>
          </w:tcPr>
          <w:p w14:paraId="70BE2518">
            <w:pPr>
              <w:spacing w:line="320" w:lineRule="exact"/>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优先采购</w:t>
            </w:r>
          </w:p>
        </w:tc>
        <w:tc>
          <w:tcPr>
            <w:tcW w:w="1226" w:type="dxa"/>
            <w:vMerge w:val="restart"/>
            <w:tcBorders>
              <w:tl2br w:val="nil"/>
              <w:tr2bl w:val="nil"/>
            </w:tcBorders>
            <w:vAlign w:val="center"/>
          </w:tcPr>
          <w:p w14:paraId="24D49613">
            <w:pPr>
              <w:spacing w:line="320" w:lineRule="exact"/>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节能产品或环境标志产品</w:t>
            </w:r>
          </w:p>
        </w:tc>
        <w:tc>
          <w:tcPr>
            <w:tcW w:w="5842" w:type="dxa"/>
            <w:gridSpan w:val="2"/>
            <w:tcBorders>
              <w:bottom w:val="single" w:color="auto" w:sz="4" w:space="0"/>
              <w:tl2br w:val="nil"/>
              <w:tr2bl w:val="nil"/>
            </w:tcBorders>
            <w:vAlign w:val="center"/>
          </w:tcPr>
          <w:p w14:paraId="187FEC88">
            <w:pPr>
              <w:widowControl/>
              <w:snapToGrid w:val="0"/>
              <w:rPr>
                <w:color w:val="000000" w:themeColor="text1"/>
                <w:highlight w:val="none"/>
                <w14:textFill>
                  <w14:solidFill>
                    <w14:schemeClr w14:val="tx1"/>
                  </w14:solidFill>
                </w14:textFill>
              </w:rPr>
            </w:pPr>
            <w:r>
              <w:rPr>
                <w:rStyle w:val="1148"/>
                <w:color w:val="000000" w:themeColor="text1"/>
                <w:highlight w:val="none"/>
                <w14:textFill>
                  <w14:solidFill>
                    <w14:schemeClr w14:val="tx1"/>
                  </w14:solidFill>
                </w14:textFill>
              </w:rPr>
              <w:t>最低评标价法：符合节能产品、环境标志产品优先采购政策的，对于投标报价，</w:t>
            </w:r>
            <w:r>
              <w:rPr>
                <w:rStyle w:val="1148"/>
                <w:rFonts w:ascii="宋体" w:hAnsi="宋体"/>
                <w:color w:val="000000" w:themeColor="text1"/>
                <w:kern w:val="0"/>
                <w:szCs w:val="21"/>
                <w:highlight w:val="none"/>
                <w14:textFill>
                  <w14:solidFill>
                    <w14:schemeClr w14:val="tx1"/>
                  </w14:solidFill>
                </w14:textFill>
              </w:rPr>
              <w:t>应给予5%</w:t>
            </w:r>
            <w:r>
              <w:rPr>
                <w:rStyle w:val="1148"/>
                <w:rFonts w:hint="eastAsia" w:ascii="宋体" w:hAnsi="宋体"/>
                <w:color w:val="000000" w:themeColor="text1"/>
                <w:kern w:val="0"/>
                <w:szCs w:val="21"/>
                <w:highlight w:val="none"/>
                <w14:textFill>
                  <w14:solidFill>
                    <w14:schemeClr w14:val="tx1"/>
                  </w14:solidFill>
                </w14:textFill>
              </w:rPr>
              <w:t>～</w:t>
            </w:r>
            <w:r>
              <w:rPr>
                <w:rStyle w:val="1148"/>
                <w:rFonts w:ascii="宋体" w:hAnsi="宋体"/>
                <w:color w:val="000000" w:themeColor="text1"/>
                <w:kern w:val="0"/>
                <w:szCs w:val="21"/>
                <w:highlight w:val="none"/>
                <w14:textFill>
                  <w14:solidFill>
                    <w14:schemeClr w14:val="tx1"/>
                  </w14:solidFill>
                </w14:textFill>
              </w:rPr>
              <w:t>10%的价格扣除，本项目具体扣除比例为</w:t>
            </w:r>
            <w:r>
              <w:rPr>
                <w:rStyle w:val="1148"/>
                <w:rFonts w:ascii="宋体" w:hAnsi="宋体"/>
                <w:color w:val="000000" w:themeColor="text1"/>
                <w:kern w:val="0"/>
                <w:szCs w:val="21"/>
                <w:highlight w:val="none"/>
                <w:u w:val="single" w:color="000000"/>
                <w14:textFill>
                  <w14:solidFill>
                    <w14:schemeClr w14:val="tx1"/>
                  </w14:solidFill>
                </w14:textFill>
              </w:rPr>
              <w:t xml:space="preserve"> </w:t>
            </w:r>
            <w:r>
              <w:rPr>
                <w:rStyle w:val="1148"/>
                <w:rFonts w:hint="eastAsia" w:ascii="宋体" w:hAnsi="宋体"/>
                <w:color w:val="000000" w:themeColor="text1"/>
                <w:kern w:val="0"/>
                <w:szCs w:val="21"/>
                <w:highlight w:val="none"/>
                <w:u w:val="single" w:color="000000"/>
                <w14:textFill>
                  <w14:solidFill>
                    <w14:schemeClr w14:val="tx1"/>
                  </w14:solidFill>
                </w14:textFill>
              </w:rPr>
              <w:t>/</w:t>
            </w:r>
            <w:r>
              <w:rPr>
                <w:rStyle w:val="1148"/>
                <w:rFonts w:ascii="宋体" w:hAnsi="宋体"/>
                <w:color w:val="000000" w:themeColor="text1"/>
                <w:kern w:val="0"/>
                <w:szCs w:val="21"/>
                <w:highlight w:val="none"/>
                <w:u w:val="single" w:color="000000"/>
                <w14:textFill>
                  <w14:solidFill>
                    <w14:schemeClr w14:val="tx1"/>
                  </w14:solidFill>
                </w14:textFill>
              </w:rPr>
              <w:t xml:space="preserve"> </w:t>
            </w:r>
            <w:r>
              <w:rPr>
                <w:rStyle w:val="1148"/>
                <w:rFonts w:ascii="宋体" w:hAnsi="宋体"/>
                <w:color w:val="000000" w:themeColor="text1"/>
                <w:kern w:val="0"/>
                <w:szCs w:val="21"/>
                <w:highlight w:val="none"/>
                <w14:textFill>
                  <w14:solidFill>
                    <w14:schemeClr w14:val="tx1"/>
                  </w14:solidFill>
                </w14:textFill>
              </w:rPr>
              <w:t>%。</w:t>
            </w:r>
          </w:p>
        </w:tc>
      </w:tr>
      <w:tr w14:paraId="423A5E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27" w:hRule="atLeast"/>
          <w:jc w:val="center"/>
        </w:trPr>
        <w:tc>
          <w:tcPr>
            <w:tcW w:w="1703" w:type="dxa"/>
            <w:vMerge w:val="continue"/>
            <w:tcBorders>
              <w:tl2br w:val="nil"/>
              <w:tr2bl w:val="nil"/>
            </w:tcBorders>
            <w:vAlign w:val="center"/>
          </w:tcPr>
          <w:p w14:paraId="066D5907">
            <w:pPr>
              <w:adjustRightInd w:val="0"/>
              <w:snapToGrid w:val="0"/>
              <w:spacing w:before="156" w:beforeLines="50" w:line="320" w:lineRule="exact"/>
              <w:jc w:val="center"/>
              <w:rPr>
                <w:rFonts w:hint="eastAsia" w:ascii="宋体" w:hAnsi="宋体"/>
                <w:color w:val="000000" w:themeColor="text1"/>
                <w:szCs w:val="21"/>
                <w:highlight w:val="none"/>
                <w14:textFill>
                  <w14:solidFill>
                    <w14:schemeClr w14:val="tx1"/>
                  </w14:solidFill>
                </w14:textFill>
              </w:rPr>
            </w:pPr>
          </w:p>
        </w:tc>
        <w:tc>
          <w:tcPr>
            <w:tcW w:w="733" w:type="dxa"/>
            <w:vMerge w:val="continue"/>
            <w:tcBorders>
              <w:tl2br w:val="nil"/>
              <w:tr2bl w:val="nil"/>
            </w:tcBorders>
            <w:vAlign w:val="center"/>
          </w:tcPr>
          <w:p w14:paraId="01AB3746">
            <w:pPr>
              <w:spacing w:line="320" w:lineRule="exact"/>
              <w:jc w:val="left"/>
              <w:rPr>
                <w:color w:val="000000" w:themeColor="text1"/>
                <w:highlight w:val="none"/>
                <w14:textFill>
                  <w14:solidFill>
                    <w14:schemeClr w14:val="tx1"/>
                  </w14:solidFill>
                </w14:textFill>
              </w:rPr>
            </w:pPr>
          </w:p>
        </w:tc>
        <w:tc>
          <w:tcPr>
            <w:tcW w:w="1226" w:type="dxa"/>
            <w:vMerge w:val="continue"/>
            <w:tcBorders>
              <w:tl2br w:val="nil"/>
              <w:tr2bl w:val="nil"/>
            </w:tcBorders>
            <w:vAlign w:val="center"/>
          </w:tcPr>
          <w:p w14:paraId="491066A2">
            <w:pPr>
              <w:spacing w:line="320" w:lineRule="exact"/>
              <w:jc w:val="center"/>
              <w:rPr>
                <w:color w:val="000000" w:themeColor="text1"/>
                <w:highlight w:val="none"/>
                <w14:textFill>
                  <w14:solidFill>
                    <w14:schemeClr w14:val="tx1"/>
                  </w14:solidFill>
                </w14:textFill>
              </w:rPr>
            </w:pPr>
          </w:p>
        </w:tc>
        <w:tc>
          <w:tcPr>
            <w:tcW w:w="5842" w:type="dxa"/>
            <w:gridSpan w:val="2"/>
            <w:tcBorders>
              <w:top w:val="single" w:color="auto" w:sz="4" w:space="0"/>
              <w:tl2br w:val="nil"/>
              <w:tr2bl w:val="nil"/>
            </w:tcBorders>
            <w:vAlign w:val="center"/>
          </w:tcPr>
          <w:p w14:paraId="1DA7A129">
            <w:pPr>
              <w:pStyle w:val="1150"/>
              <w:widowControl/>
              <w:spacing w:after="0"/>
              <w:ind w:left="0" w:leftChars="0" w:firstLine="0" w:firstLineChars="0"/>
              <w:rPr>
                <w:rStyle w:val="1148"/>
                <w:color w:val="000000" w:themeColor="text1"/>
                <w:highlight w:val="none"/>
                <w14:textFill>
                  <w14:solidFill>
                    <w14:schemeClr w14:val="tx1"/>
                  </w14:solidFill>
                </w14:textFill>
              </w:rPr>
            </w:pPr>
            <w:r>
              <w:rPr>
                <w:rStyle w:val="1148"/>
                <w:color w:val="000000" w:themeColor="text1"/>
                <w:highlight w:val="none"/>
                <w14:textFill>
                  <w14:solidFill>
                    <w14:schemeClr w14:val="tx1"/>
                  </w14:solidFill>
                </w14:textFill>
              </w:rPr>
              <w:t>综合评分法：符合节能产品、环境标志产品优先采购政策的</w:t>
            </w:r>
            <w:r>
              <w:rPr>
                <w:rStyle w:val="1148"/>
                <w:rFonts w:hint="eastAsia"/>
                <w:color w:val="000000" w:themeColor="text1"/>
                <w:highlight w:val="none"/>
                <w14:textFill>
                  <w14:solidFill>
                    <w14:schemeClr w14:val="tx1"/>
                  </w14:solidFill>
                </w14:textFill>
              </w:rPr>
              <w:t>，</w:t>
            </w:r>
          </w:p>
          <w:p w14:paraId="32F68F1B">
            <w:pPr>
              <w:pStyle w:val="1150"/>
              <w:widowControl/>
              <w:spacing w:after="0"/>
              <w:ind w:left="0" w:leftChars="0" w:firstLine="0" w:firstLineChars="0"/>
              <w:rPr>
                <w:color w:val="000000" w:themeColor="text1"/>
                <w:highlight w:val="none"/>
                <w14:textFill>
                  <w14:solidFill>
                    <w14:schemeClr w14:val="tx1"/>
                  </w14:solidFill>
                </w14:textFill>
              </w:rPr>
            </w:pPr>
            <w:r>
              <w:rPr>
                <w:rStyle w:val="1148"/>
                <w:rFonts w:ascii="宋体" w:hAnsi="宋体"/>
                <w:color w:val="000000" w:themeColor="text1"/>
                <w:szCs w:val="21"/>
                <w:highlight w:val="none"/>
                <w14:textFill>
                  <w14:solidFill>
                    <w14:schemeClr w14:val="tx1"/>
                  </w14:solidFill>
                </w14:textFill>
              </w:rPr>
              <w:t>对于价格和技术分，应分别给予总分值4%</w:t>
            </w:r>
            <w:r>
              <w:rPr>
                <w:rStyle w:val="1148"/>
                <w:rFonts w:hint="eastAsia" w:ascii="宋体" w:hAnsi="宋体"/>
                <w:color w:val="000000" w:themeColor="text1"/>
                <w:szCs w:val="21"/>
                <w:highlight w:val="none"/>
                <w14:textFill>
                  <w14:solidFill>
                    <w14:schemeClr w14:val="tx1"/>
                  </w14:solidFill>
                </w14:textFill>
              </w:rPr>
              <w:t>～</w:t>
            </w:r>
            <w:r>
              <w:rPr>
                <w:rStyle w:val="1148"/>
                <w:rFonts w:ascii="宋体" w:hAnsi="宋体"/>
                <w:color w:val="000000" w:themeColor="text1"/>
                <w:szCs w:val="21"/>
                <w:highlight w:val="none"/>
                <w14:textFill>
                  <w14:solidFill>
                    <w14:schemeClr w14:val="tx1"/>
                  </w14:solidFill>
                </w14:textFill>
              </w:rPr>
              <w:t>8%的加分。本项目具体加分比例分别为：</w:t>
            </w:r>
            <w:r>
              <w:rPr>
                <w:rStyle w:val="1148"/>
                <w:rFonts w:ascii="宋体" w:hAnsi="宋体"/>
                <w:b/>
                <w:bCs/>
                <w:color w:val="000000" w:themeColor="text1"/>
                <w:szCs w:val="21"/>
                <w:highlight w:val="none"/>
                <w14:textFill>
                  <w14:solidFill>
                    <w14:schemeClr w14:val="tx1"/>
                  </w14:solidFill>
                </w14:textFill>
              </w:rPr>
              <w:t>价格总分值的</w:t>
            </w:r>
            <w:r>
              <w:rPr>
                <w:rStyle w:val="1148"/>
                <w:rFonts w:hint="eastAsia" w:ascii="宋体" w:hAnsi="宋体"/>
                <w:b/>
                <w:bCs/>
                <w:color w:val="000000" w:themeColor="text1"/>
                <w:szCs w:val="21"/>
                <w:highlight w:val="none"/>
                <w:u w:val="single"/>
                <w14:textFill>
                  <w14:solidFill>
                    <w14:schemeClr w14:val="tx1"/>
                  </w14:solidFill>
                </w14:textFill>
              </w:rPr>
              <w:t xml:space="preserve"> </w:t>
            </w:r>
            <w:r>
              <w:rPr>
                <w:rStyle w:val="1148"/>
                <w:rFonts w:ascii="宋体" w:hAnsi="宋体"/>
                <w:b/>
                <w:bCs/>
                <w:color w:val="000000" w:themeColor="text1"/>
                <w:szCs w:val="21"/>
                <w:highlight w:val="none"/>
                <w:u w:val="single"/>
                <w14:textFill>
                  <w14:solidFill>
                    <w14:schemeClr w14:val="tx1"/>
                  </w14:solidFill>
                </w14:textFill>
              </w:rPr>
              <w:t>4</w:t>
            </w:r>
            <w:r>
              <w:rPr>
                <w:rStyle w:val="1148"/>
                <w:rFonts w:ascii="宋体" w:hAnsi="宋体"/>
                <w:b/>
                <w:bCs/>
                <w:color w:val="000000" w:themeColor="text1"/>
                <w:szCs w:val="21"/>
                <w:highlight w:val="none"/>
                <w:u w:val="single" w:color="000000"/>
                <w14:textFill>
                  <w14:solidFill>
                    <w14:schemeClr w14:val="tx1"/>
                  </w14:solidFill>
                </w14:textFill>
              </w:rPr>
              <w:t>%</w:t>
            </w:r>
            <w:r>
              <w:rPr>
                <w:rStyle w:val="1148"/>
                <w:rFonts w:hint="eastAsia" w:ascii="宋体" w:hAnsi="宋体"/>
                <w:b/>
                <w:bCs/>
                <w:color w:val="000000" w:themeColor="text1"/>
                <w:szCs w:val="21"/>
                <w:highlight w:val="none"/>
                <w:u w:val="single" w:color="000000"/>
                <w14:textFill>
                  <w14:solidFill>
                    <w14:schemeClr w14:val="tx1"/>
                  </w14:solidFill>
                </w14:textFill>
              </w:rPr>
              <w:t xml:space="preserve"> </w:t>
            </w:r>
            <w:r>
              <w:rPr>
                <w:rStyle w:val="1148"/>
                <w:rFonts w:hint="eastAsia" w:ascii="宋体" w:hAnsi="宋体"/>
                <w:b/>
                <w:bCs/>
                <w:color w:val="000000" w:themeColor="text1"/>
                <w:szCs w:val="21"/>
                <w:highlight w:val="none"/>
                <w14:textFill>
                  <w14:solidFill>
                    <w14:schemeClr w14:val="tx1"/>
                  </w14:solidFill>
                </w14:textFill>
              </w:rPr>
              <w:t>的加</w:t>
            </w:r>
            <w:r>
              <w:rPr>
                <w:rStyle w:val="1148"/>
                <w:rFonts w:ascii="宋体" w:hAnsi="宋体"/>
                <w:b/>
                <w:bCs/>
                <w:color w:val="000000" w:themeColor="text1"/>
                <w:szCs w:val="21"/>
                <w:highlight w:val="none"/>
                <w14:textFill>
                  <w14:solidFill>
                    <w14:schemeClr w14:val="tx1"/>
                  </w14:solidFill>
                </w14:textFill>
              </w:rPr>
              <w:t>分、技术总分值的</w:t>
            </w:r>
            <w:r>
              <w:rPr>
                <w:rStyle w:val="1148"/>
                <w:rFonts w:hint="eastAsia" w:ascii="宋体" w:hAnsi="宋体"/>
                <w:b/>
                <w:bCs/>
                <w:color w:val="000000" w:themeColor="text1"/>
                <w:szCs w:val="21"/>
                <w:highlight w:val="none"/>
                <w:u w:val="single"/>
                <w14:textFill>
                  <w14:solidFill>
                    <w14:schemeClr w14:val="tx1"/>
                  </w14:solidFill>
                </w14:textFill>
              </w:rPr>
              <w:t xml:space="preserve"> </w:t>
            </w:r>
            <w:r>
              <w:rPr>
                <w:rStyle w:val="1148"/>
                <w:rFonts w:ascii="宋体" w:hAnsi="宋体"/>
                <w:b/>
                <w:bCs/>
                <w:color w:val="000000" w:themeColor="text1"/>
                <w:szCs w:val="21"/>
                <w:highlight w:val="none"/>
                <w:u w:val="single" w:color="000000"/>
                <w14:textFill>
                  <w14:solidFill>
                    <w14:schemeClr w14:val="tx1"/>
                  </w14:solidFill>
                </w14:textFill>
              </w:rPr>
              <w:t>4%</w:t>
            </w:r>
            <w:r>
              <w:rPr>
                <w:rStyle w:val="1148"/>
                <w:rFonts w:hint="eastAsia" w:ascii="宋体" w:hAnsi="宋体"/>
                <w:b/>
                <w:bCs/>
                <w:color w:val="000000" w:themeColor="text1"/>
                <w:szCs w:val="21"/>
                <w:highlight w:val="none"/>
                <w:u w:val="single" w:color="000000"/>
                <w14:textFill>
                  <w14:solidFill>
                    <w14:schemeClr w14:val="tx1"/>
                  </w14:solidFill>
                </w14:textFill>
              </w:rPr>
              <w:t xml:space="preserve"> </w:t>
            </w:r>
            <w:r>
              <w:rPr>
                <w:rStyle w:val="1148"/>
                <w:rFonts w:hint="eastAsia" w:ascii="宋体" w:hAnsi="宋体"/>
                <w:b/>
                <w:bCs/>
                <w:color w:val="000000" w:themeColor="text1"/>
                <w:szCs w:val="21"/>
                <w:highlight w:val="none"/>
                <w14:textFill>
                  <w14:solidFill>
                    <w14:schemeClr w14:val="tx1"/>
                  </w14:solidFill>
                </w14:textFill>
              </w:rPr>
              <w:t>的加</w:t>
            </w:r>
            <w:r>
              <w:rPr>
                <w:rStyle w:val="1148"/>
                <w:rFonts w:ascii="宋体" w:hAnsi="宋体"/>
                <w:b/>
                <w:bCs/>
                <w:color w:val="000000" w:themeColor="text1"/>
                <w:szCs w:val="21"/>
                <w:highlight w:val="none"/>
                <w14:textFill>
                  <w14:solidFill>
                    <w14:schemeClr w14:val="tx1"/>
                  </w14:solidFill>
                </w14:textFill>
              </w:rPr>
              <w:t>分。</w:t>
            </w:r>
          </w:p>
        </w:tc>
      </w:tr>
      <w:tr w14:paraId="2C0FDD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03" w:type="dxa"/>
            <w:tcBorders>
              <w:tl2br w:val="nil"/>
              <w:tr2bl w:val="nil"/>
            </w:tcBorders>
            <w:vAlign w:val="center"/>
          </w:tcPr>
          <w:p w14:paraId="53FF73D7">
            <w:pPr>
              <w:spacing w:line="320" w:lineRule="exact"/>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第6.1</w:t>
            </w:r>
            <w:r>
              <w:rPr>
                <w:rFonts w:hint="eastAsia" w:ascii="宋体" w:hAnsi="宋体" w:cs="宋体"/>
                <w:color w:val="000000" w:themeColor="text1"/>
                <w:highlight w:val="none"/>
                <w:lang w:val="zh-CN"/>
                <w14:textFill>
                  <w14:solidFill>
                    <w14:schemeClr w14:val="tx1"/>
                  </w14:solidFill>
                </w14:textFill>
              </w:rPr>
              <w:t>款</w:t>
            </w:r>
          </w:p>
        </w:tc>
        <w:tc>
          <w:tcPr>
            <w:tcW w:w="1959" w:type="dxa"/>
            <w:gridSpan w:val="2"/>
            <w:tcBorders>
              <w:tl2br w:val="nil"/>
              <w:tr2bl w:val="nil"/>
            </w:tcBorders>
            <w:vAlign w:val="center"/>
          </w:tcPr>
          <w:p w14:paraId="2FE587A4">
            <w:pPr>
              <w:spacing w:line="320" w:lineRule="exact"/>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中标候选人并列的确定中标人的方式</w:t>
            </w:r>
          </w:p>
        </w:tc>
        <w:tc>
          <w:tcPr>
            <w:tcW w:w="5842" w:type="dxa"/>
            <w:gridSpan w:val="2"/>
            <w:tcBorders>
              <w:tl2br w:val="nil"/>
              <w:tr2bl w:val="nil"/>
            </w:tcBorders>
            <w:vAlign w:val="center"/>
          </w:tcPr>
          <w:p w14:paraId="24BF7719">
            <w:pPr>
              <w:spacing w:line="320" w:lineRule="exact"/>
              <w:jc w:val="left"/>
              <w:rPr>
                <w:rFonts w:hint="eastAsia" w:ascii="宋体" w:hAnsi="宋体" w:cs="宋体"/>
                <w:color w:val="000000" w:themeColor="text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w:t>
            </w:r>
            <w:r>
              <w:rPr>
                <w:rFonts w:hint="eastAsia" w:ascii="宋体" w:hAnsi="宋体" w:cs="宋体"/>
                <w:b/>
                <w:bCs/>
                <w:color w:val="000000" w:themeColor="text1"/>
                <w:highlight w:val="none"/>
                <w14:textFill>
                  <w14:solidFill>
                    <w14:schemeClr w14:val="tx1"/>
                  </w14:solidFill>
                </w14:textFill>
              </w:rPr>
              <w:t>采用最低评标价法的，</w:t>
            </w:r>
            <w:r>
              <w:rPr>
                <w:rFonts w:hint="eastAsia" w:ascii="宋体" w:hAnsi="宋体" w:cs="宋体"/>
                <w:color w:val="000000" w:themeColor="text1"/>
                <w:highlight w:val="none"/>
                <w14:textFill>
                  <w14:solidFill>
                    <w14:schemeClr w14:val="tx1"/>
                  </w14:solidFill>
                </w14:textFill>
              </w:rPr>
              <w:t>评标结果按投标报价（非评审价格）由低到高顺序排列。招标文件未规定的，由评标组长现场随机抽取的方式确定。</w:t>
            </w:r>
          </w:p>
        </w:tc>
      </w:tr>
      <w:tr w14:paraId="11203C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703" w:type="dxa"/>
            <w:tcBorders>
              <w:tl2br w:val="nil"/>
              <w:tr2bl w:val="nil"/>
            </w:tcBorders>
            <w:vAlign w:val="center"/>
          </w:tcPr>
          <w:p w14:paraId="5C7AEFBF">
            <w:pPr>
              <w:spacing w:line="320" w:lineRule="exact"/>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第6.2</w:t>
            </w:r>
            <w:r>
              <w:rPr>
                <w:rFonts w:hint="eastAsia" w:ascii="宋体" w:hAnsi="宋体" w:cs="宋体"/>
                <w:color w:val="000000" w:themeColor="text1"/>
                <w:highlight w:val="none"/>
                <w:lang w:val="zh-CN"/>
                <w14:textFill>
                  <w14:solidFill>
                    <w14:schemeClr w14:val="tx1"/>
                  </w14:solidFill>
                </w14:textFill>
              </w:rPr>
              <w:t>款</w:t>
            </w:r>
          </w:p>
        </w:tc>
        <w:tc>
          <w:tcPr>
            <w:tcW w:w="1959" w:type="dxa"/>
            <w:gridSpan w:val="2"/>
            <w:tcBorders>
              <w:tl2br w:val="nil"/>
              <w:tr2bl w:val="nil"/>
            </w:tcBorders>
            <w:vAlign w:val="center"/>
          </w:tcPr>
          <w:p w14:paraId="5599A2C2">
            <w:pPr>
              <w:spacing w:line="320" w:lineRule="exact"/>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中标候选人并列的确定中标人的方式</w:t>
            </w:r>
          </w:p>
        </w:tc>
        <w:tc>
          <w:tcPr>
            <w:tcW w:w="5842" w:type="dxa"/>
            <w:gridSpan w:val="2"/>
            <w:tcBorders>
              <w:tl2br w:val="nil"/>
              <w:tr2bl w:val="nil"/>
            </w:tcBorders>
            <w:vAlign w:val="center"/>
          </w:tcPr>
          <w:p w14:paraId="48511457">
            <w:pPr>
              <w:spacing w:line="320" w:lineRule="exact"/>
              <w:jc w:val="left"/>
              <w:rPr>
                <w:rFonts w:hint="eastAsia" w:ascii="宋体" w:hAnsi="宋体" w:cs="宋体"/>
                <w:color w:val="000000" w:themeColor="text1"/>
                <w:highlight w:val="none"/>
                <w14:textFill>
                  <w14:solidFill>
                    <w14:schemeClr w14:val="tx1"/>
                  </w14:solidFill>
                </w14:textFill>
              </w:rPr>
            </w:pPr>
            <w:r>
              <w:rPr>
                <w:rStyle w:val="1148"/>
                <w:rFonts w:hint="eastAsia"/>
                <w:b/>
                <w:bCs/>
                <w:color w:val="000000" w:themeColor="text1"/>
                <w:highlight w:val="none"/>
                <w14:textFill>
                  <w14:solidFill>
                    <w14:schemeClr w14:val="tx1"/>
                  </w14:solidFill>
                </w14:textFill>
              </w:rPr>
              <w:sym w:font="Wingdings" w:char="00FE"/>
            </w:r>
            <w:r>
              <w:rPr>
                <w:rStyle w:val="1148"/>
                <w:rFonts w:hint="eastAsia"/>
                <w:b/>
                <w:bCs/>
                <w:color w:val="000000" w:themeColor="text1"/>
                <w:highlight w:val="none"/>
                <w14:textFill>
                  <w14:solidFill>
                    <w14:schemeClr w14:val="tx1"/>
                  </w14:solidFill>
                </w14:textFill>
              </w:rPr>
              <w:t>采用综合评分法的，</w:t>
            </w:r>
            <w:r>
              <w:rPr>
                <w:rStyle w:val="1148"/>
                <w:rFonts w:hint="eastAsia"/>
                <w:color w:val="000000" w:themeColor="text1"/>
                <w:highlight w:val="none"/>
                <w14:textFill>
                  <w14:solidFill>
                    <w14:schemeClr w14:val="tx1"/>
                  </w14:solidFill>
                </w14:textFill>
              </w:rPr>
              <w:t>评标结果按评审后得分由高到低顺序排列。综合得分相同的，按投标报价（非评审价格）由低到高顺序排列。综合得分且投标报价相同并列的，按评审因素的技术分由高到低的顺序排列。技术分相同的由评标组长现场随机抽签确定排序。</w:t>
            </w:r>
          </w:p>
        </w:tc>
      </w:tr>
    </w:tbl>
    <w:p w14:paraId="240C9A66">
      <w:pPr>
        <w:pStyle w:val="4"/>
        <w:adjustRightInd w:val="0"/>
        <w:snapToGrid w:val="0"/>
        <w:jc w:val="center"/>
        <w:rPr>
          <w:rFonts w:hint="eastAsia" w:ascii="黑体" w:hAnsi="华文中宋" w:eastAsia="黑体"/>
          <w:color w:val="000000" w:themeColor="text1"/>
          <w:sz w:val="28"/>
          <w:szCs w:val="28"/>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bookmarkStart w:id="156" w:name="_Toc27217"/>
      <w:bookmarkStart w:id="157" w:name="_Toc20911"/>
      <w:bookmarkStart w:id="158" w:name="_Toc16005"/>
      <w:bookmarkStart w:id="159" w:name="_Toc10345"/>
      <w:bookmarkStart w:id="160" w:name="_Toc28987"/>
      <w:r>
        <w:rPr>
          <w:rFonts w:hint="eastAsia" w:ascii="黑体" w:hAnsi="华文中宋" w:eastAsia="黑体"/>
          <w:color w:val="000000" w:themeColor="text1"/>
          <w:sz w:val="28"/>
          <w:szCs w:val="28"/>
          <w:highlight w:val="none"/>
          <w14:textFill>
            <w14:solidFill>
              <w14:schemeClr w14:val="tx1"/>
            </w14:solidFill>
          </w14:textFill>
        </w:rPr>
        <w:t>第二节 评标方法及标准</w:t>
      </w:r>
      <w:bookmarkEnd w:id="156"/>
      <w:bookmarkEnd w:id="157"/>
      <w:bookmarkEnd w:id="158"/>
      <w:bookmarkEnd w:id="159"/>
      <w:bookmarkEnd w:id="160"/>
    </w:p>
    <w:p w14:paraId="483B7B90">
      <w:pPr>
        <w:pStyle w:val="5"/>
        <w:keepNext w:val="0"/>
        <w:keepLines w:val="0"/>
        <w:adjustRightInd w:val="0"/>
        <w:snapToGrid w:val="0"/>
        <w:spacing w:before="156" w:beforeLines="50" w:after="0" w:line="360" w:lineRule="auto"/>
        <w:rPr>
          <w:rFonts w:hint="eastAsia" w:ascii="黑体" w:hAnsi="黑体" w:eastAsia="黑体"/>
          <w:color w:val="000000" w:themeColor="text1"/>
          <w:sz w:val="24"/>
          <w:szCs w:val="24"/>
          <w:highlight w:val="none"/>
          <w14:textFill>
            <w14:solidFill>
              <w14:schemeClr w14:val="tx1"/>
            </w14:solidFill>
          </w14:textFill>
        </w:rPr>
      </w:pPr>
      <w:bookmarkStart w:id="161" w:name="_Toc23056"/>
      <w:bookmarkStart w:id="162" w:name="_Toc16075"/>
      <w:bookmarkStart w:id="163" w:name="_Toc14083"/>
      <w:bookmarkStart w:id="164" w:name="_Toc15344"/>
      <w:r>
        <w:rPr>
          <w:rFonts w:hint="eastAsia" w:ascii="黑体" w:hAnsi="黑体" w:eastAsia="黑体"/>
          <w:color w:val="000000" w:themeColor="text1"/>
          <w:sz w:val="24"/>
          <w:szCs w:val="24"/>
          <w:highlight w:val="none"/>
          <w:lang w:eastAsia="zh-CN"/>
          <w14:textFill>
            <w14:solidFill>
              <w14:schemeClr w14:val="tx1"/>
            </w14:solidFill>
          </w14:textFill>
        </w:rPr>
        <w:t>1.</w:t>
      </w:r>
      <w:r>
        <w:rPr>
          <w:rFonts w:hint="eastAsia" w:ascii="黑体" w:hAnsi="黑体" w:eastAsia="黑体"/>
          <w:color w:val="000000" w:themeColor="text1"/>
          <w:sz w:val="24"/>
          <w:szCs w:val="24"/>
          <w:highlight w:val="none"/>
          <w14:textFill>
            <w14:solidFill>
              <w14:schemeClr w14:val="tx1"/>
            </w14:solidFill>
          </w14:textFill>
        </w:rPr>
        <w:t>评标方法</w:t>
      </w:r>
      <w:bookmarkEnd w:id="161"/>
      <w:bookmarkEnd w:id="162"/>
      <w:bookmarkEnd w:id="163"/>
      <w:bookmarkEnd w:id="164"/>
    </w:p>
    <w:p w14:paraId="165BC0C8">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1.1综合评分法，指投标文件满足招标文件全部实质性要求，且按照评审因素的量化指标评审得分最高的投标人为中标候选人的评标方法。</w:t>
      </w:r>
    </w:p>
    <w:p w14:paraId="3F8F21BA">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1.2最低评标价，是指投标文件满足招标文件全部实质性要求，且投标报价最低的投标人为中标候选人的评标方法。</w:t>
      </w:r>
    </w:p>
    <w:p w14:paraId="079F52D7">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1.3本采购项目评标方法见本章第一节“评标方法及标准前附表”</w:t>
      </w:r>
      <w:r>
        <w:rPr>
          <w:rFonts w:hint="eastAsia" w:ascii="华文中宋" w:hAnsi="华文中宋" w:eastAsia="华文中宋"/>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以下简称</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w:t>
      </w:r>
    </w:p>
    <w:p w14:paraId="37A9CB60">
      <w:pPr>
        <w:pStyle w:val="5"/>
        <w:keepNext w:val="0"/>
        <w:keepLines w:val="0"/>
        <w:adjustRightInd w:val="0"/>
        <w:snapToGrid w:val="0"/>
        <w:spacing w:before="156" w:beforeLines="50" w:after="0" w:line="360" w:lineRule="auto"/>
        <w:rPr>
          <w:rFonts w:hint="eastAsia" w:ascii="黑体" w:hAnsi="黑体" w:eastAsia="黑体"/>
          <w:bCs w:val="0"/>
          <w:color w:val="000000" w:themeColor="text1"/>
          <w:sz w:val="24"/>
          <w:szCs w:val="24"/>
          <w:highlight w:val="none"/>
          <w14:textFill>
            <w14:solidFill>
              <w14:schemeClr w14:val="tx1"/>
            </w14:solidFill>
          </w14:textFill>
        </w:rPr>
      </w:pPr>
      <w:bookmarkStart w:id="165" w:name="_Toc18169"/>
      <w:bookmarkStart w:id="166" w:name="_Toc31065"/>
      <w:bookmarkStart w:id="167" w:name="_Toc13542"/>
      <w:bookmarkStart w:id="168" w:name="_Toc6292"/>
      <w:r>
        <w:rPr>
          <w:rFonts w:hint="eastAsia" w:ascii="黑体" w:hAnsi="黑体" w:eastAsia="黑体"/>
          <w:bCs w:val="0"/>
          <w:color w:val="000000" w:themeColor="text1"/>
          <w:sz w:val="24"/>
          <w:szCs w:val="24"/>
          <w:highlight w:val="none"/>
          <w:lang w:eastAsia="zh-CN"/>
          <w14:textFill>
            <w14:solidFill>
              <w14:schemeClr w14:val="tx1"/>
            </w14:solidFill>
          </w14:textFill>
        </w:rPr>
        <w:t>2.</w:t>
      </w:r>
      <w:r>
        <w:rPr>
          <w:rFonts w:hint="eastAsia" w:ascii="黑体" w:hAnsi="黑体" w:eastAsia="黑体"/>
          <w:bCs w:val="0"/>
          <w:color w:val="000000" w:themeColor="text1"/>
          <w:sz w:val="24"/>
          <w:szCs w:val="24"/>
          <w:highlight w:val="none"/>
          <w14:textFill>
            <w14:solidFill>
              <w14:schemeClr w14:val="tx1"/>
            </w14:solidFill>
          </w14:textFill>
        </w:rPr>
        <w:t>评标程序</w:t>
      </w:r>
      <w:bookmarkEnd w:id="165"/>
      <w:bookmarkEnd w:id="166"/>
      <w:bookmarkEnd w:id="167"/>
      <w:bookmarkEnd w:id="168"/>
    </w:p>
    <w:p w14:paraId="21474DAF">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2.1评标程序分为投标文件符合性审查、澄清有关问题、比较和评价、推荐中标候选人。</w:t>
      </w:r>
    </w:p>
    <w:p w14:paraId="2FE1D31E">
      <w:pPr>
        <w:pStyle w:val="5"/>
        <w:keepNext w:val="0"/>
        <w:keepLines w:val="0"/>
        <w:adjustRightInd w:val="0"/>
        <w:snapToGrid w:val="0"/>
        <w:spacing w:before="156" w:beforeLines="50" w:after="0" w:line="360" w:lineRule="auto"/>
        <w:rPr>
          <w:rFonts w:hint="eastAsia" w:ascii="黑体" w:hAnsi="黑体" w:eastAsia="黑体"/>
          <w:bCs w:val="0"/>
          <w:color w:val="000000" w:themeColor="text1"/>
          <w:sz w:val="24"/>
          <w:szCs w:val="24"/>
          <w:highlight w:val="none"/>
          <w14:textFill>
            <w14:solidFill>
              <w14:schemeClr w14:val="tx1"/>
            </w14:solidFill>
          </w14:textFill>
        </w:rPr>
      </w:pPr>
      <w:bookmarkStart w:id="169" w:name="_Toc14757"/>
      <w:bookmarkStart w:id="170" w:name="_Toc7781"/>
      <w:bookmarkStart w:id="171" w:name="_Toc2673"/>
      <w:bookmarkStart w:id="172" w:name="_Toc21045"/>
      <w:r>
        <w:rPr>
          <w:rFonts w:hint="eastAsia" w:ascii="黑体" w:hAnsi="黑体" w:eastAsia="黑体"/>
          <w:bCs w:val="0"/>
          <w:color w:val="000000" w:themeColor="text1"/>
          <w:sz w:val="24"/>
          <w:szCs w:val="24"/>
          <w:highlight w:val="none"/>
          <w:lang w:eastAsia="zh-CN"/>
          <w14:textFill>
            <w14:solidFill>
              <w14:schemeClr w14:val="tx1"/>
            </w14:solidFill>
          </w14:textFill>
        </w:rPr>
        <w:t>3.</w:t>
      </w:r>
      <w:r>
        <w:rPr>
          <w:rFonts w:hint="eastAsia" w:ascii="黑体" w:hAnsi="黑体" w:eastAsia="黑体"/>
          <w:bCs w:val="0"/>
          <w:color w:val="000000" w:themeColor="text1"/>
          <w:sz w:val="24"/>
          <w:szCs w:val="24"/>
          <w:highlight w:val="none"/>
          <w14:textFill>
            <w14:solidFill>
              <w14:schemeClr w14:val="tx1"/>
            </w14:solidFill>
          </w14:textFill>
        </w:rPr>
        <w:t>投标文件的符合性审查</w:t>
      </w:r>
      <w:bookmarkEnd w:id="169"/>
      <w:bookmarkEnd w:id="170"/>
      <w:bookmarkEnd w:id="171"/>
      <w:bookmarkEnd w:id="172"/>
    </w:p>
    <w:p w14:paraId="3270AA32">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3.1资格审查结束后，评标委员会依法按照本章第三节“投标文件的符合性审查”规定进行投标文件符合性。</w:t>
      </w:r>
    </w:p>
    <w:p w14:paraId="79DF64B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3.2符合性审查合格投标人少于3家的，应予废标。</w:t>
      </w:r>
    </w:p>
    <w:p w14:paraId="185BE406">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3.3单一产品采购项目：提供相同品牌产品的不同投标人参加同一合同项下投标的，按一家投标人计算。提供不同品牌产品的投标人不足三家的，应予废标。</w:t>
      </w:r>
    </w:p>
    <w:p w14:paraId="0FEB885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3.4非单一产品采购项目：采购人或者采购代理机构将在</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中载明核心产品。多家投标人提供的核心产品品牌相同的，视为相同品牌，按本章本节第3.3款规定处理。</w:t>
      </w:r>
    </w:p>
    <w:p w14:paraId="6EB4CD6E">
      <w:pPr>
        <w:pStyle w:val="5"/>
        <w:keepNext w:val="0"/>
        <w:keepLines w:val="0"/>
        <w:adjustRightInd w:val="0"/>
        <w:snapToGrid w:val="0"/>
        <w:spacing w:before="156" w:beforeLines="50" w:after="0" w:line="360" w:lineRule="auto"/>
        <w:rPr>
          <w:rFonts w:hint="eastAsia" w:ascii="黑体" w:hAnsi="黑体" w:eastAsia="黑体"/>
          <w:bCs w:val="0"/>
          <w:color w:val="000000" w:themeColor="text1"/>
          <w:sz w:val="24"/>
          <w:szCs w:val="24"/>
          <w:highlight w:val="none"/>
          <w14:textFill>
            <w14:solidFill>
              <w14:schemeClr w14:val="tx1"/>
            </w14:solidFill>
          </w14:textFill>
        </w:rPr>
      </w:pPr>
      <w:bookmarkStart w:id="173" w:name="_Toc31806"/>
      <w:bookmarkStart w:id="174" w:name="_Toc11234"/>
      <w:bookmarkStart w:id="175" w:name="_Toc29675"/>
      <w:bookmarkStart w:id="176" w:name="_Toc12242"/>
      <w:r>
        <w:rPr>
          <w:rFonts w:hint="eastAsia" w:ascii="黑体" w:hAnsi="黑体" w:eastAsia="黑体"/>
          <w:bCs w:val="0"/>
          <w:color w:val="000000" w:themeColor="text1"/>
          <w:sz w:val="24"/>
          <w:szCs w:val="24"/>
          <w:highlight w:val="none"/>
          <w:lang w:eastAsia="zh-CN"/>
          <w14:textFill>
            <w14:solidFill>
              <w14:schemeClr w14:val="tx1"/>
            </w14:solidFill>
          </w14:textFill>
        </w:rPr>
        <w:t>4.</w:t>
      </w:r>
      <w:r>
        <w:rPr>
          <w:rFonts w:hint="eastAsia" w:ascii="黑体" w:hAnsi="黑体" w:eastAsia="黑体"/>
          <w:bCs w:val="0"/>
          <w:color w:val="000000" w:themeColor="text1"/>
          <w:sz w:val="24"/>
          <w:szCs w:val="24"/>
          <w:highlight w:val="none"/>
          <w14:textFill>
            <w14:solidFill>
              <w14:schemeClr w14:val="tx1"/>
            </w14:solidFill>
          </w14:textFill>
        </w:rPr>
        <w:t>投标文件的澄清</w:t>
      </w:r>
      <w:bookmarkEnd w:id="173"/>
      <w:bookmarkEnd w:id="174"/>
      <w:bookmarkEnd w:id="175"/>
      <w:bookmarkEnd w:id="176"/>
    </w:p>
    <w:p w14:paraId="3364E085">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4.1对于投标文件中含义不明确、同类问题表述不一致或者有明显文字和计算错误的内容，评标委员会应当以书面形式要求投标人作出必要的澄清、说明或者补正。</w:t>
      </w:r>
    </w:p>
    <w:p w14:paraId="29465A07">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4.2投标文件的投标报价出现前后不一致的，除</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另有规定外，按照下列规定修正：</w:t>
      </w:r>
    </w:p>
    <w:p w14:paraId="0FA84B3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（1）投标文件中开标一览表内容与投标文件中相应内容不一致的，以开标一览表为准；</w:t>
      </w:r>
    </w:p>
    <w:p w14:paraId="5C0C6597">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（2）大写金额和小写金额不一致的，以大写金额为准；</w:t>
      </w:r>
    </w:p>
    <w:p w14:paraId="633395DC">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（3）单价金额小数点或者百分比有明显错位的，以开标一览表的总价为准，并修改单价；</w:t>
      </w:r>
    </w:p>
    <w:p w14:paraId="409A18E7">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（4）总价金额与按单价汇总金额不一致的，以单价金额计算结果为准。</w:t>
      </w:r>
    </w:p>
    <w:p w14:paraId="39BE0880">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4.3投标文件报价同时出现两种以上不一致的，按照前款规定的顺序修正。修正后的报价由投标人代表签字或者加盖单</w:t>
      </w:r>
      <w:r>
        <w:rPr>
          <w:rFonts w:hint="eastAsia" w:ascii="宋体" w:hAnsi="宋体"/>
          <w:color w:val="000000" w:themeColor="text1"/>
          <w:szCs w:val="21"/>
          <w:highlight w:val="none"/>
          <w:lang w:eastAsia="zh-CN"/>
          <w14:textFill>
            <w14:solidFill>
              <w14:schemeClr w14:val="tx1"/>
            </w14:solidFill>
          </w14:textFill>
        </w:rPr>
        <w:t>位公</w:t>
      </w:r>
      <w:r>
        <w:rPr>
          <w:rFonts w:hint="eastAsia" w:ascii="宋体" w:hAnsi="宋体"/>
          <w:color w:val="000000" w:themeColor="text1"/>
          <w:szCs w:val="21"/>
          <w:highlight w:val="none"/>
          <w14:textFill>
            <w14:solidFill>
              <w14:schemeClr w14:val="tx1"/>
            </w14:solidFill>
          </w14:textFill>
        </w:rPr>
        <w:t>章确认后产生约束力，投标人不确认的，其投标无效。</w:t>
      </w:r>
    </w:p>
    <w:p w14:paraId="23FBDA6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4.4投标人的澄清、说明或者补正应当采用书面形式，并加盖公章，或者由法定代表人或其授权的代表签字，并按评标委员会的通知要求递交。投标人的澄清、说明或者补正不得超出投标文件的范围或者改变投标文件的实质性内容。</w:t>
      </w:r>
    </w:p>
    <w:p w14:paraId="74ED40C9">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4.5有效的书面澄清材料，是投标文件的补充材料，成为投标文件的组成部分。</w:t>
      </w:r>
    </w:p>
    <w:p w14:paraId="1EA36789">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4.6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投标无效处理。</w:t>
      </w:r>
    </w:p>
    <w:p w14:paraId="72564164">
      <w:pPr>
        <w:pStyle w:val="5"/>
        <w:keepNext w:val="0"/>
        <w:keepLines w:val="0"/>
        <w:adjustRightInd w:val="0"/>
        <w:snapToGrid w:val="0"/>
        <w:spacing w:before="156" w:beforeLines="50" w:after="0" w:line="360" w:lineRule="auto"/>
        <w:rPr>
          <w:rFonts w:hint="eastAsia" w:ascii="黑体" w:hAnsi="黑体" w:eastAsia="黑体"/>
          <w:bCs w:val="0"/>
          <w:color w:val="000000" w:themeColor="text1"/>
          <w:sz w:val="24"/>
          <w:szCs w:val="24"/>
          <w:highlight w:val="none"/>
          <w14:textFill>
            <w14:solidFill>
              <w14:schemeClr w14:val="tx1"/>
            </w14:solidFill>
          </w14:textFill>
        </w:rPr>
      </w:pPr>
      <w:bookmarkStart w:id="177" w:name="_Toc8648"/>
      <w:bookmarkStart w:id="178" w:name="_Toc29356"/>
      <w:bookmarkStart w:id="179" w:name="_Toc11068"/>
      <w:bookmarkStart w:id="180" w:name="_Toc27551"/>
      <w:r>
        <w:rPr>
          <w:rFonts w:hint="eastAsia" w:ascii="黑体" w:hAnsi="黑体" w:eastAsia="黑体"/>
          <w:bCs w:val="0"/>
          <w:color w:val="000000" w:themeColor="text1"/>
          <w:sz w:val="24"/>
          <w:szCs w:val="24"/>
          <w:highlight w:val="none"/>
          <w:lang w:eastAsia="zh-CN"/>
          <w14:textFill>
            <w14:solidFill>
              <w14:schemeClr w14:val="tx1"/>
            </w14:solidFill>
          </w14:textFill>
        </w:rPr>
        <w:t>5.</w:t>
      </w:r>
      <w:r>
        <w:rPr>
          <w:rFonts w:hint="eastAsia" w:ascii="黑体" w:hAnsi="黑体" w:eastAsia="黑体"/>
          <w:bCs w:val="0"/>
          <w:color w:val="000000" w:themeColor="text1"/>
          <w:sz w:val="24"/>
          <w:szCs w:val="24"/>
          <w:highlight w:val="none"/>
          <w14:textFill>
            <w14:solidFill>
              <w14:schemeClr w14:val="tx1"/>
            </w14:solidFill>
          </w14:textFill>
        </w:rPr>
        <w:t>投标文件的比较与评价</w:t>
      </w:r>
      <w:bookmarkEnd w:id="177"/>
      <w:bookmarkEnd w:id="178"/>
      <w:bookmarkEnd w:id="179"/>
      <w:bookmarkEnd w:id="180"/>
    </w:p>
    <w:p w14:paraId="08CA00E3">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5.1评标委员会依法按照本章第三节“投标文件的比较与评价”规定，对资格性检查和符合性检查合格的投标文件进行比较和评价。</w:t>
      </w:r>
    </w:p>
    <w:p w14:paraId="6EC99BC7">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5.2单一产品采购项目：</w:t>
      </w:r>
    </w:p>
    <w:p w14:paraId="3B7BE9DD">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（1）最低评标价法：</w:t>
      </w:r>
      <w:r>
        <w:rPr>
          <w:rFonts w:hint="eastAsia" w:ascii="宋体" w:hAnsi="宋体"/>
          <w:bCs/>
          <w:color w:val="000000" w:themeColor="text1"/>
          <w:szCs w:val="21"/>
          <w:highlight w:val="none"/>
          <w14:textFill>
            <w14:solidFill>
              <w14:schemeClr w14:val="tx1"/>
            </w14:solidFill>
          </w14:textFill>
        </w:rPr>
        <w:t>提供相同品牌产品的不同投标人参加同一合同项下投标的，以其中通过资格审查、符合性审查且报价最低的参加评标，其他投标无效；报价相同的，按照</w:t>
      </w:r>
      <w:r>
        <w:rPr>
          <w:rFonts w:hint="eastAsia" w:ascii="宋体" w:hAnsi="宋体"/>
          <w:b/>
          <w:bCs/>
          <w:color w:val="000000" w:themeColor="text1"/>
          <w:szCs w:val="21"/>
          <w:highlight w:val="none"/>
          <w14:textFill>
            <w14:solidFill>
              <w14:schemeClr w14:val="tx1"/>
            </w14:solidFill>
          </w14:textFill>
        </w:rPr>
        <w:t>【评标方法及标准前附表】</w:t>
      </w:r>
      <w:r>
        <w:rPr>
          <w:rFonts w:hint="eastAsia" w:ascii="宋体" w:hAnsi="宋体"/>
          <w:bCs/>
          <w:color w:val="000000" w:themeColor="text1"/>
          <w:szCs w:val="21"/>
          <w:highlight w:val="none"/>
          <w14:textFill>
            <w14:solidFill>
              <w14:schemeClr w14:val="tx1"/>
            </w14:solidFill>
          </w14:textFill>
        </w:rPr>
        <w:t>规定的方式确定一个参加评标的投标人，招标文件未规定的采取随机抽取方式确定，其他</w:t>
      </w:r>
      <w:r>
        <w:rPr>
          <w:rFonts w:hint="eastAsia" w:ascii="宋体" w:hAnsi="宋体"/>
          <w:b/>
          <w:bCs/>
          <w:color w:val="000000" w:themeColor="text1"/>
          <w:szCs w:val="21"/>
          <w:highlight w:val="none"/>
          <w14:textFill>
            <w14:solidFill>
              <w14:schemeClr w14:val="tx1"/>
            </w14:solidFill>
          </w14:textFill>
        </w:rPr>
        <w:t>投标无效</w:t>
      </w:r>
      <w:r>
        <w:rPr>
          <w:rFonts w:hint="eastAsia" w:ascii="宋体" w:hAnsi="宋体"/>
          <w:bCs/>
          <w:color w:val="000000" w:themeColor="text1"/>
          <w:szCs w:val="21"/>
          <w:highlight w:val="none"/>
          <w14:textFill>
            <w14:solidFill>
              <w14:schemeClr w14:val="tx1"/>
            </w14:solidFill>
          </w14:textFill>
        </w:rPr>
        <w:t>。</w:t>
      </w:r>
    </w:p>
    <w:p w14:paraId="257A3329">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（2）综合评分法：提供相同品牌产品且通过资格审查、符合性审查的不同投标人参加同一合同项下投标的，评审后得分最高的同品牌投标人获得中标人推荐资格；评审得分相同的，按照</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规定的方式确定一个投标人获得中标人推荐资格，招标文件未规定的采取随机抽取方式确定，其他同品牌投标人</w:t>
      </w:r>
      <w:r>
        <w:rPr>
          <w:rFonts w:hint="eastAsia" w:ascii="宋体" w:hAnsi="宋体"/>
          <w:b/>
          <w:color w:val="000000" w:themeColor="text1"/>
          <w:szCs w:val="21"/>
          <w:highlight w:val="none"/>
          <w14:textFill>
            <w14:solidFill>
              <w14:schemeClr w14:val="tx1"/>
            </w14:solidFill>
          </w14:textFill>
        </w:rPr>
        <w:t>不作为中标候选人</w:t>
      </w:r>
      <w:r>
        <w:rPr>
          <w:rFonts w:hint="eastAsia" w:ascii="宋体" w:hAnsi="宋体"/>
          <w:color w:val="000000" w:themeColor="text1"/>
          <w:szCs w:val="21"/>
          <w:highlight w:val="none"/>
          <w14:textFill>
            <w14:solidFill>
              <w14:schemeClr w14:val="tx1"/>
            </w14:solidFill>
          </w14:textFill>
        </w:rPr>
        <w:t>。</w:t>
      </w:r>
    </w:p>
    <w:p w14:paraId="1F03DB57">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5.3非单一产品采购项目：多家投标人提供的核心产品品牌相同的，视为相同品牌，按本章本节第 5.2 款规定处理。</w:t>
      </w:r>
    </w:p>
    <w:p w14:paraId="61CFE48A">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5.4政府采购政策：</w:t>
      </w:r>
    </w:p>
    <w:p w14:paraId="7368380E">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价格评审优惠：</w:t>
      </w:r>
      <w:r>
        <w:rPr>
          <w:rFonts w:hint="eastAsia" w:ascii="宋体" w:hAnsi="宋体"/>
          <w:color w:val="000000" w:themeColor="text1"/>
          <w:szCs w:val="21"/>
          <w:highlight w:val="none"/>
          <w14:textFill>
            <w14:solidFill>
              <w14:schemeClr w14:val="tx1"/>
            </w14:solidFill>
          </w14:textFill>
        </w:rPr>
        <w:t>按</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及第二章“投标须知”的相关规定给予一定的价格折扣。</w:t>
      </w:r>
    </w:p>
    <w:p w14:paraId="6E2060FE">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（2）优先采购：</w:t>
      </w:r>
      <w:r>
        <w:rPr>
          <w:rFonts w:hint="eastAsia" w:ascii="宋体" w:hAnsi="宋体"/>
          <w:bCs/>
          <w:color w:val="000000" w:themeColor="text1"/>
          <w:szCs w:val="21"/>
          <w:highlight w:val="none"/>
          <w14:textFill>
            <w14:solidFill>
              <w14:schemeClr w14:val="tx1"/>
            </w14:solidFill>
          </w14:textFill>
        </w:rPr>
        <w:t>评审时按</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bCs/>
          <w:color w:val="000000" w:themeColor="text1"/>
          <w:szCs w:val="21"/>
          <w:highlight w:val="none"/>
          <w14:textFill>
            <w14:solidFill>
              <w14:schemeClr w14:val="tx1"/>
            </w14:solidFill>
          </w14:textFill>
        </w:rPr>
        <w:t>及第二章</w:t>
      </w:r>
      <w:r>
        <w:rPr>
          <w:rFonts w:hint="eastAsia" w:ascii="宋体" w:hAnsi="宋体"/>
          <w:color w:val="000000" w:themeColor="text1"/>
          <w:szCs w:val="21"/>
          <w:highlight w:val="none"/>
          <w14:textFill>
            <w14:solidFill>
              <w14:schemeClr w14:val="tx1"/>
            </w14:solidFill>
          </w14:textFill>
        </w:rPr>
        <w:t>“投标须知”</w:t>
      </w:r>
      <w:r>
        <w:rPr>
          <w:rFonts w:hint="eastAsia" w:ascii="宋体" w:hAnsi="宋体"/>
          <w:bCs/>
          <w:color w:val="000000" w:themeColor="text1"/>
          <w:szCs w:val="21"/>
          <w:highlight w:val="none"/>
          <w14:textFill>
            <w14:solidFill>
              <w14:schemeClr w14:val="tx1"/>
            </w14:solidFill>
          </w14:textFill>
        </w:rPr>
        <w:t>的相关规定给予价格折扣或者加分。</w:t>
      </w:r>
    </w:p>
    <w:p w14:paraId="6ECF12B5">
      <w:pPr>
        <w:pStyle w:val="5"/>
        <w:keepNext w:val="0"/>
        <w:keepLines w:val="0"/>
        <w:adjustRightInd w:val="0"/>
        <w:snapToGrid w:val="0"/>
        <w:spacing w:before="156" w:beforeLines="50" w:after="0" w:line="360" w:lineRule="auto"/>
        <w:rPr>
          <w:rFonts w:hint="eastAsia" w:ascii="黑体" w:hAnsi="黑体" w:eastAsia="黑体"/>
          <w:color w:val="000000" w:themeColor="text1"/>
          <w:sz w:val="24"/>
          <w:szCs w:val="24"/>
          <w:highlight w:val="none"/>
          <w14:textFill>
            <w14:solidFill>
              <w14:schemeClr w14:val="tx1"/>
            </w14:solidFill>
          </w14:textFill>
        </w:rPr>
      </w:pPr>
      <w:bookmarkStart w:id="181" w:name="_Toc15329"/>
      <w:bookmarkStart w:id="182" w:name="_Toc7657"/>
      <w:bookmarkStart w:id="183" w:name="_Toc16839"/>
      <w:bookmarkStart w:id="184" w:name="_Toc10497"/>
      <w:r>
        <w:rPr>
          <w:rFonts w:hint="eastAsia" w:ascii="黑体" w:hAnsi="黑体" w:eastAsia="黑体"/>
          <w:bCs w:val="0"/>
          <w:color w:val="000000" w:themeColor="text1"/>
          <w:sz w:val="24"/>
          <w:szCs w:val="24"/>
          <w:highlight w:val="none"/>
          <w:lang w:eastAsia="zh-CN"/>
          <w14:textFill>
            <w14:solidFill>
              <w14:schemeClr w14:val="tx1"/>
            </w14:solidFill>
          </w14:textFill>
        </w:rPr>
        <w:t>6.</w:t>
      </w:r>
      <w:r>
        <w:rPr>
          <w:rFonts w:hint="eastAsia" w:ascii="黑体" w:hAnsi="黑体" w:eastAsia="黑体"/>
          <w:color w:val="000000" w:themeColor="text1"/>
          <w:sz w:val="24"/>
          <w:szCs w:val="24"/>
          <w:highlight w:val="none"/>
          <w14:textFill>
            <w14:solidFill>
              <w14:schemeClr w14:val="tx1"/>
            </w14:solidFill>
          </w14:textFill>
        </w:rPr>
        <w:t>推荐中标候选人</w:t>
      </w:r>
      <w:bookmarkEnd w:id="181"/>
      <w:bookmarkEnd w:id="182"/>
      <w:bookmarkEnd w:id="183"/>
      <w:bookmarkEnd w:id="184"/>
    </w:p>
    <w:p w14:paraId="598F0E75">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6.1最低评标价法：</w:t>
      </w:r>
      <w:r>
        <w:rPr>
          <w:rFonts w:hint="eastAsia" w:ascii="宋体" w:hAnsi="宋体"/>
          <w:bCs/>
          <w:color w:val="000000" w:themeColor="text1"/>
          <w:szCs w:val="21"/>
          <w:highlight w:val="none"/>
          <w14:textFill>
            <w14:solidFill>
              <w14:schemeClr w14:val="tx1"/>
            </w14:solidFill>
          </w14:textFill>
        </w:rPr>
        <w:t>评标结果按算术修正和落实政府采购政策需进行的价格扣除后的投标报价由低到高顺序排列。报价相同的并列，按</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规定的方式确定中标人；</w:t>
      </w:r>
      <w:r>
        <w:rPr>
          <w:rFonts w:hint="eastAsia" w:ascii="宋体" w:hAnsi="宋体"/>
          <w:bCs/>
          <w:color w:val="000000" w:themeColor="text1"/>
          <w:szCs w:val="21"/>
          <w:highlight w:val="none"/>
          <w14:textFill>
            <w14:solidFill>
              <w14:schemeClr w14:val="tx1"/>
            </w14:solidFill>
          </w14:textFill>
        </w:rPr>
        <w:t>招标文件未规定的，采取随机抽取的方式确定。</w:t>
      </w:r>
    </w:p>
    <w:p w14:paraId="409AE7AA">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6.2综合评分法：评标结果按评审后得分由高到低顺序排列。综合得分相同的，按投标报价（非评审价格）由低到高顺序排列。综合得分且投标报价相同并列的，按评审因素的技术分由高到低的顺序排列。技术分相同的由评标组长现场随机抽签确定排序，具体详见</w:t>
      </w:r>
      <w:r>
        <w:rPr>
          <w:rFonts w:hint="eastAsia" w:ascii="宋体" w:hAnsi="宋体"/>
          <w:b/>
          <w:bCs/>
          <w:color w:val="000000" w:themeColor="text1"/>
          <w:szCs w:val="21"/>
          <w:highlight w:val="none"/>
          <w14:textFill>
            <w14:solidFill>
              <w14:schemeClr w14:val="tx1"/>
            </w14:solidFill>
          </w14:textFill>
        </w:rPr>
        <w:t>【评标方法及标准前附表】</w:t>
      </w:r>
      <w:r>
        <w:rPr>
          <w:rFonts w:hint="eastAsia" w:ascii="宋体" w:hAnsi="宋体"/>
          <w:bCs/>
          <w:color w:val="000000" w:themeColor="text1"/>
          <w:szCs w:val="21"/>
          <w:highlight w:val="none"/>
          <w14:textFill>
            <w14:solidFill>
              <w14:schemeClr w14:val="tx1"/>
            </w14:solidFill>
          </w14:textFill>
        </w:rPr>
        <w:t>的规定。</w:t>
      </w:r>
    </w:p>
    <w:p w14:paraId="0E183885">
      <w:pPr>
        <w:pStyle w:val="5"/>
        <w:keepNext w:val="0"/>
        <w:keepLines w:val="0"/>
        <w:adjustRightInd w:val="0"/>
        <w:snapToGrid w:val="0"/>
        <w:spacing w:before="156" w:beforeLines="50" w:after="0" w:line="360" w:lineRule="auto"/>
        <w:rPr>
          <w:rFonts w:hint="eastAsia" w:ascii="黑体" w:hAnsi="黑体" w:eastAsia="黑体"/>
          <w:color w:val="000000" w:themeColor="text1"/>
          <w:sz w:val="24"/>
          <w:szCs w:val="24"/>
          <w:highlight w:val="none"/>
          <w14:textFill>
            <w14:solidFill>
              <w14:schemeClr w14:val="tx1"/>
            </w14:solidFill>
          </w14:textFill>
        </w:rPr>
      </w:pPr>
      <w:bookmarkStart w:id="185" w:name="_Toc27559"/>
      <w:bookmarkStart w:id="186" w:name="_Toc31833"/>
      <w:bookmarkStart w:id="187" w:name="_Toc29734"/>
      <w:bookmarkStart w:id="188" w:name="_Toc598"/>
      <w:r>
        <w:rPr>
          <w:rFonts w:hint="eastAsia" w:ascii="黑体" w:hAnsi="黑体" w:eastAsia="黑体"/>
          <w:bCs w:val="0"/>
          <w:color w:val="000000" w:themeColor="text1"/>
          <w:sz w:val="24"/>
          <w:szCs w:val="24"/>
          <w:highlight w:val="none"/>
          <w:lang w:eastAsia="zh-CN"/>
          <w14:textFill>
            <w14:solidFill>
              <w14:schemeClr w14:val="tx1"/>
            </w14:solidFill>
          </w14:textFill>
        </w:rPr>
        <w:t>7.</w:t>
      </w:r>
      <w:r>
        <w:rPr>
          <w:rFonts w:hint="eastAsia" w:ascii="黑体" w:hAnsi="黑体" w:eastAsia="黑体"/>
          <w:color w:val="000000" w:themeColor="text1"/>
          <w:sz w:val="24"/>
          <w:szCs w:val="24"/>
          <w:highlight w:val="none"/>
          <w14:textFill>
            <w14:solidFill>
              <w14:schemeClr w14:val="tx1"/>
            </w14:solidFill>
          </w14:textFill>
        </w:rPr>
        <w:t>编写评标报告</w:t>
      </w:r>
      <w:bookmarkEnd w:id="185"/>
      <w:bookmarkEnd w:id="186"/>
      <w:bookmarkEnd w:id="187"/>
      <w:bookmarkEnd w:id="188"/>
    </w:p>
    <w:p w14:paraId="5D47800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7.1评标</w:t>
      </w:r>
      <w:r>
        <w:rPr>
          <w:rFonts w:hint="eastAsia" w:ascii="宋体" w:hAnsi="宋体"/>
          <w:bCs/>
          <w:color w:val="000000" w:themeColor="text1"/>
          <w:szCs w:val="21"/>
          <w:highlight w:val="none"/>
          <w14:textFill>
            <w14:solidFill>
              <w14:schemeClr w14:val="tx1"/>
            </w14:solidFill>
          </w14:textFill>
        </w:rPr>
        <w:t>委员会</w:t>
      </w:r>
      <w:r>
        <w:rPr>
          <w:rFonts w:hint="eastAsia" w:ascii="宋体" w:hAnsi="宋体"/>
          <w:color w:val="000000" w:themeColor="text1"/>
          <w:szCs w:val="21"/>
          <w:highlight w:val="none"/>
          <w14:textFill>
            <w14:solidFill>
              <w14:schemeClr w14:val="tx1"/>
            </w14:solidFill>
          </w14:textFill>
        </w:rPr>
        <w:t>根据全体评标成员签字的原始评标记录和评标结果编写评标报告。</w:t>
      </w:r>
    </w:p>
    <w:p w14:paraId="4C0438BE">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w:t>
      </w:r>
      <w:r>
        <w:rPr>
          <w:rFonts w:hint="eastAsia" w:ascii="宋体" w:hAnsi="宋体"/>
          <w:bCs/>
          <w:color w:val="000000" w:themeColor="text1"/>
          <w:szCs w:val="21"/>
          <w:highlight w:val="none"/>
          <w14:textFill>
            <w14:solidFill>
              <w14:schemeClr w14:val="tx1"/>
            </w14:solidFill>
          </w14:textFill>
        </w:rPr>
        <w:t>评标委员会成员对需要共同认定的事项存在争议的，应当按照少数服从多数的原则作出结论。持不同意见的评标委员会成员应当在评标报告上签署不同意见及理由，否则视为同意评标报告。</w:t>
      </w:r>
    </w:p>
    <w:p w14:paraId="3C4C5FFD">
      <w:pPr>
        <w:pStyle w:val="5"/>
        <w:keepNext w:val="0"/>
        <w:keepLines w:val="0"/>
        <w:adjustRightInd w:val="0"/>
        <w:snapToGrid w:val="0"/>
        <w:spacing w:before="156" w:beforeLines="50" w:after="0" w:line="360" w:lineRule="auto"/>
        <w:rPr>
          <w:rFonts w:hint="eastAsia" w:ascii="黑体" w:hAnsi="黑体" w:eastAsia="黑体"/>
          <w:bCs w:val="0"/>
          <w:color w:val="000000" w:themeColor="text1"/>
          <w:sz w:val="24"/>
          <w:szCs w:val="24"/>
          <w:highlight w:val="none"/>
          <w14:textFill>
            <w14:solidFill>
              <w14:schemeClr w14:val="tx1"/>
            </w14:solidFill>
          </w14:textFill>
        </w:rPr>
      </w:pPr>
      <w:bookmarkStart w:id="189" w:name="_Toc12604"/>
      <w:bookmarkStart w:id="190" w:name="_Toc3984"/>
      <w:bookmarkStart w:id="191" w:name="_Toc7161"/>
      <w:bookmarkStart w:id="192" w:name="_Toc23900"/>
      <w:r>
        <w:rPr>
          <w:rFonts w:hint="eastAsia" w:ascii="黑体" w:hAnsi="黑体" w:eastAsia="黑体"/>
          <w:bCs w:val="0"/>
          <w:color w:val="000000" w:themeColor="text1"/>
          <w:sz w:val="24"/>
          <w:szCs w:val="24"/>
          <w:highlight w:val="none"/>
          <w:lang w:eastAsia="zh-CN"/>
          <w14:textFill>
            <w14:solidFill>
              <w14:schemeClr w14:val="tx1"/>
            </w14:solidFill>
          </w14:textFill>
        </w:rPr>
        <w:t>8.</w:t>
      </w:r>
      <w:r>
        <w:rPr>
          <w:rFonts w:hint="eastAsia" w:ascii="黑体" w:hAnsi="黑体" w:eastAsia="黑体"/>
          <w:color w:val="000000" w:themeColor="text1"/>
          <w:sz w:val="24"/>
          <w:szCs w:val="24"/>
          <w:highlight w:val="none"/>
          <w14:textFill>
            <w14:solidFill>
              <w14:schemeClr w14:val="tx1"/>
            </w14:solidFill>
          </w14:textFill>
        </w:rPr>
        <w:t>评标报告</w:t>
      </w:r>
      <w:r>
        <w:rPr>
          <w:rFonts w:hint="eastAsia" w:ascii="黑体" w:hAnsi="黑体" w:eastAsia="黑体"/>
          <w:bCs w:val="0"/>
          <w:color w:val="000000" w:themeColor="text1"/>
          <w:sz w:val="24"/>
          <w:szCs w:val="24"/>
          <w:highlight w:val="none"/>
          <w14:textFill>
            <w14:solidFill>
              <w14:schemeClr w14:val="tx1"/>
            </w14:solidFill>
          </w14:textFill>
        </w:rPr>
        <w:t>复核</w:t>
      </w:r>
      <w:bookmarkEnd w:id="189"/>
      <w:bookmarkEnd w:id="190"/>
      <w:bookmarkEnd w:id="191"/>
      <w:bookmarkEnd w:id="192"/>
    </w:p>
    <w:p w14:paraId="7CC56D21">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8.1汇总结束后，评标委员会应当进行复核，特别要对拟推荐为中标候选人的、报价最低的、投标文件被认定为无效的进行重点复核。</w:t>
      </w:r>
    </w:p>
    <w:p w14:paraId="2801440F">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8.2汇总完成后，除下列情形外，任何人不得修改评标结果：</w:t>
      </w:r>
    </w:p>
    <w:p w14:paraId="183C0499">
      <w:pPr>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（1）分值汇总计算错误的；</w:t>
      </w:r>
    </w:p>
    <w:p w14:paraId="72B3D0A3">
      <w:pPr>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（2）分项评分超出评分标准范围的；</w:t>
      </w:r>
    </w:p>
    <w:p w14:paraId="47BD6BEE">
      <w:pPr>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（3）评标委员会成员对客观评审因素评分不一致的；</w:t>
      </w:r>
    </w:p>
    <w:p w14:paraId="1DBE0A86">
      <w:pPr>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（4）经评标委员会认定评分畸高、畸低的。</w:t>
      </w:r>
    </w:p>
    <w:p w14:paraId="02C1C61B">
      <w:pPr>
        <w:adjustRightInd w:val="0"/>
        <w:snapToGrid w:val="0"/>
        <w:spacing w:before="156" w:beforeLines="50" w:line="360" w:lineRule="auto"/>
        <w:ind w:firstLine="420" w:firstLineChars="200"/>
        <w:jc w:val="left"/>
        <w:rPr>
          <w:rFonts w:hint="eastAsia"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8.3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641D6E1">
      <w:pPr>
        <w:pStyle w:val="5"/>
        <w:keepNext w:val="0"/>
        <w:keepLines w:val="0"/>
        <w:adjustRightInd w:val="0"/>
        <w:snapToGrid w:val="0"/>
        <w:spacing w:before="156" w:beforeLines="50" w:after="0" w:line="360" w:lineRule="auto"/>
        <w:rPr>
          <w:rFonts w:hint="eastAsia" w:ascii="黑体" w:hAnsi="黑体" w:eastAsia="黑体"/>
          <w:bCs w:val="0"/>
          <w:color w:val="000000" w:themeColor="text1"/>
          <w:sz w:val="24"/>
          <w:szCs w:val="24"/>
          <w:highlight w:val="none"/>
          <w14:textFill>
            <w14:solidFill>
              <w14:schemeClr w14:val="tx1"/>
            </w14:solidFill>
          </w14:textFill>
        </w:rPr>
      </w:pPr>
      <w:bookmarkStart w:id="193" w:name="_Toc29346"/>
      <w:bookmarkStart w:id="194" w:name="_Toc7022"/>
      <w:bookmarkStart w:id="195" w:name="_Toc21359"/>
      <w:bookmarkStart w:id="196" w:name="_Toc14860"/>
      <w:r>
        <w:rPr>
          <w:rFonts w:hint="eastAsia" w:ascii="黑体" w:hAnsi="黑体" w:eastAsia="黑体"/>
          <w:color w:val="000000" w:themeColor="text1"/>
          <w:sz w:val="24"/>
          <w:szCs w:val="24"/>
          <w:highlight w:val="none"/>
          <w:lang w:eastAsia="zh-CN"/>
          <w14:textFill>
            <w14:solidFill>
              <w14:schemeClr w14:val="tx1"/>
            </w14:solidFill>
          </w14:textFill>
        </w:rPr>
        <w:t>9.</w:t>
      </w:r>
      <w:r>
        <w:rPr>
          <w:rFonts w:hint="eastAsia" w:ascii="黑体" w:hAnsi="黑体" w:eastAsia="黑体"/>
          <w:bCs w:val="0"/>
          <w:color w:val="000000" w:themeColor="text1"/>
          <w:sz w:val="24"/>
          <w:szCs w:val="24"/>
          <w:highlight w:val="none"/>
          <w14:textFill>
            <w14:solidFill>
              <w14:schemeClr w14:val="tx1"/>
            </w14:solidFill>
          </w14:textFill>
        </w:rPr>
        <w:t>停止评标</w:t>
      </w:r>
      <w:bookmarkEnd w:id="193"/>
      <w:bookmarkEnd w:id="194"/>
      <w:bookmarkEnd w:id="195"/>
      <w:bookmarkEnd w:id="196"/>
    </w:p>
    <w:p w14:paraId="174F1AE0">
      <w:pPr>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9.1</w:t>
      </w:r>
      <w:r>
        <w:rPr>
          <w:rFonts w:hint="eastAsia" w:ascii="宋体" w:hAnsi="宋体" w:cs="宋体"/>
          <w:color w:val="000000" w:themeColor="text1"/>
          <w:kern w:val="0"/>
          <w:szCs w:val="21"/>
          <w:highlight w:val="none"/>
          <w14:textFill>
            <w14:solidFill>
              <w14:schemeClr w14:val="tx1"/>
            </w14:solidFill>
          </w14:textFill>
        </w:rPr>
        <w:t>评标委员会发现招标文件存在歧义、重大缺陷导致评标工作无法进行，或者招标文件内容违反国家有关强制性规定的，应当停止评标工作，与采购人、采购代理机构沟通并作书面记录。采购人、采购代理机构确认后，应当修改招标文件，重新组织采购活动。</w:t>
      </w:r>
    </w:p>
    <w:p w14:paraId="0653B30A">
      <w:pPr>
        <w:pStyle w:val="5"/>
        <w:keepNext w:val="0"/>
        <w:keepLines w:val="0"/>
        <w:adjustRightInd w:val="0"/>
        <w:snapToGrid w:val="0"/>
        <w:spacing w:before="156" w:beforeLines="50" w:after="0" w:line="360" w:lineRule="auto"/>
        <w:rPr>
          <w:rFonts w:hint="eastAsia" w:ascii="黑体" w:hAnsi="黑体" w:eastAsia="黑体" w:cs="宋体"/>
          <w:color w:val="000000" w:themeColor="text1"/>
          <w:sz w:val="24"/>
          <w:szCs w:val="24"/>
          <w:highlight w:val="none"/>
          <w14:textFill>
            <w14:solidFill>
              <w14:schemeClr w14:val="tx1"/>
            </w14:solidFill>
          </w14:textFill>
        </w:rPr>
      </w:pPr>
      <w:bookmarkStart w:id="197" w:name="_Toc1039"/>
      <w:bookmarkStart w:id="198" w:name="_Toc19244"/>
      <w:bookmarkStart w:id="199" w:name="_Toc14957"/>
      <w:bookmarkStart w:id="200" w:name="_Toc16151"/>
      <w:r>
        <w:rPr>
          <w:rFonts w:hint="eastAsia" w:ascii="黑体" w:hAnsi="黑体" w:eastAsia="黑体" w:cs="宋体"/>
          <w:color w:val="000000" w:themeColor="text1"/>
          <w:sz w:val="24"/>
          <w:szCs w:val="24"/>
          <w:highlight w:val="none"/>
          <w14:textFill>
            <w14:solidFill>
              <w14:schemeClr w14:val="tx1"/>
            </w14:solidFill>
          </w14:textFill>
        </w:rPr>
        <w:t>10.废标</w:t>
      </w:r>
      <w:bookmarkEnd w:id="197"/>
      <w:bookmarkEnd w:id="198"/>
      <w:bookmarkEnd w:id="199"/>
      <w:bookmarkEnd w:id="200"/>
    </w:p>
    <w:p w14:paraId="04F7054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10.1 根据有关法律法规和招标文件的有关规定，如出现下列情况之一的，应予以废标：</w:t>
      </w:r>
    </w:p>
    <w:p w14:paraId="3743D91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（1）符合专业条件的投标人或者对招标文件作实质响应的投标人不足三家的；</w:t>
      </w:r>
    </w:p>
    <w:p w14:paraId="24D9E32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（2）出现影响采购公正的违法、违规行为的；</w:t>
      </w:r>
    </w:p>
    <w:p w14:paraId="59C67956">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（3）投标人的报价均超过招标人项目采购预算，招标人不能支付的；</w:t>
      </w:r>
    </w:p>
    <w:p w14:paraId="27D6EE2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（4）因重大变故，采购任务取消的。</w:t>
      </w:r>
    </w:p>
    <w:p w14:paraId="5E2D3083">
      <w:pPr>
        <w:pStyle w:val="5"/>
        <w:keepNext w:val="0"/>
        <w:keepLines w:val="0"/>
        <w:adjustRightInd w:val="0"/>
        <w:snapToGrid w:val="0"/>
        <w:spacing w:before="156" w:beforeLines="50" w:after="0" w:line="360" w:lineRule="auto"/>
        <w:rPr>
          <w:rFonts w:hint="eastAsia" w:ascii="黑体" w:hAnsi="黑体" w:eastAsia="黑体"/>
          <w:bCs w:val="0"/>
          <w:color w:val="000000" w:themeColor="text1"/>
          <w:sz w:val="24"/>
          <w:szCs w:val="24"/>
          <w:highlight w:val="none"/>
          <w14:textFill>
            <w14:solidFill>
              <w14:schemeClr w14:val="tx1"/>
            </w14:solidFill>
          </w14:textFill>
        </w:rPr>
      </w:pPr>
      <w:bookmarkStart w:id="201" w:name="_Toc7481"/>
      <w:bookmarkStart w:id="202" w:name="_Toc28468"/>
      <w:bookmarkStart w:id="203" w:name="_Toc6281"/>
      <w:bookmarkStart w:id="204" w:name="_Toc7254"/>
      <w:r>
        <w:rPr>
          <w:rFonts w:hint="eastAsia" w:ascii="黑体" w:hAnsi="黑体" w:eastAsia="黑体" w:cs="宋体"/>
          <w:color w:val="000000" w:themeColor="text1"/>
          <w:sz w:val="24"/>
          <w:szCs w:val="24"/>
          <w:highlight w:val="none"/>
          <w:lang w:eastAsia="zh-CN"/>
          <w14:textFill>
            <w14:solidFill>
              <w14:schemeClr w14:val="tx1"/>
            </w14:solidFill>
          </w14:textFill>
        </w:rPr>
        <w:t>11.</w:t>
      </w:r>
      <w:r>
        <w:rPr>
          <w:rFonts w:hint="eastAsia" w:ascii="黑体" w:hAnsi="黑体" w:eastAsia="黑体" w:cs="宋体"/>
          <w:color w:val="000000" w:themeColor="text1"/>
          <w:sz w:val="24"/>
          <w:szCs w:val="24"/>
          <w:highlight w:val="none"/>
          <w14:textFill>
            <w14:solidFill>
              <w14:schemeClr w14:val="tx1"/>
            </w14:solidFill>
          </w14:textFill>
        </w:rPr>
        <w:t>重新组建评标委员会进行评标</w:t>
      </w:r>
      <w:bookmarkEnd w:id="201"/>
      <w:bookmarkEnd w:id="202"/>
      <w:bookmarkEnd w:id="203"/>
      <w:bookmarkEnd w:id="204"/>
    </w:p>
    <w:p w14:paraId="4BD3D09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11.1评标委员会或者其成员存在下列情形导致评标结果无效的，采购人、采购代理机构可以重新组建评标委员会进行评标，并书面报告本级财政部门，但采购合同已经履行的除外：</w:t>
      </w:r>
    </w:p>
    <w:p w14:paraId="5494BD32">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（1）评标委员会组成不符合《政府采购货物和服务招标投标管理办法》规定的；</w:t>
      </w:r>
    </w:p>
    <w:p w14:paraId="47763BB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（2）有《政府采购货物和服务招标投标管理办法》第六十二条第一至五项情形的；</w:t>
      </w:r>
    </w:p>
    <w:p w14:paraId="26FE7832">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（3）评标委员会及其成员独立评标受到非法干预的；</w:t>
      </w:r>
    </w:p>
    <w:p w14:paraId="6263F239">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（4）有政府采购法实施条例第七十五条规定的违法行为的。</w:t>
      </w:r>
    </w:p>
    <w:p w14:paraId="199C1B8A">
      <w:pPr>
        <w:adjustRightInd w:val="0"/>
        <w:snapToGrid w:val="0"/>
        <w:spacing w:before="156" w:beforeLines="50" w:line="360" w:lineRule="auto"/>
        <w:ind w:firstLine="420" w:firstLineChars="200"/>
        <w:jc w:val="left"/>
        <w:rPr>
          <w:rFonts w:hint="eastAsia" w:ascii="黑体" w:hAnsi="华文中宋" w:eastAsia="黑体"/>
          <w:b/>
          <w:color w:val="000000" w:themeColor="text1"/>
          <w:sz w:val="32"/>
          <w:szCs w:val="32"/>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11.2有违法违规行为的原评标委员会成员不得参加重新组建的评标委员会。</w:t>
      </w:r>
      <w:r>
        <w:rPr>
          <w:rFonts w:ascii="黑体" w:hAnsi="华文中宋" w:eastAsia="黑体"/>
          <w:b/>
          <w:color w:val="000000" w:themeColor="text1"/>
          <w:sz w:val="32"/>
          <w:szCs w:val="32"/>
          <w:highlight w:val="none"/>
          <w14:textFill>
            <w14:solidFill>
              <w14:schemeClr w14:val="tx1"/>
            </w14:solidFill>
          </w14:textFill>
        </w:rPr>
        <w:br w:type="page"/>
      </w:r>
    </w:p>
    <w:p w14:paraId="16875B94">
      <w:pPr>
        <w:pStyle w:val="4"/>
        <w:adjustRightInd w:val="0"/>
        <w:snapToGrid w:val="0"/>
        <w:jc w:val="center"/>
        <w:rPr>
          <w:rFonts w:hint="eastAsia" w:ascii="黑体" w:hAnsi="华文中宋" w:eastAsia="黑体"/>
          <w:color w:val="000000" w:themeColor="text1"/>
          <w:sz w:val="28"/>
          <w:szCs w:val="28"/>
          <w:highlight w:val="none"/>
          <w14:textFill>
            <w14:solidFill>
              <w14:schemeClr w14:val="tx1"/>
            </w14:solidFill>
          </w14:textFill>
        </w:rPr>
      </w:pPr>
      <w:bookmarkStart w:id="205" w:name="_Toc15710"/>
      <w:bookmarkStart w:id="206" w:name="_Toc15422"/>
      <w:bookmarkStart w:id="207" w:name="_Toc27905"/>
      <w:bookmarkStart w:id="208" w:name="_Toc28818"/>
      <w:bookmarkStart w:id="209" w:name="_Toc24259"/>
      <w:r>
        <w:rPr>
          <w:rFonts w:hint="eastAsia" w:ascii="黑体" w:hAnsi="华文中宋" w:eastAsia="黑体"/>
          <w:color w:val="000000" w:themeColor="text1"/>
          <w:sz w:val="28"/>
          <w:szCs w:val="28"/>
          <w:highlight w:val="none"/>
          <w14:textFill>
            <w14:solidFill>
              <w14:schemeClr w14:val="tx1"/>
            </w14:solidFill>
          </w14:textFill>
        </w:rPr>
        <w:t>第三节 投标文件的符合性审查</w:t>
      </w:r>
      <w:bookmarkEnd w:id="205"/>
      <w:bookmarkEnd w:id="206"/>
      <w:bookmarkEnd w:id="207"/>
      <w:bookmarkEnd w:id="208"/>
      <w:bookmarkEnd w:id="209"/>
    </w:p>
    <w:p w14:paraId="32304949">
      <w:pPr>
        <w:adjustRightInd w:val="0"/>
        <w:snapToGrid w:val="0"/>
        <w:spacing w:before="156" w:beforeLines="50" w:line="360" w:lineRule="auto"/>
        <w:outlineLvl w:val="2"/>
        <w:rPr>
          <w:rFonts w:hint="eastAsia" w:ascii="黑体" w:hAnsi="黑体" w:eastAsia="黑体"/>
          <w:b/>
          <w:color w:val="000000" w:themeColor="text1"/>
          <w:sz w:val="24"/>
          <w:highlight w:val="none"/>
          <w14:textFill>
            <w14:solidFill>
              <w14:schemeClr w14:val="tx1"/>
            </w14:solidFill>
          </w14:textFill>
        </w:rPr>
      </w:pPr>
      <w:bookmarkStart w:id="210" w:name="_Toc2314"/>
      <w:r>
        <w:rPr>
          <w:rFonts w:hint="eastAsia" w:ascii="黑体" w:hAnsi="黑体" w:eastAsia="黑体"/>
          <w:b/>
          <w:color w:val="000000" w:themeColor="text1"/>
          <w:sz w:val="24"/>
          <w:highlight w:val="none"/>
          <w14:textFill>
            <w14:solidFill>
              <w14:schemeClr w14:val="tx1"/>
            </w14:solidFill>
          </w14:textFill>
        </w:rPr>
        <w:t>1.符合性审查</w:t>
      </w:r>
      <w:bookmarkEnd w:id="210"/>
    </w:p>
    <w:p w14:paraId="6D47DDF2">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w:t>
      </w:r>
      <w:r>
        <w:rPr>
          <w:rFonts w:hint="eastAsia" w:ascii="宋体" w:hAnsi="宋体"/>
          <w:color w:val="000000" w:themeColor="text1"/>
          <w:szCs w:val="21"/>
          <w:highlight w:val="none"/>
          <w14:textFill>
            <w14:solidFill>
              <w14:schemeClr w14:val="tx1"/>
            </w14:solidFill>
          </w14:textFill>
        </w:rPr>
        <w:t>评标委员会应按本章本节附表1“符合性审查表”所列审查项目及审查标准，</w:t>
      </w:r>
      <w:r>
        <w:rPr>
          <w:rFonts w:hint="eastAsia" w:ascii="宋体" w:hAnsi="宋体"/>
          <w:color w:val="000000" w:themeColor="text1"/>
          <w:highlight w:val="none"/>
          <w14:textFill>
            <w14:solidFill>
              <w14:schemeClr w14:val="tx1"/>
            </w14:solidFill>
          </w14:textFill>
        </w:rPr>
        <w:t>对符合资格条件的投标人的投标文件进行符合性审查，以确定其是否满足招标文件的实质性要求。</w:t>
      </w:r>
    </w:p>
    <w:p w14:paraId="65DBA5E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依据招标文件的规定，从投标文件的有效性、完整性和对招标文件的响应程度进行审查，以确定是否对招标文件的实质性要求作出响应。评标委员会判断投标文件的响应性只根据投标文件的内容，而不依据外部的证据。</w:t>
      </w:r>
    </w:p>
    <w:p w14:paraId="65861289">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（2）投标人不得通过修正或撤销不符合要求的偏离从而使其投标成为实质上响应的投标。</w:t>
      </w:r>
    </w:p>
    <w:p w14:paraId="72DB51A2">
      <w:pPr>
        <w:adjustRightInd w:val="0"/>
        <w:snapToGrid w:val="0"/>
        <w:spacing w:before="156" w:beforeLines="50"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1.2</w:t>
      </w:r>
      <w:r>
        <w:rPr>
          <w:rFonts w:hint="eastAsia" w:ascii="宋体" w:hAnsi="宋体"/>
          <w:color w:val="000000" w:themeColor="text1"/>
          <w:highlight w:val="none"/>
          <w14:textFill>
            <w14:solidFill>
              <w14:schemeClr w14:val="tx1"/>
            </w14:solidFill>
          </w14:textFill>
        </w:rPr>
        <w:t>未通过符合性审查的投标人，其投标将被认定为投标无效，不能进入下一阶段评审。通过符合性审查的投标人数量不足 3 家的，不得作进一步的比较和评价。</w:t>
      </w:r>
    </w:p>
    <w:p w14:paraId="44A099F3">
      <w:pPr>
        <w:adjustRightInd w:val="0"/>
        <w:snapToGrid w:val="0"/>
        <w:spacing w:before="156" w:beforeLines="50" w:line="360" w:lineRule="auto"/>
        <w:jc w:val="left"/>
        <w:outlineLvl w:val="2"/>
        <w:rPr>
          <w:rFonts w:hint="eastAsia" w:ascii="黑体" w:hAnsi="黑体" w:eastAsia="黑体"/>
          <w:b/>
          <w:color w:val="000000" w:themeColor="text1"/>
          <w:sz w:val="24"/>
          <w:highlight w:val="none"/>
          <w14:textFill>
            <w14:solidFill>
              <w14:schemeClr w14:val="tx1"/>
            </w14:solidFill>
          </w14:textFill>
        </w:rPr>
      </w:pPr>
      <w:bookmarkStart w:id="211" w:name="_Toc31513"/>
      <w:r>
        <w:rPr>
          <w:rFonts w:hint="eastAsia" w:ascii="黑体" w:hAnsi="黑体" w:eastAsia="黑体"/>
          <w:b/>
          <w:color w:val="000000" w:themeColor="text1"/>
          <w:sz w:val="24"/>
          <w:highlight w:val="none"/>
          <w14:textFill>
            <w14:solidFill>
              <w14:schemeClr w14:val="tx1"/>
            </w14:solidFill>
          </w14:textFill>
        </w:rPr>
        <w:t>2.投标无效</w:t>
      </w:r>
      <w:bookmarkEnd w:id="211"/>
    </w:p>
    <w:p w14:paraId="5903330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2.1投标人存在下列情况之一的，符合性审查不合格，投标无效：</w:t>
      </w:r>
    </w:p>
    <w:p w14:paraId="13DD91F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（1）投标文件中商务技术文件未按照招标文件规定要求签署、盖章的；</w:t>
      </w:r>
    </w:p>
    <w:p w14:paraId="60C4969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（2）投标文件没有对招标文件的实质性要求和条件作出响应，或者对招标文件的偏离超出招标文件规定的偏离</w:t>
      </w:r>
      <w:r>
        <w:rPr>
          <w:rFonts w:hint="eastAsia" w:ascii="宋体" w:hAnsi="宋体"/>
          <w:color w:val="000000" w:themeColor="text1"/>
          <w:highlight w:val="none"/>
          <w14:textFill>
            <w14:solidFill>
              <w14:schemeClr w14:val="tx1"/>
            </w14:solidFill>
          </w14:textFill>
        </w:rPr>
        <w:t>范围和幅度</w:t>
      </w:r>
      <w:r>
        <w:rPr>
          <w:rFonts w:hint="eastAsia" w:ascii="宋体" w:hAnsi="宋体"/>
          <w:color w:val="000000" w:themeColor="text1"/>
          <w:szCs w:val="21"/>
          <w:highlight w:val="none"/>
          <w14:textFill>
            <w14:solidFill>
              <w14:schemeClr w14:val="tx1"/>
            </w14:solidFill>
          </w14:textFill>
        </w:rPr>
        <w:t>；</w:t>
      </w:r>
    </w:p>
    <w:p w14:paraId="781B9F55">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（3）投标有效期不足的；</w:t>
      </w:r>
    </w:p>
    <w:p w14:paraId="28B3B0AB">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（4）投标文件含有采购人不能接受的附加条件的；</w:t>
      </w:r>
    </w:p>
    <w:p w14:paraId="1A4DAEA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（5）不符合本节第1.1款规定符合性审查标准的；</w:t>
      </w:r>
    </w:p>
    <w:p w14:paraId="0791296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lang w:eastAsia="zh-CN"/>
          <w14:textFill>
            <w14:solidFill>
              <w14:schemeClr w14:val="tx1"/>
            </w14:solidFill>
          </w14:textFill>
        </w:rPr>
        <w:t>法律法规</w:t>
      </w:r>
      <w:r>
        <w:rPr>
          <w:rFonts w:hint="eastAsia" w:ascii="宋体" w:hAnsi="宋体"/>
          <w:color w:val="000000" w:themeColor="text1"/>
          <w:szCs w:val="21"/>
          <w:highlight w:val="none"/>
          <w14:textFill>
            <w14:solidFill>
              <w14:schemeClr w14:val="tx1"/>
            </w14:solidFill>
          </w14:textFill>
        </w:rPr>
        <w:t>和招标文件规定的其他投标无效情形的。</w:t>
      </w:r>
    </w:p>
    <w:p w14:paraId="479AE77A">
      <w:pPr>
        <w:adjustRightInd w:val="0"/>
        <w:snapToGrid w:val="0"/>
        <w:spacing w:before="156" w:beforeLines="50" w:line="360" w:lineRule="auto"/>
        <w:ind w:firstLine="420" w:firstLineChars="200"/>
        <w:jc w:val="lef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2.2在评标过程中发现投标人有不遵循公平竞争的原则，恶意串通，妨碍其他投标人的竞争行为，损害采购人或者其他投标人的合法权益的，评标委员会应当认定其</w:t>
      </w:r>
      <w:r>
        <w:rPr>
          <w:rFonts w:hint="eastAsia" w:ascii="宋体" w:hAnsi="宋体"/>
          <w:b/>
          <w:color w:val="000000" w:themeColor="text1"/>
          <w:kern w:val="0"/>
          <w:szCs w:val="21"/>
          <w:highlight w:val="none"/>
          <w14:textFill>
            <w14:solidFill>
              <w14:schemeClr w14:val="tx1"/>
            </w14:solidFill>
          </w14:textFill>
        </w:rPr>
        <w:t>投标无效</w:t>
      </w:r>
      <w:r>
        <w:rPr>
          <w:rFonts w:hint="eastAsia" w:ascii="宋体" w:hAnsi="宋体"/>
          <w:color w:val="000000" w:themeColor="text1"/>
          <w:kern w:val="0"/>
          <w:szCs w:val="21"/>
          <w:highlight w:val="none"/>
          <w14:textFill>
            <w14:solidFill>
              <w14:schemeClr w14:val="tx1"/>
            </w14:solidFill>
          </w14:textFill>
        </w:rPr>
        <w:t>，并书面报告本级财政部门。</w:t>
      </w:r>
    </w:p>
    <w:p w14:paraId="474161D3">
      <w:pPr>
        <w:rPr>
          <w:color w:val="000000" w:themeColor="text1"/>
          <w:highlight w:val="none"/>
          <w14:textFill>
            <w14:solidFill>
              <w14:schemeClr w14:val="tx1"/>
            </w14:solidFill>
          </w14:textFill>
        </w:rPr>
      </w:pPr>
    </w:p>
    <w:p w14:paraId="1B4E0545">
      <w:pPr>
        <w:rPr>
          <w:color w:val="000000" w:themeColor="text1"/>
          <w:highlight w:val="none"/>
          <w14:textFill>
            <w14:solidFill>
              <w14:schemeClr w14:val="tx1"/>
            </w14:solidFill>
          </w14:textFill>
        </w:rPr>
      </w:pPr>
    </w:p>
    <w:p w14:paraId="0C9BEF92">
      <w:pPr>
        <w:widowControl/>
        <w:jc w:val="left"/>
        <w:rPr>
          <w:rFonts w:hint="eastAsia" w:ascii="黑体" w:hAnsi="黑体"/>
          <w:b/>
          <w:color w:val="000000" w:themeColor="text1"/>
          <w:szCs w:val="21"/>
          <w:highlight w:val="none"/>
          <w14:textFill>
            <w14:solidFill>
              <w14:schemeClr w14:val="tx1"/>
            </w14:solidFill>
          </w14:textFill>
        </w:rPr>
      </w:pPr>
      <w:r>
        <w:rPr>
          <w:rFonts w:ascii="黑体" w:hAnsi="黑体"/>
          <w:b/>
          <w:color w:val="000000" w:themeColor="text1"/>
          <w:szCs w:val="21"/>
          <w:highlight w:val="none"/>
          <w14:textFill>
            <w14:solidFill>
              <w14:schemeClr w14:val="tx1"/>
            </w14:solidFill>
          </w14:textFill>
        </w:rPr>
        <w:br w:type="page"/>
      </w:r>
    </w:p>
    <w:p w14:paraId="2445E89E">
      <w:pPr>
        <w:pStyle w:val="5"/>
        <w:adjustRightInd w:val="0"/>
        <w:snapToGrid w:val="0"/>
        <w:spacing w:before="156" w:beforeLines="50" w:after="0" w:line="360" w:lineRule="auto"/>
        <w:rPr>
          <w:color w:val="000000" w:themeColor="text1"/>
          <w:sz w:val="21"/>
          <w:szCs w:val="21"/>
          <w:highlight w:val="none"/>
          <w14:textFill>
            <w14:solidFill>
              <w14:schemeClr w14:val="tx1"/>
            </w14:solidFill>
          </w14:textFill>
        </w:rPr>
      </w:pPr>
      <w:bookmarkStart w:id="212" w:name="_Toc16456"/>
      <w:bookmarkStart w:id="213" w:name="_Toc21258"/>
      <w:bookmarkStart w:id="214" w:name="_Toc32499"/>
      <w:bookmarkStart w:id="215" w:name="_Toc9902"/>
      <w:bookmarkStart w:id="216" w:name="_Toc19"/>
      <w:r>
        <w:rPr>
          <w:rFonts w:hint="eastAsia"/>
          <w:color w:val="000000" w:themeColor="text1"/>
          <w:sz w:val="21"/>
          <w:szCs w:val="21"/>
          <w:highlight w:val="none"/>
          <w14:textFill>
            <w14:solidFill>
              <w14:schemeClr w14:val="tx1"/>
            </w14:solidFill>
          </w14:textFill>
        </w:rPr>
        <w:t>附表1 符合性审查表</w:t>
      </w:r>
      <w:bookmarkEnd w:id="212"/>
      <w:bookmarkEnd w:id="213"/>
      <w:bookmarkEnd w:id="214"/>
      <w:bookmarkEnd w:id="215"/>
      <w:bookmarkEnd w:id="216"/>
    </w:p>
    <w:p w14:paraId="29B3E5E0">
      <w:pPr>
        <w:adjustRightInd w:val="0"/>
        <w:snapToGrid w:val="0"/>
        <w:spacing w:before="156" w:beforeLines="50" w:line="360" w:lineRule="auto"/>
        <w:jc w:val="center"/>
        <w:rPr>
          <w:rFonts w:hint="eastAsia" w:ascii="黑体" w:hAnsi="黑体" w:eastAsia="黑体"/>
          <w:b/>
          <w:color w:val="000000" w:themeColor="text1"/>
          <w:sz w:val="28"/>
          <w:szCs w:val="28"/>
          <w:highlight w:val="none"/>
          <w14:textFill>
            <w14:solidFill>
              <w14:schemeClr w14:val="tx1"/>
            </w14:solidFill>
          </w14:textFill>
        </w:rPr>
      </w:pPr>
      <w:r>
        <w:rPr>
          <w:rFonts w:hint="eastAsia" w:ascii="黑体" w:hAnsi="黑体" w:eastAsia="黑体"/>
          <w:b/>
          <w:color w:val="000000" w:themeColor="text1"/>
          <w:sz w:val="28"/>
          <w:szCs w:val="28"/>
          <w:highlight w:val="none"/>
          <w14:textFill>
            <w14:solidFill>
              <w14:schemeClr w14:val="tx1"/>
            </w14:solidFill>
          </w14:textFill>
        </w:rPr>
        <w:t>符合性审查表</w:t>
      </w:r>
    </w:p>
    <w:p w14:paraId="393F95DE">
      <w:pPr>
        <w:adjustRightInd w:val="0"/>
        <w:snapToGrid w:val="0"/>
        <w:spacing w:before="156" w:beforeLines="50" w:line="360" w:lineRule="auto"/>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政府采购计划编号： </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tbl>
      <w:tblPr>
        <w:tblStyle w:val="73"/>
        <w:tblW w:w="877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1"/>
        <w:gridCol w:w="2602"/>
        <w:gridCol w:w="5515"/>
      </w:tblGrid>
      <w:tr w14:paraId="5551E7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5" w:hRule="atLeast"/>
          <w:jc w:val="center"/>
        </w:trPr>
        <w:tc>
          <w:tcPr>
            <w:tcW w:w="661" w:type="dxa"/>
            <w:vAlign w:val="center"/>
          </w:tcPr>
          <w:p w14:paraId="6F1BDF1A">
            <w:pPr>
              <w:adjustRightInd w:val="0"/>
              <w:snapToGrid w:val="0"/>
              <w:spacing w:before="156" w:beforeLines="50" w:line="360" w:lineRule="auto"/>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序号</w:t>
            </w:r>
          </w:p>
        </w:tc>
        <w:tc>
          <w:tcPr>
            <w:tcW w:w="2602" w:type="dxa"/>
            <w:vAlign w:val="center"/>
          </w:tcPr>
          <w:p w14:paraId="3012DE1F">
            <w:pPr>
              <w:adjustRightInd w:val="0"/>
              <w:snapToGrid w:val="0"/>
              <w:spacing w:before="156" w:beforeLines="50" w:line="360" w:lineRule="auto"/>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审查项目</w:t>
            </w:r>
          </w:p>
        </w:tc>
        <w:tc>
          <w:tcPr>
            <w:tcW w:w="5515" w:type="dxa"/>
            <w:vAlign w:val="center"/>
          </w:tcPr>
          <w:p w14:paraId="231D8556">
            <w:pPr>
              <w:adjustRightInd w:val="0"/>
              <w:snapToGrid w:val="0"/>
              <w:spacing w:before="156" w:beforeLines="50" w:line="360" w:lineRule="auto"/>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审查标准</w:t>
            </w:r>
          </w:p>
        </w:tc>
      </w:tr>
      <w:tr w14:paraId="34D9B0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6" w:hRule="atLeast"/>
          <w:jc w:val="center"/>
        </w:trPr>
        <w:tc>
          <w:tcPr>
            <w:tcW w:w="661" w:type="dxa"/>
            <w:vAlign w:val="center"/>
          </w:tcPr>
          <w:p w14:paraId="55261CB1">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2602" w:type="dxa"/>
            <w:vAlign w:val="center"/>
          </w:tcPr>
          <w:p w14:paraId="7231C637">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投标文件的签署和盖章</w:t>
            </w:r>
          </w:p>
        </w:tc>
        <w:tc>
          <w:tcPr>
            <w:tcW w:w="5515" w:type="dxa"/>
            <w:vAlign w:val="center"/>
          </w:tcPr>
          <w:p w14:paraId="48CF028E">
            <w:pPr>
              <w:adjustRightInd w:val="0"/>
              <w:snapToGrid w:val="0"/>
              <w:spacing w:before="156" w:beforeLines="50" w:line="360" w:lineRule="auto"/>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投标文件中商务技术文件未按照招标文件规定要求签署和盖章的，其符合性审查不合格。</w:t>
            </w:r>
          </w:p>
        </w:tc>
      </w:tr>
      <w:tr w14:paraId="2227A5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9" w:hRule="atLeast"/>
          <w:jc w:val="center"/>
        </w:trPr>
        <w:tc>
          <w:tcPr>
            <w:tcW w:w="661" w:type="dxa"/>
            <w:vAlign w:val="center"/>
          </w:tcPr>
          <w:p w14:paraId="1857827C">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2602" w:type="dxa"/>
            <w:vAlign w:val="center"/>
          </w:tcPr>
          <w:p w14:paraId="625860B0">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对招标文件条款的响应</w:t>
            </w:r>
          </w:p>
        </w:tc>
        <w:tc>
          <w:tcPr>
            <w:tcW w:w="5515" w:type="dxa"/>
            <w:vAlign w:val="center"/>
          </w:tcPr>
          <w:p w14:paraId="6A4DBB09">
            <w:pPr>
              <w:adjustRightInd w:val="0"/>
              <w:snapToGrid w:val="0"/>
              <w:spacing w:before="156" w:beforeLines="50" w:line="360" w:lineRule="auto"/>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投标文件没有对招标文件的实质性要求和条件作出响应，或者对招标文件的偏离超出招标文件规定的偏离</w:t>
            </w:r>
            <w:r>
              <w:rPr>
                <w:rFonts w:hint="eastAsia" w:ascii="宋体" w:hAnsi="宋体"/>
                <w:color w:val="000000" w:themeColor="text1"/>
                <w:highlight w:val="none"/>
                <w14:textFill>
                  <w14:solidFill>
                    <w14:schemeClr w14:val="tx1"/>
                  </w14:solidFill>
                </w14:textFill>
              </w:rPr>
              <w:t>范围和幅度的，其符合性审查不合格。</w:t>
            </w:r>
          </w:p>
        </w:tc>
      </w:tr>
      <w:tr w14:paraId="1F1534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3" w:hRule="atLeast"/>
          <w:jc w:val="center"/>
        </w:trPr>
        <w:tc>
          <w:tcPr>
            <w:tcW w:w="661" w:type="dxa"/>
            <w:vAlign w:val="center"/>
          </w:tcPr>
          <w:p w14:paraId="38C7D30B">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2602" w:type="dxa"/>
            <w:vAlign w:val="center"/>
          </w:tcPr>
          <w:p w14:paraId="3B6966F6">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投标有效期</w:t>
            </w:r>
          </w:p>
        </w:tc>
        <w:tc>
          <w:tcPr>
            <w:tcW w:w="5515" w:type="dxa"/>
            <w:vAlign w:val="center"/>
          </w:tcPr>
          <w:p w14:paraId="529CC94B">
            <w:pPr>
              <w:adjustRightInd w:val="0"/>
              <w:snapToGrid w:val="0"/>
              <w:spacing w:before="156" w:beforeLines="50" w:line="360" w:lineRule="auto"/>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投标有效期不足的，</w:t>
            </w:r>
            <w:r>
              <w:rPr>
                <w:rFonts w:hint="eastAsia" w:ascii="宋体" w:hAnsi="宋体"/>
                <w:color w:val="000000" w:themeColor="text1"/>
                <w:highlight w:val="none"/>
                <w14:textFill>
                  <w14:solidFill>
                    <w14:schemeClr w14:val="tx1"/>
                  </w14:solidFill>
                </w14:textFill>
              </w:rPr>
              <w:t>其符合性审查不合格。</w:t>
            </w:r>
          </w:p>
        </w:tc>
      </w:tr>
      <w:tr w14:paraId="319E40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6" w:hRule="atLeast"/>
          <w:jc w:val="center"/>
        </w:trPr>
        <w:tc>
          <w:tcPr>
            <w:tcW w:w="661" w:type="dxa"/>
            <w:vAlign w:val="center"/>
          </w:tcPr>
          <w:p w14:paraId="1C4119FD">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w:t>
            </w:r>
          </w:p>
        </w:tc>
        <w:tc>
          <w:tcPr>
            <w:tcW w:w="2602" w:type="dxa"/>
            <w:vAlign w:val="center"/>
          </w:tcPr>
          <w:p w14:paraId="439FB439">
            <w:pPr>
              <w:adjustRightInd w:val="0"/>
              <w:snapToGrid w:val="0"/>
              <w:spacing w:before="156" w:beforeLines="50"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附加条件</w:t>
            </w:r>
          </w:p>
        </w:tc>
        <w:tc>
          <w:tcPr>
            <w:tcW w:w="5515" w:type="dxa"/>
            <w:vAlign w:val="center"/>
          </w:tcPr>
          <w:p w14:paraId="7A3396A4">
            <w:pPr>
              <w:adjustRightInd w:val="0"/>
              <w:snapToGrid w:val="0"/>
              <w:spacing w:before="156" w:beforeLines="50" w:line="360" w:lineRule="auto"/>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投标文件含有采购人不能接受的附加条件的，其符合性审查不合格。</w:t>
            </w:r>
          </w:p>
        </w:tc>
      </w:tr>
      <w:tr w14:paraId="19767A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41" w:hRule="atLeast"/>
          <w:jc w:val="center"/>
        </w:trPr>
        <w:tc>
          <w:tcPr>
            <w:tcW w:w="661" w:type="dxa"/>
            <w:vAlign w:val="center"/>
          </w:tcPr>
          <w:p w14:paraId="0649F65B">
            <w:pPr>
              <w:adjustRightInd w:val="0"/>
              <w:snapToGrid w:val="0"/>
              <w:spacing w:before="156" w:beforeLines="50" w:line="360" w:lineRule="auto"/>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w:t>
            </w:r>
          </w:p>
        </w:tc>
        <w:tc>
          <w:tcPr>
            <w:tcW w:w="2602" w:type="dxa"/>
            <w:vAlign w:val="center"/>
          </w:tcPr>
          <w:p w14:paraId="3AD7BCF0">
            <w:pPr>
              <w:adjustRightInd w:val="0"/>
              <w:snapToGrid w:val="0"/>
              <w:spacing w:before="156" w:beforeLines="50"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其他情形</w:t>
            </w:r>
          </w:p>
        </w:tc>
        <w:tc>
          <w:tcPr>
            <w:tcW w:w="5515" w:type="dxa"/>
            <w:vAlign w:val="center"/>
          </w:tcPr>
          <w:p w14:paraId="76FFDB8C">
            <w:pPr>
              <w:adjustRightInd w:val="0"/>
              <w:snapToGrid w:val="0"/>
              <w:spacing w:before="156" w:beforeLines="50" w:line="360" w:lineRule="auto"/>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存在不符合本章第三节第1.1款规定的符合性审查标准的，或者</w:t>
            </w:r>
            <w:r>
              <w:rPr>
                <w:rFonts w:hint="eastAsia" w:ascii="宋体" w:hAnsi="宋体"/>
                <w:color w:val="000000" w:themeColor="text1"/>
                <w:szCs w:val="21"/>
                <w:highlight w:val="none"/>
                <w:lang w:eastAsia="zh-CN"/>
                <w14:textFill>
                  <w14:solidFill>
                    <w14:schemeClr w14:val="tx1"/>
                  </w14:solidFill>
                </w14:textFill>
              </w:rPr>
              <w:t>法律法规</w:t>
            </w:r>
            <w:r>
              <w:rPr>
                <w:rFonts w:hint="eastAsia" w:ascii="宋体" w:hAnsi="宋体"/>
                <w:color w:val="000000" w:themeColor="text1"/>
                <w:szCs w:val="21"/>
                <w:highlight w:val="none"/>
                <w14:textFill>
                  <w14:solidFill>
                    <w14:schemeClr w14:val="tx1"/>
                  </w14:solidFill>
                </w14:textFill>
              </w:rPr>
              <w:t>和招标文件规定的其他投标无效情形的，</w:t>
            </w:r>
            <w:r>
              <w:rPr>
                <w:rFonts w:hint="eastAsia" w:ascii="宋体" w:hAnsi="宋体"/>
                <w:color w:val="000000" w:themeColor="text1"/>
                <w:highlight w:val="none"/>
                <w14:textFill>
                  <w14:solidFill>
                    <w14:schemeClr w14:val="tx1"/>
                  </w14:solidFill>
                </w14:textFill>
              </w:rPr>
              <w:t>其符合性审查不合格。</w:t>
            </w:r>
          </w:p>
        </w:tc>
      </w:tr>
      <w:tr w14:paraId="4A7C6A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5" w:hRule="atLeast"/>
          <w:jc w:val="center"/>
        </w:trPr>
        <w:tc>
          <w:tcPr>
            <w:tcW w:w="661" w:type="dxa"/>
            <w:vAlign w:val="center"/>
          </w:tcPr>
          <w:p w14:paraId="304B2B90">
            <w:pPr>
              <w:adjustRightInd w:val="0"/>
              <w:snapToGrid w:val="0"/>
              <w:spacing w:before="156" w:beforeLines="50" w:line="360" w:lineRule="auto"/>
              <w:jc w:val="center"/>
              <w:rPr>
                <w:rFonts w:hint="eastAsia" w:ascii="宋体" w:hAnsi="宋体" w:cs="宋体"/>
                <w:color w:val="000000" w:themeColor="text1"/>
                <w:kern w:val="0"/>
                <w:sz w:val="20"/>
                <w:szCs w:val="21"/>
                <w:highlight w:val="none"/>
                <w14:textFill>
                  <w14:solidFill>
                    <w14:schemeClr w14:val="tx1"/>
                  </w14:solidFill>
                </w14:textFill>
              </w:rPr>
            </w:pPr>
            <w:r>
              <w:rPr>
                <w:rFonts w:hint="eastAsia" w:ascii="宋体" w:hAnsi="宋体" w:cs="宋体"/>
                <w:color w:val="000000" w:themeColor="text1"/>
                <w:kern w:val="0"/>
                <w:sz w:val="20"/>
                <w:szCs w:val="21"/>
                <w:highlight w:val="none"/>
                <w14:textFill>
                  <w14:solidFill>
                    <w14:schemeClr w14:val="tx1"/>
                  </w14:solidFill>
                </w14:textFill>
              </w:rPr>
              <w:t>结论</w:t>
            </w:r>
          </w:p>
        </w:tc>
        <w:tc>
          <w:tcPr>
            <w:tcW w:w="8117" w:type="dxa"/>
            <w:gridSpan w:val="2"/>
            <w:vAlign w:val="center"/>
          </w:tcPr>
          <w:p w14:paraId="5F8682D5">
            <w:pPr>
              <w:adjustRightInd w:val="0"/>
              <w:snapToGrid w:val="0"/>
              <w:spacing w:before="156" w:beforeLines="50" w:line="360" w:lineRule="auto"/>
              <w:jc w:val="center"/>
              <w:rPr>
                <w:rFonts w:hint="eastAsia" w:ascii="宋体" w:hAnsi="宋体" w:cs="宋体"/>
                <w:color w:val="000000" w:themeColor="text1"/>
                <w:kern w:val="0"/>
                <w:sz w:val="2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合格或不合格</w:t>
            </w:r>
          </w:p>
        </w:tc>
      </w:tr>
    </w:tbl>
    <w:p w14:paraId="0093ACF4">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691E3701">
      <w:pPr>
        <w:widowControl/>
        <w:jc w:val="left"/>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p>
    <w:p w14:paraId="2F653C1E">
      <w:pPr>
        <w:pStyle w:val="5"/>
        <w:rPr>
          <w:color w:val="000000" w:themeColor="text1"/>
          <w:sz w:val="21"/>
          <w:szCs w:val="21"/>
          <w:highlight w:val="none"/>
          <w14:textFill>
            <w14:solidFill>
              <w14:schemeClr w14:val="tx1"/>
            </w14:solidFill>
          </w14:textFill>
        </w:rPr>
      </w:pPr>
      <w:bookmarkStart w:id="217" w:name="_Toc10097"/>
      <w:bookmarkStart w:id="218" w:name="_Toc5705"/>
      <w:bookmarkStart w:id="219" w:name="_Toc1"/>
      <w:bookmarkStart w:id="220" w:name="_Toc19979"/>
      <w:r>
        <w:rPr>
          <w:rFonts w:hint="eastAsia"/>
          <w:color w:val="000000" w:themeColor="text1"/>
          <w:sz w:val="21"/>
          <w:szCs w:val="21"/>
          <w:highlight w:val="none"/>
          <w14:textFill>
            <w14:solidFill>
              <w14:schemeClr w14:val="tx1"/>
            </w14:solidFill>
          </w14:textFill>
        </w:rPr>
        <w:t>附表</w:t>
      </w:r>
      <w:r>
        <w:rPr>
          <w:color w:val="000000" w:themeColor="text1"/>
          <w:sz w:val="21"/>
          <w:szCs w:val="21"/>
          <w:highlight w:val="none"/>
          <w14:textFill>
            <w14:solidFill>
              <w14:schemeClr w14:val="tx1"/>
            </w14:solidFill>
          </w14:textFill>
        </w:rPr>
        <w:t>2</w:t>
      </w:r>
      <w:r>
        <w:rPr>
          <w:rFonts w:hint="eastAsia"/>
          <w:color w:val="000000" w:themeColor="text1"/>
          <w:sz w:val="21"/>
          <w:szCs w:val="21"/>
          <w:highlight w:val="none"/>
          <w14:textFill>
            <w14:solidFill>
              <w14:schemeClr w14:val="tx1"/>
            </w14:solidFill>
          </w14:textFill>
        </w:rPr>
        <w:t xml:space="preserve"> 符合性审查结果一览表</w:t>
      </w:r>
      <w:bookmarkEnd w:id="217"/>
      <w:bookmarkEnd w:id="218"/>
      <w:bookmarkEnd w:id="219"/>
      <w:bookmarkEnd w:id="220"/>
    </w:p>
    <w:p w14:paraId="5CDAF910">
      <w:pPr>
        <w:adjustRightInd w:val="0"/>
        <w:snapToGrid w:val="0"/>
        <w:spacing w:before="156" w:beforeLines="50" w:line="360" w:lineRule="auto"/>
        <w:jc w:val="center"/>
        <w:rPr>
          <w:rFonts w:hint="eastAsia" w:ascii="黑体" w:hAnsi="黑体" w:eastAsia="黑体"/>
          <w:b/>
          <w:color w:val="000000" w:themeColor="text1"/>
          <w:sz w:val="28"/>
          <w:szCs w:val="28"/>
          <w:highlight w:val="none"/>
          <w14:textFill>
            <w14:solidFill>
              <w14:schemeClr w14:val="tx1"/>
            </w14:solidFill>
          </w14:textFill>
        </w:rPr>
      </w:pPr>
      <w:r>
        <w:rPr>
          <w:rFonts w:hint="eastAsia" w:ascii="黑体" w:hAnsi="黑体" w:eastAsia="黑体"/>
          <w:b/>
          <w:color w:val="000000" w:themeColor="text1"/>
          <w:sz w:val="28"/>
          <w:szCs w:val="28"/>
          <w:highlight w:val="none"/>
          <w14:textFill>
            <w14:solidFill>
              <w14:schemeClr w14:val="tx1"/>
            </w14:solidFill>
          </w14:textFill>
        </w:rPr>
        <w:t>符合性审查结果一览表</w:t>
      </w:r>
    </w:p>
    <w:p w14:paraId="44784BDA">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政府采购计划编号：</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tbl>
      <w:tblPr>
        <w:tblStyle w:val="73"/>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679102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2" w:hRule="atLeast"/>
          <w:jc w:val="center"/>
        </w:trPr>
        <w:tc>
          <w:tcPr>
            <w:tcW w:w="697" w:type="dxa"/>
            <w:vAlign w:val="center"/>
          </w:tcPr>
          <w:p w14:paraId="202568EB">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序号</w:t>
            </w:r>
          </w:p>
        </w:tc>
        <w:tc>
          <w:tcPr>
            <w:tcW w:w="2963" w:type="dxa"/>
            <w:vAlign w:val="center"/>
          </w:tcPr>
          <w:p w14:paraId="1268A6DF">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投标人名称</w:t>
            </w:r>
          </w:p>
        </w:tc>
        <w:tc>
          <w:tcPr>
            <w:tcW w:w="2439" w:type="dxa"/>
            <w:vAlign w:val="center"/>
          </w:tcPr>
          <w:p w14:paraId="33BB4752">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符合性审查结果</w:t>
            </w:r>
          </w:p>
          <w:p w14:paraId="58CFAAC4">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（合格/不合格）</w:t>
            </w:r>
          </w:p>
        </w:tc>
        <w:tc>
          <w:tcPr>
            <w:tcW w:w="2961" w:type="dxa"/>
            <w:vAlign w:val="center"/>
          </w:tcPr>
          <w:p w14:paraId="23B6647D">
            <w:pPr>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符合性审查不合格原因</w:t>
            </w:r>
          </w:p>
        </w:tc>
      </w:tr>
      <w:tr w14:paraId="5DF6E5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97" w:type="dxa"/>
          </w:tcPr>
          <w:p w14:paraId="1957341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3" w:type="dxa"/>
          </w:tcPr>
          <w:p w14:paraId="7BFFC16A">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9" w:type="dxa"/>
          </w:tcPr>
          <w:p w14:paraId="01E8ED9B">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1" w:type="dxa"/>
          </w:tcPr>
          <w:p w14:paraId="40EDE37F">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540E2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97" w:type="dxa"/>
          </w:tcPr>
          <w:p w14:paraId="5CA1E5BE">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3" w:type="dxa"/>
          </w:tcPr>
          <w:p w14:paraId="37C06305">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9" w:type="dxa"/>
          </w:tcPr>
          <w:p w14:paraId="469CA455">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1" w:type="dxa"/>
          </w:tcPr>
          <w:p w14:paraId="750F6C55">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7C101E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97" w:type="dxa"/>
          </w:tcPr>
          <w:p w14:paraId="0DD0214C">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3" w:type="dxa"/>
          </w:tcPr>
          <w:p w14:paraId="629E3C3D">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9" w:type="dxa"/>
          </w:tcPr>
          <w:p w14:paraId="19203165">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1" w:type="dxa"/>
          </w:tcPr>
          <w:p w14:paraId="65D36C02">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26E021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97" w:type="dxa"/>
          </w:tcPr>
          <w:p w14:paraId="74629EB8">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3" w:type="dxa"/>
          </w:tcPr>
          <w:p w14:paraId="21B00D5C">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9" w:type="dxa"/>
          </w:tcPr>
          <w:p w14:paraId="35DA3FC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1" w:type="dxa"/>
          </w:tcPr>
          <w:p w14:paraId="310C1A58">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230718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97" w:type="dxa"/>
          </w:tcPr>
          <w:p w14:paraId="5C9621E2">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3" w:type="dxa"/>
          </w:tcPr>
          <w:p w14:paraId="5D8E17FC">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9" w:type="dxa"/>
          </w:tcPr>
          <w:p w14:paraId="20B9BA25">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1" w:type="dxa"/>
          </w:tcPr>
          <w:p w14:paraId="04EAC23A">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36D6FA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97" w:type="dxa"/>
          </w:tcPr>
          <w:p w14:paraId="329757AD">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3" w:type="dxa"/>
          </w:tcPr>
          <w:p w14:paraId="249FABCC">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9" w:type="dxa"/>
          </w:tcPr>
          <w:p w14:paraId="5697FFCC">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1" w:type="dxa"/>
          </w:tcPr>
          <w:p w14:paraId="6C362E1E">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0636A0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97" w:type="dxa"/>
          </w:tcPr>
          <w:p w14:paraId="1C817550">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3" w:type="dxa"/>
          </w:tcPr>
          <w:p w14:paraId="386E12F7">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9" w:type="dxa"/>
          </w:tcPr>
          <w:p w14:paraId="7C861CD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1" w:type="dxa"/>
          </w:tcPr>
          <w:p w14:paraId="1C437F79">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0902BD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97" w:type="dxa"/>
          </w:tcPr>
          <w:p w14:paraId="77E06414">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3" w:type="dxa"/>
          </w:tcPr>
          <w:p w14:paraId="277E0192">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9" w:type="dxa"/>
          </w:tcPr>
          <w:p w14:paraId="0C650CBD">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1" w:type="dxa"/>
          </w:tcPr>
          <w:p w14:paraId="275432D7">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57ADCB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97" w:type="dxa"/>
          </w:tcPr>
          <w:p w14:paraId="034F7195">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3" w:type="dxa"/>
          </w:tcPr>
          <w:p w14:paraId="7F487010">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439" w:type="dxa"/>
          </w:tcPr>
          <w:p w14:paraId="617DDE8E">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2961" w:type="dxa"/>
          </w:tcPr>
          <w:p w14:paraId="092D9147">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bl>
    <w:p w14:paraId="7C0AB4AB">
      <w:pPr>
        <w:widowControl/>
        <w:jc w:val="left"/>
        <w:rPr>
          <w:rFonts w:hint="eastAsia" w:ascii="黑体" w:hAnsi="黑体" w:eastAsia="黑体"/>
          <w:bCs/>
          <w:color w:val="000000" w:themeColor="text1"/>
          <w:szCs w:val="21"/>
          <w:highlight w:val="none"/>
          <w14:textFill>
            <w14:solidFill>
              <w14:schemeClr w14:val="tx1"/>
            </w14:solidFill>
          </w14:textFill>
        </w:rPr>
      </w:pPr>
      <w:r>
        <w:rPr>
          <w:rFonts w:ascii="黑体" w:hAnsi="黑体"/>
          <w:b/>
          <w:color w:val="000000" w:themeColor="text1"/>
          <w:szCs w:val="21"/>
          <w:highlight w:val="none"/>
          <w14:textFill>
            <w14:solidFill>
              <w14:schemeClr w14:val="tx1"/>
            </w14:solidFill>
          </w14:textFill>
        </w:rPr>
        <w:br w:type="page"/>
      </w:r>
    </w:p>
    <w:p w14:paraId="13008BF5">
      <w:pPr>
        <w:pStyle w:val="5"/>
        <w:rPr>
          <w:color w:val="000000" w:themeColor="text1"/>
          <w:sz w:val="21"/>
          <w:szCs w:val="21"/>
          <w:highlight w:val="none"/>
          <w14:textFill>
            <w14:solidFill>
              <w14:schemeClr w14:val="tx1"/>
            </w14:solidFill>
          </w14:textFill>
        </w:rPr>
      </w:pPr>
      <w:bookmarkStart w:id="221" w:name="_Toc17078"/>
      <w:bookmarkStart w:id="222" w:name="_Toc5243"/>
      <w:bookmarkStart w:id="223" w:name="_Toc18164"/>
      <w:bookmarkStart w:id="224" w:name="_Toc8922"/>
      <w:r>
        <w:rPr>
          <w:rFonts w:hint="eastAsia"/>
          <w:color w:val="000000" w:themeColor="text1"/>
          <w:sz w:val="21"/>
          <w:szCs w:val="21"/>
          <w:highlight w:val="none"/>
          <w14:textFill>
            <w14:solidFill>
              <w14:schemeClr w14:val="tx1"/>
            </w14:solidFill>
          </w14:textFill>
        </w:rPr>
        <w:t>附表</w:t>
      </w:r>
      <w:r>
        <w:rPr>
          <w:color w:val="000000" w:themeColor="text1"/>
          <w:sz w:val="21"/>
          <w:szCs w:val="21"/>
          <w:highlight w:val="none"/>
          <w14:textFill>
            <w14:solidFill>
              <w14:schemeClr w14:val="tx1"/>
            </w14:solidFill>
          </w14:textFill>
        </w:rPr>
        <w:t xml:space="preserve">3  </w:t>
      </w:r>
      <w:r>
        <w:rPr>
          <w:rFonts w:hint="eastAsia"/>
          <w:color w:val="000000" w:themeColor="text1"/>
          <w:sz w:val="21"/>
          <w:szCs w:val="21"/>
          <w:highlight w:val="none"/>
          <w14:textFill>
            <w14:solidFill>
              <w14:schemeClr w14:val="tx1"/>
            </w14:solidFill>
          </w14:textFill>
        </w:rPr>
        <w:t>符合性审查合格投标人名单</w:t>
      </w:r>
      <w:bookmarkEnd w:id="221"/>
      <w:bookmarkEnd w:id="222"/>
      <w:bookmarkEnd w:id="223"/>
      <w:bookmarkEnd w:id="224"/>
    </w:p>
    <w:p w14:paraId="5D1E2484">
      <w:pPr>
        <w:adjustRightInd w:val="0"/>
        <w:snapToGrid w:val="0"/>
        <w:spacing w:before="156" w:beforeLines="50" w:line="360" w:lineRule="auto"/>
        <w:jc w:val="center"/>
        <w:rPr>
          <w:rFonts w:hint="eastAsia" w:ascii="黑体" w:hAnsi="黑体" w:eastAsia="黑体"/>
          <w:b/>
          <w:color w:val="000000" w:themeColor="text1"/>
          <w:sz w:val="28"/>
          <w:szCs w:val="28"/>
          <w:highlight w:val="none"/>
          <w14:textFill>
            <w14:solidFill>
              <w14:schemeClr w14:val="tx1"/>
            </w14:solidFill>
          </w14:textFill>
        </w:rPr>
      </w:pPr>
      <w:r>
        <w:rPr>
          <w:rFonts w:hint="eastAsia" w:ascii="黑体" w:hAnsi="黑体" w:eastAsia="黑体"/>
          <w:b/>
          <w:color w:val="000000" w:themeColor="text1"/>
          <w:sz w:val="28"/>
          <w:szCs w:val="28"/>
          <w:highlight w:val="none"/>
          <w14:textFill>
            <w14:solidFill>
              <w14:schemeClr w14:val="tx1"/>
            </w14:solidFill>
          </w14:textFill>
        </w:rPr>
        <w:t>符合性审查合格投标人名单</w:t>
      </w:r>
    </w:p>
    <w:p w14:paraId="0417E562">
      <w:pPr>
        <w:adjustRightInd w:val="0"/>
        <w:snapToGrid w:val="0"/>
        <w:spacing w:before="156" w:beforeLines="50" w:line="360" w:lineRule="auto"/>
        <w:rPr>
          <w:rFonts w:hint="eastAsia" w:ascii="华文中宋" w:hAnsi="华文中宋" w:eastAsia="华文中宋"/>
          <w:color w:val="000000" w:themeColor="text1"/>
          <w:sz w:val="32"/>
          <w:szCs w:val="32"/>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政府采购计划编号： </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tbl>
      <w:tblPr>
        <w:tblStyle w:val="73"/>
        <w:tblW w:w="895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09"/>
        <w:gridCol w:w="7950"/>
      </w:tblGrid>
      <w:tr w14:paraId="729066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1" w:hRule="atLeast"/>
          <w:jc w:val="center"/>
        </w:trPr>
        <w:tc>
          <w:tcPr>
            <w:tcW w:w="1009" w:type="dxa"/>
            <w:vAlign w:val="center"/>
          </w:tcPr>
          <w:p w14:paraId="66B40938">
            <w:pPr>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序号</w:t>
            </w:r>
          </w:p>
        </w:tc>
        <w:tc>
          <w:tcPr>
            <w:tcW w:w="7950" w:type="dxa"/>
            <w:vAlign w:val="center"/>
          </w:tcPr>
          <w:p w14:paraId="64F977F3">
            <w:pPr>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合格投标人名称</w:t>
            </w:r>
          </w:p>
        </w:tc>
      </w:tr>
      <w:tr w14:paraId="51A7ED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7" w:hRule="atLeast"/>
          <w:jc w:val="center"/>
        </w:trPr>
        <w:tc>
          <w:tcPr>
            <w:tcW w:w="1009" w:type="dxa"/>
          </w:tcPr>
          <w:p w14:paraId="4CF1E29D">
            <w:pPr>
              <w:adjustRightInd w:val="0"/>
              <w:snapToGrid w:val="0"/>
              <w:spacing w:line="360" w:lineRule="auto"/>
              <w:rPr>
                <w:rFonts w:hint="eastAsia" w:ascii="宋体" w:hAnsi="宋体"/>
                <w:color w:val="000000" w:themeColor="text1"/>
                <w:kern w:val="0"/>
                <w:szCs w:val="21"/>
                <w:highlight w:val="none"/>
                <w14:textFill>
                  <w14:solidFill>
                    <w14:schemeClr w14:val="tx1"/>
                  </w14:solidFill>
                </w14:textFill>
              </w:rPr>
            </w:pPr>
          </w:p>
        </w:tc>
        <w:tc>
          <w:tcPr>
            <w:tcW w:w="7950" w:type="dxa"/>
          </w:tcPr>
          <w:p w14:paraId="5CA23385">
            <w:pPr>
              <w:adjustRightInd w:val="0"/>
              <w:snapToGrid w:val="0"/>
              <w:spacing w:line="360" w:lineRule="auto"/>
              <w:rPr>
                <w:rFonts w:hint="eastAsia" w:ascii="宋体" w:hAnsi="宋体"/>
                <w:color w:val="000000" w:themeColor="text1"/>
                <w:kern w:val="0"/>
                <w:szCs w:val="21"/>
                <w:highlight w:val="none"/>
                <w14:textFill>
                  <w14:solidFill>
                    <w14:schemeClr w14:val="tx1"/>
                  </w14:solidFill>
                </w14:textFill>
              </w:rPr>
            </w:pPr>
          </w:p>
        </w:tc>
      </w:tr>
      <w:tr w14:paraId="4E18F2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7" w:hRule="atLeast"/>
          <w:jc w:val="center"/>
        </w:trPr>
        <w:tc>
          <w:tcPr>
            <w:tcW w:w="1009" w:type="dxa"/>
          </w:tcPr>
          <w:p w14:paraId="0E14E308">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50" w:type="dxa"/>
          </w:tcPr>
          <w:p w14:paraId="74174159">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615F01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7" w:hRule="atLeast"/>
          <w:jc w:val="center"/>
        </w:trPr>
        <w:tc>
          <w:tcPr>
            <w:tcW w:w="1009" w:type="dxa"/>
          </w:tcPr>
          <w:p w14:paraId="6E98D444">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50" w:type="dxa"/>
          </w:tcPr>
          <w:p w14:paraId="6570480A">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40B424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7" w:hRule="atLeast"/>
          <w:jc w:val="center"/>
        </w:trPr>
        <w:tc>
          <w:tcPr>
            <w:tcW w:w="1009" w:type="dxa"/>
          </w:tcPr>
          <w:p w14:paraId="0A86DED7">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50" w:type="dxa"/>
          </w:tcPr>
          <w:p w14:paraId="7172AD26">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0074A8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7" w:hRule="atLeast"/>
          <w:jc w:val="center"/>
        </w:trPr>
        <w:tc>
          <w:tcPr>
            <w:tcW w:w="1009" w:type="dxa"/>
          </w:tcPr>
          <w:p w14:paraId="7EAEA3F1">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50" w:type="dxa"/>
          </w:tcPr>
          <w:p w14:paraId="2B32A0AB">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r w14:paraId="3D0E6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5" w:hRule="atLeast"/>
          <w:jc w:val="center"/>
        </w:trPr>
        <w:tc>
          <w:tcPr>
            <w:tcW w:w="1009" w:type="dxa"/>
          </w:tcPr>
          <w:p w14:paraId="4148FADE">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c>
          <w:tcPr>
            <w:tcW w:w="7950" w:type="dxa"/>
          </w:tcPr>
          <w:p w14:paraId="02278F69">
            <w:pPr>
              <w:adjustRightInd w:val="0"/>
              <w:snapToGrid w:val="0"/>
              <w:spacing w:line="360" w:lineRule="auto"/>
              <w:rPr>
                <w:rFonts w:hint="eastAsia" w:ascii="宋体" w:hAnsi="宋体"/>
                <w:color w:val="000000" w:themeColor="text1"/>
                <w:kern w:val="0"/>
                <w:sz w:val="24"/>
                <w:highlight w:val="none"/>
                <w14:textFill>
                  <w14:solidFill>
                    <w14:schemeClr w14:val="tx1"/>
                  </w14:solidFill>
                </w14:textFill>
              </w:rPr>
            </w:pPr>
          </w:p>
        </w:tc>
      </w:tr>
    </w:tbl>
    <w:p w14:paraId="59551842">
      <w:pPr>
        <w:rPr>
          <w:color w:val="000000" w:themeColor="text1"/>
          <w:w w:val="90"/>
          <w:highlight w:val="none"/>
          <w14:textFill>
            <w14:solidFill>
              <w14:schemeClr w14:val="tx1"/>
            </w14:solidFill>
          </w14:textFill>
        </w:rPr>
      </w:pPr>
    </w:p>
    <w:p w14:paraId="51019152">
      <w:pPr>
        <w:rPr>
          <w:rFonts w:hint="eastAsia" w:ascii="黑体" w:hAnsi="黑体" w:eastAsia="黑体"/>
          <w:b/>
          <w:color w:val="000000" w:themeColor="text1"/>
          <w:sz w:val="32"/>
          <w:szCs w:val="32"/>
          <w:highlight w:val="none"/>
          <w14:textFill>
            <w14:solidFill>
              <w14:schemeClr w14:val="tx1"/>
            </w14:solidFill>
          </w14:textFill>
        </w:rPr>
      </w:pPr>
    </w:p>
    <w:p w14:paraId="0A2897AF">
      <w:pPr>
        <w:pStyle w:val="4"/>
        <w:adjustRightInd w:val="0"/>
        <w:snapToGrid w:val="0"/>
        <w:jc w:val="center"/>
        <w:rPr>
          <w:rFonts w:hint="eastAsia" w:ascii="黑体" w:hAnsi="华文中宋" w:eastAsia="黑体"/>
          <w:color w:val="000000" w:themeColor="text1"/>
          <w:sz w:val="28"/>
          <w:szCs w:val="28"/>
          <w:highlight w:val="none"/>
          <w14:textFill>
            <w14:solidFill>
              <w14:schemeClr w14:val="tx1"/>
            </w14:solidFill>
          </w14:textFill>
        </w:rPr>
      </w:pPr>
      <w:r>
        <w:rPr>
          <w:rFonts w:ascii="黑体" w:hAnsi="黑体" w:eastAsia="黑体"/>
          <w:b w:val="0"/>
          <w:color w:val="000000" w:themeColor="text1"/>
          <w:sz w:val="32"/>
          <w:highlight w:val="none"/>
          <w14:textFill>
            <w14:solidFill>
              <w14:schemeClr w14:val="tx1"/>
            </w14:solidFill>
          </w14:textFill>
        </w:rPr>
        <w:br w:type="page"/>
      </w:r>
      <w:bookmarkStart w:id="225" w:name="_Toc21156"/>
      <w:bookmarkStart w:id="226" w:name="_Toc7810"/>
      <w:bookmarkStart w:id="227" w:name="_Toc1009"/>
      <w:bookmarkStart w:id="228" w:name="_Toc4354"/>
      <w:bookmarkStart w:id="229" w:name="_Toc25325"/>
      <w:r>
        <w:rPr>
          <w:rFonts w:hint="eastAsia" w:ascii="黑体" w:hAnsi="华文中宋" w:eastAsia="黑体"/>
          <w:color w:val="000000" w:themeColor="text1"/>
          <w:sz w:val="28"/>
          <w:szCs w:val="28"/>
          <w:highlight w:val="none"/>
          <w14:textFill>
            <w14:solidFill>
              <w14:schemeClr w14:val="tx1"/>
            </w14:solidFill>
          </w14:textFill>
        </w:rPr>
        <w:t>第四节 投标文件的比较与评价（综合评分法）</w:t>
      </w:r>
      <w:bookmarkEnd w:id="225"/>
      <w:bookmarkEnd w:id="226"/>
      <w:bookmarkEnd w:id="227"/>
      <w:bookmarkEnd w:id="228"/>
      <w:bookmarkEnd w:id="229"/>
    </w:p>
    <w:p w14:paraId="718895E3">
      <w:pPr>
        <w:widowControl/>
        <w:adjustRightInd w:val="0"/>
        <w:snapToGrid w:val="0"/>
        <w:spacing w:before="156" w:beforeLines="50" w:line="360" w:lineRule="auto"/>
        <w:jc w:val="left"/>
        <w:outlineLvl w:val="2"/>
        <w:rPr>
          <w:rFonts w:hint="eastAsia" w:ascii="黑体" w:hAnsi="黑体" w:eastAsia="黑体"/>
          <w:b/>
          <w:color w:val="000000" w:themeColor="text1"/>
          <w:sz w:val="24"/>
          <w:highlight w:val="none"/>
          <w14:textFill>
            <w14:solidFill>
              <w14:schemeClr w14:val="tx1"/>
            </w14:solidFill>
          </w14:textFill>
        </w:rPr>
      </w:pPr>
      <w:bookmarkStart w:id="230" w:name="_Toc1772"/>
      <w:r>
        <w:rPr>
          <w:rFonts w:hint="eastAsia" w:ascii="黑体" w:hAnsi="黑体" w:eastAsia="黑体"/>
          <w:b/>
          <w:color w:val="000000" w:themeColor="text1"/>
          <w:sz w:val="24"/>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rFonts w:hint="eastAsia" w:ascii="黑体" w:hAnsi="黑体" w:eastAsia="黑体"/>
          <w:b/>
          <w:color w:val="000000" w:themeColor="text1"/>
          <w:sz w:val="24"/>
          <w:highlight w:val="none"/>
          <w14:textFill>
            <w14:solidFill>
              <w14:schemeClr w14:val="tx1"/>
            </w14:solidFill>
          </w14:textFill>
        </w:rPr>
        <w:t>综合评分法</w:t>
      </w:r>
      <w:bookmarkEnd w:id="230"/>
    </w:p>
    <w:p w14:paraId="2B5CFC8C">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1.1综合评分法，指投标文件满足招标文件全部实质性要求，且按照评审因素的量化指标评审得分最高的投标人为中标候选人的评标方法。</w:t>
      </w:r>
    </w:p>
    <w:p w14:paraId="22E2105D">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1.2评标因素：评审因素的设定应当与投标人所提供货物或服务的质量相关，包括投标报价、技术或者服务水平、履约能力、售后服务等，但不包括第一章投标人的资格要求。本采购项目的评标因素和标准见本章本节附页1“评标方法及标准表”。</w:t>
      </w:r>
    </w:p>
    <w:p w14:paraId="24498FB6">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1.3未通过符合性审查的投标文件不得进入比较与评价。</w:t>
      </w:r>
    </w:p>
    <w:p w14:paraId="24DC2679">
      <w:pPr>
        <w:adjustRightInd w:val="0"/>
        <w:snapToGrid w:val="0"/>
        <w:spacing w:before="156" w:beforeLines="50" w:line="360" w:lineRule="auto"/>
        <w:jc w:val="left"/>
        <w:outlineLvl w:val="2"/>
        <w:rPr>
          <w:rFonts w:hint="eastAsia" w:ascii="黑体" w:hAnsi="黑体" w:eastAsia="黑体"/>
          <w:b/>
          <w:bCs/>
          <w:color w:val="000000" w:themeColor="text1"/>
          <w:sz w:val="24"/>
          <w:highlight w:val="none"/>
          <w14:textFill>
            <w14:solidFill>
              <w14:schemeClr w14:val="tx1"/>
            </w14:solidFill>
          </w14:textFill>
        </w:rPr>
      </w:pPr>
      <w:bookmarkStart w:id="231" w:name="_Toc16857"/>
      <w:r>
        <w:rPr>
          <w:rFonts w:hint="eastAsia" w:ascii="黑体" w:hAnsi="黑体" w:eastAsia="黑体"/>
          <w:b/>
          <w:bCs/>
          <w:color w:val="000000" w:themeColor="text1"/>
          <w:sz w:val="24"/>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 </w:t>
      </w:r>
      <w:r>
        <w:rPr>
          <w:rFonts w:hint="eastAsia" w:ascii="黑体" w:hAnsi="黑体" w:eastAsia="黑体"/>
          <w:b/>
          <w:bCs/>
          <w:color w:val="000000" w:themeColor="text1"/>
          <w:sz w:val="24"/>
          <w:highlight w:val="none"/>
          <w14:textFill>
            <w14:solidFill>
              <w14:schemeClr w14:val="tx1"/>
            </w14:solidFill>
          </w14:textFill>
        </w:rPr>
        <w:t>投标报价的算术修正及政府采购政策调整</w:t>
      </w:r>
      <w:bookmarkEnd w:id="231"/>
    </w:p>
    <w:p w14:paraId="4A0EDFDD">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2.1如果有算术错误，投标报价将按本章第二节第4.2款、第4.3款规定进行算术修正。</w:t>
      </w:r>
    </w:p>
    <w:p w14:paraId="1A8FB3EC">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2.2需落实政府采购政策（价格评审优惠）的，按第二章“投标须知”及本章第二节第</w:t>
      </w:r>
      <w:r>
        <w:rPr>
          <w:rFonts w:asciiTheme="minorEastAsia" w:hAnsiTheme="minorEastAsia" w:eastAsiaTheme="minorEastAsia"/>
          <w:bCs/>
          <w:color w:val="000000" w:themeColor="text1"/>
          <w:szCs w:val="21"/>
          <w:highlight w:val="none"/>
          <w14:textFill>
            <w14:solidFill>
              <w14:schemeClr w14:val="tx1"/>
            </w14:solidFill>
          </w14:textFill>
        </w:rPr>
        <w:t>5.</w:t>
      </w:r>
      <w:r>
        <w:rPr>
          <w:rFonts w:hint="eastAsia" w:asciiTheme="minorEastAsia" w:hAnsiTheme="minorEastAsia" w:eastAsiaTheme="minorEastAsia"/>
          <w:bCs/>
          <w:color w:val="000000" w:themeColor="text1"/>
          <w:szCs w:val="21"/>
          <w:highlight w:val="none"/>
          <w14:textFill>
            <w14:solidFill>
              <w14:schemeClr w14:val="tx1"/>
            </w14:solidFill>
          </w14:textFill>
        </w:rPr>
        <w:t>4（1）项的相关规定进行价格调整。</w:t>
      </w:r>
    </w:p>
    <w:p w14:paraId="2BD078B8">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2.3按本章本节第2.1款、第2.2款规定，以修正或调整后的价格确定投标人的投标报价和评标基准价，用于投标报价评价。</w:t>
      </w:r>
    </w:p>
    <w:p w14:paraId="2CE758CA">
      <w:pPr>
        <w:adjustRightInd w:val="0"/>
        <w:snapToGrid w:val="0"/>
        <w:spacing w:before="156" w:beforeLines="50" w:line="360" w:lineRule="auto"/>
        <w:jc w:val="left"/>
        <w:outlineLvl w:val="2"/>
        <w:rPr>
          <w:rFonts w:hint="eastAsia" w:ascii="黑体" w:hAnsi="黑体" w:eastAsia="黑体"/>
          <w:b/>
          <w:bCs/>
          <w:color w:val="000000" w:themeColor="text1"/>
          <w:sz w:val="24"/>
          <w:highlight w:val="none"/>
          <w14:textFill>
            <w14:solidFill>
              <w14:schemeClr w14:val="tx1"/>
            </w14:solidFill>
          </w14:textFill>
        </w:rPr>
      </w:pPr>
      <w:bookmarkStart w:id="232" w:name="_Toc12392"/>
      <w:r>
        <w:rPr>
          <w:rFonts w:hint="eastAsia" w:ascii="黑体" w:hAnsi="黑体" w:eastAsia="黑体"/>
          <w:b/>
          <w:bCs/>
          <w:color w:val="000000" w:themeColor="text1"/>
          <w:sz w:val="24"/>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 </w:t>
      </w:r>
      <w:r>
        <w:rPr>
          <w:rFonts w:hint="eastAsia" w:ascii="黑体" w:hAnsi="黑体" w:eastAsia="黑体"/>
          <w:b/>
          <w:bCs/>
          <w:color w:val="000000" w:themeColor="text1"/>
          <w:sz w:val="24"/>
          <w:highlight w:val="none"/>
          <w14:textFill>
            <w14:solidFill>
              <w14:schemeClr w14:val="tx1"/>
            </w14:solidFill>
          </w14:textFill>
        </w:rPr>
        <w:t>投标报价评价</w:t>
      </w:r>
      <w:bookmarkEnd w:id="232"/>
    </w:p>
    <w:p w14:paraId="661BFA58">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3.1投标报价评价：价格分应当采用低价优先法计算，即满足招标文件要求且投标价格最低的投标报价为评标基准价，其价格分为满分（报价权重分）。其他投标人的价格统一按照下列公式计算：</w:t>
      </w:r>
    </w:p>
    <w:p w14:paraId="43322DFF">
      <w:pPr>
        <w:adjustRightInd w:val="0"/>
        <w:snapToGrid w:val="0"/>
        <w:spacing w:before="156" w:beforeLines="50" w:line="360" w:lineRule="auto"/>
        <w:jc w:val="center"/>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投标报价得分=（评标基准价</w:t>
      </w:r>
      <w:r>
        <w:rPr>
          <w:rFonts w:hint="eastAsia" w:asciiTheme="minorEastAsia" w:hAnsiTheme="minorEastAsia" w:eastAsiaTheme="minorEastAsia"/>
          <w:color w:val="000000" w:themeColor="text1"/>
          <w:szCs w:val="21"/>
          <w:highlight w:val="none"/>
          <w:vertAlign w:val="subscript"/>
          <w14:textFill>
            <w14:solidFill>
              <w14:schemeClr w14:val="tx1"/>
            </w14:solidFill>
          </w14:textFill>
        </w:rPr>
        <w:t>修正或调整</w:t>
      </w:r>
      <w:r>
        <w:rPr>
          <w:rFonts w:hint="eastAsia" w:asciiTheme="minorEastAsia" w:hAnsiTheme="minorEastAsia" w:eastAsiaTheme="minorEastAsia"/>
          <w:color w:val="000000" w:themeColor="text1"/>
          <w:szCs w:val="21"/>
          <w:highlight w:val="none"/>
          <w14:textFill>
            <w14:solidFill>
              <w14:schemeClr w14:val="tx1"/>
            </w14:solidFill>
          </w14:textFill>
        </w:rPr>
        <w:t>／投标报价</w:t>
      </w:r>
      <w:r>
        <w:rPr>
          <w:rFonts w:hint="eastAsia" w:asciiTheme="minorEastAsia" w:hAnsiTheme="minorEastAsia" w:eastAsiaTheme="minorEastAsia"/>
          <w:color w:val="000000" w:themeColor="text1"/>
          <w:szCs w:val="21"/>
          <w:highlight w:val="none"/>
          <w:vertAlign w:val="subscript"/>
          <w14:textFill>
            <w14:solidFill>
              <w14:schemeClr w14:val="tx1"/>
            </w14:solidFill>
          </w14:textFill>
        </w:rPr>
        <w:t>修正或调整</w:t>
      </w:r>
      <w:r>
        <w:rPr>
          <w:rFonts w:hint="eastAsia" w:asciiTheme="minorEastAsia" w:hAnsiTheme="minorEastAsia" w:eastAsiaTheme="minorEastAsia"/>
          <w:color w:val="000000" w:themeColor="text1"/>
          <w:szCs w:val="21"/>
          <w:highlight w:val="none"/>
          <w14:textFill>
            <w14:solidFill>
              <w14:schemeClr w14:val="tx1"/>
            </w14:solidFill>
          </w14:textFill>
        </w:rPr>
        <w:t>） × 报价权重分</w:t>
      </w:r>
    </w:p>
    <w:p w14:paraId="138D447C">
      <w:pPr>
        <w:widowControl/>
        <w:adjustRightInd w:val="0"/>
        <w:snapToGrid w:val="0"/>
        <w:spacing w:line="400" w:lineRule="exact"/>
        <w:ind w:firstLine="422" w:firstLineChars="200"/>
        <w:jc w:val="left"/>
        <w:rPr>
          <w:rFonts w:hint="eastAsia" w:ascii="宋体" w:hAnsi="宋体" w:eastAsia="宋体" w:cs="宋体"/>
          <w:color w:val="000000" w:themeColor="text1"/>
          <w:szCs w:val="21"/>
          <w:highlight w:val="none"/>
          <w14:textFill>
            <w14:solidFill>
              <w14:schemeClr w14:val="tx1"/>
            </w14:solidFill>
          </w14:textFill>
        </w:rPr>
      </w:pPr>
      <w:bookmarkStart w:id="233" w:name="_Toc1512"/>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注：1.政府采购</w:t>
      </w:r>
      <w:r>
        <w:rPr>
          <w:rFonts w:hint="eastAsia" w:ascii="宋体" w:hAnsi="宋体" w:eastAsia="宋体" w:cs="宋体"/>
          <w:b/>
          <w:bCs/>
          <w:color w:val="000000" w:themeColor="text1"/>
          <w:szCs w:val="21"/>
          <w:highlight w:val="none"/>
          <w14:textFill>
            <w14:solidFill>
              <w14:schemeClr w14:val="tx1"/>
            </w14:solidFill>
          </w14:textFill>
        </w:rPr>
        <w:t>评审中出现下列情形之一的，评标委员会应当启动异常低价投标（响应）审查程序：</w:t>
      </w:r>
    </w:p>
    <w:p w14:paraId="6C2E794E">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①投标（响应）报价低于全部通过符合性审查供应商投标（响应）报价平均值</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60</w:t>
      </w:r>
      <w:r>
        <w:rPr>
          <w:rFonts w:hint="eastAsia" w:asciiTheme="minorEastAsia" w:hAnsiTheme="minorEastAsia" w:eastAsiaTheme="minorEastAsia"/>
          <w:color w:val="000000" w:themeColor="text1"/>
          <w:szCs w:val="21"/>
          <w:highlight w:val="none"/>
          <w14:textFill>
            <w14:solidFill>
              <w14:schemeClr w14:val="tx1"/>
            </w14:solidFill>
          </w14:textFill>
        </w:rPr>
        <w:t>%的，即投标（响应）报价&lt;全部通过符合性审查供应商投标（响应）报价平均值×</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60</w:t>
      </w:r>
      <w:r>
        <w:rPr>
          <w:rFonts w:hint="eastAsia" w:asciiTheme="minorEastAsia" w:hAnsiTheme="minorEastAsia" w:eastAsiaTheme="minorEastAsia"/>
          <w:color w:val="000000" w:themeColor="text1"/>
          <w:szCs w:val="21"/>
          <w:highlight w:val="none"/>
          <w14:textFill>
            <w14:solidFill>
              <w14:schemeClr w14:val="tx1"/>
            </w14:solidFill>
          </w14:textFill>
        </w:rPr>
        <w:t>%；</w:t>
      </w:r>
    </w:p>
    <w:p w14:paraId="1C3BF419">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②投标（响应）报价低于通过符合性审查的次低报价供应商投标（响应）报价</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55</w:t>
      </w:r>
      <w:r>
        <w:rPr>
          <w:rFonts w:hint="eastAsia" w:asciiTheme="minorEastAsia" w:hAnsiTheme="minorEastAsia" w:eastAsiaTheme="minorEastAsia"/>
          <w:color w:val="000000" w:themeColor="text1"/>
          <w:szCs w:val="21"/>
          <w:highlight w:val="none"/>
          <w14:textFill>
            <w14:solidFill>
              <w14:schemeClr w14:val="tx1"/>
            </w14:solidFill>
          </w14:textFill>
        </w:rPr>
        <w:t>%的，即投标（响应）报价&lt;通过符合性审查的次低报价供应商投标（响应）报价×</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55</w:t>
      </w:r>
      <w:r>
        <w:rPr>
          <w:rFonts w:hint="eastAsia" w:asciiTheme="minorEastAsia" w:hAnsiTheme="minorEastAsia" w:eastAsiaTheme="minorEastAsia"/>
          <w:color w:val="000000" w:themeColor="text1"/>
          <w:szCs w:val="21"/>
          <w:highlight w:val="none"/>
          <w14:textFill>
            <w14:solidFill>
              <w14:schemeClr w14:val="tx1"/>
            </w14:solidFill>
          </w14:textFill>
        </w:rPr>
        <w:t>%；</w:t>
      </w:r>
    </w:p>
    <w:p w14:paraId="3E7515F0">
      <w:pPr>
        <w:widowControl/>
        <w:adjustRightInd w:val="0"/>
        <w:snapToGrid w:val="0"/>
        <w:spacing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③投标（响应）报价低于采购项目最高限价</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eastAsia="宋体" w:cs="宋体"/>
          <w:color w:val="000000" w:themeColor="text1"/>
          <w:szCs w:val="21"/>
          <w:highlight w:val="none"/>
          <w14:textFill>
            <w14:solidFill>
              <w14:schemeClr w14:val="tx1"/>
            </w14:solidFill>
          </w14:textFill>
        </w:rPr>
        <w:t>%的，即投标（响应）报价&lt;采购项目最高限价×</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eastAsia="宋体" w:cs="宋体"/>
          <w:color w:val="000000" w:themeColor="text1"/>
          <w:szCs w:val="21"/>
          <w:highlight w:val="none"/>
          <w14:textFill>
            <w14:solidFill>
              <w14:schemeClr w14:val="tx1"/>
            </w14:solidFill>
          </w14:textFill>
        </w:rPr>
        <w:t>%；</w:t>
      </w:r>
    </w:p>
    <w:p w14:paraId="541FC438">
      <w:pPr>
        <w:widowControl/>
        <w:adjustRightInd w:val="0"/>
        <w:snapToGrid w:val="0"/>
        <w:spacing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④评标委员会基于专业判断，认为供应商报价过低，有可能影响产品质量或者不能诚信履约的其他情形。</w:t>
      </w:r>
    </w:p>
    <w:p w14:paraId="579FA509">
      <w:pPr>
        <w:widowControl/>
        <w:adjustRightInd w:val="0"/>
        <w:snapToGrid w:val="0"/>
        <w:spacing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评标委员会启动异常低价投标（响应）审查后，属于前述第①项至第④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响应）文件一并提交相关书面说明及必要的证明材料的，在评审现场可不再重复提交。</w:t>
      </w:r>
    </w:p>
    <w:p w14:paraId="26D025E5">
      <w:pPr>
        <w:widowControl/>
        <w:adjustRightInd w:val="0"/>
        <w:snapToGrid w:val="0"/>
        <w:spacing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0ECA2CB7">
      <w:pPr>
        <w:widowControl/>
        <w:adjustRightInd w:val="0"/>
        <w:snapToGrid w:val="0"/>
        <w:spacing w:line="40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采购人、采购代理机构应当为评标委员会在评审现场及时获取同类项目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36BAD2D2">
      <w:pPr>
        <w:widowControl/>
        <w:adjustRightInd w:val="0"/>
        <w:snapToGrid w:val="0"/>
        <w:spacing w:line="400" w:lineRule="exact"/>
        <w:ind w:firstLine="420" w:firstLineChars="200"/>
        <w:jc w:val="left"/>
        <w:rPr>
          <w:rFonts w:hint="eastAsia" w:ascii="黑体" w:hAnsi="黑体" w:eastAsia="黑体"/>
          <w:bCs/>
          <w:color w:val="000000" w:themeColor="text1"/>
          <w:sz w:val="24"/>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异常低价响应审查的启动原因、审查意见和审查结果应当在评审报告中记录，并随供应商提供的相关书面说明及证明材料，以及评标委员会有关互联网浏览、查询历史一并归档。</w:t>
      </w:r>
    </w:p>
    <w:p w14:paraId="50F3C1C1">
      <w:pPr>
        <w:adjustRightInd w:val="0"/>
        <w:snapToGrid w:val="0"/>
        <w:spacing w:before="156" w:beforeLines="50" w:line="360" w:lineRule="auto"/>
        <w:jc w:val="left"/>
        <w:outlineLvl w:val="2"/>
        <w:rPr>
          <w:rFonts w:hint="eastAsia" w:ascii="黑体" w:hAnsi="黑体" w:eastAsia="黑体"/>
          <w:color w:val="000000" w:themeColor="text1"/>
          <w:sz w:val="24"/>
          <w:highlight w:val="none"/>
          <w14:textFill>
            <w14:solidFill>
              <w14:schemeClr w14:val="tx1"/>
            </w14:solidFill>
          </w14:textFill>
        </w:rPr>
      </w:pPr>
      <w:r>
        <w:rPr>
          <w:rFonts w:hint="eastAsia" w:ascii="黑体" w:hAnsi="黑体" w:eastAsia="黑体"/>
          <w:bCs/>
          <w:color w:val="000000" w:themeColor="text1"/>
          <w:sz w:val="24"/>
          <w:highlight w:val="none"/>
          <w14:textFill>
            <w14:solidFill>
              <w14:schemeClr w14:val="tx1"/>
            </w14:solidFill>
          </w14:textFill>
        </w:rPr>
        <w:t>4.</w:t>
      </w:r>
      <w:r>
        <w:rPr>
          <w:rFonts w:hint="eastAsia" w:ascii="黑体" w:hAnsi="黑体" w:eastAsia="黑体"/>
          <w:color w:val="000000" w:themeColor="text1"/>
          <w:sz w:val="24"/>
          <w:highlight w:val="none"/>
          <w14:textFill>
            <w14:solidFill>
              <w14:schemeClr w14:val="tx1"/>
            </w14:solidFill>
          </w14:textFill>
        </w:rPr>
        <w:t>技术、商务等评分项响应评价及政府采购政策加分</w:t>
      </w:r>
      <w:bookmarkEnd w:id="233"/>
    </w:p>
    <w:p w14:paraId="38378827">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4.1技术、商务等评分项响应评分。按</w:t>
      </w:r>
      <w:r>
        <w:rPr>
          <w:rFonts w:hint="eastAsia" w:asciiTheme="minorEastAsia" w:hAnsiTheme="minorEastAsia" w:eastAsiaTheme="minorEastAsia"/>
          <w:bCs/>
          <w:color w:val="000000" w:themeColor="text1"/>
          <w:szCs w:val="21"/>
          <w:highlight w:val="none"/>
          <w14:textFill>
            <w14:solidFill>
              <w14:schemeClr w14:val="tx1"/>
            </w14:solidFill>
          </w14:textFill>
        </w:rPr>
        <w:t>本章</w:t>
      </w:r>
      <w:r>
        <w:rPr>
          <w:rFonts w:hint="eastAsia" w:asciiTheme="minorEastAsia" w:hAnsiTheme="minorEastAsia" w:eastAsiaTheme="minorEastAsia"/>
          <w:color w:val="000000" w:themeColor="text1"/>
          <w:szCs w:val="21"/>
          <w:highlight w:val="none"/>
          <w14:textFill>
            <w14:solidFill>
              <w14:schemeClr w14:val="tx1"/>
            </w14:solidFill>
          </w14:textFill>
        </w:rPr>
        <w:t>本节附页1“评标方法及标准表”规定的评标因素和标准，对技术、商务等评分项计算得分。</w:t>
      </w:r>
    </w:p>
    <w:p w14:paraId="441A8F55">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4.2需落实政府采购政策（优先采购）的，按第二章、本章第二节第5.4（2）项以及本节附页1“评标方法及标准表”的相关规定进行技术、价格、商务项得分（加分）计算。</w:t>
      </w:r>
    </w:p>
    <w:p w14:paraId="76C33448">
      <w:pPr>
        <w:adjustRightInd w:val="0"/>
        <w:snapToGrid w:val="0"/>
        <w:spacing w:before="156" w:beforeLines="50" w:line="360" w:lineRule="auto"/>
        <w:jc w:val="left"/>
        <w:outlineLvl w:val="2"/>
        <w:rPr>
          <w:rFonts w:hint="eastAsia" w:ascii="黑体" w:hAnsi="黑体" w:eastAsia="黑体"/>
          <w:b/>
          <w:color w:val="000000" w:themeColor="text1"/>
          <w:sz w:val="24"/>
          <w:highlight w:val="none"/>
          <w14:textFill>
            <w14:solidFill>
              <w14:schemeClr w14:val="tx1"/>
            </w14:solidFill>
          </w14:textFill>
        </w:rPr>
      </w:pPr>
      <w:bookmarkStart w:id="234" w:name="_Toc25679"/>
      <w:r>
        <w:rPr>
          <w:rFonts w:hint="eastAsia" w:ascii="黑体" w:hAnsi="黑体" w:eastAsia="黑体"/>
          <w:b/>
          <w:color w:val="000000" w:themeColor="text1"/>
          <w:sz w:val="24"/>
          <w:highlight w:val="none"/>
          <w14:textFill>
            <w14:solidFill>
              <w14:schemeClr w14:val="tx1"/>
            </w14:solidFill>
          </w14:textFill>
        </w:rPr>
        <w:t>5.评标总得分</w:t>
      </w:r>
      <w:bookmarkEnd w:id="234"/>
    </w:p>
    <w:p w14:paraId="26B77C99">
      <w:pPr>
        <w:adjustRightInd w:val="0"/>
        <w:snapToGrid w:val="0"/>
        <w:spacing w:before="156" w:beforeLines="50" w:line="360" w:lineRule="auto"/>
        <w:ind w:firstLine="420" w:firstLineChars="200"/>
        <w:jc w:val="left"/>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5.1评标总得分为投标报价、技术、商务等评分项得分（含优先采购政策加分）之和。</w:t>
      </w:r>
    </w:p>
    <w:p w14:paraId="780B9C08">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评标总得分＝A 投标报价得分＋A 技术项得分＋A 商务项得分＝F1×A1＋F2×A2＋……＋Fn×An</w:t>
      </w:r>
    </w:p>
    <w:p w14:paraId="3AC1E71C">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 xml:space="preserve">F1、F2……Fn分别为各项评审因素的得分（各评审因素分别按百分制计分） </w:t>
      </w:r>
    </w:p>
    <w:p w14:paraId="02BF063B">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 xml:space="preserve">A1、A2、……An </w:t>
      </w:r>
    </w:p>
    <w:p w14:paraId="4E6AEF33">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 xml:space="preserve">分别为各项评审因素所占的权重（A1＋A2＋……＋An＝1） </w:t>
      </w:r>
    </w:p>
    <w:p w14:paraId="0920CFDB">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 xml:space="preserve">5.2 评分分值计算保留小数点后两位，小数点后第三位“四舍五入”。 </w:t>
      </w:r>
    </w:p>
    <w:p w14:paraId="325A7FB8">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5.3 评标时，评标委员会成员应当独立对满足招标文件全部实质性要求投标人的投标文件</w:t>
      </w:r>
      <w:r>
        <w:rPr>
          <w:rFonts w:hint="eastAsia" w:asciiTheme="minorEastAsia" w:hAnsiTheme="minorEastAsia" w:eastAsiaTheme="minorEastAsia"/>
          <w:bCs/>
          <w:color w:val="000000" w:themeColor="text1"/>
          <w:szCs w:val="21"/>
          <w:highlight w:val="none"/>
          <w:lang w:eastAsia="zh-CN"/>
          <w14:textFill>
            <w14:solidFill>
              <w14:schemeClr w14:val="tx1"/>
            </w14:solidFill>
          </w14:textFill>
        </w:rPr>
        <w:t>进行</w:t>
      </w:r>
      <w:r>
        <w:rPr>
          <w:rFonts w:hint="eastAsia" w:asciiTheme="minorEastAsia" w:hAnsiTheme="minorEastAsia" w:eastAsiaTheme="minorEastAsia"/>
          <w:bCs/>
          <w:color w:val="000000" w:themeColor="text1"/>
          <w:szCs w:val="21"/>
          <w:highlight w:val="none"/>
          <w14:textFill>
            <w14:solidFill>
              <w14:schemeClr w14:val="tx1"/>
            </w14:solidFill>
          </w14:textFill>
        </w:rPr>
        <w:t>评价、评分，然后汇总每个投标人每项评分因素的得分。每个投标人的最终得分为所有评标委员会成员评分的算术平均值。</w:t>
      </w:r>
    </w:p>
    <w:p w14:paraId="6E12BD5F">
      <w:pPr>
        <w:adjustRightInd w:val="0"/>
        <w:snapToGrid w:val="0"/>
        <w:spacing w:before="156" w:beforeLines="50" w:line="360" w:lineRule="auto"/>
        <w:jc w:val="left"/>
        <w:outlineLvl w:val="2"/>
        <w:rPr>
          <w:rFonts w:hint="eastAsia" w:ascii="黑体" w:hAnsi="黑体" w:eastAsia="黑体"/>
          <w:b/>
          <w:color w:val="000000" w:themeColor="text1"/>
          <w:sz w:val="24"/>
          <w:highlight w:val="none"/>
          <w14:textFill>
            <w14:solidFill>
              <w14:schemeClr w14:val="tx1"/>
            </w14:solidFill>
          </w14:textFill>
        </w:rPr>
      </w:pPr>
      <w:bookmarkStart w:id="235" w:name="_Toc9495"/>
      <w:r>
        <w:rPr>
          <w:rFonts w:hint="eastAsia" w:ascii="黑体" w:hAnsi="黑体" w:eastAsia="黑体"/>
          <w:b/>
          <w:color w:val="000000" w:themeColor="text1"/>
          <w:sz w:val="24"/>
          <w:highlight w:val="none"/>
          <w14:textFill>
            <w14:solidFill>
              <w14:schemeClr w14:val="tx1"/>
            </w14:solidFill>
          </w14:textFill>
        </w:rPr>
        <w:t>6.中标候选人的推荐方法</w:t>
      </w:r>
      <w:bookmarkEnd w:id="235"/>
    </w:p>
    <w:p w14:paraId="48F45782">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6.1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1046C251">
      <w:pPr>
        <w:adjustRightInd w:val="0"/>
        <w:snapToGrid w:val="0"/>
        <w:spacing w:before="156" w:beforeLines="50" w:line="360" w:lineRule="auto"/>
        <w:ind w:firstLine="420" w:firstLineChars="200"/>
        <w:jc w:val="left"/>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6.2得分且投标报价相同的并列，按本章第二节规定确定中标候选人。</w:t>
      </w:r>
    </w:p>
    <w:p w14:paraId="6C11A33A">
      <w:pPr>
        <w:adjustRightInd w:val="0"/>
        <w:snapToGrid w:val="0"/>
        <w:spacing w:before="156" w:beforeLines="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p>
    <w:p w14:paraId="7BD80783">
      <w:pPr>
        <w:widowControl/>
        <w:jc w:val="left"/>
        <w:rPr>
          <w:rFonts w:hint="eastAsia"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br w:type="page"/>
      </w:r>
    </w:p>
    <w:p w14:paraId="04DC1D7A">
      <w:pPr>
        <w:pStyle w:val="5"/>
        <w:adjustRightInd w:val="0"/>
        <w:snapToGrid w:val="0"/>
        <w:spacing w:before="156" w:beforeLines="50" w:after="0" w:line="360" w:lineRule="auto"/>
        <w:rPr>
          <w:color w:val="000000" w:themeColor="text1"/>
          <w:sz w:val="21"/>
          <w:szCs w:val="21"/>
          <w:highlight w:val="none"/>
          <w14:textFill>
            <w14:solidFill>
              <w14:schemeClr w14:val="tx1"/>
            </w14:solidFill>
          </w14:textFill>
        </w:rPr>
      </w:pPr>
      <w:bookmarkStart w:id="236" w:name="_Toc28566"/>
      <w:bookmarkStart w:id="237" w:name="_Toc18088"/>
      <w:bookmarkStart w:id="238" w:name="_Toc23637"/>
      <w:bookmarkStart w:id="239" w:name="_Toc14818"/>
      <w:bookmarkStart w:id="240" w:name="_Toc9401"/>
      <w:bookmarkStart w:id="241" w:name="_Hlk53676122"/>
      <w:r>
        <w:rPr>
          <w:rFonts w:hint="eastAsia"/>
          <w:color w:val="000000" w:themeColor="text1"/>
          <w:sz w:val="21"/>
          <w:szCs w:val="21"/>
          <w:highlight w:val="none"/>
          <w14:textFill>
            <w14:solidFill>
              <w14:schemeClr w14:val="tx1"/>
            </w14:solidFill>
          </w14:textFill>
        </w:rPr>
        <w:t>附表1 评标方法及标准表</w:t>
      </w:r>
    </w:p>
    <w:p w14:paraId="06C419D4">
      <w:pPr>
        <w:adjustRightInd w:val="0"/>
        <w:snapToGrid w:val="0"/>
        <w:spacing w:before="156" w:beforeLines="50" w:line="360" w:lineRule="auto"/>
        <w:jc w:val="center"/>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本采购项目的权值见下表</w:t>
      </w:r>
    </w:p>
    <w:tbl>
      <w:tblPr>
        <w:tblStyle w:val="73"/>
        <w:tblW w:w="921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64"/>
        <w:gridCol w:w="4712"/>
        <w:gridCol w:w="3443"/>
      </w:tblGrid>
      <w:tr w14:paraId="7DCD22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8" w:hRule="atLeast"/>
          <w:jc w:val="center"/>
        </w:trPr>
        <w:tc>
          <w:tcPr>
            <w:tcW w:w="1064" w:type="dxa"/>
            <w:vAlign w:val="center"/>
          </w:tcPr>
          <w:p w14:paraId="5214318A">
            <w:pPr>
              <w:adjustRightInd w:val="0"/>
              <w:snapToGrid w:val="0"/>
              <w:spacing w:line="240" w:lineRule="exact"/>
              <w:jc w:val="center"/>
              <w:rPr>
                <w:rFonts w:hint="eastAsia" w:ascii="宋体" w:hAnsi="宋体" w:cs="宋体"/>
                <w:b/>
                <w:bCs/>
                <w:color w:val="000000" w:themeColor="text1"/>
                <w:kern w:val="0"/>
                <w:szCs w:val="21"/>
                <w:highlight w:val="none"/>
                <w:lang w:val="ru-RU" w:eastAsia="ru-RU"/>
                <w14:textFill>
                  <w14:solidFill>
                    <w14:schemeClr w14:val="tx1"/>
                  </w14:solidFill>
                </w14:textFill>
              </w:rPr>
            </w:pPr>
            <w:r>
              <w:rPr>
                <w:rFonts w:hint="eastAsia" w:ascii="宋体" w:hAnsi="宋体" w:cs="宋体"/>
                <w:b/>
                <w:bCs/>
                <w:color w:val="000000" w:themeColor="text1"/>
                <w:kern w:val="0"/>
                <w:szCs w:val="21"/>
                <w:highlight w:val="none"/>
                <w:lang w:val="ru-RU" w:eastAsia="ru-RU"/>
                <w14:textFill>
                  <w14:solidFill>
                    <w14:schemeClr w14:val="tx1"/>
                  </w14:solidFill>
                </w14:textFill>
              </w:rPr>
              <w:t>序号</w:t>
            </w:r>
          </w:p>
        </w:tc>
        <w:tc>
          <w:tcPr>
            <w:tcW w:w="4712" w:type="dxa"/>
            <w:vAlign w:val="center"/>
          </w:tcPr>
          <w:p w14:paraId="4904C323">
            <w:pPr>
              <w:adjustRightInd w:val="0"/>
              <w:snapToGrid w:val="0"/>
              <w:spacing w:line="240" w:lineRule="exact"/>
              <w:jc w:val="center"/>
              <w:rPr>
                <w:rFonts w:hint="eastAsia" w:ascii="宋体" w:hAnsi="宋体" w:cs="宋体"/>
                <w:b/>
                <w:bCs/>
                <w:color w:val="000000" w:themeColor="text1"/>
                <w:kern w:val="0"/>
                <w:szCs w:val="21"/>
                <w:highlight w:val="none"/>
                <w:lang w:val="ru-RU" w:eastAsia="ru-RU"/>
                <w14:textFill>
                  <w14:solidFill>
                    <w14:schemeClr w14:val="tx1"/>
                  </w14:solidFill>
                </w14:textFill>
              </w:rPr>
            </w:pPr>
            <w:r>
              <w:rPr>
                <w:rFonts w:hint="eastAsia" w:ascii="宋体" w:hAnsi="宋体" w:cs="宋体"/>
                <w:b/>
                <w:bCs/>
                <w:color w:val="000000" w:themeColor="text1"/>
                <w:kern w:val="0"/>
                <w:szCs w:val="21"/>
                <w:highlight w:val="none"/>
                <w:lang w:val="ru-RU" w:eastAsia="ru-RU"/>
                <w14:textFill>
                  <w14:solidFill>
                    <w14:schemeClr w14:val="tx1"/>
                  </w14:solidFill>
                </w14:textFill>
              </w:rPr>
              <w:t>项目</w:t>
            </w:r>
          </w:p>
        </w:tc>
        <w:tc>
          <w:tcPr>
            <w:tcW w:w="3443" w:type="dxa"/>
            <w:vAlign w:val="center"/>
          </w:tcPr>
          <w:p w14:paraId="62E7427D">
            <w:pPr>
              <w:adjustRightInd w:val="0"/>
              <w:snapToGrid w:val="0"/>
              <w:spacing w:line="240" w:lineRule="exact"/>
              <w:jc w:val="center"/>
              <w:rPr>
                <w:rFonts w:hint="eastAsia" w:ascii="宋体" w:hAnsi="宋体" w:cs="宋体"/>
                <w:b/>
                <w:bCs/>
                <w:color w:val="000000" w:themeColor="text1"/>
                <w:kern w:val="0"/>
                <w:szCs w:val="21"/>
                <w:highlight w:val="none"/>
                <w:lang w:val="ru-RU" w:eastAsia="ru-RU"/>
                <w14:textFill>
                  <w14:solidFill>
                    <w14:schemeClr w14:val="tx1"/>
                  </w14:solidFill>
                </w14:textFill>
              </w:rPr>
            </w:pPr>
            <w:r>
              <w:rPr>
                <w:rFonts w:hint="eastAsia" w:ascii="宋体" w:hAnsi="宋体" w:cs="宋体"/>
                <w:b/>
                <w:bCs/>
                <w:color w:val="000000" w:themeColor="text1"/>
                <w:kern w:val="0"/>
                <w:szCs w:val="21"/>
                <w:highlight w:val="none"/>
                <w:lang w:val="ru-RU" w:eastAsia="ru-RU"/>
                <w14:textFill>
                  <w14:solidFill>
                    <w14:schemeClr w14:val="tx1"/>
                  </w14:solidFill>
                </w14:textFill>
              </w:rPr>
              <w:t>权值的取值</w:t>
            </w:r>
          </w:p>
        </w:tc>
      </w:tr>
      <w:tr w14:paraId="4071FF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1064" w:type="dxa"/>
            <w:vAlign w:val="center"/>
          </w:tcPr>
          <w:p w14:paraId="3B10E04C">
            <w:pPr>
              <w:adjustRightInd w:val="0"/>
              <w:snapToGrid w:val="0"/>
              <w:spacing w:line="240" w:lineRule="exact"/>
              <w:jc w:val="center"/>
              <w:rPr>
                <w:rFonts w:hint="eastAsia" w:ascii="宋体" w:hAnsi="宋体" w:cs="宋体"/>
                <w:b/>
                <w:bCs/>
                <w:color w:val="000000" w:themeColor="text1"/>
                <w:kern w:val="0"/>
                <w:szCs w:val="21"/>
                <w:highlight w:val="none"/>
                <w:lang w:val="ru-RU" w:eastAsia="ru-RU"/>
                <w14:textFill>
                  <w14:solidFill>
                    <w14:schemeClr w14:val="tx1"/>
                  </w14:solidFill>
                </w14:textFill>
              </w:rPr>
            </w:pPr>
            <w:r>
              <w:rPr>
                <w:rFonts w:hint="eastAsia" w:ascii="宋体" w:hAnsi="宋体" w:cs="宋体"/>
                <w:b/>
                <w:bCs/>
                <w:color w:val="000000" w:themeColor="text1"/>
                <w:kern w:val="0"/>
                <w:szCs w:val="21"/>
                <w:highlight w:val="none"/>
                <w:lang w:val="ru-RU" w:eastAsia="ru-RU"/>
                <w14:textFill>
                  <w14:solidFill>
                    <w14:schemeClr w14:val="tx1"/>
                  </w14:solidFill>
                </w14:textFill>
              </w:rPr>
              <w:t>1</w:t>
            </w:r>
          </w:p>
        </w:tc>
        <w:tc>
          <w:tcPr>
            <w:tcW w:w="4712" w:type="dxa"/>
            <w:vAlign w:val="center"/>
          </w:tcPr>
          <w:p w14:paraId="3883DB27">
            <w:pPr>
              <w:adjustRightInd w:val="0"/>
              <w:snapToGrid w:val="0"/>
              <w:spacing w:line="240" w:lineRule="exact"/>
              <w:jc w:val="center"/>
              <w:rPr>
                <w:rFonts w:hint="eastAsia" w:ascii="宋体" w:hAnsi="宋体" w:cs="宋体"/>
                <w:b/>
                <w:bCs/>
                <w:color w:val="000000" w:themeColor="text1"/>
                <w:kern w:val="0"/>
                <w:szCs w:val="21"/>
                <w:highlight w:val="none"/>
                <w:lang w:val="ru-RU"/>
                <w14:textFill>
                  <w14:solidFill>
                    <w14:schemeClr w14:val="tx1"/>
                  </w14:solidFill>
                </w14:textFill>
              </w:rPr>
            </w:pPr>
            <w:r>
              <w:rPr>
                <w:rFonts w:hint="eastAsia" w:ascii="宋体" w:hAnsi="宋体" w:cs="宋体"/>
                <w:b/>
                <w:bCs/>
                <w:color w:val="000000" w:themeColor="text1"/>
                <w:kern w:val="0"/>
                <w:szCs w:val="21"/>
                <w:highlight w:val="none"/>
                <w:lang w:val="ru-RU" w:eastAsia="ru-RU"/>
                <w14:textFill>
                  <w14:solidFill>
                    <w14:schemeClr w14:val="tx1"/>
                  </w14:solidFill>
                </w14:textFill>
              </w:rPr>
              <w:t>报价</w:t>
            </w:r>
            <w:r>
              <w:rPr>
                <w:rFonts w:hint="eastAsia" w:ascii="宋体" w:hAnsi="宋体" w:cs="宋体"/>
                <w:b/>
                <w:bCs/>
                <w:color w:val="000000" w:themeColor="text1"/>
                <w:kern w:val="0"/>
                <w:szCs w:val="21"/>
                <w:highlight w:val="none"/>
                <w:lang w:val="ru-RU"/>
                <w14:textFill>
                  <w14:solidFill>
                    <w14:schemeClr w14:val="tx1"/>
                  </w14:solidFill>
                </w14:textFill>
              </w:rPr>
              <w:t>（A</w:t>
            </w:r>
            <w:r>
              <w:rPr>
                <w:rFonts w:ascii="Calibri" w:hAnsi="Calibri" w:cs="宋体"/>
                <w:b/>
                <w:bCs/>
                <w:color w:val="000000" w:themeColor="text1"/>
                <w:kern w:val="0"/>
                <w:szCs w:val="21"/>
                <w:highlight w:val="none"/>
                <w:lang w:val="ru-RU"/>
                <w14:textFill>
                  <w14:solidFill>
                    <w14:schemeClr w14:val="tx1"/>
                  </w14:solidFill>
                </w14:textFill>
              </w:rPr>
              <w:t>1</w:t>
            </w:r>
            <w:r>
              <w:rPr>
                <w:rFonts w:hint="eastAsia" w:ascii="宋体" w:hAnsi="宋体" w:cs="宋体"/>
                <w:b/>
                <w:bCs/>
                <w:color w:val="000000" w:themeColor="text1"/>
                <w:kern w:val="0"/>
                <w:szCs w:val="21"/>
                <w:highlight w:val="none"/>
                <w:lang w:val="ru-RU"/>
                <w14:textFill>
                  <w14:solidFill>
                    <w14:schemeClr w14:val="tx1"/>
                  </w14:solidFill>
                </w14:textFill>
              </w:rPr>
              <w:t>）</w:t>
            </w:r>
          </w:p>
        </w:tc>
        <w:tc>
          <w:tcPr>
            <w:tcW w:w="3443" w:type="dxa"/>
            <w:vAlign w:val="center"/>
          </w:tcPr>
          <w:p w14:paraId="5A8A0E37">
            <w:pPr>
              <w:adjustRightInd w:val="0"/>
              <w:snapToGrid w:val="0"/>
              <w:spacing w:line="240" w:lineRule="exact"/>
              <w:jc w:val="center"/>
              <w:rPr>
                <w:rFonts w:hint="default"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0.</w:t>
            </w:r>
            <w:r>
              <w:rPr>
                <w:rFonts w:hint="eastAsia" w:ascii="宋体" w:hAnsi="宋体" w:cs="宋体"/>
                <w:b/>
                <w:bCs/>
                <w:color w:val="000000" w:themeColor="text1"/>
                <w:kern w:val="0"/>
                <w:szCs w:val="21"/>
                <w:highlight w:val="none"/>
                <w:lang w:val="en-US" w:eastAsia="zh-CN"/>
                <w14:textFill>
                  <w14:solidFill>
                    <w14:schemeClr w14:val="tx1"/>
                  </w14:solidFill>
                </w14:textFill>
              </w:rPr>
              <w:t>40</w:t>
            </w:r>
          </w:p>
        </w:tc>
      </w:tr>
      <w:tr w14:paraId="296DAD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1064" w:type="dxa"/>
            <w:vAlign w:val="center"/>
          </w:tcPr>
          <w:p w14:paraId="13E0E102">
            <w:pPr>
              <w:adjustRightInd w:val="0"/>
              <w:snapToGrid w:val="0"/>
              <w:spacing w:line="240" w:lineRule="exact"/>
              <w:jc w:val="center"/>
              <w:rPr>
                <w:rFonts w:hint="eastAsia" w:ascii="宋体" w:hAnsi="宋体" w:cs="宋体"/>
                <w:b/>
                <w:bCs/>
                <w:color w:val="000000" w:themeColor="text1"/>
                <w:kern w:val="0"/>
                <w:szCs w:val="21"/>
                <w:highlight w:val="none"/>
                <w:lang w:val="ru-RU" w:eastAsia="ru-RU"/>
                <w14:textFill>
                  <w14:solidFill>
                    <w14:schemeClr w14:val="tx1"/>
                  </w14:solidFill>
                </w14:textFill>
              </w:rPr>
            </w:pPr>
            <w:r>
              <w:rPr>
                <w:rFonts w:hint="eastAsia" w:ascii="宋体" w:hAnsi="宋体" w:cs="宋体"/>
                <w:b/>
                <w:bCs/>
                <w:color w:val="000000" w:themeColor="text1"/>
                <w:kern w:val="0"/>
                <w:szCs w:val="21"/>
                <w:highlight w:val="none"/>
                <w:lang w:val="ru-RU" w:eastAsia="ru-RU"/>
                <w14:textFill>
                  <w14:solidFill>
                    <w14:schemeClr w14:val="tx1"/>
                  </w14:solidFill>
                </w14:textFill>
              </w:rPr>
              <w:t>2</w:t>
            </w:r>
          </w:p>
        </w:tc>
        <w:tc>
          <w:tcPr>
            <w:tcW w:w="4712" w:type="dxa"/>
            <w:vAlign w:val="center"/>
          </w:tcPr>
          <w:p w14:paraId="72ACAE93">
            <w:pPr>
              <w:adjustRightInd w:val="0"/>
              <w:snapToGrid w:val="0"/>
              <w:spacing w:line="240" w:lineRule="exact"/>
              <w:jc w:val="center"/>
              <w:rPr>
                <w:rFonts w:hint="eastAsia" w:ascii="宋体" w:hAnsi="宋体" w:cs="宋体"/>
                <w:b/>
                <w:bCs/>
                <w:color w:val="000000" w:themeColor="text1"/>
                <w:kern w:val="0"/>
                <w:szCs w:val="21"/>
                <w:highlight w:val="none"/>
                <w:lang w:val="ru-RU" w:eastAsia="ru-RU"/>
                <w14:textFill>
                  <w14:solidFill>
                    <w14:schemeClr w14:val="tx1"/>
                  </w14:solidFill>
                </w14:textFill>
              </w:rPr>
            </w:pPr>
            <w:r>
              <w:rPr>
                <w:rFonts w:hint="eastAsia" w:ascii="宋体" w:hAnsi="宋体" w:cs="宋体"/>
                <w:b/>
                <w:bCs/>
                <w:color w:val="000000" w:themeColor="text1"/>
                <w:kern w:val="0"/>
                <w:szCs w:val="21"/>
                <w:highlight w:val="none"/>
                <w:lang w:val="ru-RU" w:eastAsia="ru-RU"/>
                <w14:textFill>
                  <w14:solidFill>
                    <w14:schemeClr w14:val="tx1"/>
                  </w14:solidFill>
                </w14:textFill>
              </w:rPr>
              <w:t>技术</w:t>
            </w:r>
            <w:r>
              <w:rPr>
                <w:rFonts w:hint="eastAsia" w:ascii="宋体" w:hAnsi="宋体" w:cs="宋体"/>
                <w:b/>
                <w:bCs/>
                <w:color w:val="000000" w:themeColor="text1"/>
                <w:kern w:val="0"/>
                <w:szCs w:val="21"/>
                <w:highlight w:val="none"/>
                <w:lang w:val="ru-RU"/>
                <w14:textFill>
                  <w14:solidFill>
                    <w14:schemeClr w14:val="tx1"/>
                  </w14:solidFill>
                </w14:textFill>
              </w:rPr>
              <w:t>（A</w:t>
            </w:r>
            <w:r>
              <w:rPr>
                <w:rFonts w:ascii="Calibri" w:hAnsi="Calibri" w:cs="宋体"/>
                <w:b/>
                <w:bCs/>
                <w:color w:val="000000" w:themeColor="text1"/>
                <w:kern w:val="0"/>
                <w:szCs w:val="21"/>
                <w:highlight w:val="none"/>
                <w:lang w:val="ru-RU"/>
                <w14:textFill>
                  <w14:solidFill>
                    <w14:schemeClr w14:val="tx1"/>
                  </w14:solidFill>
                </w14:textFill>
              </w:rPr>
              <w:t>2</w:t>
            </w:r>
            <w:r>
              <w:rPr>
                <w:rFonts w:hint="eastAsia" w:ascii="宋体" w:hAnsi="宋体" w:cs="宋体"/>
                <w:b/>
                <w:bCs/>
                <w:color w:val="000000" w:themeColor="text1"/>
                <w:kern w:val="0"/>
                <w:szCs w:val="21"/>
                <w:highlight w:val="none"/>
                <w:lang w:val="ru-RU"/>
                <w14:textFill>
                  <w14:solidFill>
                    <w14:schemeClr w14:val="tx1"/>
                  </w14:solidFill>
                </w14:textFill>
              </w:rPr>
              <w:t>）</w:t>
            </w:r>
          </w:p>
        </w:tc>
        <w:tc>
          <w:tcPr>
            <w:tcW w:w="3443" w:type="dxa"/>
            <w:vAlign w:val="center"/>
          </w:tcPr>
          <w:p w14:paraId="6B69C1D4">
            <w:pPr>
              <w:adjustRightInd w:val="0"/>
              <w:snapToGrid w:val="0"/>
              <w:spacing w:line="240" w:lineRule="exact"/>
              <w:jc w:val="center"/>
              <w:rPr>
                <w:rFonts w:hint="default"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0.</w:t>
            </w:r>
            <w:r>
              <w:rPr>
                <w:rFonts w:hint="eastAsia" w:ascii="宋体" w:hAnsi="宋体" w:cs="宋体"/>
                <w:b/>
                <w:bCs/>
                <w:color w:val="000000" w:themeColor="text1"/>
                <w:kern w:val="0"/>
                <w:szCs w:val="21"/>
                <w:highlight w:val="none"/>
                <w:lang w:val="en-US" w:eastAsia="zh-CN"/>
                <w14:textFill>
                  <w14:solidFill>
                    <w14:schemeClr w14:val="tx1"/>
                  </w14:solidFill>
                </w14:textFill>
              </w:rPr>
              <w:t>40</w:t>
            </w:r>
          </w:p>
        </w:tc>
      </w:tr>
      <w:tr w14:paraId="1E7BE8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1064" w:type="dxa"/>
            <w:vAlign w:val="center"/>
          </w:tcPr>
          <w:p w14:paraId="4407708B">
            <w:pPr>
              <w:adjustRightInd w:val="0"/>
              <w:snapToGrid w:val="0"/>
              <w:spacing w:line="240" w:lineRule="exact"/>
              <w:jc w:val="center"/>
              <w:rPr>
                <w:rFonts w:hint="eastAsia" w:ascii="宋体" w:hAnsi="宋体" w:cs="宋体"/>
                <w:b/>
                <w:bCs/>
                <w:color w:val="000000" w:themeColor="text1"/>
                <w:kern w:val="0"/>
                <w:szCs w:val="21"/>
                <w:highlight w:val="none"/>
                <w:lang w:val="ru-RU" w:eastAsia="ru-RU"/>
                <w14:textFill>
                  <w14:solidFill>
                    <w14:schemeClr w14:val="tx1"/>
                  </w14:solidFill>
                </w14:textFill>
              </w:rPr>
            </w:pPr>
            <w:r>
              <w:rPr>
                <w:rFonts w:hint="eastAsia" w:ascii="宋体" w:hAnsi="宋体" w:cs="宋体"/>
                <w:b/>
                <w:bCs/>
                <w:color w:val="000000" w:themeColor="text1"/>
                <w:kern w:val="0"/>
                <w:szCs w:val="21"/>
                <w:highlight w:val="none"/>
                <w:lang w:val="ru-RU" w:eastAsia="ru-RU"/>
                <w14:textFill>
                  <w14:solidFill>
                    <w14:schemeClr w14:val="tx1"/>
                  </w14:solidFill>
                </w14:textFill>
              </w:rPr>
              <w:t>3</w:t>
            </w:r>
          </w:p>
        </w:tc>
        <w:tc>
          <w:tcPr>
            <w:tcW w:w="4712" w:type="dxa"/>
            <w:vAlign w:val="center"/>
          </w:tcPr>
          <w:p w14:paraId="3476DBD7">
            <w:pPr>
              <w:adjustRightInd w:val="0"/>
              <w:snapToGrid w:val="0"/>
              <w:spacing w:line="240" w:lineRule="exact"/>
              <w:jc w:val="center"/>
              <w:rPr>
                <w:rFonts w:hint="eastAsia" w:ascii="宋体" w:hAnsi="宋体" w:cs="宋体"/>
                <w:b/>
                <w:bCs/>
                <w:color w:val="000000" w:themeColor="text1"/>
                <w:kern w:val="0"/>
                <w:szCs w:val="21"/>
                <w:highlight w:val="none"/>
                <w:lang w:val="ru-RU"/>
                <w14:textFill>
                  <w14:solidFill>
                    <w14:schemeClr w14:val="tx1"/>
                  </w14:solidFill>
                </w14:textFill>
              </w:rPr>
            </w:pPr>
            <w:r>
              <w:rPr>
                <w:rFonts w:hint="eastAsia" w:ascii="宋体" w:hAnsi="宋体" w:cs="宋体"/>
                <w:b/>
                <w:bCs/>
                <w:color w:val="000000" w:themeColor="text1"/>
                <w:kern w:val="0"/>
                <w:szCs w:val="21"/>
                <w:highlight w:val="none"/>
                <w:lang w:val="ru-RU"/>
                <w14:textFill>
                  <w14:solidFill>
                    <w14:schemeClr w14:val="tx1"/>
                  </w14:solidFill>
                </w14:textFill>
              </w:rPr>
              <w:t>商务（A</w:t>
            </w:r>
            <w:r>
              <w:rPr>
                <w:rFonts w:ascii="Calibri" w:hAnsi="Calibri" w:cs="宋体"/>
                <w:b/>
                <w:bCs/>
                <w:color w:val="000000" w:themeColor="text1"/>
                <w:kern w:val="0"/>
                <w:szCs w:val="21"/>
                <w:highlight w:val="none"/>
                <w:lang w:val="ru-RU"/>
                <w14:textFill>
                  <w14:solidFill>
                    <w14:schemeClr w14:val="tx1"/>
                  </w14:solidFill>
                </w14:textFill>
              </w:rPr>
              <w:t>3</w:t>
            </w:r>
            <w:r>
              <w:rPr>
                <w:rFonts w:hint="eastAsia" w:ascii="宋体" w:hAnsi="宋体" w:cs="宋体"/>
                <w:b/>
                <w:bCs/>
                <w:color w:val="000000" w:themeColor="text1"/>
                <w:kern w:val="0"/>
                <w:szCs w:val="21"/>
                <w:highlight w:val="none"/>
                <w:lang w:val="ru-RU"/>
                <w14:textFill>
                  <w14:solidFill>
                    <w14:schemeClr w14:val="tx1"/>
                  </w14:solidFill>
                </w14:textFill>
              </w:rPr>
              <w:t>）</w:t>
            </w:r>
          </w:p>
        </w:tc>
        <w:tc>
          <w:tcPr>
            <w:tcW w:w="3443" w:type="dxa"/>
            <w:vAlign w:val="center"/>
          </w:tcPr>
          <w:p w14:paraId="6F1F2867">
            <w:pPr>
              <w:adjustRightInd w:val="0"/>
              <w:snapToGrid w:val="0"/>
              <w:spacing w:line="240" w:lineRule="exact"/>
              <w:jc w:val="center"/>
              <w:rPr>
                <w:rFonts w:hint="default"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0.</w:t>
            </w:r>
            <w:r>
              <w:rPr>
                <w:rFonts w:hint="eastAsia" w:ascii="宋体" w:hAnsi="宋体" w:cs="宋体"/>
                <w:b/>
                <w:bCs/>
                <w:color w:val="000000" w:themeColor="text1"/>
                <w:kern w:val="0"/>
                <w:szCs w:val="21"/>
                <w:highlight w:val="none"/>
                <w:lang w:val="en-US" w:eastAsia="zh-CN"/>
                <w14:textFill>
                  <w14:solidFill>
                    <w14:schemeClr w14:val="tx1"/>
                  </w14:solidFill>
                </w14:textFill>
              </w:rPr>
              <w:t>20</w:t>
            </w:r>
          </w:p>
        </w:tc>
      </w:tr>
      <w:tr w14:paraId="240682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5776" w:type="dxa"/>
            <w:gridSpan w:val="2"/>
            <w:vAlign w:val="center"/>
          </w:tcPr>
          <w:p w14:paraId="648764D7">
            <w:pPr>
              <w:adjustRightInd w:val="0"/>
              <w:snapToGrid w:val="0"/>
              <w:spacing w:line="240" w:lineRule="exact"/>
              <w:jc w:val="center"/>
              <w:rPr>
                <w:rFonts w:hint="eastAsia" w:ascii="宋体" w:hAnsi="宋体" w:cs="宋体"/>
                <w:b/>
                <w:bCs/>
                <w:color w:val="000000" w:themeColor="text1"/>
                <w:kern w:val="0"/>
                <w:szCs w:val="21"/>
                <w:highlight w:val="none"/>
                <w:lang w:val="ru-RU" w:eastAsia="ru-RU"/>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 xml:space="preserve">       </w:t>
            </w:r>
            <w:r>
              <w:rPr>
                <w:rFonts w:hint="eastAsia" w:ascii="宋体" w:hAnsi="宋体" w:cs="宋体"/>
                <w:b/>
                <w:bCs/>
                <w:color w:val="000000" w:themeColor="text1"/>
                <w:kern w:val="0"/>
                <w:szCs w:val="21"/>
                <w:highlight w:val="none"/>
                <w:lang w:val="ru-RU"/>
                <w14:textFill>
                  <w14:solidFill>
                    <w14:schemeClr w14:val="tx1"/>
                  </w14:solidFill>
                </w14:textFill>
              </w:rPr>
              <w:t>合计</w:t>
            </w:r>
          </w:p>
        </w:tc>
        <w:tc>
          <w:tcPr>
            <w:tcW w:w="3443" w:type="dxa"/>
            <w:vAlign w:val="center"/>
          </w:tcPr>
          <w:p w14:paraId="35EEF9A2">
            <w:pPr>
              <w:adjustRightInd w:val="0"/>
              <w:snapToGrid w:val="0"/>
              <w:spacing w:line="240" w:lineRule="exact"/>
              <w:jc w:val="center"/>
              <w:rPr>
                <w:rFonts w:hint="eastAsia" w:ascii="宋体" w:hAnsi="宋体" w:cs="宋体"/>
                <w:b/>
                <w:bCs/>
                <w:color w:val="000000" w:themeColor="text1"/>
                <w:kern w:val="0"/>
                <w:szCs w:val="21"/>
                <w:highlight w:val="none"/>
                <w:lang w:val="ru-RU" w:eastAsia="ru-RU"/>
                <w14:textFill>
                  <w14:solidFill>
                    <w14:schemeClr w14:val="tx1"/>
                  </w14:solidFill>
                </w14:textFill>
              </w:rPr>
            </w:pPr>
            <w:r>
              <w:rPr>
                <w:rFonts w:hint="eastAsia" w:ascii="宋体" w:hAnsi="宋体" w:cs="宋体"/>
                <w:b/>
                <w:bCs/>
                <w:color w:val="000000" w:themeColor="text1"/>
                <w:kern w:val="0"/>
                <w:szCs w:val="21"/>
                <w:highlight w:val="none"/>
                <w:lang w:val="ru-RU" w:eastAsia="ru-RU"/>
                <w14:textFill>
                  <w14:solidFill>
                    <w14:schemeClr w14:val="tx1"/>
                  </w14:solidFill>
                </w14:textFill>
              </w:rPr>
              <w:t>1.00</w:t>
            </w:r>
          </w:p>
        </w:tc>
      </w:tr>
    </w:tbl>
    <w:p w14:paraId="3D6D1AFB">
      <w:pPr>
        <w:adjustRightInd w:val="0"/>
        <w:snapToGrid w:val="0"/>
        <w:spacing w:before="156" w:beforeLines="50" w:line="360" w:lineRule="auto"/>
        <w:jc w:val="center"/>
        <w:rPr>
          <w:b/>
          <w:bCs/>
          <w:color w:val="000000" w:themeColor="text1"/>
          <w:highlight w:val="none"/>
          <w14:textFill>
            <w14:solidFill>
              <w14:schemeClr w14:val="tx1"/>
            </w14:solidFill>
          </w14:textFill>
        </w:rPr>
      </w:pPr>
    </w:p>
    <w:p w14:paraId="21F5B5CE">
      <w:pPr>
        <w:adjustRightInd w:val="0"/>
        <w:snapToGrid w:val="0"/>
        <w:spacing w:before="156" w:beforeLines="50" w:line="360" w:lineRule="auto"/>
        <w:jc w:val="center"/>
        <w:rPr>
          <w:b/>
          <w:bCs/>
          <w:color w:val="000000" w:themeColor="text1"/>
          <w:highlight w:val="none"/>
          <w14:textFill>
            <w14:solidFill>
              <w14:schemeClr w14:val="tx1"/>
            </w14:solidFill>
          </w14:textFill>
        </w:rPr>
      </w:pPr>
    </w:p>
    <w:p w14:paraId="253B44C9">
      <w:pPr>
        <w:adjustRightInd w:val="0"/>
        <w:snapToGrid w:val="0"/>
        <w:spacing w:before="156" w:beforeLines="50" w:line="360" w:lineRule="auto"/>
        <w:jc w:val="center"/>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附表1.1投标报价评审标准表</w:t>
      </w:r>
    </w:p>
    <w:tbl>
      <w:tblPr>
        <w:tblStyle w:val="73"/>
        <w:tblW w:w="925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2"/>
        <w:gridCol w:w="2150"/>
        <w:gridCol w:w="6467"/>
      </w:tblGrid>
      <w:tr w14:paraId="6BC373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8" w:hRule="atLeast"/>
          <w:jc w:val="center"/>
        </w:trPr>
        <w:tc>
          <w:tcPr>
            <w:tcW w:w="642" w:type="dxa"/>
            <w:tcBorders>
              <w:right w:val="single" w:color="auto" w:sz="4" w:space="0"/>
            </w:tcBorders>
            <w:vAlign w:val="center"/>
          </w:tcPr>
          <w:p w14:paraId="364551C4">
            <w:pPr>
              <w:adjustRightInd w:val="0"/>
              <w:snapToGrid w:val="0"/>
              <w:jc w:val="center"/>
              <w:rPr>
                <w:rFonts w:hint="eastAsia"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序号</w:t>
            </w:r>
          </w:p>
        </w:tc>
        <w:tc>
          <w:tcPr>
            <w:tcW w:w="2150" w:type="dxa"/>
            <w:tcBorders>
              <w:left w:val="single" w:color="auto" w:sz="4" w:space="0"/>
              <w:right w:val="single" w:color="auto" w:sz="4" w:space="0"/>
            </w:tcBorders>
            <w:vAlign w:val="center"/>
          </w:tcPr>
          <w:p w14:paraId="66720043">
            <w:pPr>
              <w:adjustRightInd w:val="0"/>
              <w:snapToGrid w:val="0"/>
              <w:jc w:val="center"/>
              <w:rPr>
                <w:rFonts w:hint="eastAsia"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评标因素（分值）</w:t>
            </w:r>
          </w:p>
        </w:tc>
        <w:tc>
          <w:tcPr>
            <w:tcW w:w="6467" w:type="dxa"/>
            <w:tcBorders>
              <w:left w:val="single" w:color="auto" w:sz="4" w:space="0"/>
            </w:tcBorders>
            <w:vAlign w:val="center"/>
          </w:tcPr>
          <w:p w14:paraId="10626D63">
            <w:pPr>
              <w:adjustRightInd w:val="0"/>
              <w:snapToGrid w:val="0"/>
              <w:jc w:val="center"/>
              <w:rPr>
                <w:rFonts w:hint="eastAsia"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评标标准</w:t>
            </w:r>
          </w:p>
        </w:tc>
      </w:tr>
      <w:tr w14:paraId="1CB6AC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89" w:hRule="atLeast"/>
          <w:jc w:val="center"/>
        </w:trPr>
        <w:tc>
          <w:tcPr>
            <w:tcW w:w="642" w:type="dxa"/>
            <w:tcBorders>
              <w:right w:val="single" w:color="auto" w:sz="4" w:space="0"/>
            </w:tcBorders>
            <w:vAlign w:val="center"/>
          </w:tcPr>
          <w:p w14:paraId="1943C95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w:t>
            </w:r>
          </w:p>
        </w:tc>
        <w:tc>
          <w:tcPr>
            <w:tcW w:w="2150" w:type="dxa"/>
            <w:tcBorders>
              <w:left w:val="single" w:color="auto" w:sz="4" w:space="0"/>
              <w:right w:val="single" w:color="auto" w:sz="4" w:space="0"/>
            </w:tcBorders>
            <w:vAlign w:val="center"/>
          </w:tcPr>
          <w:p w14:paraId="4CED805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价格评价项</w:t>
            </w:r>
          </w:p>
          <w:p w14:paraId="0807B0E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（F=100分）</w:t>
            </w:r>
          </w:p>
        </w:tc>
        <w:tc>
          <w:tcPr>
            <w:tcW w:w="6467" w:type="dxa"/>
            <w:tcBorders>
              <w:left w:val="single" w:color="auto" w:sz="4" w:space="0"/>
            </w:tcBorders>
            <w:vAlign w:val="center"/>
          </w:tcPr>
          <w:p w14:paraId="32E751B2">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宋体" w:hAnsi="宋体" w:cs="Times New Roman"/>
                <w:color w:val="000000" w:themeColor="text1"/>
                <w:sz w:val="18"/>
                <w:szCs w:val="18"/>
                <w:highlight w:val="none"/>
                <w14:textFill>
                  <w14:solidFill>
                    <w14:schemeClr w14:val="tx1"/>
                  </w14:solidFill>
                </w14:textFill>
              </w:rPr>
            </w:pPr>
            <w:r>
              <w:rPr>
                <w:rFonts w:hint="eastAsia" w:ascii="宋体" w:hAnsi="宋体" w:cs="Times New Roman"/>
                <w:color w:val="000000" w:themeColor="text1"/>
                <w:sz w:val="18"/>
                <w:szCs w:val="18"/>
                <w:highlight w:val="none"/>
                <w14:textFill>
                  <w14:solidFill>
                    <w14:schemeClr w14:val="tx1"/>
                  </w14:solidFill>
                </w14:textFill>
              </w:rPr>
              <w:t>经评委会一致认定满足招标文件要求且投标价格最低的投标报价为评标基准价，其价格得分计满分。其他投标人的价格得分统一按公式计算：</w:t>
            </w:r>
          </w:p>
          <w:p w14:paraId="2576FDC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cs="Times New Roman"/>
                <w:color w:val="000000" w:themeColor="text1"/>
                <w:sz w:val="18"/>
                <w:szCs w:val="18"/>
                <w:highlight w:val="none"/>
                <w14:textFill>
                  <w14:solidFill>
                    <w14:schemeClr w14:val="tx1"/>
                  </w14:solidFill>
                </w14:textFill>
              </w:rPr>
            </w:pPr>
            <w:r>
              <w:rPr>
                <w:rFonts w:hint="eastAsia" w:ascii="宋体" w:hAnsi="宋体" w:cs="Times New Roman"/>
                <w:color w:val="000000" w:themeColor="text1"/>
                <w:sz w:val="18"/>
                <w:szCs w:val="18"/>
                <w:highlight w:val="none"/>
                <w14:textFill>
                  <w14:solidFill>
                    <w14:schemeClr w14:val="tx1"/>
                  </w14:solidFill>
                </w14:textFill>
              </w:rPr>
              <w:t>投标报价得分=（评标基准价</w:t>
            </w:r>
            <w:r>
              <w:rPr>
                <w:rFonts w:hint="eastAsia" w:ascii="宋体" w:hAnsi="宋体" w:cs="Times New Roman"/>
                <w:color w:val="000000" w:themeColor="text1"/>
                <w:sz w:val="18"/>
                <w:szCs w:val="18"/>
                <w:highlight w:val="none"/>
                <w:vertAlign w:val="subscript"/>
                <w14:textFill>
                  <w14:solidFill>
                    <w14:schemeClr w14:val="tx1"/>
                  </w14:solidFill>
                </w14:textFill>
              </w:rPr>
              <w:t>修正或调整</w:t>
            </w:r>
            <w:r>
              <w:rPr>
                <w:rFonts w:hint="eastAsia" w:ascii="宋体" w:hAnsi="宋体" w:cs="Times New Roman"/>
                <w:color w:val="000000" w:themeColor="text1"/>
                <w:sz w:val="18"/>
                <w:szCs w:val="18"/>
                <w:highlight w:val="none"/>
                <w14:textFill>
                  <w14:solidFill>
                    <w14:schemeClr w14:val="tx1"/>
                  </w14:solidFill>
                </w14:textFill>
              </w:rPr>
              <w:t>／投标报价</w:t>
            </w:r>
            <w:r>
              <w:rPr>
                <w:rFonts w:hint="eastAsia" w:ascii="宋体" w:hAnsi="宋体" w:cs="Times New Roman"/>
                <w:color w:val="000000" w:themeColor="text1"/>
                <w:sz w:val="18"/>
                <w:szCs w:val="18"/>
                <w:highlight w:val="none"/>
                <w:vertAlign w:val="subscript"/>
                <w14:textFill>
                  <w14:solidFill>
                    <w14:schemeClr w14:val="tx1"/>
                  </w14:solidFill>
                </w14:textFill>
              </w:rPr>
              <w:t>修正或调整</w:t>
            </w:r>
            <w:r>
              <w:rPr>
                <w:rFonts w:hint="eastAsia" w:ascii="宋体" w:hAnsi="宋体" w:cs="Times New Roman"/>
                <w:color w:val="000000" w:themeColor="text1"/>
                <w:sz w:val="18"/>
                <w:szCs w:val="18"/>
                <w:highlight w:val="none"/>
                <w14:textFill>
                  <w14:solidFill>
                    <w14:schemeClr w14:val="tx1"/>
                  </w14:solidFill>
                </w14:textFill>
              </w:rPr>
              <w:t>）×F1×报价权重分。</w:t>
            </w:r>
          </w:p>
          <w:p w14:paraId="7C3C5103">
            <w:pPr>
              <w:widowControl/>
              <w:adjustRightInd w:val="0"/>
              <w:snapToGrid w:val="0"/>
              <w:spacing w:line="400" w:lineRule="exact"/>
              <w:jc w:val="left"/>
              <w:rPr>
                <w:rFonts w:hint="eastAsia" w:ascii="宋体" w:hAnsi="宋体" w:eastAsia="宋体" w:cs="宋体"/>
                <w:b/>
                <w:bCs/>
                <w:color w:val="000000" w:themeColor="text1"/>
                <w:kern w:val="0"/>
                <w:szCs w:val="21"/>
                <w:highlight w:val="none"/>
                <w:lang w:val="en-US" w:eastAsia="zh-CN"/>
                <w14:textFill>
                  <w14:solidFill>
                    <w14:schemeClr w14:val="tx1"/>
                  </w14:solidFill>
                </w14:textFill>
              </w:rPr>
            </w:pPr>
          </w:p>
          <w:p w14:paraId="7E1297E2">
            <w:pPr>
              <w:widowControl/>
              <w:adjustRightInd w:val="0"/>
              <w:snapToGrid w:val="0"/>
              <w:spacing w:line="400" w:lineRule="exact"/>
              <w:jc w:val="lef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kern w:val="0"/>
                <w:sz w:val="18"/>
                <w:szCs w:val="18"/>
                <w:highlight w:val="none"/>
                <w:lang w:val="en-US" w:eastAsia="zh-CN"/>
                <w14:textFill>
                  <w14:solidFill>
                    <w14:schemeClr w14:val="tx1"/>
                  </w14:solidFill>
                </w14:textFill>
              </w:rPr>
              <w:t>注：1.政府采购</w:t>
            </w:r>
            <w:r>
              <w:rPr>
                <w:rFonts w:hint="eastAsia" w:ascii="宋体" w:hAnsi="宋体" w:eastAsia="宋体" w:cs="宋体"/>
                <w:b/>
                <w:bCs/>
                <w:color w:val="000000" w:themeColor="text1"/>
                <w:sz w:val="18"/>
                <w:szCs w:val="18"/>
                <w:highlight w:val="none"/>
                <w14:textFill>
                  <w14:solidFill>
                    <w14:schemeClr w14:val="tx1"/>
                  </w14:solidFill>
                </w14:textFill>
              </w:rPr>
              <w:t>评审中出现下列情形之一的，评标委员会应当启动异常低价投标（响应）审查程序：</w:t>
            </w:r>
          </w:p>
          <w:p w14:paraId="7ADCCDAA">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宋体" w:hAnsi="宋体" w:cs="Times New Roman"/>
                <w:color w:val="000000" w:themeColor="text1"/>
                <w:sz w:val="18"/>
                <w:szCs w:val="18"/>
                <w:highlight w:val="none"/>
                <w14:textFill>
                  <w14:solidFill>
                    <w14:schemeClr w14:val="tx1"/>
                  </w14:solidFill>
                </w14:textFill>
              </w:rPr>
            </w:pPr>
            <w:r>
              <w:rPr>
                <w:rFonts w:hint="eastAsia" w:ascii="宋体" w:hAnsi="宋体" w:cs="Times New Roman"/>
                <w:color w:val="000000" w:themeColor="text1"/>
                <w:sz w:val="18"/>
                <w:szCs w:val="18"/>
                <w:highlight w:val="none"/>
                <w14:textFill>
                  <w14:solidFill>
                    <w14:schemeClr w14:val="tx1"/>
                  </w14:solidFill>
                </w14:textFill>
              </w:rPr>
              <w:t>①投标（响应）报价低于全部通过符合性审查供应商投标（响应）报价平均值</w:t>
            </w:r>
            <w:r>
              <w:rPr>
                <w:rFonts w:hint="eastAsia" w:ascii="宋体" w:hAnsi="宋体" w:cs="Times New Roman"/>
                <w:color w:val="000000" w:themeColor="text1"/>
                <w:sz w:val="18"/>
                <w:szCs w:val="18"/>
                <w:highlight w:val="none"/>
                <w:lang w:val="en-US" w:eastAsia="zh-CN"/>
                <w14:textFill>
                  <w14:solidFill>
                    <w14:schemeClr w14:val="tx1"/>
                  </w14:solidFill>
                </w14:textFill>
              </w:rPr>
              <w:t>60</w:t>
            </w:r>
            <w:r>
              <w:rPr>
                <w:rFonts w:hint="eastAsia" w:ascii="宋体" w:hAnsi="宋体" w:cs="Times New Roman"/>
                <w:color w:val="000000" w:themeColor="text1"/>
                <w:sz w:val="18"/>
                <w:szCs w:val="18"/>
                <w:highlight w:val="none"/>
                <w14:textFill>
                  <w14:solidFill>
                    <w14:schemeClr w14:val="tx1"/>
                  </w14:solidFill>
                </w14:textFill>
              </w:rPr>
              <w:t>%的，即投标（响应）报价&lt;全部通过符合性审查供应商投标（响应）报价平均值×</w:t>
            </w:r>
            <w:r>
              <w:rPr>
                <w:rFonts w:hint="eastAsia" w:ascii="宋体" w:hAnsi="宋体" w:cs="Times New Roman"/>
                <w:color w:val="000000" w:themeColor="text1"/>
                <w:sz w:val="18"/>
                <w:szCs w:val="18"/>
                <w:highlight w:val="none"/>
                <w:lang w:val="en-US" w:eastAsia="zh-CN"/>
                <w14:textFill>
                  <w14:solidFill>
                    <w14:schemeClr w14:val="tx1"/>
                  </w14:solidFill>
                </w14:textFill>
              </w:rPr>
              <w:t>60</w:t>
            </w:r>
            <w:r>
              <w:rPr>
                <w:rFonts w:hint="eastAsia" w:ascii="宋体" w:hAnsi="宋体" w:cs="Times New Roman"/>
                <w:color w:val="000000" w:themeColor="text1"/>
                <w:sz w:val="18"/>
                <w:szCs w:val="18"/>
                <w:highlight w:val="none"/>
                <w14:textFill>
                  <w14:solidFill>
                    <w14:schemeClr w14:val="tx1"/>
                  </w14:solidFill>
                </w14:textFill>
              </w:rPr>
              <w:t>%；</w:t>
            </w:r>
          </w:p>
          <w:p w14:paraId="7540433D">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宋体" w:hAnsi="宋体" w:cs="Times New Roman"/>
                <w:color w:val="000000" w:themeColor="text1"/>
                <w:sz w:val="18"/>
                <w:szCs w:val="18"/>
                <w:highlight w:val="none"/>
                <w14:textFill>
                  <w14:solidFill>
                    <w14:schemeClr w14:val="tx1"/>
                  </w14:solidFill>
                </w14:textFill>
              </w:rPr>
            </w:pPr>
            <w:r>
              <w:rPr>
                <w:rFonts w:hint="eastAsia" w:ascii="宋体" w:hAnsi="宋体" w:cs="Times New Roman"/>
                <w:color w:val="000000" w:themeColor="text1"/>
                <w:sz w:val="18"/>
                <w:szCs w:val="18"/>
                <w:highlight w:val="none"/>
                <w14:textFill>
                  <w14:solidFill>
                    <w14:schemeClr w14:val="tx1"/>
                  </w14:solidFill>
                </w14:textFill>
              </w:rPr>
              <w:t>②投标（响应）报价低于通过符合性审查的次低报价供应商投标（响应）报价</w:t>
            </w:r>
            <w:r>
              <w:rPr>
                <w:rFonts w:hint="eastAsia" w:ascii="宋体" w:hAnsi="宋体" w:cs="Times New Roman"/>
                <w:color w:val="000000" w:themeColor="text1"/>
                <w:sz w:val="18"/>
                <w:szCs w:val="18"/>
                <w:highlight w:val="none"/>
                <w:lang w:val="en-US" w:eastAsia="zh-CN"/>
                <w14:textFill>
                  <w14:solidFill>
                    <w14:schemeClr w14:val="tx1"/>
                  </w14:solidFill>
                </w14:textFill>
              </w:rPr>
              <w:t>55</w:t>
            </w:r>
            <w:r>
              <w:rPr>
                <w:rFonts w:hint="eastAsia" w:ascii="宋体" w:hAnsi="宋体" w:cs="Times New Roman"/>
                <w:color w:val="000000" w:themeColor="text1"/>
                <w:sz w:val="18"/>
                <w:szCs w:val="18"/>
                <w:highlight w:val="none"/>
                <w14:textFill>
                  <w14:solidFill>
                    <w14:schemeClr w14:val="tx1"/>
                  </w14:solidFill>
                </w14:textFill>
              </w:rPr>
              <w:t>%的，即投标（响应）报价&lt;通过符合性审查的次低报价供应商投标（响应）报价×</w:t>
            </w:r>
            <w:r>
              <w:rPr>
                <w:rFonts w:hint="eastAsia" w:ascii="宋体" w:hAnsi="宋体" w:cs="Times New Roman"/>
                <w:color w:val="000000" w:themeColor="text1"/>
                <w:sz w:val="18"/>
                <w:szCs w:val="18"/>
                <w:highlight w:val="none"/>
                <w:lang w:val="en-US" w:eastAsia="zh-CN"/>
                <w14:textFill>
                  <w14:solidFill>
                    <w14:schemeClr w14:val="tx1"/>
                  </w14:solidFill>
                </w14:textFill>
              </w:rPr>
              <w:t>55</w:t>
            </w:r>
            <w:r>
              <w:rPr>
                <w:rFonts w:hint="eastAsia" w:ascii="宋体" w:hAnsi="宋体" w:cs="Times New Roman"/>
                <w:color w:val="000000" w:themeColor="text1"/>
                <w:sz w:val="18"/>
                <w:szCs w:val="18"/>
                <w:highlight w:val="none"/>
                <w14:textFill>
                  <w14:solidFill>
                    <w14:schemeClr w14:val="tx1"/>
                  </w14:solidFill>
                </w14:textFill>
              </w:rPr>
              <w:t>%；</w:t>
            </w:r>
          </w:p>
          <w:p w14:paraId="0ED8D8A1">
            <w:pPr>
              <w:widowControl/>
              <w:adjustRightInd w:val="0"/>
              <w:snapToGrid w:val="0"/>
              <w:spacing w:line="400" w:lineRule="exact"/>
              <w:jc w:val="lef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③投标（响应）报价低于采购项目最高限价</w:t>
            </w:r>
            <w:r>
              <w:rPr>
                <w:rFonts w:hint="eastAsia" w:ascii="宋体" w:hAnsi="宋体" w:cs="宋体"/>
                <w:color w:val="000000" w:themeColor="text1"/>
                <w:sz w:val="18"/>
                <w:szCs w:val="18"/>
                <w:highlight w:val="none"/>
                <w:lang w:val="en-US" w:eastAsia="zh-CN"/>
                <w14:textFill>
                  <w14:solidFill>
                    <w14:schemeClr w14:val="tx1"/>
                  </w14:solidFill>
                </w14:textFill>
              </w:rPr>
              <w:t>65</w:t>
            </w:r>
            <w:r>
              <w:rPr>
                <w:rFonts w:hint="eastAsia" w:ascii="宋体" w:hAnsi="宋体" w:eastAsia="宋体" w:cs="宋体"/>
                <w:color w:val="000000" w:themeColor="text1"/>
                <w:sz w:val="18"/>
                <w:szCs w:val="18"/>
                <w:highlight w:val="none"/>
                <w14:textFill>
                  <w14:solidFill>
                    <w14:schemeClr w14:val="tx1"/>
                  </w14:solidFill>
                </w14:textFill>
              </w:rPr>
              <w:t>%的，即投标（响应）报价&lt;采购项目最高限价×</w:t>
            </w:r>
            <w:r>
              <w:rPr>
                <w:rFonts w:hint="eastAsia" w:ascii="宋体" w:hAnsi="宋体" w:cs="宋体"/>
                <w:color w:val="000000" w:themeColor="text1"/>
                <w:sz w:val="18"/>
                <w:szCs w:val="18"/>
                <w:highlight w:val="none"/>
                <w:lang w:val="en-US" w:eastAsia="zh-CN"/>
                <w14:textFill>
                  <w14:solidFill>
                    <w14:schemeClr w14:val="tx1"/>
                  </w14:solidFill>
                </w14:textFill>
              </w:rPr>
              <w:t>65</w:t>
            </w:r>
            <w:r>
              <w:rPr>
                <w:rFonts w:hint="eastAsia" w:ascii="宋体" w:hAnsi="宋体" w:eastAsia="宋体" w:cs="宋体"/>
                <w:color w:val="000000" w:themeColor="text1"/>
                <w:sz w:val="18"/>
                <w:szCs w:val="18"/>
                <w:highlight w:val="none"/>
                <w14:textFill>
                  <w14:solidFill>
                    <w14:schemeClr w14:val="tx1"/>
                  </w14:solidFill>
                </w14:textFill>
              </w:rPr>
              <w:t>%；</w:t>
            </w:r>
          </w:p>
          <w:p w14:paraId="326EFA51">
            <w:pPr>
              <w:widowControl/>
              <w:adjustRightInd w:val="0"/>
              <w:snapToGrid w:val="0"/>
              <w:spacing w:line="400" w:lineRule="exact"/>
              <w:jc w:val="lef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④评标委员会基于专业判断，认为供应商报价过低，有可能影响产品质量或者不能诚信履约的其他情形。</w:t>
            </w:r>
          </w:p>
          <w:p w14:paraId="05A39D88">
            <w:pPr>
              <w:widowControl/>
              <w:adjustRightInd w:val="0"/>
              <w:snapToGrid w:val="0"/>
              <w:spacing w:line="400" w:lineRule="exact"/>
              <w:jc w:val="lef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14:textFill>
                  <w14:solidFill>
                    <w14:schemeClr w14:val="tx1"/>
                  </w14:solidFill>
                </w14:textFill>
              </w:rPr>
              <w:t>2</w:t>
            </w:r>
            <w:r>
              <w:rPr>
                <w:rFonts w:hint="eastAsia" w:ascii="宋体" w:hAnsi="宋体" w:eastAsia="宋体" w:cs="宋体"/>
                <w:color w:val="000000" w:themeColor="text1"/>
                <w:sz w:val="18"/>
                <w:szCs w:val="18"/>
                <w:highlight w:val="none"/>
                <w14:textFill>
                  <w14:solidFill>
                    <w14:schemeClr w14:val="tx1"/>
                  </w14:solidFill>
                </w14:textFill>
              </w:rPr>
              <w:t>.评标委员会启动异常低价投标（响应）审查后，属于前述第①项至第④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响应）文件一并提交相关书面说明及必要的证明材料的，在评审现场可不再重复提交。</w:t>
            </w:r>
          </w:p>
          <w:p w14:paraId="2068DEE3">
            <w:pPr>
              <w:widowControl/>
              <w:adjustRightInd w:val="0"/>
              <w:snapToGrid w:val="0"/>
              <w:spacing w:line="400" w:lineRule="exact"/>
              <w:jc w:val="lef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3</w:t>
            </w:r>
            <w:r>
              <w:rPr>
                <w:rFonts w:hint="eastAsia" w:ascii="宋体" w:hAnsi="宋体" w:eastAsia="宋体" w:cs="宋体"/>
                <w:color w:val="000000" w:themeColor="text1"/>
                <w:sz w:val="18"/>
                <w:szCs w:val="18"/>
                <w:highlight w:val="none"/>
                <w14:textFill>
                  <w14:solidFill>
                    <w14:schemeClr w14:val="tx1"/>
                  </w14:solidFill>
                </w14:textFill>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w:t>
            </w:r>
            <w:r>
              <w:rPr>
                <w:rFonts w:hint="eastAsia" w:ascii="宋体" w:hAnsi="宋体"/>
                <w:color w:val="000000" w:themeColor="text1"/>
                <w:sz w:val="18"/>
                <w:szCs w:val="18"/>
                <w:highlight w:val="none"/>
                <w14:textFill>
                  <w14:solidFill>
                    <w14:schemeClr w14:val="tx1"/>
                  </w14:solidFill>
                </w14:textFill>
              </w:rPr>
              <w:t>评标委员会</w:t>
            </w:r>
            <w:r>
              <w:rPr>
                <w:rFonts w:hint="eastAsia" w:ascii="宋体" w:hAnsi="宋体" w:eastAsia="宋体" w:cs="宋体"/>
                <w:color w:val="000000" w:themeColor="text1"/>
                <w:sz w:val="18"/>
                <w:szCs w:val="18"/>
                <w:highlight w:val="none"/>
                <w14:textFill>
                  <w14:solidFill>
                    <w14:schemeClr w14:val="tx1"/>
                  </w14:solidFill>
                </w14:textFill>
              </w:rPr>
              <w:t>理。</w:t>
            </w:r>
          </w:p>
          <w:p w14:paraId="5D7A70E7">
            <w:pPr>
              <w:widowControl/>
              <w:adjustRightInd w:val="0"/>
              <w:snapToGrid w:val="0"/>
              <w:spacing w:line="400" w:lineRule="exact"/>
              <w:jc w:val="lef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4.</w:t>
            </w:r>
            <w:r>
              <w:rPr>
                <w:rFonts w:hint="eastAsia" w:ascii="宋体" w:hAnsi="宋体" w:eastAsia="宋体" w:cs="宋体"/>
                <w:color w:val="000000" w:themeColor="text1"/>
                <w:sz w:val="18"/>
                <w:szCs w:val="18"/>
                <w:highlight w:val="none"/>
                <w14:textFill>
                  <w14:solidFill>
                    <w14:schemeClr w14:val="tx1"/>
                  </w14:solidFill>
                </w14:textFill>
              </w:rPr>
              <w:t>采购人、采购代理机构应当为评标委员会在评审现场及时获取同类项目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 </w:t>
            </w:r>
          </w:p>
          <w:p w14:paraId="11003D34">
            <w:pPr>
              <w:pStyle w:val="91"/>
              <w:keepNext w:val="0"/>
              <w:keepLines w:val="0"/>
              <w:pageBreakBefore w:val="0"/>
              <w:widowControl w:val="0"/>
              <w:kinsoku/>
              <w:wordWrap/>
              <w:overflowPunct/>
              <w:topLinePunct w:val="0"/>
              <w:autoSpaceDE/>
              <w:autoSpaceDN/>
              <w:bidi w:val="0"/>
              <w:spacing w:line="400" w:lineRule="exact"/>
              <w:ind w:left="0"/>
              <w:textAlignment w:val="auto"/>
              <w:rPr>
                <w:color w:val="000000" w:themeColor="text1"/>
                <w:highlight w:val="none"/>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5.</w:t>
            </w:r>
            <w:r>
              <w:rPr>
                <w:rFonts w:hint="eastAsia" w:ascii="宋体" w:hAnsi="宋体" w:eastAsia="宋体" w:cs="宋体"/>
                <w:color w:val="000000" w:themeColor="text1"/>
                <w:sz w:val="18"/>
                <w:szCs w:val="18"/>
                <w:highlight w:val="none"/>
                <w14:textFill>
                  <w14:solidFill>
                    <w14:schemeClr w14:val="tx1"/>
                  </w14:solidFill>
                </w14:textFill>
              </w:rPr>
              <w:t>异常低价响应审查的启动原因、审查意见和审查结果应当在评审报告中记录，并随供应商提供的相关书面说明及证明材料，以及评标委员会有关互联网浏览、查询历史一并归档。</w:t>
            </w:r>
          </w:p>
        </w:tc>
      </w:tr>
      <w:tr w14:paraId="7567CF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0" w:hRule="atLeast"/>
          <w:jc w:val="center"/>
        </w:trPr>
        <w:tc>
          <w:tcPr>
            <w:tcW w:w="642" w:type="dxa"/>
            <w:tcBorders>
              <w:right w:val="single" w:color="auto" w:sz="4" w:space="0"/>
            </w:tcBorders>
            <w:vAlign w:val="center"/>
          </w:tcPr>
          <w:p w14:paraId="34C29B0F">
            <w:pPr>
              <w:adjustRightInd w:val="0"/>
              <w:snapToGrid w:val="0"/>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2</w:t>
            </w:r>
          </w:p>
        </w:tc>
        <w:tc>
          <w:tcPr>
            <w:tcW w:w="2150" w:type="dxa"/>
            <w:tcBorders>
              <w:left w:val="single" w:color="auto" w:sz="4" w:space="0"/>
            </w:tcBorders>
            <w:vAlign w:val="center"/>
          </w:tcPr>
          <w:p w14:paraId="555AACBA">
            <w:pPr>
              <w:adjustRightInd w:val="0"/>
              <w:snapToGrid w:val="0"/>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优先采购加分（F</w:t>
            </w:r>
            <w:r>
              <w:rPr>
                <w:rFonts w:hint="eastAsia" w:ascii="宋体" w:hAnsi="宋体"/>
                <w:color w:val="000000" w:themeColor="text1"/>
                <w:sz w:val="18"/>
                <w:szCs w:val="18"/>
                <w:highlight w:val="none"/>
                <w:vertAlign w:val="subscript"/>
                <w14:textFill>
                  <w14:solidFill>
                    <w14:schemeClr w14:val="tx1"/>
                  </w14:solidFill>
                </w14:textFill>
              </w:rPr>
              <w:t>优先采购加分</w:t>
            </w:r>
            <w:r>
              <w:rPr>
                <w:rFonts w:hint="eastAsia" w:ascii="宋体" w:hAnsi="宋体"/>
                <w:color w:val="000000" w:themeColor="text1"/>
                <w:sz w:val="18"/>
                <w:szCs w:val="18"/>
                <w:highlight w:val="none"/>
                <w14:textFill>
                  <w14:solidFill>
                    <w14:schemeClr w14:val="tx1"/>
                  </w14:solidFill>
                </w14:textFill>
              </w:rPr>
              <w:t>）</w:t>
            </w:r>
          </w:p>
        </w:tc>
        <w:tc>
          <w:tcPr>
            <w:tcW w:w="6467" w:type="dxa"/>
            <w:tcBorders>
              <w:bottom w:val="single" w:color="auto" w:sz="4" w:space="0"/>
            </w:tcBorders>
            <w:vAlign w:val="center"/>
          </w:tcPr>
          <w:p w14:paraId="48484518">
            <w:pPr>
              <w:adjustRightInd w:val="0"/>
              <w:snapToGrid w:val="0"/>
              <w:jc w:val="center"/>
              <w:rPr>
                <w:rFonts w:hint="eastAsia" w:ascii="宋体" w:hAnsi="宋体"/>
                <w:color w:val="000000" w:themeColor="text1"/>
                <w:sz w:val="18"/>
                <w:szCs w:val="18"/>
                <w:highlight w:val="none"/>
                <w14:textFill>
                  <w14:solidFill>
                    <w14:schemeClr w14:val="tx1"/>
                  </w14:solidFill>
                </w14:textFill>
              </w:rPr>
            </w:pPr>
            <w:r>
              <w:rPr>
                <w:rFonts w:ascii="仿宋" w:hAnsi="仿宋" w:eastAsia="仿宋"/>
                <w:color w:val="000000" w:themeColor="text1"/>
                <w:position w:val="-16"/>
                <w:sz w:val="24"/>
                <w:highlight w:val="none"/>
                <w14:textFill>
                  <w14:solidFill>
                    <w14:schemeClr w14:val="tx1"/>
                  </w14:solidFill>
                </w14:textFill>
              </w:rPr>
              <w:object>
                <v:shape id="_x0000_i1025" o:spt="75" type="#_x0000_t75" style="height:28.55pt;width:139.35pt;" o:ole="t" filled="f" o:preferrelative="t" stroked="f" coordsize="21600,21600">
                  <v:path/>
                  <v:fill on="f" focussize="0,0"/>
                  <v:stroke on="f" joinstyle="miter"/>
                  <v:imagedata r:id="rId21" o:title=""/>
                  <o:lock v:ext="edit" aspectratio="t"/>
                  <w10:wrap type="none"/>
                  <w10:anchorlock/>
                </v:shape>
                <o:OLEObject Type="Embed" ProgID="Equation.3" ShapeID="_x0000_i1025" DrawAspect="Content" ObjectID="_1468075725" r:id="rId20">
                  <o:LockedField>false</o:LockedField>
                </o:OLEObject>
              </w:object>
            </w:r>
            <w:r>
              <w:rPr>
                <w:rFonts w:hint="eastAsia" w:ascii="宋体" w:hAnsi="宋体"/>
                <w:color w:val="000000" w:themeColor="text1"/>
                <w:sz w:val="18"/>
                <w:szCs w:val="18"/>
                <w:highlight w:val="none"/>
                <w14:textFill>
                  <w14:solidFill>
                    <w14:schemeClr w14:val="tx1"/>
                  </w14:solidFill>
                </w14:textFill>
              </w:rPr>
              <w:t>×100×本项目加分比例</w:t>
            </w:r>
          </w:p>
        </w:tc>
      </w:tr>
      <w:tr w14:paraId="76D1C5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0" w:hRule="atLeast"/>
          <w:jc w:val="center"/>
        </w:trPr>
        <w:tc>
          <w:tcPr>
            <w:tcW w:w="642" w:type="dxa"/>
            <w:tcBorders>
              <w:right w:val="single" w:color="auto" w:sz="4" w:space="0"/>
            </w:tcBorders>
            <w:vAlign w:val="center"/>
          </w:tcPr>
          <w:p w14:paraId="5E0CB42A">
            <w:pPr>
              <w:adjustRightInd w:val="0"/>
              <w:snapToGrid w:val="0"/>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w:t>
            </w:r>
          </w:p>
        </w:tc>
        <w:tc>
          <w:tcPr>
            <w:tcW w:w="8617" w:type="dxa"/>
            <w:gridSpan w:val="2"/>
            <w:tcBorders>
              <w:left w:val="single" w:color="auto" w:sz="4" w:space="0"/>
            </w:tcBorders>
            <w:vAlign w:val="center"/>
          </w:tcPr>
          <w:p w14:paraId="05402947">
            <w:pPr>
              <w:adjustRightInd w:val="0"/>
              <w:snapToGrid w:val="0"/>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F</w:t>
            </w:r>
            <w:r>
              <w:rPr>
                <w:rFonts w:hint="eastAsia" w:ascii="宋体" w:hAnsi="宋体"/>
                <w:color w:val="000000" w:themeColor="text1"/>
                <w:sz w:val="18"/>
                <w:szCs w:val="18"/>
                <w:highlight w:val="none"/>
                <w:vertAlign w:val="subscript"/>
                <w14:textFill>
                  <w14:solidFill>
                    <w14:schemeClr w14:val="tx1"/>
                  </w14:solidFill>
                </w14:textFill>
              </w:rPr>
              <w:t>1</w:t>
            </w:r>
            <w:r>
              <w:rPr>
                <w:rFonts w:hint="eastAsia" w:ascii="宋体" w:hAnsi="宋体"/>
                <w:color w:val="000000" w:themeColor="text1"/>
                <w:sz w:val="18"/>
                <w:szCs w:val="18"/>
                <w:highlight w:val="none"/>
                <w14:textFill>
                  <w14:solidFill>
                    <w14:schemeClr w14:val="tx1"/>
                  </w14:solidFill>
                </w14:textFill>
              </w:rPr>
              <w:t>=F+</w:t>
            </w:r>
            <w:r>
              <w:rPr>
                <w:rFonts w:hint="eastAsia"/>
                <w:color w:val="000000" w:themeColor="text1"/>
                <w:sz w:val="18"/>
                <w:szCs w:val="18"/>
                <w:highlight w:val="none"/>
                <w14:textFill>
                  <w14:solidFill>
                    <w14:schemeClr w14:val="tx1"/>
                  </w14:solidFill>
                </w14:textFill>
              </w:rPr>
              <w:t xml:space="preserve"> </w:t>
            </w:r>
            <w:r>
              <w:rPr>
                <w:rFonts w:hint="eastAsia" w:ascii="宋体" w:hAnsi="宋体"/>
                <w:color w:val="000000" w:themeColor="text1"/>
                <w:sz w:val="18"/>
                <w:szCs w:val="18"/>
                <w:highlight w:val="none"/>
                <w14:textFill>
                  <w14:solidFill>
                    <w14:schemeClr w14:val="tx1"/>
                  </w14:solidFill>
                </w14:textFill>
              </w:rPr>
              <w:t>F</w:t>
            </w:r>
            <w:r>
              <w:rPr>
                <w:rFonts w:hint="eastAsia" w:ascii="宋体" w:hAnsi="宋体"/>
                <w:color w:val="000000" w:themeColor="text1"/>
                <w:sz w:val="18"/>
                <w:szCs w:val="18"/>
                <w:highlight w:val="none"/>
                <w:vertAlign w:val="subscript"/>
                <w14:textFill>
                  <w14:solidFill>
                    <w14:schemeClr w14:val="tx1"/>
                  </w14:solidFill>
                </w14:textFill>
              </w:rPr>
              <w:t>优先采购加分</w:t>
            </w:r>
          </w:p>
        </w:tc>
      </w:tr>
    </w:tbl>
    <w:p w14:paraId="1894DC49">
      <w:pPr>
        <w:jc w:val="left"/>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5D9EAE8F">
      <w:pPr>
        <w:adjustRightInd w:val="0"/>
        <w:snapToGrid w:val="0"/>
        <w:spacing w:before="156" w:beforeLines="50" w:line="360" w:lineRule="auto"/>
        <w:jc w:val="center"/>
        <w:rPr>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附表1.2技术部分评审标准表</w:t>
      </w:r>
    </w:p>
    <w:tbl>
      <w:tblPr>
        <w:tblStyle w:val="73"/>
        <w:tblW w:w="919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3"/>
        <w:gridCol w:w="2161"/>
        <w:gridCol w:w="1163"/>
        <w:gridCol w:w="5232"/>
      </w:tblGrid>
      <w:tr w14:paraId="34903C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643" w:type="dxa"/>
            <w:tcBorders>
              <w:right w:val="single" w:color="auto" w:sz="4" w:space="0"/>
            </w:tcBorders>
            <w:vAlign w:val="center"/>
          </w:tcPr>
          <w:p w14:paraId="459307FF">
            <w:pPr>
              <w:adjustRightInd w:val="0"/>
              <w:snapToGrid w:val="0"/>
              <w:spacing w:line="240" w:lineRule="exact"/>
              <w:jc w:val="center"/>
              <w:rPr>
                <w:rFonts w:hint="eastAsia"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序号</w:t>
            </w:r>
          </w:p>
        </w:tc>
        <w:tc>
          <w:tcPr>
            <w:tcW w:w="2161" w:type="dxa"/>
            <w:tcBorders>
              <w:left w:val="single" w:color="auto" w:sz="4" w:space="0"/>
              <w:right w:val="single" w:color="auto" w:sz="4" w:space="0"/>
            </w:tcBorders>
            <w:vAlign w:val="center"/>
          </w:tcPr>
          <w:p w14:paraId="16154751">
            <w:pPr>
              <w:adjustRightInd w:val="0"/>
              <w:snapToGrid w:val="0"/>
              <w:spacing w:line="240" w:lineRule="exact"/>
              <w:jc w:val="center"/>
              <w:rPr>
                <w:rFonts w:hint="eastAsia"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评标因素（分值）</w:t>
            </w:r>
          </w:p>
        </w:tc>
        <w:tc>
          <w:tcPr>
            <w:tcW w:w="6395" w:type="dxa"/>
            <w:gridSpan w:val="2"/>
            <w:tcBorders>
              <w:left w:val="single" w:color="auto" w:sz="4" w:space="0"/>
            </w:tcBorders>
            <w:vAlign w:val="center"/>
          </w:tcPr>
          <w:p w14:paraId="3EF5B7E3">
            <w:pPr>
              <w:adjustRightInd w:val="0"/>
              <w:snapToGrid w:val="0"/>
              <w:spacing w:line="240" w:lineRule="exact"/>
              <w:jc w:val="center"/>
              <w:rPr>
                <w:rFonts w:hint="eastAsia"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评标标准</w:t>
            </w:r>
          </w:p>
        </w:tc>
      </w:tr>
      <w:tr w14:paraId="6C40F0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68" w:hRule="atLeast"/>
          <w:jc w:val="center"/>
        </w:trPr>
        <w:tc>
          <w:tcPr>
            <w:tcW w:w="643" w:type="dxa"/>
            <w:vMerge w:val="restart"/>
            <w:tcBorders>
              <w:right w:val="single" w:color="auto" w:sz="4" w:space="0"/>
            </w:tcBorders>
            <w:vAlign w:val="center"/>
          </w:tcPr>
          <w:p w14:paraId="54D70034">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w:t>
            </w:r>
          </w:p>
        </w:tc>
        <w:tc>
          <w:tcPr>
            <w:tcW w:w="2161" w:type="dxa"/>
            <w:vMerge w:val="restart"/>
            <w:tcBorders>
              <w:left w:val="single" w:color="auto" w:sz="4" w:space="0"/>
            </w:tcBorders>
            <w:vAlign w:val="center"/>
          </w:tcPr>
          <w:p w14:paraId="42FFFB19">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技术评价项</w:t>
            </w:r>
          </w:p>
          <w:p w14:paraId="695E5DDD">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（F=100分）</w:t>
            </w:r>
          </w:p>
        </w:tc>
        <w:tc>
          <w:tcPr>
            <w:tcW w:w="1163" w:type="dxa"/>
            <w:vAlign w:val="center"/>
          </w:tcPr>
          <w:p w14:paraId="649D289F">
            <w:pPr>
              <w:spacing w:line="240" w:lineRule="exact"/>
              <w:jc w:val="center"/>
              <w:rPr>
                <w:rFonts w:hint="eastAsia" w:ascii="宋体" w:hAnsi="宋体" w:cs="新宋体"/>
                <w:color w:val="000000" w:themeColor="text1"/>
                <w:kern w:val="0"/>
                <w:sz w:val="18"/>
                <w:szCs w:val="18"/>
                <w:highlight w:val="none"/>
                <w14:textFill>
                  <w14:solidFill>
                    <w14:schemeClr w14:val="tx1"/>
                  </w14:solidFill>
                </w14:textFill>
              </w:rPr>
            </w:pPr>
            <w:r>
              <w:rPr>
                <w:rFonts w:hint="eastAsia" w:ascii="宋体" w:hAnsi="宋体" w:cs="新宋体"/>
                <w:color w:val="000000" w:themeColor="text1"/>
                <w:kern w:val="0"/>
                <w:sz w:val="18"/>
                <w:szCs w:val="18"/>
                <w:highlight w:val="none"/>
                <w14:textFill>
                  <w14:solidFill>
                    <w14:schemeClr w14:val="tx1"/>
                  </w14:solidFill>
                </w14:textFill>
              </w:rPr>
              <w:t>产品技术性能指标</w:t>
            </w:r>
          </w:p>
          <w:p w14:paraId="2BCB0A7F">
            <w:pPr>
              <w:spacing w:line="240" w:lineRule="exact"/>
              <w:jc w:val="center"/>
              <w:rPr>
                <w:rFonts w:hint="eastAsia" w:ascii="宋体" w:hAnsi="宋体" w:cs="新宋体"/>
                <w:color w:val="000000" w:themeColor="text1"/>
                <w:kern w:val="0"/>
                <w:sz w:val="18"/>
                <w:szCs w:val="18"/>
                <w:highlight w:val="none"/>
                <w14:textFill>
                  <w14:solidFill>
                    <w14:schemeClr w14:val="tx1"/>
                  </w14:solidFill>
                </w14:textFill>
              </w:rPr>
            </w:pPr>
            <w:r>
              <w:rPr>
                <w:rFonts w:hint="eastAsia" w:ascii="宋体" w:hAnsi="宋体" w:cs="新宋体"/>
                <w:color w:val="000000" w:themeColor="text1"/>
                <w:kern w:val="0"/>
                <w:sz w:val="18"/>
                <w:szCs w:val="18"/>
                <w:highlight w:val="none"/>
                <w14:textFill>
                  <w14:solidFill>
                    <w14:schemeClr w14:val="tx1"/>
                  </w14:solidFill>
                </w14:textFill>
              </w:rPr>
              <w:t>（</w:t>
            </w:r>
            <w:r>
              <w:rPr>
                <w:rFonts w:hint="eastAsia" w:ascii="宋体" w:hAnsi="宋体" w:cs="新宋体"/>
                <w:color w:val="000000" w:themeColor="text1"/>
                <w:kern w:val="0"/>
                <w:sz w:val="18"/>
                <w:szCs w:val="18"/>
                <w:highlight w:val="none"/>
                <w:lang w:val="en-US" w:eastAsia="zh-CN"/>
                <w14:textFill>
                  <w14:solidFill>
                    <w14:schemeClr w14:val="tx1"/>
                  </w14:solidFill>
                </w14:textFill>
              </w:rPr>
              <w:t>30</w:t>
            </w:r>
            <w:r>
              <w:rPr>
                <w:rFonts w:hint="eastAsia" w:ascii="宋体" w:hAnsi="宋体" w:cs="新宋体"/>
                <w:color w:val="000000" w:themeColor="text1"/>
                <w:kern w:val="0"/>
                <w:sz w:val="18"/>
                <w:szCs w:val="18"/>
                <w:highlight w:val="none"/>
                <w14:textFill>
                  <w14:solidFill>
                    <w14:schemeClr w14:val="tx1"/>
                  </w14:solidFill>
                </w14:textFill>
              </w:rPr>
              <w:t>分）</w:t>
            </w:r>
          </w:p>
        </w:tc>
        <w:tc>
          <w:tcPr>
            <w:tcW w:w="5232" w:type="dxa"/>
            <w:vAlign w:val="center"/>
          </w:tcPr>
          <w:p w14:paraId="59ED9947">
            <w:pPr>
              <w:widowControl/>
              <w:spacing w:line="240" w:lineRule="exact"/>
              <w:jc w:val="left"/>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1.所投产品技术参数完全满足招标文件要求的计</w:t>
            </w:r>
            <w:r>
              <w:rPr>
                <w:rFonts w:hint="eastAsia" w:ascii="宋体" w:hAnsi="宋体" w:cs="新宋体"/>
                <w:color w:val="000000" w:themeColor="text1"/>
                <w:kern w:val="0"/>
                <w:sz w:val="18"/>
                <w:szCs w:val="18"/>
                <w:highlight w:val="none"/>
                <w:lang w:val="en-US" w:eastAsia="zh-CN"/>
                <w14:textFill>
                  <w14:solidFill>
                    <w14:schemeClr w14:val="tx1"/>
                  </w14:solidFill>
                </w14:textFill>
              </w:rPr>
              <w:t>30</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分，每负偏离1项扣</w:t>
            </w:r>
            <w:r>
              <w:rPr>
                <w:rFonts w:hint="eastAsia" w:ascii="宋体" w:hAnsi="宋体" w:cs="新宋体"/>
                <w:color w:val="000000" w:themeColor="text1"/>
                <w:kern w:val="0"/>
                <w:sz w:val="18"/>
                <w:szCs w:val="18"/>
                <w:highlight w:val="none"/>
                <w:lang w:val="en-US" w:eastAsia="zh-CN"/>
                <w14:textFill>
                  <w14:solidFill>
                    <w14:schemeClr w14:val="tx1"/>
                  </w14:solidFill>
                </w14:textFill>
              </w:rPr>
              <w:t>1</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分；</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其中</w:t>
            </w:r>
            <w:r>
              <w:rPr>
                <w:rFonts w:hint="eastAsia" w:ascii="宋体" w:hAnsi="宋体" w:cs="新宋体"/>
                <w:color w:val="000000" w:themeColor="text1"/>
                <w:kern w:val="0"/>
                <w:sz w:val="18"/>
                <w:szCs w:val="18"/>
                <w:highlight w:val="none"/>
                <w:lang w:val="en-US" w:eastAsia="zh-CN"/>
                <w14:textFill>
                  <w14:solidFill>
                    <w14:schemeClr w14:val="tx1"/>
                  </w14:solidFill>
                </w14:textFill>
              </w:rPr>
              <w:t>带</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“▲”为重要指标，每负偏离1项扣</w:t>
            </w:r>
            <w:r>
              <w:rPr>
                <w:rFonts w:hint="eastAsia" w:ascii="宋体" w:hAnsi="宋体" w:cs="新宋体"/>
                <w:color w:val="000000" w:themeColor="text1"/>
                <w:kern w:val="0"/>
                <w:sz w:val="18"/>
                <w:szCs w:val="18"/>
                <w:highlight w:val="none"/>
                <w:lang w:val="en-US" w:eastAsia="zh-CN"/>
                <w14:textFill>
                  <w14:solidFill>
                    <w14:schemeClr w14:val="tx1"/>
                  </w14:solidFill>
                </w14:textFill>
              </w:rPr>
              <w:t>4</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分，</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扣完为止；其他要求为一般性条款。</w:t>
            </w:r>
          </w:p>
          <w:p w14:paraId="0318411F">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2.设备配置不详、技术参数不清、证明材料缺漏项的，视同为负偏离。</w:t>
            </w:r>
          </w:p>
          <w:p w14:paraId="6D2C6468">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3.带“★”号条款为招标文件实质性条款，投标人不得有一项出现偏离，否则视为无效投标。</w:t>
            </w:r>
          </w:p>
          <w:p w14:paraId="7FEF75DF">
            <w:pPr>
              <w:widowControl/>
              <w:spacing w:line="240" w:lineRule="exact"/>
              <w:jc w:val="left"/>
              <w:rPr>
                <w:rFonts w:hint="eastAsia" w:ascii="宋体" w:hAnsi="宋体" w:cs="新宋体"/>
                <w:color w:val="000000" w:themeColor="text1"/>
                <w:kern w:val="0"/>
                <w:sz w:val="18"/>
                <w:szCs w:val="18"/>
                <w:highlight w:val="none"/>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注1：投标人应按招标文件技术要求的规定提供相关证明材料，否则视为偏离；投标文件中没有货物说明一览表或响应一览表的，本项不计分。招标文件第五章第二节技术要求中范围或区间指标（如：以“不小于/不大于/≥/≤/＞/＜/-……”等符号加前缀或连接），投标文件《货物说明一览表或响应一览表》中须有对应的固定指标响应，否则视为不满足或负偏离。</w:t>
            </w:r>
          </w:p>
        </w:tc>
      </w:tr>
      <w:tr w14:paraId="44C428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80" w:hRule="atLeast"/>
          <w:jc w:val="center"/>
        </w:trPr>
        <w:tc>
          <w:tcPr>
            <w:tcW w:w="643" w:type="dxa"/>
            <w:vMerge w:val="continue"/>
            <w:tcBorders>
              <w:right w:val="single" w:color="auto" w:sz="4" w:space="0"/>
            </w:tcBorders>
            <w:vAlign w:val="center"/>
          </w:tcPr>
          <w:p w14:paraId="683F295B">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2161" w:type="dxa"/>
            <w:vMerge w:val="continue"/>
            <w:tcBorders>
              <w:left w:val="single" w:color="auto" w:sz="4" w:space="0"/>
            </w:tcBorders>
            <w:vAlign w:val="center"/>
          </w:tcPr>
          <w:p w14:paraId="75DAAFCB">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1163" w:type="dxa"/>
            <w:vAlign w:val="center"/>
          </w:tcPr>
          <w:p w14:paraId="66011C78">
            <w:pPr>
              <w:spacing w:line="240" w:lineRule="exact"/>
              <w:jc w:val="center"/>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cs="新宋体"/>
                <w:color w:val="000000" w:themeColor="text1"/>
                <w:kern w:val="0"/>
                <w:sz w:val="18"/>
                <w:szCs w:val="18"/>
                <w:highlight w:val="none"/>
                <w:lang w:val="en-US" w:eastAsia="zh-CN"/>
                <w14:textFill>
                  <w14:solidFill>
                    <w14:schemeClr w14:val="tx1"/>
                  </w14:solidFill>
                </w14:textFill>
              </w:rPr>
              <w:t>演示视频</w:t>
            </w:r>
            <w:r>
              <w:rPr>
                <w:rFonts w:hint="eastAsia" w:ascii="宋体" w:hAnsi="宋体" w:cs="新宋体"/>
                <w:color w:val="000000" w:themeColor="text1"/>
                <w:kern w:val="0"/>
                <w:sz w:val="18"/>
                <w:szCs w:val="18"/>
                <w:highlight w:val="none"/>
                <w:lang w:eastAsia="zh-CN"/>
                <w14:textFill>
                  <w14:solidFill>
                    <w14:schemeClr w14:val="tx1"/>
                  </w14:solidFill>
                </w14:textFill>
              </w:rPr>
              <w:t>（</w:t>
            </w:r>
            <w:r>
              <w:rPr>
                <w:rFonts w:hint="eastAsia" w:ascii="宋体" w:hAnsi="宋体" w:cs="新宋体"/>
                <w:color w:val="000000" w:themeColor="text1"/>
                <w:kern w:val="0"/>
                <w:sz w:val="18"/>
                <w:szCs w:val="18"/>
                <w:highlight w:val="none"/>
                <w:lang w:val="en-US" w:eastAsia="zh-CN"/>
                <w14:textFill>
                  <w14:solidFill>
                    <w14:schemeClr w14:val="tx1"/>
                  </w14:solidFill>
                </w14:textFill>
              </w:rPr>
              <w:t>40分</w:t>
            </w:r>
            <w:r>
              <w:rPr>
                <w:rFonts w:hint="eastAsia" w:ascii="宋体" w:hAnsi="宋体" w:cs="新宋体"/>
                <w:color w:val="000000" w:themeColor="text1"/>
                <w:kern w:val="0"/>
                <w:sz w:val="18"/>
                <w:szCs w:val="18"/>
                <w:highlight w:val="none"/>
                <w:lang w:eastAsia="zh-CN"/>
                <w14:textFill>
                  <w14:solidFill>
                    <w14:schemeClr w14:val="tx1"/>
                  </w14:solidFill>
                </w14:textFill>
              </w:rPr>
              <w:t>）</w:t>
            </w:r>
          </w:p>
        </w:tc>
        <w:tc>
          <w:tcPr>
            <w:tcW w:w="5232" w:type="dxa"/>
            <w:vAlign w:val="center"/>
          </w:tcPr>
          <w:p w14:paraId="1884EA64">
            <w:pPr>
              <w:widowControl/>
              <w:spacing w:line="240" w:lineRule="exact"/>
              <w:jc w:val="left"/>
              <w:rPr>
                <w:rFonts w:hint="default" w:ascii="宋体" w:hAnsi="宋体" w:eastAsia="宋体" w:cs="新宋体"/>
                <w:b/>
                <w:bCs/>
                <w:color w:val="000000" w:themeColor="text1"/>
                <w:kern w:val="0"/>
                <w:sz w:val="18"/>
                <w:szCs w:val="18"/>
                <w:highlight w:val="none"/>
                <w:lang w:val="en-US"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技术</w:t>
            </w:r>
            <w:r>
              <w:rPr>
                <w:rFonts w:hint="eastAsia" w:ascii="宋体" w:hAnsi="宋体" w:cs="新宋体"/>
                <w:color w:val="000000" w:themeColor="text1"/>
                <w:kern w:val="0"/>
                <w:sz w:val="18"/>
                <w:szCs w:val="18"/>
                <w:highlight w:val="none"/>
                <w:lang w:val="en-US" w:eastAsia="zh-CN"/>
                <w14:textFill>
                  <w14:solidFill>
                    <w14:schemeClr w14:val="tx1"/>
                  </w14:solidFill>
                </w14:textFill>
              </w:rPr>
              <w:t>参数</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中标注“演示视频”条款（共5项）</w:t>
            </w:r>
            <w:r>
              <w:rPr>
                <w:rFonts w:hint="eastAsia" w:ascii="宋体" w:hAnsi="宋体" w:cs="新宋体"/>
                <w:color w:val="000000" w:themeColor="text1"/>
                <w:kern w:val="0"/>
                <w:sz w:val="18"/>
                <w:szCs w:val="18"/>
                <w:highlight w:val="none"/>
                <w:lang w:val="en-US" w:eastAsia="zh-CN"/>
                <w14:textFill>
                  <w14:solidFill>
                    <w14:schemeClr w14:val="tx1"/>
                  </w14:solidFill>
                </w14:textFill>
              </w:rPr>
              <w:t>投标人</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需提供演示视频：</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投标人的演示视频严格对照演示要求逐条完成演示，且每一项演示内容完全符合功能需求的，每条演示条款计8分，每存在一处瑕疵扣2分，扣完为止，本项最高计40分；未提供或提供演示内容不完整或提供的视频非针对本项目的不计分。</w:t>
            </w:r>
          </w:p>
          <w:p w14:paraId="6295F14D">
            <w:pPr>
              <w:widowControl/>
              <w:spacing w:line="240" w:lineRule="exact"/>
              <w:jc w:val="left"/>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新宋体"/>
                <w:b/>
                <w:bCs/>
                <w:color w:val="000000" w:themeColor="text1"/>
                <w:kern w:val="0"/>
                <w:sz w:val="18"/>
                <w:szCs w:val="18"/>
                <w:highlight w:val="none"/>
                <w:lang w:val="en-US" w:eastAsia="zh-CN"/>
                <w14:textFill>
                  <w14:solidFill>
                    <w14:schemeClr w14:val="tx1"/>
                  </w14:solidFill>
                </w14:textFill>
              </w:rPr>
              <w:t>演示要求</w:t>
            </w:r>
            <w:r>
              <w:rPr>
                <w:rFonts w:hint="eastAsia" w:ascii="宋体" w:hAnsi="宋体" w:eastAsia="宋体" w:cs="新宋体"/>
                <w:b/>
                <w:bCs/>
                <w:color w:val="000000" w:themeColor="text1"/>
                <w:kern w:val="0"/>
                <w:sz w:val="18"/>
                <w:szCs w:val="18"/>
                <w:highlight w:val="none"/>
                <w:lang w:eastAsia="zh-CN"/>
                <w14:textFill>
                  <w14:solidFill>
                    <w14:schemeClr w14:val="tx1"/>
                  </w14:solidFill>
                </w14:textFill>
              </w:rPr>
              <w:t>：</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①</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以上内容总</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演示时长不超过</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15</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分钟</w:t>
            </w:r>
            <w:r>
              <w:rPr>
                <w:rFonts w:hint="eastAsia" w:ascii="宋体" w:hAnsi="宋体" w:cs="新宋体"/>
                <w:color w:val="000000" w:themeColor="text1"/>
                <w:kern w:val="0"/>
                <w:sz w:val="18"/>
                <w:szCs w:val="18"/>
                <w:highlight w:val="none"/>
                <w:lang w:eastAsia="zh-CN"/>
                <w14:textFill>
                  <w14:solidFill>
                    <w14:schemeClr w14:val="tx1"/>
                  </w14:solidFill>
                </w14:textFill>
              </w:rPr>
              <w:t>，</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演示</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视频全程须配备清晰语音讲解及同步文字介绍，明确对应演示环节及所涉演示条款，确保评审可清晰辨识各演示要点。②演示须为真实</w:t>
            </w:r>
            <w:r>
              <w:rPr>
                <w:rFonts w:hint="eastAsia" w:ascii="宋体" w:hAnsi="宋体" w:cs="新宋体"/>
                <w:color w:val="000000" w:themeColor="text1"/>
                <w:kern w:val="0"/>
                <w:sz w:val="18"/>
                <w:szCs w:val="18"/>
                <w:highlight w:val="none"/>
                <w:lang w:val="en-US" w:eastAsia="zh-CN"/>
                <w14:textFill>
                  <w14:solidFill>
                    <w14:schemeClr w14:val="tx1"/>
                  </w14:solidFill>
                </w14:textFill>
              </w:rPr>
              <w:t>平台</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系统录制，不接受</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AI生成、PPT、截图、</w:t>
            </w:r>
            <w:r>
              <w:rPr>
                <w:rFonts w:hint="eastAsia" w:ascii="宋体" w:hAnsi="宋体" w:cs="新宋体"/>
                <w:color w:val="000000" w:themeColor="text1"/>
                <w:kern w:val="0"/>
                <w:sz w:val="18"/>
                <w:szCs w:val="18"/>
                <w:highlight w:val="none"/>
                <w:lang w:val="en-US" w:eastAsia="zh-CN"/>
                <w14:textFill>
                  <w14:solidFill>
                    <w14:schemeClr w14:val="tx1"/>
                  </w14:solidFill>
                </w14:textFill>
              </w:rPr>
              <w:t>模拟动画、</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静态页面、DEMO、Axure高保真等非真实性</w:t>
            </w:r>
            <w:r>
              <w:rPr>
                <w:rFonts w:hint="eastAsia" w:ascii="宋体" w:hAnsi="宋体" w:cs="新宋体"/>
                <w:color w:val="000000" w:themeColor="text1"/>
                <w:kern w:val="0"/>
                <w:sz w:val="18"/>
                <w:szCs w:val="18"/>
                <w:highlight w:val="none"/>
                <w:lang w:val="en-US" w:eastAsia="zh-CN"/>
                <w14:textFill>
                  <w14:solidFill>
                    <w14:schemeClr w14:val="tx1"/>
                  </w14:solidFill>
                </w14:textFill>
              </w:rPr>
              <w:t>平台</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系统运行场景的演示形式</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；③</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投标人应</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确保视频</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的完整性及</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可正常打开、画面及声音清晰无卡顿；若提交的视频无法正常播放、播放中断、画面模糊或无声音的，相关后果由投标人自行承担；④视频格式符合电子交易系统的相关规定，建议视频演示材料为MP4格式，具体格式要求由投标人自行登录电子交易系统查询确认。</w:t>
            </w:r>
            <w:r>
              <w:rPr>
                <w:rFonts w:hint="eastAsia" w:ascii="宋体" w:hAnsi="宋体" w:eastAsia="宋体" w:cs="宋体"/>
                <w:color w:val="000000" w:themeColor="text1"/>
                <w:kern w:val="0"/>
                <w:sz w:val="18"/>
                <w:szCs w:val="18"/>
                <w:highlight w:val="none"/>
                <w:lang w:eastAsia="zh-CN"/>
                <w14:textFill>
                  <w14:solidFill>
                    <w14:schemeClr w14:val="tx1"/>
                  </w14:solidFill>
                </w14:textFill>
              </w:rPr>
              <w:t>⑤</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演示视频实行“一镜到底”拍摄模式，全程不得进行任何形式的剪辑、拼接、后期修改；</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禁止采用</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电脑录屏方式录制、拍摄过程中不得恶意遮挡画面。</w:t>
            </w:r>
          </w:p>
        </w:tc>
      </w:tr>
      <w:tr w14:paraId="6BE3DD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47" w:hRule="atLeast"/>
          <w:jc w:val="center"/>
        </w:trPr>
        <w:tc>
          <w:tcPr>
            <w:tcW w:w="643" w:type="dxa"/>
            <w:vMerge w:val="continue"/>
            <w:tcBorders>
              <w:right w:val="single" w:color="auto" w:sz="4" w:space="0"/>
            </w:tcBorders>
            <w:vAlign w:val="center"/>
          </w:tcPr>
          <w:p w14:paraId="11F4DC5B">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2161" w:type="dxa"/>
            <w:vMerge w:val="continue"/>
            <w:tcBorders>
              <w:left w:val="single" w:color="auto" w:sz="4" w:space="0"/>
            </w:tcBorders>
            <w:vAlign w:val="center"/>
          </w:tcPr>
          <w:p w14:paraId="6E51F938">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1163" w:type="dxa"/>
            <w:vAlign w:val="center"/>
          </w:tcPr>
          <w:p w14:paraId="44EE64F5">
            <w:pPr>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eastAsia="宋体" w:cs="新宋体"/>
                <w:color w:val="000000" w:themeColor="text1"/>
                <w:kern w:val="0"/>
                <w:sz w:val="18"/>
                <w:szCs w:val="18"/>
                <w:highlight w:val="none"/>
                <w14:textFill>
                  <w14:solidFill>
                    <w14:schemeClr w14:val="tx1"/>
                  </w14:solidFill>
                </w14:textFill>
              </w:rPr>
              <w:t>整体实施方案（</w:t>
            </w:r>
            <w:r>
              <w:rPr>
                <w:rFonts w:hint="eastAsia" w:ascii="宋体" w:hAnsi="宋体" w:cs="新宋体"/>
                <w:color w:val="000000" w:themeColor="text1"/>
                <w:kern w:val="0"/>
                <w:sz w:val="18"/>
                <w:szCs w:val="18"/>
                <w:highlight w:val="none"/>
                <w:lang w:val="en-US" w:eastAsia="zh-CN"/>
                <w14:textFill>
                  <w14:solidFill>
                    <w14:schemeClr w14:val="tx1"/>
                  </w14:solidFill>
                </w14:textFill>
              </w:rPr>
              <w:t>10</w:t>
            </w:r>
            <w:r>
              <w:rPr>
                <w:rFonts w:hint="eastAsia" w:ascii="宋体" w:hAnsi="宋体" w:eastAsia="宋体" w:cs="新宋体"/>
                <w:color w:val="000000" w:themeColor="text1"/>
                <w:kern w:val="0"/>
                <w:sz w:val="18"/>
                <w:szCs w:val="18"/>
                <w:highlight w:val="none"/>
                <w14:textFill>
                  <w14:solidFill>
                    <w14:schemeClr w14:val="tx1"/>
                  </w14:solidFill>
                </w14:textFill>
              </w:rPr>
              <w:t>分）</w:t>
            </w:r>
          </w:p>
        </w:tc>
        <w:tc>
          <w:tcPr>
            <w:tcW w:w="5232" w:type="dxa"/>
            <w:vAlign w:val="center"/>
          </w:tcPr>
          <w:p w14:paraId="6727B00D">
            <w:pPr>
              <w:widowControl/>
              <w:spacing w:line="240" w:lineRule="exact"/>
              <w:jc w:val="left"/>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各投标人提供针对本项目的初步实施方案（含方案索引/目录），初步实施方案内容包括但不限于①项目实施进度计划安排；②项目人员安排及所需设备配置；③项目质量保障管理措施；④安装调试方案；⑤项目验收方案。</w:t>
            </w:r>
          </w:p>
          <w:p w14:paraId="3FB07739">
            <w:pPr>
              <w:widowControl/>
              <w:spacing w:line="240" w:lineRule="exact"/>
              <w:jc w:val="left"/>
              <w:rPr>
                <w:rFonts w:hint="eastAsia" w:ascii="宋体" w:hAnsi="宋体"/>
                <w:color w:val="000000" w:themeColor="text1"/>
                <w:sz w:val="18"/>
                <w:szCs w:val="18"/>
                <w:highlight w:val="none"/>
                <w14:textFill>
                  <w14:solidFill>
                    <w14:schemeClr w14:val="tx1"/>
                  </w14:solidFill>
                </w14:textFill>
              </w:rPr>
            </w:pP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整体实施方案针对性强、内容详细完整、表述清晰、科学合理、可行性强、符合采购需求和招标人实际项目要求的计10分；本评审因素分为5个子项，每一个子项的分值为2分。子项缺漏的扣2分；子项内容中每有一处</w:t>
            </w:r>
            <w:r>
              <w:rPr>
                <w:rFonts w:hint="eastAsia" w:ascii="宋体" w:hAnsi="宋体" w:eastAsia="宋体" w:cs="新宋体"/>
                <w:color w:val="000000" w:themeColor="text1"/>
                <w:kern w:val="0"/>
                <w:sz w:val="18"/>
                <w:szCs w:val="18"/>
                <w:highlight w:val="none"/>
                <w:lang w:val="ru-RU" w:eastAsia="zh-CN"/>
                <w14:textFill>
                  <w14:solidFill>
                    <w14:schemeClr w14:val="tx1"/>
                  </w14:solidFill>
                </w14:textFill>
              </w:rPr>
              <w:t>有缺陷或不完善</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的扣1分，每一子项扣分不超过2分，扣完为止</w:t>
            </w:r>
            <w:r>
              <w:rPr>
                <w:rFonts w:hint="eastAsia" w:ascii="宋体" w:hAnsi="宋体" w:eastAsia="宋体" w:cs="新宋体"/>
                <w:color w:val="000000" w:themeColor="text1"/>
                <w:kern w:val="0"/>
                <w:sz w:val="18"/>
                <w:szCs w:val="18"/>
                <w:highlight w:val="none"/>
                <w:lang w:val="ru-RU" w:eastAsia="zh-CN"/>
                <w14:textFill>
                  <w14:solidFill>
                    <w14:schemeClr w14:val="tx1"/>
                  </w14:solidFill>
                </w14:textFill>
              </w:rPr>
              <w:t>，未提供的不计分。说明：有缺项或漏项的是指：未在方案中体现或仅按需求或评分办法标题填写或直接复制项目需求未作修改的；有缺陷或不完善的是指：方案与项目实际情况、采购需求不一致、不符合或没有关联性的；方案内容与项目实际实施存在差异性的；方案内容空洞、语义表述不清，前后矛盾，逻辑不清晰；方案内容存在歧义、混乱、内容不充实。</w:t>
            </w:r>
          </w:p>
        </w:tc>
      </w:tr>
      <w:tr w14:paraId="6A7818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60" w:hRule="atLeast"/>
          <w:jc w:val="center"/>
        </w:trPr>
        <w:tc>
          <w:tcPr>
            <w:tcW w:w="643" w:type="dxa"/>
            <w:vMerge w:val="continue"/>
            <w:tcBorders>
              <w:right w:val="single" w:color="auto" w:sz="4" w:space="0"/>
            </w:tcBorders>
            <w:vAlign w:val="center"/>
          </w:tcPr>
          <w:p w14:paraId="09463725">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2161" w:type="dxa"/>
            <w:vMerge w:val="continue"/>
            <w:tcBorders>
              <w:left w:val="single" w:color="auto" w:sz="4" w:space="0"/>
            </w:tcBorders>
            <w:vAlign w:val="center"/>
          </w:tcPr>
          <w:p w14:paraId="33A1C4DB">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1163" w:type="dxa"/>
            <w:vAlign w:val="center"/>
          </w:tcPr>
          <w:p w14:paraId="1AC3A5F7">
            <w:pPr>
              <w:widowControl/>
              <w:spacing w:line="240" w:lineRule="exact"/>
              <w:jc w:val="left"/>
              <w:rPr>
                <w:rFonts w:hint="eastAsia" w:ascii="宋体" w:hAnsi="宋体" w:eastAsia="宋体" w:cs="新宋体"/>
                <w:color w:val="000000" w:themeColor="text1"/>
                <w:kern w:val="0"/>
                <w:sz w:val="18"/>
                <w:szCs w:val="18"/>
                <w:highlight w:val="none"/>
                <w:lang w:eastAsia="zh-CN" w:bidi="ar"/>
                <w14:textFill>
                  <w14:solidFill>
                    <w14:schemeClr w14:val="tx1"/>
                  </w14:solidFill>
                </w14:textFill>
              </w:rPr>
            </w:pPr>
            <w:r>
              <w:rPr>
                <w:rFonts w:hint="eastAsia" w:ascii="宋体" w:hAnsi="宋体" w:cs="新宋体"/>
                <w:color w:val="000000" w:themeColor="text1"/>
                <w:kern w:val="0"/>
                <w:sz w:val="18"/>
                <w:szCs w:val="18"/>
                <w:highlight w:val="none"/>
                <w14:textFill>
                  <w14:solidFill>
                    <w14:schemeClr w14:val="tx1"/>
                  </w14:solidFill>
                </w14:textFill>
              </w:rPr>
              <w:t>技术培训方案（</w:t>
            </w:r>
            <w:r>
              <w:rPr>
                <w:rFonts w:hint="eastAsia" w:ascii="宋体" w:hAnsi="宋体" w:cs="新宋体"/>
                <w:color w:val="000000" w:themeColor="text1"/>
                <w:kern w:val="0"/>
                <w:sz w:val="18"/>
                <w:szCs w:val="18"/>
                <w:highlight w:val="none"/>
                <w:lang w:val="en-US" w:eastAsia="zh-CN"/>
                <w14:textFill>
                  <w14:solidFill>
                    <w14:schemeClr w14:val="tx1"/>
                  </w14:solidFill>
                </w14:textFill>
              </w:rPr>
              <w:t>10</w:t>
            </w:r>
            <w:r>
              <w:rPr>
                <w:rFonts w:hint="eastAsia" w:ascii="宋体" w:hAnsi="宋体" w:cs="新宋体"/>
                <w:color w:val="000000" w:themeColor="text1"/>
                <w:kern w:val="0"/>
                <w:sz w:val="18"/>
                <w:szCs w:val="18"/>
                <w:highlight w:val="none"/>
                <w14:textFill>
                  <w14:solidFill>
                    <w14:schemeClr w14:val="tx1"/>
                  </w14:solidFill>
                </w14:textFill>
              </w:rPr>
              <w:t>分）</w:t>
            </w:r>
          </w:p>
        </w:tc>
        <w:tc>
          <w:tcPr>
            <w:tcW w:w="5232" w:type="dxa"/>
            <w:vAlign w:val="center"/>
          </w:tcPr>
          <w:p w14:paraId="3B4B0A2E">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根据各投标人为本项目制定的技术培训方案，方案包括但不限于：①培训计划、②培训内容、③培训资料、④培训技术力量、⑤培训方式等内容进行评审</w:t>
            </w:r>
            <w:r>
              <w:rPr>
                <w:rFonts w:hint="eastAsia" w:ascii="宋体" w:hAnsi="宋体" w:cs="新宋体"/>
                <w:color w:val="000000" w:themeColor="text1"/>
                <w:kern w:val="0"/>
                <w:sz w:val="18"/>
                <w:szCs w:val="18"/>
                <w:highlight w:val="none"/>
                <w:lang w:val="en-US" w:eastAsia="zh-CN"/>
                <w14:textFill>
                  <w14:solidFill>
                    <w14:schemeClr w14:val="tx1"/>
                  </w14:solidFill>
                </w14:textFill>
              </w:rPr>
              <w:t>。</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技术培训方案针对性强、内容详细完整、表述清晰、科学合理、可行性强、符合采购需求和招标人实际项目要求的计10分；本评审因素分为5个子项，每一个子项的分值为2分。子项缺漏的扣2分；子项内容中每有一处</w:t>
            </w:r>
            <w:r>
              <w:rPr>
                <w:rFonts w:hint="eastAsia" w:ascii="宋体" w:hAnsi="宋体" w:eastAsia="宋体" w:cs="新宋体"/>
                <w:color w:val="000000" w:themeColor="text1"/>
                <w:kern w:val="0"/>
                <w:sz w:val="18"/>
                <w:szCs w:val="18"/>
                <w:highlight w:val="none"/>
                <w:lang w:val="ru-RU" w:eastAsia="zh-CN"/>
                <w14:textFill>
                  <w14:solidFill>
                    <w14:schemeClr w14:val="tx1"/>
                  </w14:solidFill>
                </w14:textFill>
              </w:rPr>
              <w:t>有缺陷或不完善</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的扣1分，每一子项扣分不超过2分，扣完为止</w:t>
            </w:r>
            <w:r>
              <w:rPr>
                <w:rFonts w:hint="eastAsia" w:ascii="宋体" w:hAnsi="宋体" w:eastAsia="宋体" w:cs="新宋体"/>
                <w:color w:val="000000" w:themeColor="text1"/>
                <w:kern w:val="0"/>
                <w:sz w:val="18"/>
                <w:szCs w:val="18"/>
                <w:highlight w:val="none"/>
                <w:lang w:val="ru-RU" w:eastAsia="zh-CN"/>
                <w14:textFill>
                  <w14:solidFill>
                    <w14:schemeClr w14:val="tx1"/>
                  </w14:solidFill>
                </w14:textFill>
              </w:rPr>
              <w:t>，未提供的不计分。说明：有缺项或漏项的是指：未在方案中体现或仅按需求或评分办法标题填写或直接复制项目需求未作修改的；有缺陷或不完善的是指：方案与项目实际情况、采购需求不一致、不符合或没有关联性的；方案内容与项目实际实施存在差异性的；方案内容空洞、语义表述不清，前后矛盾，逻辑不清晰；方案内容存在歧义、混乱、内容不充实。</w:t>
            </w:r>
          </w:p>
        </w:tc>
      </w:tr>
      <w:tr w14:paraId="6B1331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15" w:hRule="atLeast"/>
          <w:jc w:val="center"/>
        </w:trPr>
        <w:tc>
          <w:tcPr>
            <w:tcW w:w="643" w:type="dxa"/>
            <w:vMerge w:val="continue"/>
            <w:tcBorders>
              <w:right w:val="single" w:color="auto" w:sz="4" w:space="0"/>
            </w:tcBorders>
            <w:vAlign w:val="center"/>
          </w:tcPr>
          <w:p w14:paraId="1B0F5DEA">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2161" w:type="dxa"/>
            <w:vMerge w:val="continue"/>
            <w:tcBorders>
              <w:left w:val="single" w:color="auto" w:sz="4" w:space="0"/>
            </w:tcBorders>
            <w:vAlign w:val="center"/>
          </w:tcPr>
          <w:p w14:paraId="6E2E2451">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1163" w:type="dxa"/>
            <w:vAlign w:val="center"/>
          </w:tcPr>
          <w:p w14:paraId="6C17A404">
            <w:pPr>
              <w:widowControl/>
              <w:spacing w:line="240" w:lineRule="exact"/>
              <w:jc w:val="center"/>
              <w:rPr>
                <w:rFonts w:hint="eastAsia" w:ascii="宋体" w:hAnsi="宋体" w:eastAsia="宋体" w:cs="新宋体"/>
                <w:color w:val="000000" w:themeColor="text1"/>
                <w:kern w:val="0"/>
                <w:sz w:val="18"/>
                <w:szCs w:val="18"/>
                <w:highlight w:val="none"/>
                <w:lang w:eastAsia="zh-CN" w:bidi="ar"/>
                <w14:textFill>
                  <w14:solidFill>
                    <w14:schemeClr w14:val="tx1"/>
                  </w14:solidFill>
                </w14:textFill>
              </w:rPr>
            </w:pPr>
            <w:r>
              <w:rPr>
                <w:rFonts w:hint="eastAsia" w:ascii="宋体" w:hAnsi="宋体" w:eastAsia="宋体" w:cs="新宋体"/>
                <w:color w:val="000000" w:themeColor="text1"/>
                <w:kern w:val="0"/>
                <w:sz w:val="18"/>
                <w:szCs w:val="18"/>
                <w:highlight w:val="none"/>
                <w:lang w:bidi="ar"/>
                <w14:textFill>
                  <w14:solidFill>
                    <w14:schemeClr w14:val="tx1"/>
                  </w14:solidFill>
                </w14:textFill>
              </w:rPr>
              <w:t>售后</w:t>
            </w:r>
            <w:r>
              <w:rPr>
                <w:rFonts w:hint="eastAsia" w:ascii="宋体" w:hAnsi="宋体" w:eastAsia="宋体" w:cs="新宋体"/>
                <w:color w:val="000000" w:themeColor="text1"/>
                <w:kern w:val="0"/>
                <w:sz w:val="18"/>
                <w:szCs w:val="18"/>
                <w:highlight w:val="none"/>
                <w:lang w:val="en-US" w:eastAsia="zh-CN" w:bidi="ar"/>
                <w14:textFill>
                  <w14:solidFill>
                    <w14:schemeClr w14:val="tx1"/>
                  </w14:solidFill>
                </w14:textFill>
              </w:rPr>
              <w:t>服务</w:t>
            </w:r>
          </w:p>
          <w:p w14:paraId="2F8B9694">
            <w:pPr>
              <w:widowControl/>
              <w:spacing w:line="240" w:lineRule="exact"/>
              <w:jc w:val="center"/>
              <w:rPr>
                <w:rFonts w:hint="default" w:ascii="宋体" w:hAnsi="宋体" w:eastAsia="宋体" w:cs="新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bidi="ar"/>
                <w14:textFill>
                  <w14:solidFill>
                    <w14:schemeClr w14:val="tx1"/>
                  </w14:solidFill>
                </w14:textFill>
              </w:rPr>
              <w:t>（</w:t>
            </w:r>
            <w:r>
              <w:rPr>
                <w:rFonts w:hint="eastAsia" w:ascii="宋体" w:hAnsi="宋体" w:eastAsia="宋体" w:cs="新宋体"/>
                <w:color w:val="000000" w:themeColor="text1"/>
                <w:kern w:val="0"/>
                <w:sz w:val="18"/>
                <w:szCs w:val="18"/>
                <w:highlight w:val="none"/>
                <w:lang w:val="en-US" w:eastAsia="zh-CN" w:bidi="ar"/>
                <w14:textFill>
                  <w14:solidFill>
                    <w14:schemeClr w14:val="tx1"/>
                  </w14:solidFill>
                </w14:textFill>
              </w:rPr>
              <w:t>10</w:t>
            </w:r>
            <w:r>
              <w:rPr>
                <w:rFonts w:hint="eastAsia" w:ascii="宋体" w:hAnsi="宋体" w:eastAsia="宋体" w:cs="新宋体"/>
                <w:color w:val="000000" w:themeColor="text1"/>
                <w:kern w:val="0"/>
                <w:sz w:val="18"/>
                <w:szCs w:val="18"/>
                <w:highlight w:val="none"/>
                <w:lang w:bidi="ar"/>
                <w14:textFill>
                  <w14:solidFill>
                    <w14:schemeClr w14:val="tx1"/>
                  </w14:solidFill>
                </w14:textFill>
              </w:rPr>
              <w:t>分）</w:t>
            </w:r>
          </w:p>
        </w:tc>
        <w:tc>
          <w:tcPr>
            <w:tcW w:w="5232" w:type="dxa"/>
            <w:vAlign w:val="center"/>
          </w:tcPr>
          <w:p w14:paraId="3767376C">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根据投标人为本项目制定的售后服务方案进行综合评价，方案包括但不限于：①售后服务保证承诺；②售后服务人员配备；③质保期外售后措施及其他服务；④备品备件储备；⑤售后服务应急情况处理等。</w:t>
            </w:r>
          </w:p>
          <w:p w14:paraId="3BE3BB53">
            <w:pPr>
              <w:widowControl/>
              <w:spacing w:line="240" w:lineRule="exact"/>
              <w:jc w:val="left"/>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售后服务方案针对性强、内容完整、表述清晰、合理可行的计</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10</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分</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；本评审因素分为5个子项，每一个子项的分值为2分。子项缺漏的扣2分；子项内容中每有一处</w:t>
            </w:r>
            <w:r>
              <w:rPr>
                <w:rFonts w:hint="eastAsia" w:ascii="宋体" w:hAnsi="宋体" w:eastAsia="宋体" w:cs="新宋体"/>
                <w:color w:val="000000" w:themeColor="text1"/>
                <w:kern w:val="0"/>
                <w:sz w:val="18"/>
                <w:szCs w:val="18"/>
                <w:highlight w:val="none"/>
                <w:lang w:val="ru-RU" w:eastAsia="zh-CN"/>
                <w14:textFill>
                  <w14:solidFill>
                    <w14:schemeClr w14:val="tx1"/>
                  </w14:solidFill>
                </w14:textFill>
              </w:rPr>
              <w:t>有缺陷或不完善</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的扣1分，每一子项扣分不超过2分，扣完为止</w:t>
            </w:r>
            <w:r>
              <w:rPr>
                <w:rFonts w:hint="eastAsia" w:ascii="宋体" w:hAnsi="宋体" w:eastAsia="宋体" w:cs="新宋体"/>
                <w:color w:val="000000" w:themeColor="text1"/>
                <w:kern w:val="0"/>
                <w:sz w:val="18"/>
                <w:szCs w:val="18"/>
                <w:highlight w:val="none"/>
                <w:lang w:val="ru-RU" w:eastAsia="zh-CN"/>
                <w14:textFill>
                  <w14:solidFill>
                    <w14:schemeClr w14:val="tx1"/>
                  </w14:solidFill>
                </w14:textFill>
              </w:rPr>
              <w:t>，未提供的不计分。说明：有缺项或漏项的是指：未在方案中体现或仅按需求或评分办法标题填写或直接复制项目需求未作修改的；有缺陷或不完善的是指：方案与项目实际情况、采购需求不一致、不符合或没有关联性的；方案内容与项目实际实施存在差异性的；方案内容空洞、语义表述不清，前后矛盾，逻辑不清晰；方案内容存在歧义、混乱、内容不充实。</w:t>
            </w:r>
          </w:p>
        </w:tc>
      </w:tr>
      <w:tr w14:paraId="4A22F5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9" w:hRule="atLeast"/>
          <w:jc w:val="center"/>
        </w:trPr>
        <w:tc>
          <w:tcPr>
            <w:tcW w:w="643" w:type="dxa"/>
            <w:tcBorders>
              <w:right w:val="single" w:color="auto" w:sz="4" w:space="0"/>
            </w:tcBorders>
            <w:vAlign w:val="center"/>
          </w:tcPr>
          <w:p w14:paraId="5F1E7B00">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2</w:t>
            </w:r>
          </w:p>
        </w:tc>
        <w:tc>
          <w:tcPr>
            <w:tcW w:w="2161" w:type="dxa"/>
            <w:tcBorders>
              <w:left w:val="single" w:color="auto" w:sz="4" w:space="0"/>
            </w:tcBorders>
            <w:vAlign w:val="center"/>
          </w:tcPr>
          <w:p w14:paraId="157CE549">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优先采购加分（F</w:t>
            </w:r>
            <w:r>
              <w:rPr>
                <w:rFonts w:hint="eastAsia" w:ascii="宋体" w:hAnsi="宋体"/>
                <w:color w:val="000000" w:themeColor="text1"/>
                <w:sz w:val="18"/>
                <w:szCs w:val="18"/>
                <w:highlight w:val="none"/>
                <w:vertAlign w:val="subscript"/>
                <w14:textFill>
                  <w14:solidFill>
                    <w14:schemeClr w14:val="tx1"/>
                  </w14:solidFill>
                </w14:textFill>
              </w:rPr>
              <w:t>优先采购加分</w:t>
            </w:r>
            <w:r>
              <w:rPr>
                <w:rFonts w:hint="eastAsia" w:ascii="宋体" w:hAnsi="宋体"/>
                <w:color w:val="000000" w:themeColor="text1"/>
                <w:sz w:val="18"/>
                <w:szCs w:val="18"/>
                <w:highlight w:val="none"/>
                <w14:textFill>
                  <w14:solidFill>
                    <w14:schemeClr w14:val="tx1"/>
                  </w14:solidFill>
                </w14:textFill>
              </w:rPr>
              <w:t>）</w:t>
            </w:r>
          </w:p>
        </w:tc>
        <w:tc>
          <w:tcPr>
            <w:tcW w:w="6395" w:type="dxa"/>
            <w:gridSpan w:val="2"/>
            <w:tcBorders>
              <w:bottom w:val="single" w:color="auto" w:sz="4" w:space="0"/>
            </w:tcBorders>
            <w:vAlign w:val="center"/>
          </w:tcPr>
          <w:p w14:paraId="0C41D8AD">
            <w:pPr>
              <w:adjustRightInd w:val="0"/>
              <w:snapToGrid w:val="0"/>
              <w:jc w:val="center"/>
              <w:rPr>
                <w:rFonts w:hint="eastAsia" w:ascii="宋体" w:hAnsi="宋体"/>
                <w:color w:val="000000" w:themeColor="text1"/>
                <w:sz w:val="18"/>
                <w:szCs w:val="18"/>
                <w:highlight w:val="none"/>
                <w14:textFill>
                  <w14:solidFill>
                    <w14:schemeClr w14:val="tx1"/>
                  </w14:solidFill>
                </w14:textFill>
              </w:rPr>
            </w:pPr>
            <w:r>
              <w:rPr>
                <w:rFonts w:ascii="仿宋" w:hAnsi="仿宋" w:eastAsia="仿宋"/>
                <w:color w:val="000000" w:themeColor="text1"/>
                <w:position w:val="-16"/>
                <w:sz w:val="24"/>
                <w:highlight w:val="none"/>
                <w14:textFill>
                  <w14:solidFill>
                    <w14:schemeClr w14:val="tx1"/>
                  </w14:solidFill>
                </w14:textFill>
              </w:rPr>
              <w:object>
                <v:shape id="_x0000_i1026" o:spt="75" type="#_x0000_t75" style="height:27pt;width:131.85pt;" o:ole="t" filled="f" o:preferrelative="t" stroked="f" coordsize="21600,21600">
                  <v:path/>
                  <v:fill on="f" focussize="0,0"/>
                  <v:stroke on="f" joinstyle="miter"/>
                  <v:imagedata r:id="rId21" o:title=""/>
                  <o:lock v:ext="edit" aspectratio="t"/>
                  <w10:wrap type="none"/>
                  <w10:anchorlock/>
                </v:shape>
                <o:OLEObject Type="Embed" ProgID="Equation.3" ShapeID="_x0000_i1026" DrawAspect="Content" ObjectID="_1468075726" r:id="rId22">
                  <o:LockedField>false</o:LockedField>
                </o:OLEObject>
              </w:object>
            </w:r>
            <w:r>
              <w:rPr>
                <w:rFonts w:hint="eastAsia" w:ascii="宋体" w:hAnsi="宋体"/>
                <w:color w:val="000000" w:themeColor="text1"/>
                <w:sz w:val="18"/>
                <w:szCs w:val="18"/>
                <w:highlight w:val="none"/>
                <w14:textFill>
                  <w14:solidFill>
                    <w14:schemeClr w14:val="tx1"/>
                  </w14:solidFill>
                </w14:textFill>
              </w:rPr>
              <w:t>×100×本项目加分比例</w:t>
            </w:r>
          </w:p>
        </w:tc>
      </w:tr>
      <w:tr w14:paraId="3EC1AF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4" w:hRule="atLeast"/>
          <w:jc w:val="center"/>
        </w:trPr>
        <w:tc>
          <w:tcPr>
            <w:tcW w:w="643" w:type="dxa"/>
            <w:tcBorders>
              <w:right w:val="single" w:color="auto" w:sz="4" w:space="0"/>
            </w:tcBorders>
            <w:vAlign w:val="center"/>
          </w:tcPr>
          <w:p w14:paraId="1A62BC76">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w:t>
            </w:r>
          </w:p>
        </w:tc>
        <w:tc>
          <w:tcPr>
            <w:tcW w:w="8556" w:type="dxa"/>
            <w:gridSpan w:val="3"/>
            <w:tcBorders>
              <w:left w:val="single" w:color="auto" w:sz="4" w:space="0"/>
            </w:tcBorders>
            <w:vAlign w:val="center"/>
          </w:tcPr>
          <w:p w14:paraId="1F492B09">
            <w:pPr>
              <w:adjustRightInd w:val="0"/>
              <w:snapToGrid w:val="0"/>
              <w:spacing w:line="240" w:lineRule="exact"/>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F</w:t>
            </w:r>
            <w:r>
              <w:rPr>
                <w:rFonts w:ascii="宋体" w:hAnsi="宋体"/>
                <w:color w:val="000000" w:themeColor="text1"/>
                <w:sz w:val="18"/>
                <w:szCs w:val="18"/>
                <w:highlight w:val="none"/>
                <w:vertAlign w:val="subscript"/>
                <w14:textFill>
                  <w14:solidFill>
                    <w14:schemeClr w14:val="tx1"/>
                  </w14:solidFill>
                </w14:textFill>
              </w:rPr>
              <w:t>2</w:t>
            </w:r>
            <w:r>
              <w:rPr>
                <w:rFonts w:hint="eastAsia" w:ascii="宋体" w:hAnsi="宋体"/>
                <w:color w:val="000000" w:themeColor="text1"/>
                <w:sz w:val="18"/>
                <w:szCs w:val="18"/>
                <w:highlight w:val="none"/>
                <w14:textFill>
                  <w14:solidFill>
                    <w14:schemeClr w14:val="tx1"/>
                  </w14:solidFill>
                </w14:textFill>
              </w:rPr>
              <w:t>=F+</w:t>
            </w:r>
            <w:r>
              <w:rPr>
                <w:rFonts w:hint="eastAsia"/>
                <w:color w:val="000000" w:themeColor="text1"/>
                <w:sz w:val="18"/>
                <w:szCs w:val="18"/>
                <w:highlight w:val="none"/>
                <w14:textFill>
                  <w14:solidFill>
                    <w14:schemeClr w14:val="tx1"/>
                  </w14:solidFill>
                </w14:textFill>
              </w:rPr>
              <w:t xml:space="preserve"> </w:t>
            </w:r>
            <w:r>
              <w:rPr>
                <w:rFonts w:hint="eastAsia" w:ascii="宋体" w:hAnsi="宋体"/>
                <w:color w:val="000000" w:themeColor="text1"/>
                <w:sz w:val="18"/>
                <w:szCs w:val="18"/>
                <w:highlight w:val="none"/>
                <w14:textFill>
                  <w14:solidFill>
                    <w14:schemeClr w14:val="tx1"/>
                  </w14:solidFill>
                </w14:textFill>
              </w:rPr>
              <w:t>F</w:t>
            </w:r>
            <w:r>
              <w:rPr>
                <w:rFonts w:hint="eastAsia" w:ascii="宋体" w:hAnsi="宋体"/>
                <w:color w:val="000000" w:themeColor="text1"/>
                <w:sz w:val="18"/>
                <w:szCs w:val="18"/>
                <w:highlight w:val="none"/>
                <w:vertAlign w:val="subscript"/>
                <w14:textFill>
                  <w14:solidFill>
                    <w14:schemeClr w14:val="tx1"/>
                  </w14:solidFill>
                </w14:textFill>
              </w:rPr>
              <w:t>优先采购加分</w:t>
            </w:r>
          </w:p>
        </w:tc>
      </w:tr>
    </w:tbl>
    <w:p w14:paraId="6ABFCF4C">
      <w:pP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169D005">
      <w:pPr>
        <w:adjustRightInd w:val="0"/>
        <w:snapToGrid w:val="0"/>
        <w:spacing w:before="156" w:beforeLines="50" w:line="360" w:lineRule="auto"/>
        <w:jc w:val="center"/>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附表1.3商务部分评审标准表</w:t>
      </w:r>
    </w:p>
    <w:tbl>
      <w:tblPr>
        <w:tblStyle w:val="73"/>
        <w:tblW w:w="89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80"/>
        <w:gridCol w:w="2159"/>
        <w:gridCol w:w="1353"/>
        <w:gridCol w:w="4887"/>
      </w:tblGrid>
      <w:tr w14:paraId="3A1266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51" w:hRule="atLeast"/>
          <w:jc w:val="center"/>
        </w:trPr>
        <w:tc>
          <w:tcPr>
            <w:tcW w:w="580" w:type="dxa"/>
            <w:tcBorders>
              <w:right w:val="single" w:color="auto" w:sz="4" w:space="0"/>
            </w:tcBorders>
            <w:vAlign w:val="center"/>
          </w:tcPr>
          <w:p w14:paraId="3DEAC6B7">
            <w:pPr>
              <w:adjustRightInd w:val="0"/>
              <w:snapToGrid w:val="0"/>
              <w:jc w:val="center"/>
              <w:rPr>
                <w:rFonts w:hint="eastAsia"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序号</w:t>
            </w:r>
          </w:p>
        </w:tc>
        <w:tc>
          <w:tcPr>
            <w:tcW w:w="2159" w:type="dxa"/>
            <w:tcBorders>
              <w:left w:val="single" w:color="auto" w:sz="4" w:space="0"/>
              <w:right w:val="single" w:color="auto" w:sz="4" w:space="0"/>
            </w:tcBorders>
            <w:vAlign w:val="center"/>
          </w:tcPr>
          <w:p w14:paraId="29423ABC">
            <w:pPr>
              <w:adjustRightInd w:val="0"/>
              <w:snapToGrid w:val="0"/>
              <w:jc w:val="center"/>
              <w:rPr>
                <w:rFonts w:hint="eastAsia"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评标因素（分值）</w:t>
            </w:r>
          </w:p>
        </w:tc>
        <w:tc>
          <w:tcPr>
            <w:tcW w:w="6240" w:type="dxa"/>
            <w:gridSpan w:val="2"/>
            <w:tcBorders>
              <w:left w:val="single" w:color="auto" w:sz="4" w:space="0"/>
            </w:tcBorders>
            <w:vAlign w:val="center"/>
          </w:tcPr>
          <w:p w14:paraId="444D4FB6">
            <w:pPr>
              <w:adjustRightInd w:val="0"/>
              <w:snapToGrid w:val="0"/>
              <w:jc w:val="center"/>
              <w:rPr>
                <w:rFonts w:hint="eastAsia"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评标标准</w:t>
            </w:r>
          </w:p>
        </w:tc>
      </w:tr>
      <w:tr w14:paraId="3CF89B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58" w:hRule="atLeast"/>
          <w:jc w:val="center"/>
        </w:trPr>
        <w:tc>
          <w:tcPr>
            <w:tcW w:w="580" w:type="dxa"/>
            <w:vMerge w:val="restart"/>
            <w:tcBorders>
              <w:right w:val="single" w:color="auto" w:sz="4" w:space="0"/>
            </w:tcBorders>
            <w:vAlign w:val="center"/>
          </w:tcPr>
          <w:p w14:paraId="5635A430">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w:t>
            </w:r>
          </w:p>
        </w:tc>
        <w:tc>
          <w:tcPr>
            <w:tcW w:w="2159" w:type="dxa"/>
            <w:vMerge w:val="restart"/>
            <w:tcBorders>
              <w:left w:val="single" w:color="auto" w:sz="4" w:space="0"/>
            </w:tcBorders>
            <w:vAlign w:val="center"/>
          </w:tcPr>
          <w:p w14:paraId="349E5AD8">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商务评价项</w:t>
            </w:r>
          </w:p>
          <w:p w14:paraId="2F3B7A49">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（F=100分）</w:t>
            </w:r>
          </w:p>
        </w:tc>
        <w:tc>
          <w:tcPr>
            <w:tcW w:w="1353" w:type="dxa"/>
            <w:vAlign w:val="center"/>
          </w:tcPr>
          <w:p w14:paraId="20ACC6CD">
            <w:pPr>
              <w:widowControl/>
              <w:spacing w:line="240" w:lineRule="exact"/>
              <w:jc w:val="center"/>
              <w:rPr>
                <w:rFonts w:hint="eastAsia" w:ascii="宋体" w:hAnsi="宋体" w:cs="新宋体"/>
                <w:color w:val="000000" w:themeColor="text1"/>
                <w:kern w:val="0"/>
                <w:sz w:val="18"/>
                <w:szCs w:val="18"/>
                <w:highlight w:val="none"/>
                <w:lang w:bidi="ar"/>
                <w14:textFill>
                  <w14:solidFill>
                    <w14:schemeClr w14:val="tx1"/>
                  </w14:solidFill>
                </w14:textFill>
              </w:rPr>
            </w:pPr>
            <w:r>
              <w:rPr>
                <w:rFonts w:hint="eastAsia" w:ascii="宋体" w:hAnsi="宋体" w:cs="新宋体"/>
                <w:color w:val="000000" w:themeColor="text1"/>
                <w:kern w:val="0"/>
                <w:sz w:val="18"/>
                <w:szCs w:val="18"/>
                <w:highlight w:val="none"/>
                <w:lang w:bidi="ar"/>
                <w14:textFill>
                  <w14:solidFill>
                    <w14:schemeClr w14:val="tx1"/>
                  </w14:solidFill>
                </w14:textFill>
              </w:rPr>
              <w:t>类似业绩</w:t>
            </w:r>
          </w:p>
          <w:p w14:paraId="0A6455C4">
            <w:pPr>
              <w:widowControl/>
              <w:spacing w:line="240" w:lineRule="exact"/>
              <w:jc w:val="center"/>
              <w:rPr>
                <w:rFonts w:hint="eastAsia" w:ascii="宋体" w:hAnsi="宋体" w:cs="新宋体"/>
                <w:color w:val="000000" w:themeColor="text1"/>
                <w:kern w:val="0"/>
                <w:sz w:val="18"/>
                <w:szCs w:val="18"/>
                <w:highlight w:val="none"/>
                <w:lang w:bidi="ar"/>
                <w14:textFill>
                  <w14:solidFill>
                    <w14:schemeClr w14:val="tx1"/>
                  </w14:solidFill>
                </w14:textFill>
              </w:rPr>
            </w:pPr>
            <w:r>
              <w:rPr>
                <w:rFonts w:hint="eastAsia" w:ascii="宋体" w:hAnsi="宋体" w:cs="新宋体"/>
                <w:color w:val="000000" w:themeColor="text1"/>
                <w:kern w:val="0"/>
                <w:sz w:val="18"/>
                <w:szCs w:val="18"/>
                <w:highlight w:val="none"/>
                <w:lang w:bidi="ar"/>
                <w14:textFill>
                  <w14:solidFill>
                    <w14:schemeClr w14:val="tx1"/>
                  </w14:solidFill>
                </w14:textFill>
              </w:rPr>
              <w:t>（</w:t>
            </w:r>
            <w:r>
              <w:rPr>
                <w:rFonts w:hint="eastAsia" w:ascii="宋体" w:hAnsi="宋体" w:cs="新宋体"/>
                <w:color w:val="000000" w:themeColor="text1"/>
                <w:kern w:val="0"/>
                <w:sz w:val="18"/>
                <w:szCs w:val="18"/>
                <w:highlight w:val="none"/>
                <w:lang w:val="en-US" w:eastAsia="zh-CN" w:bidi="ar"/>
                <w14:textFill>
                  <w14:solidFill>
                    <w14:schemeClr w14:val="tx1"/>
                  </w14:solidFill>
                </w14:textFill>
              </w:rPr>
              <w:t>30</w:t>
            </w:r>
            <w:r>
              <w:rPr>
                <w:rFonts w:hint="eastAsia" w:ascii="宋体" w:hAnsi="宋体" w:cs="新宋体"/>
                <w:color w:val="000000" w:themeColor="text1"/>
                <w:kern w:val="0"/>
                <w:sz w:val="18"/>
                <w:szCs w:val="18"/>
                <w:highlight w:val="none"/>
                <w:lang w:bidi="ar"/>
                <w14:textFill>
                  <w14:solidFill>
                    <w14:schemeClr w14:val="tx1"/>
                  </w14:solidFill>
                </w14:textFill>
              </w:rPr>
              <w:t>分）</w:t>
            </w:r>
          </w:p>
          <w:p w14:paraId="02E5C6D0">
            <w:pPr>
              <w:widowControl/>
              <w:spacing w:line="240" w:lineRule="exact"/>
              <w:jc w:val="center"/>
              <w:rPr>
                <w:rFonts w:hint="eastAsia" w:ascii="宋体" w:hAnsi="宋体" w:cs="新宋体"/>
                <w:color w:val="000000" w:themeColor="text1"/>
                <w:kern w:val="0"/>
                <w:sz w:val="18"/>
                <w:szCs w:val="18"/>
                <w:highlight w:val="none"/>
                <w:lang w:bidi="ar"/>
                <w14:textFill>
                  <w14:solidFill>
                    <w14:schemeClr w14:val="tx1"/>
                  </w14:solidFill>
                </w14:textFill>
              </w:rPr>
            </w:pPr>
          </w:p>
        </w:tc>
        <w:tc>
          <w:tcPr>
            <w:tcW w:w="4887" w:type="dxa"/>
            <w:vAlign w:val="center"/>
          </w:tcPr>
          <w:p w14:paraId="335C7BDB">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投标人</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近3年内（</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自2023年</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10</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月</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至投标截止时间2026年11月）</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承担的类似项目业绩，每个合同得</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10</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分，本项最高得</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30</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分。</w:t>
            </w:r>
          </w:p>
          <w:p w14:paraId="2792B8F4">
            <w:pPr>
              <w:widowControl/>
              <w:spacing w:line="240" w:lineRule="exact"/>
              <w:jc w:val="left"/>
              <w:rPr>
                <w:rFonts w:hint="eastAsia" w:ascii="宋体" w:hAnsi="宋体" w:cs="新宋体"/>
                <w:color w:val="000000" w:themeColor="text1"/>
                <w:kern w:val="0"/>
                <w:sz w:val="18"/>
                <w:szCs w:val="18"/>
                <w:highlight w:val="none"/>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注：业绩以合同签订</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落款</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时间为准，电子投标文件中需提供合同原件扫描件，扫描件中需体现签约主体、项目名称及内容（</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内容需与本项目知识库或智能体或模型技术方向相关</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并加盖投标人</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公章等合同要素的相关内容；如有印章不清晰、日期为空、资料提供不全或未注明的，均不予计分。</w:t>
            </w:r>
          </w:p>
        </w:tc>
      </w:tr>
      <w:tr w14:paraId="291217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64" w:hRule="atLeast"/>
          <w:jc w:val="center"/>
        </w:trPr>
        <w:tc>
          <w:tcPr>
            <w:tcW w:w="580" w:type="dxa"/>
            <w:vMerge w:val="continue"/>
            <w:tcBorders>
              <w:right w:val="single" w:color="auto" w:sz="4" w:space="0"/>
            </w:tcBorders>
            <w:vAlign w:val="center"/>
          </w:tcPr>
          <w:p w14:paraId="6CC31D6E">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2159" w:type="dxa"/>
            <w:vMerge w:val="continue"/>
            <w:tcBorders>
              <w:left w:val="single" w:color="auto" w:sz="4" w:space="0"/>
            </w:tcBorders>
            <w:vAlign w:val="center"/>
          </w:tcPr>
          <w:p w14:paraId="56CCAC49">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1353" w:type="dxa"/>
            <w:vAlign w:val="center"/>
          </w:tcPr>
          <w:p w14:paraId="3EC8FC17">
            <w:pPr>
              <w:widowControl/>
              <w:spacing w:line="240" w:lineRule="exact"/>
              <w:jc w:val="center"/>
              <w:rPr>
                <w:rFonts w:hint="eastAsia" w:ascii="宋体" w:hAnsi="宋体" w:eastAsia="宋体" w:cs="新宋体"/>
                <w:color w:val="000000" w:themeColor="text1"/>
                <w:kern w:val="0"/>
                <w:sz w:val="18"/>
                <w:szCs w:val="18"/>
                <w:highlight w:val="none"/>
                <w:lang w:eastAsia="zh-CN" w:bidi="ar"/>
                <w14:textFill>
                  <w14:solidFill>
                    <w14:schemeClr w14:val="tx1"/>
                  </w14:solidFill>
                </w14:textFill>
              </w:rPr>
            </w:pPr>
            <w:r>
              <w:rPr>
                <w:rFonts w:hint="eastAsia" w:ascii="宋体" w:hAnsi="宋体" w:cs="新宋体"/>
                <w:color w:val="000000" w:themeColor="text1"/>
                <w:kern w:val="0"/>
                <w:sz w:val="18"/>
                <w:szCs w:val="18"/>
                <w:highlight w:val="none"/>
                <w:lang w:bidi="ar"/>
                <w14:textFill>
                  <w14:solidFill>
                    <w14:schemeClr w14:val="tx1"/>
                  </w14:solidFill>
                </w14:textFill>
              </w:rPr>
              <w:t>项目团队</w:t>
            </w:r>
            <w:r>
              <w:rPr>
                <w:rFonts w:hint="eastAsia" w:ascii="宋体" w:hAnsi="宋体" w:cs="新宋体"/>
                <w:color w:val="000000" w:themeColor="text1"/>
                <w:kern w:val="0"/>
                <w:sz w:val="18"/>
                <w:szCs w:val="18"/>
                <w:highlight w:val="none"/>
                <w:lang w:val="en-US" w:eastAsia="zh-CN" w:bidi="ar"/>
                <w14:textFill>
                  <w14:solidFill>
                    <w14:schemeClr w14:val="tx1"/>
                  </w14:solidFill>
                </w14:textFill>
              </w:rPr>
              <w:t>人员配备</w:t>
            </w:r>
            <w:r>
              <w:rPr>
                <w:rFonts w:hint="eastAsia" w:ascii="宋体" w:hAnsi="宋体" w:cs="新宋体"/>
                <w:color w:val="000000" w:themeColor="text1"/>
                <w:kern w:val="0"/>
                <w:sz w:val="18"/>
                <w:szCs w:val="18"/>
                <w:highlight w:val="none"/>
                <w:lang w:eastAsia="zh-CN" w:bidi="ar"/>
                <w14:textFill>
                  <w14:solidFill>
                    <w14:schemeClr w14:val="tx1"/>
                  </w14:solidFill>
                </w14:textFill>
              </w:rPr>
              <w:t>（</w:t>
            </w:r>
            <w:r>
              <w:rPr>
                <w:rFonts w:hint="eastAsia" w:ascii="宋体" w:hAnsi="宋体" w:cs="新宋体"/>
                <w:color w:val="000000" w:themeColor="text1"/>
                <w:kern w:val="0"/>
                <w:sz w:val="18"/>
                <w:szCs w:val="18"/>
                <w:highlight w:val="none"/>
                <w:lang w:val="en-US" w:eastAsia="zh-CN" w:bidi="ar"/>
                <w14:textFill>
                  <w14:solidFill>
                    <w14:schemeClr w14:val="tx1"/>
                  </w14:solidFill>
                </w14:textFill>
              </w:rPr>
              <w:t>30分</w:t>
            </w:r>
            <w:r>
              <w:rPr>
                <w:rFonts w:hint="eastAsia" w:ascii="宋体" w:hAnsi="宋体" w:cs="新宋体"/>
                <w:color w:val="000000" w:themeColor="text1"/>
                <w:kern w:val="0"/>
                <w:sz w:val="18"/>
                <w:szCs w:val="18"/>
                <w:highlight w:val="none"/>
                <w:lang w:eastAsia="zh-CN" w:bidi="ar"/>
                <w14:textFill>
                  <w14:solidFill>
                    <w14:schemeClr w14:val="tx1"/>
                  </w14:solidFill>
                </w14:textFill>
              </w:rPr>
              <w:t>）</w:t>
            </w:r>
          </w:p>
        </w:tc>
        <w:tc>
          <w:tcPr>
            <w:tcW w:w="4887" w:type="dxa"/>
            <w:vAlign w:val="center"/>
          </w:tcPr>
          <w:p w14:paraId="6D8FFA65">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为保障本项目高质量的顺利交付，投标人拟投入本项目服务的人员须持有计算机专业相关证书，</w:t>
            </w:r>
          </w:p>
          <w:p w14:paraId="5F5AD956">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提供高级证书的，每</w:t>
            </w:r>
            <w:r>
              <w:rPr>
                <w:rFonts w:hint="eastAsia" w:ascii="宋体" w:hAnsi="宋体" w:cs="新宋体"/>
                <w:color w:val="000000" w:themeColor="text1"/>
                <w:kern w:val="0"/>
                <w:sz w:val="18"/>
                <w:szCs w:val="18"/>
                <w:highlight w:val="none"/>
                <w:lang w:val="en-US" w:eastAsia="zh-CN"/>
                <w14:textFill>
                  <w14:solidFill>
                    <w14:schemeClr w14:val="tx1"/>
                  </w14:solidFill>
                </w14:textFill>
              </w:rPr>
              <w:t>提供</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一名得</w:t>
            </w:r>
            <w:r>
              <w:rPr>
                <w:rFonts w:hint="eastAsia" w:ascii="宋体" w:hAnsi="宋体" w:cs="新宋体"/>
                <w:color w:val="000000" w:themeColor="text1"/>
                <w:kern w:val="0"/>
                <w:sz w:val="18"/>
                <w:szCs w:val="18"/>
                <w:highlight w:val="none"/>
                <w:lang w:val="en-US" w:eastAsia="zh-CN"/>
                <w14:textFill>
                  <w14:solidFill>
                    <w14:schemeClr w14:val="tx1"/>
                  </w14:solidFill>
                </w14:textFill>
              </w:rPr>
              <w:t>10</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分；</w:t>
            </w:r>
          </w:p>
          <w:p w14:paraId="52A9CEF3">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提供中级证书的，每</w:t>
            </w:r>
            <w:r>
              <w:rPr>
                <w:rFonts w:hint="eastAsia" w:ascii="宋体" w:hAnsi="宋体" w:cs="新宋体"/>
                <w:color w:val="000000" w:themeColor="text1"/>
                <w:kern w:val="0"/>
                <w:sz w:val="18"/>
                <w:szCs w:val="18"/>
                <w:highlight w:val="none"/>
                <w:lang w:val="en-US" w:eastAsia="zh-CN"/>
                <w14:textFill>
                  <w14:solidFill>
                    <w14:schemeClr w14:val="tx1"/>
                  </w14:solidFill>
                </w14:textFill>
              </w:rPr>
              <w:t>提供</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一名得</w:t>
            </w:r>
            <w:r>
              <w:rPr>
                <w:rFonts w:hint="eastAsia" w:ascii="宋体" w:hAnsi="宋体" w:cs="新宋体"/>
                <w:color w:val="000000" w:themeColor="text1"/>
                <w:kern w:val="0"/>
                <w:sz w:val="18"/>
                <w:szCs w:val="18"/>
                <w:highlight w:val="none"/>
                <w:lang w:val="en-US" w:eastAsia="zh-CN"/>
                <w14:textFill>
                  <w14:solidFill>
                    <w14:schemeClr w14:val="tx1"/>
                  </w14:solidFill>
                </w14:textFill>
              </w:rPr>
              <w:t>6</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分；</w:t>
            </w:r>
          </w:p>
          <w:p w14:paraId="24122937">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提供初级证书的，每</w:t>
            </w:r>
            <w:r>
              <w:rPr>
                <w:rFonts w:hint="eastAsia" w:ascii="宋体" w:hAnsi="宋体" w:cs="新宋体"/>
                <w:color w:val="000000" w:themeColor="text1"/>
                <w:kern w:val="0"/>
                <w:sz w:val="18"/>
                <w:szCs w:val="18"/>
                <w:highlight w:val="none"/>
                <w:lang w:val="en-US" w:eastAsia="zh-CN"/>
                <w14:textFill>
                  <w14:solidFill>
                    <w14:schemeClr w14:val="tx1"/>
                  </w14:solidFill>
                </w14:textFill>
              </w:rPr>
              <w:t>提供</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一名得</w:t>
            </w:r>
            <w:r>
              <w:rPr>
                <w:rFonts w:hint="eastAsia" w:ascii="宋体" w:hAnsi="宋体" w:cs="新宋体"/>
                <w:color w:val="000000" w:themeColor="text1"/>
                <w:kern w:val="0"/>
                <w:sz w:val="18"/>
                <w:szCs w:val="18"/>
                <w:highlight w:val="none"/>
                <w:lang w:val="en-US" w:eastAsia="zh-CN"/>
                <w14:textFill>
                  <w14:solidFill>
                    <w14:schemeClr w14:val="tx1"/>
                  </w14:solidFill>
                </w14:textFill>
              </w:rPr>
              <w:t>3</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分；</w:t>
            </w:r>
          </w:p>
          <w:p w14:paraId="2ED17D93">
            <w:pPr>
              <w:widowControl/>
              <w:spacing w:line="240" w:lineRule="exact"/>
              <w:jc w:val="left"/>
              <w:rPr>
                <w:rFonts w:hint="eastAsia" w:ascii="宋体" w:hAnsi="宋体" w:eastAsia="宋体" w:cs="新宋体"/>
                <w:color w:val="000000" w:themeColor="text1"/>
                <w:kern w:val="0"/>
                <w:sz w:val="18"/>
                <w:szCs w:val="18"/>
                <w:highlight w:val="none"/>
                <w:lang w:eastAsia="zh-CN"/>
                <w14:textFill>
                  <w14:solidFill>
                    <w14:schemeClr w14:val="tx1"/>
                  </w14:solidFill>
                </w14:textFill>
              </w:rPr>
            </w:pPr>
            <w:r>
              <w:rPr>
                <w:rFonts w:hint="eastAsia" w:ascii="宋体" w:hAnsi="宋体" w:cs="新宋体"/>
                <w:color w:val="000000" w:themeColor="text1"/>
                <w:kern w:val="0"/>
                <w:sz w:val="18"/>
                <w:szCs w:val="18"/>
                <w:highlight w:val="none"/>
                <w:lang w:val="en-US" w:eastAsia="zh-CN"/>
                <w14:textFill>
                  <w14:solidFill>
                    <w14:schemeClr w14:val="tx1"/>
                  </w14:solidFill>
                </w14:textFill>
              </w:rPr>
              <w:t>以上累计</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最</w:t>
            </w:r>
            <w:r>
              <w:rPr>
                <w:rFonts w:hint="eastAsia" w:ascii="宋体" w:hAnsi="宋体" w:cs="新宋体"/>
                <w:color w:val="000000" w:themeColor="text1"/>
                <w:kern w:val="0"/>
                <w:sz w:val="18"/>
                <w:szCs w:val="18"/>
                <w:highlight w:val="none"/>
                <w:lang w:val="en-US" w:eastAsia="zh-CN"/>
                <w14:textFill>
                  <w14:solidFill>
                    <w14:schemeClr w14:val="tx1"/>
                  </w14:solidFill>
                </w14:textFill>
              </w:rPr>
              <w:t>高</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得</w:t>
            </w:r>
            <w:r>
              <w:rPr>
                <w:rFonts w:hint="eastAsia" w:ascii="宋体" w:hAnsi="宋体" w:cs="新宋体"/>
                <w:color w:val="000000" w:themeColor="text1"/>
                <w:kern w:val="0"/>
                <w:sz w:val="18"/>
                <w:szCs w:val="18"/>
                <w:highlight w:val="none"/>
                <w:lang w:val="en-US" w:eastAsia="zh-CN"/>
                <w14:textFill>
                  <w14:solidFill>
                    <w14:schemeClr w14:val="tx1"/>
                  </w14:solidFill>
                </w14:textFill>
              </w:rPr>
              <w:t>30</w:t>
            </w:r>
            <w:r>
              <w:rPr>
                <w:rFonts w:hint="eastAsia" w:ascii="宋体" w:hAnsi="宋体" w:eastAsia="宋体" w:cs="新宋体"/>
                <w:color w:val="000000" w:themeColor="text1"/>
                <w:kern w:val="0"/>
                <w:sz w:val="18"/>
                <w:szCs w:val="18"/>
                <w:highlight w:val="none"/>
                <w:lang w:eastAsia="zh-CN"/>
                <w14:textFill>
                  <w14:solidFill>
                    <w14:schemeClr w14:val="tx1"/>
                  </w14:solidFill>
                </w14:textFill>
              </w:rPr>
              <w:t>分。</w:t>
            </w:r>
          </w:p>
          <w:p w14:paraId="7107DF13">
            <w:pPr>
              <w:widowControl/>
              <w:spacing w:line="240" w:lineRule="exact"/>
              <w:jc w:val="left"/>
              <w:rPr>
                <w:rFonts w:hint="default" w:ascii="宋体" w:hAnsi="宋体" w:eastAsia="宋体" w:cs="新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eastAsia="zh-CN"/>
                <w14:textFill>
                  <w14:solidFill>
                    <w14:schemeClr w14:val="tx1"/>
                  </w14:solidFill>
                </w14:textFill>
              </w:rPr>
              <w:t>备注:需同时提供技术人员资格证书复印件及投标人为其缴纳的近三个月中任意一个月社保缴纳记录并加盖投标人公章,同一人员提供多个级别证书的按照级别高的证书计分，未按要求提供或提供不完整的，不得分。</w:t>
            </w:r>
          </w:p>
        </w:tc>
      </w:tr>
      <w:tr w14:paraId="12A652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2" w:hRule="atLeast"/>
          <w:jc w:val="center"/>
        </w:trPr>
        <w:tc>
          <w:tcPr>
            <w:tcW w:w="580" w:type="dxa"/>
            <w:vMerge w:val="continue"/>
            <w:tcBorders>
              <w:right w:val="single" w:color="auto" w:sz="4" w:space="0"/>
            </w:tcBorders>
            <w:vAlign w:val="center"/>
          </w:tcPr>
          <w:p w14:paraId="16EFED31">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2159" w:type="dxa"/>
            <w:vMerge w:val="continue"/>
            <w:tcBorders>
              <w:left w:val="single" w:color="auto" w:sz="4" w:space="0"/>
            </w:tcBorders>
            <w:vAlign w:val="center"/>
          </w:tcPr>
          <w:p w14:paraId="266E76F6">
            <w:pPr>
              <w:adjustRightInd w:val="0"/>
              <w:snapToGrid w:val="0"/>
              <w:spacing w:line="240" w:lineRule="exact"/>
              <w:jc w:val="center"/>
              <w:rPr>
                <w:rFonts w:hint="eastAsia" w:ascii="宋体" w:hAnsi="宋体"/>
                <w:color w:val="000000" w:themeColor="text1"/>
                <w:sz w:val="18"/>
                <w:szCs w:val="18"/>
                <w:highlight w:val="none"/>
                <w14:textFill>
                  <w14:solidFill>
                    <w14:schemeClr w14:val="tx1"/>
                  </w14:solidFill>
                </w14:textFill>
              </w:rPr>
            </w:pPr>
          </w:p>
        </w:tc>
        <w:tc>
          <w:tcPr>
            <w:tcW w:w="1353" w:type="dxa"/>
            <w:vAlign w:val="center"/>
          </w:tcPr>
          <w:p w14:paraId="5B64B5A9">
            <w:pPr>
              <w:widowControl/>
              <w:spacing w:line="240" w:lineRule="exact"/>
              <w:jc w:val="center"/>
              <w:rPr>
                <w:rFonts w:hint="eastAsia" w:ascii="宋体" w:hAnsi="宋体" w:cs="新宋体"/>
                <w:color w:val="000000" w:themeColor="text1"/>
                <w:kern w:val="0"/>
                <w:sz w:val="18"/>
                <w:szCs w:val="18"/>
                <w:highlight w:val="none"/>
                <w:lang w:val="en-US" w:eastAsia="zh-CN" w:bidi="ar"/>
                <w14:textFill>
                  <w14:solidFill>
                    <w14:schemeClr w14:val="tx1"/>
                  </w14:solidFill>
                </w14:textFill>
              </w:rPr>
            </w:pPr>
            <w:r>
              <w:rPr>
                <w:rFonts w:hint="eastAsia" w:ascii="宋体" w:hAnsi="宋体" w:cs="新宋体"/>
                <w:color w:val="000000" w:themeColor="text1"/>
                <w:kern w:val="0"/>
                <w:sz w:val="18"/>
                <w:szCs w:val="18"/>
                <w:highlight w:val="none"/>
                <w:lang w:val="en-US" w:eastAsia="zh-CN" w:bidi="ar"/>
                <w14:textFill>
                  <w14:solidFill>
                    <w14:schemeClr w14:val="tx1"/>
                  </w14:solidFill>
                </w14:textFill>
              </w:rPr>
              <w:t>企业实力</w:t>
            </w:r>
          </w:p>
          <w:p w14:paraId="61AEE295">
            <w:pPr>
              <w:widowControl/>
              <w:spacing w:line="240" w:lineRule="exact"/>
              <w:jc w:val="center"/>
              <w:rPr>
                <w:color w:val="000000" w:themeColor="text1"/>
                <w:sz w:val="18"/>
                <w:szCs w:val="18"/>
                <w:highlight w:val="none"/>
                <w14:textFill>
                  <w14:solidFill>
                    <w14:schemeClr w14:val="tx1"/>
                  </w14:solidFill>
                </w14:textFill>
              </w:rPr>
            </w:pPr>
            <w:r>
              <w:rPr>
                <w:rFonts w:hint="eastAsia" w:ascii="宋体" w:hAnsi="宋体" w:eastAsia="宋体" w:cs="新宋体"/>
                <w:color w:val="000000" w:themeColor="text1"/>
                <w:kern w:val="0"/>
                <w:sz w:val="18"/>
                <w:szCs w:val="18"/>
                <w:highlight w:val="none"/>
                <w:lang w:bidi="ar"/>
                <w14:textFill>
                  <w14:solidFill>
                    <w14:schemeClr w14:val="tx1"/>
                  </w14:solidFill>
                </w14:textFill>
              </w:rPr>
              <w:t>（</w:t>
            </w:r>
            <w:r>
              <w:rPr>
                <w:rFonts w:hint="eastAsia" w:ascii="宋体" w:hAnsi="宋体" w:cs="新宋体"/>
                <w:color w:val="000000" w:themeColor="text1"/>
                <w:kern w:val="0"/>
                <w:sz w:val="18"/>
                <w:szCs w:val="18"/>
                <w:highlight w:val="none"/>
                <w:lang w:val="en-US" w:eastAsia="zh-CN" w:bidi="ar"/>
                <w14:textFill>
                  <w14:solidFill>
                    <w14:schemeClr w14:val="tx1"/>
                  </w14:solidFill>
                </w14:textFill>
              </w:rPr>
              <w:t>40</w:t>
            </w:r>
            <w:r>
              <w:rPr>
                <w:rFonts w:hint="eastAsia" w:ascii="宋体" w:hAnsi="宋体" w:eastAsia="宋体" w:cs="新宋体"/>
                <w:color w:val="000000" w:themeColor="text1"/>
                <w:kern w:val="0"/>
                <w:sz w:val="18"/>
                <w:szCs w:val="18"/>
                <w:highlight w:val="none"/>
                <w:lang w:bidi="ar"/>
                <w14:textFill>
                  <w14:solidFill>
                    <w14:schemeClr w14:val="tx1"/>
                  </w14:solidFill>
                </w14:textFill>
              </w:rPr>
              <w:t>分）</w:t>
            </w:r>
          </w:p>
        </w:tc>
        <w:tc>
          <w:tcPr>
            <w:tcW w:w="4887" w:type="dxa"/>
            <w:vAlign w:val="center"/>
          </w:tcPr>
          <w:p w14:paraId="71364C97">
            <w:pPr>
              <w:widowControl/>
              <w:spacing w:line="240" w:lineRule="exact"/>
              <w:jc w:val="left"/>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投标人或所投产品制造商具有知识库与智能体开发平台</w:t>
            </w:r>
            <w:r>
              <w:rPr>
                <w:rFonts w:hint="eastAsia" w:ascii="宋体" w:hAnsi="宋体" w:cs="新宋体"/>
                <w:color w:val="000000" w:themeColor="text1"/>
                <w:kern w:val="0"/>
                <w:sz w:val="18"/>
                <w:szCs w:val="18"/>
                <w:highlight w:val="none"/>
                <w:lang w:val="en-US" w:eastAsia="zh-CN"/>
                <w14:textFill>
                  <w14:solidFill>
                    <w14:schemeClr w14:val="tx1"/>
                  </w14:solidFill>
                </w14:textFill>
              </w:rPr>
              <w:t>或</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垂类模型相关的软件著作权证书的，每提供1个得</w:t>
            </w:r>
            <w:r>
              <w:rPr>
                <w:rFonts w:hint="eastAsia" w:ascii="宋体" w:hAnsi="宋体" w:cs="新宋体"/>
                <w:color w:val="000000" w:themeColor="text1"/>
                <w:kern w:val="0"/>
                <w:sz w:val="18"/>
                <w:szCs w:val="18"/>
                <w:highlight w:val="none"/>
                <w:lang w:val="en-US" w:eastAsia="zh-CN"/>
                <w14:textFill>
                  <w14:solidFill>
                    <w14:schemeClr w14:val="tx1"/>
                  </w14:solidFill>
                </w14:textFill>
              </w:rPr>
              <w:t>20</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分，</w:t>
            </w:r>
            <w:r>
              <w:rPr>
                <w:rFonts w:hint="eastAsia" w:ascii="宋体" w:hAnsi="宋体" w:cs="新宋体"/>
                <w:color w:val="000000" w:themeColor="text1"/>
                <w:kern w:val="0"/>
                <w:sz w:val="18"/>
                <w:szCs w:val="18"/>
                <w:highlight w:val="none"/>
                <w:lang w:val="en-US" w:eastAsia="zh-CN"/>
                <w14:textFill>
                  <w14:solidFill>
                    <w14:schemeClr w14:val="tx1"/>
                  </w14:solidFill>
                </w14:textFill>
              </w:rPr>
              <w:t>本项</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最多</w:t>
            </w:r>
            <w:r>
              <w:rPr>
                <w:rFonts w:hint="eastAsia" w:ascii="宋体" w:hAnsi="宋体" w:cs="新宋体"/>
                <w:color w:val="000000" w:themeColor="text1"/>
                <w:kern w:val="0"/>
                <w:sz w:val="18"/>
                <w:szCs w:val="18"/>
                <w:highlight w:val="none"/>
                <w:lang w:val="en-US" w:eastAsia="zh-CN"/>
                <w14:textFill>
                  <w14:solidFill>
                    <w14:schemeClr w14:val="tx1"/>
                  </w14:solidFill>
                </w14:textFill>
              </w:rPr>
              <w:t>得40</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分。</w:t>
            </w:r>
          </w:p>
          <w:p w14:paraId="3C8613CB">
            <w:pPr>
              <w:widowControl/>
              <w:spacing w:line="240" w:lineRule="exact"/>
              <w:jc w:val="left"/>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注：①证书须在有效期内，投标文件中提供证书复印件加盖投标人公章，否则不予计分；</w:t>
            </w:r>
          </w:p>
          <w:p w14:paraId="1D5CF765">
            <w:pPr>
              <w:widowControl/>
              <w:spacing w:line="240" w:lineRule="exact"/>
              <w:jc w:val="left"/>
              <w:rPr>
                <w:rFonts w:hint="default"/>
                <w:color w:val="000000" w:themeColor="text1"/>
                <w:highlight w:val="none"/>
                <w:lang w:val="en-US" w:eastAsia="zh-CN"/>
                <w14:textFill>
                  <w14:solidFill>
                    <w14:schemeClr w14:val="tx1"/>
                  </w14:solidFill>
                </w14:textFill>
              </w:rPr>
            </w:pP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②同一</w:t>
            </w:r>
            <w:r>
              <w:rPr>
                <w:rFonts w:hint="eastAsia" w:ascii="宋体" w:hAnsi="宋体" w:cs="新宋体"/>
                <w:color w:val="000000" w:themeColor="text1"/>
                <w:kern w:val="0"/>
                <w:sz w:val="18"/>
                <w:szCs w:val="18"/>
                <w:highlight w:val="none"/>
                <w:lang w:val="en-US" w:eastAsia="zh-CN"/>
                <w14:textFill>
                  <w14:solidFill>
                    <w14:schemeClr w14:val="tx1"/>
                  </w14:solidFill>
                </w14:textFill>
              </w:rPr>
              <w:t>类型</w:t>
            </w:r>
            <w:r>
              <w:rPr>
                <w:rFonts w:hint="eastAsia" w:ascii="宋体" w:hAnsi="宋体" w:eastAsia="宋体" w:cs="新宋体"/>
                <w:color w:val="000000" w:themeColor="text1"/>
                <w:kern w:val="0"/>
                <w:sz w:val="18"/>
                <w:szCs w:val="18"/>
                <w:highlight w:val="none"/>
                <w:lang w:val="en-US" w:eastAsia="zh-CN"/>
                <w14:textFill>
                  <w14:solidFill>
                    <w14:schemeClr w14:val="tx1"/>
                  </w14:solidFill>
                </w14:textFill>
              </w:rPr>
              <w:t>的多份证书不重复计分。</w:t>
            </w:r>
          </w:p>
        </w:tc>
      </w:tr>
      <w:bookmarkEnd w:id="236"/>
      <w:bookmarkEnd w:id="237"/>
      <w:bookmarkEnd w:id="238"/>
      <w:bookmarkEnd w:id="239"/>
      <w:bookmarkEnd w:id="240"/>
    </w:tbl>
    <w:p w14:paraId="182A8F30">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br w:type="page"/>
      </w:r>
    </w:p>
    <w:bookmarkEnd w:id="241"/>
    <w:p w14:paraId="3C35A3FB">
      <w:pPr>
        <w:pStyle w:val="38"/>
        <w:adjustRightInd w:val="0"/>
        <w:snapToGrid w:val="0"/>
        <w:spacing w:line="360" w:lineRule="auto"/>
        <w:jc w:val="center"/>
        <w:outlineLvl w:val="0"/>
        <w:rPr>
          <w:rFonts w:hint="eastAsia" w:ascii="黑体" w:hAnsi="黑体" w:eastAsia="黑体"/>
          <w:color w:val="000000" w:themeColor="text1"/>
          <w:sz w:val="32"/>
          <w:szCs w:val="32"/>
          <w:highlight w:val="none"/>
          <w14:textFill>
            <w14:solidFill>
              <w14:schemeClr w14:val="tx1"/>
            </w14:solidFill>
          </w14:textFill>
        </w:rPr>
      </w:pPr>
      <w:bookmarkStart w:id="242" w:name="_Toc22866"/>
      <w:bookmarkStart w:id="243" w:name="_Toc9512"/>
      <w:bookmarkStart w:id="244" w:name="_Toc7700"/>
      <w:bookmarkStart w:id="245" w:name="_Toc12874"/>
      <w:bookmarkStart w:id="246" w:name="_Toc26726"/>
      <w:r>
        <w:rPr>
          <w:rFonts w:hint="eastAsia" w:ascii="黑体" w:hAnsi="黑体" w:eastAsia="黑体"/>
          <w:color w:val="000000" w:themeColor="text1"/>
          <w:sz w:val="32"/>
          <w:szCs w:val="32"/>
          <w:highlight w:val="none"/>
          <w14:textFill>
            <w14:solidFill>
              <w14:schemeClr w14:val="tx1"/>
            </w14:solidFill>
          </w14:textFill>
        </w:rPr>
        <w:t>第五章 采购需求</w:t>
      </w:r>
      <w:bookmarkEnd w:id="242"/>
      <w:bookmarkEnd w:id="243"/>
      <w:bookmarkEnd w:id="244"/>
      <w:bookmarkEnd w:id="245"/>
      <w:bookmarkEnd w:id="246"/>
      <w:bookmarkStart w:id="247" w:name="_Hlk26252769"/>
    </w:p>
    <w:p w14:paraId="01A22D14">
      <w:pPr>
        <w:pStyle w:val="4"/>
        <w:adjustRightInd w:val="0"/>
        <w:snapToGrid w:val="0"/>
        <w:spacing w:before="156" w:beforeLines="50"/>
        <w:jc w:val="center"/>
        <w:rPr>
          <w:rFonts w:hint="eastAsia" w:ascii="黑体" w:hAnsi="黑体" w:eastAsia="黑体"/>
          <w:color w:val="000000" w:themeColor="text1"/>
          <w:sz w:val="28"/>
          <w:szCs w:val="28"/>
          <w:highlight w:val="none"/>
          <w14:textFill>
            <w14:solidFill>
              <w14:schemeClr w14:val="tx1"/>
            </w14:solidFill>
          </w14:textFill>
        </w:rPr>
      </w:pPr>
      <w:bookmarkStart w:id="248" w:name="_Toc20140"/>
      <w:bookmarkStart w:id="249" w:name="_Toc25302"/>
      <w:bookmarkStart w:id="250" w:name="_Toc3605"/>
      <w:bookmarkStart w:id="251" w:name="_Toc18039"/>
      <w:bookmarkStart w:id="252" w:name="_Toc27822"/>
      <w:bookmarkStart w:id="253" w:name="_Toc17893"/>
      <w:r>
        <w:rPr>
          <w:rFonts w:hint="eastAsia" w:ascii="黑体" w:hAnsi="黑体" w:eastAsia="黑体"/>
          <w:color w:val="000000" w:themeColor="text1"/>
          <w:sz w:val="28"/>
          <w:szCs w:val="28"/>
          <w:highlight w:val="none"/>
          <w14:textFill>
            <w14:solidFill>
              <w14:schemeClr w14:val="tx1"/>
            </w14:solidFill>
          </w14:textFill>
        </w:rPr>
        <w:t>第一节 采购清单一览表</w:t>
      </w:r>
      <w:bookmarkEnd w:id="248"/>
      <w:bookmarkEnd w:id="249"/>
      <w:bookmarkEnd w:id="250"/>
      <w:bookmarkEnd w:id="251"/>
      <w:bookmarkEnd w:id="252"/>
      <w:bookmarkEnd w:id="253"/>
    </w:p>
    <w:tbl>
      <w:tblPr>
        <w:tblStyle w:val="73"/>
        <w:tblW w:w="899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4"/>
        <w:gridCol w:w="1383"/>
        <w:gridCol w:w="1383"/>
        <w:gridCol w:w="1383"/>
        <w:gridCol w:w="1383"/>
        <w:gridCol w:w="1383"/>
        <w:gridCol w:w="1388"/>
      </w:tblGrid>
      <w:tr w14:paraId="627F31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54" w:hRule="atLeast"/>
          <w:jc w:val="center"/>
        </w:trPr>
        <w:tc>
          <w:tcPr>
            <w:tcW w:w="694" w:type="dxa"/>
            <w:vAlign w:val="center"/>
          </w:tcPr>
          <w:p w14:paraId="3647DF02">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包号 </w:t>
            </w:r>
          </w:p>
        </w:tc>
        <w:tc>
          <w:tcPr>
            <w:tcW w:w="1383" w:type="dxa"/>
            <w:vAlign w:val="center"/>
          </w:tcPr>
          <w:p w14:paraId="6C84CC50">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包名称</w:t>
            </w:r>
          </w:p>
        </w:tc>
        <w:tc>
          <w:tcPr>
            <w:tcW w:w="1383" w:type="dxa"/>
            <w:vAlign w:val="center"/>
          </w:tcPr>
          <w:p w14:paraId="59E46ACB">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标的名称</w:t>
            </w:r>
          </w:p>
        </w:tc>
        <w:tc>
          <w:tcPr>
            <w:tcW w:w="1383" w:type="dxa"/>
            <w:tcBorders>
              <w:left w:val="single" w:color="auto" w:sz="4" w:space="0"/>
            </w:tcBorders>
            <w:vAlign w:val="center"/>
          </w:tcPr>
          <w:p w14:paraId="1AD60769">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简要技术要求</w:t>
            </w:r>
          </w:p>
        </w:tc>
        <w:tc>
          <w:tcPr>
            <w:tcW w:w="1383" w:type="dxa"/>
            <w:tcBorders>
              <w:left w:val="single" w:color="auto" w:sz="4" w:space="0"/>
            </w:tcBorders>
            <w:vAlign w:val="center"/>
          </w:tcPr>
          <w:p w14:paraId="79FBCE01">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w:t>
            </w:r>
          </w:p>
        </w:tc>
        <w:tc>
          <w:tcPr>
            <w:tcW w:w="1383" w:type="dxa"/>
            <w:vAlign w:val="center"/>
          </w:tcPr>
          <w:p w14:paraId="3EBE9373">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节能</w:t>
            </w:r>
          </w:p>
          <w:p w14:paraId="29F151AC">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产品</w:t>
            </w:r>
          </w:p>
        </w:tc>
        <w:tc>
          <w:tcPr>
            <w:tcW w:w="1388" w:type="dxa"/>
            <w:vAlign w:val="center"/>
          </w:tcPr>
          <w:p w14:paraId="7D7B23E7">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进口</w:t>
            </w:r>
          </w:p>
          <w:p w14:paraId="61756A47">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产品</w:t>
            </w:r>
          </w:p>
        </w:tc>
      </w:tr>
      <w:tr w14:paraId="71EB97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42" w:hRule="atLeast"/>
          <w:jc w:val="center"/>
        </w:trPr>
        <w:tc>
          <w:tcPr>
            <w:tcW w:w="694" w:type="dxa"/>
            <w:vAlign w:val="center"/>
          </w:tcPr>
          <w:p w14:paraId="51C8133D">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383" w:type="dxa"/>
            <w:vAlign w:val="center"/>
          </w:tcPr>
          <w:p w14:paraId="1A329DB7">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u w:val="none"/>
                <w:lang w:eastAsia="zh-CN"/>
                <w14:textFill>
                  <w14:solidFill>
                    <w14:schemeClr w14:val="tx1"/>
                  </w14:solidFill>
                </w14:textFill>
              </w:rPr>
              <w:t>药品生产技术辅助垂类大模型</w:t>
            </w:r>
          </w:p>
        </w:tc>
        <w:tc>
          <w:tcPr>
            <w:tcW w:w="1383" w:type="dxa"/>
            <w:vAlign w:val="center"/>
          </w:tcPr>
          <w:p w14:paraId="0F523E17">
            <w:pPr>
              <w:adjustRightInd w:val="0"/>
              <w:snapToGrid w:val="0"/>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default" w:ascii="宋体" w:hAnsi="宋体" w:eastAsia="宋体" w:cs="宋体"/>
                <w:color w:val="000000" w:themeColor="text1"/>
                <w:szCs w:val="21"/>
                <w:highlight w:val="none"/>
                <w:lang w:val="en-US" w:eastAsia="zh-CN"/>
                <w14:textFill>
                  <w14:solidFill>
                    <w14:schemeClr w14:val="tx1"/>
                  </w14:solidFill>
                </w14:textFill>
              </w:rPr>
              <w:t>药品生产技术辅助垂类大模型</w:t>
            </w:r>
          </w:p>
        </w:tc>
        <w:tc>
          <w:tcPr>
            <w:tcW w:w="1383" w:type="dxa"/>
            <w:tcBorders>
              <w:left w:val="single" w:color="auto" w:sz="4" w:space="0"/>
            </w:tcBorders>
            <w:vAlign w:val="center"/>
          </w:tcPr>
          <w:p w14:paraId="52CEF4C3">
            <w:pPr>
              <w:adjustRightInd w:val="0"/>
              <w:snapToGrid w:val="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详见第二节技术要求。</w:t>
            </w:r>
          </w:p>
        </w:tc>
        <w:tc>
          <w:tcPr>
            <w:tcW w:w="1383" w:type="dxa"/>
            <w:tcBorders>
              <w:left w:val="single" w:color="auto" w:sz="4" w:space="0"/>
            </w:tcBorders>
            <w:vAlign w:val="center"/>
          </w:tcPr>
          <w:p w14:paraId="629BAAFF">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详见第二节技术要求。</w:t>
            </w:r>
          </w:p>
        </w:tc>
        <w:tc>
          <w:tcPr>
            <w:tcW w:w="1383" w:type="dxa"/>
            <w:vAlign w:val="center"/>
          </w:tcPr>
          <w:p w14:paraId="6671675C">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eastAsia="宋体"/>
                <w:b/>
                <w:bCs/>
                <w:color w:val="000000" w:themeColor="text1"/>
                <w:szCs w:val="21"/>
                <w:highlight w:val="none"/>
                <w:lang w:eastAsia="zh-CN"/>
                <w14:textFill>
                  <w14:solidFill>
                    <w14:schemeClr w14:val="tx1"/>
                  </w14:solidFill>
                </w14:textFill>
              </w:rPr>
              <w:t>□</w:t>
            </w:r>
          </w:p>
        </w:tc>
        <w:tc>
          <w:tcPr>
            <w:tcW w:w="1388" w:type="dxa"/>
            <w:vAlign w:val="center"/>
          </w:tcPr>
          <w:p w14:paraId="13A3B597">
            <w:pPr>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eastAsia="宋体"/>
                <w:b/>
                <w:bCs/>
                <w:color w:val="000000" w:themeColor="text1"/>
                <w:szCs w:val="21"/>
                <w:highlight w:val="none"/>
                <w:lang w:eastAsia="zh-CN"/>
                <w14:textFill>
                  <w14:solidFill>
                    <w14:schemeClr w14:val="tx1"/>
                  </w14:solidFill>
                </w14:textFill>
              </w:rPr>
              <w:t>□</w:t>
            </w:r>
          </w:p>
        </w:tc>
      </w:tr>
    </w:tbl>
    <w:p w14:paraId="0B3EC312">
      <w:pPr>
        <w:adjustRightInd w:val="0"/>
        <w:snapToGrid w:val="0"/>
        <w:spacing w:line="480" w:lineRule="auto"/>
        <w:rPr>
          <w:rFonts w:hint="eastAsia" w:ascii="宋体" w:hAnsi="宋体"/>
          <w:color w:val="000000" w:themeColor="text1"/>
          <w:szCs w:val="21"/>
          <w:highlight w:val="none"/>
          <w14:textFill>
            <w14:solidFill>
              <w14:schemeClr w14:val="tx1"/>
            </w14:solidFill>
          </w14:textFill>
        </w:rPr>
      </w:pPr>
    </w:p>
    <w:p w14:paraId="0299F180">
      <w:pPr>
        <w:adjustRightInd w:val="0"/>
        <w:snapToGrid w:val="0"/>
        <w:spacing w:line="48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注：1.“包”为最小合同单位（最小投标单位）。每“包”内容应细化到具体标的。</w:t>
      </w:r>
    </w:p>
    <w:p w14:paraId="6A98A109">
      <w:pPr>
        <w:adjustRightInd w:val="0"/>
        <w:snapToGrid w:val="0"/>
        <w:spacing w:line="48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2.投标人必须对一个完整、独立的包进行投标，不得仅对一个包中的部分标的投标，否则</w:t>
      </w:r>
      <w:r>
        <w:rPr>
          <w:rFonts w:hint="eastAsia" w:ascii="宋体" w:hAnsi="宋体"/>
          <w:b/>
          <w:color w:val="000000" w:themeColor="text1"/>
          <w:szCs w:val="21"/>
          <w:highlight w:val="none"/>
          <w14:textFill>
            <w14:solidFill>
              <w14:schemeClr w14:val="tx1"/>
            </w14:solidFill>
          </w14:textFill>
        </w:rPr>
        <w:t>投标无效。</w:t>
      </w:r>
    </w:p>
    <w:p w14:paraId="1F839E0A">
      <w:pPr>
        <w:adjustRightInd w:val="0"/>
        <w:snapToGrid w:val="0"/>
        <w:spacing w:line="48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3.主要技术参数或规格：详见“技术要求”中的具体技术参数。</w:t>
      </w:r>
    </w:p>
    <w:p w14:paraId="40950FDD">
      <w:pPr>
        <w:adjustRightInd w:val="0"/>
        <w:snapToGrid w:val="0"/>
        <w:spacing w:line="480" w:lineRule="auto"/>
        <w:ind w:firstLine="420" w:firstLineChars="200"/>
        <w:rPr>
          <w:rFonts w:hint="eastAsia"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4.投标人应在投标文件《分项报价明细表》中按标的名称顺序逐项填写，且每个标的中的条目均需按招标文件规定报价。如有缺项、漏项，其投标无效。</w:t>
      </w:r>
      <w:bookmarkStart w:id="254" w:name="_Toc27467"/>
      <w:bookmarkStart w:id="255" w:name="_Toc200"/>
      <w:bookmarkStart w:id="256" w:name="_Toc5788"/>
      <w:bookmarkStart w:id="257" w:name="_Toc27750"/>
      <w:bookmarkStart w:id="258" w:name="_Toc8803"/>
      <w:bookmarkStart w:id="259" w:name="_Toc8572"/>
    </w:p>
    <w:p w14:paraId="39497C5D">
      <w:pPr>
        <w:adjustRightInd w:val="0"/>
        <w:snapToGrid w:val="0"/>
        <w:spacing w:line="480" w:lineRule="auto"/>
        <w:ind w:firstLine="420" w:firstLineChars="200"/>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5.</w:t>
      </w:r>
      <w:r>
        <w:rPr>
          <w:rFonts w:hint="eastAsia" w:ascii="宋体" w:hAnsi="宋体" w:eastAsia="宋体" w:cs="Times New Roman"/>
          <w:color w:val="000000" w:themeColor="text1"/>
          <w:szCs w:val="21"/>
          <w:highlight w:val="none"/>
          <w14:textFill>
            <w14:solidFill>
              <w14:schemeClr w14:val="tx1"/>
            </w14:solidFill>
          </w14:textFill>
        </w:rPr>
        <w:t>强制采购：纳入财政部会同国务院有关部门发布的节能产品政府采购品目清单，实施政府强制采购的（品目清单</w:t>
      </w:r>
      <w:r>
        <w:rPr>
          <w:rFonts w:hint="eastAsia" w:ascii="宋体" w:hAnsi="宋体" w:eastAsia="宋体" w:cs="Times New Roman"/>
          <w:color w:val="000000" w:themeColor="text1"/>
          <w:szCs w:val="21"/>
          <w:highlight w:val="none"/>
          <w14:textFill>
            <w14:solidFill>
              <w14:schemeClr w14:val="tx1"/>
            </w14:solidFill>
          </w14:textFill>
        </w:rPr>
        <w:sym w:font="Wingdings" w:char="F0AB"/>
      </w:r>
      <w:r>
        <w:rPr>
          <w:rFonts w:hint="eastAsia" w:ascii="宋体" w:hAnsi="宋体" w:eastAsia="宋体" w:cs="Times New Roman"/>
          <w:color w:val="000000" w:themeColor="text1"/>
          <w:szCs w:val="21"/>
          <w:highlight w:val="none"/>
          <w14:textFill>
            <w14:solidFill>
              <w14:schemeClr w14:val="tx1"/>
            </w14:solidFill>
          </w14:textFill>
        </w:rPr>
        <w:t>标注符号的产品），投标人投标产品应当取得国家确定的认证机构出具的、处于有效期之内的节能产品认证证书，否则其</w:t>
      </w:r>
      <w:r>
        <w:rPr>
          <w:rFonts w:hint="eastAsia" w:ascii="宋体" w:hAnsi="宋体" w:eastAsia="宋体" w:cs="Times New Roman"/>
          <w:b/>
          <w:bCs/>
          <w:color w:val="000000" w:themeColor="text1"/>
          <w:szCs w:val="21"/>
          <w:highlight w:val="none"/>
          <w14:textFill>
            <w14:solidFill>
              <w14:schemeClr w14:val="tx1"/>
            </w14:solidFill>
          </w14:textFill>
        </w:rPr>
        <w:t>投标无效</w:t>
      </w:r>
      <w:r>
        <w:rPr>
          <w:rFonts w:hint="eastAsia" w:ascii="宋体" w:hAnsi="宋体" w:eastAsia="宋体" w:cs="Times New Roman"/>
          <w:color w:val="000000" w:themeColor="text1"/>
          <w:szCs w:val="21"/>
          <w:highlight w:val="none"/>
          <w14:textFill>
            <w14:solidFill>
              <w14:schemeClr w14:val="tx1"/>
            </w14:solidFill>
          </w14:textFill>
        </w:rPr>
        <w:t>。</w:t>
      </w:r>
    </w:p>
    <w:p w14:paraId="631D346A">
      <w:pPr>
        <w:adjustRightInd w:val="0"/>
        <w:snapToGrid w:val="0"/>
        <w:spacing w:line="480" w:lineRule="auto"/>
        <w:ind w:firstLine="422" w:firstLineChars="200"/>
        <w:rPr>
          <w:rFonts w:hint="eastAsia" w:ascii="宋体" w:hAnsi="宋体"/>
          <w:b/>
          <w:bCs/>
          <w:color w:val="000000" w:themeColor="text1"/>
          <w:szCs w:val="21"/>
          <w:highlight w:val="none"/>
          <w14:textFill>
            <w14:solidFill>
              <w14:schemeClr w14:val="tx1"/>
            </w14:solidFill>
          </w14:textFill>
        </w:rPr>
      </w:pPr>
    </w:p>
    <w:p w14:paraId="6471201D">
      <w:pPr>
        <w:adjustRightInd w:val="0"/>
        <w:snapToGrid w:val="0"/>
        <w:spacing w:line="480" w:lineRule="auto"/>
        <w:ind w:firstLine="422" w:firstLineChars="200"/>
        <w:rPr>
          <w:rFonts w:hint="eastAsia" w:ascii="宋体" w:hAnsi="宋体"/>
          <w:b/>
          <w:bCs/>
          <w:color w:val="000000" w:themeColor="text1"/>
          <w:szCs w:val="21"/>
          <w:highlight w:val="none"/>
          <w14:textFill>
            <w14:solidFill>
              <w14:schemeClr w14:val="tx1"/>
            </w14:solidFill>
          </w14:textFill>
        </w:rPr>
      </w:pPr>
    </w:p>
    <w:p w14:paraId="72637DC1">
      <w:pPr>
        <w:adjustRightInd w:val="0"/>
        <w:snapToGrid w:val="0"/>
        <w:spacing w:line="480" w:lineRule="auto"/>
        <w:ind w:firstLine="422" w:firstLineChars="200"/>
        <w:rPr>
          <w:rFonts w:hint="eastAsia" w:ascii="宋体" w:hAnsi="宋体"/>
          <w:b/>
          <w:bCs/>
          <w:color w:val="000000" w:themeColor="text1"/>
          <w:szCs w:val="21"/>
          <w:highlight w:val="none"/>
          <w14:textFill>
            <w14:solidFill>
              <w14:schemeClr w14:val="tx1"/>
            </w14:solidFill>
          </w14:textFill>
        </w:rPr>
        <w:sectPr>
          <w:footerReference r:id="rId4" w:type="default"/>
          <w:pgSz w:w="11906" w:h="16838"/>
          <w:pgMar w:top="1587" w:right="1440" w:bottom="1587" w:left="1440" w:header="851" w:footer="992" w:gutter="0"/>
          <w:cols w:space="0" w:num="1"/>
          <w:docGrid w:type="lines" w:linePitch="312" w:charSpace="0"/>
        </w:sectPr>
      </w:pPr>
    </w:p>
    <w:p w14:paraId="6741CBFF">
      <w:pPr>
        <w:pStyle w:val="4"/>
        <w:adjustRightInd w:val="0"/>
        <w:snapToGrid w:val="0"/>
        <w:spacing w:before="156" w:beforeLines="50"/>
        <w:jc w:val="center"/>
        <w:rPr>
          <w:rFonts w:hint="eastAsia" w:ascii="宋体" w:hAnsi="宋体" w:cs="宋体"/>
          <w:b/>
          <w:bCs/>
          <w:color w:val="000000" w:themeColor="text1"/>
          <w:highlight w:val="none"/>
          <w14:textFill>
            <w14:solidFill>
              <w14:schemeClr w14:val="tx1"/>
            </w14:solidFill>
          </w14:textFill>
        </w:rPr>
      </w:pPr>
      <w:r>
        <w:rPr>
          <w:rFonts w:hint="eastAsia" w:ascii="黑体" w:hAnsi="黑体" w:eastAsia="黑体"/>
          <w:color w:val="000000" w:themeColor="text1"/>
          <w:sz w:val="28"/>
          <w:szCs w:val="28"/>
          <w:highlight w:val="none"/>
          <w14:textFill>
            <w14:solidFill>
              <w14:schemeClr w14:val="tx1"/>
            </w14:solidFill>
          </w14:textFill>
        </w:rPr>
        <w:t xml:space="preserve">第二节 </w:t>
      </w:r>
      <w:r>
        <w:rPr>
          <w:rFonts w:ascii="黑体" w:hAnsi="黑体" w:eastAsia="黑体"/>
          <w:color w:val="000000" w:themeColor="text1"/>
          <w:sz w:val="28"/>
          <w:szCs w:val="28"/>
          <w:highlight w:val="none"/>
          <w14:textFill>
            <w14:solidFill>
              <w14:schemeClr w14:val="tx1"/>
            </w14:solidFill>
          </w14:textFill>
        </w:rPr>
        <w:t>技术要求</w:t>
      </w:r>
      <w:bookmarkEnd w:id="254"/>
      <w:bookmarkEnd w:id="255"/>
      <w:bookmarkEnd w:id="256"/>
      <w:bookmarkEnd w:id="257"/>
      <w:bookmarkEnd w:id="258"/>
      <w:bookmarkEnd w:id="259"/>
    </w:p>
    <w:p w14:paraId="24C50EE6">
      <w:pPr>
        <w:pStyle w:val="91"/>
        <w:spacing w:line="360" w:lineRule="auto"/>
        <w:ind w:left="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一、项目名称：</w:t>
      </w:r>
      <w:r>
        <w:rPr>
          <w:rFonts w:hint="eastAsia" w:ascii="宋体" w:hAnsi="宋体" w:cs="宋体"/>
          <w:b/>
          <w:bCs/>
          <w:color w:val="000000" w:themeColor="text1"/>
          <w:sz w:val="22"/>
          <w:szCs w:val="22"/>
          <w:highlight w:val="none"/>
          <w:lang w:eastAsia="zh-CN"/>
          <w14:textFill>
            <w14:solidFill>
              <w14:schemeClr w14:val="tx1"/>
            </w14:solidFill>
          </w14:textFill>
        </w:rPr>
        <w:t>药品生产技术辅助垂类大模型</w:t>
      </w:r>
    </w:p>
    <w:p w14:paraId="2106545B">
      <w:pPr>
        <w:pStyle w:val="91"/>
        <w:numPr>
          <w:ilvl w:val="0"/>
          <w:numId w:val="12"/>
        </w:numPr>
        <w:spacing w:line="360" w:lineRule="auto"/>
        <w:ind w:left="0"/>
        <w:rPr>
          <w:rFonts w:hint="eastAsia"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技术参数、要求和数量</w:t>
      </w:r>
      <w:r>
        <w:rPr>
          <w:rFonts w:hint="eastAsia" w:ascii="宋体" w:hAnsi="宋体" w:eastAsia="宋体" w:cs="宋体"/>
          <w:b/>
          <w:bCs/>
          <w:color w:val="000000" w:themeColor="text1"/>
          <w:sz w:val="22"/>
          <w:szCs w:val="22"/>
          <w:highlight w:val="none"/>
          <w14:textFill>
            <w14:solidFill>
              <w14:schemeClr w14:val="tx1"/>
            </w14:solidFill>
          </w14:textFill>
        </w:rPr>
        <w:t>（标注“▲”条款共</w:t>
      </w:r>
      <w:r>
        <w:rPr>
          <w:rFonts w:hint="eastAsia" w:ascii="宋体" w:hAnsi="宋体" w:cs="宋体"/>
          <w:b/>
          <w:bCs/>
          <w:color w:val="000000" w:themeColor="text1"/>
          <w:sz w:val="22"/>
          <w:szCs w:val="22"/>
          <w:highlight w:val="none"/>
          <w:lang w:val="en-US" w:eastAsia="zh-CN"/>
          <w14:textFill>
            <w14:solidFill>
              <w14:schemeClr w14:val="tx1"/>
            </w14:solidFill>
          </w14:textFill>
        </w:rPr>
        <w:t>6</w:t>
      </w:r>
      <w:r>
        <w:rPr>
          <w:rFonts w:hint="eastAsia" w:ascii="宋体" w:hAnsi="宋体" w:eastAsia="宋体" w:cs="宋体"/>
          <w:b/>
          <w:bCs/>
          <w:color w:val="000000" w:themeColor="text1"/>
          <w:sz w:val="22"/>
          <w:szCs w:val="22"/>
          <w:highlight w:val="none"/>
          <w14:textFill>
            <w14:solidFill>
              <w14:schemeClr w14:val="tx1"/>
            </w14:solidFill>
          </w14:textFill>
        </w:rPr>
        <w:t>项，为重要指标；标注“演示视频”条款共</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5</w:t>
      </w:r>
      <w:r>
        <w:rPr>
          <w:rFonts w:hint="eastAsia" w:ascii="宋体" w:hAnsi="宋体" w:eastAsia="宋体" w:cs="宋体"/>
          <w:b/>
          <w:bCs/>
          <w:color w:val="000000" w:themeColor="text1"/>
          <w:sz w:val="22"/>
          <w:szCs w:val="22"/>
          <w:highlight w:val="none"/>
          <w14:textFill>
            <w14:solidFill>
              <w14:schemeClr w14:val="tx1"/>
            </w14:solidFill>
          </w14:textFill>
        </w:rPr>
        <w:t>项，</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为评审标准中</w:t>
      </w:r>
      <w:r>
        <w:rPr>
          <w:rFonts w:hint="eastAsia" w:ascii="宋体" w:hAnsi="宋体" w:eastAsia="宋体" w:cs="宋体"/>
          <w:b/>
          <w:bCs/>
          <w:color w:val="000000" w:themeColor="text1"/>
          <w:sz w:val="22"/>
          <w:szCs w:val="22"/>
          <w:highlight w:val="none"/>
          <w14:textFill>
            <w14:solidFill>
              <w14:schemeClr w14:val="tx1"/>
            </w14:solidFill>
          </w14:textFill>
        </w:rPr>
        <w:t>演示视频对应的</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具体功能需求项</w:t>
      </w:r>
      <w:r>
        <w:rPr>
          <w:rFonts w:hint="eastAsia" w:ascii="宋体" w:hAnsi="宋体" w:eastAsia="宋体" w:cs="宋体"/>
          <w:b/>
          <w:bCs/>
          <w:color w:val="000000" w:themeColor="text1"/>
          <w:sz w:val="22"/>
          <w:szCs w:val="22"/>
          <w:highlight w:val="none"/>
          <w14:textFill>
            <w14:solidFill>
              <w14:schemeClr w14:val="tx1"/>
            </w14:solidFill>
          </w14:textFill>
        </w:rPr>
        <w:t>）：</w:t>
      </w:r>
    </w:p>
    <w:tbl>
      <w:tblPr>
        <w:tblStyle w:val="73"/>
        <w:tblW w:w="139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1"/>
        <w:gridCol w:w="1837"/>
        <w:gridCol w:w="8775"/>
        <w:gridCol w:w="750"/>
        <w:gridCol w:w="657"/>
        <w:gridCol w:w="1143"/>
      </w:tblGrid>
      <w:tr w14:paraId="4E970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B9B0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b/>
                <w:bCs/>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b/>
                <w:bCs/>
                <w:i w:val="0"/>
                <w:iCs w:val="0"/>
                <w:snapToGrid w:val="0"/>
                <w:color w:val="000000" w:themeColor="text1"/>
                <w:kern w:val="0"/>
                <w:sz w:val="22"/>
                <w:szCs w:val="22"/>
                <w:highlight w:val="none"/>
                <w:u w:val="none"/>
                <w:lang w:val="en-US" w:eastAsia="zh-CN" w:bidi="ar"/>
                <w14:textFill>
                  <w14:solidFill>
                    <w14:schemeClr w14:val="tx1"/>
                  </w14:solidFill>
                </w14:textFill>
              </w:rPr>
              <w:t>序号</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E13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b/>
                <w:bCs/>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b/>
                <w:bCs/>
                <w:i w:val="0"/>
                <w:iCs w:val="0"/>
                <w:snapToGrid w:val="0"/>
                <w:color w:val="000000" w:themeColor="text1"/>
                <w:kern w:val="0"/>
                <w:sz w:val="22"/>
                <w:szCs w:val="22"/>
                <w:highlight w:val="none"/>
                <w:u w:val="none"/>
                <w:lang w:val="en-US" w:eastAsia="zh-CN" w:bidi="ar"/>
                <w14:textFill>
                  <w14:solidFill>
                    <w14:schemeClr w14:val="tx1"/>
                  </w14:solidFill>
                </w14:textFill>
              </w:rPr>
              <w:t>设备/软件名称</w:t>
            </w:r>
          </w:p>
        </w:tc>
        <w:tc>
          <w:tcPr>
            <w:tcW w:w="8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7580">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b/>
                <w:bCs/>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b/>
                <w:bCs/>
                <w:i w:val="0"/>
                <w:iCs w:val="0"/>
                <w:snapToGrid w:val="0"/>
                <w:color w:val="000000" w:themeColor="text1"/>
                <w:kern w:val="0"/>
                <w:sz w:val="22"/>
                <w:szCs w:val="22"/>
                <w:highlight w:val="none"/>
                <w:u w:val="none"/>
                <w:lang w:val="en-US" w:eastAsia="zh-CN" w:bidi="ar"/>
                <w14:textFill>
                  <w14:solidFill>
                    <w14:schemeClr w14:val="tx1"/>
                  </w14:solidFill>
                </w14:textFill>
              </w:rPr>
              <w:t>具体功能</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8C5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b/>
                <w:bCs/>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t>数量</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756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t>单位</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E7D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单价</w:t>
            </w:r>
          </w:p>
          <w:p w14:paraId="11A1D63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限价</w:t>
            </w:r>
          </w:p>
          <w:p w14:paraId="3DF620E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（万元）</w:t>
            </w:r>
          </w:p>
        </w:tc>
      </w:tr>
      <w:tr w14:paraId="606F8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5"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F4AE">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0C6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t>知识库与智能体开发平台一体机</w:t>
            </w:r>
          </w:p>
        </w:tc>
        <w:tc>
          <w:tcPr>
            <w:tcW w:w="8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853C">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b/>
                <w:bCs/>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b/>
                <w:bCs/>
                <w:i w:val="0"/>
                <w:iCs w:val="0"/>
                <w:snapToGrid w:val="0"/>
                <w:color w:val="000000" w:themeColor="text1"/>
                <w:kern w:val="0"/>
                <w:sz w:val="22"/>
                <w:szCs w:val="22"/>
                <w:highlight w:val="none"/>
                <w:u w:val="none"/>
                <w:lang w:eastAsia="en-US"/>
                <w14:textFill>
                  <w14:solidFill>
                    <w14:schemeClr w14:val="tx1"/>
                  </w14:solidFill>
                </w14:textFill>
              </w:rPr>
              <w:t>模块一：算力中枢</w:t>
            </w:r>
          </w:p>
          <w:p w14:paraId="42E946DD">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1.</w:t>
            </w:r>
            <w: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t>形态：4U AI服务器；独立IPMI管理接口</w:t>
            </w:r>
            <w:r>
              <w:rPr>
                <w:rFonts w:hint="eastAsia" w:ascii="宋体" w:hAnsi="宋体" w:cs="宋体"/>
                <w:i w:val="0"/>
                <w:iCs w:val="0"/>
                <w:snapToGrid w:val="0"/>
                <w:color w:val="000000" w:themeColor="text1"/>
                <w:kern w:val="0"/>
                <w:sz w:val="22"/>
                <w:szCs w:val="22"/>
                <w:highlight w:val="none"/>
                <w:u w:val="none"/>
                <w:lang w:eastAsia="zh-CN"/>
                <w14:textFill>
                  <w14:solidFill>
                    <w14:schemeClr w14:val="tx1"/>
                  </w14:solidFill>
                </w14:textFill>
              </w:rPr>
              <w:t>；</w:t>
            </w:r>
            <w: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t>3000W(2+2)冗余电源</w:t>
            </w:r>
          </w:p>
          <w:p w14:paraId="27DCBF17">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2.中央处理器</w:t>
            </w:r>
            <w:r>
              <w:rPr>
                <w:rFonts w:hint="eastAsia" w:ascii="宋体" w:hAnsi="宋体" w:cs="宋体"/>
                <w:i w:val="0"/>
                <w:iCs w:val="0"/>
                <w:snapToGrid w:val="0"/>
                <w:color w:val="000000" w:themeColor="text1"/>
                <w:kern w:val="0"/>
                <w:sz w:val="22"/>
                <w:szCs w:val="22"/>
                <w:highlight w:val="none"/>
                <w:u w:val="none"/>
                <w:lang w:eastAsia="zh-CN"/>
                <w14:textFill>
                  <w14:solidFill>
                    <w14:schemeClr w14:val="tx1"/>
                  </w14:solidFill>
                </w14:textFill>
              </w:rPr>
              <w:t>：</w:t>
            </w: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核心数量不低于</w:t>
            </w:r>
            <w:r>
              <w:rPr>
                <w:rFonts w:hint="eastAsia" w:ascii="宋体" w:hAnsi="宋体" w:eastAsia="宋体" w:cs="宋体"/>
                <w:i w:val="0"/>
                <w:iCs w:val="0"/>
                <w:snapToGrid w:val="0"/>
                <w:color w:val="000000" w:themeColor="text1"/>
                <w:kern w:val="0"/>
                <w:sz w:val="22"/>
                <w:szCs w:val="22"/>
                <w:highlight w:val="none"/>
                <w:u w:val="none"/>
                <w:lang w:eastAsia="zh-CN"/>
                <w14:textFill>
                  <w14:solidFill>
                    <w14:schemeClr w14:val="tx1"/>
                  </w14:solidFill>
                </w14:textFill>
              </w:rPr>
              <w:t>32</w:t>
            </w: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核</w:t>
            </w:r>
            <w:r>
              <w:rPr>
                <w:rFonts w:hint="eastAsia" w:ascii="宋体" w:hAnsi="宋体" w:cs="宋体"/>
                <w:i w:val="0"/>
                <w:iCs w:val="0"/>
                <w:snapToGrid w:val="0"/>
                <w:color w:val="000000" w:themeColor="text1"/>
                <w:kern w:val="0"/>
                <w:sz w:val="22"/>
                <w:szCs w:val="22"/>
                <w:highlight w:val="none"/>
                <w:u w:val="none"/>
                <w:lang w:eastAsia="zh-CN"/>
                <w14:textFill>
                  <w14:solidFill>
                    <w14:schemeClr w14:val="tx1"/>
                  </w14:solidFill>
                </w14:textFill>
              </w:rPr>
              <w:t>,</w:t>
            </w: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主频不低于</w:t>
            </w:r>
            <w:r>
              <w:rPr>
                <w:rFonts w:hint="eastAsia" w:ascii="宋体" w:hAnsi="宋体" w:eastAsia="宋体" w:cs="宋体"/>
                <w:i w:val="0"/>
                <w:iCs w:val="0"/>
                <w:snapToGrid w:val="0"/>
                <w:color w:val="000000" w:themeColor="text1"/>
                <w:kern w:val="0"/>
                <w:sz w:val="22"/>
                <w:szCs w:val="22"/>
                <w:highlight w:val="none"/>
                <w:u w:val="none"/>
                <w:lang w:eastAsia="zh-CN"/>
                <w14:textFill>
                  <w14:solidFill>
                    <w14:schemeClr w14:val="tx1"/>
                  </w14:solidFill>
                </w14:textFill>
              </w:rPr>
              <w:t>2.60</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 xml:space="preserve"> </w:t>
            </w:r>
            <w:r>
              <w:rPr>
                <w:rFonts w:hint="eastAsia" w:ascii="宋体" w:hAnsi="宋体" w:eastAsia="宋体" w:cs="宋体"/>
                <w:i w:val="0"/>
                <w:iCs w:val="0"/>
                <w:snapToGrid w:val="0"/>
                <w:color w:val="000000" w:themeColor="text1"/>
                <w:kern w:val="0"/>
                <w:sz w:val="22"/>
                <w:szCs w:val="22"/>
                <w:highlight w:val="none"/>
                <w:u w:val="none"/>
                <w:lang w:eastAsia="zh-CN"/>
                <w14:textFill>
                  <w14:solidFill>
                    <w14:schemeClr w14:val="tx1"/>
                  </w14:solidFill>
                </w14:textFill>
              </w:rPr>
              <w:t>GHz</w:t>
            </w:r>
          </w:p>
          <w:p w14:paraId="6429AC4A">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3.图形处理器</w:t>
            </w:r>
            <w:r>
              <w:rPr>
                <w:rFonts w:hint="eastAsia" w:ascii="宋体" w:hAnsi="宋体" w:eastAsia="宋体" w:cs="宋体"/>
                <w:i w:val="0"/>
                <w:iCs w:val="0"/>
                <w:snapToGrid w:val="0"/>
                <w:color w:val="000000" w:themeColor="text1"/>
                <w:kern w:val="0"/>
                <w:sz w:val="22"/>
                <w:szCs w:val="22"/>
                <w:highlight w:val="none"/>
                <w:u w:val="none"/>
                <w:lang w:eastAsia="zh-CN"/>
                <w14:textFill>
                  <w14:solidFill>
                    <w14:schemeClr w14:val="tx1"/>
                  </w14:solidFill>
                </w14:textFill>
              </w:rPr>
              <w:t>：</w:t>
            </w: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不低于</w:t>
            </w:r>
            <w:r>
              <w:rPr>
                <w:rFonts w:hint="eastAsia" w:ascii="宋体" w:hAnsi="宋体" w:eastAsia="宋体" w:cs="宋体"/>
                <w:i w:val="0"/>
                <w:iCs w:val="0"/>
                <w:snapToGrid w:val="0"/>
                <w:color w:val="000000" w:themeColor="text1"/>
                <w:kern w:val="0"/>
                <w:sz w:val="22"/>
                <w:szCs w:val="22"/>
                <w:highlight w:val="none"/>
                <w:u w:val="none"/>
                <w:lang w:eastAsia="zh-CN"/>
                <w14:textFill>
                  <w14:solidFill>
                    <w14:schemeClr w14:val="tx1"/>
                  </w14:solidFill>
                </w14:textFill>
              </w:rPr>
              <w:t>384GB显存</w:t>
            </w:r>
          </w:p>
          <w:p w14:paraId="50FB326F">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4.</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内存：64GB</w:t>
            </w:r>
            <w:r>
              <w:rPr>
                <w:rFonts w:hint="eastAsia" w:ascii="宋体" w:hAnsi="宋体" w:cs="宋体"/>
                <w:snapToGrid w:val="0"/>
                <w:color w:val="000000" w:themeColor="text1"/>
                <w:kern w:val="0"/>
                <w:sz w:val="22"/>
                <w:szCs w:val="22"/>
                <w:highlight w:val="none"/>
                <w:u w:val="none"/>
                <w:lang w:val="en-US" w:eastAsia="zh-CN"/>
                <w14:textFill>
                  <w14:solidFill>
                    <w14:schemeClr w14:val="tx1"/>
                  </w14:solidFill>
                </w14:textFill>
              </w:rPr>
              <w:t>（不低于3200MT/s）</w:t>
            </w:r>
          </w:p>
          <w:p w14:paraId="6189EE7E">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5.</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硬盘：2T SSD企业级硬盘*2</w:t>
            </w:r>
          </w:p>
          <w:p w14:paraId="5B5F3297">
            <w:pPr>
              <w:keepNext w:val="0"/>
              <w:keepLines w:val="0"/>
              <w:pageBreakBefore w:val="0"/>
              <w:widowControl/>
              <w:numPr>
                <w:ilvl w:val="0"/>
                <w:numId w:val="0"/>
              </w:numPr>
              <w:suppressLineNumbers w:val="0"/>
              <w:shd w:val="clear"/>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6.</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RAID功能：支持 RAID 1；支持硬盘故障在线重建、热插拔硬盘，可提供 RAID 状态告警。</w:t>
            </w:r>
          </w:p>
          <w:p w14:paraId="15DDD123">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7.</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网卡：双口10G网卡*1</w:t>
            </w:r>
          </w:p>
          <w:p w14:paraId="65C52D04">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t>模块二：知识库与智能体开发平台</w:t>
            </w:r>
          </w:p>
          <w:p w14:paraId="5BE38F37">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b w:val="0"/>
                <w:bCs w:val="0"/>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val="0"/>
                <w:bCs w:val="0"/>
                <w:i w:val="0"/>
                <w:iCs w:val="0"/>
                <w:snapToGrid w:val="0"/>
                <w:color w:val="000000" w:themeColor="text1"/>
                <w:kern w:val="0"/>
                <w:sz w:val="22"/>
                <w:szCs w:val="22"/>
                <w:highlight w:val="none"/>
                <w:u w:val="none"/>
                <w:lang w:val="en-US" w:eastAsia="zh-CN"/>
                <w14:textFill>
                  <w14:solidFill>
                    <w14:schemeClr w14:val="tx1"/>
                  </w14:solidFill>
                </w14:textFill>
              </w:rPr>
              <w:t>一、</w:t>
            </w:r>
            <w:r>
              <w:rPr>
                <w:rFonts w:hint="eastAsia" w:ascii="宋体" w:hAnsi="宋体" w:eastAsia="宋体" w:cs="宋体"/>
                <w:b w:val="0"/>
                <w:bCs w:val="0"/>
                <w:i w:val="0"/>
                <w:iCs w:val="0"/>
                <w:snapToGrid w:val="0"/>
                <w:color w:val="000000" w:themeColor="text1"/>
                <w:kern w:val="0"/>
                <w:sz w:val="22"/>
                <w:szCs w:val="22"/>
                <w:highlight w:val="none"/>
                <w:u w:val="none"/>
                <w:lang w:val="en-US" w:eastAsia="zh-CN"/>
                <w14:textFill>
                  <w14:solidFill>
                    <w14:schemeClr w14:val="tx1"/>
                  </w14:solidFill>
                </w14:textFill>
              </w:rPr>
              <w:t>大模型微调环境</w:t>
            </w:r>
          </w:p>
          <w:p w14:paraId="009ADFCC">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1.支持</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用于训练垂直领域模型的语料库，包含至少10000条数据集；</w:t>
            </w:r>
          </w:p>
          <w:p w14:paraId="5ADC758C">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2.</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需结合基础模型架构、数据集规模（条数/token数）、数据集所属领域进行个性化参数配置，可配置参数至少包含学习率、Epoch、Batch Size、LoRA Rank 等；</w:t>
            </w:r>
          </w:p>
          <w:p w14:paraId="0E2980C6">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3.</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需搭建稳定的微调环境，确保微调过程无中断（中断恢复时间≤10分钟）；根据微调过程中的效果反馈（如验loss曲线结果等），进行参数调整优化；</w:t>
            </w:r>
          </w:p>
          <w:p w14:paraId="435B999C">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w:t>
            </w: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4.</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需从响应准确率、语义理解能力、专业领域适配性等维度进行评测；</w:t>
            </w:r>
            <w:r>
              <w:rPr>
                <w:rFonts w:hint="eastAsia" w:ascii="宋体" w:hAnsi="宋体" w:eastAsia="宋体" w:cs="宋体"/>
                <w:b/>
                <w:bCs/>
                <w:snapToGrid w:val="0"/>
                <w:color w:val="000000" w:themeColor="text1"/>
                <w:kern w:val="0"/>
                <w:sz w:val="22"/>
                <w:szCs w:val="22"/>
                <w:highlight w:val="none"/>
                <w:u w:val="none"/>
                <w:lang w:val="en-US" w:eastAsia="zh-CN" w:bidi="ar"/>
                <w14:textFill>
                  <w14:solidFill>
                    <w14:schemeClr w14:val="tx1"/>
                  </w14:solidFill>
                </w14:textFill>
              </w:rPr>
              <w:t>（投标人需在投标文件中提供功能截图或产品使用说明书等证明材料并加盖单位公章。）</w:t>
            </w:r>
          </w:p>
          <w:p w14:paraId="26F3E9DF">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b w:val="0"/>
                <w:bCs w:val="0"/>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val="0"/>
                <w:bCs w:val="0"/>
                <w:i w:val="0"/>
                <w:iCs w:val="0"/>
                <w:snapToGrid w:val="0"/>
                <w:color w:val="000000" w:themeColor="text1"/>
                <w:kern w:val="0"/>
                <w:sz w:val="22"/>
                <w:szCs w:val="22"/>
                <w:highlight w:val="none"/>
                <w:u w:val="none"/>
                <w:lang w:val="en-US" w:eastAsia="zh-CN"/>
                <w14:textFill>
                  <w14:solidFill>
                    <w14:schemeClr w14:val="tx1"/>
                  </w14:solidFill>
                </w14:textFill>
              </w:rPr>
              <w:t>二、</w:t>
            </w:r>
            <w:r>
              <w:rPr>
                <w:rFonts w:hint="eastAsia" w:ascii="宋体" w:hAnsi="宋体" w:eastAsia="宋体" w:cs="宋体"/>
                <w:b w:val="0"/>
                <w:bCs w:val="0"/>
                <w:i w:val="0"/>
                <w:iCs w:val="0"/>
                <w:snapToGrid w:val="0"/>
                <w:color w:val="000000" w:themeColor="text1"/>
                <w:kern w:val="0"/>
                <w:sz w:val="22"/>
                <w:szCs w:val="22"/>
                <w:highlight w:val="none"/>
                <w:u w:val="none"/>
                <w:lang w:val="en-US" w:eastAsia="zh-CN"/>
                <w14:textFill>
                  <w14:solidFill>
                    <w14:schemeClr w14:val="tx1"/>
                  </w14:solidFill>
                </w14:textFill>
              </w:rPr>
              <w:t>知识库模块</w:t>
            </w:r>
          </w:p>
          <w:p w14:paraId="05EE018E">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1.</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支持知识库创建、查看、删除、迁移、编辑，支持按校级、院系级、专业级、课程级等维度建设；</w:t>
            </w:r>
          </w:p>
          <w:p w14:paraId="4A81B5C8">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2.</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支持基于知识库智能检索问答；</w:t>
            </w:r>
          </w:p>
          <w:p w14:paraId="66BE28FF">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14:textFill>
                  <w14:solidFill>
                    <w14:schemeClr w14:val="tx1"/>
                  </w14:solidFill>
                </w14:textFill>
              </w:rPr>
              <w:t>3.</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支持DOCX、EXCEL、PPT、PDF、TXT、MD、JSON、MP4、AVI等多种数据接入能力，支持高性能文本向量化处理，默认接入大模型embedding服务；</w:t>
            </w:r>
          </w:p>
          <w:p w14:paraId="37FDDB89">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【演示视频】</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4.支持文本智能解析切分，根据文档类型智能匹配General、Q&amp;A、Paper、Resume、Manual、Table、Book</w:t>
            </w:r>
            <w:r>
              <w:rPr>
                <w:rFonts w:hint="eastAsia"/>
                <w:color w:val="000000" w:themeColor="text1"/>
                <w:highlight w:val="none"/>
                <w:lang w:val="en-US" w:eastAsia="zh-CN"/>
                <w14:textFill>
                  <w14:solidFill>
                    <w14:schemeClr w14:val="tx1"/>
                  </w14:solidFill>
                </w14:textFill>
              </w:rPr>
              <w:t>包括但不限于</w:t>
            </w: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等多种解析方式，支持按需设置解析方式，支持解析块内容、参数调优；</w:t>
            </w:r>
          </w:p>
          <w:p w14:paraId="15F3330D">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5.支持内置语义理解与向量检索引擎，支持自然语言问题匹配相关知识块，配合RAG提供上下文增强型答案生成；</w:t>
            </w:r>
          </w:p>
          <w:p w14:paraId="378D880D">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6.支持精细化权限管理，支持知识库私有、部分共享、全部共享等共享范围配置；</w:t>
            </w:r>
          </w:p>
          <w:p w14:paraId="10707C3B">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7.支持邀请码加入部分共享知识库；</w:t>
            </w:r>
          </w:p>
          <w:p w14:paraId="3419C674">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t>8.支持知识库在AI对话、智能体中调用；</w:t>
            </w:r>
          </w:p>
          <w:p w14:paraId="4008C332">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b w:val="0"/>
                <w:bCs w:val="0"/>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val="0"/>
                <w:bCs w:val="0"/>
                <w:i w:val="0"/>
                <w:iCs w:val="0"/>
                <w:snapToGrid w:val="0"/>
                <w:color w:val="000000" w:themeColor="text1"/>
                <w:kern w:val="0"/>
                <w:sz w:val="22"/>
                <w:szCs w:val="22"/>
                <w:highlight w:val="none"/>
                <w:u w:val="none"/>
                <w:lang w:val="en-US" w:eastAsia="zh-CN"/>
                <w14:textFill>
                  <w14:solidFill>
                    <w14:schemeClr w14:val="tx1"/>
                  </w14:solidFill>
                </w14:textFill>
              </w:rPr>
              <w:t>三、</w:t>
            </w:r>
            <w:r>
              <w:rPr>
                <w:rFonts w:hint="eastAsia" w:ascii="宋体" w:hAnsi="宋体" w:eastAsia="宋体" w:cs="宋体"/>
                <w:b w:val="0"/>
                <w:bCs w:val="0"/>
                <w:i w:val="0"/>
                <w:iCs w:val="0"/>
                <w:snapToGrid w:val="0"/>
                <w:color w:val="000000" w:themeColor="text1"/>
                <w:kern w:val="0"/>
                <w:sz w:val="22"/>
                <w:szCs w:val="22"/>
                <w:highlight w:val="none"/>
                <w:u w:val="none"/>
                <w:lang w:val="en-US" w:eastAsia="zh-CN"/>
                <w14:textFill>
                  <w14:solidFill>
                    <w14:schemeClr w14:val="tx1"/>
                  </w14:solidFill>
                </w14:textFill>
              </w:rPr>
              <w:t>智能体模块</w:t>
            </w:r>
          </w:p>
          <w:p w14:paraId="42319FFC">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（一）对话型智能体建设</w:t>
            </w:r>
          </w:p>
          <w:p w14:paraId="7C65DFB2">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1.支持一键生成提示词、开场白、开场问题；</w:t>
            </w:r>
          </w:p>
          <w:p w14:paraId="5D6CA327">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2.支持接入多个知识库，支持配置检索增强相似度阈值、关键字相似权重、TOPK等参数；</w:t>
            </w:r>
          </w:p>
          <w:p w14:paraId="7D1DFBC8">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3.支持内置对话智能体预览与调试功能，支持一键上架；</w:t>
            </w:r>
          </w:p>
          <w:p w14:paraId="53CC5B4F">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4.支持一键发布至智能体广场或内嵌教学课程使用；</w:t>
            </w:r>
          </w:p>
          <w:p w14:paraId="55FB1668">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5.支持检索结果显示，可显示来源知识库资料、命中切片内容预览、可下载；</w:t>
            </w:r>
          </w:p>
          <w:p w14:paraId="4B134419">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6.支持智能体使用数据监测，包含会话数、活跃用户数、平均会话互动数、用户满意度、全部Token数；</w:t>
            </w:r>
          </w:p>
          <w:p w14:paraId="6FF41DBA">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7.支持生成公开访问对话型智能体的URL及嵌入第三方平台的代码；</w:t>
            </w:r>
          </w:p>
          <w:p w14:paraId="1E20CDD6">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8.支持生成对话型智能体的API访问凭据及密钥，及API文档；</w:t>
            </w:r>
          </w:p>
          <w:p w14:paraId="37FAC498">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（二）工作流智能体建设</w:t>
            </w:r>
          </w:p>
          <w:p w14:paraId="65E201CA">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9.支持拖拽式工作流编排页面，提供图形化画布，可通过拖拽来构建相关流程，支持预览、检查、上架等全生命周期功能；</w:t>
            </w:r>
          </w:p>
          <w:p w14:paraId="7BADDF86">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10.支持LLM、Agent、问题分类器、条件分支、迭代、代码执行、模板转换、变量聚合器、文档提取器、变量赋值、知识库等节点类型；</w:t>
            </w:r>
          </w:p>
          <w:p w14:paraId="0775257A">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11.支持会话变量、环境变量功能；</w:t>
            </w:r>
          </w:p>
          <w:p w14:paraId="7F7DE296">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12.支持对话开场白、下一步问题建议、文件上传、内容审查等功能；</w:t>
            </w:r>
          </w:p>
          <w:p w14:paraId="2CF06FF4">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13.支持一键发布至智能体广场或内嵌教学课程使用；</w:t>
            </w:r>
          </w:p>
          <w:p w14:paraId="78A6A9A6">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14.支持智能体使用数据监测，包含会话数、活跃用户数、平均会话互动数、用户满意度、全部Token数；</w:t>
            </w:r>
          </w:p>
          <w:p w14:paraId="07AC7BB4">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15.支持生成公开访问工作流智能体的URL及嵌入第三方平台的代码；</w:t>
            </w:r>
          </w:p>
          <w:p w14:paraId="05939795">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▲16.支持生成工作流智能体的API访问凭据及密钥，及API文档；</w:t>
            </w:r>
            <w:r>
              <w:rPr>
                <w:rFonts w:hint="eastAsia" w:ascii="宋体" w:hAnsi="宋体" w:eastAsia="宋体" w:cs="宋体"/>
                <w:b/>
                <w:bCs/>
                <w:snapToGrid w:val="0"/>
                <w:color w:val="000000" w:themeColor="text1"/>
                <w:kern w:val="0"/>
                <w:sz w:val="22"/>
                <w:szCs w:val="22"/>
                <w:highlight w:val="none"/>
                <w:u w:val="none"/>
                <w:lang w:val="en-US" w:eastAsia="zh-CN" w:bidi="ar"/>
                <w14:textFill>
                  <w14:solidFill>
                    <w14:schemeClr w14:val="tx1"/>
                  </w14:solidFill>
                </w14:textFill>
              </w:rPr>
              <w:t>（投标人需在投标文件中提供功能截图或产品使用说明书等证明材料并加盖单位公章。）</w:t>
            </w:r>
          </w:p>
          <w:p w14:paraId="2DF080EC">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（三）智能体广场</w:t>
            </w:r>
          </w:p>
          <w:p w14:paraId="68176F9C">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内置职业面试模拟、论文写作、AI辅导员、职业规划、简历评估助手、提示词优化智能体，支持智能体以卡片形式集中展示，含图标、名称、功能简介、引用次数等，支持一键快速进入智能体工作界面，进行专属任务对话，支持多轮对话，历史对话记录支持查看；</w:t>
            </w:r>
          </w:p>
          <w:p w14:paraId="5AE08878">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.支持将广场中智能体一键嵌入教学课程使用；</w:t>
            </w:r>
          </w:p>
          <w:p w14:paraId="69D459EC">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四、AI工具箱模块</w:t>
            </w:r>
          </w:p>
          <w:p w14:paraId="25CEF28D">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（一）</w:t>
            </w: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 AI试题生成</w:t>
            </w:r>
          </w:p>
          <w:p w14:paraId="7C00962F">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支持自定义出题要求，支持上传多个Word、PDF等附件作为出题参考，支持基于知识库智能检索与出题要求匹配的知识点进行试题生成；</w:t>
            </w:r>
          </w:p>
          <w:p w14:paraId="2624E2D3">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支持自定义题型结构，支持单选题、多选题、判断题、填空题、问答题、程序设计题（支持Java、Python等语言，支持生成测试用例），支持设置题目数量、试题难易度、出题方向等；</w:t>
            </w:r>
          </w:p>
          <w:p w14:paraId="3FB8B673">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支持自然语言指令调整生成的试题，如增加难度、降低难度；</w:t>
            </w:r>
          </w:p>
          <w:p w14:paraId="5120EAC8">
            <w:pPr>
              <w:pStyle w:val="92"/>
              <w:keepNext w:val="0"/>
              <w:keepLines w:val="0"/>
              <w:pageBreakBefore w:val="0"/>
              <w:tabs>
                <w:tab w:val="clear" w:pos="360"/>
                <w:tab w:val="clear" w:pos="1133"/>
              </w:tabs>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支持下载AI生成的试题，一键同步至个人试题库；</w:t>
            </w:r>
          </w:p>
          <w:p w14:paraId="654A2D09">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（二）</w:t>
            </w:r>
            <w:r>
              <w:rPr>
                <w:rFonts w:hint="eastAsia" w:ascii="宋体" w:hAnsi="宋体" w:eastAsia="宋体" w:cs="宋体"/>
                <w:color w:val="000000" w:themeColor="text1"/>
                <w:sz w:val="22"/>
                <w:szCs w:val="22"/>
                <w:highlight w:val="none"/>
                <w:lang w:val="en-US" w:eastAsia="zh-CN"/>
                <w14:textFill>
                  <w14:solidFill>
                    <w14:schemeClr w14:val="tx1"/>
                  </w14:solidFill>
                </w14:textFill>
              </w:rPr>
              <w:t>AI教案生成</w:t>
            </w:r>
          </w:p>
          <w:p w14:paraId="7AB46B08">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支持输入课程名称/授课内容，或上传课程大纲、教学参考资料等方式，自动生成结构化教学教案。</w:t>
            </w:r>
          </w:p>
          <w:p w14:paraId="05B666D1">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支持内置多种教案模板，教师可按需选择模板一键生成教案，可对AI生成内容进行一键选中改写、润色、扩写、续写；</w:t>
            </w:r>
          </w:p>
          <w:p w14:paraId="370BD76B">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支持教案生成记录保存与管理，可随时调用、编辑。同时支持教案内容一键导出为Word格式，支持同步至个人资源库；</w:t>
            </w:r>
          </w:p>
          <w:p w14:paraId="7469DC05">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（三）</w:t>
            </w:r>
            <w:r>
              <w:rPr>
                <w:rFonts w:hint="eastAsia" w:ascii="宋体" w:hAnsi="宋体" w:eastAsia="宋体" w:cs="宋体"/>
                <w:color w:val="000000" w:themeColor="text1"/>
                <w:sz w:val="22"/>
                <w:szCs w:val="22"/>
                <w:highlight w:val="none"/>
                <w:lang w:val="en-US" w:eastAsia="zh-CN"/>
                <w14:textFill>
                  <w14:solidFill>
                    <w14:schemeClr w14:val="tx1"/>
                  </w14:solidFill>
                </w14:textFill>
              </w:rPr>
              <w:t>AI知识图谱生成</w:t>
            </w:r>
          </w:p>
          <w:p w14:paraId="3218E37F">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支持输入课程大纲/教学目标内容，或上传课程资料、教材等多种方式，自动提取信息构建知识图谱；</w:t>
            </w:r>
          </w:p>
          <w:p w14:paraId="66A3996A">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支持对生成的图谱进行补充优化，包含自定义知识节点标签、多类型节点关系配置，如依赖、相关、包含等；</w:t>
            </w:r>
          </w:p>
          <w:p w14:paraId="27A61FC4">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支持提供生成的图谱结构可视化展示，支持节点拖拽、层级展开、搜索定位、聚焦等交互操作；</w:t>
            </w:r>
          </w:p>
          <w:p w14:paraId="6BDABE0D">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支持知识图谱生成记录保存与管理，可随时调用、编辑；</w:t>
            </w:r>
          </w:p>
          <w:p w14:paraId="6037868E">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【演示视频】</w:t>
            </w:r>
            <w:r>
              <w:rPr>
                <w:rFonts w:hint="eastAsia" w:ascii="宋体" w:hAnsi="宋体" w:cs="宋体"/>
                <w:b w:val="0"/>
                <w:bCs w:val="0"/>
                <w:color w:val="000000" w:themeColor="text1"/>
                <w:sz w:val="22"/>
                <w:szCs w:val="22"/>
                <w:highlight w:val="none"/>
                <w:lang w:val="en-US" w:eastAsia="zh-CN"/>
                <w14:textFill>
                  <w14:solidFill>
                    <w14:schemeClr w14:val="tx1"/>
                  </w14:solidFill>
                </w14:textFill>
              </w:rPr>
              <w:t>（四）</w:t>
            </w:r>
            <w:r>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t>AI试卷生成</w:t>
            </w:r>
          </w:p>
          <w:p w14:paraId="23F7A89C">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pPr>
            <w:r>
              <w:rPr>
                <w:rFonts w:hint="eastAsia" w:ascii="宋体" w:hAnsi="宋体" w:cs="宋体"/>
                <w:b w:val="0"/>
                <w:bCs w:val="0"/>
                <w:color w:val="000000" w:themeColor="text1"/>
                <w:sz w:val="22"/>
                <w:szCs w:val="22"/>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t>支持自定义出卷要求，支持上传Word及PDF等附件作为出卷参考、支持基于知识库智能检索与出题要求匹配的知识点进行试卷生成；</w:t>
            </w:r>
          </w:p>
          <w:p w14:paraId="35F37CF7">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pPr>
            <w:r>
              <w:rPr>
                <w:rFonts w:hint="eastAsia" w:ascii="宋体" w:hAnsi="宋体" w:cs="宋体"/>
                <w:b w:val="0"/>
                <w:bCs w:val="0"/>
                <w:color w:val="000000" w:themeColor="text1"/>
                <w:sz w:val="22"/>
                <w:szCs w:val="22"/>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t>支持自定义试卷结构，包括题型单选题、多选题、判断题、填空题、问答题、题目数量设置、试题难易度、出题方向、每题分数等设置，支持自动出题、组卷，实现AI出卷；</w:t>
            </w:r>
          </w:p>
          <w:p w14:paraId="6F68A620">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pPr>
            <w:r>
              <w:rPr>
                <w:rFonts w:hint="eastAsia" w:ascii="宋体" w:hAnsi="宋体" w:cs="宋体"/>
                <w:b w:val="0"/>
                <w:bCs w:val="0"/>
                <w:color w:val="000000" w:themeColor="text1"/>
                <w:sz w:val="22"/>
                <w:szCs w:val="22"/>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t>支持自然语言指令调整生成试卷中的试题，如增加难度、降低难度、复杂度；</w:t>
            </w:r>
          </w:p>
          <w:p w14:paraId="2F11283E">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pPr>
            <w:r>
              <w:rPr>
                <w:rFonts w:hint="eastAsia" w:ascii="宋体" w:hAnsi="宋体" w:cs="宋体"/>
                <w:b w:val="0"/>
                <w:bCs w:val="0"/>
                <w:color w:val="000000" w:themeColor="text1"/>
                <w:sz w:val="22"/>
                <w:szCs w:val="22"/>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2"/>
                <w:szCs w:val="22"/>
                <w:highlight w:val="none"/>
                <w:lang w:val="en-US" w:eastAsia="zh-CN"/>
                <w14:textFill>
                  <w14:solidFill>
                    <w14:schemeClr w14:val="tx1"/>
                  </w14:solidFill>
                </w14:textFill>
              </w:rPr>
              <w:t>支持下载AI生成的试卷，支持格式A3及A4格式；</w:t>
            </w:r>
          </w:p>
          <w:p w14:paraId="36D36E5E">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（五）</w:t>
            </w:r>
            <w:r>
              <w:rPr>
                <w:rFonts w:hint="eastAsia" w:ascii="宋体" w:hAnsi="宋体" w:eastAsia="宋体" w:cs="宋体"/>
                <w:color w:val="000000" w:themeColor="text1"/>
                <w:sz w:val="22"/>
                <w:szCs w:val="22"/>
                <w:highlight w:val="none"/>
                <w:lang w:val="en-US" w:eastAsia="zh-CN"/>
                <w14:textFill>
                  <w14:solidFill>
                    <w14:schemeClr w14:val="tx1"/>
                  </w14:solidFill>
                </w14:textFill>
              </w:rPr>
              <w:t>AI文档阅读</w:t>
            </w:r>
          </w:p>
          <w:p w14:paraId="091DA371">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支持上传文档PDF格式文档，自动生成导读内容，需包括全部概述、关键要点、文档速读等内容，支持导读项点击跳转，自动定位文档对应页码，实现文档内容的响应式定位浏览；</w:t>
            </w:r>
          </w:p>
          <w:p w14:paraId="1C7041F5">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支持自动提取文档结构与知识点，生成交互式脑图；</w:t>
            </w:r>
          </w:p>
          <w:p w14:paraId="461C9534">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支持整篇文档中英智能翻译；</w:t>
            </w:r>
          </w:p>
          <w:p w14:paraId="24F9632A">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支持用户以自然语言与文档内容进行多轮对话；</w:t>
            </w:r>
          </w:p>
          <w:p w14:paraId="04501D43">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支持文档阅读记录保存与管理，支持导出原文、导读、翻译、脑图内容；</w:t>
            </w:r>
          </w:p>
          <w:p w14:paraId="44789C10">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（六）</w:t>
            </w:r>
            <w:r>
              <w:rPr>
                <w:rFonts w:hint="eastAsia" w:ascii="宋体" w:hAnsi="宋体" w:eastAsia="宋体" w:cs="宋体"/>
                <w:color w:val="000000" w:themeColor="text1"/>
                <w:sz w:val="22"/>
                <w:szCs w:val="22"/>
                <w:highlight w:val="none"/>
                <w:lang w:val="en-US" w:eastAsia="zh-CN"/>
                <w14:textFill>
                  <w14:solidFill>
                    <w14:schemeClr w14:val="tx1"/>
                  </w14:solidFill>
                </w14:textFill>
              </w:rPr>
              <w:t>AI试题陪练</w:t>
            </w:r>
          </w:p>
          <w:p w14:paraId="1527CD7B">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支持根据学生课程学习数据，智能推荐学生强化知识点，可选择多个知识库进行检索增强，可设置训练方向等，智能生成试题；</w:t>
            </w:r>
          </w:p>
          <w:p w14:paraId="7B26C3F6">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支持在学生答题后，即时反馈正误，可AI自动生成每道错题的详细解析，支持错题收藏，系统可根据错题频率与类型推送相似题型进行训练；</w:t>
            </w:r>
          </w:p>
          <w:p w14:paraId="6C33ECFE">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（七）</w:t>
            </w:r>
            <w:r>
              <w:rPr>
                <w:rFonts w:hint="eastAsia" w:ascii="宋体" w:hAnsi="宋体" w:eastAsia="宋体" w:cs="宋体"/>
                <w:color w:val="000000" w:themeColor="text1"/>
                <w:sz w:val="22"/>
                <w:szCs w:val="22"/>
                <w:highlight w:val="none"/>
                <w:lang w:val="en-US" w:eastAsia="zh-CN"/>
                <w14:textFill>
                  <w14:solidFill>
                    <w14:schemeClr w14:val="tx1"/>
                  </w14:solidFill>
                </w14:textFill>
              </w:rPr>
              <w:t>AI代码助手</w:t>
            </w:r>
          </w:p>
          <w:p w14:paraId="70A6BC4D">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支持根据代码内容/代码文件进行智能语义理解与错误分析，提供“代码分析-代码优化-优化说明-资源推荐”启发式纠错建议，支持一键复制；</w:t>
            </w:r>
          </w:p>
          <w:p w14:paraId="0FDEC579">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从教学模块中选择实践代码仓库，执行仓库级的定向代码纠错分析。页面右侧以结构化方式展示仓库文件列表与仓库统计信息，用户可点击任意文件，系统将自动切换上下文并基于所选文件进行交互式分析与纠错；</w:t>
            </w:r>
          </w:p>
          <w:p w14:paraId="0C16AF4D">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支持代码解读，可根据代码内容/文件进行整体分析，提供“代码分析-代码解读-解读说明-资源推荐”启发式解读建议；</w:t>
            </w:r>
          </w:p>
          <w:p w14:paraId="659F21F3">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（八）</w:t>
            </w:r>
            <w:r>
              <w:rPr>
                <w:rFonts w:hint="eastAsia" w:ascii="宋体" w:hAnsi="宋体" w:eastAsia="宋体" w:cs="宋体"/>
                <w:color w:val="000000" w:themeColor="text1"/>
                <w:sz w:val="22"/>
                <w:szCs w:val="22"/>
                <w:highlight w:val="none"/>
                <w:lang w:val="en-US" w:eastAsia="zh-CN"/>
                <w14:textFill>
                  <w14:solidFill>
                    <w14:schemeClr w14:val="tx1"/>
                  </w14:solidFill>
                </w14:textFill>
              </w:rPr>
              <w:t>AI项目评阅：支持根据自定义评分标准，结合项目下各任务要求及学生提交的项目成果，自动生成各任务评阅结果、包括成果物分析、建议分数、评分依据，教师可人工修订得分，支持自动生成项目评分、项目评语；</w:t>
            </w:r>
            <w:r>
              <w:rPr>
                <w:rFonts w:hint="eastAsia" w:ascii="宋体" w:hAnsi="宋体" w:eastAsia="宋体" w:cs="宋体"/>
                <w:b/>
                <w:bCs/>
                <w:snapToGrid w:val="0"/>
                <w:color w:val="000000" w:themeColor="text1"/>
                <w:kern w:val="0"/>
                <w:sz w:val="22"/>
                <w:szCs w:val="22"/>
                <w:highlight w:val="none"/>
                <w:u w:val="none"/>
                <w:lang w:val="en-US" w:eastAsia="zh-CN" w:bidi="ar"/>
                <w14:textFill>
                  <w14:solidFill>
                    <w14:schemeClr w14:val="tx1"/>
                  </w14:solidFill>
                </w14:textFill>
              </w:rPr>
              <w:t>（投标人需在投标文件中提供功能截图或产品使用说明书等证明材料并加盖单位公章。）</w:t>
            </w:r>
          </w:p>
          <w:p w14:paraId="01A14B16">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（九）</w:t>
            </w:r>
            <w:r>
              <w:rPr>
                <w:rFonts w:hint="eastAsia" w:ascii="宋体" w:hAnsi="宋体" w:eastAsia="宋体" w:cs="宋体"/>
                <w:color w:val="000000" w:themeColor="text1"/>
                <w:sz w:val="22"/>
                <w:szCs w:val="22"/>
                <w:highlight w:val="none"/>
                <w:lang w:val="en-US" w:eastAsia="zh-CN"/>
                <w14:textFill>
                  <w14:solidFill>
                    <w14:schemeClr w14:val="tx1"/>
                  </w14:solidFill>
                </w14:textFill>
              </w:rPr>
              <w:t>智能推荐</w:t>
            </w:r>
          </w:p>
          <w:p w14:paraId="76E55E51">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基于学生课程学情数据进行学情洞察，可智能识别薄弱知识点，并判定其掌握状态（如初阶未掌握、理解偏差、高阶障碍等）。系统可据此自动生成个性化学习路径建议，涵盖学习阶段划分、阶段性学习目标及针对性的学习方法指导、及对应推荐资源；</w:t>
            </w:r>
            <w:r>
              <w:rPr>
                <w:rFonts w:hint="eastAsia" w:ascii="宋体" w:hAnsi="宋体" w:eastAsia="宋体" w:cs="宋体"/>
                <w:b/>
                <w:bCs/>
                <w:snapToGrid w:val="0"/>
                <w:color w:val="000000" w:themeColor="text1"/>
                <w:kern w:val="0"/>
                <w:sz w:val="22"/>
                <w:szCs w:val="22"/>
                <w:highlight w:val="none"/>
                <w:u w:val="none"/>
                <w:lang w:val="en-US" w:eastAsia="zh-CN" w:bidi="ar"/>
                <w14:textFill>
                  <w14:solidFill>
                    <w14:schemeClr w14:val="tx1"/>
                  </w14:solidFill>
                </w14:textFill>
              </w:rPr>
              <w:t>（投标人需在投标文件中提供功能截图或产品使用说明书等证明材料并加盖单位公章。）</w:t>
            </w:r>
          </w:p>
          <w:p w14:paraId="1DCA40E1">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支持探究式学习推荐，可设置兴趣学科领域、学习目标、已有知识水平、学习时间、推荐偏好等，进行个性化学习路径生成；</w:t>
            </w:r>
          </w:p>
          <w:p w14:paraId="1D522597">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b/>
                <w:bCs/>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支持学习路径进度标记，可查看当前学习中、已完成学习路径；</w:t>
            </w:r>
          </w:p>
          <w:p w14:paraId="3F75F300">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（十）</w:t>
            </w:r>
            <w:r>
              <w:rPr>
                <w:rFonts w:hint="eastAsia" w:ascii="宋体" w:hAnsi="宋体" w:eastAsia="宋体" w:cs="宋体"/>
                <w:color w:val="000000" w:themeColor="text1"/>
                <w:sz w:val="22"/>
                <w:szCs w:val="22"/>
                <w:highlight w:val="none"/>
                <w:lang w:val="en-US" w:eastAsia="zh-CN"/>
                <w14:textFill>
                  <w14:solidFill>
                    <w14:schemeClr w14:val="tx1"/>
                  </w14:solidFill>
                </w14:textFill>
              </w:rPr>
              <w:t>智能写作</w:t>
            </w:r>
          </w:p>
          <w:p w14:paraId="1C389CED">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支持提供教学设计、实验实践、学习成果、表达展示、科研申报、改写润色等多类默认写作提示词模板。用户可在模板中填充关键字段，系统可基于输入内容自动生成对应的写作文本；</w:t>
            </w:r>
          </w:p>
          <w:p w14:paraId="3C185940">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支持基于知识库检索增强，基于附件内容等方式生成文本；</w:t>
            </w:r>
          </w:p>
          <w:p w14:paraId="27FF4E8F">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支持对AI生成内容进行一键选中改写、润色、扩写、续写；</w:t>
            </w:r>
          </w:p>
          <w:p w14:paraId="5D15AEA9">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支持AI写作历史记录查看，及下载；</w:t>
            </w:r>
          </w:p>
          <w:p w14:paraId="33F2B434">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五、教学模块</w:t>
            </w:r>
          </w:p>
          <w:p w14:paraId="53376625">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（一）基础功能</w:t>
            </w:r>
          </w:p>
          <w:p w14:paraId="5C3543CD">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1.支持管理员自定义角色、维护及管理其功能权限和数据权限；支持同一账号拥有多种角色，并支持切换身份。</w:t>
            </w:r>
          </w:p>
          <w:p w14:paraId="0B1C3645">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2.支持管理员查看各学期已发布教学安排的实际开课运行情况，并支持以教师视角查看及导出某门课程的详细教学统计数据。</w:t>
            </w:r>
          </w:p>
          <w:p w14:paraId="78BC33E2">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（二）课程教学</w:t>
            </w:r>
          </w:p>
          <w:p w14:paraId="1325C8BB">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支持教师自主设置课程栏目，包括导学、教材、教学目标、知识图谱、目录、FAQ、教学资料、学习资料、试题、测验、作业、项目，支持设置栏目排序等；</w:t>
            </w:r>
          </w:p>
          <w:p w14:paraId="3C68AAB9">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支持教师通过引用课程资源包，快速完成课程内容建设，且支持完整引用或部分引用；</w:t>
            </w:r>
          </w:p>
          <w:p w14:paraId="0296AE0C">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支持提供课程内置启发式AI助教，可根据学生表达动态调整提问与反馈，通过引导、追问等方式进行交互，不可直接给出答案；</w:t>
            </w:r>
          </w:p>
          <w:p w14:paraId="5CFC1404">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支持教师设置每门课程对学生开放的智能体、AI工具；</w:t>
            </w:r>
          </w:p>
          <w:p w14:paraId="657616FC">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【演示视频】</w:t>
            </w: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lang w:val="en-US" w:eastAsia="zh-CN"/>
                <w14:textFill>
                  <w14:solidFill>
                    <w14:schemeClr w14:val="tx1"/>
                  </w14:solidFill>
                </w14:textFill>
              </w:rPr>
              <w:t>启发式课程助教使用分析</w:t>
            </w:r>
          </w:p>
          <w:p w14:paraId="553083A8">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5.1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统计学生与启发式课程助教的交互行为数据，并按“认知激活、引导构建、结构反馈、拓展迁移”四类启发式AI策略进行调用统计。系统可对学生提问内容进行自动聚类与知识点分类，生成高频提问知识点，可展示其提问率、提问次数等，并可基于高频薄弱点一键生成对应的AI教学建议；</w:t>
            </w:r>
          </w:p>
          <w:p w14:paraId="481B68BB">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5.2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支持统计知识库检索命中情况，可自动生成未命中问题的词云分析，并展示命中问题的详情信息，包括命中内容、命中来源及命中次数等；</w:t>
            </w:r>
          </w:p>
          <w:p w14:paraId="64FBC0C0">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5.3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支持按照认知引导阶段统计，可统计阶段完整覆盖率、平均推进深度、断链率；</w:t>
            </w:r>
          </w:p>
          <w:p w14:paraId="7C907C3A">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5.4</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支持统计每个学生交互数据，包含平均交互时长、知识库命中率、引导成功率、平均推进深度等，可查看学生全部交互记录；</w:t>
            </w:r>
          </w:p>
          <w:p w14:paraId="3F62A77C">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lang w:val="en-US" w:eastAsia="zh-CN"/>
                <w14:textFill>
                  <w14:solidFill>
                    <w14:schemeClr w14:val="tx1"/>
                  </w14:solidFill>
                </w14:textFill>
              </w:rPr>
              <w:t>AI智能体使用分析</w:t>
            </w:r>
          </w:p>
          <w:p w14:paraId="2A2B69B9">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6.1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支持分析学生与添加的课程智能体交互数据，可按照高、中、低三个维度统计学生使用频次；</w:t>
            </w:r>
          </w:p>
          <w:p w14:paraId="203F26B3">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6.2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支持基于学生交互数据自动生成“提问深度金字塔”，可按设计/推理层、解释/比较层、定义/概念层等认知层级进行提问分布统计。</w:t>
            </w:r>
          </w:p>
          <w:p w14:paraId="3000BE77">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7.</w:t>
            </w:r>
            <w:r>
              <w:rPr>
                <w:rFonts w:hint="eastAsia" w:ascii="宋体" w:hAnsi="宋体" w:eastAsia="宋体" w:cs="宋体"/>
                <w:color w:val="000000" w:themeColor="text1"/>
                <w:sz w:val="22"/>
                <w:szCs w:val="22"/>
                <w:highlight w:val="none"/>
                <w:lang w:val="en-US" w:eastAsia="zh-CN"/>
                <w14:textFill>
                  <w14:solidFill>
                    <w14:schemeClr w14:val="tx1"/>
                  </w14:solidFill>
                </w14:textFill>
              </w:rPr>
              <w:t>AI工具使用分析</w:t>
            </w:r>
          </w:p>
          <w:p w14:paraId="65208BBF">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7.1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支持统计学生使用AI工具情况，可按照工具使用频次、使用占比；</w:t>
            </w:r>
          </w:p>
          <w:p w14:paraId="231D219C">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7.2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支持按照学生维度/工具维度，统计每个工具使用记录；</w:t>
            </w:r>
          </w:p>
          <w:p w14:paraId="21F5B602">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通过引用、模板导入、手动添加的方式创建课程知识图谱，支持图谱模式、导图模式、大纲模式下的编辑及查看，支持为知识点关联学习资料、测验、作业、项目、试题资源，支持教师查看各知识点的学生学习完成情况及达成情况，并支持根据知识点达成情况自动为教师或学生推荐资源；</w:t>
            </w:r>
          </w:p>
          <w:p w14:paraId="63F798A3">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支持教师一键</w:t>
            </w:r>
            <w:r>
              <w:rPr>
                <w:rFonts w:hint="eastAsia" w:ascii="宋体" w:hAnsi="宋体" w:cs="宋体"/>
                <w:color w:val="000000" w:themeColor="text1"/>
                <w:sz w:val="22"/>
                <w:szCs w:val="22"/>
                <w:highlight w:val="none"/>
                <w:lang w:val="en-US" w:eastAsia="zh-CN"/>
                <w14:textFill>
                  <w14:solidFill>
                    <w14:schemeClr w14:val="tx1"/>
                  </w14:solidFill>
                </w14:textFill>
              </w:rPr>
              <w:t>启动</w:t>
            </w:r>
            <w:r>
              <w:rPr>
                <w:rFonts w:hint="eastAsia" w:ascii="宋体" w:hAnsi="宋体" w:eastAsia="宋体" w:cs="宋体"/>
                <w:color w:val="000000" w:themeColor="text1"/>
                <w:sz w:val="22"/>
                <w:szCs w:val="22"/>
                <w:highlight w:val="none"/>
                <w:lang w:val="en-US" w:eastAsia="zh-CN"/>
                <w14:textFill>
                  <w14:solidFill>
                    <w14:schemeClr w14:val="tx1"/>
                  </w14:solidFill>
                </w14:textFill>
              </w:rPr>
              <w:t>学生在线实验环境，支持监控学生实验环境状态、重置学生实验环境，支持教师进入学生实验环境协作学生训练；</w:t>
            </w:r>
          </w:p>
          <w:p w14:paraId="79AE2C18">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【演示视频】</w:t>
            </w:r>
            <w:r>
              <w:rPr>
                <w:rFonts w:hint="eastAsia" w:ascii="宋体" w:hAnsi="宋体" w:cs="宋体"/>
                <w:color w:val="000000" w:themeColor="text1"/>
                <w:sz w:val="22"/>
                <w:szCs w:val="22"/>
                <w:highlight w:val="none"/>
                <w:lang w:val="en-US" w:eastAsia="zh-CN"/>
                <w14:textFill>
                  <w14:solidFill>
                    <w14:schemeClr w14:val="tx1"/>
                  </w14:solidFill>
                </w14:textFill>
              </w:rPr>
              <w:t>10</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工程项目进行代码检查，可查看代码行数、注释行、方法、类、文件、语句等基础信息统计，可查看代码质量阀状态、bugs、漏洞、债、异味、覆盖率、重复率、圈复杂度等维度检查统计；可查看具体问题，提供问题分析原因，可按文件查看代码行数、bugs、异味、覆盖率、重复率，支持检查报告下载；</w:t>
            </w:r>
          </w:p>
          <w:p w14:paraId="42FEA3A9">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支持教师设置项目评分方式，并对学生进行评分；系统支持教师对学生项目进行补交、打回、评语、导出成果物、查看项目报告；</w:t>
            </w:r>
          </w:p>
          <w:p w14:paraId="38FBC2C0">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支持教师添加任务型作业、试卷型作业、测验，其中试卷型作业及测验支持统一试卷和随机试卷两种添加方式；</w:t>
            </w:r>
          </w:p>
          <w:p w14:paraId="3694A523">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AI作业评阅，可对任务型作业智能批阅，支持批量批阅学生作业；允许教师自定义评分标准，包括评分维度、权重及具体要求；支持评阅文字、附件形式的作业内容，可智能生成AI推荐得分和推荐评语，支持一键应用至作业批阅界面；</w:t>
            </w:r>
          </w:p>
          <w:p w14:paraId="27BE8E95">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14.</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AI测验评阅，可对测验试卷中问答题的智能批阅，支持批量批阅问答题；允许教师自定义评分标准，包括评分维度、权重及具体要求；支持文字，可智能生成AI推荐得分和推荐评语，支持一键应用至批阅界面；</w:t>
            </w:r>
          </w:p>
          <w:p w14:paraId="0D99AD6C">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15.</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支持教师基于所教授课程内容生成课程资源包，生成后的资源包可以在资源管理模块查看维护，并可在课程教学中引用；</w:t>
            </w:r>
          </w:p>
          <w:p w14:paraId="2368D5C7">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16</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.支持教师设置知识图谱考核规则，设置知识点考核项及权重，实现知识点达成情况的自动量化考核，支持查看及导出考核结果；</w:t>
            </w:r>
          </w:p>
          <w:p w14:paraId="5EB5AB67">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17</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.支持教师基于学生在线任务完成情况、课程考勤情况、在线活跃情况进行预警，可自主设置课程预警条件，系统自动发送预警消息，支持教师查看预警记录并导出。</w:t>
            </w:r>
          </w:p>
          <w:p w14:paraId="28497949">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18</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.支持在线自动评测代码实验环境，支持代码编译、运行、输出比对、评分等全过程；</w:t>
            </w:r>
          </w:p>
          <w:p w14:paraId="1E51C948">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19</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.支持容器类实验环境，学生可在环境中编辑代码运行实验结果，环境包含图形化终端、字符终端、CloudIDE、JupyterLab；</w:t>
            </w:r>
          </w:p>
          <w:p w14:paraId="5E07346F">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20</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学生Devops全流程项目训练，支持仪表盘数据查看、协同工作项（需求、设计、开发、缺陷）管理，支持状态、类型等多看板形式；支持基于Git的代码版本管理、支持在线预览代码文件和历史修改追溯、支持统计项目组代码提交数据；支持在线代码构建，可查看代码构建的步骤、日志等信息，也可对构建成果物进行下载；支持对构建后的任务进行部署；支持进行项目日志填写、知识库管理、动态管理等；</w:t>
            </w:r>
            <w:r>
              <w:rPr>
                <w:rFonts w:hint="eastAsia" w:ascii="宋体" w:hAnsi="宋体" w:eastAsia="宋体" w:cs="宋体"/>
                <w:b/>
                <w:bCs/>
                <w:snapToGrid w:val="0"/>
                <w:color w:val="000000" w:themeColor="text1"/>
                <w:kern w:val="0"/>
                <w:sz w:val="22"/>
                <w:szCs w:val="22"/>
                <w:highlight w:val="none"/>
                <w:u w:val="none"/>
                <w:lang w:val="en-US" w:eastAsia="zh-CN" w:bidi="ar"/>
                <w14:textFill>
                  <w14:solidFill>
                    <w14:schemeClr w14:val="tx1"/>
                  </w14:solidFill>
                </w14:textFill>
              </w:rPr>
              <w:t>（投标人需在投标文件中提供功能截图或产品使用说明书等证明材料并加盖单位公章。）</w:t>
            </w:r>
          </w:p>
          <w:p w14:paraId="4CD7548B">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（三）资源管理</w:t>
            </w:r>
          </w:p>
          <w:p w14:paraId="1D09CB3B">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.支持查看和管理个人资源库和校本资源库，支持将个人资源库下资源公开或取消公开至校本资源库；</w:t>
            </w:r>
          </w:p>
          <w:p w14:paraId="1529ECAD">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.支持建题方式包括手动建题、智能录题；支持组卷方式包括手动组卷、随机组卷；支持下载（支持A3、A4</w:t>
            </w:r>
            <w:r>
              <w:rPr>
                <w:rFonts w:hint="eastAsia" w:ascii="宋体" w:hAnsi="宋体" w:cs="宋体"/>
                <w:color w:val="000000" w:themeColor="text1"/>
                <w:sz w:val="22"/>
                <w:szCs w:val="22"/>
                <w:highlight w:val="none"/>
                <w:lang w:val="en-US" w:eastAsia="zh-CN"/>
                <w14:textFill>
                  <w14:solidFill>
                    <w14:schemeClr w14:val="tx1"/>
                  </w14:solidFill>
                </w14:textFill>
              </w:rPr>
              <w:t>等纸张格式</w:t>
            </w:r>
            <w:r>
              <w:rPr>
                <w:rFonts w:hint="eastAsia" w:ascii="宋体" w:hAnsi="宋体" w:eastAsia="宋体" w:cs="宋体"/>
                <w:color w:val="000000" w:themeColor="text1"/>
                <w:sz w:val="22"/>
                <w:szCs w:val="22"/>
                <w:highlight w:val="none"/>
                <w:lang w:val="en-US" w:eastAsia="zh-CN"/>
                <w14:textFill>
                  <w14:solidFill>
                    <w14:schemeClr w14:val="tx1"/>
                  </w14:solidFill>
                </w14:textFill>
              </w:rPr>
              <w:t>）试卷；</w:t>
            </w:r>
          </w:p>
          <w:p w14:paraId="181616E3">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.支持试题题型包括单选题、多选题、判断题、填空题、问答题、音视频题、组合题、程序设计题、数据库题等题型；</w:t>
            </w:r>
          </w:p>
          <w:p w14:paraId="7456F40F">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.支持在新建项目资源，支持项目名称、项目简介、实验环境（可支持配置代码编译器环境、容器环境、</w:t>
            </w:r>
            <w:r>
              <w:rPr>
                <w:rFonts w:hint="eastAsia" w:ascii="宋体" w:hAnsi="宋体" w:cs="宋体"/>
                <w:color w:val="000000" w:themeColor="text1"/>
                <w:sz w:val="22"/>
                <w:szCs w:val="22"/>
                <w:highlight w:val="none"/>
                <w:lang w:val="en-US" w:eastAsia="zh-CN"/>
                <w14:textFill>
                  <w14:solidFill>
                    <w14:schemeClr w14:val="tx1"/>
                  </w14:solidFill>
                </w14:textFill>
              </w:rPr>
              <w:t>DevOps</w:t>
            </w:r>
            <w:r>
              <w:rPr>
                <w:rFonts w:hint="eastAsia" w:ascii="宋体" w:hAnsi="宋体" w:eastAsia="宋体" w:cs="宋体"/>
                <w:color w:val="000000" w:themeColor="text1"/>
                <w:sz w:val="22"/>
                <w:szCs w:val="22"/>
                <w:highlight w:val="none"/>
                <w:lang w:val="en-US" w:eastAsia="zh-CN"/>
                <w14:textFill>
                  <w14:solidFill>
                    <w14:schemeClr w14:val="tx1"/>
                  </w14:solidFill>
                </w14:textFill>
              </w:rPr>
              <w:t>全流程环境、CT仿真操作实验环境）等项目信息建设；支持新建阶段、新建任务信息；支持配置多种项目资料，包括“项目指导类</w:t>
            </w:r>
            <w:r>
              <w:rPr>
                <w:rFonts w:hint="eastAsia" w:ascii="宋体" w:hAnsi="宋体" w:cs="宋体"/>
                <w:color w:val="000000" w:themeColor="text1"/>
                <w:sz w:val="22"/>
                <w:szCs w:val="22"/>
                <w:highlight w:val="none"/>
                <w:lang w:val="en-US" w:eastAsia="zh-CN"/>
                <w14:textFill>
                  <w14:solidFill>
                    <w14:schemeClr w14:val="tx1"/>
                  </w14:solidFill>
                </w14:textFill>
              </w:rPr>
              <w:t>”“</w:t>
            </w:r>
            <w:r>
              <w:rPr>
                <w:rFonts w:hint="eastAsia" w:ascii="宋体" w:hAnsi="宋体" w:eastAsia="宋体" w:cs="宋体"/>
                <w:color w:val="000000" w:themeColor="text1"/>
                <w:sz w:val="22"/>
                <w:szCs w:val="22"/>
                <w:highlight w:val="none"/>
                <w:lang w:val="en-US" w:eastAsia="zh-CN"/>
                <w14:textFill>
                  <w14:solidFill>
                    <w14:schemeClr w14:val="tx1"/>
                  </w14:solidFill>
                </w14:textFill>
              </w:rPr>
              <w:t>项目模板类</w:t>
            </w:r>
            <w:r>
              <w:rPr>
                <w:rFonts w:hint="eastAsia" w:ascii="宋体" w:hAnsi="宋体" w:cs="宋体"/>
                <w:color w:val="000000" w:themeColor="text1"/>
                <w:sz w:val="22"/>
                <w:szCs w:val="22"/>
                <w:highlight w:val="none"/>
                <w:lang w:val="en-US" w:eastAsia="zh-CN"/>
                <w14:textFill>
                  <w14:solidFill>
                    <w14:schemeClr w14:val="tx1"/>
                  </w14:solidFill>
                </w14:textFill>
              </w:rPr>
              <w:t>”“</w:t>
            </w:r>
            <w:r>
              <w:rPr>
                <w:rFonts w:hint="eastAsia" w:ascii="宋体" w:hAnsi="宋体" w:eastAsia="宋体" w:cs="宋体"/>
                <w:color w:val="000000" w:themeColor="text1"/>
                <w:sz w:val="22"/>
                <w:szCs w:val="22"/>
                <w:highlight w:val="none"/>
                <w:lang w:val="en-US" w:eastAsia="zh-CN"/>
                <w14:textFill>
                  <w14:solidFill>
                    <w14:schemeClr w14:val="tx1"/>
                  </w14:solidFill>
                </w14:textFill>
              </w:rPr>
              <w:t>学习参考类”等多种类型，资源格式支持文档、图片、音频、视频、压缩包等；</w:t>
            </w:r>
          </w:p>
          <w:p w14:paraId="406BECAE">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.支持流水线功能，支持包括流水线详情查看、运行和删除等。</w:t>
            </w:r>
          </w:p>
          <w:p w14:paraId="3FB190E2">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教师自主创建备课区，自定义设置备课区内资源栏目，并邀请其他教师加入，可针对同一备课区内资源进行协作维护，支持将备课区下所有内容一键生成课程资源包，同时支持在课程教学过程中从备课区内单个或批量添加资源。</w:t>
            </w:r>
          </w:p>
          <w:p w14:paraId="233A6DCB">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（四）考试管理</w:t>
            </w:r>
          </w:p>
          <w:p w14:paraId="660E74A8">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.支持创建统一试卷和随机试卷两种考试类型，支持设置提前入场、迟到限制、限时提交、考生设备（</w:t>
            </w:r>
            <w:r>
              <w:rPr>
                <w:rFonts w:hint="eastAsia" w:ascii="宋体" w:hAnsi="宋体" w:cs="宋体"/>
                <w:color w:val="000000" w:themeColor="text1"/>
                <w:sz w:val="22"/>
                <w:szCs w:val="22"/>
                <w:highlight w:val="none"/>
                <w:lang w:val="en-US" w:eastAsia="zh-CN"/>
                <w14:textFill>
                  <w14:solidFill>
                    <w14:schemeClr w14:val="tx1"/>
                  </w14:solidFill>
                </w14:textFill>
              </w:rPr>
              <w:t>多端口</w:t>
            </w:r>
            <w:r>
              <w:rPr>
                <w:rFonts w:hint="eastAsia" w:ascii="宋体" w:hAnsi="宋体" w:eastAsia="宋体" w:cs="宋体"/>
                <w:color w:val="000000" w:themeColor="text1"/>
                <w:sz w:val="22"/>
                <w:szCs w:val="22"/>
                <w:highlight w:val="none"/>
                <w:lang w:val="en-US" w:eastAsia="zh-CN"/>
                <w14:textFill>
                  <w14:solidFill>
                    <w14:schemeClr w14:val="tx1"/>
                  </w14:solidFill>
                </w14:textFill>
              </w:rPr>
              <w:t>）等规则；</w:t>
            </w:r>
          </w:p>
          <w:p w14:paraId="565EE4A0">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.支持防作弊设置，包括题序混淆、选项混淆、考试过程切屏监测、考试过程屏幕异常监测、登录时人脸识别验证、人脸实时比对监测等；</w:t>
            </w:r>
          </w:p>
          <w:p w14:paraId="0BBCD622">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监考教师查看监考任务，支持按答题状态查看考生；支持教师对学生进行批量提醒、强制交卷及恢复考试；支持实时动态监控考生，包括人脸对比异常、切屏、屏幕异常、强制交卷、监考记录等动态信息，支持过程数据导出；</w:t>
            </w:r>
          </w:p>
          <w:p w14:paraId="4DE8E542">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.支持学生登录系统时，系统可提供调试设备功能；学生进入考场时，系统需检测是否存在微信、企业微信、QQ、钉钉、腾讯会议等多个黑名单应用；学生作答时支持强制霸屏；</w:t>
            </w:r>
          </w:p>
          <w:p w14:paraId="11F29436">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.支持学生进行5个角度的人脸信息采集（含正面、向上30度、向下30度、向左30度、向右30度）；</w:t>
            </w:r>
            <w:r>
              <w:rPr>
                <w:rFonts w:hint="eastAsia" w:ascii="宋体" w:hAnsi="宋体" w:eastAsia="宋体" w:cs="宋体"/>
                <w:b/>
                <w:bCs/>
                <w:snapToGrid w:val="0"/>
                <w:color w:val="000000" w:themeColor="text1"/>
                <w:kern w:val="0"/>
                <w:sz w:val="22"/>
                <w:szCs w:val="22"/>
                <w:highlight w:val="none"/>
                <w:u w:val="none"/>
                <w:lang w:val="en-US" w:eastAsia="zh-CN" w:bidi="ar"/>
                <w14:textFill>
                  <w14:solidFill>
                    <w14:schemeClr w14:val="tx1"/>
                  </w14:solidFill>
                </w14:textFill>
              </w:rPr>
              <w:t>（投标人需在投标文件中提供功能截图或产品使用说明书等证明材料并加盖单位公章。）</w:t>
            </w:r>
          </w:p>
          <w:p w14:paraId="32D589FF">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AI考试评阅，可对考试试卷中问答题的智能批阅，排考时可灵活配置是否启用AI智能批阅功能，批阅时允许教师自定义评分标准，包括评分维度、权重及具体要求；支持文字，可智能生成AI推荐得分和推荐评语，支持一键应用至批阅界面。</w:t>
            </w:r>
          </w:p>
          <w:p w14:paraId="0F50E4C0">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（五）评价管理</w:t>
            </w:r>
          </w:p>
          <w:p w14:paraId="38885B74">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.支持管理员创建评价方案，并为评价方案添加评价对象及评价体系（指标体系）；为评价方案下每个评价体系（指标体系）自定义设置其所用考核项，并设置考核项与各末级指标的关联关系及权重；</w:t>
            </w:r>
          </w:p>
          <w:p w14:paraId="08ABC720">
            <w:pPr>
              <w:pStyle w:val="92"/>
              <w:keepNext w:val="0"/>
              <w:keepLines w:val="0"/>
              <w:pageBreakBefore w:val="0"/>
              <w:wordWrap/>
              <w:overflowPunct/>
              <w:topLinePunct w:val="0"/>
              <w:bidi w:val="0"/>
              <w:spacing w:line="400" w:lineRule="exact"/>
              <w:ind w:left="0" w:leftChars="0" w:firstLine="0" w:firstLineChars="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.支持管理员通过智能添加的方式，选择开课学期后由系统自动过滤并添加所有符合本次评价要求的原始数据（教学安排）；</w:t>
            </w:r>
          </w:p>
          <w:p w14:paraId="527311FD">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【演示视频】</w:t>
            </w: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zh-CN"/>
                <w14:textFill>
                  <w14:solidFill>
                    <w14:schemeClr w14:val="tx1"/>
                  </w14:solidFill>
                </w14:textFill>
              </w:rPr>
              <w:t>.系统支持评价方案发布后管理员可以查看评价结果分析，支持以数据看板形式查看评价结果详情，可查看每个指标评价结果及对应支撑数据详情（包含指标对应课程成绩、知识点达成情况等数据统计和明细），支持查看及下载评价报告。</w:t>
            </w:r>
          </w:p>
          <w:p w14:paraId="5407C744">
            <w:pPr>
              <w:pStyle w:val="92"/>
              <w:keepNext w:val="0"/>
              <w:keepLines w:val="0"/>
              <w:pageBreakBefore w:val="0"/>
              <w:wordWrap/>
              <w:overflowPunct/>
              <w:topLinePunct w:val="0"/>
              <w:bidi w:val="0"/>
              <w:spacing w:line="400" w:lineRule="exact"/>
              <w:ind w:left="0" w:leftChars="0" w:firstLine="0" w:firstLineChars="0"/>
              <w:rPr>
                <w:rFonts w:hint="default"/>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（六）</w:t>
            </w:r>
            <w:r>
              <w:rPr>
                <w:rFonts w:hint="eastAsia" w:ascii="宋体" w:hAnsi="宋体" w:cs="宋体"/>
                <w:color w:val="000000" w:themeColor="text1"/>
                <w:sz w:val="22"/>
                <w:szCs w:val="22"/>
                <w:highlight w:val="none"/>
                <w:lang w:val="en-US" w:eastAsia="zh-CN"/>
                <w14:textFill>
                  <w14:solidFill>
                    <w14:schemeClr w14:val="tx1"/>
                  </w14:solidFill>
                </w14:textFill>
              </w:rPr>
              <w:t>需不定期组织</w:t>
            </w:r>
            <w:r>
              <w:rPr>
                <w:rFonts w:hint="eastAsia" w:ascii="宋体" w:hAnsi="宋体" w:eastAsia="宋体" w:cs="宋体"/>
                <w:color w:val="000000" w:themeColor="text1"/>
                <w:sz w:val="22"/>
                <w:szCs w:val="22"/>
                <w:highlight w:val="none"/>
                <w:lang w:val="en-US" w:eastAsia="zh-CN"/>
                <w14:textFill>
                  <w14:solidFill>
                    <w14:schemeClr w14:val="tx1"/>
                  </w14:solidFill>
                </w14:textFill>
              </w:rPr>
              <w:t>专业指导培训或讲座，并不限制教师参与人数，</w:t>
            </w:r>
            <w:r>
              <w:rPr>
                <w:rFonts w:hint="eastAsia" w:ascii="宋体" w:hAnsi="宋体" w:cs="宋体"/>
                <w:color w:val="000000" w:themeColor="text1"/>
                <w:sz w:val="22"/>
                <w:szCs w:val="22"/>
                <w:highlight w:val="none"/>
                <w:lang w:val="en-US" w:eastAsia="zh-CN"/>
                <w14:textFill>
                  <w14:solidFill>
                    <w14:schemeClr w14:val="tx1"/>
                  </w14:solidFill>
                </w14:textFill>
              </w:rPr>
              <w:t>并将</w:t>
            </w:r>
            <w:r>
              <w:rPr>
                <w:rFonts w:hint="eastAsia" w:ascii="宋体" w:hAnsi="宋体" w:eastAsia="宋体" w:cs="宋体"/>
                <w:color w:val="000000" w:themeColor="text1"/>
                <w:sz w:val="22"/>
                <w:szCs w:val="22"/>
                <w:highlight w:val="none"/>
                <w:lang w:val="en-US" w:eastAsia="zh-CN"/>
                <w14:textFill>
                  <w14:solidFill>
                    <w14:schemeClr w14:val="tx1"/>
                  </w14:solidFill>
                </w14:textFill>
              </w:rPr>
              <w:t>培训或讲座视频、课件</w:t>
            </w:r>
            <w:r>
              <w:rPr>
                <w:rFonts w:hint="eastAsia" w:ascii="宋体" w:hAnsi="宋体" w:cs="宋体"/>
                <w:color w:val="000000" w:themeColor="text1"/>
                <w:sz w:val="22"/>
                <w:szCs w:val="22"/>
                <w:highlight w:val="none"/>
                <w:lang w:val="en-US" w:eastAsia="zh-CN"/>
                <w14:textFill>
                  <w14:solidFill>
                    <w14:schemeClr w14:val="tx1"/>
                  </w14:solidFill>
                </w14:textFill>
              </w:rPr>
              <w:t>等提供给采购人</w:t>
            </w: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BCFC">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bidi="ar"/>
                <w14:textFill>
                  <w14:solidFill>
                    <w14:schemeClr w14:val="tx1"/>
                  </w14:solidFill>
                </w14:textFill>
              </w:rPr>
              <w:t>1</w:t>
            </w: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 xml:space="preserve"> </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B3D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套</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BE0C">
            <w:pPr>
              <w:widowControl/>
              <w:kinsoku w:val="0"/>
              <w:autoSpaceDE w:val="0"/>
              <w:autoSpaceDN w:val="0"/>
              <w:adjustRightInd w:val="0"/>
              <w:snapToGrid w:val="0"/>
              <w:spacing w:line="240" w:lineRule="auto"/>
              <w:jc w:val="center"/>
              <w:textAlignment w:val="baseline"/>
              <w:rPr>
                <w:rFonts w:hint="default"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105</w:t>
            </w:r>
          </w:p>
        </w:tc>
      </w:tr>
      <w:tr w14:paraId="42E93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3"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B6A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center"/>
              <w:textAlignment w:val="cente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40D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center"/>
              <w:textAlignment w:val="cente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t>专业大模型训练语料库建设服务</w:t>
            </w:r>
          </w:p>
        </w:tc>
        <w:tc>
          <w:tcPr>
            <w:tcW w:w="8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BCD4">
            <w:pPr>
              <w:keepNext w:val="0"/>
              <w:keepLines w:val="0"/>
              <w:pageBreakBefore w:val="0"/>
              <w:wordWrap/>
              <w:overflowPunct/>
              <w:topLinePunct w:val="0"/>
              <w:bidi w:val="0"/>
              <w:spacing w:line="36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eastAsia="宋体" w:cs="宋体"/>
                <w:color w:val="000000" w:themeColor="text1"/>
                <w:sz w:val="22"/>
                <w:szCs w:val="22"/>
                <w:highlight w:val="none"/>
                <w:lang w:val="en-US" w:eastAsia="en-US"/>
                <w14:textFill>
                  <w14:solidFill>
                    <w14:schemeClr w14:val="tx1"/>
                  </w14:solidFill>
                </w14:textFill>
              </w:rPr>
              <w:t>基于专业技术领域知识，建设垂类模型，其中包括：</w:t>
            </w:r>
          </w:p>
          <w:p w14:paraId="2880ECBD">
            <w:pPr>
              <w:keepNext w:val="0"/>
              <w:keepLines w:val="0"/>
              <w:pageBreakBefore w:val="0"/>
              <w:wordWrap/>
              <w:overflowPunct/>
              <w:topLinePunct w:val="0"/>
              <w:bidi w:val="0"/>
              <w:spacing w:line="36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eastAsia="宋体" w:cs="宋体"/>
                <w:color w:val="000000" w:themeColor="text1"/>
                <w:sz w:val="22"/>
                <w:szCs w:val="22"/>
                <w:highlight w:val="none"/>
                <w:lang w:val="en-US" w:eastAsia="en-US"/>
                <w14:textFill>
                  <w14:solidFill>
                    <w14:schemeClr w14:val="tx1"/>
                  </w14:solidFill>
                </w14:textFill>
              </w:rPr>
              <w:t>1.须</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en-US"/>
                <w14:textFill>
                  <w14:solidFill>
                    <w14:schemeClr w14:val="tx1"/>
                  </w14:solidFill>
                </w14:textFill>
              </w:rPr>
              <w:t>专业大模型语料库建设服务：须构建1万条以上高质量数据样本。</w:t>
            </w:r>
            <w:r>
              <w:rPr>
                <w:rFonts w:hint="eastAsia" w:ascii="宋体" w:hAnsi="宋体" w:cs="宋体"/>
                <w:color w:val="000000" w:themeColor="text1"/>
                <w:sz w:val="22"/>
                <w:szCs w:val="22"/>
                <w:highlight w:val="none"/>
                <w:lang w:val="en-US" w:eastAsia="zh-CN"/>
                <w14:textFill>
                  <w14:solidFill>
                    <w14:schemeClr w14:val="tx1"/>
                  </w14:solidFill>
                </w14:textFill>
              </w:rPr>
              <w:t>具备</w:t>
            </w:r>
            <w:r>
              <w:rPr>
                <w:rFonts w:hint="eastAsia" w:ascii="宋体" w:hAnsi="宋体" w:eastAsia="宋体" w:cs="宋体"/>
                <w:color w:val="000000" w:themeColor="text1"/>
                <w:sz w:val="22"/>
                <w:szCs w:val="22"/>
                <w:highlight w:val="none"/>
                <w:lang w:val="en-US" w:eastAsia="en-US"/>
                <w14:textFill>
                  <w14:solidFill>
                    <w14:schemeClr w14:val="tx1"/>
                  </w14:solidFill>
                </w14:textFill>
              </w:rPr>
              <w:t>1对1行业场景调研，协助采购人明确语料采集范围、场景分类、数据格式规范；</w:t>
            </w:r>
          </w:p>
          <w:p w14:paraId="4BECFAB9">
            <w:pPr>
              <w:keepNext w:val="0"/>
              <w:keepLines w:val="0"/>
              <w:pageBreakBefore w:val="0"/>
              <w:wordWrap/>
              <w:overflowPunct/>
              <w:topLinePunct w:val="0"/>
              <w:bidi w:val="0"/>
              <w:spacing w:line="36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eastAsia="宋体" w:cs="宋体"/>
                <w:color w:val="000000" w:themeColor="text1"/>
                <w:sz w:val="22"/>
                <w:szCs w:val="22"/>
                <w:highlight w:val="none"/>
                <w:lang w:val="en-US" w:eastAsia="en-US"/>
                <w14:textFill>
                  <w14:solidFill>
                    <w14:schemeClr w14:val="tx1"/>
                  </w14:solidFill>
                </w14:textFill>
              </w:rPr>
              <w:t>2.须</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en-US"/>
                <w14:textFill>
                  <w14:solidFill>
                    <w14:schemeClr w14:val="tx1"/>
                  </w14:solidFill>
                </w14:textFill>
              </w:rPr>
              <w:t>数据清洗服务：语料清洗服务，含重复数据去重、无效数据过滤、敏感信息脱敏规则定制；</w:t>
            </w:r>
          </w:p>
          <w:p w14:paraId="17DD78A1">
            <w:pPr>
              <w:keepNext w:val="0"/>
              <w:keepLines w:val="0"/>
              <w:pageBreakBefore w:val="0"/>
              <w:wordWrap/>
              <w:overflowPunct/>
              <w:topLinePunct w:val="0"/>
              <w:bidi w:val="0"/>
              <w:spacing w:line="36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eastAsia="宋体" w:cs="宋体"/>
                <w:color w:val="000000" w:themeColor="text1"/>
                <w:sz w:val="22"/>
                <w:szCs w:val="22"/>
                <w:highlight w:val="none"/>
                <w:lang w:val="en-US" w:eastAsia="en-US"/>
                <w14:textFill>
                  <w14:solidFill>
                    <w14:schemeClr w14:val="tx1"/>
                  </w14:solidFill>
                </w14:textFill>
              </w:rPr>
              <w:t>3.须</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en-US"/>
                <w14:textFill>
                  <w14:solidFill>
                    <w14:schemeClr w14:val="tx1"/>
                  </w14:solidFill>
                </w14:textFill>
              </w:rPr>
              <w:t>数据集扩展服务：根据采购人语料规模，</w:t>
            </w:r>
            <w:r>
              <w:rPr>
                <w:rFonts w:hint="eastAsia" w:ascii="宋体" w:hAnsi="宋体" w:cs="宋体"/>
                <w:color w:val="000000" w:themeColor="text1"/>
                <w:sz w:val="22"/>
                <w:szCs w:val="22"/>
                <w:highlight w:val="none"/>
                <w:lang w:val="en-US" w:eastAsia="zh-CN"/>
                <w14:textFill>
                  <w14:solidFill>
                    <w14:schemeClr w14:val="tx1"/>
                  </w14:solidFill>
                </w14:textFill>
              </w:rPr>
              <w:t>支持</w:t>
            </w:r>
            <w:r>
              <w:rPr>
                <w:rFonts w:hint="eastAsia" w:ascii="宋体" w:hAnsi="宋体" w:eastAsia="宋体" w:cs="宋体"/>
                <w:color w:val="000000" w:themeColor="text1"/>
                <w:sz w:val="22"/>
                <w:szCs w:val="22"/>
                <w:highlight w:val="none"/>
                <w:lang w:val="en-US" w:eastAsia="en-US"/>
                <w14:textFill>
                  <w14:solidFill>
                    <w14:schemeClr w14:val="tx1"/>
                  </w14:solidFill>
                </w14:textFill>
              </w:rPr>
              <w:t>数据蒸馏、数据集横向扩展等定制化数据增强方案，增加用户的数据集规模；</w:t>
            </w:r>
          </w:p>
          <w:p w14:paraId="471D6D4F">
            <w:pPr>
              <w:keepNext w:val="0"/>
              <w:keepLines w:val="0"/>
              <w:pageBreakBefore w:val="0"/>
              <w:wordWrap/>
              <w:overflowPunct/>
              <w:topLinePunct w:val="0"/>
              <w:bidi w:val="0"/>
              <w:spacing w:line="36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eastAsia="宋体" w:cs="宋体"/>
                <w:color w:val="000000" w:themeColor="text1"/>
                <w:sz w:val="22"/>
                <w:szCs w:val="22"/>
                <w:highlight w:val="none"/>
                <w:lang w:val="en-US" w:eastAsia="en-US"/>
                <w14:textFill>
                  <w14:solidFill>
                    <w14:schemeClr w14:val="tx1"/>
                  </w14:solidFill>
                </w14:textFill>
              </w:rPr>
              <w:t>4.须</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en-US"/>
                <w14:textFill>
                  <w14:solidFill>
                    <w14:schemeClr w14:val="tx1"/>
                  </w14:solidFill>
                </w14:textFill>
              </w:rPr>
              <w:t>公开数据集支持服务：丰富公开数据集检索途径，减少数据集收集的时间成本；</w:t>
            </w:r>
          </w:p>
          <w:p w14:paraId="672C5FD1">
            <w:pPr>
              <w:keepNext w:val="0"/>
              <w:keepLines w:val="0"/>
              <w:pageBreakBefore w:val="0"/>
              <w:wordWrap/>
              <w:overflowPunct/>
              <w:topLinePunct w:val="0"/>
              <w:bidi w:val="0"/>
              <w:spacing w:line="36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eastAsia="宋体" w:cs="宋体"/>
                <w:color w:val="000000" w:themeColor="text1"/>
                <w:sz w:val="22"/>
                <w:szCs w:val="22"/>
                <w:highlight w:val="none"/>
                <w:lang w:val="en-US" w:eastAsia="en-US"/>
                <w14:textFill>
                  <w14:solidFill>
                    <w14:schemeClr w14:val="tx1"/>
                  </w14:solidFill>
                </w14:textFill>
              </w:rPr>
              <w:t>5.须</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en-US"/>
                <w14:textFill>
                  <w14:solidFill>
                    <w14:schemeClr w14:val="tx1"/>
                  </w14:solidFill>
                </w14:textFill>
              </w:rPr>
              <w:t>数据集质量检查服务：对每条语料的质量进行问题质量、答案质量、文本相关性、整体一致性等多维度质量评估，最终生成高质量语料库并导出；</w:t>
            </w:r>
          </w:p>
          <w:p w14:paraId="6892B876">
            <w:pPr>
              <w:keepNext w:val="0"/>
              <w:keepLines w:val="0"/>
              <w:pageBreakBefore w:val="0"/>
              <w:wordWrap/>
              <w:overflowPunct/>
              <w:topLinePunct w:val="0"/>
              <w:bidi w:val="0"/>
              <w:spacing w:line="360" w:lineRule="exact"/>
              <w:rPr>
                <w:rFonts w:hint="eastAsia"/>
                <w:color w:val="000000" w:themeColor="text1"/>
                <w:highlight w:val="none"/>
                <w:lang w:eastAsia="en-US"/>
                <w14:textFill>
                  <w14:solidFill>
                    <w14:schemeClr w14:val="tx1"/>
                  </w14:solidFill>
                </w14:textFill>
              </w:rPr>
            </w:pPr>
            <w:r>
              <w:rPr>
                <w:rFonts w:hint="eastAsia" w:ascii="宋体" w:hAnsi="宋体" w:eastAsia="宋体" w:cs="宋体"/>
                <w:color w:val="000000" w:themeColor="text1"/>
                <w:sz w:val="22"/>
                <w:szCs w:val="22"/>
                <w:highlight w:val="none"/>
                <w:lang w:val="en-US" w:eastAsia="en-US"/>
                <w14:textFill>
                  <w14:solidFill>
                    <w14:schemeClr w14:val="tx1"/>
                  </w14:solidFill>
                </w14:textFill>
              </w:rPr>
              <w:t>6.</w:t>
            </w:r>
            <w:r>
              <w:rPr>
                <w:rFonts w:hint="eastAsia" w:ascii="宋体" w:hAnsi="宋体" w:cs="宋体"/>
                <w:color w:val="000000" w:themeColor="text1"/>
                <w:sz w:val="22"/>
                <w:szCs w:val="22"/>
                <w:highlight w:val="none"/>
                <w:lang w:val="en-US" w:eastAsia="zh-CN"/>
                <w14:textFill>
                  <w14:solidFill>
                    <w14:schemeClr w14:val="tx1"/>
                  </w14:solidFill>
                </w14:textFill>
              </w:rPr>
              <w:t>需不定期组织</w:t>
            </w:r>
            <w:r>
              <w:rPr>
                <w:rFonts w:hint="eastAsia" w:ascii="宋体" w:hAnsi="宋体" w:eastAsia="宋体" w:cs="宋体"/>
                <w:color w:val="000000" w:themeColor="text1"/>
                <w:sz w:val="22"/>
                <w:szCs w:val="22"/>
                <w:highlight w:val="none"/>
                <w:lang w:val="en-US" w:eastAsia="en-US"/>
                <w14:textFill>
                  <w14:solidFill>
                    <w14:schemeClr w14:val="tx1"/>
                  </w14:solidFill>
                </w14:textFill>
              </w:rPr>
              <w:t>对应任务的培训与指导服务</w:t>
            </w:r>
            <w:r>
              <w:rPr>
                <w:rFonts w:hint="eastAsia" w:ascii="宋体" w:hAnsi="宋体" w:eastAsia="宋体" w:cs="宋体"/>
                <w:color w:val="000000" w:themeColor="text1"/>
                <w:sz w:val="22"/>
                <w:szCs w:val="22"/>
                <w:highlight w:val="none"/>
                <w:lang w:val="en-US" w:eastAsia="zh-CN"/>
                <w14:textFill>
                  <w14:solidFill>
                    <w14:schemeClr w14:val="tx1"/>
                  </w14:solidFill>
                </w14:textFill>
              </w:rPr>
              <w:t>，并不限制教师参与人数，</w:t>
            </w:r>
            <w:r>
              <w:rPr>
                <w:rFonts w:hint="eastAsia" w:ascii="宋体" w:hAnsi="宋体" w:cs="宋体"/>
                <w:color w:val="000000" w:themeColor="text1"/>
                <w:sz w:val="22"/>
                <w:szCs w:val="22"/>
                <w:highlight w:val="none"/>
                <w:lang w:val="en-US" w:eastAsia="zh-CN"/>
                <w14:textFill>
                  <w14:solidFill>
                    <w14:schemeClr w14:val="tx1"/>
                  </w14:solidFill>
                </w14:textFill>
              </w:rPr>
              <w:t>并将</w:t>
            </w:r>
            <w:r>
              <w:rPr>
                <w:rFonts w:hint="eastAsia" w:ascii="宋体" w:hAnsi="宋体" w:eastAsia="宋体" w:cs="宋体"/>
                <w:color w:val="000000" w:themeColor="text1"/>
                <w:sz w:val="22"/>
                <w:szCs w:val="22"/>
                <w:highlight w:val="none"/>
                <w:lang w:val="en-US" w:eastAsia="en-US"/>
                <w14:textFill>
                  <w14:solidFill>
                    <w14:schemeClr w14:val="tx1"/>
                  </w14:solidFill>
                </w14:textFill>
              </w:rPr>
              <w:t>培训视频、课件等</w:t>
            </w:r>
            <w:r>
              <w:rPr>
                <w:rFonts w:hint="eastAsia" w:ascii="宋体" w:hAnsi="宋体" w:cs="宋体"/>
                <w:color w:val="000000" w:themeColor="text1"/>
                <w:sz w:val="22"/>
                <w:szCs w:val="22"/>
                <w:highlight w:val="none"/>
                <w:lang w:val="en-US" w:eastAsia="zh-CN"/>
                <w14:textFill>
                  <w14:solidFill>
                    <w14:schemeClr w14:val="tx1"/>
                  </w14:solidFill>
                </w14:textFill>
              </w:rPr>
              <w:t>提供给采购人</w:t>
            </w:r>
            <w:r>
              <w:rPr>
                <w:rFonts w:hint="eastAsia" w:ascii="宋体" w:hAnsi="宋体" w:eastAsia="宋体" w:cs="宋体"/>
                <w:color w:val="000000" w:themeColor="text1"/>
                <w:sz w:val="22"/>
                <w:szCs w:val="22"/>
                <w:highlight w:val="none"/>
                <w:lang w:val="en-US" w:eastAsia="en-US"/>
                <w14:textFill>
                  <w14:solidFill>
                    <w14:schemeClr w14:val="tx1"/>
                  </w14:solidFill>
                </w14:textFill>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772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center"/>
              <w:textAlignment w:val="cente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bidi="ar"/>
                <w14:textFill>
                  <w14:solidFill>
                    <w14:schemeClr w14:val="tx1"/>
                  </w14:solidFill>
                </w14:textFill>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B4E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center"/>
              <w:textAlignment w:val="center"/>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套</w:t>
            </w:r>
          </w:p>
        </w:tc>
        <w:tc>
          <w:tcPr>
            <w:tcW w:w="1143" w:type="dxa"/>
            <w:vMerge w:val="restart"/>
            <w:tcBorders>
              <w:top w:val="single" w:color="000000" w:sz="4" w:space="0"/>
              <w:left w:val="single" w:color="000000" w:sz="4" w:space="0"/>
              <w:right w:val="single" w:color="000000" w:sz="4" w:space="0"/>
            </w:tcBorders>
            <w:shd w:val="clear" w:color="auto" w:fill="auto"/>
            <w:vAlign w:val="center"/>
          </w:tcPr>
          <w:p w14:paraId="18EC4BBF">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default" w:ascii="宋体" w:hAnsi="宋体" w:eastAsia="宋体" w:cs="宋体"/>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40</w:t>
            </w:r>
          </w:p>
        </w:tc>
      </w:tr>
      <w:tr w14:paraId="3D253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18"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0C7D">
            <w:pPr>
              <w:keepNext w:val="0"/>
              <w:keepLines w:val="0"/>
              <w:pageBreakBefore w:val="0"/>
              <w:widowControl/>
              <w:suppressLineNumbers w:val="0"/>
              <w:wordWrap/>
              <w:overflowPunct/>
              <w:topLinePunct w:val="0"/>
              <w:bidi w:val="0"/>
              <w:spacing w:line="360" w:lineRule="exact"/>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AAFF">
            <w:pPr>
              <w:keepNext w:val="0"/>
              <w:keepLines w:val="0"/>
              <w:pageBreakBefore w:val="0"/>
              <w:widowControl/>
              <w:suppressLineNumbers w:val="0"/>
              <w:wordWrap/>
              <w:overflowPunct/>
              <w:topLinePunct w:val="0"/>
              <w:bidi w:val="0"/>
              <w:spacing w:line="360" w:lineRule="exact"/>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模型微调与验证服务</w:t>
            </w:r>
          </w:p>
        </w:tc>
        <w:tc>
          <w:tcPr>
            <w:tcW w:w="8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BAA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（一）大模型微调服务</w:t>
            </w:r>
          </w:p>
          <w:p w14:paraId="5AA7AFD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1.根据业务场景（如推理速度、精度要求）、一体机硬件配置（GPU 显存、卡数），推荐适配的基础模型（8B/14B/32B）与量化格式（FP16/INT8 等）；</w:t>
            </w:r>
          </w:p>
          <w:p w14:paraId="73BFE0C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2.根据语料特征与模型类型，提供个性化微调参数配置服务（学习率、Epoch、Batch Size、LoRA Rank等），并输出配置说明文档；</w:t>
            </w:r>
          </w:p>
          <w:p w14:paraId="1A7544B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3.须</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zh-CN"/>
                <w14:textFill>
                  <w14:solidFill>
                    <w14:schemeClr w14:val="tx1"/>
                  </w14:solidFill>
                </w14:textFill>
              </w:rPr>
              <w:t>微调任务部署服务，包括训练环境配置、多卡分布式训练调试、参数调优等；</w:t>
            </w:r>
          </w:p>
          <w:p w14:paraId="6A28AEC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实时监控微调训练进度、GPU利用率、Loss变化，及时排查训练中断、显存不足等异常问题，确保训练顺利完成；</w:t>
            </w:r>
          </w:p>
          <w:p w14:paraId="11E2F3B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4.须</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zh-CN"/>
                <w14:textFill>
                  <w14:solidFill>
                    <w14:schemeClr w14:val="tx1"/>
                  </w14:solidFill>
                </w14:textFill>
              </w:rPr>
              <w:t>微调后大模型导出服务。可以将微调后大模型导出，并且导出后的大模型格式支持部署在开源的平台上，如：ollma、vllm等；</w:t>
            </w:r>
          </w:p>
          <w:p w14:paraId="308282A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5.</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zh-CN"/>
                <w14:textFill>
                  <w14:solidFill>
                    <w14:schemeClr w14:val="tx1"/>
                  </w14:solidFill>
                </w14:textFill>
              </w:rPr>
              <w:t>标准接口服务：包括支持本地部署大模型分布式扩展，适用于大规模并发的场景，并且可以对外提供标准的API，方便直接与大模型进行对接。</w:t>
            </w:r>
          </w:p>
          <w:p w14:paraId="05F3075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（二）大模型验证服务</w:t>
            </w:r>
          </w:p>
          <w:p w14:paraId="645A464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1.须协助采购人创建行业专属测试集，或基于现有数据生成标准化测试集；</w:t>
            </w:r>
          </w:p>
          <w:p w14:paraId="123BF36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2.须</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zh-CN"/>
                <w14:textFill>
                  <w14:solidFill>
                    <w14:schemeClr w14:val="tx1"/>
                  </w14:solidFill>
                </w14:textFill>
              </w:rPr>
              <w:t>验证服务：包括对微调前后大模型的基本创作能力、数学能力、推理能力进行对比测试，保证微调后模型基础能力没有大幅下降；</w:t>
            </w:r>
          </w:p>
          <w:p w14:paraId="6D50367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3.验证微调后大模型对微调数据集的训练效果并保证达到正确性、相关性、指令遵从度、创造性等指标要求；</w:t>
            </w:r>
          </w:p>
          <w:p w14:paraId="07AFAC7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4.支持模型微调完毕后可以立即对话测验效果，并且可以页面调整模型调用的温度、最大token数量、top_p等参数；</w:t>
            </w:r>
          </w:p>
          <w:p w14:paraId="6191FD8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（三）培训与指导</w:t>
            </w:r>
          </w:p>
          <w:p w14:paraId="2F10EA8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000000" w:themeColor="text1"/>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1.需不定期组织</w:t>
            </w:r>
            <w:r>
              <w:rPr>
                <w:rFonts w:hint="eastAsia" w:ascii="宋体" w:hAnsi="宋体" w:eastAsia="宋体" w:cs="宋体"/>
                <w:color w:val="000000" w:themeColor="text1"/>
                <w:sz w:val="22"/>
                <w:szCs w:val="22"/>
                <w:highlight w:val="none"/>
                <w:lang w:val="en-US" w:eastAsia="en-US"/>
                <w14:textFill>
                  <w14:solidFill>
                    <w14:schemeClr w14:val="tx1"/>
                  </w14:solidFill>
                </w14:textFill>
              </w:rPr>
              <w:t>对应任务的培训与指导服务</w:t>
            </w:r>
            <w:r>
              <w:rPr>
                <w:rFonts w:hint="eastAsia" w:ascii="宋体" w:hAnsi="宋体" w:eastAsia="宋体" w:cs="宋体"/>
                <w:color w:val="000000" w:themeColor="text1"/>
                <w:sz w:val="22"/>
                <w:szCs w:val="22"/>
                <w:highlight w:val="none"/>
                <w:lang w:val="en-US" w:eastAsia="zh-CN"/>
                <w14:textFill>
                  <w14:solidFill>
                    <w14:schemeClr w14:val="tx1"/>
                  </w14:solidFill>
                </w14:textFill>
              </w:rPr>
              <w:t>，并不限制教师参与人数，</w:t>
            </w:r>
            <w:r>
              <w:rPr>
                <w:rFonts w:hint="eastAsia" w:ascii="宋体" w:hAnsi="宋体" w:cs="宋体"/>
                <w:color w:val="000000" w:themeColor="text1"/>
                <w:sz w:val="22"/>
                <w:szCs w:val="22"/>
                <w:highlight w:val="none"/>
                <w:lang w:val="en-US" w:eastAsia="zh-CN"/>
                <w14:textFill>
                  <w14:solidFill>
                    <w14:schemeClr w14:val="tx1"/>
                  </w14:solidFill>
                </w14:textFill>
              </w:rPr>
              <w:t>并将</w:t>
            </w:r>
            <w:r>
              <w:rPr>
                <w:rFonts w:hint="eastAsia" w:ascii="宋体" w:hAnsi="宋体" w:eastAsia="宋体" w:cs="宋体"/>
                <w:color w:val="000000" w:themeColor="text1"/>
                <w:sz w:val="22"/>
                <w:szCs w:val="22"/>
                <w:highlight w:val="none"/>
                <w:lang w:val="en-US" w:eastAsia="en-US"/>
                <w14:textFill>
                  <w14:solidFill>
                    <w14:schemeClr w14:val="tx1"/>
                  </w14:solidFill>
                </w14:textFill>
              </w:rPr>
              <w:t>培训视频、课件等</w:t>
            </w:r>
            <w:r>
              <w:rPr>
                <w:rFonts w:hint="eastAsia" w:ascii="宋体" w:hAnsi="宋体" w:cs="宋体"/>
                <w:color w:val="000000" w:themeColor="text1"/>
                <w:sz w:val="22"/>
                <w:szCs w:val="22"/>
                <w:highlight w:val="none"/>
                <w:lang w:val="en-US" w:eastAsia="zh-CN"/>
                <w14:textFill>
                  <w14:solidFill>
                    <w14:schemeClr w14:val="tx1"/>
                  </w14:solidFill>
                </w14:textFill>
              </w:rPr>
              <w:t>提供给采购人</w:t>
            </w:r>
            <w:r>
              <w:rPr>
                <w:rFonts w:hint="eastAsia" w:ascii="宋体" w:hAnsi="宋体" w:eastAsia="宋体" w:cs="宋体"/>
                <w:color w:val="000000" w:themeColor="text1"/>
                <w:sz w:val="22"/>
                <w:szCs w:val="22"/>
                <w:highlight w:val="none"/>
                <w:lang w:val="en-US" w:eastAsia="en-US"/>
                <w14:textFill>
                  <w14:solidFill>
                    <w14:schemeClr w14:val="tx1"/>
                  </w14:solidFill>
                </w14:textFill>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80B3">
            <w:pPr>
              <w:keepNext w:val="0"/>
              <w:keepLines w:val="0"/>
              <w:pageBreakBefore w:val="0"/>
              <w:widowControl/>
              <w:suppressLineNumbers w:val="0"/>
              <w:wordWrap/>
              <w:overflowPunct/>
              <w:topLinePunct w:val="0"/>
              <w:bidi w:val="0"/>
              <w:spacing w:line="360" w:lineRule="exact"/>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bidi="ar"/>
                <w14:textFill>
                  <w14:solidFill>
                    <w14:schemeClr w14:val="tx1"/>
                  </w14:solidFill>
                </w14:textFill>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8603">
            <w:pPr>
              <w:keepNext w:val="0"/>
              <w:keepLines w:val="0"/>
              <w:pageBreakBefore w:val="0"/>
              <w:widowControl/>
              <w:suppressLineNumbers w:val="0"/>
              <w:wordWrap/>
              <w:overflowPunct/>
              <w:topLinePunct w:val="0"/>
              <w:bidi w:val="0"/>
              <w:spacing w:line="360" w:lineRule="exact"/>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套</w:t>
            </w:r>
          </w:p>
        </w:tc>
        <w:tc>
          <w:tcPr>
            <w:tcW w:w="1143" w:type="dxa"/>
            <w:vMerge w:val="continue"/>
            <w:tcBorders>
              <w:left w:val="single" w:color="000000" w:sz="4" w:space="0"/>
              <w:bottom w:val="single" w:color="000000" w:sz="4" w:space="0"/>
              <w:right w:val="single" w:color="000000" w:sz="4" w:space="0"/>
            </w:tcBorders>
            <w:shd w:val="clear" w:color="auto" w:fill="auto"/>
            <w:vAlign w:val="center"/>
          </w:tcPr>
          <w:p w14:paraId="5EAF6BAB">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i w:val="0"/>
                <w:iCs w:val="0"/>
                <w:snapToGrid w:val="0"/>
                <w:color w:val="000000" w:themeColor="text1"/>
                <w:kern w:val="0"/>
                <w:sz w:val="22"/>
                <w:szCs w:val="22"/>
                <w:highlight w:val="none"/>
                <w:u w:val="none"/>
                <w:lang w:eastAsia="en-US"/>
                <w14:textFill>
                  <w14:solidFill>
                    <w14:schemeClr w14:val="tx1"/>
                  </w14:solidFill>
                </w14:textFill>
              </w:rPr>
            </w:pPr>
          </w:p>
        </w:tc>
      </w:tr>
      <w:tr w14:paraId="5A36D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33EA3">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0B1F0">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知识库建设服务</w:t>
            </w:r>
          </w:p>
        </w:tc>
        <w:tc>
          <w:tcPr>
            <w:tcW w:w="8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ED34">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（一）知识库建设服务</w:t>
            </w:r>
          </w:p>
          <w:p w14:paraId="353506D7">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1.文档处理服务：包括协助采购人处理各类教学科研文档，包括 DOCX、EXCEL、PPT、PDF、TXT、MD、JSON、MP4、AVI等主流格式，完成文档录入功能；</w:t>
            </w:r>
          </w:p>
          <w:p w14:paraId="183EB5B7">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zh-CN"/>
                <w14:textFill>
                  <w14:solidFill>
                    <w14:schemeClr w14:val="tx1"/>
                  </w14:solidFill>
                </w14:textFill>
              </w:rPr>
              <w:t>多种文档解析模板服务，方便直接使用模板进行文档的快速录入。如：论文类、教材类、政策法规类等；</w:t>
            </w:r>
          </w:p>
          <w:p w14:paraId="3FD90A3C">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3.</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zh-CN"/>
                <w14:textFill>
                  <w14:solidFill>
                    <w14:schemeClr w14:val="tx1"/>
                  </w14:solidFill>
                </w14:textFill>
              </w:rPr>
              <w:t>多模态资料录入服务。可以将图片、视频中的内容进行解析并录入知识库。命中视频内容时，需要可以定位到命中内容所在的视频时间节点区间；</w:t>
            </w:r>
          </w:p>
          <w:p w14:paraId="467B48D1">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4.</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zh-CN"/>
                <w14:textFill>
                  <w14:solidFill>
                    <w14:schemeClr w14:val="tx1"/>
                  </w14:solidFill>
                </w14:textFill>
              </w:rPr>
              <w:t>录入指导服务：针对录入失败、格式错乱、信息缺失等问题，提供手动修正指导或协助完成批量修正，确保知识库内容可用性；</w:t>
            </w:r>
          </w:p>
          <w:p w14:paraId="11A46753">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5.</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zh-CN"/>
                <w14:textFill>
                  <w14:solidFill>
                    <w14:schemeClr w14:val="tx1"/>
                  </w14:solidFill>
                </w14:textFill>
              </w:rPr>
              <w:t>参数调优服务：包括基于用户文档特点（如长文档、多公式、专业术语密集），优化检索阈值、Top-K召回数量等参数，提升知识检索精准度；</w:t>
            </w:r>
          </w:p>
          <w:p w14:paraId="1CD521E6">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6.</w:t>
            </w:r>
            <w:r>
              <w:rPr>
                <w:rFonts w:hint="eastAsia" w:ascii="宋体" w:hAnsi="宋体" w:cs="宋体"/>
                <w:color w:val="000000" w:themeColor="text1"/>
                <w:sz w:val="22"/>
                <w:szCs w:val="22"/>
                <w:highlight w:val="none"/>
                <w:lang w:val="en-US" w:eastAsia="zh-CN"/>
                <w14:textFill>
                  <w14:solidFill>
                    <w14:schemeClr w14:val="tx1"/>
                  </w14:solidFill>
                </w14:textFill>
              </w:rPr>
              <w:t>具有</w:t>
            </w:r>
            <w:r>
              <w:rPr>
                <w:rFonts w:hint="eastAsia" w:ascii="宋体" w:hAnsi="宋体" w:eastAsia="宋体" w:cs="宋体"/>
                <w:color w:val="000000" w:themeColor="text1"/>
                <w:sz w:val="22"/>
                <w:szCs w:val="22"/>
                <w:highlight w:val="none"/>
                <w:lang w:val="en-US" w:eastAsia="zh-CN"/>
                <w14:textFill>
                  <w14:solidFill>
                    <w14:schemeClr w14:val="tx1"/>
                  </w14:solidFill>
                </w14:textFill>
              </w:rPr>
              <w:t>接口联调测试服务：包括协助完成知识库与用户定制化智能体（教学辅助智能体、科研协同智能体等）的接口对接与联调测试，验证知识库调用稳定性、响应时效性及内容准确性，确保智能体可精准检索并复用知识库资源；</w:t>
            </w:r>
          </w:p>
          <w:p w14:paraId="03AC6764">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（二）培训与指导</w:t>
            </w:r>
          </w:p>
          <w:p w14:paraId="03EE3948">
            <w:pPr>
              <w:keepNext w:val="0"/>
              <w:keepLines w:val="0"/>
              <w:pageBreakBefore w:val="0"/>
              <w:wordWrap/>
              <w:overflowPunct/>
              <w:topLinePunct w:val="0"/>
              <w:bidi w:val="0"/>
              <w:spacing w:line="400" w:lineRule="exact"/>
              <w:rPr>
                <w:rFonts w:hint="eastAsia"/>
                <w:color w:val="000000" w:themeColor="text1"/>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1.需不定期组织</w:t>
            </w:r>
            <w:r>
              <w:rPr>
                <w:rFonts w:hint="eastAsia" w:ascii="宋体" w:hAnsi="宋体" w:eastAsia="宋体" w:cs="宋体"/>
                <w:color w:val="000000" w:themeColor="text1"/>
                <w:sz w:val="22"/>
                <w:szCs w:val="22"/>
                <w:highlight w:val="none"/>
                <w:lang w:val="en-US" w:eastAsia="en-US"/>
                <w14:textFill>
                  <w14:solidFill>
                    <w14:schemeClr w14:val="tx1"/>
                  </w14:solidFill>
                </w14:textFill>
              </w:rPr>
              <w:t>对应任务的培训与指导服务</w:t>
            </w:r>
            <w:r>
              <w:rPr>
                <w:rFonts w:hint="eastAsia" w:ascii="宋体" w:hAnsi="宋体" w:eastAsia="宋体" w:cs="宋体"/>
                <w:color w:val="000000" w:themeColor="text1"/>
                <w:sz w:val="22"/>
                <w:szCs w:val="22"/>
                <w:highlight w:val="none"/>
                <w:lang w:val="en-US" w:eastAsia="zh-CN"/>
                <w14:textFill>
                  <w14:solidFill>
                    <w14:schemeClr w14:val="tx1"/>
                  </w14:solidFill>
                </w14:textFill>
              </w:rPr>
              <w:t>，并不限制教师参与人数，</w:t>
            </w:r>
            <w:r>
              <w:rPr>
                <w:rFonts w:hint="eastAsia" w:ascii="宋体" w:hAnsi="宋体" w:cs="宋体"/>
                <w:color w:val="000000" w:themeColor="text1"/>
                <w:sz w:val="22"/>
                <w:szCs w:val="22"/>
                <w:highlight w:val="none"/>
                <w:lang w:val="en-US" w:eastAsia="zh-CN"/>
                <w14:textFill>
                  <w14:solidFill>
                    <w14:schemeClr w14:val="tx1"/>
                  </w14:solidFill>
                </w14:textFill>
              </w:rPr>
              <w:t>并将</w:t>
            </w:r>
            <w:r>
              <w:rPr>
                <w:rFonts w:hint="eastAsia" w:ascii="宋体" w:hAnsi="宋体" w:eastAsia="宋体" w:cs="宋体"/>
                <w:color w:val="000000" w:themeColor="text1"/>
                <w:sz w:val="22"/>
                <w:szCs w:val="22"/>
                <w:highlight w:val="none"/>
                <w:lang w:val="en-US" w:eastAsia="en-US"/>
                <w14:textFill>
                  <w14:solidFill>
                    <w14:schemeClr w14:val="tx1"/>
                  </w14:solidFill>
                </w14:textFill>
              </w:rPr>
              <w:t>培训视频、课件等</w:t>
            </w:r>
            <w:r>
              <w:rPr>
                <w:rFonts w:hint="eastAsia" w:ascii="宋体" w:hAnsi="宋体" w:cs="宋体"/>
                <w:color w:val="000000" w:themeColor="text1"/>
                <w:sz w:val="22"/>
                <w:szCs w:val="22"/>
                <w:highlight w:val="none"/>
                <w:lang w:val="en-US" w:eastAsia="zh-CN"/>
                <w14:textFill>
                  <w14:solidFill>
                    <w14:schemeClr w14:val="tx1"/>
                  </w14:solidFill>
                </w14:textFill>
              </w:rPr>
              <w:t>提供给采购人</w:t>
            </w:r>
            <w:r>
              <w:rPr>
                <w:rFonts w:hint="eastAsia" w:ascii="宋体" w:hAnsi="宋体" w:eastAsia="宋体" w:cs="宋体"/>
                <w:color w:val="000000" w:themeColor="text1"/>
                <w:sz w:val="22"/>
                <w:szCs w:val="22"/>
                <w:highlight w:val="none"/>
                <w:lang w:val="en-US" w:eastAsia="en-US"/>
                <w14:textFill>
                  <w14:solidFill>
                    <w14:schemeClr w14:val="tx1"/>
                  </w14:solidFill>
                </w14:textFill>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9F11">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bidi="ar"/>
                <w14:textFill>
                  <w14:solidFill>
                    <w14:schemeClr w14:val="tx1"/>
                  </w14:solidFill>
                </w14:textFill>
              </w:rPr>
              <w:t>1</w:t>
            </w: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 xml:space="preserve"> </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3063">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套</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114D">
            <w:pPr>
              <w:widowControl/>
              <w:kinsoku w:val="0"/>
              <w:autoSpaceDE w:val="0"/>
              <w:autoSpaceDN w:val="0"/>
              <w:adjustRightInd w:val="0"/>
              <w:snapToGrid w:val="0"/>
              <w:spacing w:line="240" w:lineRule="auto"/>
              <w:jc w:val="center"/>
              <w:textAlignment w:val="baseline"/>
              <w:rPr>
                <w:rFonts w:hint="default"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22</w:t>
            </w:r>
          </w:p>
        </w:tc>
      </w:tr>
      <w:tr w14:paraId="50F96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5"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476C">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D9A9">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智能体应用开发服务</w:t>
            </w:r>
          </w:p>
        </w:tc>
        <w:tc>
          <w:tcPr>
            <w:tcW w:w="8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CECC">
            <w:pPr>
              <w:keepNext w:val="0"/>
              <w:keepLines w:val="0"/>
              <w:pageBreakBefore w:val="0"/>
              <w:wordWrap/>
              <w:overflowPunct/>
              <w:topLinePunct w:val="0"/>
              <w:bidi w:val="0"/>
              <w:spacing w:line="400" w:lineRule="exact"/>
              <w:rPr>
                <w:rFonts w:hint="default"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智能体开发服务</w:t>
            </w:r>
            <w:r>
              <w:rPr>
                <w:rFonts w:hint="eastAsia" w:ascii="宋体" w:hAnsi="宋体" w:cs="宋体"/>
                <w:color w:val="000000" w:themeColor="text1"/>
                <w:sz w:val="22"/>
                <w:szCs w:val="22"/>
                <w:highlight w:val="none"/>
                <w:lang w:val="en-US" w:eastAsia="zh-CN"/>
                <w14:textFill>
                  <w14:solidFill>
                    <w14:schemeClr w14:val="tx1"/>
                  </w14:solidFill>
                </w14:textFill>
              </w:rPr>
              <w:t>:</w:t>
            </w:r>
          </w:p>
          <w:p w14:paraId="45787A14">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1.组建专项团队开展1对1调研，聚焦采购人所属领域，梳理核心业务场景，并明确智能体核心功能；基于AI工具箱模块，供应商开发包括AI+制药工艺助手、AI试卷生成等智能体10个；指导采购人开发智能体10个。</w:t>
            </w:r>
          </w:p>
          <w:p w14:paraId="31DDE652">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2.须协助采购人梳理智能体具体能力，包括知识点答疑、实验指导、文献分析、多轮咨询、流程指引等；</w:t>
            </w:r>
          </w:p>
          <w:p w14:paraId="17CF4EE7">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3.须具有多种预制化场景插件，如意图识别、MCP工具、网页爬取、代码解释工具等；</w:t>
            </w:r>
          </w:p>
          <w:p w14:paraId="1DE61D96">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4.须具有智能体核心功能模块设计服务，针对复杂场景提供可视化流程编排；</w:t>
            </w:r>
          </w:p>
          <w:p w14:paraId="162AF18F">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5.须具备个性化定制开发能力，可按需定制开发智能体，包括但不限于对话型、工作流型、对话流型智能体等；</w:t>
            </w:r>
          </w:p>
          <w:p w14:paraId="786A027C">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6.须具有违规词审计功能服务，对用户的输入内容以及智能体预期输出提供敏感词检测功能；</w:t>
            </w:r>
          </w:p>
          <w:p w14:paraId="5B38F969">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7.须具有集成服务，包括协助采购人完成智能体集成，如以页面或API的方式提供对外服务；</w:t>
            </w:r>
          </w:p>
          <w:p w14:paraId="30117477">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8.须具有智能体的API对接说明文档，方便第三方系统与定制化开发智能体进行API层面对接；</w:t>
            </w:r>
          </w:p>
          <w:p w14:paraId="761B33CD">
            <w:pPr>
              <w:keepNext w:val="0"/>
              <w:keepLines w:val="0"/>
              <w:pageBreakBefore w:val="0"/>
              <w:wordWrap/>
              <w:overflowPunct/>
              <w:topLinePunct w:val="0"/>
              <w:bidi w:val="0"/>
              <w:spacing w:line="400" w:lineRule="exact"/>
              <w:rPr>
                <w:rFonts w:hint="eastAsia"/>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9.须支持智能体监控：监控智能体的用量情况、用户反馈、tokens消耗等指标，并具有相应的图表展示页面；</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C8E3">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bidi="ar"/>
                <w14:textFill>
                  <w14:solidFill>
                    <w14:schemeClr w14:val="tx1"/>
                  </w14:solidFill>
                </w14:textFill>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53BC">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套</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CD93">
            <w:pPr>
              <w:widowControl/>
              <w:kinsoku w:val="0"/>
              <w:autoSpaceDE w:val="0"/>
              <w:autoSpaceDN w:val="0"/>
              <w:adjustRightInd w:val="0"/>
              <w:snapToGrid w:val="0"/>
              <w:spacing w:line="240" w:lineRule="auto"/>
              <w:jc w:val="center"/>
              <w:textAlignment w:val="baseline"/>
              <w:rPr>
                <w:rFonts w:hint="default"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35</w:t>
            </w:r>
          </w:p>
        </w:tc>
      </w:tr>
      <w:tr w14:paraId="5CD9C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33"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7DDD">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6A8E">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垂类模型创新中心建设服务</w:t>
            </w:r>
          </w:p>
        </w:tc>
        <w:tc>
          <w:tcPr>
            <w:tcW w:w="8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07E5">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en-US"/>
                <w14:textFill>
                  <w14:solidFill>
                    <w14:schemeClr w14:val="tx1"/>
                  </w14:solidFill>
                </w14:textFill>
              </w:rPr>
              <w:t>大模型全息仓柜数字人设备：</w:t>
            </w:r>
          </w:p>
          <w:p w14:paraId="4B02D180">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en-US"/>
                <w14:textFill>
                  <w14:solidFill>
                    <w14:schemeClr w14:val="tx1"/>
                  </w14:solidFill>
                </w14:textFill>
              </w:rPr>
              <w:t>外观尺寸：不低于2000*1200*600mm</w:t>
            </w:r>
          </w:p>
          <w:p w14:paraId="619F23E8">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en-US" w:eastAsia="en-US"/>
                <w14:textFill>
                  <w14:solidFill>
                    <w14:schemeClr w14:val="tx1"/>
                  </w14:solidFill>
                </w14:textFill>
              </w:rPr>
              <w:t>显示尺寸：不低于1800*1000mm</w:t>
            </w:r>
          </w:p>
          <w:p w14:paraId="4AC3B747">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lang w:val="en-US" w:eastAsia="en-US"/>
                <w14:textFill>
                  <w14:solidFill>
                    <w14:schemeClr w14:val="tx1"/>
                  </w14:solidFill>
                </w14:textFill>
              </w:rPr>
              <w:t>分辨率：不低于3860*2160</w:t>
            </w:r>
          </w:p>
          <w:p w14:paraId="0CC6E911">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lang w:val="en-US" w:eastAsia="en-US"/>
                <w14:textFill>
                  <w14:solidFill>
                    <w14:schemeClr w14:val="tx1"/>
                  </w14:solidFill>
                </w14:textFill>
              </w:rPr>
              <w:t>刷新率：不低于60Hz</w:t>
            </w:r>
          </w:p>
          <w:p w14:paraId="2BBDD074">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lang w:val="en-US" w:eastAsia="en-US"/>
                <w14:textFill>
                  <w14:solidFill>
                    <w14:schemeClr w14:val="tx1"/>
                  </w14:solidFill>
                </w14:textFill>
              </w:rPr>
              <w:t>触摸屏：不低于10点红外触摸屏</w:t>
            </w:r>
          </w:p>
          <w:p w14:paraId="3D46E16C">
            <w:pPr>
              <w:keepNext w:val="0"/>
              <w:keepLines w:val="0"/>
              <w:pageBreakBefore w:val="0"/>
              <w:wordWrap/>
              <w:overflowPunct/>
              <w:topLinePunct w:val="0"/>
              <w:bidi w:val="0"/>
              <w:spacing w:line="400" w:lineRule="exact"/>
              <w:rPr>
                <w:rFonts w:hint="eastAsia" w:ascii="宋体" w:hAnsi="宋体" w:eastAsia="宋体" w:cs="宋体"/>
                <w:color w:val="000000" w:themeColor="text1"/>
                <w:sz w:val="22"/>
                <w:szCs w:val="22"/>
                <w:highlight w:val="none"/>
                <w:lang w:val="en-US" w:eastAsia="en-US"/>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lang w:val="en-US" w:eastAsia="en-US"/>
                <w14:textFill>
                  <w14:solidFill>
                    <w14:schemeClr w14:val="tx1"/>
                  </w14:solidFill>
                </w14:textFill>
              </w:rPr>
              <w:t>外置摄像头：不低于1000万像素，分辨率不低于4000*3000,不低于15fps</w:t>
            </w:r>
          </w:p>
          <w:p w14:paraId="39672FE1">
            <w:pPr>
              <w:keepNext w:val="0"/>
              <w:keepLines w:val="0"/>
              <w:pageBreakBefore w:val="0"/>
              <w:wordWrap/>
              <w:overflowPunct/>
              <w:topLinePunct w:val="0"/>
              <w:bidi w:val="0"/>
              <w:spacing w:line="400" w:lineRule="exact"/>
              <w:rPr>
                <w:rFonts w:hint="eastAsia"/>
                <w:color w:val="000000" w:themeColor="text1"/>
                <w:highlight w:val="none"/>
                <w:lang w:val="en-US" w:eastAsia="en-US"/>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7.</w:t>
            </w:r>
            <w:r>
              <w:rPr>
                <w:rFonts w:hint="eastAsia" w:ascii="宋体" w:hAnsi="宋体" w:eastAsia="宋体" w:cs="宋体"/>
                <w:color w:val="000000" w:themeColor="text1"/>
                <w:sz w:val="22"/>
                <w:szCs w:val="22"/>
                <w:highlight w:val="none"/>
                <w:lang w:val="en-US" w:eastAsia="en-US"/>
                <w14:textFill>
                  <w14:solidFill>
                    <w14:schemeClr w14:val="tx1"/>
                  </w14:solidFill>
                </w14:textFill>
              </w:rPr>
              <w:t>外置麦克风：不低于8MIC阵列，噪声降幅不低于20dB，支持回音消除、人声增强、定向拾音、噪音抑制、自动增益</w:t>
            </w:r>
            <w:r>
              <w:rPr>
                <w:rFonts w:hint="eastAsia" w:ascii="宋体" w:hAnsi="宋体" w:cs="宋体"/>
                <w:color w:val="000000" w:themeColor="text1"/>
                <w:sz w:val="22"/>
                <w:szCs w:val="22"/>
                <w:highlight w:val="none"/>
                <w:lang w:eastAsia="zh-CN"/>
                <w14:textFill>
                  <w14:solidFill>
                    <w14:schemeClr w14:val="tx1"/>
                  </w14:solidFill>
                </w14:textFill>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F273">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snapToGrid w:val="0"/>
                <w:color w:val="000000" w:themeColor="text1"/>
                <w:kern w:val="0"/>
                <w:sz w:val="22"/>
                <w:szCs w:val="22"/>
                <w:highlight w:val="none"/>
                <w:u w:val="none"/>
                <w:lang w:val="en-US" w:eastAsia="zh-CN" w:bidi="ar"/>
                <w14:textFill>
                  <w14:solidFill>
                    <w14:schemeClr w14:val="tx1"/>
                  </w14:solidFill>
                </w14:textFill>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E528E">
            <w:pPr>
              <w:keepNext w:val="0"/>
              <w:keepLines w:val="0"/>
              <w:widowControl/>
              <w:suppressLineNumbers w:val="0"/>
              <w:jc w:val="center"/>
              <w:textAlignment w:val="cente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2"/>
                <w:szCs w:val="22"/>
                <w:highlight w:val="none"/>
                <w:u w:val="none"/>
                <w:lang w:val="en-US" w:eastAsia="zh-CN" w:bidi="ar"/>
                <w14:textFill>
                  <w14:solidFill>
                    <w14:schemeClr w14:val="tx1"/>
                  </w14:solidFill>
                </w14:textFill>
              </w:rPr>
              <w:t>套</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86EB">
            <w:pPr>
              <w:widowControl/>
              <w:kinsoku w:val="0"/>
              <w:autoSpaceDE w:val="0"/>
              <w:autoSpaceDN w:val="0"/>
              <w:adjustRightInd w:val="0"/>
              <w:snapToGrid w:val="0"/>
              <w:spacing w:line="240" w:lineRule="auto"/>
              <w:jc w:val="center"/>
              <w:textAlignment w:val="baseline"/>
              <w:rPr>
                <w:rFonts w:hint="eastAsia" w:ascii="宋体" w:hAnsi="宋体" w:eastAsia="宋体" w:cs="宋体"/>
                <w:b/>
                <w:bCs/>
                <w:i w:val="0"/>
                <w:iCs w:val="0"/>
                <w:snapToGrid w:val="0"/>
                <w:color w:val="000000" w:themeColor="text1"/>
                <w:kern w:val="0"/>
                <w:sz w:val="22"/>
                <w:szCs w:val="22"/>
                <w:highlight w:val="none"/>
                <w:u w:val="none"/>
                <w:lang w:val="en-US" w:eastAsia="zh-CN"/>
                <w14:textFill>
                  <w14:solidFill>
                    <w14:schemeClr w14:val="tx1"/>
                  </w14:solidFill>
                </w14:textFill>
              </w:rPr>
            </w:pPr>
            <w:r>
              <w:rPr>
                <w:rFonts w:hint="eastAsia" w:ascii="宋体" w:hAnsi="宋体" w:cs="宋体"/>
                <w:b/>
                <w:bCs/>
                <w:i w:val="0"/>
                <w:iCs w:val="0"/>
                <w:snapToGrid w:val="0"/>
                <w:color w:val="000000" w:themeColor="text1"/>
                <w:kern w:val="0"/>
                <w:sz w:val="22"/>
                <w:szCs w:val="22"/>
                <w:highlight w:val="none"/>
                <w:u w:val="none"/>
                <w:lang w:val="en-US" w:eastAsia="zh-CN"/>
                <w14:textFill>
                  <w14:solidFill>
                    <w14:schemeClr w14:val="tx1"/>
                  </w14:solidFill>
                </w14:textFill>
              </w:rPr>
              <w:t>5</w:t>
            </w:r>
          </w:p>
        </w:tc>
      </w:tr>
    </w:tbl>
    <w:p w14:paraId="1C9F008E">
      <w:pPr>
        <w:pStyle w:val="18"/>
        <w:ind w:left="0" w:leftChars="0" w:firstLine="0" w:firstLineChars="0"/>
        <w:rPr>
          <w:rFonts w:hint="eastAsia"/>
          <w:color w:val="000000" w:themeColor="text1"/>
          <w:highlight w:val="none"/>
          <w14:textFill>
            <w14:solidFill>
              <w14:schemeClr w14:val="tx1"/>
            </w14:solidFill>
          </w14:textFill>
        </w:rPr>
      </w:pPr>
    </w:p>
    <w:p w14:paraId="4D5F66C9">
      <w:pPr>
        <w:rPr>
          <w:rFonts w:hint="eastAsia"/>
          <w:color w:val="000000" w:themeColor="text1"/>
          <w:highlight w:val="none"/>
          <w14:textFill>
            <w14:solidFill>
              <w14:schemeClr w14:val="tx1"/>
            </w14:solidFill>
          </w14:textFill>
        </w:rPr>
        <w:sectPr>
          <w:pgSz w:w="16838" w:h="11906" w:orient="landscape"/>
          <w:pgMar w:top="1440" w:right="1587" w:bottom="1440" w:left="1587" w:header="851" w:footer="992" w:gutter="0"/>
          <w:cols w:space="0" w:num="1"/>
          <w:docGrid w:type="lines" w:linePitch="312" w:charSpace="0"/>
        </w:sectPr>
      </w:pPr>
    </w:p>
    <w:bookmarkEnd w:id="247"/>
    <w:p w14:paraId="42FCDD8F">
      <w:pPr>
        <w:pStyle w:val="4"/>
        <w:adjustRightInd w:val="0"/>
        <w:snapToGrid w:val="0"/>
        <w:spacing w:before="156" w:beforeLines="50"/>
        <w:ind w:firstLine="562" w:firstLineChars="200"/>
        <w:jc w:val="center"/>
        <w:rPr>
          <w:rFonts w:hint="eastAsia" w:ascii="宋体" w:hAnsi="宋体" w:cs="宋体"/>
          <w:color w:val="000000" w:themeColor="text1"/>
          <w:highlight w:val="none"/>
          <w14:textFill>
            <w14:solidFill>
              <w14:schemeClr w14:val="tx1"/>
            </w14:solidFill>
          </w14:textFill>
        </w:rPr>
      </w:pPr>
      <w:bookmarkStart w:id="260" w:name="_Toc5244"/>
      <w:bookmarkStart w:id="261" w:name="_Toc6581"/>
      <w:bookmarkStart w:id="262" w:name="_Toc9573"/>
      <w:bookmarkStart w:id="263" w:name="_Toc26193"/>
      <w:bookmarkStart w:id="264" w:name="_Toc20848"/>
      <w:r>
        <w:rPr>
          <w:rFonts w:hint="eastAsia" w:ascii="黑体" w:hAnsi="黑体" w:eastAsia="黑体"/>
          <w:color w:val="000000" w:themeColor="text1"/>
          <w:sz w:val="28"/>
          <w:szCs w:val="28"/>
          <w:highlight w:val="none"/>
          <w14:textFill>
            <w14:solidFill>
              <w14:schemeClr w14:val="tx1"/>
            </w14:solidFill>
          </w14:textFill>
        </w:rPr>
        <w:t>第三节 商务</w:t>
      </w:r>
      <w:r>
        <w:rPr>
          <w:rFonts w:ascii="黑体" w:hAnsi="黑体" w:eastAsia="黑体"/>
          <w:color w:val="000000" w:themeColor="text1"/>
          <w:sz w:val="28"/>
          <w:szCs w:val="28"/>
          <w:highlight w:val="none"/>
          <w14:textFill>
            <w14:solidFill>
              <w14:schemeClr w14:val="tx1"/>
            </w14:solidFill>
          </w14:textFill>
        </w:rPr>
        <w:t>要求</w:t>
      </w:r>
      <w:bookmarkEnd w:id="260"/>
      <w:bookmarkEnd w:id="261"/>
      <w:bookmarkEnd w:id="262"/>
      <w:bookmarkEnd w:id="263"/>
      <w:bookmarkEnd w:id="264"/>
      <w:bookmarkStart w:id="265" w:name="_Toc19425"/>
      <w:bookmarkStart w:id="266" w:name="_Hlk7185572"/>
    </w:p>
    <w:p w14:paraId="07978F2D">
      <w:pPr>
        <w:widowControl w:val="0"/>
        <w:kinsoku/>
        <w:autoSpaceDE/>
        <w:autoSpaceDN/>
        <w:adjustRightInd/>
        <w:snapToGrid/>
        <w:spacing w:line="360" w:lineRule="auto"/>
        <w:ind w:left="0" w:firstLine="0" w:firstLineChars="0"/>
        <w:jc w:val="both"/>
        <w:textAlignment w:val="auto"/>
        <w:outlineLvl w:val="2"/>
        <w:rPr>
          <w:rFonts w:hint="eastAsia" w:ascii="宋体" w:hAnsi="宋体" w:eastAsia="宋体" w:cs="宋体"/>
          <w:b/>
          <w:bCs/>
          <w:snapToGrid/>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snapToGrid/>
          <w:color w:val="000000" w:themeColor="text1"/>
          <w:kern w:val="2"/>
          <w:sz w:val="21"/>
          <w:szCs w:val="24"/>
          <w:highlight w:val="none"/>
          <w:lang w:val="en-US" w:eastAsia="zh-CN" w:bidi="ar-SA"/>
          <w14:textFill>
            <w14:solidFill>
              <w14:schemeClr w14:val="tx1"/>
            </w14:solidFill>
          </w14:textFill>
        </w:rPr>
        <w:t>一、项目概况：</w:t>
      </w:r>
    </w:p>
    <w:p w14:paraId="511D5D00">
      <w:pPr>
        <w:widowControl w:val="0"/>
        <w:kinsoku/>
        <w:autoSpaceDE/>
        <w:autoSpaceDN/>
        <w:adjustRightInd/>
        <w:snapToGrid/>
        <w:spacing w:line="360" w:lineRule="auto"/>
        <w:ind w:firstLine="422"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1.项目名称：</w:t>
      </w:r>
      <w:r>
        <w:rPr>
          <w:rFonts w:hint="eastAsia" w:ascii="宋体" w:hAnsi="宋体" w:cs="宋体"/>
          <w:snapToGrid/>
          <w:color w:val="000000" w:themeColor="text1"/>
          <w:kern w:val="2"/>
          <w:szCs w:val="24"/>
          <w:highlight w:val="none"/>
          <w:lang w:eastAsia="zh-CN"/>
          <w14:textFill>
            <w14:solidFill>
              <w14:schemeClr w14:val="tx1"/>
            </w14:solidFill>
          </w14:textFill>
        </w:rPr>
        <w:t>药品生产技术辅助垂类大模型</w:t>
      </w:r>
    </w:p>
    <w:p w14:paraId="2DDB1C13">
      <w:pPr>
        <w:widowControl w:val="0"/>
        <w:kinsoku/>
        <w:autoSpaceDE/>
        <w:autoSpaceDN/>
        <w:adjustRightInd/>
        <w:snapToGrid/>
        <w:spacing w:line="360" w:lineRule="auto"/>
        <w:ind w:firstLine="422"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2.最高限价：</w:t>
      </w:r>
      <w:r>
        <w:rPr>
          <w:rFonts w:hint="eastAsia" w:ascii="宋体" w:hAnsi="宋体" w:cs="宋体"/>
          <w:snapToGrid/>
          <w:color w:val="000000" w:themeColor="text1"/>
          <w:kern w:val="2"/>
          <w:szCs w:val="24"/>
          <w:highlight w:val="none"/>
          <w:lang w:val="en-US" w:eastAsia="zh-CN"/>
          <w14:textFill>
            <w14:solidFill>
              <w14:schemeClr w14:val="tx1"/>
            </w14:solidFill>
          </w14:textFill>
        </w:rPr>
        <w:t>2070000</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元，政府资金，资金已经落实；</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本项目设有最高限价总价和单价限价，单价限价详见</w:t>
      </w:r>
      <w:r>
        <w:rPr>
          <w:rFonts w:hint="eastAsia" w:ascii="宋体" w:hAnsi="宋体" w:cs="宋体"/>
          <w:b/>
          <w:bCs/>
          <w:snapToGrid/>
          <w:color w:val="000000" w:themeColor="text1"/>
          <w:kern w:val="2"/>
          <w:szCs w:val="24"/>
          <w:highlight w:val="none"/>
          <w:lang w:val="en-US" w:eastAsia="zh-CN"/>
          <w14:textFill>
            <w14:solidFill>
              <w14:schemeClr w14:val="tx1"/>
            </w14:solidFill>
          </w14:textFill>
        </w:rPr>
        <w:t>本章</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第二节技术要求。投标人的投标报价超过招标文件规定的限价的，该投标人为不合格投标人。</w:t>
      </w:r>
    </w:p>
    <w:p w14:paraId="0E3526C0">
      <w:pPr>
        <w:widowControl w:val="0"/>
        <w:kinsoku/>
        <w:autoSpaceDE/>
        <w:autoSpaceDN/>
        <w:adjustRightInd/>
        <w:snapToGrid/>
        <w:spacing w:line="360" w:lineRule="auto"/>
        <w:ind w:firstLine="422"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val="en-US" w:eastAsia="zh-CN"/>
          <w14:textFill>
            <w14:solidFill>
              <w14:schemeClr w14:val="tx1"/>
            </w14:solidFill>
          </w14:textFill>
        </w:rPr>
        <w:t>3</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.采购范围：</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本采购项目包含完成</w:t>
      </w:r>
      <w:r>
        <w:rPr>
          <w:rFonts w:hint="eastAsia" w:ascii="宋体" w:hAnsi="宋体" w:cs="宋体"/>
          <w:snapToGrid/>
          <w:color w:val="000000" w:themeColor="text1"/>
          <w:kern w:val="2"/>
          <w:szCs w:val="24"/>
          <w:highlight w:val="none"/>
          <w:lang w:eastAsia="zh-CN"/>
          <w14:textFill>
            <w14:solidFill>
              <w14:schemeClr w14:val="tx1"/>
            </w14:solidFill>
          </w14:textFill>
        </w:rPr>
        <w:t>药品生产技术辅助垂类大模型</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招标文件要求报价范围内的</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软件部分</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、设备</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部分</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到达指定地点的产品本身及附件、备品备件、专用工具、材料、易损件，以及运输、保险、安装、调试、检验、验收、使用与维护培训、技术资料提供、技术服务直至项目验收合格投入使用，以及质保期内的设备维护维修保养、系统软件终身维保升级等售后服务。</w:t>
      </w:r>
    </w:p>
    <w:p w14:paraId="65E19899">
      <w:pPr>
        <w:widowControl w:val="0"/>
        <w:kinsoku/>
        <w:autoSpaceDE/>
        <w:autoSpaceDN/>
        <w:adjustRightInd/>
        <w:snapToGrid/>
        <w:spacing w:line="360" w:lineRule="auto"/>
        <w:ind w:firstLine="422"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val="en-US" w:eastAsia="zh-CN"/>
          <w14:textFill>
            <w14:solidFill>
              <w14:schemeClr w14:val="tx1"/>
            </w14:solidFill>
          </w14:textFill>
        </w:rPr>
        <w:t>4</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.报价范围：</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投标人应根据招标文件、采购清单和技术要求进行报价，报价应包括</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软件部分</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、设备</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部分</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到达指定地点的产品本身及附件、材料（含损耗）、备品备件、易损件、专用工具、保险、包装、运输、搬运装卸（含二次搬运）、安装、检测、调试、试验、验收（含第三方验收）、技术资料的提供、操作培训、安装过程中可能发生的各类费用、各种税费、维护、维修、保养、升级等相关质量及技术服务工作范围内的所有费用（除本招标文件条款申明不包含的内容外，采购人不再支付其他任何费用）。</w:t>
      </w:r>
    </w:p>
    <w:p w14:paraId="5FA00CE7">
      <w:pPr>
        <w:widowControl w:val="0"/>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val="en-US" w:eastAsia="zh-CN"/>
          <w14:textFill>
            <w14:solidFill>
              <w14:schemeClr w14:val="tx1"/>
            </w14:solidFill>
          </w14:textFill>
        </w:rPr>
        <w:t>5</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.总承包约定：</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本项目包</w:t>
      </w:r>
      <w:r>
        <w:rPr>
          <w:rFonts w:hint="eastAsia" w:ascii="宋体" w:hAnsi="宋体" w:cs="宋体"/>
          <w:snapToGrid/>
          <w:color w:val="000000" w:themeColor="text1"/>
          <w:kern w:val="2"/>
          <w:szCs w:val="24"/>
          <w:highlight w:val="none"/>
          <w:lang w:val="en-US" w:eastAsia="zh-CN"/>
          <w14:textFill>
            <w14:solidFill>
              <w14:schemeClr w14:val="tx1"/>
            </w14:solidFill>
          </w14:textFill>
        </w:rPr>
        <w:t>产品</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包运输到现场、包安装、包工期、包质量、包安全、包通过相关部门验收、包售后服务的总承包方式，即从产品供应、安装、调试、通过相关部门验收、售后服务及技术支持等全过程，以及报价范围所列出的其他相关费用，按每包投标总价包干的交钥匙工程（除招标范围条款申明不包含的内容外，报价范围未列细目的费用视为已分摊在有关细目的投标单价中，该采购项目所明示或暗示的费用均认为已包括在投标总价中，投标人如一旦中标，在项目实施中出现任何遗漏，均由中标人提供，</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均包括在报价中；</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采购人不再支付任何费用）。</w:t>
      </w:r>
      <w:r>
        <w:rPr>
          <w:rFonts w:hint="eastAsia" w:ascii="宋体" w:hAnsi="宋体" w:eastAsia="宋体" w:cs="宋体"/>
          <w:b/>
          <w:bCs/>
          <w:snapToGrid/>
          <w:color w:val="000000" w:themeColor="text1"/>
          <w:kern w:val="2"/>
          <w:szCs w:val="24"/>
          <w:highlight w:val="none"/>
          <w:u w:val="single"/>
          <w:lang w:eastAsia="zh-CN"/>
          <w14:textFill>
            <w14:solidFill>
              <w14:schemeClr w14:val="tx1"/>
            </w14:solidFill>
          </w14:textFill>
        </w:rPr>
        <w:t>投标人应在投标文件中对此作出书面承诺函及说明，格式自拟</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w:t>
      </w:r>
    </w:p>
    <w:p w14:paraId="390B576C">
      <w:pPr>
        <w:widowControl w:val="0"/>
        <w:kinsoku/>
        <w:autoSpaceDE/>
        <w:autoSpaceDN/>
        <w:adjustRightInd/>
        <w:snapToGrid/>
        <w:spacing w:line="360" w:lineRule="auto"/>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二、其他要求</w:t>
      </w:r>
    </w:p>
    <w:p w14:paraId="16084B7B">
      <w:pPr>
        <w:widowControl w:val="0"/>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（一）产品运输、保管、保险及其他要求</w:t>
      </w:r>
    </w:p>
    <w:p w14:paraId="034B56F8">
      <w:pPr>
        <w:widowControl w:val="0"/>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1.产品运输、保管</w:t>
      </w:r>
    </w:p>
    <w:p w14:paraId="7F54F4D0">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1.1投标单位所投产品必须符合国家和行业的有关规定和标准。</w:t>
      </w:r>
    </w:p>
    <w:p w14:paraId="5F45D4FA">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1.2投标人负责安装或组装，所有安装时所需的特殊材料应由投标人提供。</w:t>
      </w:r>
    </w:p>
    <w:p w14:paraId="66E1B706">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1.3在货物安装过程中如发生质量问题，投标人应派人员提供现场更换或维修服务，由此发生的费用由投标人承担。</w:t>
      </w:r>
    </w:p>
    <w:p w14:paraId="43CBDDF6">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1.4项目完成后，中标人应将项目有关的全部资料，包括产品资料、技术文档、使用说明书等，移交采购人。</w:t>
      </w:r>
    </w:p>
    <w:p w14:paraId="682DEA91">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1.5卖方提供的全部产品均应按标准保护措施进行包装，以防产品在转运中损坏或变质，确保产品安全无损运抵指定地点。</w:t>
      </w:r>
    </w:p>
    <w:p w14:paraId="2D9673C6">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1.6中标人负责产品到使用单位的全部运输，包括装卸及现场搬运等。</w:t>
      </w:r>
    </w:p>
    <w:p w14:paraId="0D234F8A">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1.7中标人负责提供产品在现场的保管，直至验收合格。</w:t>
      </w:r>
    </w:p>
    <w:p w14:paraId="553EF2EC">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1.8中标人负责其派出的</w:t>
      </w:r>
      <w:r>
        <w:rPr>
          <w:rFonts w:hint="eastAsia" w:ascii="宋体" w:hAnsi="宋体" w:cs="宋体"/>
          <w:snapToGrid/>
          <w:color w:val="000000" w:themeColor="text1"/>
          <w:kern w:val="2"/>
          <w:szCs w:val="24"/>
          <w:highlight w:val="none"/>
          <w:lang w:val="en-US" w:eastAsia="zh-CN"/>
          <w14:textFill>
            <w14:solidFill>
              <w14:schemeClr w14:val="tx1"/>
            </w14:solidFill>
          </w14:textFill>
        </w:rPr>
        <w:t>技术</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人员的人身意外保险。</w:t>
      </w:r>
    </w:p>
    <w:p w14:paraId="7740735B">
      <w:pPr>
        <w:widowControl w:val="0"/>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2.安装、调试</w:t>
      </w:r>
    </w:p>
    <w:p w14:paraId="4C402832">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2.1在开始安装之前，本项目中需要实地测量尺寸和确定安装位置的，中标人须经采购人确定后实施</w:t>
      </w:r>
      <w:r>
        <w:rPr>
          <w:rFonts w:hint="eastAsia" w:ascii="宋体" w:hAnsi="宋体" w:cs="宋体"/>
          <w:snapToGrid/>
          <w:color w:val="000000" w:themeColor="text1"/>
          <w:kern w:val="2"/>
          <w:szCs w:val="24"/>
          <w:highlight w:val="none"/>
          <w:lang w:eastAsia="zh-CN"/>
          <w14:textFill>
            <w14:solidFill>
              <w14:schemeClr w14:val="tx1"/>
            </w14:solidFill>
          </w14:textFill>
        </w:rPr>
        <w:t>（</w:t>
      </w:r>
      <w:r>
        <w:rPr>
          <w:rFonts w:hint="eastAsia" w:ascii="宋体" w:hAnsi="宋体" w:cs="宋体"/>
          <w:snapToGrid/>
          <w:color w:val="000000" w:themeColor="text1"/>
          <w:kern w:val="2"/>
          <w:szCs w:val="24"/>
          <w:highlight w:val="none"/>
          <w:lang w:val="en-US" w:eastAsia="zh-CN"/>
          <w14:textFill>
            <w14:solidFill>
              <w14:schemeClr w14:val="tx1"/>
            </w14:solidFill>
          </w14:textFill>
        </w:rPr>
        <w:t>如有</w:t>
      </w:r>
      <w:r>
        <w:rPr>
          <w:rFonts w:hint="eastAsia" w:ascii="宋体" w:hAnsi="宋体" w:cs="宋体"/>
          <w:snapToGrid/>
          <w:color w:val="000000" w:themeColor="text1"/>
          <w:kern w:val="2"/>
          <w:szCs w:val="24"/>
          <w:highlight w:val="none"/>
          <w:lang w:eastAsia="zh-CN"/>
          <w14:textFill>
            <w14:solidFill>
              <w14:schemeClr w14:val="tx1"/>
            </w14:solidFill>
          </w14:textFill>
        </w:rPr>
        <w:t>）</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w:t>
      </w:r>
    </w:p>
    <w:p w14:paraId="5668FB57">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2.2设备到达最终用户现场并且安装条件合格，在接到用户通知后，中标人应安排有经验的技术人员负责所有货物、系统及配套设施设备的到用户现场安装、调试，按验收指标逐项测试，直至到达设备、系统及配套设施设备平台应具有的功能和技术指标等相关验收要求，并负责相关技术支持和维护。同时中标人必须提供产品的全部售后服务条款（如质保期、现场维修等），不得擅自缩小售后服务范围。</w:t>
      </w:r>
    </w:p>
    <w:p w14:paraId="67015ED1">
      <w:pPr>
        <w:widowControl w:val="0"/>
        <w:numPr>
          <w:ilvl w:val="0"/>
          <w:numId w:val="13"/>
        </w:numPr>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项目实施要求</w:t>
      </w:r>
    </w:p>
    <w:p w14:paraId="49927EAD">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3.1在项目实施过程中，中标人须全面加强组织管理，确保所有现场人员严格遵守相关规章制度</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w:t>
      </w:r>
    </w:p>
    <w:p w14:paraId="040BD2F9">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3.2投标人须制定针对本项目切实可行的项目初步实施方案，包括但不限于①项目实施进度计划安排；②项目人员安排及所需设备配置；③项目质量保障管理措施；④安装调试方案；⑤项目验收方案等。</w:t>
      </w:r>
    </w:p>
    <w:p w14:paraId="0A220886">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3.3要建立安全责任制，确保项目实施过程中不出现人身安全事故、火灾事故和设备损坏事故，因中标人的原因造成的一切责任、后果及费用由中标人承担。</w:t>
      </w:r>
    </w:p>
    <w:p w14:paraId="7B374C21">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3.4中标人须保护好项目现场内外的环境和卫生，材料及垃圾须集中堆放。负责及时清理垃圾，并将包装物及垃圾堆放至采购人指定地点。</w:t>
      </w:r>
    </w:p>
    <w:p w14:paraId="0AF91C7E">
      <w:pPr>
        <w:widowControl w:val="0"/>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（二）售后服务及培训</w:t>
      </w:r>
    </w:p>
    <w:p w14:paraId="02BF3160">
      <w:pPr>
        <w:widowControl w:val="0"/>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1、</w:t>
      </w:r>
      <w:r>
        <w:rPr>
          <w:rFonts w:hint="eastAsia" w:ascii="宋体" w:hAnsi="宋体" w:eastAsia="宋体" w:cs="宋体"/>
          <w:b/>
          <w:bCs/>
          <w:snapToGrid/>
          <w:color w:val="000000" w:themeColor="text1"/>
          <w:kern w:val="2"/>
          <w:szCs w:val="24"/>
          <w:highlight w:val="none"/>
          <w:u w:val="single"/>
          <w:lang w:eastAsia="zh-CN"/>
          <w14:textFill>
            <w14:solidFill>
              <w14:schemeClr w14:val="tx1"/>
            </w14:solidFill>
          </w14:textFill>
        </w:rPr>
        <w:t>投标产品项目质量保证期从验收合格之日起开始计算，整体保修</w:t>
      </w:r>
      <w:r>
        <w:rPr>
          <w:rFonts w:hint="eastAsia" w:ascii="宋体" w:hAnsi="宋体" w:cs="宋体"/>
          <w:b/>
          <w:bCs/>
          <w:snapToGrid/>
          <w:color w:val="000000" w:themeColor="text1"/>
          <w:kern w:val="2"/>
          <w:szCs w:val="24"/>
          <w:highlight w:val="none"/>
          <w:u w:val="single"/>
          <w:lang w:eastAsia="zh-CN"/>
          <w14:textFill>
            <w14:solidFill>
              <w14:schemeClr w14:val="tx1"/>
            </w14:solidFill>
          </w14:textFill>
        </w:rPr>
        <w:t>期为</w:t>
      </w:r>
      <w:r>
        <w:rPr>
          <w:rFonts w:hint="eastAsia" w:ascii="宋体" w:hAnsi="宋体" w:cs="宋体"/>
          <w:b/>
          <w:bCs/>
          <w:snapToGrid/>
          <w:color w:val="000000" w:themeColor="text1"/>
          <w:kern w:val="2"/>
          <w:szCs w:val="24"/>
          <w:highlight w:val="none"/>
          <w:u w:val="single"/>
          <w:lang w:val="en-US" w:eastAsia="zh-CN"/>
          <w14:textFill>
            <w14:solidFill>
              <w14:schemeClr w14:val="tx1"/>
            </w14:solidFill>
          </w14:textFill>
          <w:woUserID w:val="1"/>
        </w:rPr>
        <w:t>三</w:t>
      </w:r>
      <w:r>
        <w:rPr>
          <w:rFonts w:hint="eastAsia" w:ascii="宋体" w:hAnsi="宋体" w:eastAsia="宋体" w:cs="宋体"/>
          <w:b/>
          <w:bCs/>
          <w:snapToGrid/>
          <w:color w:val="000000" w:themeColor="text1"/>
          <w:kern w:val="2"/>
          <w:szCs w:val="24"/>
          <w:highlight w:val="none"/>
          <w:u w:val="single"/>
          <w:lang w:eastAsia="zh-CN"/>
          <w14:textFill>
            <w14:solidFill>
              <w14:schemeClr w14:val="tx1"/>
            </w14:solidFill>
          </w14:textFill>
        </w:rPr>
        <w:t>年（若产品原厂质保期高于</w:t>
      </w:r>
      <w:r>
        <w:rPr>
          <w:rFonts w:hint="eastAsia" w:ascii="宋体" w:hAnsi="宋体" w:cs="宋体"/>
          <w:b/>
          <w:bCs/>
          <w:snapToGrid/>
          <w:color w:val="000000" w:themeColor="text1"/>
          <w:kern w:val="2"/>
          <w:szCs w:val="24"/>
          <w:highlight w:val="none"/>
          <w:u w:val="single"/>
          <w:lang w:val="en-US" w:eastAsia="zh-CN"/>
          <w14:textFill>
            <w14:solidFill>
              <w14:schemeClr w14:val="tx1"/>
            </w14:solidFill>
          </w14:textFill>
          <w:woUserID w:val="1"/>
        </w:rPr>
        <w:t>三</w:t>
      </w:r>
      <w:r>
        <w:rPr>
          <w:rFonts w:hint="eastAsia" w:ascii="宋体" w:hAnsi="宋体" w:eastAsia="宋体" w:cs="宋体"/>
          <w:b/>
          <w:bCs/>
          <w:snapToGrid/>
          <w:color w:val="000000" w:themeColor="text1"/>
          <w:kern w:val="2"/>
          <w:szCs w:val="24"/>
          <w:highlight w:val="none"/>
          <w:u w:val="single"/>
          <w:lang w:eastAsia="zh-CN"/>
          <w14:textFill>
            <w14:solidFill>
              <w14:schemeClr w14:val="tx1"/>
            </w14:solidFill>
          </w14:textFill>
        </w:rPr>
        <w:t>年的按其原厂质保期保修）；系统软件为终身维保、升级；供应商投标产品由中标供应商负责售后服务，应当在投标文件中予以明确说明</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w:t>
      </w:r>
    </w:p>
    <w:p w14:paraId="1B5B2438">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2.所有产品均要求安装调试到位，要求有完善的服务体系，有稳定、独立的售后服务队伍。</w:t>
      </w:r>
    </w:p>
    <w:p w14:paraId="483F6697">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3.除采购方要求的售后服务条款外，投标方可根据自己的实际情况补充更加优惠的保险及售后服务承诺。</w:t>
      </w:r>
    </w:p>
    <w:p w14:paraId="7C8519B6">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4.质量保证期过后，供应商或厂家应同样提供电话咨询服务，并应承诺提供产品上门维护服务。</w:t>
      </w:r>
    </w:p>
    <w:p w14:paraId="4BF3C377">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5.系统维护。要求提交以下内容：</w:t>
      </w:r>
    </w:p>
    <w:p w14:paraId="5AB22DEE">
      <w:pPr>
        <w:widowControl w:val="0"/>
        <w:kinsoku/>
        <w:autoSpaceDE/>
        <w:autoSpaceDN/>
        <w:adjustRightInd/>
        <w:snapToGrid/>
        <w:spacing w:line="360" w:lineRule="auto"/>
        <w:ind w:firstLine="840" w:firstLineChars="4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1）定期维护计划。</w:t>
      </w:r>
    </w:p>
    <w:p w14:paraId="2B0A82FE">
      <w:pPr>
        <w:widowControl w:val="0"/>
        <w:kinsoku/>
        <w:autoSpaceDE/>
        <w:autoSpaceDN/>
        <w:adjustRightInd/>
        <w:snapToGrid/>
        <w:spacing w:line="360" w:lineRule="auto"/>
        <w:ind w:firstLine="840" w:firstLineChars="4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ascii="宋体" w:hAnsi="宋体" w:eastAsia="宋体" w:cs="宋体"/>
          <w:snapToGrid/>
          <w:color w:val="000000" w:themeColor="text1"/>
          <w:kern w:val="2"/>
          <w:szCs w:val="24"/>
          <w:highlight w:val="none"/>
          <w:lang w:eastAsia="zh-CN"/>
          <w14:textFill>
            <w14:solidFill>
              <w14:schemeClr w14:val="tx1"/>
            </w14:solidFill>
          </w14:textFill>
        </w:rPr>
        <w:t>2）</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对采购人不定期维护要求的响应措施。</w:t>
      </w:r>
    </w:p>
    <w:p w14:paraId="68B376EB">
      <w:pPr>
        <w:widowControl w:val="0"/>
        <w:kinsoku/>
        <w:autoSpaceDE/>
        <w:autoSpaceDN/>
        <w:adjustRightInd/>
        <w:snapToGrid/>
        <w:spacing w:line="360" w:lineRule="auto"/>
        <w:ind w:firstLine="840" w:firstLineChars="4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ascii="宋体" w:hAnsi="宋体" w:eastAsia="宋体" w:cs="宋体"/>
          <w:snapToGrid/>
          <w:color w:val="000000" w:themeColor="text1"/>
          <w:kern w:val="2"/>
          <w:szCs w:val="24"/>
          <w:highlight w:val="none"/>
          <w:lang w:eastAsia="zh-CN"/>
          <w14:textFill>
            <w14:solidFill>
              <w14:schemeClr w14:val="tx1"/>
            </w14:solidFill>
          </w14:textFill>
        </w:rPr>
        <w:t>3）</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对用户修改设计要求的响应措施。</w:t>
      </w:r>
    </w:p>
    <w:p w14:paraId="02DAD5F7">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6.技术支持</w:t>
      </w:r>
    </w:p>
    <w:p w14:paraId="22C4CE3A">
      <w:pPr>
        <w:widowControl w:val="0"/>
        <w:kinsoku/>
        <w:autoSpaceDE/>
        <w:autoSpaceDN/>
        <w:adjustRightInd/>
        <w:snapToGrid/>
        <w:spacing w:line="360" w:lineRule="auto"/>
        <w:ind w:firstLine="840" w:firstLineChars="4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1）提供</w:t>
      </w:r>
      <w:r>
        <w:rPr>
          <w:rFonts w:hint="eastAsia" w:ascii="宋体" w:hAnsi="宋体" w:cs="宋体"/>
          <w:snapToGrid/>
          <w:color w:val="000000" w:themeColor="text1"/>
          <w:kern w:val="2"/>
          <w:szCs w:val="24"/>
          <w:highlight w:val="none"/>
          <w:lang w:val="en-US" w:eastAsia="zh-CN"/>
          <w14:textFill>
            <w14:solidFill>
              <w14:schemeClr w14:val="tx1"/>
            </w14:solidFill>
          </w14:textFill>
        </w:rPr>
        <w:t>7×24小时实时响应服务</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和技术咨询服务</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w:t>
      </w:r>
    </w:p>
    <w:p w14:paraId="409E2EE0">
      <w:pPr>
        <w:widowControl w:val="0"/>
        <w:kinsoku/>
        <w:autoSpaceDE/>
        <w:autoSpaceDN/>
        <w:adjustRightInd/>
        <w:snapToGrid/>
        <w:spacing w:line="360" w:lineRule="auto"/>
        <w:ind w:firstLine="840" w:firstLineChars="4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2）敏感时期、重大节假日提供技术人员值守服务。</w:t>
      </w:r>
    </w:p>
    <w:p w14:paraId="30A5FE5C">
      <w:pPr>
        <w:widowControl w:val="0"/>
        <w:numPr>
          <w:ilvl w:val="255"/>
          <w:numId w:val="0"/>
        </w:numPr>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7.故障响应。</w:t>
      </w:r>
    </w:p>
    <w:p w14:paraId="75686DEE">
      <w:pPr>
        <w:widowControl w:val="0"/>
        <w:kinsoku/>
        <w:autoSpaceDE/>
        <w:autoSpaceDN/>
        <w:adjustRightInd/>
        <w:snapToGrid/>
        <w:spacing w:line="360" w:lineRule="auto"/>
        <w:ind w:firstLine="840" w:firstLineChars="400"/>
        <w:jc w:val="both"/>
        <w:textAlignment w:val="auto"/>
        <w:rPr>
          <w:rFonts w:hint="default" w:ascii="宋体" w:hAnsi="宋体" w:eastAsia="宋体" w:cs="宋体"/>
          <w:snapToGrid/>
          <w:color w:val="000000" w:themeColor="text1"/>
          <w:kern w:val="2"/>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1）发生故障后30分钟内响应。</w:t>
      </w:r>
    </w:p>
    <w:p w14:paraId="46AD1597">
      <w:pPr>
        <w:widowControl w:val="0"/>
        <w:kinsoku/>
        <w:autoSpaceDE/>
        <w:autoSpaceDN/>
        <w:adjustRightInd/>
        <w:snapToGrid/>
        <w:spacing w:line="360" w:lineRule="auto"/>
        <w:ind w:firstLine="840" w:firstLineChars="400"/>
        <w:jc w:val="both"/>
        <w:textAlignment w:val="auto"/>
        <w:rPr>
          <w:rFonts w:hint="default" w:ascii="宋体" w:hAnsi="宋体" w:eastAsia="宋体" w:cs="宋体"/>
          <w:snapToGrid/>
          <w:color w:val="000000" w:themeColor="text1"/>
          <w:kern w:val="2"/>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2）接到采购单位的故障电话后48小时内技术人员到达现场支援。</w:t>
      </w:r>
      <w:r>
        <w:rPr>
          <w:rFonts w:hint="eastAsia" w:ascii="宋体" w:hAnsi="宋体" w:cs="宋体"/>
          <w:snapToGrid/>
          <w:color w:val="000000" w:themeColor="text1"/>
          <w:kern w:val="2"/>
          <w:szCs w:val="24"/>
          <w:highlight w:val="none"/>
          <w:lang w:val="en-US" w:eastAsia="zh-CN"/>
          <w14:textFill>
            <w14:solidFill>
              <w14:schemeClr w14:val="tx1"/>
            </w14:solidFill>
          </w14:textFill>
        </w:rPr>
        <w:t>紧急情况下12小时内要</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技术人员到达现场支援。</w:t>
      </w:r>
    </w:p>
    <w:p w14:paraId="58C4D690">
      <w:pPr>
        <w:widowControl w:val="0"/>
        <w:kinsoku/>
        <w:autoSpaceDE/>
        <w:autoSpaceDN/>
        <w:adjustRightInd/>
        <w:snapToGrid/>
        <w:spacing w:line="360" w:lineRule="auto"/>
        <w:ind w:firstLine="840" w:firstLineChars="4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3）备件服务：遇到重大故障，提供系统所需更换的任何备件。</w:t>
      </w:r>
    </w:p>
    <w:p w14:paraId="77F32413">
      <w:pPr>
        <w:widowControl w:val="0"/>
        <w:numPr>
          <w:ilvl w:val="255"/>
          <w:numId w:val="0"/>
        </w:numPr>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8.质保期内出现任何质量问题（人为破坏或自然灾害等不可抗力除外），由中标人负责</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提供</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含</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全部工时费、材料费、管理费、财务费等）更换或维修。质保期满后，无论采购人是否另行选择维保供应商，中标人应及时优惠提供所需的备品备件。</w:t>
      </w:r>
    </w:p>
    <w:p w14:paraId="300A7484">
      <w:pPr>
        <w:widowControl w:val="0"/>
        <w:numPr>
          <w:ilvl w:val="255"/>
          <w:numId w:val="0"/>
        </w:numPr>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9.培训</w:t>
      </w:r>
    </w:p>
    <w:p w14:paraId="54B6950C">
      <w:pPr>
        <w:widowControl w:val="0"/>
        <w:numPr>
          <w:ilvl w:val="255"/>
          <w:numId w:val="0"/>
        </w:numPr>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9.1中标人负责就设备及系统的检验、调试使用和维护、操作</w:t>
      </w:r>
      <w:r>
        <w:rPr>
          <w:rFonts w:hint="eastAsia" w:ascii="宋体" w:hAnsi="宋体" w:cs="宋体"/>
          <w:snapToGrid/>
          <w:color w:val="000000" w:themeColor="text1"/>
          <w:kern w:val="2"/>
          <w:szCs w:val="24"/>
          <w:highlight w:val="none"/>
          <w:lang w:eastAsia="zh-CN"/>
          <w14:textFill>
            <w14:solidFill>
              <w14:schemeClr w14:val="tx1"/>
            </w14:solidFill>
          </w14:textFill>
        </w:rPr>
        <w:t>，</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并</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提供全流程技术支撑、手把手带教培训及全套技术转移，确保校方团队可独立完成平台日常运维、模型自主迭代、知识库更新及智能体优化升级，实现建设成果长效自主运维。安排经原厂培训的专业技术人员在采购人指定的地点安排</w:t>
      </w:r>
      <w:r>
        <w:rPr>
          <w:rFonts w:hint="eastAsia" w:ascii="宋体" w:hAnsi="宋体" w:cs="宋体"/>
          <w:snapToGrid/>
          <w:color w:val="000000" w:themeColor="text1"/>
          <w:kern w:val="2"/>
          <w:szCs w:val="24"/>
          <w:highlight w:val="none"/>
          <w:lang w:val="en-US" w:eastAsia="zh-CN"/>
          <w14:textFill>
            <w14:solidFill>
              <w14:schemeClr w14:val="tx1"/>
            </w14:solidFill>
          </w14:textFill>
        </w:rPr>
        <w:t>1天以上</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培训采购人技术人员进行操作、</w:t>
      </w:r>
      <w:r>
        <w:rPr>
          <w:rFonts w:hint="eastAsia" w:ascii="宋体" w:hAnsi="宋体" w:cs="宋体"/>
          <w:snapToGrid/>
          <w:color w:val="000000" w:themeColor="text1"/>
          <w:kern w:val="2"/>
          <w:szCs w:val="24"/>
          <w:highlight w:val="none"/>
          <w:lang w:val="en-US" w:eastAsia="zh-CN"/>
          <w14:textFill>
            <w14:solidFill>
              <w14:schemeClr w14:val="tx1"/>
            </w14:solidFill>
          </w14:textFill>
        </w:rPr>
        <w:t>运维</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等，达到熟练掌握产品性能、能独立操作，一般故障的排除的程度。培训时间及人员须经采购人同意后，方可实施。</w:t>
      </w:r>
    </w:p>
    <w:p w14:paraId="4E20CEBF">
      <w:pPr>
        <w:widowControl w:val="0"/>
        <w:numPr>
          <w:ilvl w:val="255"/>
          <w:numId w:val="0"/>
        </w:numPr>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9.</w:t>
      </w:r>
      <w:r>
        <w:rPr>
          <w:rFonts w:hint="eastAsia" w:ascii="宋体" w:hAnsi="宋体" w:cs="宋体"/>
          <w:snapToGrid/>
          <w:color w:val="000000" w:themeColor="text1"/>
          <w:kern w:val="2"/>
          <w:szCs w:val="24"/>
          <w:highlight w:val="none"/>
          <w:lang w:val="en-US" w:eastAsia="zh-CN"/>
          <w14:textFill>
            <w14:solidFill>
              <w14:schemeClr w14:val="tx1"/>
            </w14:solidFill>
          </w14:textFill>
        </w:rPr>
        <w:t>2</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中标人对采购人及采购用户单位技术人员进行培训的培训费用由中标人承担。</w:t>
      </w:r>
    </w:p>
    <w:p w14:paraId="0D8A07A6">
      <w:pPr>
        <w:widowControl w:val="0"/>
        <w:numPr>
          <w:ilvl w:val="255"/>
          <w:numId w:val="0"/>
        </w:numPr>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（三）验收</w:t>
      </w:r>
    </w:p>
    <w:p w14:paraId="610D00F5">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1.货物到达采购人现场后，按照采购人指定的时间在采购人指定现场进行开箱查验，按照安装顺序，在安装前图纸采购人进行开箱查验。并向采购人提供以下资料：</w:t>
      </w:r>
    </w:p>
    <w:p w14:paraId="4DDFDAA9">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1）每个包装箱的外部应附有一套详细的装箱单正本、到货清单；</w:t>
      </w:r>
    </w:p>
    <w:p w14:paraId="50AD4D13">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2）产品操作手册、说明书；</w:t>
      </w:r>
    </w:p>
    <w:p w14:paraId="2F1FE260">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3）出厂检验合格证书。</w:t>
      </w:r>
    </w:p>
    <w:p w14:paraId="1CCD3F4B">
      <w:pPr>
        <w:widowControl w:val="0"/>
        <w:kinsoku/>
        <w:autoSpaceDE/>
        <w:autoSpaceDN/>
        <w:adjustRightInd/>
        <w:snapToGrid/>
        <w:spacing w:line="360" w:lineRule="auto"/>
        <w:ind w:firstLine="420" w:firstLineChars="200"/>
        <w:jc w:val="both"/>
        <w:textAlignment w:val="auto"/>
        <w:rPr>
          <w:rFonts w:hint="default" w:ascii="宋体" w:hAnsi="宋体" w:eastAsia="宋体" w:cs="宋体"/>
          <w:snapToGrid/>
          <w:color w:val="000000" w:themeColor="text1"/>
          <w:kern w:val="2"/>
          <w:szCs w:val="24"/>
          <w:highlight w:val="none"/>
          <w:lang w:val="en-US" w:eastAsia="zh-CN"/>
          <w14:textFill>
            <w14:solidFill>
              <w14:schemeClr w14:val="tx1"/>
            </w14:solidFill>
          </w14:textFill>
        </w:rPr>
      </w:pPr>
      <w:r>
        <w:rPr>
          <w:rFonts w:hint="eastAsia" w:ascii="宋体" w:hAnsi="宋体" w:cs="宋体"/>
          <w:snapToGrid/>
          <w:color w:val="000000" w:themeColor="text1"/>
          <w:kern w:val="2"/>
          <w:szCs w:val="24"/>
          <w:highlight w:val="none"/>
          <w:lang w:val="en-US" w:eastAsia="zh-CN"/>
          <w14:textFill>
            <w14:solidFill>
              <w14:schemeClr w14:val="tx1"/>
            </w14:solidFill>
          </w14:textFill>
        </w:rPr>
        <w:t>4）其他技术资料</w:t>
      </w:r>
    </w:p>
    <w:p w14:paraId="41F3F335">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采购人按中标人提供的产品清单及检验产品合格证、使用说明书和其他技术资料负责开箱检验、检查设备及随机附件是否完整无损，技术资料与图纸是否与采购人的要求相符，如有损坏、缺件等情况，中标人应在3日内更换新产品，相应的费用及责任由中标人自行负担。</w:t>
      </w:r>
    </w:p>
    <w:p w14:paraId="51E871A9">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同时采购人有权组织相关部门人员抽检到场产品，看是否符合招标文件或投标文件的约定和承诺，中标人无条件配合采购人的检查并对检查后的设备及配件进行恢复至正常使用状态，所有费用由中标人承担。</w:t>
      </w:r>
    </w:p>
    <w:p w14:paraId="35AA41E5">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2.验收标准：项目整体验收须按国家标准和规范及合同要求</w:t>
      </w:r>
      <w:r>
        <w:rPr>
          <w:rFonts w:hint="eastAsia" w:ascii="宋体" w:hAnsi="宋体" w:cs="宋体"/>
          <w:snapToGrid/>
          <w:color w:val="000000" w:themeColor="text1"/>
          <w:kern w:val="2"/>
          <w:szCs w:val="24"/>
          <w:highlight w:val="none"/>
          <w:lang w:val="en-US" w:eastAsia="zh-CN"/>
          <w14:textFill>
            <w14:solidFill>
              <w14:schemeClr w14:val="tx1"/>
            </w14:solidFill>
          </w14:textFill>
        </w:rPr>
        <w:t>及</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投标文件中相关承诺进行，采购人代表有权自行组织或委托第三方检测机构进行有关的验收试验，验收所产生的费用由中标人承担。</w:t>
      </w:r>
    </w:p>
    <w:p w14:paraId="21E8E6E0">
      <w:pPr>
        <w:widowControl w:val="0"/>
        <w:kinsoku/>
        <w:autoSpaceDE/>
        <w:autoSpaceDN/>
        <w:adjustRightInd/>
        <w:snapToGrid/>
        <w:spacing w:line="360" w:lineRule="auto"/>
        <w:ind w:firstLine="420" w:firstLineChars="200"/>
        <w:jc w:val="both"/>
        <w:textAlignment w:val="auto"/>
        <w:rPr>
          <w:rStyle w:val="1148"/>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3.设备及系统的各项技术性能须达到合同和相关技术文件规定的要求，必须符合国家和行业的有关规定和标准。</w:t>
      </w:r>
    </w:p>
    <w:p w14:paraId="1DE889AF">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4.项目完成后中标人应将项目有关的全部资料包括但不限于：产品的全部有关产品规格书、技术资料、第三方的检测报告，产品数量清单、系统数据专业文档等移交采购人。上述资料文件应编辑正确、组织合理、内容充实、容易理解，详尽描述所供货物的性能、原理、结构和尺寸，并包括部件的型号、规格、技术参数，保证采购人能够正确进行产品操作和使用。</w:t>
      </w:r>
    </w:p>
    <w:p w14:paraId="3E924B9C">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5.在验收过程中产生纠纷的，由质量技术监督部门认定的检测机构检测，如检测结论为中标人不符合招标文件规定的技术参数要求以及规范要求，则由中标人按合同要求重新提供产品或重新进行安装调试，并承担所有费用，赔偿采购人的损失。</w:t>
      </w:r>
    </w:p>
    <w:p w14:paraId="4E13B355">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6.最终验收时间以签订的采购合同为准。项目验收不合格，由中标人返工直至合格，有关返工、再行验收以及给采购人造成的损失等费用由中标人承担。因中标人原因不能按规定交货期验收的，每延误一天，中标人按迟交货物金额的5‰向采购人支付违约金。连续两次项目验收不合格或超出合同履约时间30天以上仍验收不合格的，采购人可终止合同，由此带来的一切损失由中标人承担，并给予采购人相应的赔偿。</w:t>
      </w:r>
    </w:p>
    <w:p w14:paraId="55A57A74">
      <w:pPr>
        <w:widowControl w:val="0"/>
        <w:numPr>
          <w:ilvl w:val="255"/>
          <w:numId w:val="0"/>
        </w:numPr>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（四）履行合同的时间、地点及方式</w:t>
      </w:r>
    </w:p>
    <w:p w14:paraId="51385B45">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1、交货时间：合同签订后</w:t>
      </w:r>
      <w:r>
        <w:rPr>
          <w:rFonts w:hint="eastAsia" w:ascii="宋体" w:hAnsi="宋体" w:cs="宋体"/>
          <w:snapToGrid/>
          <w:color w:val="000000" w:themeColor="text1"/>
          <w:kern w:val="2"/>
          <w:szCs w:val="24"/>
          <w:highlight w:val="none"/>
          <w:lang w:val="en-US" w:eastAsia="zh-CN"/>
          <w14:textFill>
            <w14:solidFill>
              <w14:schemeClr w14:val="tx1"/>
            </w14:solidFill>
          </w14:textFill>
        </w:rPr>
        <w:t>30</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日历天到货、安装、</w:t>
      </w:r>
      <w:r>
        <w:rPr>
          <w:rFonts w:hint="eastAsia" w:ascii="宋体" w:hAnsi="宋体" w:cs="宋体"/>
          <w:snapToGrid/>
          <w:color w:val="000000" w:themeColor="text1"/>
          <w:kern w:val="2"/>
          <w:szCs w:val="24"/>
          <w:highlight w:val="none"/>
          <w:lang w:val="en-US" w:eastAsia="zh-CN"/>
          <w14:textFill>
            <w14:solidFill>
              <w14:schemeClr w14:val="tx1"/>
            </w14:solidFill>
          </w14:textFill>
        </w:rPr>
        <w:t>调试</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并验收合格。</w:t>
      </w:r>
    </w:p>
    <w:p w14:paraId="62EAB7CA">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2、交货方式：采购人指定地点。</w:t>
      </w:r>
    </w:p>
    <w:p w14:paraId="0F831A26">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3、供货方式：</w:t>
      </w:r>
      <w:r>
        <w:rPr>
          <w:rFonts w:hint="eastAsia" w:ascii="宋体" w:hAnsi="宋体" w:eastAsia="宋体" w:cs="宋体"/>
          <w:snapToGrid/>
          <w:color w:val="000000" w:themeColor="text1"/>
          <w:kern w:val="2"/>
          <w:szCs w:val="24"/>
          <w:highlight w:val="none"/>
          <w:lang w:val="en-US" w:eastAsia="zh-CN"/>
          <w14:textFill>
            <w14:solidFill>
              <w14:schemeClr w14:val="tx1"/>
            </w14:solidFill>
          </w14:textFill>
        </w:rPr>
        <w:t>供</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货到采购人指定校内位置，包括</w:t>
      </w:r>
      <w:r>
        <w:rPr>
          <w:rFonts w:hint="eastAsia" w:ascii="宋体" w:hAnsi="宋体" w:cs="宋体"/>
          <w:snapToGrid/>
          <w:color w:val="000000" w:themeColor="text1"/>
          <w:kern w:val="2"/>
          <w:szCs w:val="24"/>
          <w:highlight w:val="none"/>
          <w:lang w:val="en-US" w:eastAsia="zh-CN"/>
          <w14:textFill>
            <w14:solidFill>
              <w14:schemeClr w14:val="tx1"/>
            </w14:solidFill>
          </w14:textFill>
        </w:rPr>
        <w:t>货物</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、运输、安装、调试运行直至验收合格（交钥匙项目）。</w:t>
      </w:r>
    </w:p>
    <w:p w14:paraId="259CDAB6">
      <w:pPr>
        <w:widowControl w:val="0"/>
        <w:numPr>
          <w:ilvl w:val="255"/>
          <w:numId w:val="0"/>
        </w:numPr>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（五）付款方式</w:t>
      </w:r>
    </w:p>
    <w:p w14:paraId="1BDA8A56">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1、付款人：</w:t>
      </w:r>
      <w:r>
        <w:rPr>
          <w:rFonts w:hint="eastAsia" w:ascii="宋体" w:hAnsi="宋体" w:cs="宋体"/>
          <w:snapToGrid/>
          <w:color w:val="000000" w:themeColor="text1"/>
          <w:kern w:val="2"/>
          <w:szCs w:val="24"/>
          <w:highlight w:val="none"/>
          <w:lang w:eastAsia="zh-CN"/>
          <w14:textFill>
            <w14:solidFill>
              <w14:schemeClr w14:val="tx1"/>
            </w14:solidFill>
          </w14:textFill>
        </w:rPr>
        <w:t>湖南化工职业技术大学</w:t>
      </w:r>
    </w:p>
    <w:p w14:paraId="06C0BA9F">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2、付款方式：待合同货物到达指定地点，采购人支付总合同金额的</w:t>
      </w:r>
      <w:r>
        <w:rPr>
          <w:rFonts w:hint="eastAsia" w:ascii="宋体" w:hAnsi="宋体" w:cs="宋体"/>
          <w:snapToGrid/>
          <w:color w:val="000000" w:themeColor="text1"/>
          <w:kern w:val="2"/>
          <w:szCs w:val="24"/>
          <w:highlight w:val="none"/>
          <w:lang w:val="en-US" w:eastAsia="zh-CN"/>
          <w14:textFill>
            <w14:solidFill>
              <w14:schemeClr w14:val="tx1"/>
            </w14:solidFill>
          </w14:textFill>
        </w:rPr>
        <w:t>30</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货物安装调试且运行验收合格之日起满60日后，采购人支付至合同总金额的100%；发票由中标人开具，付款凭正式税务发票，最终付款方式以签订的采购合同为准。进度款支付过程中，如遇学校财务关账等客观原因未能及时付款时，乙方应予以理解，付款时间顺延到财务开账后，且该部分未付款不计利息。</w:t>
      </w:r>
    </w:p>
    <w:p w14:paraId="51E325C2">
      <w:pPr>
        <w:widowControl w:val="0"/>
        <w:numPr>
          <w:ilvl w:val="255"/>
          <w:numId w:val="0"/>
        </w:numPr>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p>
    <w:p w14:paraId="6664E65D">
      <w:pPr>
        <w:widowControl w:val="0"/>
        <w:numPr>
          <w:ilvl w:val="255"/>
          <w:numId w:val="0"/>
        </w:numPr>
        <w:kinsoku/>
        <w:autoSpaceDE/>
        <w:autoSpaceDN/>
        <w:adjustRightInd/>
        <w:snapToGrid/>
        <w:spacing w:line="360" w:lineRule="auto"/>
        <w:ind w:firstLine="422"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w:t>
      </w:r>
      <w:r>
        <w:rPr>
          <w:rFonts w:hint="eastAsia" w:ascii="宋体" w:hAnsi="宋体" w:cs="宋体"/>
          <w:b/>
          <w:bCs/>
          <w:snapToGrid/>
          <w:color w:val="000000" w:themeColor="text1"/>
          <w:kern w:val="2"/>
          <w:szCs w:val="24"/>
          <w:highlight w:val="none"/>
          <w:lang w:eastAsia="zh-CN"/>
          <w14:textFill>
            <w14:solidFill>
              <w14:schemeClr w14:val="tx1"/>
            </w14:solidFill>
          </w14:textFill>
        </w:rPr>
        <w:t>（</w:t>
      </w:r>
      <w:r>
        <w:rPr>
          <w:rFonts w:hint="eastAsia" w:ascii="宋体" w:hAnsi="宋体" w:cs="宋体"/>
          <w:b/>
          <w:bCs/>
          <w:snapToGrid/>
          <w:color w:val="000000" w:themeColor="text1"/>
          <w:kern w:val="2"/>
          <w:szCs w:val="24"/>
          <w:highlight w:val="none"/>
          <w:lang w:val="en-US" w:eastAsia="zh-CN"/>
          <w14:textFill>
            <w14:solidFill>
              <w14:schemeClr w14:val="tx1"/>
            </w14:solidFill>
          </w14:textFill>
        </w:rPr>
        <w:t>六</w:t>
      </w:r>
      <w:r>
        <w:rPr>
          <w:rFonts w:hint="eastAsia" w:ascii="宋体" w:hAnsi="宋体" w:cs="宋体"/>
          <w:b/>
          <w:bCs/>
          <w:snapToGrid/>
          <w:color w:val="000000" w:themeColor="text1"/>
          <w:kern w:val="2"/>
          <w:szCs w:val="24"/>
          <w:highlight w:val="none"/>
          <w:lang w:eastAsia="zh-CN"/>
          <w14:textFill>
            <w14:solidFill>
              <w14:schemeClr w14:val="tx1"/>
            </w14:solidFill>
          </w14:textFill>
        </w:rPr>
        <w:t>）</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知识产权申报配套服务：</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中标人须协助并配合采购人完成本项目相关知识产权申报的全部配套工作，本项目申报取得的知识产权全部归采购人所有。</w:t>
      </w:r>
      <w:r>
        <w:rPr>
          <w:rFonts w:hint="eastAsia" w:ascii="宋体" w:hAnsi="宋体" w:eastAsia="宋体" w:cs="宋体"/>
          <w:b/>
          <w:bCs/>
          <w:snapToGrid/>
          <w:color w:val="000000" w:themeColor="text1"/>
          <w:kern w:val="2"/>
          <w:szCs w:val="24"/>
          <w:highlight w:val="none"/>
          <w:u w:val="single"/>
          <w:lang w:eastAsia="zh-CN"/>
          <w14:textFill>
            <w14:solidFill>
              <w14:schemeClr w14:val="tx1"/>
            </w14:solidFill>
          </w14:textFill>
        </w:rPr>
        <w:t>投标人应在投标文件中提供书面承诺函及相关服务说明，格式自拟</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w:t>
      </w:r>
    </w:p>
    <w:p w14:paraId="1209955E">
      <w:pPr>
        <w:widowControl w:val="0"/>
        <w:numPr>
          <w:ilvl w:val="255"/>
          <w:numId w:val="0"/>
        </w:numPr>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p>
    <w:p w14:paraId="322743D6">
      <w:pPr>
        <w:widowControl w:val="0"/>
        <w:numPr>
          <w:ilvl w:val="255"/>
          <w:numId w:val="0"/>
        </w:numPr>
        <w:kinsoku/>
        <w:autoSpaceDE/>
        <w:autoSpaceDN/>
        <w:adjustRightInd/>
        <w:snapToGrid/>
        <w:spacing w:line="360" w:lineRule="auto"/>
        <w:ind w:firstLine="420" w:firstLineChars="200"/>
        <w:jc w:val="both"/>
        <w:textAlignment w:val="auto"/>
        <w:rPr>
          <w:rFonts w:hint="default" w:ascii="宋体" w:hAnsi="宋体" w:eastAsia="宋体" w:cs="宋体"/>
          <w:b/>
          <w:bCs/>
          <w:snapToGrid/>
          <w:color w:val="000000" w:themeColor="text1"/>
          <w:kern w:val="2"/>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w:t>
      </w:r>
      <w:r>
        <w:rPr>
          <w:rFonts w:hint="eastAsia" w:ascii="宋体" w:hAnsi="宋体" w:cs="宋体"/>
          <w:b/>
          <w:bCs/>
          <w:snapToGrid/>
          <w:color w:val="000000" w:themeColor="text1"/>
          <w:kern w:val="2"/>
          <w:szCs w:val="24"/>
          <w:highlight w:val="none"/>
          <w:lang w:val="en-US" w:eastAsia="zh-CN"/>
          <w14:textFill>
            <w14:solidFill>
              <w14:schemeClr w14:val="tx1"/>
            </w14:solidFill>
          </w14:textFill>
        </w:rPr>
        <w:t>七</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w:t>
      </w:r>
      <w:r>
        <w:rPr>
          <w:rFonts w:hint="eastAsia" w:ascii="宋体" w:hAnsi="宋体" w:cs="宋体"/>
          <w:b/>
          <w:bCs/>
          <w:snapToGrid/>
          <w:color w:val="000000" w:themeColor="text1"/>
          <w:kern w:val="2"/>
          <w:szCs w:val="24"/>
          <w:highlight w:val="none"/>
          <w:lang w:val="en-US" w:eastAsia="zh-CN"/>
          <w14:textFill>
            <w14:solidFill>
              <w14:schemeClr w14:val="tx1"/>
            </w14:solidFill>
          </w14:textFill>
        </w:rPr>
        <w:t>功能履约演示</w:t>
      </w:r>
    </w:p>
    <w:p w14:paraId="3662AE2C">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cs="宋体"/>
          <w:snapToGrid/>
          <w:color w:val="000000" w:themeColor="text1"/>
          <w:kern w:val="2"/>
          <w:szCs w:val="24"/>
          <w:highlight w:val="none"/>
          <w:lang w:val="en-US" w:eastAsia="zh-CN"/>
          <w14:textFill>
            <w14:solidFill>
              <w14:schemeClr w14:val="tx1"/>
            </w14:solidFill>
          </w14:textFill>
        </w:rPr>
        <w:t>本项目中标人</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须在合同签订前赴采购人现场开展产品功能履约核验演示。演示须采用所投真实平台系统现场运行展示，不接受AI生成演示、PPT、截图、模拟动画、静态页面、DEMO、Axure高保真原型等非真实系统模拟演示方式。</w:t>
      </w:r>
      <w:r>
        <w:rPr>
          <w:rFonts w:hint="eastAsia" w:ascii="宋体" w:hAnsi="宋体" w:cs="宋体"/>
          <w:snapToGrid/>
          <w:color w:val="000000" w:themeColor="text1"/>
          <w:kern w:val="2"/>
          <w:szCs w:val="24"/>
          <w:highlight w:val="none"/>
          <w:lang w:val="en-US" w:eastAsia="zh-CN"/>
          <w14:textFill>
            <w14:solidFill>
              <w14:schemeClr w14:val="tx1"/>
            </w14:solidFill>
          </w14:textFill>
        </w:rPr>
        <w:t>若中标人</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无法按要求完成</w:t>
      </w:r>
      <w:r>
        <w:rPr>
          <w:rFonts w:hint="eastAsia" w:ascii="宋体" w:hAnsi="宋体" w:cs="宋体"/>
          <w:snapToGrid/>
          <w:color w:val="000000" w:themeColor="text1"/>
          <w:kern w:val="2"/>
          <w:szCs w:val="24"/>
          <w:highlight w:val="none"/>
          <w:lang w:val="en-US" w:eastAsia="zh-CN"/>
          <w14:textFill>
            <w14:solidFill>
              <w14:schemeClr w14:val="tx1"/>
            </w14:solidFill>
          </w14:textFill>
        </w:rPr>
        <w:t>现场</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演示，或现场演示展示的功能、技术参数与招标文件采购需求、投标文件</w:t>
      </w:r>
      <w:r>
        <w:rPr>
          <w:rFonts w:hint="eastAsia" w:ascii="宋体" w:hAnsi="宋体" w:cs="宋体"/>
          <w:snapToGrid/>
          <w:color w:val="000000" w:themeColor="text1"/>
          <w:kern w:val="2"/>
          <w:szCs w:val="24"/>
          <w:highlight w:val="none"/>
          <w:lang w:val="en-US" w:eastAsia="zh-CN"/>
          <w14:textFill>
            <w14:solidFill>
              <w14:schemeClr w14:val="tx1"/>
            </w14:solidFill>
          </w14:textFill>
        </w:rPr>
        <w:t>应答</w:t>
      </w:r>
      <w:r>
        <w:rPr>
          <w:rFonts w:hint="eastAsia" w:ascii="宋体" w:hAnsi="宋体" w:eastAsia="宋体" w:cs="宋体"/>
          <w:snapToGrid/>
          <w:color w:val="000000" w:themeColor="text1"/>
          <w:kern w:val="2"/>
          <w:szCs w:val="24"/>
          <w:highlight w:val="none"/>
          <w:lang w:eastAsia="zh-CN"/>
          <w14:textFill>
            <w14:solidFill>
              <w14:schemeClr w14:val="tx1"/>
            </w14:solidFill>
          </w14:textFill>
        </w:rPr>
        <w:t>内容不一致的，视为其不具备履约能力</w:t>
      </w:r>
      <w:r>
        <w:rPr>
          <w:rFonts w:hint="eastAsia" w:ascii="宋体" w:hAnsi="宋体" w:cs="宋体"/>
          <w:snapToGrid/>
          <w:color w:val="000000" w:themeColor="text1"/>
          <w:kern w:val="2"/>
          <w:szCs w:val="24"/>
          <w:highlight w:val="none"/>
          <w:lang w:eastAsia="zh-CN"/>
          <w14:textFill>
            <w14:solidFill>
              <w14:schemeClr w14:val="tx1"/>
            </w14:solidFill>
          </w14:textFill>
        </w:rPr>
        <w:t>；一经查实存在以虚假响应方式谋取中标的情形，采购人将上报财政监管部门依法处置，中标人须承担相应法律责任，并赔偿采购人由此产生的全部损失。</w:t>
      </w:r>
      <w:r>
        <w:rPr>
          <w:rFonts w:hint="eastAsia" w:ascii="宋体" w:hAnsi="宋体" w:eastAsia="宋体" w:cs="宋体"/>
          <w:b/>
          <w:bCs/>
          <w:snapToGrid/>
          <w:color w:val="000000" w:themeColor="text1"/>
          <w:kern w:val="2"/>
          <w:szCs w:val="24"/>
          <w:highlight w:val="none"/>
          <w:u w:val="single"/>
          <w:lang w:eastAsia="zh-CN"/>
          <w14:textFill>
            <w14:solidFill>
              <w14:schemeClr w14:val="tx1"/>
            </w14:solidFill>
          </w14:textFill>
        </w:rPr>
        <w:t>投标人应在投标文件中提供书面承诺函及相关服务说明，格式自拟</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w:t>
      </w:r>
    </w:p>
    <w:p w14:paraId="4B7F1441">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p>
    <w:p w14:paraId="08850D6F">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特别注意事项：</w:t>
      </w:r>
    </w:p>
    <w:p w14:paraId="44707D37">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14:textFill>
            <w14:solidFill>
              <w14:schemeClr w14:val="tx1"/>
            </w14:solidFill>
          </w14:textFill>
        </w:rPr>
        <w:t>1.带“★”符号要求为招标文件实质性条款，投标人不得有一项出现偏离，否则，视为无效投标；</w:t>
      </w:r>
    </w:p>
    <w:p w14:paraId="0188A41A">
      <w:pPr>
        <w:widowControl w:val="0"/>
        <w:kinsoku/>
        <w:autoSpaceDE/>
        <w:autoSpaceDN/>
        <w:adjustRightInd/>
        <w:snapToGrid/>
        <w:spacing w:line="360" w:lineRule="auto"/>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sectPr>
          <w:pgSz w:w="11906" w:h="16838"/>
          <w:pgMar w:top="1587" w:right="1440" w:bottom="1587" w:left="1440" w:header="851" w:footer="992" w:gutter="0"/>
          <w:cols w:space="0" w:num="1"/>
          <w:docGrid w:type="lines" w:linePitch="312" w:charSpace="0"/>
        </w:sectPr>
      </w:pPr>
      <w:r>
        <w:rPr>
          <w:rFonts w:hint="eastAsia" w:ascii="宋体" w:hAnsi="宋体" w:eastAsia="宋体" w:cs="宋体"/>
          <w:b/>
          <w:bCs/>
          <w:snapToGrid/>
          <w:color w:val="000000" w:themeColor="text1"/>
          <w:kern w:val="2"/>
          <w:szCs w:val="24"/>
          <w:highlight w:val="none"/>
          <w:lang w:val="en-US" w:eastAsia="zh-CN"/>
          <w14:textFill>
            <w14:solidFill>
              <w14:schemeClr w14:val="tx1"/>
            </w14:solidFill>
          </w14:textFill>
        </w:rPr>
        <w:t>2.</w:t>
      </w: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投标人需承诺中标后所提供的产品与投标文件中提供的产品一致，若出现不一致，按虚假应标处理，中标无效，并上报至相关部门。</w:t>
      </w:r>
      <w:bookmarkEnd w:id="265"/>
      <w:bookmarkEnd w:id="266"/>
    </w:p>
    <w:p w14:paraId="62221E7F">
      <w:pPr>
        <w:pStyle w:val="3"/>
        <w:spacing w:line="360" w:lineRule="auto"/>
        <w:rPr>
          <w:rFonts w:hint="eastAsia" w:ascii="黑体" w:hAnsi="华文中宋" w:eastAsia="黑体"/>
          <w:color w:val="000000" w:themeColor="text1"/>
          <w:sz w:val="32"/>
          <w:szCs w:val="32"/>
          <w:highlight w:val="none"/>
          <w14:textFill>
            <w14:solidFill>
              <w14:schemeClr w14:val="tx1"/>
            </w14:solidFill>
          </w14:textFill>
        </w:rPr>
      </w:pPr>
      <w:bookmarkStart w:id="267" w:name="_Toc24738"/>
      <w:bookmarkStart w:id="268" w:name="_Toc821"/>
      <w:bookmarkStart w:id="269" w:name="_Toc23036"/>
      <w:bookmarkStart w:id="270" w:name="_Toc31461"/>
      <w:bookmarkStart w:id="271" w:name="_Toc18914"/>
      <w:r>
        <w:rPr>
          <w:rFonts w:hint="eastAsia" w:ascii="黑体" w:hAnsi="华文中宋" w:eastAsia="黑体"/>
          <w:color w:val="000000" w:themeColor="text1"/>
          <w:sz w:val="32"/>
          <w:szCs w:val="32"/>
          <w:highlight w:val="none"/>
          <w14:textFill>
            <w14:solidFill>
              <w14:schemeClr w14:val="tx1"/>
            </w14:solidFill>
          </w14:textFill>
        </w:rPr>
        <w:t>第六章 政府采购合同</w:t>
      </w:r>
      <w:bookmarkEnd w:id="267"/>
      <w:bookmarkEnd w:id="268"/>
      <w:bookmarkEnd w:id="269"/>
      <w:bookmarkEnd w:id="270"/>
      <w:bookmarkEnd w:id="271"/>
    </w:p>
    <w:p w14:paraId="007DC2F1">
      <w:pPr>
        <w:pStyle w:val="4"/>
        <w:adjustRightInd w:val="0"/>
        <w:snapToGrid w:val="0"/>
        <w:jc w:val="center"/>
        <w:rPr>
          <w:rFonts w:hint="eastAsia" w:ascii="黑体" w:hAnsi="华文中宋" w:eastAsia="黑体"/>
          <w:color w:val="000000" w:themeColor="text1"/>
          <w:sz w:val="28"/>
          <w:szCs w:val="28"/>
          <w:highlight w:val="none"/>
          <w14:textFill>
            <w14:solidFill>
              <w14:schemeClr w14:val="tx1"/>
            </w14:solidFill>
          </w14:textFill>
        </w:rPr>
      </w:pPr>
      <w:bookmarkStart w:id="272" w:name="_Toc30882"/>
      <w:bookmarkStart w:id="273" w:name="_Toc22209"/>
      <w:bookmarkStart w:id="274" w:name="_Toc5639"/>
      <w:bookmarkStart w:id="275" w:name="_Toc7500"/>
      <w:bookmarkStart w:id="276" w:name="_Toc6613"/>
      <w:bookmarkStart w:id="277" w:name="_Toc26565"/>
      <w:r>
        <w:rPr>
          <w:rFonts w:hint="eastAsia" w:ascii="黑体" w:hAnsi="华文中宋" w:eastAsia="黑体"/>
          <w:color w:val="000000" w:themeColor="text1"/>
          <w:sz w:val="28"/>
          <w:szCs w:val="28"/>
          <w:highlight w:val="none"/>
          <w14:textFill>
            <w14:solidFill>
              <w14:schemeClr w14:val="tx1"/>
            </w14:solidFill>
          </w14:textFill>
        </w:rPr>
        <w:t>第一节 政府采购合同协议书</w:t>
      </w:r>
      <w:bookmarkEnd w:id="272"/>
      <w:bookmarkEnd w:id="273"/>
      <w:bookmarkEnd w:id="274"/>
      <w:bookmarkEnd w:id="275"/>
      <w:bookmarkEnd w:id="276"/>
      <w:bookmarkEnd w:id="277"/>
    </w:p>
    <w:p w14:paraId="38A6920C">
      <w:pPr>
        <w:adjustRightInd w:val="0"/>
        <w:snapToGrid w:val="0"/>
        <w:spacing w:before="156" w:beforeLines="50" w:line="360" w:lineRule="auto"/>
        <w:ind w:firstLine="5460" w:firstLineChars="2600"/>
        <w:rPr>
          <w:rFonts w:hint="eastAsia"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采购合同编号：</w:t>
      </w:r>
      <w:r>
        <w:rPr>
          <w:rFonts w:ascii="宋体" w:hAnsi="宋体"/>
          <w:color w:val="000000" w:themeColor="text1"/>
          <w:szCs w:val="21"/>
          <w:highlight w:val="none"/>
          <w:u w:val="single"/>
          <w14:textFill>
            <w14:solidFill>
              <w14:schemeClr w14:val="tx1"/>
            </w14:solidFill>
          </w14:textFill>
        </w:rPr>
        <w:t xml:space="preserve">                 </w:t>
      </w:r>
    </w:p>
    <w:p w14:paraId="393E4371">
      <w:pPr>
        <w:adjustRightInd w:val="0"/>
        <w:snapToGrid w:val="0"/>
        <w:spacing w:before="156" w:beforeLines="50" w:line="360" w:lineRule="auto"/>
        <w:jc w:val="center"/>
        <w:rPr>
          <w:rFonts w:hint="eastAsia" w:ascii="宋体" w:hAnsi="宋体"/>
          <w:b/>
          <w:color w:val="000000" w:themeColor="text1"/>
          <w:szCs w:val="21"/>
          <w:highlight w:val="none"/>
          <w14:textFill>
            <w14:solidFill>
              <w14:schemeClr w14:val="tx1"/>
            </w14:solidFill>
          </w14:textFill>
        </w:rPr>
      </w:pPr>
    </w:p>
    <w:p w14:paraId="67C745C2">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采购人（全称）：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（甲方）</w:t>
      </w:r>
    </w:p>
    <w:p w14:paraId="3916F6FF">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供应商（全称）：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（乙方）</w:t>
      </w:r>
    </w:p>
    <w:p w14:paraId="5CF18709">
      <w:pPr>
        <w:pStyle w:val="30"/>
        <w:adjustRightInd w:val="0"/>
        <w:snapToGrid w:val="0"/>
        <w:spacing w:before="156" w:beforeLines="50" w:after="0" w:line="360" w:lineRule="auto"/>
        <w:rPr>
          <w:rFonts w:hint="eastAsia" w:ascii="宋体" w:hAnsi="宋体"/>
          <w:color w:val="000000" w:themeColor="text1"/>
          <w:szCs w:val="21"/>
          <w:highlight w:val="none"/>
          <w14:textFill>
            <w14:solidFill>
              <w14:schemeClr w14:val="tx1"/>
            </w14:solidFill>
          </w14:textFill>
        </w:rPr>
      </w:pPr>
    </w:p>
    <w:p w14:paraId="4A973378">
      <w:pPr>
        <w:pStyle w:val="30"/>
        <w:adjustRightInd w:val="0"/>
        <w:snapToGrid w:val="0"/>
        <w:spacing w:before="156" w:beforeLines="50" w:after="0" w:line="360" w:lineRule="auto"/>
        <w:ind w:left="0" w:leftChars="0" w:firstLine="40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为了保护甲、乙双方合法权益，根据《中华人民共和国民法典》《中华人民共和国政府采购法》及其他有关</w:t>
      </w:r>
      <w:r>
        <w:rPr>
          <w:rFonts w:hint="eastAsia" w:ascii="宋体" w:hAnsi="宋体"/>
          <w:color w:val="000000" w:themeColor="text1"/>
          <w:szCs w:val="21"/>
          <w:highlight w:val="none"/>
          <w:lang w:eastAsia="zh-CN"/>
          <w14:textFill>
            <w14:solidFill>
              <w14:schemeClr w14:val="tx1"/>
            </w14:solidFill>
          </w14:textFill>
        </w:rPr>
        <w:t>法律法规</w:t>
      </w:r>
      <w:r>
        <w:rPr>
          <w:rFonts w:hint="eastAsia" w:ascii="宋体" w:hAnsi="宋体"/>
          <w:color w:val="000000" w:themeColor="text1"/>
          <w:szCs w:val="21"/>
          <w:highlight w:val="none"/>
          <w14:textFill>
            <w14:solidFill>
              <w14:schemeClr w14:val="tx1"/>
            </w14:solidFill>
          </w14:textFill>
        </w:rPr>
        <w:t>、规章，双方签订本合同协议书。</w:t>
      </w:r>
    </w:p>
    <w:p w14:paraId="63B64D73">
      <w:pPr>
        <w:adjustRightInd w:val="0"/>
        <w:snapToGrid w:val="0"/>
        <w:spacing w:before="156" w:beforeLines="50" w:line="360" w:lineRule="auto"/>
        <w:ind w:firstLine="422" w:firstLineChars="200"/>
        <w:outlineLvl w:val="2"/>
        <w:rPr>
          <w:rFonts w:hint="eastAsia" w:ascii="宋体" w:hAnsi="宋体"/>
          <w:b/>
          <w:color w:val="000000" w:themeColor="text1"/>
          <w:szCs w:val="21"/>
          <w:highlight w:val="none"/>
          <w14:textFill>
            <w14:solidFill>
              <w14:schemeClr w14:val="tx1"/>
            </w14:solidFill>
          </w14:textFill>
        </w:rPr>
      </w:pPr>
      <w:bookmarkStart w:id="278" w:name="_Toc16491"/>
      <w:r>
        <w:rPr>
          <w:rFonts w:hint="eastAsia" w:ascii="宋体" w:hAnsi="宋体"/>
          <w:b/>
          <w:color w:val="000000" w:themeColor="text1"/>
          <w:szCs w:val="21"/>
          <w:highlight w:val="none"/>
          <w14:textFill>
            <w14:solidFill>
              <w14:schemeClr w14:val="tx1"/>
            </w14:solidFill>
          </w14:textFill>
        </w:rPr>
        <w:t>1.项目信息</w:t>
      </w:r>
      <w:bookmarkEnd w:id="278"/>
    </w:p>
    <w:p w14:paraId="78EDBB14">
      <w:pPr>
        <w:pStyle w:val="30"/>
        <w:adjustRightInd w:val="0"/>
        <w:snapToGrid w:val="0"/>
        <w:spacing w:before="156" w:beforeLines="50" w:after="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（1）采购项目名称：</w:t>
      </w:r>
      <w:r>
        <w:rPr>
          <w:rFonts w:ascii="宋体" w:hAnsi="宋体"/>
          <w:color w:val="000000" w:themeColor="text1"/>
          <w:szCs w:val="21"/>
          <w:highlight w:val="none"/>
          <w:u w:val="single"/>
          <w14:textFill>
            <w14:solidFill>
              <w14:schemeClr w14:val="tx1"/>
            </w14:solidFill>
          </w14:textFill>
        </w:rPr>
        <w:t xml:space="preserve">                                          </w:t>
      </w:r>
    </w:p>
    <w:p w14:paraId="779B6371">
      <w:pPr>
        <w:pStyle w:val="30"/>
        <w:adjustRightInd w:val="0"/>
        <w:snapToGrid w:val="0"/>
        <w:spacing w:before="156" w:beforeLines="50" w:after="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（2）采购计划编号：</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54D05FC4">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（3）项目内容：</w:t>
      </w:r>
      <w:r>
        <w:rPr>
          <w:rFonts w:hint="eastAsia" w:ascii="宋体" w:hAnsi="宋体"/>
          <w:color w:val="000000" w:themeColor="text1"/>
          <w:szCs w:val="21"/>
          <w:highlight w:val="none"/>
          <w:u w:val="single"/>
          <w14:textFill>
            <w14:solidFill>
              <w14:schemeClr w14:val="tx1"/>
            </w14:solidFill>
          </w14:textFill>
        </w:rPr>
        <w:t xml:space="preserve">                             </w:t>
      </w:r>
    </w:p>
    <w:p w14:paraId="1D40F622">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（4）是否分包：</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49A04809">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（5）项目负责人：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728F4920">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（6）联系电话：</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28E793B7">
      <w:pPr>
        <w:adjustRightInd w:val="0"/>
        <w:snapToGrid w:val="0"/>
        <w:spacing w:before="156" w:beforeLines="50" w:line="360" w:lineRule="auto"/>
        <w:ind w:firstLine="413" w:firstLineChars="196"/>
        <w:outlineLvl w:val="2"/>
        <w:rPr>
          <w:rFonts w:hint="eastAsia" w:ascii="宋体" w:hAnsi="宋体"/>
          <w:b/>
          <w:color w:val="000000" w:themeColor="text1"/>
          <w:szCs w:val="21"/>
          <w:highlight w:val="none"/>
          <w14:textFill>
            <w14:solidFill>
              <w14:schemeClr w14:val="tx1"/>
            </w14:solidFill>
          </w14:textFill>
        </w:rPr>
      </w:pPr>
      <w:bookmarkStart w:id="279" w:name="_Toc21201"/>
      <w:r>
        <w:rPr>
          <w:rFonts w:hint="eastAsia" w:ascii="宋体" w:hAnsi="宋体"/>
          <w:b/>
          <w:color w:val="000000" w:themeColor="text1"/>
          <w:szCs w:val="21"/>
          <w:highlight w:val="none"/>
          <w14:textFill>
            <w14:solidFill>
              <w14:schemeClr w14:val="tx1"/>
            </w14:solidFill>
          </w14:textFill>
        </w:rPr>
        <w:t>2.合同金额</w:t>
      </w:r>
      <w:bookmarkEnd w:id="279"/>
    </w:p>
    <w:p w14:paraId="361AF1DA">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（1）合同金额小写：</w:t>
      </w:r>
      <w:r>
        <w:rPr>
          <w:rFonts w:hint="eastAsia" w:ascii="宋体" w:hAnsi="宋体"/>
          <w:color w:val="000000" w:themeColor="text1"/>
          <w:szCs w:val="21"/>
          <w:highlight w:val="none"/>
          <w:u w:val="single"/>
          <w14:textFill>
            <w14:solidFill>
              <w14:schemeClr w14:val="tx1"/>
            </w14:solidFill>
          </w14:textFill>
        </w:rPr>
        <w:t xml:space="preserve">                      </w:t>
      </w:r>
    </w:p>
    <w:p w14:paraId="078F6E26">
      <w:pPr>
        <w:adjustRightInd w:val="0"/>
        <w:snapToGrid w:val="0"/>
        <w:spacing w:before="156" w:beforeLines="50" w:line="360" w:lineRule="auto"/>
        <w:ind w:firstLine="1260" w:firstLineChars="600"/>
        <w:rPr>
          <w:rFonts w:hint="eastAsia"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大写：</w:t>
      </w:r>
      <w:r>
        <w:rPr>
          <w:rFonts w:hint="eastAsia" w:ascii="宋体" w:hAnsi="宋体"/>
          <w:color w:val="000000" w:themeColor="text1"/>
          <w:szCs w:val="21"/>
          <w:highlight w:val="none"/>
          <w:u w:val="single"/>
          <w14:textFill>
            <w14:solidFill>
              <w14:schemeClr w14:val="tx1"/>
            </w14:solidFill>
          </w14:textFill>
        </w:rPr>
        <w:t xml:space="preserve">                      </w:t>
      </w:r>
    </w:p>
    <w:p w14:paraId="52B42D1B">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（2）具体标的见附件。</w:t>
      </w:r>
    </w:p>
    <w:p w14:paraId="712CF4BD">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（3）合同定价方式：</w:t>
      </w:r>
      <w:r>
        <w:rPr>
          <w:rFonts w:hint="eastAsia" w:ascii="宋体" w:hAnsi="宋体"/>
          <w:iCs/>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 xml:space="preserve">固定总价 </w:t>
      </w:r>
      <w:r>
        <w:rPr>
          <w:rFonts w:hint="eastAsia" w:ascii="宋体" w:hAnsi="宋体"/>
          <w:iCs/>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 xml:space="preserve">固定单价 </w:t>
      </w:r>
      <w:r>
        <w:rPr>
          <w:rFonts w:hint="eastAsia" w:ascii="宋体" w:hAnsi="宋体"/>
          <w:iCs/>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 xml:space="preserve">成本补偿 </w:t>
      </w:r>
      <w:r>
        <w:rPr>
          <w:rFonts w:hint="eastAsia" w:ascii="宋体" w:hAnsi="宋体"/>
          <w:iCs/>
          <w:color w:val="000000" w:themeColor="text1"/>
          <w:szCs w:val="21"/>
          <w:highlight w:val="none"/>
          <w14:textFill>
            <w14:solidFill>
              <w14:schemeClr w14:val="tx1"/>
            </w14:solidFill>
          </w14:textFill>
        </w:rPr>
        <w:sym w:font="Wingdings" w:char="00A8"/>
      </w:r>
      <w:r>
        <w:rPr>
          <w:rFonts w:hint="eastAsia" w:ascii="宋体" w:hAnsi="宋体"/>
          <w:iCs/>
          <w:color w:val="000000" w:themeColor="text1"/>
          <w:szCs w:val="21"/>
          <w:highlight w:val="none"/>
          <w14:textFill>
            <w14:solidFill>
              <w14:schemeClr w14:val="tx1"/>
            </w14:solidFill>
          </w14:textFill>
        </w:rPr>
        <w:t>绩效激励</w:t>
      </w:r>
    </w:p>
    <w:p w14:paraId="3F66F1DD">
      <w:pPr>
        <w:pStyle w:val="91"/>
        <w:spacing w:line="360" w:lineRule="auto"/>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（4）付款方式（按项目实际勾选填写）：</w:t>
      </w:r>
    </w:p>
    <w:p w14:paraId="1FBC8656">
      <w:pPr>
        <w:adjustRightInd w:val="0"/>
        <w:snapToGrid w:val="0"/>
        <w:spacing w:before="156" w:beforeLines="50" w:line="360" w:lineRule="auto"/>
        <w:ind w:firstLine="630" w:firstLineChars="3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w:char="00A8"/>
      </w:r>
      <w:r>
        <w:rPr>
          <w:rFonts w:hint="eastAsia" w:ascii="宋体" w:hAnsi="宋体"/>
          <w:color w:val="000000" w:themeColor="text1"/>
          <w:szCs w:val="21"/>
          <w:highlight w:val="none"/>
          <w14:textFill>
            <w14:solidFill>
              <w14:schemeClr w14:val="tx1"/>
            </w14:solidFill>
          </w14:textFill>
        </w:rPr>
        <w:t>全额付款：</w:t>
      </w:r>
      <w:r>
        <w:rPr>
          <w:rFonts w:hint="eastAsia" w:ascii="宋体" w:hAnsi="宋体"/>
          <w:color w:val="000000" w:themeColor="text1"/>
          <w:szCs w:val="21"/>
          <w:highlight w:val="none"/>
          <w:u w:val="single"/>
          <w14:textFill>
            <w14:solidFill>
              <w14:schemeClr w14:val="tx1"/>
            </w14:solidFill>
          </w14:textFill>
        </w:rPr>
        <w:t xml:space="preserve">     （应一次性支付全部合同款项）                    </w:t>
      </w:r>
    </w:p>
    <w:p w14:paraId="77A49645">
      <w:pPr>
        <w:adjustRightInd w:val="0"/>
        <w:snapToGrid w:val="0"/>
        <w:spacing w:before="156" w:beforeLines="50" w:line="360" w:lineRule="auto"/>
        <w:ind w:firstLine="630" w:firstLineChars="3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w:char="00A8"/>
      </w:r>
      <w:r>
        <w:rPr>
          <w:rFonts w:hint="eastAsia" w:ascii="宋体" w:hAnsi="宋体"/>
          <w:color w:val="000000" w:themeColor="text1"/>
          <w:szCs w:val="21"/>
          <w:highlight w:val="none"/>
          <w14:textFill>
            <w14:solidFill>
              <w14:schemeClr w14:val="tx1"/>
            </w14:solidFill>
          </w14:textFill>
        </w:rPr>
        <w:t>预付款：</w:t>
      </w:r>
      <w:r>
        <w:rPr>
          <w:rFonts w:hint="eastAsia" w:ascii="宋体" w:hAnsi="宋体"/>
          <w:color w:val="000000" w:themeColor="text1"/>
          <w:szCs w:val="21"/>
          <w:highlight w:val="none"/>
          <w:u w:val="single"/>
          <w14:textFill>
            <w14:solidFill>
              <w14:schemeClr w14:val="tx1"/>
            </w14:solidFill>
          </w14:textFill>
        </w:rPr>
        <w:t xml:space="preserve">    （应明确预付款的支付比例和支付条件）               </w:t>
      </w:r>
    </w:p>
    <w:p w14:paraId="557FD964">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w:char="00A8"/>
      </w:r>
      <w:r>
        <w:rPr>
          <w:rFonts w:hint="eastAsia" w:ascii="宋体" w:hAnsi="宋体"/>
          <w:color w:val="000000" w:themeColor="text1"/>
          <w:szCs w:val="21"/>
          <w:highlight w:val="none"/>
          <w14:textFill>
            <w14:solidFill>
              <w14:schemeClr w14:val="tx1"/>
            </w14:solidFill>
          </w14:textFill>
        </w:rPr>
        <w:t>分期付款：</w:t>
      </w:r>
      <w:r>
        <w:rPr>
          <w:rFonts w:hint="eastAsia" w:ascii="宋体" w:hAnsi="宋体"/>
          <w:color w:val="000000" w:themeColor="text1"/>
          <w:szCs w:val="21"/>
          <w:highlight w:val="none"/>
          <w:u w:val="single"/>
          <w14:textFill>
            <w14:solidFill>
              <w14:schemeClr w14:val="tx1"/>
            </w14:solidFill>
          </w14:textFill>
        </w:rPr>
        <w:t xml:space="preserve">     （应按照季度分期支付合同款项）                   </w:t>
      </w:r>
    </w:p>
    <w:p w14:paraId="022F22CA">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w:char="00A8"/>
      </w:r>
      <w:r>
        <w:rPr>
          <w:rFonts w:hint="eastAsia" w:ascii="宋体" w:hAnsi="宋体"/>
          <w:color w:val="000000" w:themeColor="text1"/>
          <w:szCs w:val="21"/>
          <w:highlight w:val="none"/>
          <w14:textFill>
            <w14:solidFill>
              <w14:schemeClr w14:val="tx1"/>
            </w14:solidFill>
          </w14:textFill>
        </w:rPr>
        <w:t>成本补偿：</w:t>
      </w:r>
      <w:r>
        <w:rPr>
          <w:rFonts w:hint="eastAsia" w:ascii="宋体" w:hAnsi="宋体"/>
          <w:color w:val="000000" w:themeColor="text1"/>
          <w:szCs w:val="21"/>
          <w:highlight w:val="none"/>
          <w:u w:val="single"/>
          <w14:textFill>
            <w14:solidFill>
              <w14:schemeClr w14:val="tx1"/>
            </w14:solidFill>
          </w14:textFill>
        </w:rPr>
        <w:t xml:space="preserve">      （应明确按照成本补偿方式的支付方式和支付条件）   </w:t>
      </w:r>
    </w:p>
    <w:p w14:paraId="680902AA">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w:char="00A8"/>
      </w:r>
      <w:r>
        <w:rPr>
          <w:rFonts w:hint="eastAsia" w:ascii="宋体" w:hAnsi="宋体"/>
          <w:color w:val="000000" w:themeColor="text1"/>
          <w:szCs w:val="21"/>
          <w:highlight w:val="none"/>
          <w14:textFill>
            <w14:solidFill>
              <w14:schemeClr w14:val="tx1"/>
            </w14:solidFill>
          </w14:textFill>
        </w:rPr>
        <w:t>绩效激励：</w:t>
      </w:r>
      <w:r>
        <w:rPr>
          <w:rFonts w:hint="eastAsia" w:ascii="宋体" w:hAnsi="宋体"/>
          <w:color w:val="000000" w:themeColor="text1"/>
          <w:szCs w:val="21"/>
          <w:highlight w:val="none"/>
          <w:u w:val="single"/>
          <w14:textFill>
            <w14:solidFill>
              <w14:schemeClr w14:val="tx1"/>
            </w14:solidFill>
          </w14:textFill>
        </w:rPr>
        <w:t xml:space="preserve">      （应明确按照绩效激励方式的支付方式和支付条件）   </w:t>
      </w:r>
    </w:p>
    <w:p w14:paraId="239A7E48">
      <w:pPr>
        <w:adjustRightInd w:val="0"/>
        <w:snapToGrid w:val="0"/>
        <w:spacing w:before="156" w:beforeLines="50" w:line="360" w:lineRule="auto"/>
        <w:ind w:firstLine="422" w:firstLineChars="200"/>
        <w:outlineLvl w:val="2"/>
        <w:rPr>
          <w:rFonts w:hint="eastAsia" w:ascii="宋体" w:hAnsi="宋体"/>
          <w:color w:val="000000" w:themeColor="text1"/>
          <w:szCs w:val="21"/>
          <w:highlight w:val="none"/>
          <w:u w:val="single"/>
          <w14:textFill>
            <w14:solidFill>
              <w14:schemeClr w14:val="tx1"/>
            </w14:solidFill>
          </w14:textFill>
        </w:rPr>
      </w:pPr>
      <w:bookmarkStart w:id="280" w:name="_Toc30861"/>
      <w:r>
        <w:rPr>
          <w:rFonts w:hint="eastAsia" w:ascii="宋体" w:hAnsi="宋体"/>
          <w:b/>
          <w:color w:val="000000" w:themeColor="text1"/>
          <w:szCs w:val="21"/>
          <w:highlight w:val="none"/>
          <w14:textFill>
            <w14:solidFill>
              <w14:schemeClr w14:val="tx1"/>
            </w14:solidFill>
          </w14:textFill>
        </w:rPr>
        <w:t>3.合同履行</w:t>
      </w:r>
      <w:bookmarkEnd w:id="280"/>
    </w:p>
    <w:p w14:paraId="640C78F0">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（1）起始日期：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日，完成日期：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日。总日历天数：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天。</w:t>
      </w:r>
    </w:p>
    <w:p w14:paraId="05C114A1">
      <w:pPr>
        <w:adjustRightInd w:val="0"/>
        <w:snapToGrid w:val="0"/>
        <w:spacing w:before="156" w:beforeLines="50" w:line="360" w:lineRule="auto"/>
        <w:ind w:firstLine="420" w:firstLineChars="2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（2）地点</w:t>
      </w:r>
      <w:r>
        <w:rPr>
          <w:rFonts w:hint="eastAsia" w:ascii="宋体" w:hAnsi="宋体"/>
          <w:b/>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3FEF1C6D">
      <w:pPr>
        <w:adjustRightInd w:val="0"/>
        <w:snapToGrid w:val="0"/>
        <w:spacing w:before="156" w:beforeLines="50" w:line="360" w:lineRule="auto"/>
        <w:ind w:firstLine="420" w:firstLineChars="2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（3）方式：</w:t>
      </w:r>
      <w:r>
        <w:rPr>
          <w:rFonts w:hint="eastAsia" w:ascii="宋体" w:hAnsi="宋体"/>
          <w:color w:val="000000" w:themeColor="text1"/>
          <w:szCs w:val="21"/>
          <w:highlight w:val="none"/>
          <w:u w:val="single"/>
          <w14:textFill>
            <w14:solidFill>
              <w14:schemeClr w14:val="tx1"/>
            </w14:solidFill>
          </w14:textFill>
        </w:rPr>
        <w:t xml:space="preserve">                             </w:t>
      </w:r>
    </w:p>
    <w:p w14:paraId="287ABC55">
      <w:pPr>
        <w:adjustRightInd w:val="0"/>
        <w:snapToGrid w:val="0"/>
        <w:spacing w:before="156" w:beforeLines="50"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（4）履约担保：</w:t>
      </w:r>
      <w:r>
        <w:rPr>
          <w:rFonts w:hint="eastAsia" w:ascii="宋体" w:hAnsi="宋体"/>
          <w:bCs/>
          <w:color w:val="000000" w:themeColor="text1"/>
          <w:szCs w:val="21"/>
          <w:highlight w:val="none"/>
          <w:u w:val="single"/>
          <w14:textFill>
            <w14:solidFill>
              <w14:schemeClr w14:val="tx1"/>
            </w14:solidFill>
          </w14:textFill>
        </w:rPr>
        <w:t>履约担保的金额、形式和期限要求</w:t>
      </w:r>
      <w:r>
        <w:rPr>
          <w:rFonts w:hint="eastAsia" w:ascii="宋体" w:hAnsi="宋体"/>
          <w:bCs/>
          <w:color w:val="000000" w:themeColor="text1"/>
          <w:szCs w:val="21"/>
          <w:highlight w:val="none"/>
          <w14:textFill>
            <w14:solidFill>
              <w14:schemeClr w14:val="tx1"/>
            </w14:solidFill>
          </w14:textFill>
        </w:rPr>
        <w:t>。</w:t>
      </w:r>
    </w:p>
    <w:p w14:paraId="195C9E37">
      <w:pPr>
        <w:adjustRightInd w:val="0"/>
        <w:snapToGrid w:val="0"/>
        <w:spacing w:before="156" w:beforeLines="50"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（5）质量保证金：</w:t>
      </w:r>
      <w:r>
        <w:rPr>
          <w:rFonts w:hint="eastAsia" w:ascii="宋体" w:hAnsi="宋体"/>
          <w:bCs/>
          <w:color w:val="000000" w:themeColor="text1"/>
          <w:szCs w:val="21"/>
          <w:highlight w:val="none"/>
          <w:u w:val="single"/>
          <w14:textFill>
            <w14:solidFill>
              <w14:schemeClr w14:val="tx1"/>
            </w14:solidFill>
          </w14:textFill>
        </w:rPr>
        <w:t>质量保证金的金额、形式和期限要求</w:t>
      </w:r>
      <w:r>
        <w:rPr>
          <w:rFonts w:hint="eastAsia" w:ascii="宋体" w:hAnsi="宋体"/>
          <w:bCs/>
          <w:color w:val="000000" w:themeColor="text1"/>
          <w:szCs w:val="21"/>
          <w:highlight w:val="none"/>
          <w14:textFill>
            <w14:solidFill>
              <w14:schemeClr w14:val="tx1"/>
            </w14:solidFill>
          </w14:textFill>
        </w:rPr>
        <w:t>。</w:t>
      </w:r>
    </w:p>
    <w:p w14:paraId="2635CAD6">
      <w:pPr>
        <w:adjustRightInd w:val="0"/>
        <w:snapToGrid w:val="0"/>
        <w:spacing w:before="156" w:beforeLines="50" w:line="360" w:lineRule="auto"/>
        <w:ind w:firstLine="422" w:firstLineChars="200"/>
        <w:outlineLvl w:val="2"/>
        <w:rPr>
          <w:rFonts w:hint="eastAsia" w:ascii="宋体" w:hAnsi="宋体"/>
          <w:b/>
          <w:color w:val="000000" w:themeColor="text1"/>
          <w:szCs w:val="21"/>
          <w:highlight w:val="none"/>
          <w14:textFill>
            <w14:solidFill>
              <w14:schemeClr w14:val="tx1"/>
            </w14:solidFill>
          </w14:textFill>
        </w:rPr>
      </w:pPr>
      <w:bookmarkStart w:id="281" w:name="_Toc25088"/>
      <w:r>
        <w:rPr>
          <w:rFonts w:hint="eastAsia" w:ascii="宋体" w:hAnsi="宋体"/>
          <w:b/>
          <w:color w:val="000000" w:themeColor="text1"/>
          <w:szCs w:val="21"/>
          <w:highlight w:val="none"/>
          <w14:textFill>
            <w14:solidFill>
              <w14:schemeClr w14:val="tx1"/>
            </w14:solidFill>
          </w14:textFill>
        </w:rPr>
        <w:t>4.合同验收</w:t>
      </w:r>
      <w:bookmarkEnd w:id="281"/>
    </w:p>
    <w:p w14:paraId="5B6D094F">
      <w:pPr>
        <w:adjustRightInd w:val="0"/>
        <w:snapToGrid w:val="0"/>
        <w:spacing w:before="156" w:beforeLines="50"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（1）验收主体：</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F6C0489">
      <w:pPr>
        <w:adjustRightInd w:val="0"/>
        <w:snapToGrid w:val="0"/>
        <w:spacing w:before="156" w:beforeLines="50"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31ECA26">
      <w:pPr>
        <w:adjustRightInd w:val="0"/>
        <w:snapToGrid w:val="0"/>
        <w:spacing w:before="156" w:beforeLines="50"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（3）验收标准：</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AAFF8A5">
      <w:pPr>
        <w:adjustRightInd w:val="0"/>
        <w:snapToGrid w:val="0"/>
        <w:spacing w:before="156" w:beforeLines="50" w:line="360" w:lineRule="auto"/>
        <w:ind w:firstLine="422" w:firstLineChars="200"/>
        <w:outlineLvl w:val="2"/>
        <w:rPr>
          <w:rFonts w:hint="eastAsia" w:ascii="宋体" w:hAnsi="宋体"/>
          <w:b/>
          <w:color w:val="000000" w:themeColor="text1"/>
          <w:szCs w:val="21"/>
          <w:highlight w:val="none"/>
          <w14:textFill>
            <w14:solidFill>
              <w14:schemeClr w14:val="tx1"/>
            </w14:solidFill>
          </w14:textFill>
        </w:rPr>
      </w:pPr>
      <w:bookmarkStart w:id="282" w:name="_Toc355"/>
      <w:r>
        <w:rPr>
          <w:rFonts w:hint="eastAsia" w:ascii="宋体" w:hAnsi="宋体"/>
          <w:b/>
          <w:color w:val="000000" w:themeColor="text1"/>
          <w:szCs w:val="21"/>
          <w:highlight w:val="none"/>
          <w14:textFill>
            <w14:solidFill>
              <w14:schemeClr w14:val="tx1"/>
            </w14:solidFill>
          </w14:textFill>
        </w:rPr>
        <w:t>5.组成合同的文件</w:t>
      </w:r>
      <w:bookmarkEnd w:id="282"/>
    </w:p>
    <w:p w14:paraId="23F0753B">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本协议书与下列文件一起构成合同文件，如下述文件之间有任何抵触、矛盾或歧义，应按以下顺序解释：</w:t>
      </w:r>
    </w:p>
    <w:p w14:paraId="649A2E58">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（1）在采购或合同履行过程中乙方作出的承诺以及双方协商达成的变更或补充协议</w:t>
      </w:r>
    </w:p>
    <w:p w14:paraId="364AD375">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（2）本合同协议书</w:t>
      </w:r>
    </w:p>
    <w:p w14:paraId="47020D1C">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（3）中标通知书</w:t>
      </w:r>
    </w:p>
    <w:p w14:paraId="6ECA1E59">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（4）投标文件</w:t>
      </w:r>
    </w:p>
    <w:p w14:paraId="0278E4D3">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（5）政府采购合同专用条款</w:t>
      </w:r>
    </w:p>
    <w:p w14:paraId="0802C9A0">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（6）政府采购合同通用条款</w:t>
      </w:r>
    </w:p>
    <w:p w14:paraId="0700732E">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（7）标准、规范及有关技术文件，图纸。</w:t>
      </w:r>
    </w:p>
    <w:p w14:paraId="5548A3A1">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（8）其他合同文件。</w:t>
      </w:r>
    </w:p>
    <w:p w14:paraId="1957E80F">
      <w:pPr>
        <w:adjustRightInd w:val="0"/>
        <w:snapToGrid w:val="0"/>
        <w:spacing w:before="156" w:beforeLines="50" w:line="360" w:lineRule="auto"/>
        <w:ind w:firstLine="310" w:firstLineChars="147"/>
        <w:outlineLvl w:val="2"/>
        <w:rPr>
          <w:rFonts w:hint="eastAsia" w:ascii="宋体" w:hAnsi="宋体"/>
          <w:b/>
          <w:color w:val="000000" w:themeColor="text1"/>
          <w:szCs w:val="21"/>
          <w:highlight w:val="none"/>
          <w14:textFill>
            <w14:solidFill>
              <w14:schemeClr w14:val="tx1"/>
            </w14:solidFill>
          </w14:textFill>
        </w:rPr>
      </w:pPr>
      <w:bookmarkStart w:id="283" w:name="_Toc3321"/>
      <w:r>
        <w:rPr>
          <w:rFonts w:hint="eastAsia" w:ascii="宋体" w:hAnsi="宋体"/>
          <w:b/>
          <w:color w:val="000000" w:themeColor="text1"/>
          <w:szCs w:val="21"/>
          <w:highlight w:val="none"/>
          <w14:textFill>
            <w14:solidFill>
              <w14:schemeClr w14:val="tx1"/>
            </w14:solidFill>
          </w14:textFill>
        </w:rPr>
        <w:t>6.合同生效</w:t>
      </w:r>
      <w:bookmarkEnd w:id="283"/>
    </w:p>
    <w:p w14:paraId="1B43B5DE">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本合同自</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生效。</w:t>
      </w:r>
    </w:p>
    <w:p w14:paraId="12DCD19F">
      <w:pPr>
        <w:adjustRightInd w:val="0"/>
        <w:snapToGrid w:val="0"/>
        <w:spacing w:before="156" w:beforeLines="50" w:line="360" w:lineRule="auto"/>
        <w:ind w:firstLine="310" w:firstLineChars="147"/>
        <w:outlineLvl w:val="2"/>
        <w:rPr>
          <w:rFonts w:hint="eastAsia" w:ascii="宋体" w:hAnsi="宋体"/>
          <w:b/>
          <w:color w:val="000000" w:themeColor="text1"/>
          <w:szCs w:val="21"/>
          <w:highlight w:val="none"/>
          <w14:textFill>
            <w14:solidFill>
              <w14:schemeClr w14:val="tx1"/>
            </w14:solidFill>
          </w14:textFill>
        </w:rPr>
      </w:pPr>
      <w:bookmarkStart w:id="284" w:name="_Toc30245"/>
      <w:r>
        <w:rPr>
          <w:rFonts w:hint="eastAsia" w:ascii="宋体" w:hAnsi="宋体"/>
          <w:b/>
          <w:color w:val="000000" w:themeColor="text1"/>
          <w:szCs w:val="21"/>
          <w:highlight w:val="none"/>
          <w14:textFill>
            <w14:solidFill>
              <w14:schemeClr w14:val="tx1"/>
            </w14:solidFill>
          </w14:textFill>
        </w:rPr>
        <w:t>7.合同份数</w:t>
      </w:r>
      <w:bookmarkEnd w:id="284"/>
    </w:p>
    <w:p w14:paraId="2B8A7AEA">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本合同一式</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份，采购人执</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份，供应商执</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份，均具有同等法律效力。</w:t>
      </w:r>
    </w:p>
    <w:p w14:paraId="3E6F12FE">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p>
    <w:p w14:paraId="180D355E">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合同订立时间：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255844AE">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合同订立地点：</w:t>
      </w:r>
      <w:r>
        <w:rPr>
          <w:rFonts w:hint="eastAsia" w:ascii="宋体" w:hAnsi="宋体"/>
          <w:color w:val="000000" w:themeColor="text1"/>
          <w:szCs w:val="21"/>
          <w:highlight w:val="none"/>
          <w:u w:val="single"/>
          <w14:textFill>
            <w14:solidFill>
              <w14:schemeClr w14:val="tx1"/>
            </w14:solidFill>
          </w14:textFill>
        </w:rPr>
        <w:t xml:space="preserve">                           </w:t>
      </w:r>
    </w:p>
    <w:p w14:paraId="1C0EE1E2">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附件：具体标的明细、分包合同等。    </w:t>
      </w:r>
    </w:p>
    <w:p w14:paraId="59425311">
      <w:pPr>
        <w:pStyle w:val="91"/>
        <w:rPr>
          <w:rFonts w:hint="eastAsia" w:ascii="宋体" w:hAnsi="宋体"/>
          <w:color w:val="000000" w:themeColor="text1"/>
          <w:highlight w:val="none"/>
          <w14:textFill>
            <w14:solidFill>
              <w14:schemeClr w14:val="tx1"/>
            </w14:solidFill>
          </w14:textFill>
        </w:rPr>
      </w:pPr>
    </w:p>
    <w:p w14:paraId="79546B72">
      <w:pPr>
        <w:pStyle w:val="91"/>
        <w:rPr>
          <w:rFonts w:hint="eastAsia" w:ascii="宋体" w:hAnsi="宋体"/>
          <w:color w:val="000000" w:themeColor="text1"/>
          <w:highlight w:val="none"/>
          <w14:textFill>
            <w14:solidFill>
              <w14:schemeClr w14:val="tx1"/>
            </w14:solidFill>
          </w14:textFill>
        </w:rPr>
      </w:pPr>
    </w:p>
    <w:p w14:paraId="43099A10">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甲      方：（公章）                     乙      方：（公章）</w:t>
      </w:r>
    </w:p>
    <w:p w14:paraId="2C8A3831">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法定代表人：</w:t>
      </w:r>
      <w:r>
        <w:rPr>
          <w:rFonts w:hint="eastAsia" w:ascii="宋体" w:hAnsi="宋体"/>
          <w:color w:val="000000" w:themeColor="text1"/>
          <w:szCs w:val="21"/>
          <w:highlight w:val="none"/>
          <w:u w:val="single"/>
          <w14:textFill>
            <w14:solidFill>
              <w14:schemeClr w14:val="tx1"/>
            </w14:solidFill>
          </w14:textFill>
        </w:rPr>
        <w:t xml:space="preserve">                   </w:t>
      </w:r>
    </w:p>
    <w:p w14:paraId="542EDB82">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委托代理人：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委托代理人：</w:t>
      </w:r>
      <w:r>
        <w:rPr>
          <w:rFonts w:hint="eastAsia" w:ascii="宋体" w:hAnsi="宋体"/>
          <w:color w:val="000000" w:themeColor="text1"/>
          <w:szCs w:val="21"/>
          <w:highlight w:val="none"/>
          <w:u w:val="single"/>
          <w14:textFill>
            <w14:solidFill>
              <w14:schemeClr w14:val="tx1"/>
            </w14:solidFill>
          </w14:textFill>
        </w:rPr>
        <w:t xml:space="preserve">                   </w:t>
      </w:r>
    </w:p>
    <w:p w14:paraId="6273D30D">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      话：</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电      话：</w:t>
      </w:r>
      <w:r>
        <w:rPr>
          <w:rFonts w:hint="eastAsia" w:ascii="宋体" w:hAnsi="宋体"/>
          <w:color w:val="000000" w:themeColor="text1"/>
          <w:szCs w:val="21"/>
          <w:highlight w:val="none"/>
          <w:u w:val="single"/>
          <w14:textFill>
            <w14:solidFill>
              <w14:schemeClr w14:val="tx1"/>
            </w14:solidFill>
          </w14:textFill>
        </w:rPr>
        <w:t xml:space="preserve">                   </w:t>
      </w:r>
    </w:p>
    <w:p w14:paraId="6421FC62">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传      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传      真：</w:t>
      </w:r>
      <w:r>
        <w:rPr>
          <w:rFonts w:hint="eastAsia" w:ascii="宋体" w:hAnsi="宋体"/>
          <w:color w:val="000000" w:themeColor="text1"/>
          <w:szCs w:val="21"/>
          <w:highlight w:val="none"/>
          <w:u w:val="single"/>
          <w14:textFill>
            <w14:solidFill>
              <w14:schemeClr w14:val="tx1"/>
            </w14:solidFill>
          </w14:textFill>
        </w:rPr>
        <w:t xml:space="preserve">                   </w:t>
      </w:r>
    </w:p>
    <w:p w14:paraId="4464D995">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开 户 银 行：</w:t>
      </w:r>
      <w:r>
        <w:rPr>
          <w:rFonts w:hint="eastAsia" w:ascii="宋体" w:hAnsi="宋体"/>
          <w:color w:val="000000" w:themeColor="text1"/>
          <w:szCs w:val="21"/>
          <w:highlight w:val="none"/>
          <w:u w:val="single"/>
          <w14:textFill>
            <w14:solidFill>
              <w14:schemeClr w14:val="tx1"/>
            </w14:solidFill>
          </w14:textFill>
        </w:rPr>
        <w:t xml:space="preserve">                   </w:t>
      </w:r>
    </w:p>
    <w:p w14:paraId="575D0261">
      <w:pPr>
        <w:adjustRightInd w:val="0"/>
        <w:snapToGrid w:val="0"/>
        <w:spacing w:before="156" w:beforeLines="50" w:line="360" w:lineRule="auto"/>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账       号：</w:t>
      </w:r>
      <w:r>
        <w:rPr>
          <w:rFonts w:hint="eastAsia" w:ascii="宋体" w:hAnsi="宋体"/>
          <w:color w:val="000000" w:themeColor="text1"/>
          <w:szCs w:val="21"/>
          <w:highlight w:val="none"/>
          <w:u w:val="single"/>
          <w14:textFill>
            <w14:solidFill>
              <w14:schemeClr w14:val="tx1"/>
            </w14:solidFill>
          </w14:textFill>
        </w:rPr>
        <w:t xml:space="preserve">                   </w:t>
      </w:r>
    </w:p>
    <w:p w14:paraId="680B299C">
      <w:pPr>
        <w:pStyle w:val="4"/>
        <w:adjustRightInd w:val="0"/>
        <w:snapToGrid w:val="0"/>
        <w:spacing w:before="156" w:beforeLines="50"/>
        <w:jc w:val="center"/>
        <w:rPr>
          <w:rFonts w:hint="eastAsia" w:ascii="黑体" w:hAnsi="黑体" w:eastAsia="黑体"/>
          <w:color w:val="000000" w:themeColor="text1"/>
          <w:sz w:val="28"/>
          <w:szCs w:val="28"/>
          <w:highlight w:val="none"/>
          <w14:textFill>
            <w14:solidFill>
              <w14:schemeClr w14:val="tx1"/>
            </w14:solidFill>
          </w14:textFill>
        </w:rPr>
      </w:pPr>
      <w:r>
        <w:rPr>
          <w:rFonts w:ascii="宋体" w:hAnsi="宋体"/>
          <w:color w:val="000000" w:themeColor="text1"/>
          <w:sz w:val="21"/>
          <w:szCs w:val="21"/>
          <w:highlight w:val="none"/>
          <w:u w:val="single"/>
          <w14:textFill>
            <w14:solidFill>
              <w14:schemeClr w14:val="tx1"/>
            </w14:solidFill>
          </w14:textFill>
        </w:rPr>
        <w:br w:type="page"/>
      </w:r>
      <w:bookmarkStart w:id="285" w:name="_Toc15287"/>
      <w:bookmarkStart w:id="286" w:name="_Toc6094"/>
      <w:bookmarkStart w:id="287" w:name="_Toc16813"/>
      <w:bookmarkStart w:id="288" w:name="_Toc6319"/>
      <w:bookmarkStart w:id="289" w:name="_Toc31558"/>
      <w:r>
        <w:rPr>
          <w:rFonts w:hint="eastAsia" w:ascii="黑体" w:hAnsi="黑体" w:eastAsia="黑体"/>
          <w:color w:val="000000" w:themeColor="text1"/>
          <w:sz w:val="28"/>
          <w:szCs w:val="28"/>
          <w:highlight w:val="none"/>
          <w14:textFill>
            <w14:solidFill>
              <w14:schemeClr w14:val="tx1"/>
            </w14:solidFill>
          </w14:textFill>
        </w:rPr>
        <w:t>第二节 政府采购合同通用条款</w:t>
      </w:r>
      <w:bookmarkEnd w:id="285"/>
      <w:bookmarkEnd w:id="286"/>
      <w:bookmarkEnd w:id="287"/>
      <w:bookmarkEnd w:id="288"/>
      <w:bookmarkEnd w:id="289"/>
    </w:p>
    <w:p w14:paraId="5C92AFD7">
      <w:pPr>
        <w:tabs>
          <w:tab w:val="left" w:pos="8820"/>
          <w:tab w:val="left" w:pos="9345"/>
          <w:tab w:val="left" w:pos="9765"/>
        </w:tabs>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290" w:name="_Toc15526"/>
      <w:r>
        <w:rPr>
          <w:rFonts w:hint="eastAsia" w:ascii="宋体" w:hAnsi="宋体"/>
          <w:b/>
          <w:color w:val="000000" w:themeColor="text1"/>
          <w:sz w:val="24"/>
          <w:highlight w:val="none"/>
          <w14:textFill>
            <w14:solidFill>
              <w14:schemeClr w14:val="tx1"/>
            </w14:solidFill>
          </w14:textFill>
        </w:rPr>
        <w:t>1.</w:t>
      </w:r>
      <w:r>
        <w:rPr>
          <w:rFonts w:hint="eastAsia" w:ascii="宋体" w:hAnsi="宋体"/>
          <w:b/>
          <w:bCs/>
          <w:color w:val="000000" w:themeColor="text1"/>
          <w:sz w:val="24"/>
          <w:highlight w:val="none"/>
          <w14:textFill>
            <w14:solidFill>
              <w14:schemeClr w14:val="tx1"/>
            </w14:solidFill>
          </w14:textFill>
        </w:rPr>
        <w:t>定义</w:t>
      </w:r>
      <w:bookmarkEnd w:id="290"/>
    </w:p>
    <w:p w14:paraId="2F9CBE74">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1.1合同当事人</w:t>
      </w:r>
    </w:p>
    <w:p w14:paraId="5B1F67E5">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（1）采购人（以下称甲方）是指使用财政性资金，通过政府采购方式向供应商购买货物、服务的国家机关、事业单位、团体组织。本次采购的甲方名称、地址见</w:t>
      </w:r>
      <w:r>
        <w:rPr>
          <w:rFonts w:hint="eastAsia" w:ascii="宋体" w:hAnsi="宋体"/>
          <w:b/>
          <w:color w:val="000000" w:themeColor="text1"/>
          <w:szCs w:val="21"/>
          <w:highlight w:val="none"/>
          <w14:textFill>
            <w14:solidFill>
              <w14:schemeClr w14:val="tx1"/>
            </w14:solidFill>
          </w14:textFill>
        </w:rPr>
        <w:t>【政府采购合同专用条款】。</w:t>
      </w:r>
    </w:p>
    <w:p w14:paraId="3046F123">
      <w:pPr>
        <w:autoSpaceDE w:val="0"/>
        <w:autoSpaceDN w:val="0"/>
        <w:adjustRightInd w:val="0"/>
        <w:snapToGrid w:val="0"/>
        <w:spacing w:before="50" w:line="360" w:lineRule="auto"/>
        <w:ind w:firstLine="420" w:firstLineChars="200"/>
        <w:jc w:val="left"/>
        <w:rPr>
          <w:rFonts w:hint="eastAsia"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（2）供应商（以下称乙方）是指参加政府采购活动而取得中标结果，并向采购人提供货物、服务的法人、其他组织或者自然人。</w:t>
      </w:r>
    </w:p>
    <w:p w14:paraId="42F2AB3C">
      <w:pPr>
        <w:tabs>
          <w:tab w:val="left" w:pos="570"/>
          <w:tab w:val="left" w:pos="9240"/>
          <w:tab w:val="left" w:pos="9555"/>
        </w:tabs>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1.2本合同下列术语应解释为：</w:t>
      </w:r>
    </w:p>
    <w:p w14:paraId="6C243178">
      <w:pPr>
        <w:tabs>
          <w:tab w:val="left" w:pos="570"/>
          <w:tab w:val="left" w:pos="9240"/>
          <w:tab w:val="left" w:pos="9555"/>
        </w:tabs>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（1）“合同”系指甲乙双方签署的、政府采购合同协议书中载明的甲乙双方所达成的协议，包括所有的附件、附录和上述文件所提到的构成合同的所有文件。</w:t>
      </w:r>
    </w:p>
    <w:p w14:paraId="3A9E0239">
      <w:pPr>
        <w:tabs>
          <w:tab w:val="left" w:pos="570"/>
          <w:tab w:val="left" w:pos="9240"/>
          <w:tab w:val="left" w:pos="9555"/>
        </w:tabs>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（2）“合同价”系指根据本合同规定乙方在正确地完全履行合同义务后甲方应支付给乙方的价款。</w:t>
      </w:r>
    </w:p>
    <w:p w14:paraId="7376DBC8">
      <w:pPr>
        <w:tabs>
          <w:tab w:val="left" w:pos="570"/>
          <w:tab w:val="left" w:pos="9240"/>
          <w:tab w:val="left" w:pos="9555"/>
        </w:tabs>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（3）“货物”系指乙方根据本合同规定须向甲方提供的各种形态和种类的物品，包括原材料、设备、产品（包括软件）及相关的其备品备件、工具、手册及其它技术资料和材料。</w:t>
      </w:r>
    </w:p>
    <w:p w14:paraId="29B0DBC6">
      <w:pPr>
        <w:tabs>
          <w:tab w:val="left" w:pos="570"/>
          <w:tab w:val="left" w:pos="8880"/>
          <w:tab w:val="left" w:pos="9555"/>
        </w:tabs>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（4）“服务”系指根据合同规定，乙方应提供的技术、管理和</w:t>
      </w:r>
      <w:r>
        <w:rPr>
          <w:rFonts w:hint="eastAsia" w:ascii="宋体" w:hAnsi="宋体"/>
          <w:color w:val="000000" w:themeColor="text1"/>
          <w:szCs w:val="21"/>
          <w:highlight w:val="none"/>
          <w:lang w:eastAsia="zh-C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服务，包括但不限于：管理和质量保证、运输、保险、检验、现场准备、安装、集成、调试、培训、维修、技术支持等以及合同中规定乙方应承担的其它义务。</w:t>
      </w:r>
    </w:p>
    <w:p w14:paraId="68B0AEAE">
      <w:pPr>
        <w:tabs>
          <w:tab w:val="left" w:pos="570"/>
          <w:tab w:val="left" w:pos="9240"/>
          <w:tab w:val="left" w:pos="9555"/>
        </w:tabs>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（5）“合同条款”系指本合同及其附件、补充文件约定的全部条款。</w:t>
      </w:r>
    </w:p>
    <w:p w14:paraId="2CD207FC">
      <w:pPr>
        <w:tabs>
          <w:tab w:val="left" w:pos="570"/>
          <w:tab w:val="left" w:pos="9240"/>
          <w:tab w:val="left" w:pos="9555"/>
        </w:tabs>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（6）“项目现场”系指本合同项下货物安装、运行的现场，其名称见</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70690CE6">
      <w:pPr>
        <w:autoSpaceDE w:val="0"/>
        <w:autoSpaceDN w:val="0"/>
        <w:adjustRightInd w:val="0"/>
        <w:snapToGrid w:val="0"/>
        <w:spacing w:before="50" w:line="360" w:lineRule="auto"/>
        <w:jc w:val="left"/>
        <w:outlineLvl w:val="2"/>
        <w:rPr>
          <w:rFonts w:hint="eastAsia" w:ascii="宋体" w:hAnsi="宋体"/>
          <w:b/>
          <w:color w:val="000000" w:themeColor="text1"/>
          <w:sz w:val="24"/>
          <w:highlight w:val="none"/>
          <w14:textFill>
            <w14:solidFill>
              <w14:schemeClr w14:val="tx1"/>
            </w14:solidFill>
          </w14:textFill>
        </w:rPr>
      </w:pPr>
      <w:bookmarkStart w:id="291" w:name="_Toc3634"/>
      <w:r>
        <w:rPr>
          <w:rFonts w:hint="eastAsia" w:ascii="宋体" w:hAnsi="宋体"/>
          <w:b/>
          <w:color w:val="000000" w:themeColor="text1"/>
          <w:sz w:val="24"/>
          <w:highlight w:val="none"/>
          <w14:textFill>
            <w14:solidFill>
              <w14:schemeClr w14:val="tx1"/>
            </w14:solidFill>
          </w14:textFill>
        </w:rPr>
        <w:t>2.合同的适用范围</w:t>
      </w:r>
      <w:bookmarkEnd w:id="291"/>
    </w:p>
    <w:p w14:paraId="239378CB">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 本合同条款适用于没有被本合同其他部分的条款所取代的范围。</w:t>
      </w:r>
    </w:p>
    <w:p w14:paraId="753237BA">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 合同内容根据招标文件、投标文件而确定。</w:t>
      </w:r>
    </w:p>
    <w:p w14:paraId="65227AF4">
      <w:pPr>
        <w:autoSpaceDE w:val="0"/>
        <w:autoSpaceDN w:val="0"/>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292" w:name="_Toc184"/>
      <w:r>
        <w:rPr>
          <w:rFonts w:hint="eastAsia" w:ascii="宋体" w:hAnsi="宋体"/>
          <w:b/>
          <w:bCs/>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14:textFill>
            <w14:solidFill>
              <w14:schemeClr w14:val="tx1"/>
            </w14:solidFill>
          </w14:textFill>
        </w:rPr>
        <w:t>合同标的及金额</w:t>
      </w:r>
      <w:bookmarkEnd w:id="292"/>
    </w:p>
    <w:p w14:paraId="78C7F9C4">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 合同标的及金额应与中标结果一致。</w:t>
      </w:r>
    </w:p>
    <w:p w14:paraId="019C36C8">
      <w:pPr>
        <w:autoSpaceDE w:val="0"/>
        <w:autoSpaceDN w:val="0"/>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293" w:name="_Toc15124"/>
      <w:r>
        <w:rPr>
          <w:rFonts w:hint="eastAsia" w:ascii="宋体" w:hAnsi="宋体"/>
          <w:b/>
          <w:bCs/>
          <w:color w:val="000000" w:themeColor="text1"/>
          <w:sz w:val="24"/>
          <w:highlight w:val="none"/>
          <w14:textFill>
            <w14:solidFill>
              <w14:schemeClr w14:val="tx1"/>
            </w14:solidFill>
          </w14:textFill>
        </w:rPr>
        <w:t>4.</w:t>
      </w:r>
      <w:r>
        <w:rPr>
          <w:rFonts w:hint="eastAsia" w:ascii="宋体" w:hAnsi="宋体"/>
          <w:b/>
          <w:color w:val="000000" w:themeColor="text1"/>
          <w:sz w:val="24"/>
          <w:highlight w:val="none"/>
          <w14:textFill>
            <w14:solidFill>
              <w14:schemeClr w14:val="tx1"/>
            </w14:solidFill>
          </w14:textFill>
        </w:rPr>
        <w:t>合同价款</w:t>
      </w:r>
      <w:bookmarkEnd w:id="293"/>
    </w:p>
    <w:p w14:paraId="610B9086">
      <w:pPr>
        <w:adjustRightInd w:val="0"/>
        <w:snapToGrid w:val="0"/>
        <w:spacing w:before="50" w:line="360" w:lineRule="auto"/>
        <w:ind w:firstLine="420" w:firstLineChars="200"/>
        <w:jc w:val="left"/>
        <w:rPr>
          <w:rFonts w:hint="eastAsia" w:ascii="宋体" w:hAnsi="宋体"/>
          <w:b/>
          <w:bCs/>
          <w:i/>
          <w:i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4.1具体合同价款见本合同第3.1条。乙方为履行本合同而发生的所有费用均应包含在合同价款中，甲方不再另行支付</w:t>
      </w:r>
      <w:r>
        <w:rPr>
          <w:rFonts w:hint="eastAsia" w:ascii="宋体" w:hAnsi="宋体"/>
          <w:color w:val="000000" w:themeColor="text1"/>
          <w:szCs w:val="21"/>
          <w:highlight w:val="none"/>
          <w:lang w:eastAsia="zh-C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任何费用。</w:t>
      </w:r>
    </w:p>
    <w:p w14:paraId="5BCFD8DE">
      <w:pPr>
        <w:adjustRightInd w:val="0"/>
        <w:snapToGrid w:val="0"/>
        <w:spacing w:before="50" w:line="360" w:lineRule="auto"/>
        <w:jc w:val="left"/>
        <w:outlineLvl w:val="2"/>
        <w:rPr>
          <w:rFonts w:hint="eastAsia" w:ascii="宋体" w:hAnsi="宋体"/>
          <w:b/>
          <w:color w:val="000000" w:themeColor="text1"/>
          <w:sz w:val="24"/>
          <w:highlight w:val="none"/>
          <w14:textFill>
            <w14:solidFill>
              <w14:schemeClr w14:val="tx1"/>
            </w14:solidFill>
          </w14:textFill>
        </w:rPr>
      </w:pPr>
      <w:bookmarkStart w:id="294" w:name="_Toc16358"/>
      <w:r>
        <w:rPr>
          <w:rFonts w:hint="eastAsia" w:ascii="宋体" w:hAnsi="宋体"/>
          <w:b/>
          <w:color w:val="000000" w:themeColor="text1"/>
          <w:sz w:val="24"/>
          <w:highlight w:val="none"/>
          <w14:textFill>
            <w14:solidFill>
              <w14:schemeClr w14:val="tx1"/>
            </w14:solidFill>
          </w14:textFill>
        </w:rPr>
        <w:t>5.履行合同的时间、地点和方式</w:t>
      </w:r>
      <w:bookmarkEnd w:id="294"/>
    </w:p>
    <w:p w14:paraId="7DE5751F">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5.1 乙方应当在甲方确定的时间、指定的地点履行合同，具体的交货时间、地点和方式见</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0A08AABB">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5.2 乙方提供服务的应当在甲方指定的时间和地点完成服务项目。</w:t>
      </w:r>
    </w:p>
    <w:p w14:paraId="3091ED2F">
      <w:pPr>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295" w:name="_Toc6324"/>
      <w:r>
        <w:rPr>
          <w:rFonts w:hint="eastAsia" w:ascii="宋体" w:hAnsi="宋体"/>
          <w:b/>
          <w:bCs/>
          <w:color w:val="000000" w:themeColor="text1"/>
          <w:sz w:val="24"/>
          <w:highlight w:val="none"/>
          <w14:textFill>
            <w14:solidFill>
              <w14:schemeClr w14:val="tx1"/>
            </w14:solidFill>
          </w14:textFill>
        </w:rPr>
        <w:t>6.</w:t>
      </w:r>
      <w:r>
        <w:rPr>
          <w:rFonts w:hint="eastAsia" w:ascii="宋体" w:hAnsi="宋体"/>
          <w:b/>
          <w:color w:val="000000" w:themeColor="text1"/>
          <w:sz w:val="24"/>
          <w:highlight w:val="none"/>
          <w14:textFill>
            <w14:solidFill>
              <w14:schemeClr w14:val="tx1"/>
            </w14:solidFill>
          </w14:textFill>
        </w:rPr>
        <w:t>货物的验收</w:t>
      </w:r>
      <w:bookmarkEnd w:id="295"/>
    </w:p>
    <w:p w14:paraId="08B96398">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 甲方在收到乙方交付的货物后应当及时组织验收。</w:t>
      </w:r>
    </w:p>
    <w:p w14:paraId="5A731748">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6.2 货物的表面瑕疵，甲方应在验收时当面提出；对质量问题有异议的应在安装调试后十个工作日内提出。</w:t>
      </w:r>
    </w:p>
    <w:p w14:paraId="514B2CE3">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6.3 在验收过程中发现数量不足或有质量、技术等问题，乙方应负责按照甲方的要求采取补足、更换或退货等处理措施，并承担由此发生的一切费用和损失。</w:t>
      </w:r>
    </w:p>
    <w:p w14:paraId="08E14AE8">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6.4 甲方在乙方按合同规定交货或安装、调试后，无正当理由而拖延接收、验收或拒绝接收、验收的，应承担因此给乙方造成的直接损失。</w:t>
      </w:r>
    </w:p>
    <w:p w14:paraId="40059CFE">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6.5 甲方对货物进行检查验收合格后，应当收取发票并在《交货验收单》上签署验收意见及加盖单位印章。</w:t>
      </w:r>
    </w:p>
    <w:p w14:paraId="14061C63">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6.6 大型或者复杂的货物采购项目，甲方可以邀请国家认可的质量检测机构参加验收工作，并由其出具验收报告单。</w:t>
      </w:r>
    </w:p>
    <w:p w14:paraId="14F5FA43">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6.7 乙方提供的进口产品，乙方应出示中华人民共和国进出口商品检验部门出具的检验证书（招标文件第五章采购需求另有约定的除外）。</w:t>
      </w:r>
    </w:p>
    <w:p w14:paraId="28B2367A">
      <w:pPr>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296" w:name="_Toc4014"/>
      <w:r>
        <w:rPr>
          <w:rFonts w:hint="eastAsia" w:ascii="宋体" w:hAnsi="宋体"/>
          <w:b/>
          <w:bCs/>
          <w:color w:val="000000" w:themeColor="text1"/>
          <w:sz w:val="24"/>
          <w:highlight w:val="none"/>
          <w14:textFill>
            <w14:solidFill>
              <w14:schemeClr w14:val="tx1"/>
            </w14:solidFill>
          </w14:textFill>
        </w:rPr>
        <w:t>7.货物包装要求</w:t>
      </w:r>
      <w:bookmarkEnd w:id="296"/>
    </w:p>
    <w:p w14:paraId="3321E94E">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4DE13AA7">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每一个包装箱内应附一份详细装箱单、质量证书和保修保养证书。</w:t>
      </w:r>
    </w:p>
    <w:p w14:paraId="03AC5D85">
      <w:pPr>
        <w:adjustRightInd w:val="0"/>
        <w:snapToGrid w:val="0"/>
        <w:spacing w:before="50" w:line="360" w:lineRule="auto"/>
        <w:jc w:val="left"/>
        <w:outlineLvl w:val="2"/>
        <w:rPr>
          <w:rFonts w:hint="eastAsia" w:ascii="宋体" w:hAnsi="宋体"/>
          <w:b/>
          <w:color w:val="000000" w:themeColor="text1"/>
          <w:sz w:val="24"/>
          <w:highlight w:val="none"/>
          <w14:textFill>
            <w14:solidFill>
              <w14:schemeClr w14:val="tx1"/>
            </w14:solidFill>
          </w14:textFill>
        </w:rPr>
      </w:pPr>
      <w:bookmarkStart w:id="297" w:name="_Toc16644"/>
      <w:r>
        <w:rPr>
          <w:rFonts w:hint="eastAsia" w:ascii="宋体" w:hAnsi="宋体"/>
          <w:b/>
          <w:color w:val="000000" w:themeColor="text1"/>
          <w:sz w:val="24"/>
          <w:highlight w:val="none"/>
          <w14:textFill>
            <w14:solidFill>
              <w14:schemeClr w14:val="tx1"/>
            </w14:solidFill>
          </w14:textFill>
        </w:rPr>
        <w:t>8.运输和保险</w:t>
      </w:r>
      <w:bookmarkEnd w:id="297"/>
    </w:p>
    <w:p w14:paraId="27F27D07">
      <w:pPr>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8.1乙方负责办理将货物运抵本合同第5.1条规定的交货地点的一切运输事项，相关费用应包括在合同总价中。</w:t>
      </w:r>
    </w:p>
    <w:p w14:paraId="270F517E">
      <w:pPr>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8.2乙方应向保险公司投保以甲方为受益人的发运合同货物发票金额的110％运输一切险。</w:t>
      </w:r>
    </w:p>
    <w:p w14:paraId="4C57BD1D">
      <w:pPr>
        <w:adjustRightInd w:val="0"/>
        <w:snapToGrid w:val="0"/>
        <w:spacing w:before="50" w:line="360" w:lineRule="auto"/>
        <w:jc w:val="left"/>
        <w:outlineLvl w:val="2"/>
        <w:rPr>
          <w:rFonts w:hint="eastAsia" w:ascii="宋体" w:hAnsi="宋体"/>
          <w:b/>
          <w:color w:val="000000" w:themeColor="text1"/>
          <w:sz w:val="24"/>
          <w:highlight w:val="none"/>
          <w14:textFill>
            <w14:solidFill>
              <w14:schemeClr w14:val="tx1"/>
            </w14:solidFill>
          </w14:textFill>
        </w:rPr>
      </w:pPr>
      <w:bookmarkStart w:id="298" w:name="_Toc23268"/>
      <w:r>
        <w:rPr>
          <w:rFonts w:hint="eastAsia" w:ascii="宋体" w:hAnsi="宋体"/>
          <w:b/>
          <w:color w:val="000000" w:themeColor="text1"/>
          <w:sz w:val="24"/>
          <w:highlight w:val="none"/>
          <w14:textFill>
            <w14:solidFill>
              <w14:schemeClr w14:val="tx1"/>
            </w14:solidFill>
          </w14:textFill>
        </w:rPr>
        <w:t>9.质量标准和保证</w:t>
      </w:r>
      <w:bookmarkEnd w:id="298"/>
    </w:p>
    <w:p w14:paraId="64B5B6FE">
      <w:pPr>
        <w:pStyle w:val="38"/>
        <w:adjustRightInd w:val="0"/>
        <w:snapToGrid w:val="0"/>
        <w:spacing w:before="50" w:line="360" w:lineRule="auto"/>
        <w:ind w:firstLine="400" w:firstLineChars="200"/>
        <w:jc w:val="left"/>
        <w:rPr>
          <w:rFonts w:hint="eastAsia" w:hAnsi="宋体"/>
          <w:b/>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9.1 质量标准</w:t>
      </w:r>
    </w:p>
    <w:p w14:paraId="02EE6817">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（1）本合同下交付的货物应符合招标文件第四章“技术规格、参数与要求”所述的标准。如果没有提及适用标准，则应符合中华人民共和国有关机构发布的最新版本的标准。</w:t>
      </w:r>
    </w:p>
    <w:p w14:paraId="5EF6821C">
      <w:pPr>
        <w:pStyle w:val="38"/>
        <w:adjustRightInd w:val="0"/>
        <w:snapToGrid w:val="0"/>
        <w:spacing w:before="50" w:line="360" w:lineRule="auto"/>
        <w:ind w:firstLine="400" w:firstLineChars="200"/>
        <w:jc w:val="left"/>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（2）采用中华人民共和国法定计量单位。</w:t>
      </w:r>
    </w:p>
    <w:p w14:paraId="7E26BE54">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（3）乙方所出售的货物还应符合国家有关安全、环保、卫生之规定。</w:t>
      </w:r>
    </w:p>
    <w:p w14:paraId="5BB78733">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9.2 保证</w:t>
      </w:r>
    </w:p>
    <w:p w14:paraId="74ADA91E">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规定或乙方承诺（两者以较长的为准）的质量保证期内，本保证保持有效。</w:t>
      </w:r>
    </w:p>
    <w:p w14:paraId="56D87876">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（2）在质量保证期内所发现的缺陷，甲方应尽快以书面形式通知乙方。</w:t>
      </w:r>
    </w:p>
    <w:p w14:paraId="1FA3AB7F">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（3）乙方收到通知后应在</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规定的响应时间内以合理的速度维修或更换有缺陷的货物或部件。</w:t>
      </w:r>
    </w:p>
    <w:p w14:paraId="48C22DBF">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（4）在质量保证期内，如果货物的质量或规格与合同不符，或证实货物是有缺陷的，包括潜在的缺陷或使用不符合要求的材料等，甲方可以根据本合同第15.1条规定以书面形式向乙方提出补救措施或索赔。</w:t>
      </w:r>
    </w:p>
    <w:p w14:paraId="54736D34">
      <w:pPr>
        <w:adjustRightInd w:val="0"/>
        <w:snapToGrid w:val="0"/>
        <w:spacing w:before="50" w:line="360" w:lineRule="auto"/>
        <w:ind w:firstLine="420" w:firstLineChars="200"/>
        <w:jc w:val="left"/>
        <w:rPr>
          <w:rFonts w:hint="eastAsia"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（5）乙方在约定的时间内未能弥补缺陷，甲方可采取必要的补救措施，但其风险和费用将由乙方承担，甲方根据合同规定对乙方行使的其他权利不受影响。</w:t>
      </w:r>
    </w:p>
    <w:p w14:paraId="1DA7851E">
      <w:pPr>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299" w:name="_Toc29068"/>
      <w:r>
        <w:rPr>
          <w:rFonts w:hint="eastAsia" w:ascii="宋体" w:hAnsi="宋体"/>
          <w:b/>
          <w:bCs/>
          <w:color w:val="000000" w:themeColor="text1"/>
          <w:sz w:val="24"/>
          <w:highlight w:val="none"/>
          <w14:textFill>
            <w14:solidFill>
              <w14:schemeClr w14:val="tx1"/>
            </w14:solidFill>
          </w14:textFill>
        </w:rPr>
        <w:t>10.权利瑕疵担保</w:t>
      </w:r>
      <w:bookmarkEnd w:id="299"/>
    </w:p>
    <w:p w14:paraId="01ED1897">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10.1 乙方保证对其出售的货物享有合法的权利。</w:t>
      </w:r>
    </w:p>
    <w:p w14:paraId="57665E20">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10.2 乙方保证在其出售的货物上不存在任何未曾向甲方透露的担保物权，如抵押权、质押权、留置权等。</w:t>
      </w:r>
    </w:p>
    <w:p w14:paraId="084520F5">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10.3 如甲方使用该货物构成上述侵权的，则由乙方承担全部责任。</w:t>
      </w:r>
    </w:p>
    <w:p w14:paraId="27160428">
      <w:pPr>
        <w:autoSpaceDE w:val="0"/>
        <w:autoSpaceDN w:val="0"/>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300" w:name="_Toc30445"/>
      <w:r>
        <w:rPr>
          <w:rFonts w:hint="eastAsia" w:ascii="宋体" w:hAnsi="宋体"/>
          <w:b/>
          <w:bCs/>
          <w:color w:val="000000" w:themeColor="text1"/>
          <w:sz w:val="24"/>
          <w:highlight w:val="none"/>
          <w14:textFill>
            <w14:solidFill>
              <w14:schemeClr w14:val="tx1"/>
            </w14:solidFill>
          </w14:textFill>
        </w:rPr>
        <w:t>11.知识产权保护</w:t>
      </w:r>
      <w:bookmarkEnd w:id="300"/>
    </w:p>
    <w:p w14:paraId="52C9D821">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11.1 乙方对其所销售的货物应当享有知识产权或经权利人合法授权，保证没有侵犯任何第三人的知识产权和商业秘密等权利。</w:t>
      </w:r>
    </w:p>
    <w:p w14:paraId="73566F36">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11.2 甲方使用乙方提供的货物对第三人构成侵权的，应当由乙方承担全部法律责任，给甲方造成损害的，乙方应当承担赔偿责任。</w:t>
      </w:r>
    </w:p>
    <w:p w14:paraId="2F1A4D2F">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11.3 甲方委托乙方开发的产品，甲方享有知识产权，未经甲方许可不得转让任何第三人。</w:t>
      </w:r>
    </w:p>
    <w:p w14:paraId="5022E041">
      <w:pPr>
        <w:autoSpaceDE w:val="0"/>
        <w:autoSpaceDN w:val="0"/>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301" w:name="_Toc26672"/>
      <w:r>
        <w:rPr>
          <w:rFonts w:hint="eastAsia" w:ascii="宋体" w:hAnsi="宋体"/>
          <w:b/>
          <w:bCs/>
          <w:color w:val="000000" w:themeColor="text1"/>
          <w:sz w:val="24"/>
          <w:highlight w:val="none"/>
          <w14:textFill>
            <w14:solidFill>
              <w14:schemeClr w14:val="tx1"/>
            </w14:solidFill>
          </w14:textFill>
        </w:rPr>
        <w:t>12.保密义务</w:t>
      </w:r>
      <w:bookmarkEnd w:id="301"/>
    </w:p>
    <w:p w14:paraId="63FA0629">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12.1 甲、乙双方在采购和履行合同过程中所获悉的对方属于保密的内容，双方均有保密义务。</w:t>
      </w:r>
    </w:p>
    <w:p w14:paraId="7C27E94E">
      <w:pPr>
        <w:autoSpaceDE w:val="0"/>
        <w:autoSpaceDN w:val="0"/>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302" w:name="_Toc14307"/>
      <w:r>
        <w:rPr>
          <w:rFonts w:hint="eastAsia" w:ascii="宋体" w:hAnsi="宋体"/>
          <w:b/>
          <w:bCs/>
          <w:color w:val="000000" w:themeColor="text1"/>
          <w:sz w:val="24"/>
          <w:highlight w:val="none"/>
          <w14:textFill>
            <w14:solidFill>
              <w14:schemeClr w14:val="tx1"/>
            </w14:solidFill>
          </w14:textFill>
        </w:rPr>
        <w:t>13.合同价款支付</w:t>
      </w:r>
      <w:bookmarkEnd w:id="302"/>
    </w:p>
    <w:p w14:paraId="7296A105">
      <w:pPr>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13.1验收合格后，乙方出具正规发票给甲方，凭甲方开具的《政府采购合同验收报告单》办理合同价</w:t>
      </w:r>
      <w:r>
        <w:rPr>
          <w:rFonts w:hint="eastAsia" w:ascii="宋体" w:hAnsi="宋体"/>
          <w:bCs/>
          <w:color w:val="000000" w:themeColor="text1"/>
          <w:szCs w:val="21"/>
          <w:highlight w:val="none"/>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结算手续。</w:t>
      </w:r>
    </w:p>
    <w:p w14:paraId="4045D75B">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13.2 合同价款构成中应当由财政支付的部分，甲方应当在货物验收合格后的十五个工作日内向国库管理部门申请支付，经国库管理部门审核后直接支付给乙方。</w:t>
      </w:r>
    </w:p>
    <w:p w14:paraId="54F3FAC5">
      <w:pPr>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13.3 合同价款构成中应当由甲方自行支付的部分，甲方应当在货物验收合格后十五个工作日内支付。</w:t>
      </w:r>
    </w:p>
    <w:p w14:paraId="2D41CC33">
      <w:pPr>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13.4支付合同价</w:t>
      </w:r>
      <w:r>
        <w:rPr>
          <w:rFonts w:hint="eastAsia" w:ascii="宋体" w:hAnsi="宋体"/>
          <w:bCs/>
          <w:color w:val="000000" w:themeColor="text1"/>
          <w:szCs w:val="21"/>
          <w:highlight w:val="none"/>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时，一律不向乙方以外的任何第三方办理付款手续。开户行和账号以签订的政府采购合同为准，如果乙方要求变更，则乙方必须提供</w:t>
      </w:r>
      <w:r>
        <w:rPr>
          <w:rFonts w:hint="eastAsia" w:ascii="宋体" w:hAnsi="宋体"/>
          <w:color w:val="000000" w:themeColor="text1"/>
          <w:szCs w:val="21"/>
          <w:highlight w:val="none"/>
          <w:lang w:eastAsia="zh-CN"/>
          <w14:textFill>
            <w14:solidFill>
              <w14:schemeClr w14:val="tx1"/>
            </w14:solidFill>
          </w14:textFill>
        </w:rPr>
        <w:t>加盖</w:t>
      </w:r>
      <w:r>
        <w:rPr>
          <w:rFonts w:hint="eastAsia" w:ascii="宋体" w:hAnsi="宋体"/>
          <w:color w:val="000000" w:themeColor="text1"/>
          <w:szCs w:val="21"/>
          <w:highlight w:val="none"/>
          <w14:textFill>
            <w14:solidFill>
              <w14:schemeClr w14:val="tx1"/>
            </w14:solidFill>
          </w14:textFill>
        </w:rPr>
        <w:t>财务专用章、法定代表人签字的证明文件，报经甲方审查同意。</w:t>
      </w:r>
    </w:p>
    <w:p w14:paraId="6F302DF8">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13.5 合同价款支付方式</w:t>
      </w:r>
      <w:r>
        <w:rPr>
          <w:rFonts w:hint="eastAsia" w:ascii="宋体" w:hAnsi="宋体"/>
          <w:bCs/>
          <w:color w:val="000000" w:themeColor="text1"/>
          <w:szCs w:val="21"/>
          <w:highlight w:val="none"/>
          <w14:textFill>
            <w14:solidFill>
              <w14:schemeClr w14:val="tx1"/>
            </w14:solidFill>
          </w14:textFill>
        </w:rPr>
        <w:t>和条件在</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中另有规定。</w:t>
      </w:r>
    </w:p>
    <w:p w14:paraId="0D689A9E">
      <w:pPr>
        <w:autoSpaceDE w:val="0"/>
        <w:autoSpaceDN w:val="0"/>
        <w:adjustRightInd w:val="0"/>
        <w:snapToGrid w:val="0"/>
        <w:spacing w:before="50" w:line="360" w:lineRule="auto"/>
        <w:jc w:val="left"/>
        <w:outlineLvl w:val="2"/>
        <w:rPr>
          <w:rFonts w:hint="eastAsia" w:ascii="宋体" w:hAnsi="宋体"/>
          <w:b/>
          <w:color w:val="000000" w:themeColor="text1"/>
          <w:sz w:val="24"/>
          <w:highlight w:val="none"/>
          <w14:textFill>
            <w14:solidFill>
              <w14:schemeClr w14:val="tx1"/>
            </w14:solidFill>
          </w14:textFill>
        </w:rPr>
      </w:pPr>
      <w:bookmarkStart w:id="303" w:name="_Toc10049"/>
      <w:r>
        <w:rPr>
          <w:rFonts w:hint="eastAsia" w:ascii="宋体" w:hAnsi="宋体"/>
          <w:b/>
          <w:bCs/>
          <w:color w:val="000000" w:themeColor="text1"/>
          <w:sz w:val="24"/>
          <w:highlight w:val="none"/>
          <w14:textFill>
            <w14:solidFill>
              <w14:schemeClr w14:val="tx1"/>
            </w14:solidFill>
          </w14:textFill>
        </w:rPr>
        <w:t>14.</w:t>
      </w:r>
      <w:r>
        <w:rPr>
          <w:rFonts w:hint="eastAsia"/>
          <w:b/>
          <w:color w:val="000000" w:themeColor="text1"/>
          <w:sz w:val="24"/>
          <w:highlight w:val="none"/>
          <w14:textFill>
            <w14:solidFill>
              <w14:schemeClr w14:val="tx1"/>
            </w14:solidFill>
          </w14:textFill>
        </w:rPr>
        <w:t>乙方应提供的</w:t>
      </w:r>
      <w:r>
        <w:rPr>
          <w:rFonts w:hint="eastAsia" w:ascii="宋体" w:hAnsi="宋体"/>
          <w:b/>
          <w:color w:val="000000" w:themeColor="text1"/>
          <w:sz w:val="24"/>
          <w:highlight w:val="none"/>
          <w14:textFill>
            <w14:solidFill>
              <w14:schemeClr w14:val="tx1"/>
            </w14:solidFill>
          </w14:textFill>
        </w:rPr>
        <w:t>服务</w:t>
      </w:r>
      <w:bookmarkEnd w:id="303"/>
    </w:p>
    <w:p w14:paraId="7C40E4EF">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乙方应向甲方提交所提供货物的技术文件，包括相应的中文技术文件，如：产品目录、图纸、操作手册、使用说明、维护手册或服务指南。这些文件应包装好随同货物一起发运。</w:t>
      </w:r>
    </w:p>
    <w:p w14:paraId="1B2E6D83">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14.2 乙方还应提供下列服务：</w:t>
      </w:r>
    </w:p>
    <w:p w14:paraId="124A737C">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（1）货物的现场移动、安装、调试、启动监督及技术支持；</w:t>
      </w:r>
    </w:p>
    <w:p w14:paraId="5F2A0DBF">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（2）提供货物组装和维修所需的专用工具和辅助材料；</w:t>
      </w:r>
    </w:p>
    <w:p w14:paraId="4091F28D">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（3）在合同各方商定的一定期限内对所有的货物实施运行监督、维修，但前提条件是该服务并不能免除乙方在质量保证期内所承担的义务；</w:t>
      </w:r>
    </w:p>
    <w:p w14:paraId="640C3409">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（4）在制造商或项目现场就货物的安装、启动、运营、维护对甲方操作人员进行培训；</w:t>
      </w:r>
    </w:p>
    <w:p w14:paraId="12E67DC6">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规定由乙方提供的其他服务。</w:t>
      </w:r>
    </w:p>
    <w:p w14:paraId="50052C14">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14.3 乙方提供的服务的费用应包含在合同价款中，甲方不再另行支付。</w:t>
      </w:r>
    </w:p>
    <w:p w14:paraId="73860E0B">
      <w:pPr>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304" w:name="_Toc8945"/>
      <w:r>
        <w:rPr>
          <w:rFonts w:hint="eastAsia" w:ascii="宋体" w:hAnsi="宋体"/>
          <w:b/>
          <w:bCs/>
          <w:color w:val="000000" w:themeColor="text1"/>
          <w:sz w:val="24"/>
          <w:highlight w:val="none"/>
          <w14:textFill>
            <w14:solidFill>
              <w14:schemeClr w14:val="tx1"/>
            </w14:solidFill>
          </w14:textFill>
        </w:rPr>
        <w:t>15.违约责任</w:t>
      </w:r>
      <w:bookmarkEnd w:id="304"/>
    </w:p>
    <w:p w14:paraId="6DDD80C9">
      <w:pPr>
        <w:adjustRightInd w:val="0"/>
        <w:snapToGrid w:val="0"/>
        <w:spacing w:before="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15.1质量瑕疵的补救措施和索赔</w:t>
      </w:r>
    </w:p>
    <w:p w14:paraId="422D4237">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51826FF0">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①乙方同意退货并将货款退还给甲方，由此发生的一切费用和损失由乙方承担。</w:t>
      </w:r>
    </w:p>
    <w:p w14:paraId="2731F6A1">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②根据货物的质量状况以及甲方所遭受的损失，经过甲乙双方商定降低货物的价格。</w:t>
      </w:r>
    </w:p>
    <w:p w14:paraId="1B80C2B7">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2A969969">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1C1AAD1E">
      <w:pPr>
        <w:autoSpaceDE w:val="0"/>
        <w:autoSpaceDN w:val="0"/>
        <w:adjustRightInd w:val="0"/>
        <w:snapToGrid w:val="0"/>
        <w:spacing w:before="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15.2 迟延交货的违约责任</w:t>
      </w:r>
    </w:p>
    <w:p w14:paraId="6BEB16A2">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54175026">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（2）除本合同</w:t>
      </w:r>
      <w:r>
        <w:rPr>
          <w:rFonts w:hint="eastAsia" w:ascii="宋体" w:hAnsi="宋体"/>
          <w:bCs/>
          <w:color w:val="000000" w:themeColor="text1"/>
          <w:szCs w:val="21"/>
          <w:highlight w:val="none"/>
          <w14:textFill>
            <w14:solidFill>
              <w14:schemeClr w14:val="tx1"/>
            </w14:solidFill>
          </w14:textFill>
        </w:rPr>
        <w:t>第20条</w:t>
      </w:r>
      <w:r>
        <w:rPr>
          <w:rFonts w:hint="eastAsia" w:ascii="宋体" w:hAnsi="宋体"/>
          <w:color w:val="000000" w:themeColor="text1"/>
          <w:szCs w:val="21"/>
          <w:highlight w:val="none"/>
          <w14:textFill>
            <w14:solidFill>
              <w14:schemeClr w14:val="tx1"/>
            </w14:solidFill>
          </w14:textFill>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70A9C99D">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76438C0D">
      <w:pPr>
        <w:autoSpaceDE w:val="0"/>
        <w:autoSpaceDN w:val="0"/>
        <w:adjustRightInd w:val="0"/>
        <w:snapToGrid w:val="0"/>
        <w:spacing w:before="50" w:line="360" w:lineRule="auto"/>
        <w:jc w:val="left"/>
        <w:outlineLvl w:val="2"/>
        <w:rPr>
          <w:rFonts w:hint="eastAsia" w:ascii="宋体" w:hAnsi="宋体"/>
          <w:b/>
          <w:color w:val="000000" w:themeColor="text1"/>
          <w:sz w:val="24"/>
          <w:highlight w:val="none"/>
          <w14:textFill>
            <w14:solidFill>
              <w14:schemeClr w14:val="tx1"/>
            </w14:solidFill>
          </w14:textFill>
        </w:rPr>
      </w:pPr>
      <w:bookmarkStart w:id="305" w:name="_Toc25333"/>
      <w:r>
        <w:rPr>
          <w:rFonts w:hint="eastAsia" w:ascii="宋体" w:hAnsi="宋体"/>
          <w:b/>
          <w:color w:val="000000" w:themeColor="text1"/>
          <w:sz w:val="24"/>
          <w:highlight w:val="none"/>
          <w14:textFill>
            <w14:solidFill>
              <w14:schemeClr w14:val="tx1"/>
            </w14:solidFill>
          </w14:textFill>
        </w:rPr>
        <w:t>16.合同的变更</w:t>
      </w:r>
      <w:bookmarkEnd w:id="305"/>
    </w:p>
    <w:p w14:paraId="28CE06D8">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16.1 在合同履行过程中，甲、乙双方可就合同履行的时间、地点和方式等协商进行变更。协商一致后，双方应签订书面的补充协议。</w:t>
      </w:r>
    </w:p>
    <w:p w14:paraId="54F948AB">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16.2 在不改变合同其他条款的前提下，甲方有权在合同价款百分之十的范围内追加与合同标的相同的货物或服务，并就此与乙方签订补充合同，乙方不得拒绝。</w:t>
      </w:r>
    </w:p>
    <w:p w14:paraId="272CDFEF">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16.3 除双方签署书面协议，并成为合同不可分割的一部分外，本合同条件不得有任何变更。</w:t>
      </w:r>
    </w:p>
    <w:p w14:paraId="7E207D9D">
      <w:pPr>
        <w:autoSpaceDE w:val="0"/>
        <w:autoSpaceDN w:val="0"/>
        <w:adjustRightInd w:val="0"/>
        <w:snapToGrid w:val="0"/>
        <w:spacing w:before="50" w:line="360" w:lineRule="auto"/>
        <w:jc w:val="left"/>
        <w:outlineLvl w:val="2"/>
        <w:rPr>
          <w:rFonts w:hint="eastAsia" w:ascii="宋体" w:hAnsi="宋体"/>
          <w:b/>
          <w:color w:val="000000" w:themeColor="text1"/>
          <w:sz w:val="24"/>
          <w:highlight w:val="none"/>
          <w14:textFill>
            <w14:solidFill>
              <w14:schemeClr w14:val="tx1"/>
            </w14:solidFill>
          </w14:textFill>
        </w:rPr>
      </w:pPr>
      <w:bookmarkStart w:id="306" w:name="_Toc6237"/>
      <w:r>
        <w:rPr>
          <w:rFonts w:hint="eastAsia" w:ascii="宋体" w:hAnsi="宋体"/>
          <w:b/>
          <w:color w:val="000000" w:themeColor="text1"/>
          <w:sz w:val="24"/>
          <w:highlight w:val="none"/>
          <w14:textFill>
            <w14:solidFill>
              <w14:schemeClr w14:val="tx1"/>
            </w14:solidFill>
          </w14:textFill>
        </w:rPr>
        <w:t>17.合同中止与终止</w:t>
      </w:r>
      <w:bookmarkEnd w:id="306"/>
    </w:p>
    <w:p w14:paraId="1295FA7C">
      <w:pPr>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17.1合同的中止</w:t>
      </w:r>
    </w:p>
    <w:p w14:paraId="1FFB8404">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（1）合同在履行过程中，因采购计划调整，甲方可以要求中止履行，待计划确定后继续履行；</w:t>
      </w:r>
    </w:p>
    <w:p w14:paraId="5CA00CA9">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（2）合同履行过程中因供应商就采购过程或结果提起投诉的，甲方认为有必要或财政部门责令中止的，应当中止合同的履行。</w:t>
      </w:r>
    </w:p>
    <w:p w14:paraId="6926C5FD">
      <w:pPr>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17.2合同的终止</w:t>
      </w:r>
    </w:p>
    <w:p w14:paraId="048A2550">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（1）合同因有效期限届满而终止；</w:t>
      </w:r>
    </w:p>
    <w:p w14:paraId="5F10DC6A">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（2）乙方未能依照本合同约定条件履行合同，已构成根本性违约的，甲方有权终止本合同，并追究乙方的违约责任。</w:t>
      </w:r>
    </w:p>
    <w:p w14:paraId="7990188B">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（3）如果乙方丧失履约能力或被宣告破产，甲方可在任何时候以书面形式通知乙方终止合同而不给乙方补偿。</w:t>
      </w:r>
    </w:p>
    <w:p w14:paraId="7CB982F5">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（4）如果乙方在履行合同过程中有不正当竞争行为，甲方有权解除合同，并按《中华人民共和国反不正当竞争法》规定由有关部门追究其法律责任。</w:t>
      </w:r>
    </w:p>
    <w:p w14:paraId="0F22854B">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（5）如果合同的履行将损害国家利益或社会公共利益，甲方有权终止合同的履行，给乙方造成损失的予以相应补偿。</w:t>
      </w:r>
    </w:p>
    <w:p w14:paraId="4633393E">
      <w:pPr>
        <w:autoSpaceDE w:val="0"/>
        <w:autoSpaceDN w:val="0"/>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307" w:name="_Toc11192"/>
      <w:r>
        <w:rPr>
          <w:rFonts w:hint="eastAsia" w:ascii="宋体" w:hAnsi="宋体"/>
          <w:b/>
          <w:bCs/>
          <w:color w:val="000000" w:themeColor="text1"/>
          <w:sz w:val="24"/>
          <w:highlight w:val="none"/>
          <w14:textFill>
            <w14:solidFill>
              <w14:schemeClr w14:val="tx1"/>
            </w14:solidFill>
          </w14:textFill>
        </w:rPr>
        <w:t>18.合同转让和分包</w:t>
      </w:r>
      <w:bookmarkEnd w:id="307"/>
    </w:p>
    <w:p w14:paraId="503FE4D8">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18.1 乙方不得以任何形式将合同转包。</w:t>
      </w:r>
    </w:p>
    <w:p w14:paraId="2A1F76C2">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18.2 乙方未在投标文件中说明，不得将</w:t>
      </w:r>
      <w:r>
        <w:rPr>
          <w:rFonts w:hint="eastAsia" w:ascii="宋体" w:hAnsi="宋体"/>
          <w:bCs/>
          <w:color w:val="000000" w:themeColor="text1"/>
          <w:szCs w:val="21"/>
          <w:highlight w:val="none"/>
          <w14:textFill>
            <w14:solidFill>
              <w14:schemeClr w14:val="tx1"/>
            </w14:solidFill>
          </w14:textFill>
        </w:rPr>
        <w:t>合同</w:t>
      </w:r>
      <w:r>
        <w:rPr>
          <w:rFonts w:hint="eastAsia" w:ascii="宋体" w:hAnsi="宋体"/>
          <w:color w:val="000000" w:themeColor="text1"/>
          <w:szCs w:val="21"/>
          <w:highlight w:val="none"/>
          <w14:textFill>
            <w14:solidFill>
              <w14:schemeClr w14:val="tx1"/>
            </w14:solidFill>
          </w14:textFill>
        </w:rPr>
        <w:t>的非主体、非关键性工作分包给他人。</w:t>
      </w:r>
    </w:p>
    <w:p w14:paraId="72BA21D2">
      <w:pPr>
        <w:autoSpaceDE w:val="0"/>
        <w:autoSpaceDN w:val="0"/>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308" w:name="_Toc23327"/>
      <w:r>
        <w:rPr>
          <w:rFonts w:hint="eastAsia" w:ascii="宋体" w:hAnsi="宋体"/>
          <w:b/>
          <w:bCs/>
          <w:color w:val="000000" w:themeColor="text1"/>
          <w:sz w:val="24"/>
          <w:highlight w:val="none"/>
          <w14:textFill>
            <w14:solidFill>
              <w14:schemeClr w14:val="tx1"/>
            </w14:solidFill>
          </w14:textFill>
        </w:rPr>
        <w:t>19.不可抗力</w:t>
      </w:r>
      <w:bookmarkEnd w:id="308"/>
    </w:p>
    <w:p w14:paraId="1F8AD2BB">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19.1 不可抗力是指合同双方不可预见、不可避免、不可克服的自然灾害和社会事件。</w:t>
      </w:r>
    </w:p>
    <w:p w14:paraId="4234E1E2">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19.2 任何一方对由于不可抗力造成的部分或全部不能履行合同不承担违约责任。但迟延履行后发生不可抗力的，不能免除责任。</w:t>
      </w:r>
    </w:p>
    <w:p w14:paraId="3F6223A9">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19.3 遇有不可抗力的一方，应在三日内将事件的情况以书面形式通知另一方，并在事件发生后十日内，向另一方提交合同不能履行或部分不能履行或需要延期履行理由的报告。</w:t>
      </w:r>
    </w:p>
    <w:p w14:paraId="71524575">
      <w:pPr>
        <w:autoSpaceDE w:val="0"/>
        <w:autoSpaceDN w:val="0"/>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309" w:name="_Toc17399"/>
      <w:r>
        <w:rPr>
          <w:rFonts w:hint="eastAsia" w:ascii="宋体" w:hAnsi="宋体"/>
          <w:b/>
          <w:bCs/>
          <w:color w:val="000000" w:themeColor="text1"/>
          <w:sz w:val="24"/>
          <w:highlight w:val="none"/>
          <w14:textFill>
            <w14:solidFill>
              <w14:schemeClr w14:val="tx1"/>
            </w14:solidFill>
          </w14:textFill>
        </w:rPr>
        <w:t>20.解决争议的方法</w:t>
      </w:r>
      <w:bookmarkEnd w:id="309"/>
    </w:p>
    <w:p w14:paraId="2CD7357D">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20.1 合同各方应通过友好协商，解决在执行合同过程中所发生的或与合同有关的一切争端。如从协商开始后十日内仍不能解决，可以向财政部门提请调解。</w:t>
      </w:r>
    </w:p>
    <w:p w14:paraId="609A7E9D">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20.2 调解不成可以向甲方所在地人民法院提起诉讼。</w:t>
      </w:r>
    </w:p>
    <w:p w14:paraId="76110250">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20.3 如仲裁或诉讼事项不影响合同</w:t>
      </w:r>
      <w:r>
        <w:rPr>
          <w:rFonts w:hint="eastAsia" w:ascii="宋体" w:hAnsi="宋体"/>
          <w:color w:val="000000" w:themeColor="text1"/>
          <w:szCs w:val="21"/>
          <w:highlight w:val="none"/>
          <w:lang w:eastAsia="zh-CN"/>
          <w14:textFill>
            <w14:solidFill>
              <w14:schemeClr w14:val="tx1"/>
            </w14:solidFill>
          </w14:textFill>
        </w:rPr>
        <w:t>其他部分</w:t>
      </w:r>
      <w:r>
        <w:rPr>
          <w:rFonts w:hint="eastAsia" w:ascii="宋体" w:hAnsi="宋体"/>
          <w:color w:val="000000" w:themeColor="text1"/>
          <w:szCs w:val="21"/>
          <w:highlight w:val="none"/>
          <w14:textFill>
            <w14:solidFill>
              <w14:schemeClr w14:val="tx1"/>
            </w14:solidFill>
          </w14:textFill>
        </w:rPr>
        <w:t>的履行，则在仲裁或诉讼期间，除正在进行仲裁或诉讼的部分外，合同</w:t>
      </w:r>
      <w:r>
        <w:rPr>
          <w:rFonts w:hint="eastAsia" w:ascii="宋体" w:hAnsi="宋体"/>
          <w:color w:val="000000" w:themeColor="text1"/>
          <w:szCs w:val="21"/>
          <w:highlight w:val="none"/>
          <w:lang w:eastAsia="zh-CN"/>
          <w14:textFill>
            <w14:solidFill>
              <w14:schemeClr w14:val="tx1"/>
            </w14:solidFill>
          </w14:textFill>
        </w:rPr>
        <w:t>的其他部分</w:t>
      </w:r>
      <w:r>
        <w:rPr>
          <w:rFonts w:hint="eastAsia" w:ascii="宋体" w:hAnsi="宋体"/>
          <w:color w:val="000000" w:themeColor="text1"/>
          <w:szCs w:val="21"/>
          <w:highlight w:val="none"/>
          <w14:textFill>
            <w14:solidFill>
              <w14:schemeClr w14:val="tx1"/>
            </w14:solidFill>
          </w14:textFill>
        </w:rPr>
        <w:t>应继续执行。</w:t>
      </w:r>
    </w:p>
    <w:p w14:paraId="4007A448">
      <w:pPr>
        <w:autoSpaceDE w:val="0"/>
        <w:autoSpaceDN w:val="0"/>
        <w:adjustRightInd w:val="0"/>
        <w:snapToGrid w:val="0"/>
        <w:spacing w:before="50" w:line="360" w:lineRule="auto"/>
        <w:jc w:val="left"/>
        <w:outlineLvl w:val="2"/>
        <w:rPr>
          <w:rFonts w:hint="eastAsia" w:ascii="宋体" w:hAnsi="宋体"/>
          <w:b/>
          <w:color w:val="000000" w:themeColor="text1"/>
          <w:sz w:val="24"/>
          <w:highlight w:val="none"/>
          <w14:textFill>
            <w14:solidFill>
              <w14:schemeClr w14:val="tx1"/>
            </w14:solidFill>
          </w14:textFill>
        </w:rPr>
      </w:pPr>
      <w:bookmarkStart w:id="310" w:name="_Toc18934"/>
      <w:r>
        <w:rPr>
          <w:rFonts w:hint="eastAsia" w:ascii="宋体" w:hAnsi="宋体"/>
          <w:b/>
          <w:color w:val="000000" w:themeColor="text1"/>
          <w:sz w:val="24"/>
          <w:highlight w:val="none"/>
          <w14:textFill>
            <w14:solidFill>
              <w14:schemeClr w14:val="tx1"/>
            </w14:solidFill>
          </w14:textFill>
        </w:rPr>
        <w:t>21.法律适用</w:t>
      </w:r>
      <w:bookmarkEnd w:id="310"/>
    </w:p>
    <w:p w14:paraId="53DF30EE">
      <w:pPr>
        <w:autoSpaceDE w:val="0"/>
        <w:autoSpaceDN w:val="0"/>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21.1 本合同适用中华人民共和国现行法律、行政法规和规章，如合同条款与法律、行政法规和规章不一致的，按照法律、行政法规和规章修改本合同。</w:t>
      </w:r>
    </w:p>
    <w:p w14:paraId="3A6DE165">
      <w:pPr>
        <w:autoSpaceDE w:val="0"/>
        <w:autoSpaceDN w:val="0"/>
        <w:adjustRightInd w:val="0"/>
        <w:snapToGrid w:val="0"/>
        <w:spacing w:before="50" w:line="360" w:lineRule="auto"/>
        <w:jc w:val="left"/>
        <w:outlineLvl w:val="2"/>
        <w:rPr>
          <w:rFonts w:hint="eastAsia" w:ascii="宋体" w:hAnsi="宋体"/>
          <w:b/>
          <w:color w:val="000000" w:themeColor="text1"/>
          <w:sz w:val="24"/>
          <w:highlight w:val="none"/>
          <w14:textFill>
            <w14:solidFill>
              <w14:schemeClr w14:val="tx1"/>
            </w14:solidFill>
          </w14:textFill>
        </w:rPr>
      </w:pPr>
      <w:bookmarkStart w:id="311" w:name="_Toc17749"/>
      <w:r>
        <w:rPr>
          <w:rFonts w:hint="eastAsia" w:ascii="宋体" w:hAnsi="宋体"/>
          <w:b/>
          <w:bCs/>
          <w:color w:val="000000" w:themeColor="text1"/>
          <w:sz w:val="24"/>
          <w:highlight w:val="none"/>
          <w14:textFill>
            <w14:solidFill>
              <w14:schemeClr w14:val="tx1"/>
            </w14:solidFill>
          </w14:textFill>
        </w:rPr>
        <w:t>22.</w:t>
      </w:r>
      <w:r>
        <w:rPr>
          <w:rFonts w:hint="eastAsia" w:ascii="宋体" w:hAnsi="宋体"/>
          <w:b/>
          <w:color w:val="000000" w:themeColor="text1"/>
          <w:sz w:val="24"/>
          <w:highlight w:val="none"/>
          <w14:textFill>
            <w14:solidFill>
              <w14:schemeClr w14:val="tx1"/>
            </w14:solidFill>
          </w14:textFill>
        </w:rPr>
        <w:t>通知</w:t>
      </w:r>
      <w:bookmarkEnd w:id="311"/>
    </w:p>
    <w:p w14:paraId="3C9660A8">
      <w:pPr>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22.1本合同一方给另一方的通知均应采用书面形式，传真或快递送到本合同中规定的对方的地址和办理签收手续，</w:t>
      </w:r>
    </w:p>
    <w:p w14:paraId="3E386CB6">
      <w:pPr>
        <w:adjustRightInd w:val="0"/>
        <w:snapToGrid w:val="0"/>
        <w:spacing w:before="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22.2通知以送到之日或通知书中规定的生效之日起生效，两者中以较迟之日为准。</w:t>
      </w:r>
    </w:p>
    <w:p w14:paraId="6976A9C3">
      <w:pPr>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312" w:name="_Toc32342"/>
      <w:r>
        <w:rPr>
          <w:rFonts w:hint="eastAsia" w:ascii="宋体" w:hAnsi="宋体"/>
          <w:b/>
          <w:bCs/>
          <w:color w:val="000000" w:themeColor="text1"/>
          <w:sz w:val="24"/>
          <w:highlight w:val="none"/>
          <w14:textFill>
            <w14:solidFill>
              <w14:schemeClr w14:val="tx1"/>
            </w14:solidFill>
          </w14:textFill>
        </w:rPr>
        <w:t>23. 合同未尽事项</w:t>
      </w:r>
      <w:bookmarkEnd w:id="312"/>
    </w:p>
    <w:p w14:paraId="7FEDC7D4">
      <w:pPr>
        <w:adjustRightInd w:val="0"/>
        <w:snapToGrid w:val="0"/>
        <w:spacing w:before="50" w:line="360" w:lineRule="auto"/>
        <w:ind w:firstLine="420" w:firstLineChars="20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23.1合同未尽事项见</w:t>
      </w:r>
      <w:r>
        <w:rPr>
          <w:rFonts w:hint="eastAsia" w:ascii="宋体" w:hAnsi="宋体"/>
          <w:b/>
          <w:color w:val="000000" w:themeColor="text1"/>
          <w:szCs w:val="21"/>
          <w:highlight w:val="none"/>
          <w14:textFill>
            <w14:solidFill>
              <w14:schemeClr w14:val="tx1"/>
            </w14:solidFill>
          </w14:textFill>
        </w:rPr>
        <w:t>【政府采购合同专用条款】。</w:t>
      </w:r>
    </w:p>
    <w:p w14:paraId="277E00A0">
      <w:pPr>
        <w:adjustRightInd w:val="0"/>
        <w:snapToGrid w:val="0"/>
        <w:spacing w:before="50" w:line="360" w:lineRule="auto"/>
        <w:jc w:val="left"/>
        <w:outlineLvl w:val="2"/>
        <w:rPr>
          <w:rFonts w:hint="eastAsia" w:ascii="宋体" w:hAnsi="宋体"/>
          <w:b/>
          <w:bCs/>
          <w:color w:val="000000" w:themeColor="text1"/>
          <w:sz w:val="24"/>
          <w:highlight w:val="none"/>
          <w14:textFill>
            <w14:solidFill>
              <w14:schemeClr w14:val="tx1"/>
            </w14:solidFill>
          </w14:textFill>
        </w:rPr>
      </w:pPr>
      <w:bookmarkStart w:id="313" w:name="_Toc6245"/>
      <w:r>
        <w:rPr>
          <w:rFonts w:hint="eastAsia" w:ascii="宋体" w:hAnsi="宋体"/>
          <w:b/>
          <w:bCs/>
          <w:color w:val="000000" w:themeColor="text1"/>
          <w:sz w:val="24"/>
          <w:highlight w:val="none"/>
          <w14:textFill>
            <w14:solidFill>
              <w14:schemeClr w14:val="tx1"/>
            </w14:solidFill>
          </w14:textFill>
        </w:rPr>
        <w:t>24.合同生效</w:t>
      </w:r>
      <w:bookmarkEnd w:id="313"/>
    </w:p>
    <w:p w14:paraId="1890797A">
      <w:pPr>
        <w:autoSpaceDE w:val="0"/>
        <w:autoSpaceDN w:val="0"/>
        <w:adjustRightInd w:val="0"/>
        <w:snapToGrid w:val="0"/>
        <w:spacing w:before="50" w:line="360" w:lineRule="auto"/>
        <w:ind w:firstLine="420" w:firstLineChars="200"/>
        <w:jc w:val="left"/>
        <w:rPr>
          <w:rFonts w:hint="eastAsia" w:ascii="黑体" w:hAnsi="黑体" w:eastAsia="黑体"/>
          <w:b/>
          <w:bCs/>
          <w:color w:val="000000" w:themeColor="text1"/>
          <w:sz w:val="10"/>
          <w:szCs w:val="10"/>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24.1 本合同在合同双方签字盖章后生效。</w:t>
      </w:r>
    </w:p>
    <w:p w14:paraId="03431EF9">
      <w:pPr>
        <w:tabs>
          <w:tab w:val="left" w:pos="8820"/>
          <w:tab w:val="left" w:pos="9345"/>
          <w:tab w:val="left" w:pos="9765"/>
        </w:tabs>
        <w:snapToGrid w:val="0"/>
        <w:spacing w:line="360" w:lineRule="auto"/>
        <w:ind w:right="384"/>
        <w:jc w:val="center"/>
        <w:rPr>
          <w:rStyle w:val="1148"/>
          <w:rFonts w:hint="eastAsia" w:ascii="宋体" w:hAnsi="宋体"/>
          <w:b/>
          <w:bCs/>
          <w:color w:val="000000" w:themeColor="text1"/>
          <w:sz w:val="28"/>
          <w:szCs w:val="28"/>
          <w:highlight w:val="none"/>
          <w14:textFill>
            <w14:solidFill>
              <w14:schemeClr w14:val="tx1"/>
            </w14:solidFill>
          </w14:textFill>
        </w:rPr>
      </w:pPr>
    </w:p>
    <w:p w14:paraId="465F63C7">
      <w:pPr>
        <w:tabs>
          <w:tab w:val="left" w:pos="8820"/>
          <w:tab w:val="left" w:pos="9345"/>
          <w:tab w:val="left" w:pos="9765"/>
        </w:tabs>
        <w:snapToGrid w:val="0"/>
        <w:spacing w:line="360" w:lineRule="auto"/>
        <w:ind w:right="384"/>
        <w:jc w:val="center"/>
        <w:rPr>
          <w:rStyle w:val="1148"/>
          <w:rFonts w:hint="eastAsia" w:ascii="宋体" w:hAnsi="宋体"/>
          <w:b/>
          <w:bCs/>
          <w:color w:val="000000" w:themeColor="text1"/>
          <w:sz w:val="28"/>
          <w:szCs w:val="28"/>
          <w:highlight w:val="none"/>
          <w14:textFill>
            <w14:solidFill>
              <w14:schemeClr w14:val="tx1"/>
            </w14:solidFill>
          </w14:textFill>
        </w:rPr>
      </w:pPr>
    </w:p>
    <w:p w14:paraId="3753EC2C">
      <w:pPr>
        <w:rPr>
          <w:rStyle w:val="1148"/>
          <w:rFonts w:ascii="宋体" w:hAnsi="宋体"/>
          <w:b/>
          <w:bCs/>
          <w:color w:val="000000" w:themeColor="text1"/>
          <w:sz w:val="28"/>
          <w:szCs w:val="28"/>
          <w:highlight w:val="none"/>
          <w14:textFill>
            <w14:solidFill>
              <w14:schemeClr w14:val="tx1"/>
            </w14:solidFill>
          </w14:textFill>
        </w:rPr>
      </w:pPr>
      <w:r>
        <w:rPr>
          <w:rStyle w:val="1148"/>
          <w:rFonts w:ascii="宋体" w:hAnsi="宋体"/>
          <w:b/>
          <w:bCs/>
          <w:color w:val="000000" w:themeColor="text1"/>
          <w:sz w:val="28"/>
          <w:szCs w:val="28"/>
          <w:highlight w:val="none"/>
          <w14:textFill>
            <w14:solidFill>
              <w14:schemeClr w14:val="tx1"/>
            </w14:solidFill>
          </w14:textFill>
        </w:rPr>
        <w:br w:type="page"/>
      </w:r>
    </w:p>
    <w:p w14:paraId="28CC3F9B">
      <w:pPr>
        <w:tabs>
          <w:tab w:val="left" w:pos="8820"/>
          <w:tab w:val="left" w:pos="9345"/>
          <w:tab w:val="left" w:pos="9765"/>
        </w:tabs>
        <w:snapToGrid w:val="0"/>
        <w:spacing w:line="360" w:lineRule="auto"/>
        <w:ind w:right="384"/>
        <w:jc w:val="center"/>
        <w:rPr>
          <w:rStyle w:val="1148"/>
          <w:rFonts w:hint="eastAsia" w:ascii="宋体" w:hAnsi="宋体" w:cs="宋体"/>
          <w:b/>
          <w:bCs/>
          <w:color w:val="000000" w:themeColor="text1"/>
          <w:szCs w:val="21"/>
          <w:highlight w:val="none"/>
          <w14:textFill>
            <w14:solidFill>
              <w14:schemeClr w14:val="tx1"/>
            </w14:solidFill>
          </w14:textFill>
        </w:rPr>
      </w:pPr>
      <w:r>
        <w:rPr>
          <w:rStyle w:val="1148"/>
          <w:rFonts w:ascii="宋体" w:hAnsi="宋体"/>
          <w:b/>
          <w:bCs/>
          <w:color w:val="000000" w:themeColor="text1"/>
          <w:sz w:val="28"/>
          <w:szCs w:val="28"/>
          <w:highlight w:val="none"/>
          <w14:textFill>
            <w14:solidFill>
              <w14:schemeClr w14:val="tx1"/>
            </w14:solidFill>
          </w14:textFill>
        </w:rPr>
        <w:t>三、政府采购合同专用条款</w:t>
      </w:r>
    </w:p>
    <w:tbl>
      <w:tblPr>
        <w:tblStyle w:val="73"/>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5354FE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930" w:hRule="atLeast"/>
        </w:trPr>
        <w:tc>
          <w:tcPr>
            <w:tcW w:w="1701" w:type="dxa"/>
            <w:vAlign w:val="center"/>
          </w:tcPr>
          <w:p w14:paraId="6B52F6D6">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本章第二节</w:t>
            </w:r>
          </w:p>
          <w:p w14:paraId="57435301">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第1.1款</w:t>
            </w:r>
          </w:p>
        </w:tc>
        <w:tc>
          <w:tcPr>
            <w:tcW w:w="1843" w:type="dxa"/>
            <w:vAlign w:val="center"/>
          </w:tcPr>
          <w:p w14:paraId="5178C425">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甲方名称、地址</w:t>
            </w:r>
          </w:p>
        </w:tc>
        <w:tc>
          <w:tcPr>
            <w:tcW w:w="5464" w:type="dxa"/>
            <w:vAlign w:val="center"/>
          </w:tcPr>
          <w:p w14:paraId="72A813AB">
            <w:pPr>
              <w:spacing w:line="300" w:lineRule="exact"/>
              <w:jc w:val="left"/>
              <w:textAlignment w:val="baseline"/>
              <w:rPr>
                <w:rStyle w:val="1148"/>
                <w:color w:val="000000" w:themeColor="text1"/>
                <w:highlight w:val="none"/>
                <w14:textFill>
                  <w14:solidFill>
                    <w14:schemeClr w14:val="tx1"/>
                  </w14:solidFill>
                </w14:textFill>
              </w:rPr>
            </w:pPr>
            <w:r>
              <w:rPr>
                <w:rStyle w:val="1148"/>
                <w:color w:val="000000" w:themeColor="text1"/>
                <w:highlight w:val="none"/>
                <w14:textFill>
                  <w14:solidFill>
                    <w14:schemeClr w14:val="tx1"/>
                  </w14:solidFill>
                </w14:textFill>
              </w:rPr>
              <w:t>甲方名称：</w:t>
            </w:r>
            <w:r>
              <w:rPr>
                <w:rStyle w:val="1148"/>
                <w:rFonts w:hint="eastAsia"/>
                <w:color w:val="000000" w:themeColor="text1"/>
                <w:highlight w:val="none"/>
                <w:u w:val="single"/>
                <w:lang w:eastAsia="zh-CN"/>
                <w14:textFill>
                  <w14:solidFill>
                    <w14:schemeClr w14:val="tx1"/>
                  </w14:solidFill>
                </w14:textFill>
              </w:rPr>
              <w:t>湖南化工职业技术大学</w:t>
            </w:r>
            <w:r>
              <w:rPr>
                <w:rStyle w:val="1148"/>
                <w:color w:val="000000" w:themeColor="text1"/>
                <w:highlight w:val="none"/>
                <w14:textFill>
                  <w14:solidFill>
                    <w14:schemeClr w14:val="tx1"/>
                  </w14:solidFill>
                </w14:textFill>
              </w:rPr>
              <w:t>；</w:t>
            </w:r>
          </w:p>
          <w:p w14:paraId="69D784BC">
            <w:pPr>
              <w:spacing w:line="300" w:lineRule="exact"/>
              <w:jc w:val="left"/>
              <w:rPr>
                <w:rFonts w:hint="eastAsia" w:ascii="宋体" w:hAnsi="宋体"/>
                <w:color w:val="000000" w:themeColor="text1"/>
                <w:szCs w:val="21"/>
                <w:highlight w:val="none"/>
                <w14:textFill>
                  <w14:solidFill>
                    <w14:schemeClr w14:val="tx1"/>
                  </w14:solidFill>
                </w14:textFill>
              </w:rPr>
            </w:pPr>
            <w:r>
              <w:rPr>
                <w:rStyle w:val="1148"/>
                <w:color w:val="000000" w:themeColor="text1"/>
                <w:highlight w:val="none"/>
                <w14:textFill>
                  <w14:solidFill>
                    <w14:schemeClr w14:val="tx1"/>
                  </w14:solidFill>
                </w14:textFill>
              </w:rPr>
              <w:t>地    址：</w:t>
            </w:r>
            <w:r>
              <w:rPr>
                <w:rFonts w:hint="eastAsia" w:ascii="宋体" w:hAnsi="宋体"/>
                <w:bCs/>
                <w:color w:val="000000" w:themeColor="text1"/>
                <w:szCs w:val="21"/>
                <w:highlight w:val="none"/>
                <w:u w:val="single"/>
                <w:lang w:eastAsia="zh-CN"/>
                <w14:textFill>
                  <w14:solidFill>
                    <w14:schemeClr w14:val="tx1"/>
                  </w14:solidFill>
                </w14:textFill>
              </w:rPr>
              <w:t>株洲经开区智慧路118号</w:t>
            </w:r>
            <w:r>
              <w:rPr>
                <w:rFonts w:hint="eastAsia" w:ascii="宋体" w:hAnsi="宋体"/>
                <w:bCs/>
                <w:color w:val="000000" w:themeColor="text1"/>
                <w:szCs w:val="21"/>
                <w:highlight w:val="none"/>
                <w14:textFill>
                  <w14:solidFill>
                    <w14:schemeClr w14:val="tx1"/>
                  </w14:solidFill>
                </w14:textFill>
              </w:rPr>
              <w:t>。</w:t>
            </w:r>
          </w:p>
        </w:tc>
      </w:tr>
      <w:tr w14:paraId="4A6B59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5" w:hRule="atLeast"/>
        </w:trPr>
        <w:tc>
          <w:tcPr>
            <w:tcW w:w="1701" w:type="dxa"/>
            <w:vAlign w:val="center"/>
          </w:tcPr>
          <w:p w14:paraId="74CAA45A">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本章第二节</w:t>
            </w:r>
          </w:p>
          <w:p w14:paraId="0C95E92F">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第1.2（6）项</w:t>
            </w:r>
          </w:p>
        </w:tc>
        <w:tc>
          <w:tcPr>
            <w:tcW w:w="1843" w:type="dxa"/>
            <w:vAlign w:val="center"/>
          </w:tcPr>
          <w:p w14:paraId="7B6FB927">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项目现场</w:t>
            </w:r>
          </w:p>
        </w:tc>
        <w:tc>
          <w:tcPr>
            <w:tcW w:w="5464" w:type="dxa"/>
            <w:vAlign w:val="center"/>
          </w:tcPr>
          <w:p w14:paraId="3E21A620">
            <w:pPr>
              <w:snapToGrid w:val="0"/>
              <w:spacing w:line="300" w:lineRule="exact"/>
              <w:jc w:val="left"/>
              <w:textAlignment w:val="baseline"/>
              <w:rPr>
                <w:rFonts w:hint="eastAsia" w:ascii="宋体" w:hAnsi="宋体"/>
                <w:color w:val="000000" w:themeColor="text1"/>
                <w:szCs w:val="21"/>
                <w:highlight w:val="none"/>
                <w14:textFill>
                  <w14:solidFill>
                    <w14:schemeClr w14:val="tx1"/>
                  </w14:solidFill>
                </w14:textFill>
              </w:rPr>
            </w:pPr>
            <w:r>
              <w:rPr>
                <w:rStyle w:val="1148"/>
                <w:rFonts w:ascii="宋体" w:hAnsi="宋体"/>
                <w:color w:val="000000" w:themeColor="text1"/>
                <w:szCs w:val="21"/>
                <w:highlight w:val="none"/>
                <w14:textFill>
                  <w14:solidFill>
                    <w14:schemeClr w14:val="tx1"/>
                  </w14:solidFill>
                </w14:textFill>
              </w:rPr>
              <w:t>甲方指定交付地点。</w:t>
            </w:r>
          </w:p>
        </w:tc>
      </w:tr>
      <w:tr w14:paraId="3B8982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97" w:hRule="atLeast"/>
        </w:trPr>
        <w:tc>
          <w:tcPr>
            <w:tcW w:w="1701" w:type="dxa"/>
            <w:vAlign w:val="center"/>
          </w:tcPr>
          <w:p w14:paraId="0938BB36">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本章第二节</w:t>
            </w:r>
          </w:p>
          <w:p w14:paraId="71BD4D08">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第5.1款</w:t>
            </w:r>
          </w:p>
        </w:tc>
        <w:tc>
          <w:tcPr>
            <w:tcW w:w="1843" w:type="dxa"/>
            <w:vAlign w:val="center"/>
          </w:tcPr>
          <w:p w14:paraId="6A9BF097">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履行合同的时间、地点及方式</w:t>
            </w:r>
          </w:p>
        </w:tc>
        <w:tc>
          <w:tcPr>
            <w:tcW w:w="5464" w:type="dxa"/>
            <w:vAlign w:val="center"/>
          </w:tcPr>
          <w:p w14:paraId="0EE0A817">
            <w:pPr>
              <w:snapToGrid w:val="0"/>
              <w:spacing w:line="300" w:lineRule="exact"/>
              <w:jc w:val="left"/>
              <w:textAlignment w:val="baseline"/>
              <w:rPr>
                <w:rStyle w:val="1148"/>
                <w:rFonts w:hint="eastAsia" w:ascii="宋体" w:hAnsi="宋体"/>
                <w:color w:val="000000" w:themeColor="text1"/>
                <w:szCs w:val="21"/>
                <w:highlight w:val="none"/>
                <w14:textFill>
                  <w14:solidFill>
                    <w14:schemeClr w14:val="tx1"/>
                  </w14:solidFill>
                </w14:textFill>
              </w:rPr>
            </w:pPr>
            <w:r>
              <w:rPr>
                <w:rStyle w:val="1148"/>
                <w:rFonts w:ascii="宋体" w:hAnsi="宋体"/>
                <w:color w:val="000000" w:themeColor="text1"/>
                <w:szCs w:val="21"/>
                <w:highlight w:val="none"/>
                <w14:textFill>
                  <w14:solidFill>
                    <w14:schemeClr w14:val="tx1"/>
                  </w14:solidFill>
                </w14:textFill>
              </w:rPr>
              <w:t>交货时间：</w:t>
            </w:r>
            <w:r>
              <w:rPr>
                <w:rStyle w:val="1148"/>
                <w:rFonts w:hint="eastAsia" w:ascii="宋体" w:hAnsi="宋体"/>
                <w:color w:val="000000" w:themeColor="text1"/>
                <w:szCs w:val="21"/>
                <w:highlight w:val="none"/>
                <w:u w:val="single"/>
                <w14:textFill>
                  <w14:solidFill>
                    <w14:schemeClr w14:val="tx1"/>
                  </w14:solidFill>
                </w14:textFill>
              </w:rPr>
              <w:t>合同签订后</w:t>
            </w:r>
            <w:r>
              <w:rPr>
                <w:rStyle w:val="1148"/>
                <w:rFonts w:hint="eastAsia" w:ascii="宋体" w:hAnsi="宋体"/>
                <w:color w:val="000000" w:themeColor="text1"/>
                <w:szCs w:val="21"/>
                <w:highlight w:val="none"/>
                <w:u w:val="single"/>
                <w:lang w:val="en-US" w:eastAsia="zh-CN"/>
                <w14:textFill>
                  <w14:solidFill>
                    <w14:schemeClr w14:val="tx1"/>
                  </w14:solidFill>
                </w14:textFill>
              </w:rPr>
              <w:t>30</w:t>
            </w:r>
            <w:r>
              <w:rPr>
                <w:rStyle w:val="1148"/>
                <w:rFonts w:hint="eastAsia" w:ascii="宋体" w:hAnsi="宋体"/>
                <w:color w:val="000000" w:themeColor="text1"/>
                <w:szCs w:val="21"/>
                <w:highlight w:val="none"/>
                <w:u w:val="single"/>
                <w14:textFill>
                  <w14:solidFill>
                    <w14:schemeClr w14:val="tx1"/>
                  </w14:solidFill>
                </w14:textFill>
              </w:rPr>
              <w:t>日历天到货、安装、</w:t>
            </w:r>
            <w:r>
              <w:rPr>
                <w:rStyle w:val="1148"/>
                <w:rFonts w:hint="eastAsia" w:ascii="宋体" w:hAnsi="宋体"/>
                <w:color w:val="000000" w:themeColor="text1"/>
                <w:szCs w:val="21"/>
                <w:highlight w:val="none"/>
                <w:u w:val="single"/>
                <w:lang w:val="en-US" w:eastAsia="zh-CN"/>
                <w14:textFill>
                  <w14:solidFill>
                    <w14:schemeClr w14:val="tx1"/>
                  </w14:solidFill>
                </w14:textFill>
              </w:rPr>
              <w:t>调试并</w:t>
            </w:r>
            <w:r>
              <w:rPr>
                <w:rStyle w:val="1148"/>
                <w:rFonts w:hint="eastAsia" w:ascii="宋体" w:hAnsi="宋体"/>
                <w:color w:val="000000" w:themeColor="text1"/>
                <w:szCs w:val="21"/>
                <w:highlight w:val="none"/>
                <w:u w:val="single"/>
                <w14:textFill>
                  <w14:solidFill>
                    <w14:schemeClr w14:val="tx1"/>
                  </w14:solidFill>
                </w14:textFill>
              </w:rPr>
              <w:t>验收合格</w:t>
            </w:r>
            <w:r>
              <w:rPr>
                <w:rStyle w:val="1148"/>
                <w:rFonts w:ascii="宋体" w:hAnsi="宋体"/>
                <w:color w:val="000000" w:themeColor="text1"/>
                <w:szCs w:val="21"/>
                <w:highlight w:val="none"/>
                <w14:textFill>
                  <w14:solidFill>
                    <w14:schemeClr w14:val="tx1"/>
                  </w14:solidFill>
                </w14:textFill>
              </w:rPr>
              <w:t>；</w:t>
            </w:r>
          </w:p>
          <w:p w14:paraId="30A3C8B9">
            <w:pPr>
              <w:snapToGrid w:val="0"/>
              <w:spacing w:line="300" w:lineRule="exact"/>
              <w:jc w:val="left"/>
              <w:textAlignment w:val="baseline"/>
              <w:rPr>
                <w:rStyle w:val="1148"/>
                <w:rFonts w:hint="eastAsia" w:ascii="宋体" w:hAnsi="宋体"/>
                <w:color w:val="000000" w:themeColor="text1"/>
                <w:szCs w:val="21"/>
                <w:highlight w:val="none"/>
                <w14:textFill>
                  <w14:solidFill>
                    <w14:schemeClr w14:val="tx1"/>
                  </w14:solidFill>
                </w14:textFill>
              </w:rPr>
            </w:pPr>
            <w:r>
              <w:rPr>
                <w:rStyle w:val="1148"/>
                <w:rFonts w:ascii="宋体" w:hAnsi="宋体"/>
                <w:color w:val="000000" w:themeColor="text1"/>
                <w:szCs w:val="21"/>
                <w:highlight w:val="none"/>
                <w14:textFill>
                  <w14:solidFill>
                    <w14:schemeClr w14:val="tx1"/>
                  </w14:solidFill>
                </w14:textFill>
              </w:rPr>
              <w:t>交货地点：</w:t>
            </w:r>
            <w:r>
              <w:rPr>
                <w:rStyle w:val="1148"/>
                <w:rFonts w:ascii="宋体" w:hAnsi="宋体"/>
                <w:color w:val="000000" w:themeColor="text1"/>
                <w:szCs w:val="21"/>
                <w:highlight w:val="none"/>
                <w:u w:val="single" w:color="000000"/>
                <w14:textFill>
                  <w14:solidFill>
                    <w14:schemeClr w14:val="tx1"/>
                  </w14:solidFill>
                </w14:textFill>
              </w:rPr>
              <w:t>采购人指定地点</w:t>
            </w:r>
            <w:r>
              <w:rPr>
                <w:rStyle w:val="1148"/>
                <w:rFonts w:ascii="宋体" w:hAnsi="宋体"/>
                <w:color w:val="000000" w:themeColor="text1"/>
                <w:szCs w:val="21"/>
                <w:highlight w:val="none"/>
                <w14:textFill>
                  <w14:solidFill>
                    <w14:schemeClr w14:val="tx1"/>
                  </w14:solidFill>
                </w14:textFill>
              </w:rPr>
              <w:t>；</w:t>
            </w:r>
          </w:p>
          <w:p w14:paraId="2D40E42B">
            <w:pPr>
              <w:snapToGrid w:val="0"/>
              <w:spacing w:line="300" w:lineRule="exact"/>
              <w:jc w:val="left"/>
              <w:textAlignment w:val="baseline"/>
              <w:rPr>
                <w:rFonts w:hint="eastAsia" w:ascii="宋体" w:hAnsi="宋体"/>
                <w:color w:val="000000" w:themeColor="text1"/>
                <w:szCs w:val="21"/>
                <w:highlight w:val="none"/>
                <w14:textFill>
                  <w14:solidFill>
                    <w14:schemeClr w14:val="tx1"/>
                  </w14:solidFill>
                </w14:textFill>
              </w:rPr>
            </w:pPr>
            <w:r>
              <w:rPr>
                <w:rStyle w:val="1148"/>
                <w:rFonts w:ascii="宋体" w:hAnsi="宋体"/>
                <w:color w:val="000000" w:themeColor="text1"/>
                <w:szCs w:val="21"/>
                <w:highlight w:val="none"/>
                <w14:textFill>
                  <w14:solidFill>
                    <w14:schemeClr w14:val="tx1"/>
                  </w14:solidFill>
                </w14:textFill>
              </w:rPr>
              <w:t>交货方式：</w:t>
            </w:r>
            <w:r>
              <w:rPr>
                <w:rStyle w:val="1148"/>
                <w:rFonts w:hint="eastAsia" w:ascii="宋体" w:hAnsi="宋体"/>
                <w:color w:val="000000" w:themeColor="text1"/>
                <w:szCs w:val="21"/>
                <w:highlight w:val="none"/>
                <w:u w:val="single"/>
                <w14:textFill>
                  <w14:solidFill>
                    <w14:schemeClr w14:val="tx1"/>
                  </w14:solidFill>
                </w14:textFill>
              </w:rPr>
              <w:t>供货到采购人指定校内位置，包括</w:t>
            </w:r>
            <w:r>
              <w:rPr>
                <w:rStyle w:val="1148"/>
                <w:rFonts w:hint="eastAsia" w:ascii="宋体" w:hAnsi="宋体"/>
                <w:color w:val="000000" w:themeColor="text1"/>
                <w:szCs w:val="21"/>
                <w:highlight w:val="none"/>
                <w:u w:val="single"/>
                <w:lang w:val="en-US" w:eastAsia="zh-CN"/>
                <w14:textFill>
                  <w14:solidFill>
                    <w14:schemeClr w14:val="tx1"/>
                  </w14:solidFill>
                </w14:textFill>
              </w:rPr>
              <w:t>货物</w:t>
            </w:r>
            <w:r>
              <w:rPr>
                <w:rStyle w:val="1148"/>
                <w:rFonts w:hint="eastAsia" w:ascii="宋体" w:hAnsi="宋体"/>
                <w:color w:val="000000" w:themeColor="text1"/>
                <w:szCs w:val="21"/>
                <w:highlight w:val="none"/>
                <w:u w:val="single"/>
                <w14:textFill>
                  <w14:solidFill>
                    <w14:schemeClr w14:val="tx1"/>
                  </w14:solidFill>
                </w14:textFill>
              </w:rPr>
              <w:t>、运输、安装、调试运行直至验收合格（交钥匙项目）</w:t>
            </w:r>
            <w:r>
              <w:rPr>
                <w:rStyle w:val="1148"/>
                <w:rFonts w:ascii="宋体" w:hAnsi="宋体"/>
                <w:color w:val="000000" w:themeColor="text1"/>
                <w:szCs w:val="21"/>
                <w:highlight w:val="none"/>
                <w14:textFill>
                  <w14:solidFill>
                    <w14:schemeClr w14:val="tx1"/>
                  </w14:solidFill>
                </w14:textFill>
              </w:rPr>
              <w:t xml:space="preserve">。 </w:t>
            </w:r>
          </w:p>
        </w:tc>
      </w:tr>
      <w:tr w14:paraId="439BE4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5" w:hRule="atLeast"/>
        </w:trPr>
        <w:tc>
          <w:tcPr>
            <w:tcW w:w="1701" w:type="dxa"/>
            <w:vAlign w:val="center"/>
          </w:tcPr>
          <w:p w14:paraId="0553FA68">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本章第二节</w:t>
            </w:r>
          </w:p>
          <w:p w14:paraId="41503558">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第9.2（1）项</w:t>
            </w:r>
          </w:p>
        </w:tc>
        <w:tc>
          <w:tcPr>
            <w:tcW w:w="1843" w:type="dxa"/>
            <w:vAlign w:val="center"/>
          </w:tcPr>
          <w:p w14:paraId="0F42DBEA">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质量保证期</w:t>
            </w:r>
          </w:p>
        </w:tc>
        <w:tc>
          <w:tcPr>
            <w:tcW w:w="5464" w:type="dxa"/>
            <w:vAlign w:val="center"/>
          </w:tcPr>
          <w:p w14:paraId="12E0C977">
            <w:pPr>
              <w:spacing w:line="300" w:lineRule="exact"/>
              <w:textAlignment w:val="baseline"/>
              <w:rPr>
                <w:rFonts w:hint="eastAsia" w:ascii="宋体" w:hAnsi="宋体"/>
                <w:color w:val="000000" w:themeColor="text1"/>
                <w:szCs w:val="21"/>
                <w:highlight w:val="none"/>
                <w14:textFill>
                  <w14:solidFill>
                    <w14:schemeClr w14:val="tx1"/>
                  </w14:solidFill>
                </w14:textFill>
              </w:rPr>
            </w:pPr>
            <w:r>
              <w:rPr>
                <w:rStyle w:val="1148"/>
                <w:color w:val="000000" w:themeColor="text1"/>
                <w:highlight w:val="none"/>
                <w14:textFill>
                  <w14:solidFill>
                    <w14:schemeClr w14:val="tx1"/>
                  </w14:solidFill>
                </w14:textFill>
              </w:rPr>
              <w:t>详见第五章采购需求。</w:t>
            </w:r>
          </w:p>
        </w:tc>
      </w:tr>
      <w:tr w14:paraId="47DB06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6" w:hRule="atLeast"/>
        </w:trPr>
        <w:tc>
          <w:tcPr>
            <w:tcW w:w="1701" w:type="dxa"/>
            <w:vAlign w:val="center"/>
          </w:tcPr>
          <w:p w14:paraId="601F8AEC">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本章第二节</w:t>
            </w:r>
          </w:p>
          <w:p w14:paraId="21868702">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第9.2（3）项</w:t>
            </w:r>
          </w:p>
        </w:tc>
        <w:tc>
          <w:tcPr>
            <w:tcW w:w="1843" w:type="dxa"/>
            <w:vAlign w:val="center"/>
          </w:tcPr>
          <w:p w14:paraId="2916FBCC">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响应时间</w:t>
            </w:r>
          </w:p>
        </w:tc>
        <w:tc>
          <w:tcPr>
            <w:tcW w:w="5464" w:type="dxa"/>
            <w:vAlign w:val="center"/>
          </w:tcPr>
          <w:p w14:paraId="426E2788">
            <w:pPr>
              <w:spacing w:line="300" w:lineRule="exact"/>
              <w:textAlignment w:val="baseline"/>
              <w:rPr>
                <w:rFonts w:hint="eastAsia" w:ascii="宋体" w:hAnsi="宋体"/>
                <w:color w:val="000000" w:themeColor="text1"/>
                <w:szCs w:val="21"/>
                <w:highlight w:val="none"/>
                <w14:textFill>
                  <w14:solidFill>
                    <w14:schemeClr w14:val="tx1"/>
                  </w14:solidFill>
                </w14:textFill>
              </w:rPr>
            </w:pPr>
            <w:r>
              <w:rPr>
                <w:rStyle w:val="1148"/>
                <w:color w:val="000000" w:themeColor="text1"/>
                <w:highlight w:val="none"/>
                <w14:textFill>
                  <w14:solidFill>
                    <w14:schemeClr w14:val="tx1"/>
                  </w14:solidFill>
                </w14:textFill>
              </w:rPr>
              <w:t>详见第五章采购需求。</w:t>
            </w:r>
          </w:p>
        </w:tc>
      </w:tr>
      <w:tr w14:paraId="15420A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08" w:hRule="atLeast"/>
        </w:trPr>
        <w:tc>
          <w:tcPr>
            <w:tcW w:w="1701" w:type="dxa"/>
            <w:vAlign w:val="center"/>
          </w:tcPr>
          <w:p w14:paraId="75666354">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本章第二节</w:t>
            </w:r>
          </w:p>
          <w:p w14:paraId="4690BEB9">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第13.5款</w:t>
            </w:r>
          </w:p>
        </w:tc>
        <w:tc>
          <w:tcPr>
            <w:tcW w:w="1843" w:type="dxa"/>
            <w:vAlign w:val="center"/>
          </w:tcPr>
          <w:p w14:paraId="069074EC">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合同价款支付方式</w:t>
            </w:r>
            <w:r>
              <w:rPr>
                <w:rFonts w:hint="eastAsia" w:ascii="宋体" w:hAnsi="宋体"/>
                <w:bCs/>
                <w:color w:val="000000" w:themeColor="text1"/>
                <w:szCs w:val="21"/>
                <w:highlight w:val="none"/>
                <w14:textFill>
                  <w14:solidFill>
                    <w14:schemeClr w14:val="tx1"/>
                  </w14:solidFill>
                </w14:textFill>
              </w:rPr>
              <w:t>和条件</w:t>
            </w:r>
          </w:p>
        </w:tc>
        <w:tc>
          <w:tcPr>
            <w:tcW w:w="5464" w:type="dxa"/>
            <w:vAlign w:val="center"/>
          </w:tcPr>
          <w:p w14:paraId="6FACCBAE">
            <w:pPr>
              <w:spacing w:line="300" w:lineRule="exact"/>
              <w:textAlignment w:val="baseline"/>
              <w:rPr>
                <w:rFonts w:hint="eastAsia" w:ascii="宋体" w:hAnsi="宋体"/>
                <w:color w:val="000000" w:themeColor="text1"/>
                <w:szCs w:val="21"/>
                <w:highlight w:val="none"/>
                <w14:textFill>
                  <w14:solidFill>
                    <w14:schemeClr w14:val="tx1"/>
                  </w14:solidFill>
                </w14:textFill>
              </w:rPr>
            </w:pPr>
            <w:r>
              <w:rPr>
                <w:rStyle w:val="1148"/>
                <w:rFonts w:hint="eastAsia" w:ascii="宋体" w:hAnsi="宋体" w:cs="宋体"/>
                <w:color w:val="000000" w:themeColor="text1"/>
                <w:highlight w:val="none"/>
                <w14:textFill>
                  <w14:solidFill>
                    <w14:schemeClr w14:val="tx1"/>
                  </w14:solidFill>
                </w14:textFill>
              </w:rPr>
              <w:t>付款方式：</w:t>
            </w:r>
            <w:r>
              <w:rPr>
                <w:rFonts w:hint="eastAsia" w:ascii="宋体" w:hAnsi="宋体"/>
                <w:color w:val="000000" w:themeColor="text1"/>
                <w:szCs w:val="21"/>
                <w:highlight w:val="none"/>
                <w:u w:val="single"/>
                <w14:textFill>
                  <w14:solidFill>
                    <w14:schemeClr w14:val="tx1"/>
                  </w14:solidFill>
                </w14:textFill>
              </w:rPr>
              <w:t>待合同货物到达指定地点，采购人支付总合同金额的30%；货物安装调试且运行验收合格之日起满60日后，采购人支付至合同总金额的100%；发票由中标人开具，付款凭正式税务发票，最终付款方式以签订的采购合同为准。进度款支付过程中，如遇学校财务关账等客观原因未能及时付款时，乙方应予以理解，付款时间顺延到财务开账后，且该部分未付款不计利息。</w:t>
            </w:r>
          </w:p>
        </w:tc>
      </w:tr>
      <w:tr w14:paraId="4921F7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7" w:hRule="atLeast"/>
        </w:trPr>
        <w:tc>
          <w:tcPr>
            <w:tcW w:w="1701" w:type="dxa"/>
            <w:vAlign w:val="center"/>
          </w:tcPr>
          <w:p w14:paraId="3D498E19">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本章第二节</w:t>
            </w:r>
          </w:p>
          <w:p w14:paraId="2379DDC2">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第14.2（6）项</w:t>
            </w:r>
          </w:p>
        </w:tc>
        <w:tc>
          <w:tcPr>
            <w:tcW w:w="1843" w:type="dxa"/>
            <w:vAlign w:val="center"/>
          </w:tcPr>
          <w:p w14:paraId="6F8892CE">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乙方提供的其他服务</w:t>
            </w:r>
          </w:p>
        </w:tc>
        <w:tc>
          <w:tcPr>
            <w:tcW w:w="5464" w:type="dxa"/>
            <w:vAlign w:val="center"/>
          </w:tcPr>
          <w:p w14:paraId="081267C9">
            <w:pPr>
              <w:adjustRightInd w:val="0"/>
              <w:snapToGrid w:val="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或第五章采购需求。</w:t>
            </w:r>
          </w:p>
        </w:tc>
      </w:tr>
      <w:tr w14:paraId="1046D0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1701" w:type="dxa"/>
            <w:vAlign w:val="center"/>
          </w:tcPr>
          <w:p w14:paraId="0A18F2A6">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本章第二节</w:t>
            </w:r>
          </w:p>
          <w:p w14:paraId="0735D7BB">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第23.1款</w:t>
            </w:r>
          </w:p>
        </w:tc>
        <w:tc>
          <w:tcPr>
            <w:tcW w:w="1843" w:type="dxa"/>
            <w:vAlign w:val="center"/>
          </w:tcPr>
          <w:p w14:paraId="45CEDBF8">
            <w:pPr>
              <w:adjustRightInd w:val="0"/>
              <w:snapToGrid w:val="0"/>
              <w:jc w:val="left"/>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合同未尽事项</w:t>
            </w:r>
          </w:p>
        </w:tc>
        <w:tc>
          <w:tcPr>
            <w:tcW w:w="5464" w:type="dxa"/>
            <w:vAlign w:val="center"/>
          </w:tcPr>
          <w:p w14:paraId="420015A8">
            <w:pPr>
              <w:snapToGrid w:val="0"/>
              <w:rPr>
                <w:rFonts w:hint="eastAsia" w:ascii="宋体" w:hAnsi="宋体"/>
                <w:color w:val="000000" w:themeColor="text1"/>
                <w:szCs w:val="21"/>
                <w:highlight w:val="none"/>
                <w14:textFill>
                  <w14:solidFill>
                    <w14:schemeClr w14:val="tx1"/>
                  </w14:solidFill>
                </w14:textFill>
              </w:rPr>
            </w:pPr>
          </w:p>
        </w:tc>
      </w:tr>
    </w:tbl>
    <w:p w14:paraId="4024591E">
      <w:pPr>
        <w:snapToGrid w:val="0"/>
        <w:spacing w:line="320" w:lineRule="exact"/>
        <w:jc w:val="center"/>
        <w:rPr>
          <w:rStyle w:val="1148"/>
          <w:rFonts w:hint="eastAsia" w:ascii="宋体" w:hAnsi="宋体"/>
          <w:color w:val="000000" w:themeColor="text1"/>
          <w:szCs w:val="21"/>
          <w:highlight w:val="none"/>
          <w14:textFill>
            <w14:solidFill>
              <w14:schemeClr w14:val="tx1"/>
            </w14:solidFill>
          </w14:textFill>
        </w:rPr>
      </w:pPr>
    </w:p>
    <w:p w14:paraId="18E5D775">
      <w:pPr>
        <w:rPr>
          <w:rFonts w:hint="eastAsia" w:ascii="黑体" w:hAnsi="华文中宋" w:eastAsia="黑体"/>
          <w:b/>
          <w:color w:val="000000" w:themeColor="text1"/>
          <w:sz w:val="32"/>
          <w:szCs w:val="32"/>
          <w:highlight w:val="none"/>
          <w14:textFill>
            <w14:solidFill>
              <w14:schemeClr w14:val="tx1"/>
            </w14:solidFill>
          </w14:textFill>
        </w:rPr>
      </w:pPr>
      <w:bookmarkStart w:id="314" w:name="_Toc16459"/>
      <w:bookmarkStart w:id="315" w:name="_Toc26542"/>
      <w:bookmarkStart w:id="316" w:name="_Toc6831"/>
      <w:bookmarkStart w:id="317" w:name="_Toc13183"/>
      <w:bookmarkStart w:id="318" w:name="_Toc8315"/>
      <w:r>
        <w:rPr>
          <w:rFonts w:hint="eastAsia" w:ascii="黑体" w:hAnsi="华文中宋" w:eastAsia="黑体"/>
          <w:b/>
          <w:color w:val="000000" w:themeColor="text1"/>
          <w:sz w:val="32"/>
          <w:szCs w:val="32"/>
          <w:highlight w:val="none"/>
          <w14:textFill>
            <w14:solidFill>
              <w14:schemeClr w14:val="tx1"/>
            </w14:solidFill>
          </w14:textFill>
        </w:rPr>
        <w:br w:type="page"/>
      </w:r>
    </w:p>
    <w:p w14:paraId="4DE41466">
      <w:pPr>
        <w:pStyle w:val="38"/>
        <w:adjustRightInd w:val="0"/>
        <w:snapToGrid w:val="0"/>
        <w:spacing w:line="360" w:lineRule="auto"/>
        <w:jc w:val="center"/>
        <w:outlineLvl w:val="0"/>
        <w:rPr>
          <w:rFonts w:hint="eastAsia" w:ascii="黑体" w:hAnsi="华文中宋" w:eastAsia="黑体"/>
          <w:b/>
          <w:color w:val="000000" w:themeColor="text1"/>
          <w:sz w:val="32"/>
          <w:szCs w:val="32"/>
          <w:highlight w:val="none"/>
          <w14:textFill>
            <w14:solidFill>
              <w14:schemeClr w14:val="tx1"/>
            </w14:solidFill>
          </w14:textFill>
        </w:rPr>
      </w:pPr>
      <w:r>
        <w:rPr>
          <w:rFonts w:hint="eastAsia" w:ascii="黑体" w:hAnsi="华文中宋" w:eastAsia="黑体"/>
          <w:b/>
          <w:color w:val="000000" w:themeColor="text1"/>
          <w:sz w:val="32"/>
          <w:szCs w:val="32"/>
          <w:highlight w:val="none"/>
          <w14:textFill>
            <w14:solidFill>
              <w14:schemeClr w14:val="tx1"/>
            </w14:solidFill>
          </w14:textFill>
        </w:rPr>
        <w:t>第七章 投标文件的组成</w:t>
      </w:r>
      <w:bookmarkEnd w:id="314"/>
      <w:bookmarkEnd w:id="315"/>
      <w:bookmarkEnd w:id="316"/>
      <w:bookmarkEnd w:id="317"/>
      <w:bookmarkEnd w:id="318"/>
    </w:p>
    <w:p w14:paraId="2B02E402">
      <w:pPr>
        <w:adjustRightInd w:val="0"/>
        <w:snapToGrid w:val="0"/>
        <w:spacing w:line="360" w:lineRule="auto"/>
        <w:ind w:left="-88" w:leftChars="-42"/>
        <w:jc w:val="center"/>
        <w:rPr>
          <w:b/>
          <w:bCs/>
          <w:color w:val="000000" w:themeColor="text1"/>
          <w:sz w:val="32"/>
          <w:highlight w:val="none"/>
          <w14:textFill>
            <w14:solidFill>
              <w14:schemeClr w14:val="tx1"/>
            </w14:solidFill>
          </w14:textFill>
        </w:rPr>
      </w:pPr>
    </w:p>
    <w:p w14:paraId="67221BD7">
      <w:pPr>
        <w:adjustRightInd w:val="0"/>
        <w:snapToGrid w:val="0"/>
        <w:spacing w:before="156" w:beforeLines="50" w:line="360" w:lineRule="auto"/>
        <w:jc w:val="left"/>
        <w:outlineLvl w:val="1"/>
        <w:rPr>
          <w:rFonts w:hint="eastAsia" w:ascii="宋体" w:hAnsi="宋体"/>
          <w:b/>
          <w:color w:val="000000" w:themeColor="text1"/>
          <w:szCs w:val="21"/>
          <w:highlight w:val="none"/>
          <w14:textFill>
            <w14:solidFill>
              <w14:schemeClr w14:val="tx1"/>
            </w14:solidFill>
          </w14:textFill>
        </w:rPr>
      </w:pPr>
      <w:bookmarkStart w:id="319" w:name="_Toc5927"/>
      <w:bookmarkStart w:id="320" w:name="_Toc7011"/>
      <w:r>
        <w:rPr>
          <w:rFonts w:hint="eastAsia" w:ascii="宋体" w:hAnsi="宋体"/>
          <w:b/>
          <w:color w:val="000000" w:themeColor="text1"/>
          <w:szCs w:val="21"/>
          <w:highlight w:val="none"/>
          <w14:textFill>
            <w14:solidFill>
              <w14:schemeClr w14:val="tx1"/>
            </w14:solidFill>
          </w14:textFill>
        </w:rPr>
        <w:t>第一部分 资格证明文件</w:t>
      </w:r>
      <w:bookmarkEnd w:id="319"/>
      <w:bookmarkEnd w:id="320"/>
    </w:p>
    <w:p w14:paraId="5CA86C58">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一、开标一览表</w:t>
      </w:r>
    </w:p>
    <w:p w14:paraId="2AF1AA52">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二、投标保</w:t>
      </w:r>
      <w:r>
        <w:rPr>
          <w:rFonts w:hint="eastAsia" w:ascii="宋体" w:hAnsi="宋体"/>
          <w:bCs/>
          <w:color w:val="000000" w:themeColor="text1"/>
          <w:szCs w:val="21"/>
          <w:highlight w:val="none"/>
          <w14:textFill>
            <w14:solidFill>
              <w14:schemeClr w14:val="tx1"/>
            </w14:solidFill>
          </w14:textFill>
        </w:rPr>
        <w:t>证金</w:t>
      </w:r>
    </w:p>
    <w:p w14:paraId="481D6001">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三、授权委托书</w:t>
      </w:r>
    </w:p>
    <w:p w14:paraId="3586985E">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四、投标人提供的资格证明文件</w:t>
      </w:r>
    </w:p>
    <w:p w14:paraId="6C6ED820">
      <w:pPr>
        <w:adjustRightInd w:val="0"/>
        <w:snapToGrid w:val="0"/>
        <w:spacing w:before="156" w:beforeLines="50" w:line="360" w:lineRule="auto"/>
        <w:jc w:val="left"/>
        <w:outlineLvl w:val="1"/>
        <w:rPr>
          <w:rFonts w:hint="eastAsia" w:ascii="宋体" w:hAnsi="宋体"/>
          <w:b/>
          <w:color w:val="000000" w:themeColor="text1"/>
          <w:szCs w:val="21"/>
          <w:highlight w:val="none"/>
          <w14:textFill>
            <w14:solidFill>
              <w14:schemeClr w14:val="tx1"/>
            </w14:solidFill>
          </w14:textFill>
        </w:rPr>
      </w:pPr>
      <w:bookmarkStart w:id="321" w:name="_Toc6198"/>
      <w:bookmarkStart w:id="322" w:name="_Toc28104"/>
      <w:r>
        <w:rPr>
          <w:rFonts w:hint="eastAsia" w:ascii="宋体" w:hAnsi="宋体"/>
          <w:b/>
          <w:color w:val="000000" w:themeColor="text1"/>
          <w:szCs w:val="21"/>
          <w:highlight w:val="none"/>
          <w14:textFill>
            <w14:solidFill>
              <w14:schemeClr w14:val="tx1"/>
            </w14:solidFill>
          </w14:textFill>
        </w:rPr>
        <w:t>第二部分 商务技术文件</w:t>
      </w:r>
      <w:bookmarkEnd w:id="321"/>
      <w:bookmarkEnd w:id="322"/>
    </w:p>
    <w:p w14:paraId="5974D596">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五、投标函</w:t>
      </w:r>
    </w:p>
    <w:p w14:paraId="5E856A5D">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六、分项报价</w:t>
      </w:r>
    </w:p>
    <w:p w14:paraId="25587EC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七、采购需求响应</w:t>
      </w:r>
    </w:p>
    <w:p w14:paraId="1D139420">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八、合同条款偏离表</w:t>
      </w:r>
    </w:p>
    <w:p w14:paraId="7F1FA724">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九、采购需求偏离表</w:t>
      </w:r>
    </w:p>
    <w:p w14:paraId="58B688EF">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十、享受政府采购政策优惠的证明资料</w:t>
      </w:r>
    </w:p>
    <w:p w14:paraId="55844283">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十一、投标货物符合招标文件规定的证明文件</w:t>
      </w:r>
    </w:p>
    <w:p w14:paraId="620ED57A">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十二、投标人认为需提供的其他资料</w:t>
      </w:r>
    </w:p>
    <w:p w14:paraId="7A0F5516">
      <w:pPr>
        <w:adjustRightInd w:val="0"/>
        <w:snapToGrid w:val="0"/>
        <w:spacing w:before="156" w:beforeLines="50"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注：投标人可编制资格审查索引表、符合性审查索引表、评审索引表，以便采购人及采购代理机构资格审查和评标委员会评审。</w:t>
      </w:r>
    </w:p>
    <w:p w14:paraId="4BEAEFC6">
      <w:pPr>
        <w:pStyle w:val="72"/>
        <w:rPr>
          <w:color w:val="000000" w:themeColor="text1"/>
          <w:highlight w:val="none"/>
          <w14:textFill>
            <w14:solidFill>
              <w14:schemeClr w14:val="tx1"/>
            </w14:solidFill>
          </w14:textFill>
        </w:rPr>
      </w:pPr>
    </w:p>
    <w:p w14:paraId="726581CE">
      <w:pPr>
        <w:adjustRightInd w:val="0"/>
        <w:snapToGrid w:val="0"/>
        <w:spacing w:line="360" w:lineRule="auto"/>
        <w:jc w:val="center"/>
        <w:rPr>
          <w:rFonts w:hint="eastAsia" w:ascii="仿宋_GB2312" w:hAnsi="宋体" w:eastAsia="仿宋_GB2312"/>
          <w:color w:val="000000" w:themeColor="text1"/>
          <w:szCs w:val="21"/>
          <w:highlight w:val="none"/>
          <w14:textFill>
            <w14:solidFill>
              <w14:schemeClr w14:val="tx1"/>
            </w14:solidFill>
          </w14:textFill>
        </w:rPr>
      </w:pPr>
    </w:p>
    <w:p w14:paraId="0F5CD948">
      <w:pPr>
        <w:adjustRightInd w:val="0"/>
        <w:snapToGrid w:val="0"/>
        <w:spacing w:line="360" w:lineRule="auto"/>
        <w:jc w:val="center"/>
        <w:rPr>
          <w:rFonts w:ascii="黑体" w:eastAsia="黑体"/>
          <w:color w:val="000000" w:themeColor="text1"/>
          <w:sz w:val="32"/>
          <w:szCs w:val="32"/>
          <w:highlight w:val="none"/>
          <w14:textFill>
            <w14:solidFill>
              <w14:schemeClr w14:val="tx1"/>
            </w14:solidFill>
          </w14:textFill>
        </w:rPr>
      </w:pPr>
      <w:r>
        <w:rPr>
          <w:rFonts w:ascii="仿宋_GB2312" w:hAnsi="宋体" w:eastAsia="仿宋_GB2312"/>
          <w:color w:val="000000" w:themeColor="text1"/>
          <w:szCs w:val="21"/>
          <w:highlight w:val="none"/>
          <w14:textFill>
            <w14:solidFill>
              <w14:schemeClr w14:val="tx1"/>
            </w14:solidFill>
          </w14:textFill>
        </w:rPr>
        <w:br w:type="page"/>
      </w:r>
    </w:p>
    <w:p w14:paraId="7DF86239">
      <w:pPr>
        <w:adjustRightInd w:val="0"/>
        <w:snapToGrid w:val="0"/>
        <w:spacing w:line="360" w:lineRule="auto"/>
        <w:jc w:val="center"/>
        <w:rPr>
          <w:rFonts w:ascii="黑体" w:eastAsia="黑体"/>
          <w:color w:val="000000" w:themeColor="text1"/>
          <w:sz w:val="32"/>
          <w:szCs w:val="32"/>
          <w:highlight w:val="none"/>
          <w14:textFill>
            <w14:solidFill>
              <w14:schemeClr w14:val="tx1"/>
            </w14:solidFill>
          </w14:textFill>
        </w:rPr>
      </w:pPr>
    </w:p>
    <w:p w14:paraId="4C5F47AF">
      <w:pPr>
        <w:pStyle w:val="38"/>
        <w:adjustRightInd w:val="0"/>
        <w:snapToGrid w:val="0"/>
        <w:spacing w:line="360" w:lineRule="auto"/>
        <w:jc w:val="center"/>
        <w:rPr>
          <w:rFonts w:hint="eastAsia" w:hAnsi="宋体"/>
          <w:b/>
          <w:bCs/>
          <w:color w:val="000000" w:themeColor="text1"/>
          <w:sz w:val="72"/>
          <w:szCs w:val="72"/>
          <w:highlight w:val="none"/>
          <w14:textFill>
            <w14:solidFill>
              <w14:schemeClr w14:val="tx1"/>
            </w14:solidFill>
          </w14:textFill>
        </w:rPr>
      </w:pPr>
      <w:r>
        <w:rPr>
          <w:rFonts w:hint="eastAsia" w:hAnsi="宋体"/>
          <w:b/>
          <w:bCs/>
          <w:color w:val="000000" w:themeColor="text1"/>
          <w:sz w:val="72"/>
          <w:szCs w:val="72"/>
          <w:highlight w:val="none"/>
          <w14:textFill>
            <w14:solidFill>
              <w14:schemeClr w14:val="tx1"/>
            </w14:solidFill>
          </w14:textFill>
        </w:rPr>
        <w:t>政府采购</w:t>
      </w:r>
    </w:p>
    <w:p w14:paraId="1C0DA61F">
      <w:pPr>
        <w:adjustRightInd w:val="0"/>
        <w:snapToGrid w:val="0"/>
        <w:spacing w:line="360" w:lineRule="auto"/>
        <w:jc w:val="center"/>
        <w:rPr>
          <w:rFonts w:hint="eastAsia" w:ascii="宋体" w:hAnsi="宋体"/>
          <w:b/>
          <w:bCs/>
          <w:color w:val="000000" w:themeColor="text1"/>
          <w:sz w:val="84"/>
          <w:szCs w:val="84"/>
          <w:highlight w:val="none"/>
          <w14:textFill>
            <w14:solidFill>
              <w14:schemeClr w14:val="tx1"/>
            </w14:solidFill>
          </w14:textFill>
        </w:rPr>
      </w:pPr>
      <w:r>
        <w:rPr>
          <w:rFonts w:hint="eastAsia" w:ascii="宋体" w:hAnsi="宋体"/>
          <w:b/>
          <w:bCs/>
          <w:color w:val="000000" w:themeColor="text1"/>
          <w:sz w:val="84"/>
          <w:szCs w:val="84"/>
          <w:highlight w:val="none"/>
          <w14:textFill>
            <w14:solidFill>
              <w14:schemeClr w14:val="tx1"/>
            </w14:solidFill>
          </w14:textFill>
        </w:rPr>
        <w:t>投 标 文 件</w:t>
      </w:r>
    </w:p>
    <w:p w14:paraId="7FC3F6D9">
      <w:pPr>
        <w:pStyle w:val="4"/>
        <w:adjustRightInd w:val="0"/>
        <w:snapToGrid w:val="0"/>
        <w:jc w:val="center"/>
        <w:rPr>
          <w:rFonts w:hint="eastAsia" w:ascii="黑体" w:hAnsi="黑体" w:eastAsia="黑体"/>
          <w:color w:val="000000" w:themeColor="text1"/>
          <w:sz w:val="44"/>
          <w:szCs w:val="44"/>
          <w:highlight w:val="none"/>
          <w14:textFill>
            <w14:solidFill>
              <w14:schemeClr w14:val="tx1"/>
            </w14:solidFill>
          </w14:textFill>
        </w:rPr>
      </w:pPr>
      <w:bookmarkStart w:id="323" w:name="_Toc1498"/>
      <w:bookmarkStart w:id="324" w:name="_Toc23943"/>
      <w:bookmarkStart w:id="325" w:name="_Toc25942"/>
      <w:bookmarkStart w:id="326" w:name="_Toc30591"/>
      <w:bookmarkStart w:id="327" w:name="_Toc19162"/>
      <w:r>
        <w:rPr>
          <w:rFonts w:hint="eastAsia" w:ascii="黑体" w:hAnsi="黑体" w:eastAsia="黑体"/>
          <w:color w:val="000000" w:themeColor="text1"/>
          <w:sz w:val="44"/>
          <w:szCs w:val="44"/>
          <w:highlight w:val="none"/>
          <w14:textFill>
            <w14:solidFill>
              <w14:schemeClr w14:val="tx1"/>
            </w14:solidFill>
          </w14:textFill>
        </w:rPr>
        <w:t>第一部分 资格证明文件</w:t>
      </w:r>
      <w:bookmarkEnd w:id="323"/>
      <w:bookmarkEnd w:id="324"/>
      <w:bookmarkEnd w:id="325"/>
      <w:bookmarkEnd w:id="326"/>
      <w:bookmarkEnd w:id="327"/>
    </w:p>
    <w:p w14:paraId="7D4C4E92">
      <w:pPr>
        <w:adjustRightInd w:val="0"/>
        <w:snapToGrid w:val="0"/>
        <w:spacing w:line="360" w:lineRule="auto"/>
        <w:rPr>
          <w:rFonts w:hint="eastAsia" w:ascii="黑体" w:hAnsi="黑体" w:eastAsia="黑体"/>
          <w:b/>
          <w:color w:val="000000" w:themeColor="text1"/>
          <w:sz w:val="32"/>
          <w:szCs w:val="32"/>
          <w:highlight w:val="none"/>
          <w14:textFill>
            <w14:solidFill>
              <w14:schemeClr w14:val="tx1"/>
            </w14:solidFill>
          </w14:textFill>
        </w:rPr>
      </w:pPr>
    </w:p>
    <w:p w14:paraId="57555E81">
      <w:pPr>
        <w:adjustRightInd w:val="0"/>
        <w:snapToGrid w:val="0"/>
        <w:spacing w:line="360" w:lineRule="auto"/>
        <w:rPr>
          <w:rFonts w:hint="eastAsia"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 xml:space="preserve">                     </w:t>
      </w:r>
    </w:p>
    <w:p w14:paraId="250F4DF6">
      <w:pPr>
        <w:pStyle w:val="38"/>
        <w:adjustRightInd w:val="0"/>
        <w:snapToGrid w:val="0"/>
        <w:spacing w:line="360" w:lineRule="auto"/>
        <w:ind w:firstLine="1988" w:firstLineChars="660"/>
        <w:rPr>
          <w:rFonts w:hint="eastAsia" w:hAnsi="宋体"/>
          <w:b/>
          <w:bCs/>
          <w:color w:val="000000" w:themeColor="text1"/>
          <w:sz w:val="30"/>
          <w:szCs w:val="30"/>
          <w:highlight w:val="none"/>
          <w:u w:val="single"/>
          <w14:textFill>
            <w14:solidFill>
              <w14:schemeClr w14:val="tx1"/>
            </w14:solidFill>
          </w14:textFill>
        </w:rPr>
      </w:pPr>
      <w:r>
        <w:rPr>
          <w:rFonts w:hint="eastAsia" w:hAnsi="宋体"/>
          <w:b/>
          <w:bCs/>
          <w:color w:val="000000" w:themeColor="text1"/>
          <w:sz w:val="30"/>
          <w:szCs w:val="30"/>
          <w:highlight w:val="none"/>
          <w14:textFill>
            <w14:solidFill>
              <w14:schemeClr w14:val="tx1"/>
            </w14:solidFill>
          </w14:textFill>
        </w:rPr>
        <w:t>采购项目名称：</w:t>
      </w:r>
      <w:r>
        <w:rPr>
          <w:rFonts w:hint="eastAsia" w:hAnsi="宋体"/>
          <w:b/>
          <w:bCs/>
          <w:color w:val="000000" w:themeColor="text1"/>
          <w:sz w:val="30"/>
          <w:szCs w:val="30"/>
          <w:highlight w:val="none"/>
          <w:u w:val="single"/>
          <w14:textFill>
            <w14:solidFill>
              <w14:schemeClr w14:val="tx1"/>
            </w14:solidFill>
          </w14:textFill>
        </w:rPr>
        <w:t xml:space="preserve">                       </w:t>
      </w:r>
    </w:p>
    <w:p w14:paraId="704037C7">
      <w:pPr>
        <w:pStyle w:val="38"/>
        <w:adjustRightInd w:val="0"/>
        <w:snapToGrid w:val="0"/>
        <w:spacing w:line="360" w:lineRule="auto"/>
        <w:ind w:firstLine="1988" w:firstLineChars="660"/>
        <w:rPr>
          <w:rFonts w:hint="eastAsia" w:hAnsi="宋体"/>
          <w:b/>
          <w:bCs/>
          <w:color w:val="000000" w:themeColor="text1"/>
          <w:sz w:val="30"/>
          <w:szCs w:val="30"/>
          <w:highlight w:val="none"/>
          <w14:textFill>
            <w14:solidFill>
              <w14:schemeClr w14:val="tx1"/>
            </w14:solidFill>
          </w14:textFill>
        </w:rPr>
      </w:pPr>
      <w:r>
        <w:rPr>
          <w:rFonts w:hint="eastAsia" w:hAnsi="宋体"/>
          <w:b/>
          <w:bCs/>
          <w:color w:val="000000" w:themeColor="text1"/>
          <w:sz w:val="30"/>
          <w:szCs w:val="30"/>
          <w:highlight w:val="none"/>
          <w14:textFill>
            <w14:solidFill>
              <w14:schemeClr w14:val="tx1"/>
            </w14:solidFill>
          </w14:textFill>
        </w:rPr>
        <w:t>采   购   人：</w:t>
      </w:r>
      <w:r>
        <w:rPr>
          <w:rFonts w:hint="eastAsia" w:hAnsi="宋体"/>
          <w:b/>
          <w:bCs/>
          <w:color w:val="000000" w:themeColor="text1"/>
          <w:sz w:val="30"/>
          <w:szCs w:val="30"/>
          <w:highlight w:val="none"/>
          <w:u w:val="single"/>
          <w14:textFill>
            <w14:solidFill>
              <w14:schemeClr w14:val="tx1"/>
            </w14:solidFill>
          </w14:textFill>
        </w:rPr>
        <w:t xml:space="preserve">                      </w:t>
      </w:r>
    </w:p>
    <w:p w14:paraId="53E4FCF5">
      <w:pPr>
        <w:pStyle w:val="38"/>
        <w:adjustRightInd w:val="0"/>
        <w:snapToGrid w:val="0"/>
        <w:spacing w:line="360" w:lineRule="auto"/>
        <w:ind w:firstLine="1988" w:firstLineChars="660"/>
        <w:rPr>
          <w:rFonts w:hint="eastAsia" w:hAnsi="宋体"/>
          <w:b/>
          <w:bCs/>
          <w:color w:val="000000" w:themeColor="text1"/>
          <w:sz w:val="30"/>
          <w:szCs w:val="30"/>
          <w:highlight w:val="none"/>
          <w:u w:val="single"/>
          <w14:textFill>
            <w14:solidFill>
              <w14:schemeClr w14:val="tx1"/>
            </w14:solidFill>
          </w14:textFill>
        </w:rPr>
      </w:pPr>
      <w:r>
        <w:rPr>
          <w:rFonts w:hint="eastAsia" w:hAnsi="宋体"/>
          <w:b/>
          <w:bCs/>
          <w:color w:val="000000" w:themeColor="text1"/>
          <w:sz w:val="30"/>
          <w:szCs w:val="30"/>
          <w:highlight w:val="none"/>
          <w14:textFill>
            <w14:solidFill>
              <w14:schemeClr w14:val="tx1"/>
            </w14:solidFill>
          </w14:textFill>
        </w:rPr>
        <w:t>政府采购计划编号：</w:t>
      </w:r>
      <w:r>
        <w:rPr>
          <w:rFonts w:hint="eastAsia" w:hAnsi="宋体"/>
          <w:b/>
          <w:bCs/>
          <w:color w:val="000000" w:themeColor="text1"/>
          <w:sz w:val="30"/>
          <w:szCs w:val="30"/>
          <w:highlight w:val="none"/>
          <w:u w:val="single"/>
          <w14:textFill>
            <w14:solidFill>
              <w14:schemeClr w14:val="tx1"/>
            </w14:solidFill>
          </w14:textFill>
        </w:rPr>
        <w:t xml:space="preserve">                   </w:t>
      </w:r>
    </w:p>
    <w:p w14:paraId="25244B25">
      <w:pPr>
        <w:pStyle w:val="38"/>
        <w:adjustRightInd w:val="0"/>
        <w:snapToGrid w:val="0"/>
        <w:spacing w:line="360" w:lineRule="auto"/>
        <w:ind w:firstLine="1988" w:firstLineChars="660"/>
        <w:rPr>
          <w:rFonts w:hint="eastAsia" w:hAnsi="宋体"/>
          <w:b/>
          <w:bCs/>
          <w:color w:val="000000" w:themeColor="text1"/>
          <w:sz w:val="30"/>
          <w:szCs w:val="30"/>
          <w:highlight w:val="none"/>
          <w:u w:val="single"/>
          <w14:textFill>
            <w14:solidFill>
              <w14:schemeClr w14:val="tx1"/>
            </w14:solidFill>
          </w14:textFill>
        </w:rPr>
      </w:pPr>
      <w:r>
        <w:rPr>
          <w:rFonts w:hint="eastAsia" w:hAnsi="宋体"/>
          <w:b/>
          <w:bCs/>
          <w:color w:val="000000" w:themeColor="text1"/>
          <w:sz w:val="30"/>
          <w:szCs w:val="30"/>
          <w:highlight w:val="none"/>
          <w14:textFill>
            <w14:solidFill>
              <w14:schemeClr w14:val="tx1"/>
            </w14:solidFill>
          </w14:textFill>
        </w:rPr>
        <w:t>委托代理编号：</w:t>
      </w:r>
      <w:r>
        <w:rPr>
          <w:rFonts w:hint="eastAsia" w:hAnsi="宋体"/>
          <w:b/>
          <w:bCs/>
          <w:color w:val="000000" w:themeColor="text1"/>
          <w:sz w:val="30"/>
          <w:szCs w:val="30"/>
          <w:highlight w:val="none"/>
          <w:u w:val="single"/>
          <w14:textFill>
            <w14:solidFill>
              <w14:schemeClr w14:val="tx1"/>
            </w14:solidFill>
          </w14:textFill>
        </w:rPr>
        <w:t xml:space="preserve">                       </w:t>
      </w:r>
    </w:p>
    <w:p w14:paraId="55D9A667">
      <w:pPr>
        <w:pStyle w:val="38"/>
        <w:adjustRightInd w:val="0"/>
        <w:snapToGrid w:val="0"/>
        <w:spacing w:line="360" w:lineRule="auto"/>
        <w:ind w:firstLine="1988" w:firstLineChars="660"/>
        <w:rPr>
          <w:rFonts w:hint="eastAsia" w:hAnsi="宋体"/>
          <w:b/>
          <w:bCs/>
          <w:color w:val="000000" w:themeColor="text1"/>
          <w:sz w:val="30"/>
          <w:szCs w:val="30"/>
          <w:highlight w:val="none"/>
          <w:u w:val="single"/>
          <w14:textFill>
            <w14:solidFill>
              <w14:schemeClr w14:val="tx1"/>
            </w14:solidFill>
          </w14:textFill>
        </w:rPr>
      </w:pPr>
      <w:r>
        <w:rPr>
          <w:rFonts w:hint="eastAsia" w:hAnsi="宋体"/>
          <w:b/>
          <w:bCs/>
          <w:color w:val="000000" w:themeColor="text1"/>
          <w:sz w:val="30"/>
          <w:szCs w:val="30"/>
          <w:highlight w:val="none"/>
          <w14:textFill>
            <w14:solidFill>
              <w14:schemeClr w14:val="tx1"/>
            </w14:solidFill>
          </w14:textFill>
        </w:rPr>
        <w:t>采购代理机构：</w:t>
      </w:r>
      <w:r>
        <w:rPr>
          <w:rFonts w:hint="eastAsia" w:hAnsi="宋体"/>
          <w:b/>
          <w:bCs/>
          <w:color w:val="000000" w:themeColor="text1"/>
          <w:sz w:val="30"/>
          <w:szCs w:val="30"/>
          <w:highlight w:val="none"/>
          <w:u w:val="single"/>
          <w14:textFill>
            <w14:solidFill>
              <w14:schemeClr w14:val="tx1"/>
            </w14:solidFill>
          </w14:textFill>
        </w:rPr>
        <w:t xml:space="preserve">                      </w:t>
      </w:r>
    </w:p>
    <w:p w14:paraId="326C25E6">
      <w:pPr>
        <w:adjustRightInd w:val="0"/>
        <w:snapToGrid w:val="0"/>
        <w:spacing w:line="360" w:lineRule="auto"/>
        <w:rPr>
          <w:rFonts w:hint="eastAsia" w:ascii="黑体" w:hAnsi="黑体" w:eastAsia="黑体"/>
          <w:color w:val="000000" w:themeColor="text1"/>
          <w:sz w:val="30"/>
          <w:szCs w:val="30"/>
          <w:highlight w:val="none"/>
          <w14:textFill>
            <w14:solidFill>
              <w14:schemeClr w14:val="tx1"/>
            </w14:solidFill>
          </w14:textFill>
        </w:rPr>
      </w:pPr>
    </w:p>
    <w:p w14:paraId="4F780727">
      <w:pPr>
        <w:adjustRightInd w:val="0"/>
        <w:snapToGrid w:val="0"/>
        <w:rPr>
          <w:rFonts w:hint="eastAsia" w:ascii="黑体" w:hAnsi="宋体" w:eastAsia="黑体"/>
          <w:color w:val="000000" w:themeColor="text1"/>
          <w:sz w:val="30"/>
          <w:szCs w:val="30"/>
          <w:highlight w:val="none"/>
          <w14:textFill>
            <w14:solidFill>
              <w14:schemeClr w14:val="tx1"/>
            </w14:solidFill>
          </w14:textFill>
        </w:rPr>
      </w:pPr>
    </w:p>
    <w:p w14:paraId="2945CD75">
      <w:pPr>
        <w:adjustRightInd w:val="0"/>
        <w:snapToGrid w:val="0"/>
        <w:spacing w:line="360" w:lineRule="auto"/>
        <w:rPr>
          <w:rFonts w:hint="eastAsia" w:ascii="黑体" w:hAnsi="宋体" w:eastAsia="黑体"/>
          <w:color w:val="000000" w:themeColor="text1"/>
          <w:sz w:val="30"/>
          <w:szCs w:val="30"/>
          <w:highlight w:val="none"/>
          <w14:textFill>
            <w14:solidFill>
              <w14:schemeClr w14:val="tx1"/>
            </w14:solidFill>
          </w14:textFill>
        </w:rPr>
      </w:pPr>
    </w:p>
    <w:p w14:paraId="267604C8">
      <w:pPr>
        <w:adjustRightInd w:val="0"/>
        <w:snapToGrid w:val="0"/>
        <w:spacing w:line="360" w:lineRule="auto"/>
        <w:rPr>
          <w:rFonts w:hint="eastAsia" w:ascii="黑体" w:hAnsi="宋体" w:eastAsia="黑体"/>
          <w:color w:val="000000" w:themeColor="text1"/>
          <w:sz w:val="30"/>
          <w:szCs w:val="30"/>
          <w:highlight w:val="none"/>
          <w14:textFill>
            <w14:solidFill>
              <w14:schemeClr w14:val="tx1"/>
            </w14:solidFill>
          </w14:textFill>
        </w:rPr>
      </w:pPr>
    </w:p>
    <w:p w14:paraId="656F4972">
      <w:pPr>
        <w:adjustRightInd w:val="0"/>
        <w:snapToGrid w:val="0"/>
        <w:spacing w:line="360" w:lineRule="auto"/>
        <w:rPr>
          <w:rFonts w:hint="eastAsia" w:ascii="黑体" w:hAnsi="宋体" w:eastAsia="黑体"/>
          <w:color w:val="000000" w:themeColor="text1"/>
          <w:sz w:val="30"/>
          <w:szCs w:val="30"/>
          <w:highlight w:val="none"/>
          <w14:textFill>
            <w14:solidFill>
              <w14:schemeClr w14:val="tx1"/>
            </w14:solidFill>
          </w14:textFill>
        </w:rPr>
      </w:pPr>
    </w:p>
    <w:p w14:paraId="51347FBB">
      <w:pPr>
        <w:adjustRightInd w:val="0"/>
        <w:snapToGrid w:val="0"/>
        <w:spacing w:line="360" w:lineRule="auto"/>
        <w:ind w:firstLine="1984" w:firstLineChars="620"/>
        <w:rPr>
          <w:rFonts w:hint="eastAsia" w:ascii="黑体" w:hAnsi="宋体" w:eastAsia="黑体"/>
          <w:color w:val="000000" w:themeColor="text1"/>
          <w:sz w:val="32"/>
          <w:szCs w:val="32"/>
          <w:highlight w:val="none"/>
          <w:u w:val="single"/>
          <w14:textFill>
            <w14:solidFill>
              <w14:schemeClr w14:val="tx1"/>
            </w14:solidFill>
          </w14:textFill>
        </w:rPr>
      </w:pPr>
      <w:r>
        <w:rPr>
          <w:rFonts w:hint="eastAsia" w:ascii="黑体" w:hAnsi="宋体" w:eastAsia="黑体"/>
          <w:color w:val="000000" w:themeColor="text1"/>
          <w:sz w:val="32"/>
          <w:szCs w:val="32"/>
          <w:highlight w:val="none"/>
          <w14:textFill>
            <w14:solidFill>
              <w14:schemeClr w14:val="tx1"/>
            </w14:solidFill>
          </w14:textFill>
        </w:rPr>
        <w:t>投标人：</w:t>
      </w:r>
      <w:r>
        <w:rPr>
          <w:rFonts w:hint="eastAsia" w:ascii="黑体" w:hAnsi="宋体" w:eastAsia="黑体"/>
          <w:color w:val="000000" w:themeColor="text1"/>
          <w:sz w:val="32"/>
          <w:szCs w:val="32"/>
          <w:highlight w:val="none"/>
          <w:u w:val="single"/>
          <w14:textFill>
            <w14:solidFill>
              <w14:schemeClr w14:val="tx1"/>
            </w14:solidFill>
          </w14:textFill>
        </w:rPr>
        <w:t xml:space="preserve">                         </w:t>
      </w:r>
    </w:p>
    <w:p w14:paraId="2186BBBF">
      <w:pPr>
        <w:adjustRightInd w:val="0"/>
        <w:snapToGrid w:val="0"/>
        <w:spacing w:line="360" w:lineRule="auto"/>
        <w:jc w:val="center"/>
        <w:rPr>
          <w:rFonts w:hint="eastAsia" w:ascii="黑体" w:hAnsi="宋体" w:eastAsia="黑体"/>
          <w:color w:val="000000" w:themeColor="text1"/>
          <w:sz w:val="32"/>
          <w:szCs w:val="32"/>
          <w:highlight w:val="none"/>
          <w14:textFill>
            <w14:solidFill>
              <w14:schemeClr w14:val="tx1"/>
            </w14:solidFill>
          </w14:textFill>
        </w:rPr>
      </w:pPr>
    </w:p>
    <w:p w14:paraId="31D54003">
      <w:pPr>
        <w:adjustRightInd w:val="0"/>
        <w:snapToGrid w:val="0"/>
        <w:spacing w:line="360" w:lineRule="auto"/>
        <w:jc w:val="center"/>
        <w:rPr>
          <w:rFonts w:ascii="黑体" w:eastAsia="黑体"/>
          <w:color w:val="000000" w:themeColor="text1"/>
          <w:sz w:val="28"/>
          <w:szCs w:val="28"/>
          <w:highlight w:val="none"/>
          <w14:textFill>
            <w14:solidFill>
              <w14:schemeClr w14:val="tx1"/>
            </w14:solidFill>
          </w14:textFill>
        </w:rPr>
      </w:pPr>
      <w:r>
        <w:rPr>
          <w:rFonts w:hint="eastAsia" w:ascii="黑体" w:hAnsi="宋体" w:eastAsia="黑体"/>
          <w:color w:val="000000" w:themeColor="text1"/>
          <w:sz w:val="32"/>
          <w:szCs w:val="32"/>
          <w:highlight w:val="none"/>
          <w14:textFill>
            <w14:solidFill>
              <w14:schemeClr w14:val="tx1"/>
            </w14:solidFill>
          </w14:textFill>
        </w:rPr>
        <w:t>年  月  日</w:t>
      </w:r>
      <w:r>
        <w:rPr>
          <w:rFonts w:ascii="黑体" w:eastAsia="黑体"/>
          <w:color w:val="000000" w:themeColor="text1"/>
          <w:sz w:val="28"/>
          <w:szCs w:val="28"/>
          <w:highlight w:val="none"/>
          <w14:textFill>
            <w14:solidFill>
              <w14:schemeClr w14:val="tx1"/>
            </w14:solidFill>
          </w14:textFill>
        </w:rPr>
        <w:br w:type="page"/>
      </w:r>
    </w:p>
    <w:p w14:paraId="68AEC19A">
      <w:pPr>
        <w:pStyle w:val="5"/>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328" w:name="_Toc18518"/>
      <w:bookmarkStart w:id="329" w:name="_Toc502"/>
      <w:bookmarkStart w:id="330" w:name="_Toc15194"/>
      <w:bookmarkStart w:id="331" w:name="_Toc13587"/>
      <w:bookmarkStart w:id="332" w:name="_Toc3438"/>
      <w:bookmarkStart w:id="333" w:name="_Hlk53753162"/>
      <w:r>
        <w:rPr>
          <w:rFonts w:hint="eastAsia" w:ascii="黑体" w:hAnsi="宋体" w:eastAsia="黑体"/>
          <w:color w:val="000000" w:themeColor="text1"/>
          <w:sz w:val="28"/>
          <w:szCs w:val="28"/>
          <w:highlight w:val="none"/>
          <w14:textFill>
            <w14:solidFill>
              <w14:schemeClr w14:val="tx1"/>
            </w14:solidFill>
          </w14:textFill>
        </w:rPr>
        <w:t>一、开标一览表</w:t>
      </w:r>
      <w:bookmarkEnd w:id="328"/>
      <w:bookmarkEnd w:id="329"/>
      <w:bookmarkEnd w:id="330"/>
      <w:bookmarkEnd w:id="331"/>
      <w:bookmarkEnd w:id="332"/>
    </w:p>
    <w:p w14:paraId="61FBDAB8">
      <w:pPr>
        <w:adjustRightInd w:val="0"/>
        <w:snapToGrid w:val="0"/>
        <w:spacing w:line="360" w:lineRule="auto"/>
        <w:ind w:left="-88" w:leftChars="-42"/>
        <w:jc w:val="center"/>
        <w:rPr>
          <w:rFonts w:hint="eastAsia" w:ascii="仿宋_GB2312" w:hAnsi="宋体" w:eastAsia="仿宋_GB2312"/>
          <w:color w:val="000000" w:themeColor="text1"/>
          <w:sz w:val="24"/>
          <w:highlight w:val="none"/>
          <w14:textFill>
            <w14:solidFill>
              <w14:schemeClr w14:val="tx1"/>
            </w14:solidFill>
          </w14:textFill>
        </w:rPr>
      </w:pPr>
    </w:p>
    <w:p w14:paraId="754D98F7">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政府采购计划编号：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1B1FCDD1">
      <w:pPr>
        <w:adjustRightInd w:val="0"/>
        <w:snapToGrid w:val="0"/>
        <w:spacing w:line="360" w:lineRule="auto"/>
        <w:rPr>
          <w:rFonts w:hint="eastAsia"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包号：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包名称：</w:t>
      </w:r>
      <w:r>
        <w:rPr>
          <w:rFonts w:hint="eastAsia" w:ascii="宋体" w:hAnsi="宋体"/>
          <w:color w:val="000000" w:themeColor="text1"/>
          <w:szCs w:val="21"/>
          <w:highlight w:val="none"/>
          <w:u w:val="single"/>
          <w14:textFill>
            <w14:solidFill>
              <w14:schemeClr w14:val="tx1"/>
            </w14:solidFill>
          </w14:textFill>
        </w:rPr>
        <w:t xml:space="preserve">                  </w:t>
      </w:r>
    </w:p>
    <w:tbl>
      <w:tblPr>
        <w:tblStyle w:val="74"/>
        <w:tblW w:w="873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218"/>
        <w:gridCol w:w="2521"/>
      </w:tblGrid>
      <w:tr w14:paraId="6C731D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1" w:hRule="atLeast"/>
        </w:trPr>
        <w:tc>
          <w:tcPr>
            <w:tcW w:w="6218" w:type="dxa"/>
            <w:vAlign w:val="center"/>
          </w:tcPr>
          <w:p w14:paraId="2A9D3E86">
            <w:pPr>
              <w:adjustRightInd w:val="0"/>
              <w:snapToGrid w:val="0"/>
              <w:spacing w:line="360" w:lineRule="auto"/>
              <w:jc w:val="center"/>
              <w:rPr>
                <w:rFonts w:hint="eastAsia" w:ascii="宋体" w:hAnsi="宋体"/>
                <w:b/>
                <w:color w:val="000000" w:themeColor="text1"/>
                <w:kern w:val="0"/>
                <w:sz w:val="2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投标报价</w:t>
            </w:r>
          </w:p>
        </w:tc>
        <w:tc>
          <w:tcPr>
            <w:tcW w:w="2521" w:type="dxa"/>
            <w:vAlign w:val="center"/>
          </w:tcPr>
          <w:p w14:paraId="617264BD">
            <w:pPr>
              <w:adjustRightInd w:val="0"/>
              <w:snapToGrid w:val="0"/>
              <w:spacing w:line="360" w:lineRule="auto"/>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其他内容</w:t>
            </w:r>
          </w:p>
        </w:tc>
      </w:tr>
      <w:tr w14:paraId="5D6AB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45" w:hRule="atLeast"/>
        </w:trPr>
        <w:tc>
          <w:tcPr>
            <w:tcW w:w="6218" w:type="dxa"/>
            <w:vAlign w:val="center"/>
          </w:tcPr>
          <w:p w14:paraId="147E462E">
            <w:pPr>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小写金额：</w:t>
            </w:r>
            <w:r>
              <w:rPr>
                <w:rFonts w:hint="eastAsia" w:ascii="宋体" w:hAnsi="宋体"/>
                <w:color w:val="000000" w:themeColor="text1"/>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 w:val="20"/>
                <w:szCs w:val="21"/>
                <w:highlight w:val="none"/>
                <w14:textFill>
                  <w14:solidFill>
                    <w14:schemeClr w14:val="tx1"/>
                  </w14:solidFill>
                </w14:textFill>
              </w:rPr>
              <w:t>人民币元</w:t>
            </w:r>
            <w:r>
              <w:rPr>
                <w:rFonts w:hint="eastAsia" w:ascii="宋体" w:hAnsi="宋体"/>
                <w:color w:val="000000" w:themeColor="text1"/>
                <w:kern w:val="0"/>
                <w:szCs w:val="21"/>
                <w:highlight w:val="none"/>
                <w14:textFill>
                  <w14:solidFill>
                    <w14:schemeClr w14:val="tx1"/>
                  </w14:solidFill>
                </w14:textFill>
              </w:rPr>
              <w:t>）</w:t>
            </w:r>
          </w:p>
          <w:p w14:paraId="572795A3">
            <w:pPr>
              <w:adjustRightInd w:val="0"/>
              <w:snapToGrid w:val="0"/>
              <w:spacing w:line="360" w:lineRule="auto"/>
              <w:jc w:val="center"/>
              <w:rPr>
                <w:rFonts w:hint="eastAsia" w:ascii="宋体" w:hAnsi="宋体"/>
                <w:color w:val="000000" w:themeColor="text1"/>
                <w:kern w:val="0"/>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大写金额：</w:t>
            </w:r>
            <w:r>
              <w:rPr>
                <w:rFonts w:hint="eastAsia" w:ascii="宋体" w:hAnsi="宋体"/>
                <w:color w:val="000000" w:themeColor="text1"/>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 w:val="20"/>
                <w:szCs w:val="21"/>
                <w:highlight w:val="none"/>
                <w14:textFill>
                  <w14:solidFill>
                    <w14:schemeClr w14:val="tx1"/>
                  </w14:solidFill>
                </w14:textFill>
              </w:rPr>
              <w:t>人民币元</w:t>
            </w:r>
            <w:r>
              <w:rPr>
                <w:rFonts w:hint="eastAsia" w:ascii="宋体" w:hAnsi="宋体"/>
                <w:color w:val="000000" w:themeColor="text1"/>
                <w:kern w:val="0"/>
                <w:szCs w:val="21"/>
                <w:highlight w:val="none"/>
                <w14:textFill>
                  <w14:solidFill>
                    <w14:schemeClr w14:val="tx1"/>
                  </w14:solidFill>
                </w14:textFill>
              </w:rPr>
              <w:t>）</w:t>
            </w:r>
          </w:p>
          <w:p w14:paraId="138B192F">
            <w:pPr>
              <w:adjustRightInd w:val="0"/>
              <w:snapToGrid w:val="0"/>
              <w:spacing w:line="360" w:lineRule="auto"/>
              <w:jc w:val="center"/>
              <w:rPr>
                <w:rFonts w:hint="eastAsia" w:ascii="宋体" w:hAnsi="宋体"/>
                <w:color w:val="000000" w:themeColor="text1"/>
                <w:kern w:val="0"/>
                <w:sz w:val="2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w:t>
            </w:r>
            <w:r>
              <w:rPr>
                <w:rFonts w:hint="eastAsia" w:ascii="黑体" w:hAnsi="黑体" w:eastAsia="黑体"/>
                <w:color w:val="000000" w:themeColor="text1"/>
                <w:kern w:val="0"/>
                <w:sz w:val="24"/>
                <w:highlight w:val="none"/>
                <w14:textFill>
                  <w14:solidFill>
                    <w14:schemeClr w14:val="tx1"/>
                  </w14:solidFill>
                </w14:textFill>
              </w:rPr>
              <w:t>大写金额与小写金额不一致时，以大写金额为准</w:t>
            </w:r>
            <w:r>
              <w:rPr>
                <w:rFonts w:hint="eastAsia" w:ascii="宋体" w:hAnsi="宋体"/>
                <w:color w:val="000000" w:themeColor="text1"/>
                <w:kern w:val="0"/>
                <w:szCs w:val="21"/>
                <w:highlight w:val="none"/>
                <w14:textFill>
                  <w14:solidFill>
                    <w14:schemeClr w14:val="tx1"/>
                  </w14:solidFill>
                </w14:textFill>
              </w:rPr>
              <w:t>）</w:t>
            </w:r>
          </w:p>
        </w:tc>
        <w:tc>
          <w:tcPr>
            <w:tcW w:w="2521" w:type="dxa"/>
            <w:vAlign w:val="center"/>
          </w:tcPr>
          <w:p w14:paraId="65B0677F">
            <w:pPr>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p>
        </w:tc>
      </w:tr>
    </w:tbl>
    <w:p w14:paraId="5D4E91E7">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2DD4A024">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注：</w:t>
      </w:r>
      <w:r>
        <w:rPr>
          <w:rFonts w:hint="eastAsia" w:ascii="宋体" w:hAnsi="宋体"/>
          <w:color w:val="000000" w:themeColor="text1"/>
          <w:szCs w:val="21"/>
          <w:highlight w:val="none"/>
          <w14:textFill>
            <w14:solidFill>
              <w14:schemeClr w14:val="tx1"/>
            </w14:solidFill>
          </w14:textFill>
        </w:rPr>
        <w:t>1.本表须按包填写，一个“包号”一份。</w:t>
      </w:r>
    </w:p>
    <w:p w14:paraId="212F1B76">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投标人对采购项目内容只允许有一个投标报价，否则其</w:t>
      </w:r>
      <w:r>
        <w:rPr>
          <w:rFonts w:hint="eastAsia" w:ascii="宋体" w:hAnsi="宋体"/>
          <w:b/>
          <w:color w:val="000000" w:themeColor="text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340713FA">
      <w:pPr>
        <w:adjustRightInd w:val="0"/>
        <w:snapToGrid w:val="0"/>
        <w:spacing w:line="360" w:lineRule="auto"/>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投标人在投标截止时间前修改“开标一览表”中的投标报价的，应同时修改投标文件“分项报价明细表”“享受政府采购政策优惠的证明资料”以及“联合体协议书”（如果影响）等相关内容。</w:t>
      </w:r>
    </w:p>
    <w:p w14:paraId="75DE9EC7">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p>
    <w:p w14:paraId="7DA5FE06">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p>
    <w:p w14:paraId="716659C5">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6A427B32">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_</w:t>
      </w:r>
    </w:p>
    <w:p w14:paraId="16AA40A4">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或其授权的代理人（签字或印章）：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_</w:t>
      </w:r>
    </w:p>
    <w:p w14:paraId="6D835A0A">
      <w:pPr>
        <w:adjustRightInd w:val="0"/>
        <w:snapToGrid w:val="0"/>
        <w:spacing w:line="480" w:lineRule="auto"/>
        <w:jc w:val="both"/>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1CE17174">
      <w:pPr>
        <w:rPr>
          <w:rFonts w:hint="eastAsia" w:ascii="黑体" w:hAnsi="宋体" w:eastAsia="黑体"/>
          <w:color w:val="000000" w:themeColor="text1"/>
          <w:sz w:val="28"/>
          <w:szCs w:val="28"/>
          <w:highlight w:val="none"/>
          <w14:textFill>
            <w14:solidFill>
              <w14:schemeClr w14:val="tx1"/>
            </w14:solidFill>
          </w14:textFill>
        </w:rPr>
      </w:pPr>
      <w:r>
        <w:rPr>
          <w:rFonts w:hint="eastAsia" w:ascii="黑体" w:hAnsi="宋体" w:eastAsia="黑体"/>
          <w:color w:val="000000" w:themeColor="text1"/>
          <w:sz w:val="28"/>
          <w:szCs w:val="28"/>
          <w:highlight w:val="none"/>
          <w14:textFill>
            <w14:solidFill>
              <w14:schemeClr w14:val="tx1"/>
            </w14:solidFill>
          </w14:textFill>
        </w:rPr>
        <w:br w:type="page"/>
      </w:r>
    </w:p>
    <w:p w14:paraId="79B36ABC">
      <w:pPr>
        <w:pStyle w:val="5"/>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334" w:name="_Toc18858"/>
      <w:bookmarkStart w:id="335" w:name="_Toc25014"/>
      <w:bookmarkStart w:id="336" w:name="_Toc20224"/>
      <w:bookmarkStart w:id="337" w:name="_Toc13844"/>
      <w:r>
        <w:rPr>
          <w:rFonts w:hint="eastAsia" w:ascii="黑体" w:hAnsi="宋体" w:eastAsia="黑体"/>
          <w:color w:val="000000" w:themeColor="text1"/>
          <w:sz w:val="28"/>
          <w:szCs w:val="28"/>
          <w:highlight w:val="none"/>
          <w14:textFill>
            <w14:solidFill>
              <w14:schemeClr w14:val="tx1"/>
            </w14:solidFill>
          </w14:textFill>
        </w:rPr>
        <w:t>二、投标保证金</w:t>
      </w:r>
      <w:bookmarkEnd w:id="334"/>
      <w:bookmarkEnd w:id="335"/>
      <w:bookmarkEnd w:id="336"/>
      <w:bookmarkEnd w:id="337"/>
    </w:p>
    <w:p w14:paraId="0C90C39B">
      <w:pPr>
        <w:rPr>
          <w:color w:val="000000" w:themeColor="text1"/>
          <w:highlight w:val="none"/>
          <w14:textFill>
            <w14:solidFill>
              <w14:schemeClr w14:val="tx1"/>
            </w14:solidFill>
          </w14:textFill>
        </w:rPr>
      </w:pPr>
    </w:p>
    <w:p w14:paraId="54B1035F">
      <w:pPr>
        <w:rPr>
          <w:color w:val="000000" w:themeColor="text1"/>
          <w:highlight w:val="none"/>
          <w14:textFill>
            <w14:solidFill>
              <w14:schemeClr w14:val="tx1"/>
            </w14:solidFill>
          </w14:textFill>
        </w:rPr>
      </w:pPr>
    </w:p>
    <w:p w14:paraId="132855FE">
      <w:pPr>
        <w:jc w:val="center"/>
        <w:rPr>
          <w:color w:val="000000" w:themeColor="text1"/>
          <w:highlight w:val="none"/>
          <w14:textFill>
            <w14:solidFill>
              <w14:schemeClr w14:val="tx1"/>
            </w14:solidFill>
          </w14:textFill>
        </w:rPr>
      </w:pPr>
    </w:p>
    <w:p w14:paraId="4ABC1DE5">
      <w:pPr>
        <w:jc w:val="center"/>
        <w:rPr>
          <w:color w:val="000000" w:themeColor="text1"/>
          <w:highlight w:val="none"/>
          <w14:textFill>
            <w14:solidFill>
              <w14:schemeClr w14:val="tx1"/>
            </w14:solidFill>
          </w14:textFill>
        </w:rPr>
      </w:pPr>
    </w:p>
    <w:p w14:paraId="1161FCD0">
      <w:pPr>
        <w:jc w:val="center"/>
        <w:rPr>
          <w:color w:val="000000" w:themeColor="text1"/>
          <w:highlight w:val="none"/>
          <w14:textFill>
            <w14:solidFill>
              <w14:schemeClr w14:val="tx1"/>
            </w14:solidFill>
          </w14:textFill>
        </w:rPr>
      </w:pPr>
    </w:p>
    <w:p w14:paraId="20C3C0A2">
      <w:pPr>
        <w:jc w:val="center"/>
        <w:rPr>
          <w:color w:val="000000" w:themeColor="text1"/>
          <w:highlight w:val="none"/>
          <w14:textFill>
            <w14:solidFill>
              <w14:schemeClr w14:val="tx1"/>
            </w14:solidFill>
          </w14:textFill>
        </w:rPr>
      </w:pPr>
    </w:p>
    <w:p w14:paraId="5AB032BE">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本项目不要求提供投标保证金。</w:t>
      </w:r>
    </w:p>
    <w:p w14:paraId="78F14722">
      <w:pPr>
        <w:rPr>
          <w:color w:val="000000" w:themeColor="text1"/>
          <w:highlight w:val="none"/>
          <w14:textFill>
            <w14:solidFill>
              <w14:schemeClr w14:val="tx1"/>
            </w14:solidFill>
          </w14:textFill>
        </w:rPr>
      </w:pPr>
    </w:p>
    <w:bookmarkEnd w:id="333"/>
    <w:p w14:paraId="746C8D22">
      <w:pPr>
        <w:rPr>
          <w:rFonts w:hint="eastAsia" w:ascii="黑体" w:hAnsi="黑体" w:eastAsia="黑体"/>
          <w:color w:val="000000" w:themeColor="text1"/>
          <w:sz w:val="28"/>
          <w:szCs w:val="28"/>
          <w:highlight w:val="none"/>
          <w14:textFill>
            <w14:solidFill>
              <w14:schemeClr w14:val="tx1"/>
            </w14:solidFill>
          </w14:textFill>
        </w:rPr>
      </w:pPr>
      <w:bookmarkStart w:id="338" w:name="_Toc17582"/>
      <w:bookmarkStart w:id="339" w:name="_Toc15465"/>
      <w:bookmarkStart w:id="340" w:name="_Toc6664"/>
      <w:bookmarkStart w:id="341" w:name="_Toc16715"/>
      <w:r>
        <w:rPr>
          <w:rFonts w:hint="eastAsia" w:ascii="黑体" w:hAnsi="黑体" w:eastAsia="黑体"/>
          <w:color w:val="000000" w:themeColor="text1"/>
          <w:sz w:val="28"/>
          <w:szCs w:val="28"/>
          <w:highlight w:val="none"/>
          <w14:textFill>
            <w14:solidFill>
              <w14:schemeClr w14:val="tx1"/>
            </w14:solidFill>
          </w14:textFill>
        </w:rPr>
        <w:br w:type="page"/>
      </w:r>
    </w:p>
    <w:p w14:paraId="7551E4DB">
      <w:pPr>
        <w:pStyle w:val="5"/>
        <w:adjustRightInd w:val="0"/>
        <w:snapToGrid w:val="0"/>
        <w:spacing w:before="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r>
        <w:rPr>
          <w:rFonts w:hint="eastAsia" w:ascii="黑体" w:hAnsi="黑体" w:eastAsia="黑体"/>
          <w:color w:val="000000" w:themeColor="text1"/>
          <w:sz w:val="28"/>
          <w:szCs w:val="28"/>
          <w:highlight w:val="none"/>
          <w14:textFill>
            <w14:solidFill>
              <w14:schemeClr w14:val="tx1"/>
            </w14:solidFill>
          </w14:textFill>
        </w:rPr>
        <w:t>三、法定代表人（单位负责人）身份证明</w:t>
      </w:r>
      <w:bookmarkEnd w:id="338"/>
      <w:bookmarkEnd w:id="339"/>
      <w:bookmarkEnd w:id="340"/>
      <w:bookmarkEnd w:id="341"/>
    </w:p>
    <w:p w14:paraId="4855EF4F">
      <w:pPr>
        <w:tabs>
          <w:tab w:val="left" w:pos="3880"/>
        </w:tabs>
        <w:autoSpaceDE w:val="0"/>
        <w:autoSpaceDN w:val="0"/>
        <w:adjustRightInd w:val="0"/>
        <w:snapToGrid w:val="0"/>
        <w:spacing w:line="360" w:lineRule="auto"/>
        <w:ind w:left="100" w:right="-20"/>
        <w:jc w:val="left"/>
        <w:rPr>
          <w:rFonts w:hint="eastAsia" w:ascii="宋体" w:hAnsi="宋体" w:cs="微软雅黑"/>
          <w:color w:val="000000" w:themeColor="text1"/>
          <w:kern w:val="0"/>
          <w:position w:val="-4"/>
          <w:szCs w:val="21"/>
          <w:highlight w:val="none"/>
          <w14:textFill>
            <w14:solidFill>
              <w14:schemeClr w14:val="tx1"/>
            </w14:solidFill>
          </w14:textFill>
        </w:rPr>
      </w:pPr>
    </w:p>
    <w:p w14:paraId="22A65070">
      <w:pPr>
        <w:tabs>
          <w:tab w:val="left" w:pos="3880"/>
        </w:tabs>
        <w:autoSpaceDE w:val="0"/>
        <w:autoSpaceDN w:val="0"/>
        <w:adjustRightInd w:val="0"/>
        <w:snapToGrid w:val="0"/>
        <w:spacing w:line="600" w:lineRule="auto"/>
        <w:ind w:left="100" w:right="-20"/>
        <w:jc w:val="left"/>
        <w:rPr>
          <w:rFonts w:hint="eastAsia" w:ascii="宋体" w:hAnsi="宋体" w:cs="微软雅黑"/>
          <w:color w:val="000000" w:themeColor="text1"/>
          <w:kern w:val="0"/>
          <w:szCs w:val="21"/>
          <w:highlight w:val="none"/>
          <w14:textFill>
            <w14:solidFill>
              <w14:schemeClr w14:val="tx1"/>
            </w14:solidFill>
          </w14:textFill>
        </w:rPr>
      </w:pPr>
      <w:r>
        <w:rPr>
          <w:rFonts w:hint="eastAsia" w:ascii="宋体" w:hAnsi="宋体" w:cs="微软雅黑"/>
          <w:color w:val="000000" w:themeColor="text1"/>
          <w:kern w:val="0"/>
          <w:position w:val="-4"/>
          <w:szCs w:val="21"/>
          <w:highlight w:val="none"/>
          <w14:textFill>
            <w14:solidFill>
              <w14:schemeClr w14:val="tx1"/>
            </w14:solidFill>
          </w14:textFill>
        </w:rPr>
        <w:t>投标</w:t>
      </w:r>
      <w:r>
        <w:rPr>
          <w:rFonts w:hint="eastAsia" w:ascii="宋体" w:hAnsi="宋体" w:cs="微软雅黑"/>
          <w:color w:val="000000" w:themeColor="text1"/>
          <w:spacing w:val="-2"/>
          <w:kern w:val="0"/>
          <w:position w:val="-4"/>
          <w:szCs w:val="21"/>
          <w:highlight w:val="none"/>
          <w14:textFill>
            <w14:solidFill>
              <w14:schemeClr w14:val="tx1"/>
            </w14:solidFill>
          </w14:textFill>
        </w:rPr>
        <w:t>人</w:t>
      </w:r>
      <w:r>
        <w:rPr>
          <w:rFonts w:hint="eastAsia" w:ascii="宋体" w:hAnsi="宋体" w:cs="微软雅黑"/>
          <w:color w:val="000000" w:themeColor="text1"/>
          <w:kern w:val="0"/>
          <w:position w:val="-4"/>
          <w:szCs w:val="21"/>
          <w:highlight w:val="none"/>
          <w14:textFill>
            <w14:solidFill>
              <w14:schemeClr w14:val="tx1"/>
            </w14:solidFill>
          </w14:textFill>
        </w:rPr>
        <w:t>名</w:t>
      </w:r>
      <w:r>
        <w:rPr>
          <w:rFonts w:hint="eastAsia" w:ascii="宋体" w:hAnsi="宋体" w:cs="微软雅黑"/>
          <w:color w:val="000000" w:themeColor="text1"/>
          <w:spacing w:val="-2"/>
          <w:kern w:val="0"/>
          <w:position w:val="-4"/>
          <w:szCs w:val="21"/>
          <w:highlight w:val="none"/>
          <w14:textFill>
            <w14:solidFill>
              <w14:schemeClr w14:val="tx1"/>
            </w14:solidFill>
          </w14:textFill>
        </w:rPr>
        <w:t>称</w:t>
      </w:r>
      <w:r>
        <w:rPr>
          <w:rFonts w:hint="eastAsia" w:ascii="宋体" w:hAnsi="宋体" w:cs="微软雅黑"/>
          <w:color w:val="000000" w:themeColor="text1"/>
          <w:kern w:val="0"/>
          <w:position w:val="-4"/>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5DA9EBFC">
      <w:pPr>
        <w:tabs>
          <w:tab w:val="left" w:pos="2400"/>
          <w:tab w:val="left" w:pos="3880"/>
          <w:tab w:val="left" w:pos="5340"/>
          <w:tab w:val="left" w:pos="6820"/>
        </w:tabs>
        <w:autoSpaceDE w:val="0"/>
        <w:autoSpaceDN w:val="0"/>
        <w:adjustRightInd w:val="0"/>
        <w:snapToGrid w:val="0"/>
        <w:spacing w:line="600" w:lineRule="auto"/>
        <w:ind w:left="100" w:right="-20"/>
        <w:jc w:val="left"/>
        <w:rPr>
          <w:rFonts w:hint="eastAsia" w:ascii="宋体" w:hAnsi="宋体" w:cs="微软雅黑"/>
          <w:color w:val="000000" w:themeColor="text1"/>
          <w:kern w:val="0"/>
          <w:position w:val="-2"/>
          <w:szCs w:val="21"/>
          <w:highlight w:val="none"/>
          <w14:textFill>
            <w14:solidFill>
              <w14:schemeClr w14:val="tx1"/>
            </w14:solidFill>
          </w14:textFill>
        </w:rPr>
      </w:pPr>
      <w:r>
        <w:rPr>
          <w:rFonts w:hint="eastAsia" w:ascii="宋体" w:hAnsi="宋体" w:cs="微软雅黑"/>
          <w:color w:val="000000" w:themeColor="text1"/>
          <w:kern w:val="0"/>
          <w:position w:val="-2"/>
          <w:szCs w:val="21"/>
          <w:highlight w:val="none"/>
          <w14:textFill>
            <w14:solidFill>
              <w14:schemeClr w14:val="tx1"/>
            </w14:solidFill>
          </w14:textFill>
        </w:rPr>
        <w:t>统一社会信用代码：</w:t>
      </w:r>
      <w:r>
        <w:rPr>
          <w:rFonts w:hint="eastAsia" w:ascii="宋体" w:hAnsi="宋体"/>
          <w:color w:val="000000" w:themeColor="text1"/>
          <w:szCs w:val="21"/>
          <w:highlight w:val="none"/>
          <w:u w:val="single"/>
          <w14:textFill>
            <w14:solidFill>
              <w14:schemeClr w14:val="tx1"/>
            </w14:solidFill>
          </w14:textFill>
        </w:rPr>
        <w:t xml:space="preserve">                 </w:t>
      </w:r>
    </w:p>
    <w:p w14:paraId="57D77263">
      <w:pPr>
        <w:tabs>
          <w:tab w:val="left" w:pos="2400"/>
          <w:tab w:val="left" w:pos="3880"/>
          <w:tab w:val="left" w:pos="5340"/>
          <w:tab w:val="left" w:pos="6820"/>
        </w:tabs>
        <w:autoSpaceDE w:val="0"/>
        <w:autoSpaceDN w:val="0"/>
        <w:adjustRightInd w:val="0"/>
        <w:snapToGrid w:val="0"/>
        <w:spacing w:line="600" w:lineRule="auto"/>
        <w:ind w:left="100" w:right="-20"/>
        <w:jc w:val="left"/>
        <w:rPr>
          <w:rFonts w:hint="eastAsia" w:ascii="宋体" w:hAnsi="宋体"/>
          <w:color w:val="000000" w:themeColor="text1"/>
          <w:szCs w:val="21"/>
          <w:highlight w:val="none"/>
          <w:u w:val="single"/>
          <w14:textFill>
            <w14:solidFill>
              <w14:schemeClr w14:val="tx1"/>
            </w14:solidFill>
          </w14:textFill>
        </w:rPr>
      </w:pPr>
      <w:r>
        <w:rPr>
          <w:rFonts w:hint="eastAsia" w:ascii="宋体" w:hAnsi="宋体" w:cs="微软雅黑"/>
          <w:color w:val="000000" w:themeColor="text1"/>
          <w:kern w:val="0"/>
          <w:position w:val="-2"/>
          <w:szCs w:val="21"/>
          <w:highlight w:val="none"/>
          <w14:textFill>
            <w14:solidFill>
              <w14:schemeClr w14:val="tx1"/>
            </w14:solidFill>
          </w14:textFill>
        </w:rPr>
        <w:t>注册地址：</w:t>
      </w:r>
      <w:r>
        <w:rPr>
          <w:rFonts w:hint="eastAsia" w:ascii="宋体" w:hAnsi="宋体"/>
          <w:color w:val="000000" w:themeColor="text1"/>
          <w:szCs w:val="21"/>
          <w:highlight w:val="none"/>
          <w:u w:val="single"/>
          <w14:textFill>
            <w14:solidFill>
              <w14:schemeClr w14:val="tx1"/>
            </w14:solidFill>
          </w14:textFill>
        </w:rPr>
        <w:t xml:space="preserve">                 </w:t>
      </w:r>
    </w:p>
    <w:p w14:paraId="35AC0977">
      <w:pPr>
        <w:tabs>
          <w:tab w:val="left" w:pos="2400"/>
          <w:tab w:val="left" w:pos="3880"/>
          <w:tab w:val="left" w:pos="5340"/>
          <w:tab w:val="left" w:pos="6820"/>
        </w:tabs>
        <w:autoSpaceDE w:val="0"/>
        <w:autoSpaceDN w:val="0"/>
        <w:adjustRightInd w:val="0"/>
        <w:snapToGrid w:val="0"/>
        <w:spacing w:line="600" w:lineRule="auto"/>
        <w:ind w:left="100" w:right="-20"/>
        <w:jc w:val="left"/>
        <w:rPr>
          <w:rFonts w:hint="eastAsia" w:ascii="宋体" w:hAnsi="宋体" w:cs="微软雅黑"/>
          <w:color w:val="000000" w:themeColor="text1"/>
          <w:kern w:val="0"/>
          <w:szCs w:val="21"/>
          <w:highlight w:val="none"/>
          <w14:textFill>
            <w14:solidFill>
              <w14:schemeClr w14:val="tx1"/>
            </w14:solidFill>
          </w14:textFill>
        </w:rPr>
      </w:pPr>
      <w:r>
        <w:rPr>
          <w:rFonts w:hint="eastAsia" w:ascii="宋体" w:hAnsi="宋体" w:cs="微软雅黑"/>
          <w:color w:val="000000" w:themeColor="text1"/>
          <w:kern w:val="0"/>
          <w:position w:val="-2"/>
          <w:szCs w:val="21"/>
          <w:highlight w:val="none"/>
          <w14:textFill>
            <w14:solidFill>
              <w14:schemeClr w14:val="tx1"/>
            </w14:solidFill>
          </w14:textFill>
        </w:rPr>
        <w:t>姓名</w:t>
      </w:r>
      <w:r>
        <w:rPr>
          <w:rFonts w:hint="eastAsia" w:ascii="宋体" w:hAnsi="宋体" w:cs="微软雅黑"/>
          <w:color w:val="000000" w:themeColor="text1"/>
          <w:spacing w:val="-2"/>
          <w:kern w:val="0"/>
          <w:position w:val="-2"/>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微软雅黑"/>
          <w:color w:val="000000" w:themeColor="text1"/>
          <w:kern w:val="0"/>
          <w:position w:val="-2"/>
          <w:szCs w:val="21"/>
          <w:highlight w:val="none"/>
          <w14:textFill>
            <w14:solidFill>
              <w14:schemeClr w14:val="tx1"/>
            </w14:solidFill>
          </w14:textFill>
        </w:rPr>
        <w:t>性别</w:t>
      </w:r>
      <w:r>
        <w:rPr>
          <w:rFonts w:hint="eastAsia" w:ascii="宋体" w:hAnsi="宋体" w:cs="微软雅黑"/>
          <w:color w:val="000000" w:themeColor="text1"/>
          <w:spacing w:val="-2"/>
          <w:kern w:val="0"/>
          <w:position w:val="-2"/>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微软雅黑"/>
          <w:color w:val="000000" w:themeColor="text1"/>
          <w:kern w:val="0"/>
          <w:position w:val="-2"/>
          <w:szCs w:val="21"/>
          <w:highlight w:val="none"/>
          <w14:textFill>
            <w14:solidFill>
              <w14:schemeClr w14:val="tx1"/>
            </w14:solidFill>
          </w14:textFill>
        </w:rPr>
        <w:t>年</w:t>
      </w:r>
      <w:r>
        <w:rPr>
          <w:rFonts w:hint="eastAsia" w:ascii="宋体" w:hAnsi="宋体" w:cs="微软雅黑"/>
          <w:color w:val="000000" w:themeColor="text1"/>
          <w:spacing w:val="-2"/>
          <w:kern w:val="0"/>
          <w:position w:val="-2"/>
          <w:szCs w:val="21"/>
          <w:highlight w:val="none"/>
          <w14:textFill>
            <w14:solidFill>
              <w14:schemeClr w14:val="tx1"/>
            </w14:solidFill>
          </w14:textFill>
        </w:rPr>
        <w:t>龄</w:t>
      </w:r>
      <w:r>
        <w:rPr>
          <w:rFonts w:hint="eastAsia" w:ascii="宋体" w:hAnsi="宋体" w:cs="微软雅黑"/>
          <w:color w:val="000000" w:themeColor="text1"/>
          <w:kern w:val="0"/>
          <w:position w:val="-2"/>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微软雅黑"/>
          <w:color w:val="000000" w:themeColor="text1"/>
          <w:kern w:val="0"/>
          <w:position w:val="-2"/>
          <w:szCs w:val="21"/>
          <w:highlight w:val="none"/>
          <w14:textFill>
            <w14:solidFill>
              <w14:schemeClr w14:val="tx1"/>
            </w14:solidFill>
          </w14:textFill>
        </w:rPr>
        <w:t>职</w:t>
      </w:r>
      <w:r>
        <w:rPr>
          <w:rFonts w:hint="eastAsia" w:ascii="宋体" w:hAnsi="宋体" w:cs="微软雅黑"/>
          <w:color w:val="000000" w:themeColor="text1"/>
          <w:spacing w:val="-2"/>
          <w:kern w:val="0"/>
          <w:position w:val="-2"/>
          <w:szCs w:val="21"/>
          <w:highlight w:val="none"/>
          <w14:textFill>
            <w14:solidFill>
              <w14:schemeClr w14:val="tx1"/>
            </w14:solidFill>
          </w14:textFill>
        </w:rPr>
        <w:t>务</w:t>
      </w:r>
      <w:r>
        <w:rPr>
          <w:rFonts w:hint="eastAsia" w:ascii="宋体" w:hAnsi="宋体" w:cs="微软雅黑"/>
          <w:color w:val="000000" w:themeColor="text1"/>
          <w:kern w:val="0"/>
          <w:position w:val="-2"/>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微软雅黑"/>
          <w:color w:val="000000" w:themeColor="text1"/>
          <w:kern w:val="0"/>
          <w:position w:val="-2"/>
          <w:szCs w:val="21"/>
          <w:highlight w:val="none"/>
          <w14:textFill>
            <w14:solidFill>
              <w14:schemeClr w14:val="tx1"/>
            </w14:solidFill>
          </w14:textFill>
        </w:rPr>
        <w:t>系</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微软雅黑"/>
          <w:color w:val="000000" w:themeColor="text1"/>
          <w:spacing w:val="-2"/>
          <w:kern w:val="0"/>
          <w:position w:val="-2"/>
          <w:szCs w:val="21"/>
          <w:highlight w:val="none"/>
          <w14:textFill>
            <w14:solidFill>
              <w14:schemeClr w14:val="tx1"/>
            </w14:solidFill>
          </w14:textFill>
        </w:rPr>
        <w:t>（</w:t>
      </w:r>
      <w:r>
        <w:rPr>
          <w:rFonts w:hint="eastAsia" w:ascii="宋体" w:hAnsi="宋体" w:cs="微软雅黑"/>
          <w:color w:val="000000" w:themeColor="text1"/>
          <w:kern w:val="0"/>
          <w:position w:val="-2"/>
          <w:szCs w:val="21"/>
          <w:highlight w:val="none"/>
          <w14:textFill>
            <w14:solidFill>
              <w14:schemeClr w14:val="tx1"/>
            </w14:solidFill>
          </w14:textFill>
        </w:rPr>
        <w:t>投</w:t>
      </w:r>
      <w:r>
        <w:rPr>
          <w:rFonts w:hint="eastAsia" w:ascii="宋体" w:hAnsi="宋体" w:cs="微软雅黑"/>
          <w:color w:val="000000" w:themeColor="text1"/>
          <w:spacing w:val="-2"/>
          <w:kern w:val="0"/>
          <w:position w:val="-2"/>
          <w:szCs w:val="21"/>
          <w:highlight w:val="none"/>
          <w14:textFill>
            <w14:solidFill>
              <w14:schemeClr w14:val="tx1"/>
            </w14:solidFill>
          </w14:textFill>
        </w:rPr>
        <w:t>标</w:t>
      </w:r>
      <w:r>
        <w:rPr>
          <w:rFonts w:hint="eastAsia" w:ascii="宋体" w:hAnsi="宋体" w:cs="微软雅黑"/>
          <w:color w:val="000000" w:themeColor="text1"/>
          <w:kern w:val="0"/>
          <w:position w:val="-2"/>
          <w:szCs w:val="21"/>
          <w:highlight w:val="none"/>
          <w14:textFill>
            <w14:solidFill>
              <w14:schemeClr w14:val="tx1"/>
            </w14:solidFill>
          </w14:textFill>
        </w:rPr>
        <w:t>人</w:t>
      </w:r>
      <w:r>
        <w:rPr>
          <w:rFonts w:hint="eastAsia" w:ascii="宋体" w:hAnsi="宋体" w:cs="微软雅黑"/>
          <w:color w:val="000000" w:themeColor="text1"/>
          <w:spacing w:val="-2"/>
          <w:kern w:val="0"/>
          <w:position w:val="-2"/>
          <w:szCs w:val="21"/>
          <w:highlight w:val="none"/>
          <w14:textFill>
            <w14:solidFill>
              <w14:schemeClr w14:val="tx1"/>
            </w14:solidFill>
          </w14:textFill>
        </w:rPr>
        <w:t>名</w:t>
      </w:r>
      <w:r>
        <w:rPr>
          <w:rFonts w:hint="eastAsia" w:ascii="宋体" w:hAnsi="宋体" w:cs="微软雅黑"/>
          <w:color w:val="000000" w:themeColor="text1"/>
          <w:kern w:val="0"/>
          <w:position w:val="-2"/>
          <w:szCs w:val="21"/>
          <w:highlight w:val="none"/>
          <w14:textFill>
            <w14:solidFill>
              <w14:schemeClr w14:val="tx1"/>
            </w14:solidFill>
          </w14:textFill>
        </w:rPr>
        <w:t>称</w:t>
      </w:r>
      <w:r>
        <w:rPr>
          <w:rFonts w:hint="eastAsia" w:ascii="宋体" w:hAnsi="宋体" w:cs="微软雅黑"/>
          <w:color w:val="000000" w:themeColor="text1"/>
          <w:spacing w:val="-2"/>
          <w:kern w:val="0"/>
          <w:position w:val="-2"/>
          <w:szCs w:val="21"/>
          <w:highlight w:val="none"/>
          <w14:textFill>
            <w14:solidFill>
              <w14:schemeClr w14:val="tx1"/>
            </w14:solidFill>
          </w14:textFill>
        </w:rPr>
        <w:t>）</w:t>
      </w:r>
      <w:r>
        <w:rPr>
          <w:rFonts w:hint="eastAsia" w:ascii="宋体" w:hAnsi="宋体" w:cs="微软雅黑"/>
          <w:color w:val="000000" w:themeColor="text1"/>
          <w:kern w:val="0"/>
          <w:position w:val="-2"/>
          <w:szCs w:val="21"/>
          <w:highlight w:val="none"/>
          <w14:textFill>
            <w14:solidFill>
              <w14:schemeClr w14:val="tx1"/>
            </w14:solidFill>
          </w14:textFill>
        </w:rPr>
        <w:t>的</w:t>
      </w:r>
      <w:r>
        <w:rPr>
          <w:rFonts w:hint="eastAsia" w:ascii="宋体" w:hAnsi="宋体" w:cs="微软雅黑"/>
          <w:color w:val="000000" w:themeColor="text1"/>
          <w:spacing w:val="-2"/>
          <w:kern w:val="0"/>
          <w:position w:val="-2"/>
          <w:szCs w:val="21"/>
          <w:highlight w:val="none"/>
          <w14:textFill>
            <w14:solidFill>
              <w14:schemeClr w14:val="tx1"/>
            </w14:solidFill>
          </w14:textFill>
        </w:rPr>
        <w:t>法定</w:t>
      </w:r>
      <w:r>
        <w:rPr>
          <w:rFonts w:hint="eastAsia" w:ascii="宋体" w:hAnsi="宋体" w:cs="微软雅黑"/>
          <w:color w:val="000000" w:themeColor="text1"/>
          <w:kern w:val="0"/>
          <w:position w:val="-2"/>
          <w:szCs w:val="21"/>
          <w:highlight w:val="none"/>
          <w14:textFill>
            <w14:solidFill>
              <w14:schemeClr w14:val="tx1"/>
            </w14:solidFill>
          </w14:textFill>
        </w:rPr>
        <w:t>代表</w:t>
      </w:r>
      <w:r>
        <w:rPr>
          <w:rFonts w:hint="eastAsia" w:ascii="宋体" w:hAnsi="宋体" w:cs="微软雅黑"/>
          <w:color w:val="000000" w:themeColor="text1"/>
          <w:spacing w:val="-2"/>
          <w:kern w:val="0"/>
          <w:position w:val="-2"/>
          <w:szCs w:val="21"/>
          <w:highlight w:val="none"/>
          <w14:textFill>
            <w14:solidFill>
              <w14:schemeClr w14:val="tx1"/>
            </w14:solidFill>
          </w14:textFill>
        </w:rPr>
        <w:t>人</w:t>
      </w:r>
      <w:r>
        <w:rPr>
          <w:rFonts w:hint="eastAsia" w:ascii="宋体" w:hAnsi="宋体" w:cs="微软雅黑"/>
          <w:color w:val="000000" w:themeColor="text1"/>
          <w:kern w:val="0"/>
          <w:position w:val="-2"/>
          <w:szCs w:val="21"/>
          <w:highlight w:val="none"/>
          <w14:textFill>
            <w14:solidFill>
              <w14:schemeClr w14:val="tx1"/>
            </w14:solidFill>
          </w14:textFill>
        </w:rPr>
        <w:t>（</w:t>
      </w:r>
      <w:r>
        <w:rPr>
          <w:rFonts w:hint="eastAsia" w:ascii="宋体" w:hAnsi="宋体" w:cs="微软雅黑"/>
          <w:color w:val="000000" w:themeColor="text1"/>
          <w:spacing w:val="-2"/>
          <w:kern w:val="0"/>
          <w:position w:val="-2"/>
          <w:szCs w:val="21"/>
          <w:highlight w:val="none"/>
          <w14:textFill>
            <w14:solidFill>
              <w14:schemeClr w14:val="tx1"/>
            </w14:solidFill>
          </w14:textFill>
        </w:rPr>
        <w:t>单</w:t>
      </w:r>
      <w:r>
        <w:rPr>
          <w:rFonts w:hint="eastAsia" w:ascii="宋体" w:hAnsi="宋体" w:cs="微软雅黑"/>
          <w:color w:val="000000" w:themeColor="text1"/>
          <w:kern w:val="0"/>
          <w:position w:val="-2"/>
          <w:szCs w:val="21"/>
          <w:highlight w:val="none"/>
          <w14:textFill>
            <w14:solidFill>
              <w14:schemeClr w14:val="tx1"/>
            </w14:solidFill>
          </w14:textFill>
        </w:rPr>
        <w:t>位</w:t>
      </w:r>
      <w:r>
        <w:rPr>
          <w:rFonts w:hint="eastAsia" w:ascii="宋体" w:hAnsi="宋体" w:cs="微软雅黑"/>
          <w:color w:val="000000" w:themeColor="text1"/>
          <w:spacing w:val="-2"/>
          <w:kern w:val="0"/>
          <w:position w:val="-2"/>
          <w:szCs w:val="21"/>
          <w:highlight w:val="none"/>
          <w14:textFill>
            <w14:solidFill>
              <w14:schemeClr w14:val="tx1"/>
            </w14:solidFill>
          </w14:textFill>
        </w:rPr>
        <w:t>负</w:t>
      </w:r>
      <w:r>
        <w:rPr>
          <w:rFonts w:hint="eastAsia" w:ascii="宋体" w:hAnsi="宋体" w:cs="微软雅黑"/>
          <w:color w:val="000000" w:themeColor="text1"/>
          <w:kern w:val="0"/>
          <w:position w:val="-2"/>
          <w:szCs w:val="21"/>
          <w:highlight w:val="none"/>
          <w14:textFill>
            <w14:solidFill>
              <w14:schemeClr w14:val="tx1"/>
            </w14:solidFill>
          </w14:textFill>
        </w:rPr>
        <w:t>责</w:t>
      </w:r>
      <w:r>
        <w:rPr>
          <w:rFonts w:hint="eastAsia" w:ascii="宋体" w:hAnsi="宋体" w:cs="微软雅黑"/>
          <w:color w:val="000000" w:themeColor="text1"/>
          <w:spacing w:val="-2"/>
          <w:kern w:val="0"/>
          <w:position w:val="-2"/>
          <w:szCs w:val="21"/>
          <w:highlight w:val="none"/>
          <w14:textFill>
            <w14:solidFill>
              <w14:schemeClr w14:val="tx1"/>
            </w14:solidFill>
          </w14:textFill>
        </w:rPr>
        <w:t>人</w:t>
      </w:r>
      <w:r>
        <w:rPr>
          <w:rFonts w:hint="eastAsia" w:ascii="宋体" w:hAnsi="宋体" w:cs="微软雅黑"/>
          <w:color w:val="000000" w:themeColor="text1"/>
          <w:spacing w:val="-106"/>
          <w:kern w:val="0"/>
          <w:position w:val="-2"/>
          <w:szCs w:val="21"/>
          <w:highlight w:val="none"/>
          <w14:textFill>
            <w14:solidFill>
              <w14:schemeClr w14:val="tx1"/>
            </w14:solidFill>
          </w14:textFill>
        </w:rPr>
        <w:t>）</w:t>
      </w:r>
      <w:r>
        <w:rPr>
          <w:rFonts w:hint="eastAsia" w:ascii="宋体" w:hAnsi="宋体" w:cs="微软雅黑"/>
          <w:color w:val="000000" w:themeColor="text1"/>
          <w:kern w:val="0"/>
          <w:position w:val="-2"/>
          <w:szCs w:val="21"/>
          <w:highlight w:val="none"/>
          <w14:textFill>
            <w14:solidFill>
              <w14:schemeClr w14:val="tx1"/>
            </w14:solidFill>
          </w14:textFill>
        </w:rPr>
        <w:t>。</w:t>
      </w:r>
    </w:p>
    <w:p w14:paraId="313E7C08">
      <w:pPr>
        <w:autoSpaceDE w:val="0"/>
        <w:autoSpaceDN w:val="0"/>
        <w:adjustRightInd w:val="0"/>
        <w:snapToGrid w:val="0"/>
        <w:spacing w:line="600" w:lineRule="auto"/>
        <w:ind w:left="520" w:right="-20"/>
        <w:jc w:val="left"/>
        <w:rPr>
          <w:rFonts w:hint="eastAsia" w:ascii="宋体" w:hAnsi="宋体" w:cs="微软雅黑"/>
          <w:color w:val="000000" w:themeColor="text1"/>
          <w:kern w:val="0"/>
          <w:szCs w:val="21"/>
          <w:highlight w:val="none"/>
          <w14:textFill>
            <w14:solidFill>
              <w14:schemeClr w14:val="tx1"/>
            </w14:solidFill>
          </w14:textFill>
        </w:rPr>
      </w:pPr>
      <w:r>
        <w:rPr>
          <w:rFonts w:hint="eastAsia" w:ascii="宋体" w:hAnsi="宋体" w:cs="微软雅黑"/>
          <w:color w:val="000000" w:themeColor="text1"/>
          <w:kern w:val="0"/>
          <w:szCs w:val="21"/>
          <w:highlight w:val="none"/>
          <w14:textFill>
            <w14:solidFill>
              <w14:schemeClr w14:val="tx1"/>
            </w14:solidFill>
          </w14:textFill>
        </w:rPr>
        <w:t>特此</w:t>
      </w:r>
      <w:r>
        <w:rPr>
          <w:rFonts w:hint="eastAsia" w:ascii="宋体" w:hAnsi="宋体" w:cs="微软雅黑"/>
          <w:color w:val="000000" w:themeColor="text1"/>
          <w:spacing w:val="-2"/>
          <w:kern w:val="0"/>
          <w:szCs w:val="21"/>
          <w:highlight w:val="none"/>
          <w14:textFill>
            <w14:solidFill>
              <w14:schemeClr w14:val="tx1"/>
            </w14:solidFill>
          </w14:textFill>
        </w:rPr>
        <w:t>证</w:t>
      </w:r>
      <w:r>
        <w:rPr>
          <w:rFonts w:hint="eastAsia" w:ascii="宋体" w:hAnsi="宋体" w:cs="微软雅黑"/>
          <w:color w:val="000000" w:themeColor="text1"/>
          <w:kern w:val="0"/>
          <w:szCs w:val="21"/>
          <w:highlight w:val="none"/>
          <w14:textFill>
            <w14:solidFill>
              <w14:schemeClr w14:val="tx1"/>
            </w14:solidFill>
          </w14:textFill>
        </w:rPr>
        <w:t>明。</w:t>
      </w:r>
    </w:p>
    <w:p w14:paraId="469C4F51">
      <w:pPr>
        <w:autoSpaceDE w:val="0"/>
        <w:autoSpaceDN w:val="0"/>
        <w:adjustRightInd w:val="0"/>
        <w:snapToGrid w:val="0"/>
        <w:spacing w:line="600" w:lineRule="auto"/>
        <w:ind w:left="100" w:right="4231"/>
        <w:jc w:val="left"/>
        <w:rPr>
          <w:rFonts w:hint="eastAsia" w:ascii="宋体" w:hAnsi="宋体" w:cs="微软雅黑"/>
          <w:color w:val="000000" w:themeColor="text1"/>
          <w:kern w:val="0"/>
          <w:szCs w:val="21"/>
          <w:highlight w:val="none"/>
          <w14:textFill>
            <w14:solidFill>
              <w14:schemeClr w14:val="tx1"/>
            </w14:solidFill>
          </w14:textFill>
        </w:rPr>
      </w:pPr>
      <w:r>
        <w:rPr>
          <w:rFonts w:hint="eastAsia" w:ascii="宋体" w:hAnsi="宋体" w:cs="微软雅黑"/>
          <w:color w:val="000000" w:themeColor="text1"/>
          <w:kern w:val="0"/>
          <w:szCs w:val="21"/>
          <w:highlight w:val="none"/>
          <w14:textFill>
            <w14:solidFill>
              <w14:schemeClr w14:val="tx1"/>
            </w14:solidFill>
          </w14:textFill>
        </w:rPr>
        <w:t>附：</w:t>
      </w: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s="微软雅黑"/>
          <w:color w:val="000000" w:themeColor="text1"/>
          <w:kern w:val="0"/>
          <w:szCs w:val="21"/>
          <w:highlight w:val="none"/>
          <w14:textFill>
            <w14:solidFill>
              <w14:schemeClr w14:val="tx1"/>
            </w14:solidFill>
          </w14:textFill>
        </w:rPr>
        <w:t>身</w:t>
      </w:r>
      <w:r>
        <w:rPr>
          <w:rFonts w:hint="eastAsia" w:ascii="宋体" w:hAnsi="宋体" w:cs="微软雅黑"/>
          <w:color w:val="000000" w:themeColor="text1"/>
          <w:spacing w:val="-2"/>
          <w:kern w:val="0"/>
          <w:szCs w:val="21"/>
          <w:highlight w:val="none"/>
          <w14:textFill>
            <w14:solidFill>
              <w14:schemeClr w14:val="tx1"/>
            </w14:solidFill>
          </w14:textFill>
        </w:rPr>
        <w:t>份</w:t>
      </w:r>
      <w:r>
        <w:rPr>
          <w:rFonts w:hint="eastAsia" w:ascii="宋体" w:hAnsi="宋体" w:cs="微软雅黑"/>
          <w:color w:val="000000" w:themeColor="text1"/>
          <w:kern w:val="0"/>
          <w:szCs w:val="21"/>
          <w:highlight w:val="none"/>
          <w14:textFill>
            <w14:solidFill>
              <w14:schemeClr w14:val="tx1"/>
            </w14:solidFill>
          </w14:textFill>
        </w:rPr>
        <w:t>证</w:t>
      </w:r>
      <w:r>
        <w:rPr>
          <w:rFonts w:hint="eastAsia" w:ascii="宋体" w:hAnsi="宋体" w:cs="微软雅黑"/>
          <w:color w:val="000000" w:themeColor="text1"/>
          <w:spacing w:val="-2"/>
          <w:kern w:val="0"/>
          <w:szCs w:val="21"/>
          <w:highlight w:val="none"/>
          <w14:textFill>
            <w14:solidFill>
              <w14:schemeClr w14:val="tx1"/>
            </w14:solidFill>
          </w14:textFill>
        </w:rPr>
        <w:t>扫描件</w:t>
      </w:r>
      <w:r>
        <w:rPr>
          <w:rFonts w:hint="eastAsia" w:ascii="宋体" w:hAnsi="宋体" w:cs="微软雅黑"/>
          <w:color w:val="000000" w:themeColor="text1"/>
          <w:kern w:val="0"/>
          <w:szCs w:val="21"/>
          <w:highlight w:val="none"/>
          <w14:textFill>
            <w14:solidFill>
              <w14:schemeClr w14:val="tx1"/>
            </w14:solidFill>
          </w14:textFill>
        </w:rPr>
        <w:t>。</w:t>
      </w:r>
    </w:p>
    <w:tbl>
      <w:tblPr>
        <w:tblStyle w:val="73"/>
        <w:tblW w:w="8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8"/>
      </w:tblGrid>
      <w:tr w14:paraId="05E7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8" w:hRule="atLeast"/>
          <w:jc w:val="center"/>
        </w:trPr>
        <w:tc>
          <w:tcPr>
            <w:tcW w:w="8818" w:type="dxa"/>
            <w:vAlign w:val="center"/>
          </w:tcPr>
          <w:p w14:paraId="0CB17DED">
            <w:pPr>
              <w:adjustRightInd w:val="0"/>
              <w:snapToGrid w:val="0"/>
              <w:spacing w:line="600" w:lineRule="auto"/>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身份证正、反双面</w:t>
            </w:r>
            <w:r>
              <w:rPr>
                <w:rFonts w:hint="eastAsia" w:ascii="宋体" w:hAnsi="宋体" w:cs="微软雅黑"/>
                <w:color w:val="000000" w:themeColor="text1"/>
                <w:spacing w:val="-2"/>
                <w:kern w:val="0"/>
                <w:szCs w:val="21"/>
                <w:highlight w:val="none"/>
                <w14:textFill>
                  <w14:solidFill>
                    <w14:schemeClr w14:val="tx1"/>
                  </w14:solidFill>
                </w14:textFill>
              </w:rPr>
              <w:t>扫描件</w:t>
            </w:r>
          </w:p>
        </w:tc>
      </w:tr>
    </w:tbl>
    <w:p w14:paraId="5263B83B">
      <w:pPr>
        <w:adjustRightInd w:val="0"/>
        <w:snapToGrid w:val="0"/>
        <w:spacing w:line="600" w:lineRule="auto"/>
        <w:rPr>
          <w:rFonts w:hint="eastAsia" w:ascii="宋体" w:hAnsi="宋体"/>
          <w:color w:val="000000" w:themeColor="text1"/>
          <w:szCs w:val="21"/>
          <w:highlight w:val="none"/>
          <w14:textFill>
            <w14:solidFill>
              <w14:schemeClr w14:val="tx1"/>
            </w14:solidFill>
          </w14:textFill>
        </w:rPr>
      </w:pPr>
    </w:p>
    <w:p w14:paraId="2FCE854B">
      <w:pPr>
        <w:adjustRightInd w:val="0"/>
        <w:snapToGrid w:val="0"/>
        <w:spacing w:line="600" w:lineRule="auto"/>
        <w:rPr>
          <w:rFonts w:hint="eastAsia" w:ascii="宋体" w:hAnsi="宋体"/>
          <w:color w:val="000000" w:themeColor="text1"/>
          <w:szCs w:val="21"/>
          <w:highlight w:val="none"/>
          <w14:textFill>
            <w14:solidFill>
              <w14:schemeClr w14:val="tx1"/>
            </w14:solidFill>
          </w14:textFill>
        </w:rPr>
      </w:pPr>
    </w:p>
    <w:p w14:paraId="57A82C7F">
      <w:pPr>
        <w:adjustRightInd w:val="0"/>
        <w:snapToGrid w:val="0"/>
        <w:spacing w:line="60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投标人名称（盖单位章）：</w:t>
      </w:r>
      <w:r>
        <w:rPr>
          <w:rFonts w:hint="eastAsia" w:ascii="宋体" w:hAnsi="宋体"/>
          <w:color w:val="000000" w:themeColor="text1"/>
          <w:szCs w:val="21"/>
          <w:highlight w:val="none"/>
          <w:u w:val="single"/>
          <w14:textFill>
            <w14:solidFill>
              <w14:schemeClr w14:val="tx1"/>
            </w14:solidFill>
          </w14:textFill>
        </w:rPr>
        <w:t xml:space="preserve">         </w:t>
      </w:r>
    </w:p>
    <w:p w14:paraId="5E27F099">
      <w:pPr>
        <w:adjustRightInd w:val="0"/>
        <w:snapToGrid w:val="0"/>
        <w:spacing w:line="600" w:lineRule="auto"/>
        <w:ind w:right="420"/>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BB8E18C">
      <w:pPr>
        <w:adjustRightInd w:val="0"/>
        <w:snapToGrid w:val="0"/>
        <w:spacing w:line="360" w:lineRule="auto"/>
        <w:rPr>
          <w:color w:val="000000" w:themeColor="text1"/>
          <w:highlight w:val="none"/>
          <w14:textFill>
            <w14:solidFill>
              <w14:schemeClr w14:val="tx1"/>
            </w14:solidFill>
          </w14:textFill>
        </w:rPr>
      </w:pPr>
    </w:p>
    <w:p w14:paraId="0E187CC1">
      <w:pPr>
        <w:widowControl/>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CA1F00A">
      <w:pPr>
        <w:pStyle w:val="5"/>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342" w:name="_Toc11093"/>
      <w:bookmarkStart w:id="343" w:name="_Toc17800"/>
      <w:bookmarkStart w:id="344" w:name="_Toc15525"/>
      <w:bookmarkStart w:id="345" w:name="_Toc19657"/>
      <w:r>
        <w:rPr>
          <w:rFonts w:hint="eastAsia" w:ascii="黑体" w:hAnsi="宋体" w:eastAsia="黑体"/>
          <w:color w:val="000000" w:themeColor="text1"/>
          <w:sz w:val="28"/>
          <w:szCs w:val="28"/>
          <w:highlight w:val="none"/>
          <w14:textFill>
            <w14:solidFill>
              <w14:schemeClr w14:val="tx1"/>
            </w14:solidFill>
          </w14:textFill>
        </w:rPr>
        <w:t>三、授权委托书</w:t>
      </w:r>
      <w:bookmarkEnd w:id="342"/>
      <w:bookmarkEnd w:id="343"/>
      <w:bookmarkEnd w:id="344"/>
      <w:bookmarkEnd w:id="345"/>
    </w:p>
    <w:p w14:paraId="43146AE6">
      <w:pPr>
        <w:autoSpaceDE w:val="0"/>
        <w:autoSpaceDN w:val="0"/>
        <w:adjustRightInd w:val="0"/>
        <w:snapToGrid w:val="0"/>
        <w:spacing w:line="360" w:lineRule="auto"/>
        <w:ind w:firstLine="446" w:firstLineChars="200"/>
        <w:jc w:val="left"/>
        <w:rPr>
          <w:rFonts w:hint="eastAsia" w:ascii="宋体" w:hAnsi="宋体"/>
          <w:b/>
          <w:color w:val="000000" w:themeColor="text1"/>
          <w:spacing w:val="6"/>
          <w:szCs w:val="21"/>
          <w:highlight w:val="none"/>
          <w14:textFill>
            <w14:solidFill>
              <w14:schemeClr w14:val="tx1"/>
            </w14:solidFill>
          </w14:textFill>
        </w:rPr>
      </w:pPr>
    </w:p>
    <w:p w14:paraId="6FBA3C13">
      <w:pPr>
        <w:autoSpaceDE w:val="0"/>
        <w:autoSpaceDN w:val="0"/>
        <w:adjustRightInd w:val="0"/>
        <w:snapToGrid w:val="0"/>
        <w:spacing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p>
    <w:p w14:paraId="7DA15D19">
      <w:pPr>
        <w:autoSpaceDE w:val="0"/>
        <w:autoSpaceDN w:val="0"/>
        <w:adjustRightInd w:val="0"/>
        <w:snapToGrid w:val="0"/>
        <w:spacing w:line="60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本人</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（姓名、职务）系</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投标人</w:t>
      </w:r>
      <w:r>
        <w:rPr>
          <w:rFonts w:hint="eastAsia" w:ascii="宋体" w:hAnsi="宋体" w:cs="宋体"/>
          <w:color w:val="000000" w:themeColor="text1"/>
          <w:kern w:val="0"/>
          <w:szCs w:val="21"/>
          <w:highlight w:val="none"/>
          <w14:textFill>
            <w14:solidFill>
              <w14:schemeClr w14:val="tx1"/>
            </w14:solidFill>
          </w14:textFill>
        </w:rPr>
        <w:t>名称）的法定代表人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，现授权</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（姓名、职务）为我方代理人。代理人根据授权，以我方名义签署、澄清、说明、补正、递交、撤回、修改</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（项目名称</w:t>
      </w:r>
      <w:r>
        <w:rPr>
          <w:rFonts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政府</w:t>
      </w:r>
      <w:r>
        <w:rPr>
          <w:rFonts w:hint="eastAsia" w:ascii="宋体" w:hAnsi="宋体"/>
          <w:iCs/>
          <w:color w:val="000000" w:themeColor="text1"/>
          <w:highlight w:val="none"/>
          <w14:textFill>
            <w14:solidFill>
              <w14:schemeClr w14:val="tx1"/>
            </w14:solidFill>
          </w14:textFill>
        </w:rPr>
        <w:t>采购计划编号：</w:t>
      </w:r>
      <w:r>
        <w:rPr>
          <w:rFonts w:hint="eastAsia" w:ascii="宋体" w:hAnsi="宋体"/>
          <w:iCs/>
          <w:color w:val="000000" w:themeColor="text1"/>
          <w:highlight w:val="none"/>
          <w:u w:val="single"/>
          <w14:textFill>
            <w14:solidFill>
              <w14:schemeClr w14:val="tx1"/>
            </w14:solidFill>
          </w14:textFill>
        </w:rPr>
        <w:t xml:space="preserve">      </w:t>
      </w:r>
      <w:r>
        <w:rPr>
          <w:rFonts w:hint="eastAsia" w:ascii="宋体" w:hAnsi="宋体"/>
          <w:iCs/>
          <w:color w:val="000000" w:themeColor="text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委托代理编号：</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）投标文件、签订合同和处理有关事宜，其法律后果由我方承担。</w:t>
      </w:r>
    </w:p>
    <w:p w14:paraId="21A24EDD">
      <w:pPr>
        <w:autoSpaceDE w:val="0"/>
        <w:autoSpaceDN w:val="0"/>
        <w:adjustRightInd w:val="0"/>
        <w:snapToGrid w:val="0"/>
        <w:spacing w:line="60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委托期限：</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w:t>
      </w:r>
    </w:p>
    <w:p w14:paraId="1DDAA40A">
      <w:pPr>
        <w:adjustRightInd w:val="0"/>
        <w:snapToGrid w:val="0"/>
        <w:spacing w:line="600" w:lineRule="auto"/>
        <w:ind w:firstLine="435"/>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代理人无转委托权。</w:t>
      </w:r>
    </w:p>
    <w:p w14:paraId="12894FBF">
      <w:pPr>
        <w:adjustRightInd w:val="0"/>
        <w:snapToGrid w:val="0"/>
        <w:spacing w:line="600" w:lineRule="auto"/>
        <w:ind w:firstLine="435"/>
        <w:rPr>
          <w:rFonts w:hint="eastAsia" w:ascii="宋体" w:hAnsi="宋体" w:cs="微软雅黑"/>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本授权书于</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日签字生效，特此声明。</w:t>
      </w:r>
    </w:p>
    <w:tbl>
      <w:tblPr>
        <w:tblStyle w:val="73"/>
        <w:tblW w:w="8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8"/>
      </w:tblGrid>
      <w:tr w14:paraId="485C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8" w:hRule="atLeast"/>
          <w:jc w:val="center"/>
        </w:trPr>
        <w:tc>
          <w:tcPr>
            <w:tcW w:w="8818" w:type="dxa"/>
            <w:vAlign w:val="center"/>
          </w:tcPr>
          <w:p w14:paraId="65515B26">
            <w:pPr>
              <w:adjustRightInd w:val="0"/>
              <w:snapToGrid w:val="0"/>
              <w:spacing w:line="600" w:lineRule="auto"/>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身份证正、反双面</w:t>
            </w:r>
            <w:r>
              <w:rPr>
                <w:rFonts w:hint="eastAsia" w:ascii="宋体" w:hAnsi="宋体" w:cs="微软雅黑"/>
                <w:color w:val="000000" w:themeColor="text1"/>
                <w:spacing w:val="-2"/>
                <w:kern w:val="0"/>
                <w:szCs w:val="21"/>
                <w:highlight w:val="none"/>
                <w14:textFill>
                  <w14:solidFill>
                    <w14:schemeClr w14:val="tx1"/>
                  </w14:solidFill>
                </w14:textFill>
              </w:rPr>
              <w:t>扫描件</w:t>
            </w:r>
          </w:p>
        </w:tc>
      </w:tr>
    </w:tbl>
    <w:p w14:paraId="5FFCF7A6">
      <w:pPr>
        <w:adjustRightInd w:val="0"/>
        <w:snapToGrid w:val="0"/>
        <w:spacing w:line="60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注：投标人代表不是投标人的法定代表人（单位负责人）的提供。自然人投标的无需提供。</w:t>
      </w:r>
    </w:p>
    <w:p w14:paraId="15828209">
      <w:pPr>
        <w:adjustRightInd w:val="0"/>
        <w:snapToGrid w:val="0"/>
        <w:spacing w:line="600" w:lineRule="auto"/>
        <w:rPr>
          <w:rFonts w:hint="eastAsia" w:ascii="宋体" w:hAnsi="宋体"/>
          <w:color w:val="000000" w:themeColor="text1"/>
          <w:szCs w:val="21"/>
          <w:highlight w:val="none"/>
          <w14:textFill>
            <w14:solidFill>
              <w14:schemeClr w14:val="tx1"/>
            </w14:solidFill>
          </w14:textFill>
        </w:rPr>
      </w:pPr>
    </w:p>
    <w:p w14:paraId="070794AF">
      <w:pPr>
        <w:adjustRightInd w:val="0"/>
        <w:snapToGrid w:val="0"/>
        <w:spacing w:line="60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_</w:t>
      </w:r>
    </w:p>
    <w:p w14:paraId="43A0100B">
      <w:pPr>
        <w:adjustRightInd w:val="0"/>
        <w:snapToGrid w:val="0"/>
        <w:spacing w:line="600" w:lineRule="auto"/>
        <w:ind w:right="420"/>
        <w:rPr>
          <w:rFonts w:hint="eastAsia"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（签字或印章）：</w:t>
      </w:r>
      <w:r>
        <w:rPr>
          <w:rFonts w:hint="eastAsia" w:ascii="宋体" w:hAnsi="宋体"/>
          <w:color w:val="000000" w:themeColor="text1"/>
          <w:szCs w:val="21"/>
          <w:highlight w:val="none"/>
          <w:u w:val="single"/>
          <w14:textFill>
            <w14:solidFill>
              <w14:schemeClr w14:val="tx1"/>
            </w14:solidFill>
          </w14:textFill>
        </w:rPr>
        <w:t xml:space="preserve">                     </w:t>
      </w:r>
    </w:p>
    <w:p w14:paraId="26B787C5">
      <w:pPr>
        <w:adjustRightInd w:val="0"/>
        <w:snapToGrid w:val="0"/>
        <w:spacing w:line="600" w:lineRule="auto"/>
        <w:ind w:right="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委托代理人（签字或印章）：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7726717A">
      <w:pPr>
        <w:adjustRightInd w:val="0"/>
        <w:snapToGrid w:val="0"/>
        <w:spacing w:line="600" w:lineRule="auto"/>
        <w:ind w:right="420"/>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2BD11FE">
      <w:pPr>
        <w:pStyle w:val="5"/>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346" w:name="_Toc21333"/>
      <w:bookmarkStart w:id="347" w:name="_Toc11741"/>
      <w:bookmarkStart w:id="348" w:name="_Toc7574"/>
      <w:bookmarkStart w:id="349" w:name="_Toc20291"/>
      <w:bookmarkStart w:id="350" w:name="_Toc28968"/>
      <w:r>
        <w:rPr>
          <w:rFonts w:hint="eastAsia" w:ascii="黑体" w:hAnsi="宋体" w:eastAsia="黑体"/>
          <w:color w:val="000000" w:themeColor="text1"/>
          <w:sz w:val="28"/>
          <w:szCs w:val="28"/>
          <w:highlight w:val="none"/>
          <w14:textFill>
            <w14:solidFill>
              <w14:schemeClr w14:val="tx1"/>
            </w14:solidFill>
          </w14:textFill>
        </w:rPr>
        <w:t>四、投标人提供的资格证明文件</w:t>
      </w:r>
      <w:bookmarkEnd w:id="346"/>
      <w:bookmarkEnd w:id="347"/>
      <w:bookmarkEnd w:id="348"/>
      <w:bookmarkEnd w:id="349"/>
      <w:bookmarkEnd w:id="350"/>
      <w:bookmarkStart w:id="351" w:name="_Toc294186060"/>
      <w:bookmarkStart w:id="352" w:name="_Toc294206743"/>
    </w:p>
    <w:p w14:paraId="76184C89">
      <w:pPr>
        <w:pStyle w:val="38"/>
        <w:adjustRightInd w:val="0"/>
        <w:snapToGrid w:val="0"/>
        <w:spacing w:line="360" w:lineRule="auto"/>
        <w:jc w:val="center"/>
        <w:rPr>
          <w:rFonts w:hint="eastAsia" w:hAnsi="宋体"/>
          <w:b/>
          <w:bCs/>
          <w:color w:val="000000" w:themeColor="text1"/>
          <w:sz w:val="24"/>
          <w:szCs w:val="24"/>
          <w:highlight w:val="none"/>
          <w14:textFill>
            <w14:solidFill>
              <w14:schemeClr w14:val="tx1"/>
            </w14:solidFill>
          </w14:textFill>
        </w:rPr>
      </w:pPr>
    </w:p>
    <w:p w14:paraId="2F21F978">
      <w:pPr>
        <w:pStyle w:val="38"/>
        <w:adjustRightInd w:val="0"/>
        <w:snapToGrid w:val="0"/>
        <w:spacing w:line="360" w:lineRule="auto"/>
        <w:jc w:val="center"/>
        <w:rPr>
          <w:rFonts w:hint="eastAsia" w:ascii="黑体" w:hAnsi="黑体" w:eastAsia="黑体"/>
          <w:b/>
          <w:bCs/>
          <w:color w:val="000000" w:themeColor="text1"/>
          <w:sz w:val="28"/>
          <w:szCs w:val="28"/>
          <w:highlight w:val="none"/>
          <w14:textFill>
            <w14:solidFill>
              <w14:schemeClr w14:val="tx1"/>
            </w14:solidFill>
          </w14:textFill>
        </w:rPr>
      </w:pPr>
      <w:r>
        <w:rPr>
          <w:rFonts w:hint="eastAsia" w:ascii="黑体" w:hAnsi="黑体" w:eastAsia="黑体"/>
          <w:b/>
          <w:bCs/>
          <w:color w:val="000000" w:themeColor="text1"/>
          <w:sz w:val="28"/>
          <w:szCs w:val="28"/>
          <w:highlight w:val="none"/>
          <w14:textFill>
            <w14:solidFill>
              <w14:schemeClr w14:val="tx1"/>
            </w14:solidFill>
          </w14:textFill>
        </w:rPr>
        <w:t>须  知</w:t>
      </w:r>
    </w:p>
    <w:p w14:paraId="262E3BD0">
      <w:pPr>
        <w:tabs>
          <w:tab w:val="left" w:pos="4725"/>
        </w:tabs>
        <w:adjustRightInd w:val="0"/>
        <w:snapToGrid w:val="0"/>
        <w:spacing w:before="156" w:beforeLines="50" w:line="360" w:lineRule="auto"/>
        <w:ind w:firstLine="422" w:firstLineChars="200"/>
        <w:rPr>
          <w:rFonts w:hint="eastAsia" w:ascii="宋体" w:hAnsi="宋体"/>
          <w:b/>
          <w:bCs/>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lang w:eastAsia="zh-CN"/>
          <w14:textFill>
            <w14:solidFill>
              <w14:schemeClr w14:val="tx1"/>
            </w14:solidFill>
          </w14:textFill>
        </w:rPr>
        <w:t>1.</w:t>
      </w:r>
      <w:r>
        <w:rPr>
          <w:rFonts w:hint="eastAsia" w:ascii="宋体" w:hAnsi="宋体"/>
          <w:b/>
          <w:color w:val="000000" w:themeColor="text1"/>
          <w:szCs w:val="21"/>
          <w:highlight w:val="none"/>
          <w14:textFill>
            <w14:solidFill>
              <w14:schemeClr w14:val="tx1"/>
            </w14:solidFill>
          </w14:textFill>
        </w:rPr>
        <w:t>投标人</w:t>
      </w:r>
      <w:r>
        <w:rPr>
          <w:rFonts w:hint="eastAsia" w:ascii="宋体" w:hAnsi="宋体"/>
          <w:b/>
          <w:bCs/>
          <w:color w:val="000000" w:themeColor="text1"/>
          <w:szCs w:val="21"/>
          <w:highlight w:val="none"/>
          <w14:textFill>
            <w14:solidFill>
              <w14:schemeClr w14:val="tx1"/>
            </w14:solidFill>
          </w14:textFill>
        </w:rPr>
        <w:t>应按第二章第15.1款要求提供下列的证明材料</w:t>
      </w:r>
    </w:p>
    <w:p w14:paraId="7BDF8B49">
      <w:pPr>
        <w:tabs>
          <w:tab w:val="left" w:pos="4725"/>
        </w:tabs>
        <w:adjustRightInd w:val="0"/>
        <w:snapToGrid w:val="0"/>
        <w:spacing w:before="156" w:beforeLines="50" w:line="360" w:lineRule="auto"/>
        <w:ind w:firstLine="735" w:firstLineChars="350"/>
        <w:outlineLvl w:val="2"/>
        <w:rPr>
          <w:rFonts w:hint="eastAsia" w:ascii="宋体" w:hAnsi="宋体"/>
          <w:color w:val="000000" w:themeColor="text1"/>
          <w:szCs w:val="21"/>
          <w:highlight w:val="none"/>
          <w14:textFill>
            <w14:solidFill>
              <w14:schemeClr w14:val="tx1"/>
            </w14:solidFill>
          </w14:textFill>
        </w:rPr>
      </w:pPr>
      <w:bookmarkStart w:id="353" w:name="_Toc26510"/>
      <w:r>
        <w:rPr>
          <w:rFonts w:hint="eastAsia" w:ascii="宋体" w:hAnsi="宋体"/>
          <w:color w:val="000000" w:themeColor="text1"/>
          <w:szCs w:val="21"/>
          <w:highlight w:val="none"/>
          <w14:textFill>
            <w14:solidFill>
              <w14:schemeClr w14:val="tx1"/>
            </w14:solidFill>
          </w14:textFill>
        </w:rPr>
        <w:t>附件4-1 法人或者其他组织的营业执照等主体资格证明文件，自然人的身份证明</w:t>
      </w:r>
      <w:bookmarkEnd w:id="353"/>
    </w:p>
    <w:p w14:paraId="23E4CD4C">
      <w:pPr>
        <w:tabs>
          <w:tab w:val="left" w:pos="4725"/>
        </w:tabs>
        <w:adjustRightInd w:val="0"/>
        <w:snapToGrid w:val="0"/>
        <w:spacing w:before="156" w:beforeLines="50" w:line="360" w:lineRule="auto"/>
        <w:ind w:firstLine="735" w:firstLineChars="35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附件4-2 湖南省政府采购供应商资格承诺函（格式）</w:t>
      </w:r>
    </w:p>
    <w:p w14:paraId="3D013EF9">
      <w:pPr>
        <w:tabs>
          <w:tab w:val="left" w:pos="4725"/>
        </w:tabs>
        <w:adjustRightInd w:val="0"/>
        <w:snapToGrid w:val="0"/>
        <w:spacing w:before="156" w:beforeLines="50" w:line="360" w:lineRule="auto"/>
        <w:ind w:firstLine="735" w:firstLineChars="35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附件4-3 符合特定资格条件证明材料复印件或者情况说明</w:t>
      </w:r>
    </w:p>
    <w:p w14:paraId="2246C397">
      <w:pPr>
        <w:tabs>
          <w:tab w:val="left" w:pos="4725"/>
        </w:tabs>
        <w:adjustRightInd w:val="0"/>
        <w:snapToGrid w:val="0"/>
        <w:spacing w:before="156" w:beforeLines="50" w:line="360" w:lineRule="auto"/>
        <w:ind w:firstLine="735" w:firstLineChars="35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附件4-4 联合体协议书（格式）（联合体形式投标的提供）</w:t>
      </w:r>
    </w:p>
    <w:p w14:paraId="602CEB59">
      <w:pPr>
        <w:tabs>
          <w:tab w:val="left" w:pos="4725"/>
        </w:tabs>
        <w:adjustRightInd w:val="0"/>
        <w:snapToGrid w:val="0"/>
        <w:spacing w:before="156" w:beforeLines="50"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投标人以联合体形式投标的，除应提交联合协议书（本节附4-4）外，参加联合体的各方均应提交上述资格证明材料。</w:t>
      </w:r>
    </w:p>
    <w:p w14:paraId="73048D79">
      <w:pPr>
        <w:tabs>
          <w:tab w:val="left" w:pos="4725"/>
        </w:tabs>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附件4-5 分包承诺（执行强制分包的提供）</w:t>
      </w:r>
    </w:p>
    <w:p w14:paraId="3DE6358E">
      <w:pPr>
        <w:tabs>
          <w:tab w:val="left" w:pos="4725"/>
        </w:tabs>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附件4-6 资格条件更新材料</w:t>
      </w:r>
      <w:r>
        <w:rPr>
          <w:rFonts w:hint="eastAsia" w:ascii="宋体" w:hAnsi="宋体"/>
          <w:b/>
          <w:bCs/>
          <w:color w:val="000000" w:themeColor="text1"/>
          <w:szCs w:val="21"/>
          <w:highlight w:val="none"/>
          <w14:textFill>
            <w14:solidFill>
              <w14:schemeClr w14:val="tx1"/>
            </w14:solidFill>
          </w14:textFill>
        </w:rPr>
        <w:t>（已进行资格预审的）</w:t>
      </w:r>
    </w:p>
    <w:p w14:paraId="754ABCFF">
      <w:pPr>
        <w:pStyle w:val="91"/>
        <w:rPr>
          <w:color w:val="000000" w:themeColor="text1"/>
          <w:highlight w:val="none"/>
          <w14:textFill>
            <w14:solidFill>
              <w14:schemeClr w14:val="tx1"/>
            </w14:solidFill>
          </w14:textFill>
        </w:rPr>
      </w:pPr>
    </w:p>
    <w:p w14:paraId="0394068B">
      <w:pPr>
        <w:tabs>
          <w:tab w:val="left" w:pos="4725"/>
        </w:tabs>
        <w:adjustRightInd w:val="0"/>
        <w:snapToGrid w:val="0"/>
        <w:spacing w:line="360" w:lineRule="auto"/>
        <w:rPr>
          <w:rFonts w:hint="eastAsia" w:ascii="宋体" w:hAnsi="宋体" w:cs="宋体"/>
          <w:color w:val="000000" w:themeColor="text1"/>
          <w:szCs w:val="21"/>
          <w:highlight w:val="none"/>
          <w14:textFill>
            <w14:solidFill>
              <w14:schemeClr w14:val="tx1"/>
            </w14:solidFill>
          </w14:textFill>
        </w:rPr>
      </w:pPr>
    </w:p>
    <w:p w14:paraId="09C1C80B">
      <w:pPr>
        <w:widowControl/>
        <w:adjustRightInd w:val="0"/>
        <w:snapToGrid w:val="0"/>
        <w:spacing w:line="360" w:lineRule="auto"/>
        <w:jc w:val="left"/>
        <w:rPr>
          <w:rFonts w:hint="eastAsia" w:ascii="黑体" w:hAnsi="仿宋" w:eastAsia="黑体" w:cs="宋体"/>
          <w:color w:val="000000" w:themeColor="text1"/>
          <w:sz w:val="10"/>
          <w:szCs w:val="10"/>
          <w:highlight w:val="none"/>
          <w14:textFill>
            <w14:solidFill>
              <w14:schemeClr w14:val="tx1"/>
            </w14:solidFill>
          </w14:textFill>
        </w:rPr>
      </w:pPr>
      <w:r>
        <w:rPr>
          <w:rFonts w:ascii="黑体" w:hAnsi="仿宋" w:eastAsia="黑体" w:cs="宋体"/>
          <w:color w:val="000000" w:themeColor="text1"/>
          <w:szCs w:val="21"/>
          <w:highlight w:val="none"/>
          <w14:textFill>
            <w14:solidFill>
              <w14:schemeClr w14:val="tx1"/>
            </w14:solidFill>
          </w14:textFill>
        </w:rPr>
        <w:br w:type="page"/>
      </w:r>
    </w:p>
    <w:p w14:paraId="0BBC9587">
      <w:pPr>
        <w:pStyle w:val="6"/>
        <w:rPr>
          <w:rFonts w:hint="eastAsia" w:ascii="黑体" w:hAnsi="仿宋" w:cs="宋体"/>
          <w:b w:val="0"/>
          <w:color w:val="000000" w:themeColor="text1"/>
          <w:sz w:val="21"/>
          <w:szCs w:val="21"/>
          <w:highlight w:val="none"/>
          <w14:textFill>
            <w14:solidFill>
              <w14:schemeClr w14:val="tx1"/>
            </w14:solidFill>
          </w14:textFill>
        </w:rPr>
      </w:pPr>
      <w:bookmarkStart w:id="354" w:name="_Toc18460"/>
      <w:bookmarkStart w:id="355" w:name="_Toc9397"/>
      <w:bookmarkStart w:id="356" w:name="_Toc9158"/>
      <w:bookmarkStart w:id="357" w:name="_Toc590"/>
      <w:r>
        <w:rPr>
          <w:rFonts w:hint="eastAsia" w:ascii="黑体" w:hAnsi="仿宋" w:cs="宋体"/>
          <w:b w:val="0"/>
          <w:color w:val="000000" w:themeColor="text1"/>
          <w:sz w:val="21"/>
          <w:szCs w:val="21"/>
          <w:highlight w:val="none"/>
          <w14:textFill>
            <w14:solidFill>
              <w14:schemeClr w14:val="tx1"/>
            </w14:solidFill>
          </w14:textFill>
        </w:rPr>
        <w:t>附件4-1 法人或者其他组织的营业执照等主体资格证明文件，自然人的身份证明</w:t>
      </w:r>
      <w:bookmarkEnd w:id="354"/>
      <w:bookmarkEnd w:id="355"/>
      <w:bookmarkEnd w:id="356"/>
      <w:bookmarkEnd w:id="357"/>
    </w:p>
    <w:p w14:paraId="4292CD19">
      <w:pPr>
        <w:widowControl/>
        <w:adjustRightInd w:val="0"/>
        <w:snapToGrid w:val="0"/>
        <w:spacing w:line="360" w:lineRule="auto"/>
        <w:jc w:val="center"/>
        <w:rPr>
          <w:rFonts w:hint="eastAsia" w:ascii="黑体" w:hAnsi="仿宋" w:eastAsia="黑体" w:cs="宋体"/>
          <w:b/>
          <w:color w:val="000000" w:themeColor="text1"/>
          <w:sz w:val="28"/>
          <w:szCs w:val="28"/>
          <w:highlight w:val="none"/>
          <w14:textFill>
            <w14:solidFill>
              <w14:schemeClr w14:val="tx1"/>
            </w14:solidFill>
          </w14:textFill>
        </w:rPr>
      </w:pPr>
      <w:r>
        <w:rPr>
          <w:rFonts w:hint="eastAsia" w:ascii="黑体" w:hAnsi="仿宋" w:eastAsia="黑体" w:cs="宋体"/>
          <w:b/>
          <w:color w:val="000000" w:themeColor="text1"/>
          <w:sz w:val="28"/>
          <w:szCs w:val="28"/>
          <w:highlight w:val="none"/>
          <w14:textFill>
            <w14:solidFill>
              <w14:schemeClr w14:val="tx1"/>
            </w14:solidFill>
          </w14:textFill>
        </w:rPr>
        <w:t>法人或者其他组织的营业执照等主体资格证明文件，自然人的身份证明</w:t>
      </w:r>
    </w:p>
    <w:p w14:paraId="49DE21B8">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p>
    <w:p w14:paraId="55ED2D39">
      <w:pPr>
        <w:adjustRightInd w:val="0"/>
        <w:snapToGrid w:val="0"/>
        <w:spacing w:before="156" w:beforeLines="50"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注：按第二章第</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（1）项要求提供。</w:t>
      </w:r>
    </w:p>
    <w:p w14:paraId="34B7EEC6">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olor w:val="000000" w:themeColor="text1"/>
          <w:highlight w:val="none"/>
          <w14:textFill>
            <w14:solidFill>
              <w14:schemeClr w14:val="tx1"/>
            </w14:solidFill>
          </w14:textFill>
        </w:rPr>
        <w:t>投标人为法人的，应提交营业执照或法人登记证书的复印件；</w:t>
      </w:r>
    </w:p>
    <w:p w14:paraId="7C9D0F71">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投标人为非法人组织的，应提交依法登记证书复印件；</w:t>
      </w:r>
    </w:p>
    <w:p w14:paraId="786AE5F4">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投标人为个体工商户的，应提交个体工商户营业执照复印件；</w:t>
      </w:r>
    </w:p>
    <w:p w14:paraId="45110E35">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hint="eastAsia" w:ascii="宋体" w:hAnsi="宋体"/>
          <w:color w:val="000000" w:themeColor="text1"/>
          <w:highlight w:val="none"/>
          <w14:textFill>
            <w14:solidFill>
              <w14:schemeClr w14:val="tx1"/>
            </w14:solidFill>
          </w14:textFill>
        </w:rPr>
        <w:t>投标人为自然人的，应提交自然人的身份证明复印件。</w:t>
      </w:r>
    </w:p>
    <w:p w14:paraId="7BE9F29B">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p>
    <w:p w14:paraId="29ED12E5">
      <w:pPr>
        <w:widowControl/>
        <w:jc w:val="left"/>
        <w:rPr>
          <w:rFonts w:hint="eastAsia" w:ascii="黑体" w:hAnsi="仿宋" w:eastAsia="黑体" w:cs="宋体"/>
          <w:bCs/>
          <w:color w:val="000000" w:themeColor="text1"/>
          <w:sz w:val="10"/>
          <w:szCs w:val="10"/>
          <w:highlight w:val="none"/>
          <w14:textFill>
            <w14:solidFill>
              <w14:schemeClr w14:val="tx1"/>
            </w14:solidFill>
          </w14:textFill>
        </w:rPr>
      </w:pPr>
      <w:r>
        <w:rPr>
          <w:rFonts w:ascii="黑体" w:hAnsi="仿宋" w:cs="宋体"/>
          <w:b/>
          <w:color w:val="000000" w:themeColor="text1"/>
          <w:szCs w:val="21"/>
          <w:highlight w:val="none"/>
          <w14:textFill>
            <w14:solidFill>
              <w14:schemeClr w14:val="tx1"/>
            </w14:solidFill>
          </w14:textFill>
        </w:rPr>
        <w:br w:type="page"/>
      </w:r>
    </w:p>
    <w:p w14:paraId="38EAC56C">
      <w:pPr>
        <w:pStyle w:val="6"/>
        <w:adjustRightInd w:val="0"/>
        <w:snapToGrid w:val="0"/>
        <w:spacing w:before="156" w:beforeLines="50" w:after="0" w:line="360" w:lineRule="auto"/>
        <w:rPr>
          <w:rFonts w:hint="eastAsia" w:ascii="黑体" w:hAnsi="仿宋" w:cs="宋体"/>
          <w:b w:val="0"/>
          <w:color w:val="000000" w:themeColor="text1"/>
          <w:sz w:val="21"/>
          <w:szCs w:val="21"/>
          <w:highlight w:val="none"/>
          <w14:textFill>
            <w14:solidFill>
              <w14:schemeClr w14:val="tx1"/>
            </w14:solidFill>
          </w14:textFill>
        </w:rPr>
      </w:pPr>
      <w:bookmarkStart w:id="358" w:name="_Toc26282"/>
      <w:bookmarkStart w:id="359" w:name="_Toc28697"/>
      <w:bookmarkStart w:id="360" w:name="_Toc24449"/>
      <w:bookmarkStart w:id="361" w:name="_Toc18619"/>
      <w:r>
        <w:rPr>
          <w:rFonts w:hint="eastAsia" w:ascii="黑体" w:hAnsi="仿宋" w:cs="宋体"/>
          <w:b w:val="0"/>
          <w:color w:val="000000" w:themeColor="text1"/>
          <w:sz w:val="21"/>
          <w:szCs w:val="21"/>
          <w:highlight w:val="none"/>
          <w14:textFill>
            <w14:solidFill>
              <w14:schemeClr w14:val="tx1"/>
            </w14:solidFill>
          </w14:textFill>
        </w:rPr>
        <w:t>附件4-2 湖南省政府采购供应商资格承诺函（格式）</w:t>
      </w:r>
      <w:bookmarkEnd w:id="358"/>
      <w:bookmarkEnd w:id="359"/>
      <w:bookmarkEnd w:id="360"/>
      <w:bookmarkEnd w:id="361"/>
    </w:p>
    <w:p w14:paraId="7D125E28">
      <w:pPr>
        <w:widowControl/>
        <w:adjustRightInd w:val="0"/>
        <w:snapToGrid w:val="0"/>
        <w:spacing w:before="468" w:beforeLines="150"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黑体" w:hAnsi="仿宋" w:eastAsia="黑体" w:cs="宋体"/>
          <w:b/>
          <w:color w:val="000000" w:themeColor="text1"/>
          <w:sz w:val="28"/>
          <w:szCs w:val="28"/>
          <w:highlight w:val="none"/>
          <w14:textFill>
            <w14:solidFill>
              <w14:schemeClr w14:val="tx1"/>
            </w14:solidFill>
          </w14:textFill>
        </w:rPr>
        <w:t>湖南省政府采购供应商资格承诺函（格式）</w:t>
      </w:r>
    </w:p>
    <w:p w14:paraId="0D118787">
      <w:pPr>
        <w:widowControl/>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17F3A83">
      <w:pPr>
        <w:widowControl/>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按照《政府采购促进中小企业发展管理办法》（财库〔2020〕46号），本公司企业规模为： 大型口    中型口   小型□     微型□。</w:t>
      </w:r>
    </w:p>
    <w:p w14:paraId="470C6AFF">
      <w:pPr>
        <w:widowControl/>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□本公司自愿入驻湖南省政府采购电子卖场，遵守《湖南省政府采购电子卖场管理办法》（湘财购〔2019〕27号），如违反承诺，同意金融机构将增信保证划缴国库（非电子卖场采购活动项目不需勾选）。</w:t>
      </w:r>
    </w:p>
    <w:p w14:paraId="343C3854">
      <w:pPr>
        <w:widowControl/>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p>
    <w:p w14:paraId="13B94713">
      <w:pPr>
        <w:spacing w:before="221" w:line="223" w:lineRule="auto"/>
        <w:jc w:val="righ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7"/>
          <w:szCs w:val="21"/>
          <w:highlight w:val="none"/>
          <w14:textFill>
            <w14:solidFill>
              <w14:schemeClr w14:val="tx1"/>
            </w14:solidFill>
          </w14:textFill>
        </w:rPr>
        <w:t>公司</w:t>
      </w:r>
      <w:r>
        <w:rPr>
          <w:rFonts w:hint="eastAsia" w:ascii="宋体" w:hAnsi="宋体" w:cs="宋体"/>
          <w:color w:val="000000" w:themeColor="text1"/>
          <w:spacing w:val="17"/>
          <w:szCs w:val="21"/>
          <w:highlight w:val="none"/>
          <w:lang w:eastAsia="zh-CN"/>
          <w14:textFill>
            <w14:solidFill>
              <w14:schemeClr w14:val="tx1"/>
            </w14:solidFill>
          </w14:textFill>
        </w:rPr>
        <w:t>（</w:t>
      </w:r>
      <w:r>
        <w:rPr>
          <w:rFonts w:hint="eastAsia" w:ascii="宋体" w:hAnsi="宋体" w:cs="宋体"/>
          <w:color w:val="000000" w:themeColor="text1"/>
          <w:spacing w:val="17"/>
          <w:szCs w:val="21"/>
          <w:highlight w:val="none"/>
          <w14:textFill>
            <w14:solidFill>
              <w14:schemeClr w14:val="tx1"/>
            </w14:solidFill>
          </w14:textFill>
        </w:rPr>
        <w:t>单位</w:t>
      </w:r>
      <w:r>
        <w:rPr>
          <w:rFonts w:hint="eastAsia" w:ascii="宋体" w:hAnsi="宋体" w:cs="宋体"/>
          <w:color w:val="000000" w:themeColor="text1"/>
          <w:spacing w:val="17"/>
          <w:szCs w:val="21"/>
          <w:highlight w:val="none"/>
          <w:lang w:eastAsia="zh-CN"/>
          <w14:textFill>
            <w14:solidFill>
              <w14:schemeClr w14:val="tx1"/>
            </w14:solidFill>
          </w14:textFill>
        </w:rPr>
        <w:t>）</w:t>
      </w:r>
      <w:r>
        <w:rPr>
          <w:rFonts w:hint="eastAsia" w:ascii="宋体" w:hAnsi="宋体" w:cs="宋体"/>
          <w:color w:val="000000" w:themeColor="text1"/>
          <w:spacing w:val="17"/>
          <w:szCs w:val="21"/>
          <w:highlight w:val="none"/>
          <w14:textFill>
            <w14:solidFill>
              <w14:schemeClr w14:val="tx1"/>
            </w14:solidFill>
          </w14:textFill>
        </w:rPr>
        <w:t>名称</w:t>
      </w:r>
      <w:r>
        <w:rPr>
          <w:rFonts w:hint="eastAsia" w:ascii="宋体" w:hAnsi="宋体" w:cs="宋体"/>
          <w:color w:val="000000" w:themeColor="text1"/>
          <w:spacing w:val="17"/>
          <w:szCs w:val="21"/>
          <w:highlight w:val="none"/>
          <w:lang w:eastAsia="zh-CN"/>
          <w14:textFill>
            <w14:solidFill>
              <w14:schemeClr w14:val="tx1"/>
            </w14:solidFill>
          </w14:textFill>
        </w:rPr>
        <w:t>（</w:t>
      </w:r>
      <w:r>
        <w:rPr>
          <w:rFonts w:hint="eastAsia" w:ascii="宋体" w:hAnsi="宋体" w:cs="宋体"/>
          <w:color w:val="000000" w:themeColor="text1"/>
          <w:spacing w:val="17"/>
          <w:szCs w:val="21"/>
          <w:highlight w:val="none"/>
          <w14:textFill>
            <w14:solidFill>
              <w14:schemeClr w14:val="tx1"/>
            </w14:solidFill>
          </w14:textFill>
        </w:rPr>
        <w:t>盖章</w:t>
      </w:r>
      <w:r>
        <w:rPr>
          <w:rFonts w:hint="eastAsia" w:ascii="宋体" w:hAnsi="宋体" w:cs="宋体"/>
          <w:color w:val="000000" w:themeColor="text1"/>
          <w:spacing w:val="17"/>
          <w:szCs w:val="21"/>
          <w:highlight w:val="none"/>
          <w:lang w:eastAsia="zh-CN"/>
          <w14:textFill>
            <w14:solidFill>
              <w14:schemeClr w14:val="tx1"/>
            </w14:solidFill>
          </w14:textFill>
        </w:rPr>
        <w:t>）</w:t>
      </w:r>
    </w:p>
    <w:p w14:paraId="6D07E954">
      <w:pPr>
        <w:spacing w:line="284" w:lineRule="auto"/>
        <w:rPr>
          <w:rFonts w:hint="eastAsia" w:ascii="宋体" w:hAnsi="宋体" w:cs="宋体"/>
          <w:color w:val="000000" w:themeColor="text1"/>
          <w:szCs w:val="21"/>
          <w:highlight w:val="none"/>
          <w14:textFill>
            <w14:solidFill>
              <w14:schemeClr w14:val="tx1"/>
            </w14:solidFill>
          </w14:textFill>
        </w:rPr>
      </w:pPr>
    </w:p>
    <w:p w14:paraId="31007413">
      <w:pPr>
        <w:spacing w:line="285" w:lineRule="auto"/>
        <w:jc w:val="righ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日</w:t>
      </w:r>
    </w:p>
    <w:p w14:paraId="760376F8">
      <w:pPr>
        <w:spacing w:line="285" w:lineRule="auto"/>
        <w:rPr>
          <w:rFonts w:hint="eastAsia" w:ascii="宋体" w:hAnsi="宋体" w:cs="宋体"/>
          <w:color w:val="000000" w:themeColor="text1"/>
          <w:szCs w:val="21"/>
          <w:highlight w:val="none"/>
          <w14:textFill>
            <w14:solidFill>
              <w14:schemeClr w14:val="tx1"/>
            </w14:solidFill>
          </w14:textFill>
        </w:rPr>
      </w:pPr>
    </w:p>
    <w:p w14:paraId="40BDA619">
      <w:pPr>
        <w:adjustRightInd w:val="0"/>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p>
    <w:p w14:paraId="52220732">
      <w:pPr>
        <w:adjustRightInd w:val="0"/>
        <w:snapToGrid w:val="0"/>
        <w:spacing w:line="360" w:lineRule="auto"/>
        <w:ind w:left="420" w:leftChars="200"/>
        <w:rPr>
          <w:rFonts w:hint="eastAsia" w:ascii="宋体" w:hAnsi="宋体" w:cs="宋体"/>
          <w:color w:val="000000" w:themeColor="text1"/>
          <w:szCs w:val="21"/>
          <w:highlight w:val="none"/>
          <w14:textFill>
            <w14:solidFill>
              <w14:schemeClr w14:val="tx1"/>
            </w14:solidFill>
          </w14:textFill>
        </w:rPr>
      </w:pPr>
    </w:p>
    <w:p w14:paraId="1A88B9B1">
      <w:pPr>
        <w:adjustRightInd w:val="0"/>
        <w:snapToGrid w:val="0"/>
        <w:spacing w:line="360" w:lineRule="auto"/>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机构代码：</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注册登记机构：</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日期：</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有效期：</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w:t>
      </w:r>
    </w:p>
    <w:p w14:paraId="32B85D56">
      <w:pPr>
        <w:adjustRightInd w:val="0"/>
        <w:snapToGrid w:val="0"/>
        <w:spacing w:line="360" w:lineRule="auto"/>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注册资本：</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地 址：</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经济行业：</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经济性质：</w:t>
      </w:r>
      <w:r>
        <w:rPr>
          <w:rFonts w:hint="eastAsia" w:ascii="宋体" w:hAnsi="宋体" w:cs="宋体"/>
          <w:color w:val="000000" w:themeColor="text1"/>
          <w:szCs w:val="21"/>
          <w:highlight w:val="none"/>
          <w:u w:val="single"/>
          <w14:textFill>
            <w14:solidFill>
              <w14:schemeClr w14:val="tx1"/>
            </w14:solidFill>
          </w14:textFill>
        </w:rPr>
        <w:t xml:space="preserve">        </w:t>
      </w:r>
    </w:p>
    <w:p w14:paraId="3D86CA80">
      <w:pPr>
        <w:adjustRightInd w:val="0"/>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p>
    <w:p w14:paraId="46F65E44">
      <w:pPr>
        <w:adjustRightInd w:val="0"/>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法定代表人</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负责人</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姓名</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签字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w:t>
      </w:r>
    </w:p>
    <w:p w14:paraId="662F1BE9">
      <w:pPr>
        <w:adjustRightInd w:val="0"/>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身份证号：</w:t>
      </w:r>
    </w:p>
    <w:p w14:paraId="36743CE6">
      <w:pPr>
        <w:adjustRightInd w:val="0"/>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手机号：</w:t>
      </w:r>
    </w:p>
    <w:p w14:paraId="51EC0B82">
      <w:pPr>
        <w:adjustRightInd w:val="0"/>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p>
    <w:p w14:paraId="536C046D">
      <w:pPr>
        <w:adjustRightInd w:val="0"/>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授权代表人姓名</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签字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w:t>
      </w:r>
    </w:p>
    <w:p w14:paraId="48F8938A">
      <w:pPr>
        <w:adjustRightInd w:val="0"/>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身份证号：</w:t>
      </w:r>
    </w:p>
    <w:p w14:paraId="521190DB">
      <w:pPr>
        <w:adjustRightInd w:val="0"/>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手机号：</w:t>
      </w:r>
    </w:p>
    <w:p w14:paraId="3EFCAB5D">
      <w:pPr>
        <w:widowControl/>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p>
    <w:p w14:paraId="1109AE4F">
      <w:pPr>
        <w:widowControl/>
        <w:spacing w:line="360" w:lineRule="auto"/>
        <w:ind w:firstLine="422" w:firstLineChars="200"/>
        <w:jc w:val="left"/>
        <w:rPr>
          <w:rFonts w:hint="eastAsia" w:ascii="黑体" w:hAnsi="仿宋" w:eastAsia="黑体" w:cs="宋体"/>
          <w:bCs/>
          <w:color w:val="000000" w:themeColor="text1"/>
          <w:sz w:val="10"/>
          <w:szCs w:val="10"/>
          <w:highlight w:val="none"/>
          <w14:textFill>
            <w14:solidFill>
              <w14:schemeClr w14:val="tx1"/>
            </w14:solidFill>
          </w14:textFill>
        </w:rPr>
      </w:pPr>
      <w:r>
        <w:rPr>
          <w:rFonts w:ascii="黑体" w:hAnsi="仿宋" w:cs="宋体"/>
          <w:b/>
          <w:color w:val="000000" w:themeColor="text1"/>
          <w:szCs w:val="21"/>
          <w:highlight w:val="none"/>
          <w14:textFill>
            <w14:solidFill>
              <w14:schemeClr w14:val="tx1"/>
            </w14:solidFill>
          </w14:textFill>
        </w:rPr>
        <w:br w:type="page"/>
      </w:r>
    </w:p>
    <w:p w14:paraId="3BBEBB7D">
      <w:pPr>
        <w:pStyle w:val="6"/>
        <w:spacing w:before="0"/>
        <w:rPr>
          <w:rFonts w:hint="eastAsia" w:ascii="黑体" w:hAnsi="仿宋" w:cs="宋体"/>
          <w:b w:val="0"/>
          <w:color w:val="000000" w:themeColor="text1"/>
          <w:sz w:val="21"/>
          <w:szCs w:val="21"/>
          <w:highlight w:val="none"/>
          <w14:textFill>
            <w14:solidFill>
              <w14:schemeClr w14:val="tx1"/>
            </w14:solidFill>
          </w14:textFill>
        </w:rPr>
      </w:pPr>
      <w:bookmarkStart w:id="362" w:name="_Toc4264"/>
      <w:bookmarkStart w:id="363" w:name="_Toc3864"/>
      <w:bookmarkStart w:id="364" w:name="_Toc19865"/>
      <w:bookmarkStart w:id="365" w:name="_Toc13891"/>
      <w:r>
        <w:rPr>
          <w:rFonts w:hint="eastAsia" w:ascii="黑体" w:hAnsi="仿宋" w:cs="宋体"/>
          <w:b w:val="0"/>
          <w:color w:val="000000" w:themeColor="text1"/>
          <w:sz w:val="21"/>
          <w:szCs w:val="21"/>
          <w:highlight w:val="none"/>
          <w14:textFill>
            <w14:solidFill>
              <w14:schemeClr w14:val="tx1"/>
            </w14:solidFill>
          </w14:textFill>
        </w:rPr>
        <w:t>附件4-3 符合特定资格条件证明材料复印件或者情况说明</w:t>
      </w:r>
      <w:bookmarkEnd w:id="362"/>
      <w:bookmarkEnd w:id="363"/>
      <w:bookmarkEnd w:id="364"/>
      <w:bookmarkEnd w:id="365"/>
    </w:p>
    <w:p w14:paraId="20FAE0B9">
      <w:pPr>
        <w:widowControl/>
        <w:adjustRightInd w:val="0"/>
        <w:snapToGrid w:val="0"/>
        <w:spacing w:line="360" w:lineRule="auto"/>
        <w:jc w:val="center"/>
        <w:rPr>
          <w:rFonts w:hint="eastAsia" w:ascii="黑体" w:hAnsi="仿宋" w:eastAsia="黑体" w:cs="宋体"/>
          <w:b/>
          <w:color w:val="000000" w:themeColor="text1"/>
          <w:sz w:val="28"/>
          <w:szCs w:val="28"/>
          <w:highlight w:val="none"/>
          <w14:textFill>
            <w14:solidFill>
              <w14:schemeClr w14:val="tx1"/>
            </w14:solidFill>
          </w14:textFill>
        </w:rPr>
      </w:pPr>
    </w:p>
    <w:p w14:paraId="77988F69">
      <w:pPr>
        <w:widowControl/>
        <w:adjustRightInd w:val="0"/>
        <w:snapToGrid w:val="0"/>
        <w:spacing w:line="360" w:lineRule="auto"/>
        <w:jc w:val="center"/>
        <w:rPr>
          <w:rFonts w:hint="eastAsia" w:ascii="黑体" w:hAnsi="仿宋" w:eastAsia="黑体" w:cs="宋体"/>
          <w:b/>
          <w:color w:val="000000" w:themeColor="text1"/>
          <w:sz w:val="28"/>
          <w:szCs w:val="28"/>
          <w:highlight w:val="none"/>
          <w14:textFill>
            <w14:solidFill>
              <w14:schemeClr w14:val="tx1"/>
            </w14:solidFill>
          </w14:textFill>
        </w:rPr>
      </w:pPr>
      <w:r>
        <w:rPr>
          <w:rFonts w:hint="eastAsia" w:ascii="黑体" w:hAnsi="仿宋" w:eastAsia="黑体" w:cs="宋体"/>
          <w:b/>
          <w:color w:val="000000" w:themeColor="text1"/>
          <w:sz w:val="28"/>
          <w:szCs w:val="28"/>
          <w:highlight w:val="none"/>
          <w14:textFill>
            <w14:solidFill>
              <w14:schemeClr w14:val="tx1"/>
            </w14:solidFill>
          </w14:textFill>
        </w:rPr>
        <w:t>符合特定资格条件证明材料复印件或者情况说明</w:t>
      </w:r>
    </w:p>
    <w:p w14:paraId="57643DC7">
      <w:pPr>
        <w:widowControl/>
        <w:adjustRightInd w:val="0"/>
        <w:snapToGrid w:val="0"/>
        <w:spacing w:line="360" w:lineRule="auto"/>
        <w:ind w:firstLine="560" w:firstLineChars="200"/>
        <w:jc w:val="left"/>
        <w:rPr>
          <w:rFonts w:hint="eastAsia" w:ascii="黑体" w:hAnsi="仿宋" w:eastAsia="黑体" w:cs="宋体"/>
          <w:color w:val="000000" w:themeColor="text1"/>
          <w:sz w:val="28"/>
          <w:szCs w:val="28"/>
          <w:highlight w:val="none"/>
          <w14:textFill>
            <w14:solidFill>
              <w14:schemeClr w14:val="tx1"/>
            </w14:solidFill>
          </w14:textFill>
        </w:rPr>
      </w:pPr>
    </w:p>
    <w:p w14:paraId="57DE4A8A">
      <w:pPr>
        <w:widowControl/>
        <w:adjustRightInd w:val="0"/>
        <w:snapToGrid w:val="0"/>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注：按第二章第</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（3）项要求提供。</w:t>
      </w:r>
    </w:p>
    <w:p w14:paraId="28A14C18">
      <w:pPr>
        <w:widowControl/>
        <w:jc w:val="left"/>
        <w:rPr>
          <w:rFonts w:hint="eastAsia" w:ascii="黑体" w:hAnsi="仿宋" w:eastAsia="黑体" w:cs="宋体"/>
          <w:color w:val="000000" w:themeColor="text1"/>
          <w:sz w:val="10"/>
          <w:szCs w:val="10"/>
          <w:highlight w:val="none"/>
          <w14:textFill>
            <w14:solidFill>
              <w14:schemeClr w14:val="tx1"/>
            </w14:solidFill>
          </w14:textFill>
        </w:rPr>
      </w:pPr>
      <w:r>
        <w:rPr>
          <w:rFonts w:ascii="黑体" w:hAnsi="仿宋" w:eastAsia="黑体" w:cs="宋体"/>
          <w:color w:val="000000" w:themeColor="text1"/>
          <w:szCs w:val="21"/>
          <w:highlight w:val="none"/>
          <w14:textFill>
            <w14:solidFill>
              <w14:schemeClr w14:val="tx1"/>
            </w14:solidFill>
          </w14:textFill>
        </w:rPr>
        <w:br w:type="page"/>
      </w:r>
    </w:p>
    <w:p w14:paraId="3A2DC20E">
      <w:pPr>
        <w:widowControl/>
        <w:adjustRightInd w:val="0"/>
        <w:snapToGrid w:val="0"/>
        <w:spacing w:before="156" w:beforeLines="50" w:line="360" w:lineRule="auto"/>
        <w:rPr>
          <w:rFonts w:hint="eastAsia" w:ascii="黑体" w:hAnsi="仿宋" w:eastAsia="黑体" w:cs="宋体"/>
          <w:bCs/>
          <w:color w:val="000000" w:themeColor="text1"/>
          <w:kern w:val="0"/>
          <w:szCs w:val="21"/>
          <w:highlight w:val="none"/>
          <w14:textFill>
            <w14:solidFill>
              <w14:schemeClr w14:val="tx1"/>
            </w14:solidFill>
          </w14:textFill>
        </w:rPr>
      </w:pPr>
      <w:bookmarkStart w:id="366" w:name="_Toc9532"/>
      <w:bookmarkStart w:id="367" w:name="_Toc27478"/>
      <w:bookmarkStart w:id="368" w:name="_Toc11547"/>
      <w:bookmarkStart w:id="369" w:name="_Toc30678"/>
      <w:r>
        <w:rPr>
          <w:rFonts w:hint="eastAsia" w:ascii="黑体" w:hAnsi="仿宋" w:eastAsia="黑体" w:cs="宋体"/>
          <w:bCs/>
          <w:color w:val="000000" w:themeColor="text1"/>
          <w:kern w:val="0"/>
          <w:szCs w:val="21"/>
          <w:highlight w:val="none"/>
          <w14:textFill>
            <w14:solidFill>
              <w14:schemeClr w14:val="tx1"/>
            </w14:solidFill>
          </w14:textFill>
        </w:rPr>
        <w:t>附件4-4投标人资格声明</w:t>
      </w:r>
    </w:p>
    <w:p w14:paraId="623D4EA8">
      <w:pPr>
        <w:widowControl/>
        <w:adjustRightInd w:val="0"/>
        <w:snapToGrid w:val="0"/>
        <w:spacing w:before="156" w:beforeLines="50" w:line="360" w:lineRule="auto"/>
        <w:jc w:val="center"/>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投标人资格声明（格式）</w:t>
      </w:r>
    </w:p>
    <w:p w14:paraId="57E49281">
      <w:pPr>
        <w:widowControl/>
        <w:adjustRightInd w:val="0"/>
        <w:snapToGrid w:val="0"/>
        <w:spacing w:before="156" w:beforeLines="50" w:line="360" w:lineRule="auto"/>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采购人、采购代理机构）：</w:t>
      </w:r>
    </w:p>
    <w:p w14:paraId="4BA0759F">
      <w:pPr>
        <w:widowControl/>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按照《中华人民共和国政府采购法》第二十二条和招标文件的规定，我单位郑重声明如下：</w:t>
      </w:r>
    </w:p>
    <w:p w14:paraId="2B8D8B4E">
      <w:pPr>
        <w:widowControl/>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一、我单位是按照中华人民共和国法律规定登记注册的，注册地点为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，全称为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，统一社会信用代码为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，法定代表人</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spacing w:val="-2"/>
          <w:kern w:val="0"/>
          <w:szCs w:val="21"/>
          <w:highlight w:val="none"/>
          <w14:textFill>
            <w14:solidFill>
              <w14:schemeClr w14:val="tx1"/>
            </w14:solidFill>
          </w14:textFill>
        </w:rPr>
        <w:t>单</w:t>
      </w:r>
      <w:r>
        <w:rPr>
          <w:rFonts w:hint="eastAsia" w:ascii="宋体" w:hAnsi="宋体" w:cs="宋体"/>
          <w:color w:val="000000" w:themeColor="text1"/>
          <w:kern w:val="0"/>
          <w:szCs w:val="21"/>
          <w:highlight w:val="none"/>
          <w14:textFill>
            <w14:solidFill>
              <w14:schemeClr w14:val="tx1"/>
            </w14:solidFill>
          </w14:textFill>
        </w:rPr>
        <w:t>位</w:t>
      </w:r>
      <w:r>
        <w:rPr>
          <w:rFonts w:hint="eastAsia" w:ascii="宋体" w:hAnsi="宋体" w:cs="宋体"/>
          <w:color w:val="000000" w:themeColor="text1"/>
          <w:spacing w:val="-2"/>
          <w:kern w:val="0"/>
          <w:szCs w:val="21"/>
          <w:highlight w:val="none"/>
          <w14:textFill>
            <w14:solidFill>
              <w14:schemeClr w14:val="tx1"/>
            </w14:solidFill>
          </w14:textFill>
        </w:rPr>
        <w:t>负</w:t>
      </w:r>
      <w:r>
        <w:rPr>
          <w:rFonts w:hint="eastAsia" w:ascii="宋体" w:hAnsi="宋体" w:cs="宋体"/>
          <w:color w:val="000000" w:themeColor="text1"/>
          <w:kern w:val="0"/>
          <w:szCs w:val="21"/>
          <w:highlight w:val="none"/>
          <w14:textFill>
            <w14:solidFill>
              <w14:schemeClr w14:val="tx1"/>
            </w14:solidFill>
          </w14:textFill>
        </w:rPr>
        <w:t>责人</w:t>
      </w:r>
      <w:r>
        <w:rPr>
          <w:rFonts w:hint="eastAsia" w:ascii="宋体" w:hAnsi="宋体" w:cs="宋体"/>
          <w:color w:val="000000" w:themeColor="text1"/>
          <w:spacing w:val="-2"/>
          <w:kern w:val="0"/>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，具有独立承担民事责任的能力。</w:t>
      </w:r>
    </w:p>
    <w:p w14:paraId="56CEC443">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二、我单位未被“国家企业信用信息公示系统”列入经营异常名录或者严重违法企业名单。</w:t>
      </w:r>
    </w:p>
    <w:p w14:paraId="21E45D01">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三、</w:t>
      </w:r>
      <w:r>
        <w:rPr>
          <w:rFonts w:hint="eastAsia" w:ascii="宋体" w:hAnsi="宋体" w:cs="宋体"/>
          <w:color w:val="000000" w:themeColor="text1"/>
          <w:szCs w:val="21"/>
          <w:highlight w:val="none"/>
          <w14:textFill>
            <w14:solidFill>
              <w14:schemeClr w14:val="tx1"/>
            </w14:solidFill>
          </w14:textFill>
        </w:rPr>
        <w:t>我单位具有良好的商业信誉和健全的财务会计制度。</w:t>
      </w:r>
    </w:p>
    <w:p w14:paraId="1DC38840">
      <w:pPr>
        <w:widowControl/>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四、我</w:t>
      </w:r>
      <w:r>
        <w:rPr>
          <w:rFonts w:hint="eastAsia" w:ascii="宋体" w:hAnsi="宋体" w:cs="宋体"/>
          <w:color w:val="000000" w:themeColor="text1"/>
          <w:szCs w:val="21"/>
          <w:highlight w:val="none"/>
          <w14:textFill>
            <w14:solidFill>
              <w14:schemeClr w14:val="tx1"/>
            </w14:solidFill>
          </w14:textFill>
        </w:rPr>
        <w:t>单位</w:t>
      </w:r>
      <w:r>
        <w:rPr>
          <w:rFonts w:hint="eastAsia" w:ascii="宋体" w:hAnsi="宋体" w:cs="宋体"/>
          <w:color w:val="000000" w:themeColor="text1"/>
          <w:kern w:val="0"/>
          <w:szCs w:val="21"/>
          <w:highlight w:val="none"/>
          <w14:textFill>
            <w14:solidFill>
              <w14:schemeClr w14:val="tx1"/>
            </w14:solidFill>
          </w14:textFill>
        </w:rPr>
        <w:t>依法进行纳税和社会保险申报并实际履行了义务。</w:t>
      </w:r>
    </w:p>
    <w:p w14:paraId="733AA9F1">
      <w:pPr>
        <w:widowControl/>
        <w:adjustRightInd w:val="0"/>
        <w:snapToGrid w:val="0"/>
        <w:spacing w:before="156" w:beforeLines="50" w:line="360" w:lineRule="auto"/>
        <w:ind w:firstLine="420" w:firstLineChars="20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五、我单位具有履行本项目采购合同所必需的设备和专业技术能力，并具有履行合同的良好记录。</w:t>
      </w:r>
    </w:p>
    <w:p w14:paraId="34C9E10D">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六、我单位在参加采购项目政府采购活动前三年内，在经营活动中，未因违法经营受到刑事处罚或者责令停产停业、吊销许可证或者执照、较大数额罚款等行政处罚。其中较大数额罚款：财政部认定为200万元以上的罚款，法律、行政法规以及国务院有关部门明确规定相关领域“较大数额罚款”标准高于200万元的，从其规定。</w:t>
      </w:r>
    </w:p>
    <w:p w14:paraId="71622DF7">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七、投标人在参加政府采购活动前3年内因违法经营被禁止在一定期限内参加政府采购活动，期限届满的，可以参加政府采购活动。</w:t>
      </w:r>
    </w:p>
    <w:p w14:paraId="16638188">
      <w:pPr>
        <w:widowControl/>
        <w:adjustRightInd w:val="0"/>
        <w:snapToGrid w:val="0"/>
        <w:spacing w:before="156" w:beforeLines="50" w:line="360" w:lineRule="auto"/>
        <w:ind w:firstLine="420" w:firstLineChars="200"/>
        <w:jc w:val="left"/>
        <w:outlineLvl w:val="2"/>
        <w:rPr>
          <w:rFonts w:hint="eastAsia" w:ascii="宋体" w:hAnsi="宋体" w:cs="宋体"/>
          <w:color w:val="000000" w:themeColor="text1"/>
          <w:szCs w:val="21"/>
          <w:highlight w:val="none"/>
          <w14:textFill>
            <w14:solidFill>
              <w14:schemeClr w14:val="tx1"/>
            </w14:solidFill>
          </w14:textFill>
        </w:rPr>
      </w:pPr>
      <w:bookmarkStart w:id="370" w:name="_Toc26211"/>
      <w:r>
        <w:rPr>
          <w:rFonts w:hint="eastAsia" w:ascii="宋体" w:hAnsi="宋体" w:cs="宋体"/>
          <w:color w:val="000000" w:themeColor="text1"/>
          <w:szCs w:val="21"/>
          <w:highlight w:val="none"/>
          <w14:textFill>
            <w14:solidFill>
              <w14:schemeClr w14:val="tx1"/>
            </w14:solidFill>
          </w14:textFill>
        </w:rPr>
        <w:t>八、我单位具备法律、行政法规规定的其他条件。</w:t>
      </w:r>
      <w:bookmarkEnd w:id="370"/>
    </w:p>
    <w:p w14:paraId="5985A7FE">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九、</w:t>
      </w:r>
      <w:r>
        <w:rPr>
          <w:rFonts w:hint="eastAsia" w:ascii="宋体" w:hAnsi="宋体" w:cs="宋体"/>
          <w:color w:val="000000" w:themeColor="text1"/>
          <w:szCs w:val="21"/>
          <w:highlight w:val="none"/>
          <w14:textFill>
            <w14:solidFill>
              <w14:schemeClr w14:val="tx1"/>
            </w14:solidFill>
          </w14:textFill>
        </w:rPr>
        <w:t>与我单位存在“单位负责人为同一人或者存在直接控股、管理关系”的其他单位信息如下（如无，填写“无”）：</w:t>
      </w:r>
    </w:p>
    <w:p w14:paraId="54EE12BD">
      <w:pPr>
        <w:adjustRightInd w:val="0"/>
        <w:snapToGrid w:val="0"/>
        <w:spacing w:before="156" w:beforeLines="50"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与我单位的法定代表人（单位负责人）为同一人的其他单位如下：</w:t>
      </w:r>
      <w:r>
        <w:rPr>
          <w:rFonts w:hint="eastAsia" w:ascii="宋体" w:hAnsi="宋体" w:cs="宋体"/>
          <w:color w:val="000000" w:themeColor="text1"/>
          <w:szCs w:val="21"/>
          <w:highlight w:val="none"/>
          <w:u w:val="single"/>
          <w14:textFill>
            <w14:solidFill>
              <w14:schemeClr w14:val="tx1"/>
            </w14:solidFill>
          </w14:textFill>
        </w:rPr>
        <w:t xml:space="preserve">               </w:t>
      </w:r>
    </w:p>
    <w:p w14:paraId="00B423A0">
      <w:pPr>
        <w:adjustRightInd w:val="0"/>
        <w:snapToGrid w:val="0"/>
        <w:spacing w:before="156" w:beforeLines="50"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我单位直接控股的其他单位如下：</w:t>
      </w:r>
      <w:r>
        <w:rPr>
          <w:rFonts w:hint="eastAsia" w:ascii="宋体" w:hAnsi="宋体" w:cs="宋体"/>
          <w:color w:val="000000" w:themeColor="text1"/>
          <w:szCs w:val="21"/>
          <w:highlight w:val="none"/>
          <w:u w:val="single"/>
          <w14:textFill>
            <w14:solidFill>
              <w14:schemeClr w14:val="tx1"/>
            </w14:solidFill>
          </w14:textFill>
        </w:rPr>
        <w:t xml:space="preserve">               </w:t>
      </w:r>
    </w:p>
    <w:p w14:paraId="49938FBD">
      <w:pPr>
        <w:adjustRightInd w:val="0"/>
        <w:snapToGrid w:val="0"/>
        <w:spacing w:before="156" w:beforeLines="50"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与我单位存在管理关系的其他单位如下：</w:t>
      </w:r>
      <w:r>
        <w:rPr>
          <w:rFonts w:hint="eastAsia" w:ascii="宋体" w:hAnsi="宋体" w:cs="宋体"/>
          <w:color w:val="000000" w:themeColor="text1"/>
          <w:szCs w:val="21"/>
          <w:highlight w:val="none"/>
          <w:u w:val="single"/>
          <w14:textFill>
            <w14:solidFill>
              <w14:schemeClr w14:val="tx1"/>
            </w14:solidFill>
          </w14:textFill>
        </w:rPr>
        <w:t xml:space="preserve">               </w:t>
      </w:r>
    </w:p>
    <w:p w14:paraId="22D04B7F">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十、我单位不属于为本项目提供整体设计、规范编制或者项目管理、监理、检测等服务的投标人。</w:t>
      </w:r>
    </w:p>
    <w:p w14:paraId="11F0E274">
      <w:pPr>
        <w:widowControl/>
        <w:adjustRightInd w:val="0"/>
        <w:snapToGrid w:val="0"/>
        <w:spacing w:before="156" w:beforeLines="50" w:line="360" w:lineRule="auto"/>
        <w:ind w:firstLine="420" w:firstLineChars="200"/>
        <w:jc w:val="left"/>
        <w:outlineLvl w:val="2"/>
        <w:rPr>
          <w:rFonts w:hint="eastAsia" w:ascii="宋体" w:hAnsi="宋体" w:cs="宋体"/>
          <w:color w:val="000000" w:themeColor="text1"/>
          <w:szCs w:val="21"/>
          <w:highlight w:val="none"/>
          <w14:textFill>
            <w14:solidFill>
              <w14:schemeClr w14:val="tx1"/>
            </w14:solidFill>
          </w14:textFill>
        </w:rPr>
      </w:pPr>
      <w:bookmarkStart w:id="371" w:name="_Toc22225"/>
      <w:r>
        <w:rPr>
          <w:rFonts w:hint="eastAsia" w:ascii="宋体" w:hAnsi="宋体" w:cs="宋体"/>
          <w:color w:val="000000" w:themeColor="text1"/>
          <w:szCs w:val="21"/>
          <w:highlight w:val="none"/>
          <w14:textFill>
            <w14:solidFill>
              <w14:schemeClr w14:val="tx1"/>
            </w14:solidFill>
          </w14:textFill>
        </w:rPr>
        <w:t>十一、我单位无以下不良信用记录情形：</w:t>
      </w:r>
      <w:bookmarkEnd w:id="371"/>
    </w:p>
    <w:p w14:paraId="62614BB7">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在“信用中国”网站被列入失信被执行人和重大税收违法案件当事人名单；</w:t>
      </w:r>
    </w:p>
    <w:p w14:paraId="7BA8D510">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在“中国政府采购网”网站被列入政府采购严重违法失信行为记录名单；</w:t>
      </w:r>
    </w:p>
    <w:p w14:paraId="3D8187F0">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不符合《中华人民共和国政府采购法》第二十二条规定的条件。</w:t>
      </w:r>
    </w:p>
    <w:p w14:paraId="47DA72EE">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我单位保证上述声明的事项都是真实的，如有虚假，我单位愿意承担相应的法律责任，并承担因此所造成的一切损失。</w:t>
      </w:r>
    </w:p>
    <w:p w14:paraId="1F9AF0CA">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p>
    <w:p w14:paraId="05E39772">
      <w:pPr>
        <w:widowControl/>
        <w:adjustRightInd w:val="0"/>
        <w:snapToGrid w:val="0"/>
        <w:spacing w:before="156" w:beforeLines="50"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注：第三条“良好的商业信誉”是指投标人经营状况良好，无本资格声明第十条情形。</w:t>
      </w:r>
    </w:p>
    <w:p w14:paraId="5C481E9E">
      <w:pPr>
        <w:widowControl/>
        <w:adjustRightInd w:val="0"/>
        <w:snapToGrid w:val="0"/>
        <w:spacing w:before="156" w:beforeLines="50" w:line="360" w:lineRule="auto"/>
        <w:jc w:val="left"/>
        <w:rPr>
          <w:rFonts w:hint="eastAsia" w:ascii="宋体" w:hAnsi="宋体" w:cs="宋体"/>
          <w:color w:val="000000" w:themeColor="text1"/>
          <w:szCs w:val="21"/>
          <w:highlight w:val="none"/>
          <w14:textFill>
            <w14:solidFill>
              <w14:schemeClr w14:val="tx1"/>
            </w14:solidFill>
          </w14:textFill>
        </w:rPr>
      </w:pPr>
    </w:p>
    <w:p w14:paraId="1B508BB8">
      <w:pPr>
        <w:pStyle w:val="29"/>
        <w:rPr>
          <w:color w:val="000000" w:themeColor="text1"/>
          <w:highlight w:val="none"/>
          <w14:textFill>
            <w14:solidFill>
              <w14:schemeClr w14:val="tx1"/>
            </w14:solidFill>
          </w14:textFill>
        </w:rPr>
      </w:pPr>
    </w:p>
    <w:p w14:paraId="05142A7D">
      <w:pPr>
        <w:widowControl/>
        <w:adjustRightInd w:val="0"/>
        <w:snapToGrid w:val="0"/>
        <w:spacing w:line="480" w:lineRule="auto"/>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投标人名称（盖单位公章）：</w:t>
      </w:r>
    </w:p>
    <w:p w14:paraId="379BD565">
      <w:pPr>
        <w:widowControl/>
        <w:adjustRightInd w:val="0"/>
        <w:snapToGrid w:val="0"/>
        <w:spacing w:line="48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2"/>
          <w:kern w:val="0"/>
          <w:szCs w:val="21"/>
          <w:highlight w:val="none"/>
          <w14:textFill>
            <w14:solidFill>
              <w14:schemeClr w14:val="tx1"/>
            </w14:solidFill>
          </w14:textFill>
        </w:rPr>
        <w:t>法</w:t>
      </w:r>
      <w:r>
        <w:rPr>
          <w:rFonts w:hint="eastAsia" w:ascii="宋体" w:hAnsi="宋体" w:cs="宋体"/>
          <w:color w:val="000000" w:themeColor="text1"/>
          <w:kern w:val="0"/>
          <w:szCs w:val="21"/>
          <w:highlight w:val="none"/>
          <w14:textFill>
            <w14:solidFill>
              <w14:schemeClr w14:val="tx1"/>
            </w14:solidFill>
          </w14:textFill>
        </w:rPr>
        <w:t>定</w:t>
      </w:r>
      <w:r>
        <w:rPr>
          <w:rFonts w:hint="eastAsia" w:ascii="宋体" w:hAnsi="宋体" w:cs="宋体"/>
          <w:color w:val="000000" w:themeColor="text1"/>
          <w:spacing w:val="-2"/>
          <w:kern w:val="0"/>
          <w:szCs w:val="21"/>
          <w:highlight w:val="none"/>
          <w14:textFill>
            <w14:solidFill>
              <w14:schemeClr w14:val="tx1"/>
            </w14:solidFill>
          </w14:textFill>
        </w:rPr>
        <w:t>代</w:t>
      </w:r>
      <w:r>
        <w:rPr>
          <w:rFonts w:hint="eastAsia" w:ascii="宋体" w:hAnsi="宋体" w:cs="宋体"/>
          <w:color w:val="000000" w:themeColor="text1"/>
          <w:kern w:val="0"/>
          <w:szCs w:val="21"/>
          <w:highlight w:val="none"/>
          <w14:textFill>
            <w14:solidFill>
              <w14:schemeClr w14:val="tx1"/>
            </w14:solidFill>
          </w14:textFill>
        </w:rPr>
        <w:t>表</w:t>
      </w:r>
      <w:r>
        <w:rPr>
          <w:rFonts w:hint="eastAsia" w:ascii="宋体" w:hAnsi="宋体" w:cs="宋体"/>
          <w:color w:val="000000" w:themeColor="text1"/>
          <w:spacing w:val="-2"/>
          <w:kern w:val="0"/>
          <w:szCs w:val="21"/>
          <w:highlight w:val="none"/>
          <w14:textFill>
            <w14:solidFill>
              <w14:schemeClr w14:val="tx1"/>
            </w14:solidFill>
          </w14:textFill>
        </w:rPr>
        <w:t>人</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spacing w:val="-2"/>
          <w:kern w:val="0"/>
          <w:szCs w:val="21"/>
          <w:highlight w:val="none"/>
          <w14:textFill>
            <w14:solidFill>
              <w14:schemeClr w14:val="tx1"/>
            </w14:solidFill>
          </w14:textFill>
        </w:rPr>
        <w:t>单</w:t>
      </w:r>
      <w:r>
        <w:rPr>
          <w:rFonts w:hint="eastAsia" w:ascii="宋体" w:hAnsi="宋体" w:cs="宋体"/>
          <w:color w:val="000000" w:themeColor="text1"/>
          <w:kern w:val="0"/>
          <w:szCs w:val="21"/>
          <w:highlight w:val="none"/>
          <w14:textFill>
            <w14:solidFill>
              <w14:schemeClr w14:val="tx1"/>
            </w14:solidFill>
          </w14:textFill>
        </w:rPr>
        <w:t>位</w:t>
      </w:r>
      <w:r>
        <w:rPr>
          <w:rFonts w:hint="eastAsia" w:ascii="宋体" w:hAnsi="宋体" w:cs="宋体"/>
          <w:color w:val="000000" w:themeColor="text1"/>
          <w:spacing w:val="-2"/>
          <w:kern w:val="0"/>
          <w:szCs w:val="21"/>
          <w:highlight w:val="none"/>
          <w14:textFill>
            <w14:solidFill>
              <w14:schemeClr w14:val="tx1"/>
            </w14:solidFill>
          </w14:textFill>
        </w:rPr>
        <w:t>负</w:t>
      </w:r>
      <w:r>
        <w:rPr>
          <w:rFonts w:hint="eastAsia" w:ascii="宋体" w:hAnsi="宋体" w:cs="宋体"/>
          <w:color w:val="000000" w:themeColor="text1"/>
          <w:kern w:val="0"/>
          <w:szCs w:val="21"/>
          <w:highlight w:val="none"/>
          <w14:textFill>
            <w14:solidFill>
              <w14:schemeClr w14:val="tx1"/>
            </w14:solidFill>
          </w14:textFill>
        </w:rPr>
        <w:t>责人</w:t>
      </w:r>
      <w:r>
        <w:rPr>
          <w:rFonts w:hint="eastAsia" w:ascii="宋体" w:hAnsi="宋体" w:cs="宋体"/>
          <w:color w:val="000000" w:themeColor="text1"/>
          <w:spacing w:val="-2"/>
          <w:kern w:val="0"/>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或委托代理人：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（签字或印章）</w:t>
      </w:r>
    </w:p>
    <w:p w14:paraId="66900A2E">
      <w:pPr>
        <w:widowControl/>
        <w:adjustRightInd w:val="0"/>
        <w:snapToGrid w:val="0"/>
        <w:spacing w:line="48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日期：</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日</w:t>
      </w:r>
    </w:p>
    <w:p w14:paraId="5245D195">
      <w:pPr>
        <w:rPr>
          <w:rFonts w:hint="eastAsia" w:ascii="黑体" w:hAnsi="仿宋" w:cs="宋体"/>
          <w:color w:val="000000" w:themeColor="text1"/>
          <w:szCs w:val="21"/>
          <w:highlight w:val="none"/>
          <w14:textFill>
            <w14:solidFill>
              <w14:schemeClr w14:val="tx1"/>
            </w14:solidFill>
          </w14:textFill>
        </w:rPr>
      </w:pPr>
      <w:r>
        <w:rPr>
          <w:rFonts w:hint="eastAsia" w:ascii="黑体" w:hAnsi="仿宋" w:cs="宋体"/>
          <w:color w:val="000000" w:themeColor="text1"/>
          <w:szCs w:val="21"/>
          <w:highlight w:val="none"/>
          <w14:textFill>
            <w14:solidFill>
              <w14:schemeClr w14:val="tx1"/>
            </w14:solidFill>
          </w14:textFill>
        </w:rPr>
        <w:br w:type="page"/>
      </w:r>
    </w:p>
    <w:p w14:paraId="710DCE7E">
      <w:pPr>
        <w:pStyle w:val="6"/>
        <w:spacing w:before="0"/>
        <w:rPr>
          <w:rFonts w:hint="eastAsia" w:ascii="黑体" w:hAnsi="宋体" w:cs="宋体"/>
          <w:b w:val="0"/>
          <w:color w:val="000000" w:themeColor="text1"/>
          <w:sz w:val="21"/>
          <w:szCs w:val="21"/>
          <w:highlight w:val="none"/>
          <w14:textFill>
            <w14:solidFill>
              <w14:schemeClr w14:val="tx1"/>
            </w14:solidFill>
          </w14:textFill>
        </w:rPr>
      </w:pPr>
      <w:bookmarkStart w:id="372" w:name="_Toc1509"/>
      <w:bookmarkStart w:id="373" w:name="_Toc8307"/>
      <w:r>
        <w:rPr>
          <w:rFonts w:hint="eastAsia" w:ascii="黑体" w:hAnsi="仿宋" w:cs="宋体"/>
          <w:b w:val="0"/>
          <w:color w:val="000000" w:themeColor="text1"/>
          <w:sz w:val="21"/>
          <w:szCs w:val="21"/>
          <w:highlight w:val="none"/>
          <w14:textFill>
            <w14:solidFill>
              <w14:schemeClr w14:val="tx1"/>
            </w14:solidFill>
          </w14:textFill>
        </w:rPr>
        <w:t>附件4-5 联合体协议书（格式）</w:t>
      </w:r>
      <w:bookmarkEnd w:id="366"/>
      <w:bookmarkEnd w:id="367"/>
      <w:bookmarkEnd w:id="368"/>
      <w:bookmarkEnd w:id="369"/>
      <w:bookmarkEnd w:id="372"/>
      <w:bookmarkEnd w:id="373"/>
    </w:p>
    <w:p w14:paraId="4254E235">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r>
        <w:rPr>
          <w:rFonts w:hint="eastAsia" w:ascii="黑体" w:hAnsi="仿宋" w:eastAsia="黑体" w:cs="宋体"/>
          <w:b/>
          <w:color w:val="000000" w:themeColor="text1"/>
          <w:sz w:val="28"/>
          <w:szCs w:val="28"/>
          <w:highlight w:val="none"/>
          <w14:textFill>
            <w14:solidFill>
              <w14:schemeClr w14:val="tx1"/>
            </w14:solidFill>
          </w14:textFill>
        </w:rPr>
        <w:t>联合体协议书（格式）</w:t>
      </w:r>
    </w:p>
    <w:p w14:paraId="5A3D8A24">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3C4A7945">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（采购人、采购代理机构）：</w:t>
      </w:r>
    </w:p>
    <w:p w14:paraId="59179F5D">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经研究，我们决定自愿组成联合体共同参加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（项目名称</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（政府采购计划编号：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）项目的投标。现就联合体投标事宜订立如下协议：</w:t>
      </w:r>
    </w:p>
    <w:p w14:paraId="19273F2E">
      <w:pPr>
        <w:adjustRightInd w:val="0"/>
        <w:snapToGrid w:val="0"/>
        <w:spacing w:line="360" w:lineRule="auto"/>
        <w:ind w:firstLine="420" w:firstLineChars="2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一、联合体基本信息：</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（各方公司名称、地址、注册资金、营业执照、</w:t>
      </w: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姓名）</w:t>
      </w:r>
    </w:p>
    <w:p w14:paraId="44F0D234">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（某成员单位名称）为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（联合体名称）牵头人。</w:t>
      </w:r>
    </w:p>
    <w:p w14:paraId="04F3C51B">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29982633">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四、联合体将严格按照招标文件的各项要求，递交投标文件，参加投标，履行中标义务和中标后的合同，并向采购人承担连带责任。</w:t>
      </w:r>
    </w:p>
    <w:p w14:paraId="399EAEE0">
      <w:pPr>
        <w:adjustRightInd w:val="0"/>
        <w:snapToGrid w:val="0"/>
        <w:spacing w:line="360" w:lineRule="auto"/>
        <w:ind w:firstLine="420" w:firstLineChars="2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五、联合体各成员单位内部的职责分工如下：</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。按照本条上述分工，联合体各成员的协议合同金额占联合体协议合同总金额比例如下：</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10F9C0CE">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六、本协议书自签署之日起生效，合同履行完毕后自动失效。</w:t>
      </w:r>
    </w:p>
    <w:p w14:paraId="7B5C2AA0">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七、本协议书一式</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份，联合体成员和采购人各执一份。</w:t>
      </w:r>
    </w:p>
    <w:p w14:paraId="4EF122B6">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49728BB2">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牵头人名称（盖单位章）：</w:t>
      </w:r>
    </w:p>
    <w:p w14:paraId="711050E0">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或其委托代理人（签字或印章）：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6692F735">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602702C8">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成员1名称（盖单位章）：</w:t>
      </w:r>
    </w:p>
    <w:p w14:paraId="043C9AED">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或其委托代理人（签字或印章）：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48B50803">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成员2名称（盖单位章）：</w:t>
      </w:r>
    </w:p>
    <w:p w14:paraId="6168E253">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或其委托代理人（签字或印章）：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5F0B283D">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w:t>
      </w:r>
    </w:p>
    <w:p w14:paraId="0097EB01">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日  </w:t>
      </w:r>
    </w:p>
    <w:p w14:paraId="02D7F1B0">
      <w:pPr>
        <w:widowControl/>
        <w:adjustRightInd w:val="0"/>
        <w:snapToGrid w:val="0"/>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注：1.</w:t>
      </w:r>
      <w:r>
        <w:rPr>
          <w:rFonts w:hint="eastAsia" w:ascii="宋体" w:hAnsi="宋体"/>
          <w:color w:val="000000" w:themeColor="text1"/>
          <w:szCs w:val="21"/>
          <w:highlight w:val="none"/>
          <w14:textFill>
            <w14:solidFill>
              <w14:schemeClr w14:val="tx1"/>
            </w14:solidFill>
          </w14:textFill>
        </w:rPr>
        <w:t>本协议书由委托代理人签字的，应附授权委托书。</w:t>
      </w:r>
    </w:p>
    <w:p w14:paraId="20CE0F51">
      <w:pPr>
        <w:widowControl/>
        <w:adjustRightInd w:val="0"/>
        <w:snapToGrid w:val="0"/>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2.投标人在提交投标文件的截止时间前修改“开标一览表”中的投标报价，影响本协议书第五条的，应同时修改本协议书第五条。</w:t>
      </w:r>
      <w:bookmarkEnd w:id="351"/>
      <w:bookmarkEnd w:id="352"/>
      <w:r>
        <w:rPr>
          <w:rFonts w:hint="eastAsia" w:ascii="宋体" w:hAnsi="宋体"/>
          <w:color w:val="000000" w:themeColor="text1"/>
          <w:szCs w:val="21"/>
          <w:highlight w:val="none"/>
          <w14:textFill>
            <w14:solidFill>
              <w14:schemeClr w14:val="tx1"/>
            </w14:solidFill>
          </w14:textFill>
        </w:rPr>
        <w:t>否则，评审时价格评审优惠不予以考虑。</w:t>
      </w:r>
    </w:p>
    <w:p w14:paraId="1B206E9B">
      <w:pPr>
        <w:rPr>
          <w:color w:val="000000" w:themeColor="text1"/>
          <w:highlight w:val="none"/>
          <w14:textFill>
            <w14:solidFill>
              <w14:schemeClr w14:val="tx1"/>
            </w14:solidFill>
          </w14:textFill>
        </w:rPr>
      </w:pPr>
    </w:p>
    <w:p w14:paraId="50175274">
      <w:pPr>
        <w:pStyle w:val="91"/>
        <w:rPr>
          <w:color w:val="000000" w:themeColor="text1"/>
          <w:highlight w:val="none"/>
          <w14:textFill>
            <w14:solidFill>
              <w14:schemeClr w14:val="tx1"/>
            </w14:solidFill>
          </w14:textFill>
        </w:rPr>
      </w:pPr>
    </w:p>
    <w:p w14:paraId="50120051">
      <w:pPr>
        <w:pStyle w:val="6"/>
        <w:spacing w:before="156"/>
        <w:rPr>
          <w:rFonts w:hint="eastAsia" w:ascii="黑体" w:hAnsi="宋体" w:cs="宋体"/>
          <w:b w:val="0"/>
          <w:color w:val="000000" w:themeColor="text1"/>
          <w:sz w:val="21"/>
          <w:szCs w:val="21"/>
          <w:highlight w:val="none"/>
          <w14:textFill>
            <w14:solidFill>
              <w14:schemeClr w14:val="tx1"/>
            </w14:solidFill>
          </w14:textFill>
        </w:rPr>
      </w:pPr>
      <w:bookmarkStart w:id="374" w:name="_Toc13493"/>
      <w:bookmarkStart w:id="375" w:name="_Toc17581"/>
      <w:bookmarkStart w:id="376" w:name="_Toc7023"/>
      <w:bookmarkStart w:id="377" w:name="_Toc15437"/>
      <w:r>
        <w:rPr>
          <w:rFonts w:hint="eastAsia" w:ascii="黑体" w:hAnsi="仿宋" w:cs="宋体"/>
          <w:b w:val="0"/>
          <w:color w:val="000000" w:themeColor="text1"/>
          <w:sz w:val="21"/>
          <w:szCs w:val="21"/>
          <w:highlight w:val="none"/>
          <w14:textFill>
            <w14:solidFill>
              <w14:schemeClr w14:val="tx1"/>
            </w14:solidFill>
          </w14:textFill>
        </w:rPr>
        <w:t>附件4-6 分包承诺</w:t>
      </w:r>
      <w:bookmarkEnd w:id="374"/>
      <w:bookmarkEnd w:id="375"/>
      <w:bookmarkEnd w:id="376"/>
      <w:bookmarkEnd w:id="377"/>
    </w:p>
    <w:p w14:paraId="16185596">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注：采购项目或者采购包属于“预留采购份额”，且要求合同分包的，投标人应当按照招标文件第一章第三条第2款规定提供《分包承诺》，格式自拟。</w:t>
      </w:r>
    </w:p>
    <w:p w14:paraId="5662F6F6">
      <w:pPr>
        <w:rPr>
          <w:color w:val="000000" w:themeColor="text1"/>
          <w:highlight w:val="none"/>
          <w14:textFill>
            <w14:solidFill>
              <w14:schemeClr w14:val="tx1"/>
            </w14:solidFill>
          </w14:textFill>
        </w:rPr>
      </w:pPr>
    </w:p>
    <w:p w14:paraId="24221F7F">
      <w:pPr>
        <w:pStyle w:val="91"/>
        <w:rPr>
          <w:color w:val="000000" w:themeColor="text1"/>
          <w:highlight w:val="none"/>
          <w14:textFill>
            <w14:solidFill>
              <w14:schemeClr w14:val="tx1"/>
            </w14:solidFill>
          </w14:textFill>
        </w:rPr>
      </w:pPr>
    </w:p>
    <w:p w14:paraId="5C97C21C">
      <w:pPr>
        <w:pStyle w:val="91"/>
        <w:rPr>
          <w:color w:val="000000" w:themeColor="text1"/>
          <w:highlight w:val="none"/>
          <w14:textFill>
            <w14:solidFill>
              <w14:schemeClr w14:val="tx1"/>
            </w14:solidFill>
          </w14:textFill>
        </w:rPr>
      </w:pPr>
    </w:p>
    <w:p w14:paraId="74FF6068">
      <w:pPr>
        <w:pStyle w:val="91"/>
        <w:rPr>
          <w:color w:val="000000" w:themeColor="text1"/>
          <w:highlight w:val="none"/>
          <w14:textFill>
            <w14:solidFill>
              <w14:schemeClr w14:val="tx1"/>
            </w14:solidFill>
          </w14:textFill>
        </w:rPr>
      </w:pPr>
    </w:p>
    <w:p w14:paraId="72232081">
      <w:pPr>
        <w:pStyle w:val="91"/>
        <w:rPr>
          <w:color w:val="000000" w:themeColor="text1"/>
          <w:highlight w:val="none"/>
          <w14:textFill>
            <w14:solidFill>
              <w14:schemeClr w14:val="tx1"/>
            </w14:solidFill>
          </w14:textFill>
        </w:rPr>
      </w:pPr>
    </w:p>
    <w:p w14:paraId="4EF712C9">
      <w:pPr>
        <w:pStyle w:val="91"/>
        <w:rPr>
          <w:color w:val="000000" w:themeColor="text1"/>
          <w:highlight w:val="none"/>
          <w14:textFill>
            <w14:solidFill>
              <w14:schemeClr w14:val="tx1"/>
            </w14:solidFill>
          </w14:textFill>
        </w:rPr>
      </w:pPr>
    </w:p>
    <w:p w14:paraId="59BDD42A">
      <w:pPr>
        <w:pStyle w:val="91"/>
        <w:rPr>
          <w:color w:val="000000" w:themeColor="text1"/>
          <w:highlight w:val="none"/>
          <w14:textFill>
            <w14:solidFill>
              <w14:schemeClr w14:val="tx1"/>
            </w14:solidFill>
          </w14:textFill>
        </w:rPr>
      </w:pPr>
    </w:p>
    <w:p w14:paraId="70BD00E0">
      <w:pPr>
        <w:pStyle w:val="91"/>
        <w:rPr>
          <w:color w:val="000000" w:themeColor="text1"/>
          <w:highlight w:val="none"/>
          <w14:textFill>
            <w14:solidFill>
              <w14:schemeClr w14:val="tx1"/>
            </w14:solidFill>
          </w14:textFill>
        </w:rPr>
      </w:pPr>
    </w:p>
    <w:p w14:paraId="125402A6">
      <w:pPr>
        <w:pStyle w:val="91"/>
        <w:rPr>
          <w:color w:val="000000" w:themeColor="text1"/>
          <w:highlight w:val="none"/>
          <w14:textFill>
            <w14:solidFill>
              <w14:schemeClr w14:val="tx1"/>
            </w14:solidFill>
          </w14:textFill>
        </w:rPr>
      </w:pPr>
    </w:p>
    <w:p w14:paraId="19331AA6">
      <w:pPr>
        <w:pStyle w:val="91"/>
        <w:rPr>
          <w:color w:val="000000" w:themeColor="text1"/>
          <w:highlight w:val="none"/>
          <w14:textFill>
            <w14:solidFill>
              <w14:schemeClr w14:val="tx1"/>
            </w14:solidFill>
          </w14:textFill>
        </w:rPr>
      </w:pPr>
    </w:p>
    <w:p w14:paraId="451B8B4F">
      <w:pPr>
        <w:pStyle w:val="91"/>
        <w:rPr>
          <w:color w:val="000000" w:themeColor="text1"/>
          <w:highlight w:val="none"/>
          <w14:textFill>
            <w14:solidFill>
              <w14:schemeClr w14:val="tx1"/>
            </w14:solidFill>
          </w14:textFill>
        </w:rPr>
      </w:pPr>
    </w:p>
    <w:p w14:paraId="02ABA1E9">
      <w:pPr>
        <w:pStyle w:val="91"/>
        <w:rPr>
          <w:color w:val="000000" w:themeColor="text1"/>
          <w:highlight w:val="none"/>
          <w14:textFill>
            <w14:solidFill>
              <w14:schemeClr w14:val="tx1"/>
            </w14:solidFill>
          </w14:textFill>
        </w:rPr>
      </w:pPr>
    </w:p>
    <w:p w14:paraId="5789E53E">
      <w:pPr>
        <w:pStyle w:val="91"/>
        <w:rPr>
          <w:color w:val="000000" w:themeColor="text1"/>
          <w:highlight w:val="none"/>
          <w14:textFill>
            <w14:solidFill>
              <w14:schemeClr w14:val="tx1"/>
            </w14:solidFill>
          </w14:textFill>
        </w:rPr>
      </w:pPr>
    </w:p>
    <w:p w14:paraId="102E0CF8">
      <w:pPr>
        <w:pStyle w:val="91"/>
        <w:rPr>
          <w:color w:val="000000" w:themeColor="text1"/>
          <w:highlight w:val="none"/>
          <w14:textFill>
            <w14:solidFill>
              <w14:schemeClr w14:val="tx1"/>
            </w14:solidFill>
          </w14:textFill>
        </w:rPr>
      </w:pPr>
    </w:p>
    <w:p w14:paraId="31A4B129">
      <w:pPr>
        <w:pStyle w:val="91"/>
        <w:rPr>
          <w:color w:val="000000" w:themeColor="text1"/>
          <w:highlight w:val="none"/>
          <w14:textFill>
            <w14:solidFill>
              <w14:schemeClr w14:val="tx1"/>
            </w14:solidFill>
          </w14:textFill>
        </w:rPr>
      </w:pPr>
    </w:p>
    <w:p w14:paraId="25FC6300">
      <w:pPr>
        <w:pStyle w:val="91"/>
        <w:rPr>
          <w:color w:val="000000" w:themeColor="text1"/>
          <w:highlight w:val="none"/>
          <w14:textFill>
            <w14:solidFill>
              <w14:schemeClr w14:val="tx1"/>
            </w14:solidFill>
          </w14:textFill>
        </w:rPr>
      </w:pPr>
    </w:p>
    <w:p w14:paraId="567150DE">
      <w:pPr>
        <w:pStyle w:val="91"/>
        <w:rPr>
          <w:color w:val="000000" w:themeColor="text1"/>
          <w:highlight w:val="none"/>
          <w14:textFill>
            <w14:solidFill>
              <w14:schemeClr w14:val="tx1"/>
            </w14:solidFill>
          </w14:textFill>
        </w:rPr>
      </w:pPr>
    </w:p>
    <w:p w14:paraId="73651C3B">
      <w:pPr>
        <w:pStyle w:val="91"/>
        <w:rPr>
          <w:color w:val="000000" w:themeColor="text1"/>
          <w:highlight w:val="none"/>
          <w14:textFill>
            <w14:solidFill>
              <w14:schemeClr w14:val="tx1"/>
            </w14:solidFill>
          </w14:textFill>
        </w:rPr>
      </w:pPr>
    </w:p>
    <w:p w14:paraId="0EF05ADC">
      <w:pPr>
        <w:pStyle w:val="91"/>
        <w:rPr>
          <w:color w:val="000000" w:themeColor="text1"/>
          <w:highlight w:val="none"/>
          <w14:textFill>
            <w14:solidFill>
              <w14:schemeClr w14:val="tx1"/>
            </w14:solidFill>
          </w14:textFill>
        </w:rPr>
      </w:pPr>
    </w:p>
    <w:p w14:paraId="01C03541">
      <w:pPr>
        <w:pStyle w:val="91"/>
        <w:rPr>
          <w:color w:val="000000" w:themeColor="text1"/>
          <w:highlight w:val="none"/>
          <w14:textFill>
            <w14:solidFill>
              <w14:schemeClr w14:val="tx1"/>
            </w14:solidFill>
          </w14:textFill>
        </w:rPr>
      </w:pPr>
    </w:p>
    <w:p w14:paraId="61E82A38">
      <w:pPr>
        <w:pStyle w:val="91"/>
        <w:rPr>
          <w:color w:val="000000" w:themeColor="text1"/>
          <w:highlight w:val="none"/>
          <w14:textFill>
            <w14:solidFill>
              <w14:schemeClr w14:val="tx1"/>
            </w14:solidFill>
          </w14:textFill>
        </w:rPr>
      </w:pPr>
    </w:p>
    <w:p w14:paraId="2D81F4C1">
      <w:pPr>
        <w:pStyle w:val="91"/>
        <w:rPr>
          <w:color w:val="000000" w:themeColor="text1"/>
          <w:highlight w:val="none"/>
          <w14:textFill>
            <w14:solidFill>
              <w14:schemeClr w14:val="tx1"/>
            </w14:solidFill>
          </w14:textFill>
        </w:rPr>
      </w:pPr>
    </w:p>
    <w:p w14:paraId="627EDE7E">
      <w:pPr>
        <w:pStyle w:val="91"/>
        <w:rPr>
          <w:color w:val="000000" w:themeColor="text1"/>
          <w:highlight w:val="none"/>
          <w14:textFill>
            <w14:solidFill>
              <w14:schemeClr w14:val="tx1"/>
            </w14:solidFill>
          </w14:textFill>
        </w:rPr>
      </w:pPr>
    </w:p>
    <w:p w14:paraId="40B4FE76">
      <w:pPr>
        <w:pStyle w:val="91"/>
        <w:rPr>
          <w:color w:val="000000" w:themeColor="text1"/>
          <w:highlight w:val="none"/>
          <w14:textFill>
            <w14:solidFill>
              <w14:schemeClr w14:val="tx1"/>
            </w14:solidFill>
          </w14:textFill>
        </w:rPr>
      </w:pPr>
    </w:p>
    <w:p w14:paraId="0A4F0A8C">
      <w:pPr>
        <w:pStyle w:val="91"/>
        <w:rPr>
          <w:color w:val="000000" w:themeColor="text1"/>
          <w:highlight w:val="none"/>
          <w14:textFill>
            <w14:solidFill>
              <w14:schemeClr w14:val="tx1"/>
            </w14:solidFill>
          </w14:textFill>
        </w:rPr>
      </w:pPr>
    </w:p>
    <w:p w14:paraId="7F9AD1D9">
      <w:pPr>
        <w:pStyle w:val="91"/>
        <w:rPr>
          <w:color w:val="000000" w:themeColor="text1"/>
          <w:highlight w:val="none"/>
          <w14:textFill>
            <w14:solidFill>
              <w14:schemeClr w14:val="tx1"/>
            </w14:solidFill>
          </w14:textFill>
        </w:rPr>
      </w:pPr>
    </w:p>
    <w:p w14:paraId="13B7D19F">
      <w:pPr>
        <w:pStyle w:val="91"/>
        <w:rPr>
          <w:color w:val="000000" w:themeColor="text1"/>
          <w:highlight w:val="none"/>
          <w14:textFill>
            <w14:solidFill>
              <w14:schemeClr w14:val="tx1"/>
            </w14:solidFill>
          </w14:textFill>
        </w:rPr>
      </w:pPr>
    </w:p>
    <w:p w14:paraId="5BF50349">
      <w:pPr>
        <w:pStyle w:val="91"/>
        <w:rPr>
          <w:color w:val="000000" w:themeColor="text1"/>
          <w:highlight w:val="none"/>
          <w14:textFill>
            <w14:solidFill>
              <w14:schemeClr w14:val="tx1"/>
            </w14:solidFill>
          </w14:textFill>
        </w:rPr>
      </w:pPr>
    </w:p>
    <w:p w14:paraId="383E578C">
      <w:pPr>
        <w:pStyle w:val="91"/>
        <w:rPr>
          <w:color w:val="000000" w:themeColor="text1"/>
          <w:highlight w:val="none"/>
          <w14:textFill>
            <w14:solidFill>
              <w14:schemeClr w14:val="tx1"/>
            </w14:solidFill>
          </w14:textFill>
        </w:rPr>
      </w:pPr>
    </w:p>
    <w:p w14:paraId="222CFFD8">
      <w:pPr>
        <w:pStyle w:val="91"/>
        <w:rPr>
          <w:color w:val="000000" w:themeColor="text1"/>
          <w:highlight w:val="none"/>
          <w14:textFill>
            <w14:solidFill>
              <w14:schemeClr w14:val="tx1"/>
            </w14:solidFill>
          </w14:textFill>
        </w:rPr>
      </w:pPr>
    </w:p>
    <w:p w14:paraId="29719EEF">
      <w:pPr>
        <w:pStyle w:val="91"/>
        <w:rPr>
          <w:color w:val="000000" w:themeColor="text1"/>
          <w:highlight w:val="none"/>
          <w14:textFill>
            <w14:solidFill>
              <w14:schemeClr w14:val="tx1"/>
            </w14:solidFill>
          </w14:textFill>
        </w:rPr>
      </w:pPr>
    </w:p>
    <w:p w14:paraId="180C1892">
      <w:pPr>
        <w:pStyle w:val="91"/>
        <w:rPr>
          <w:color w:val="000000" w:themeColor="text1"/>
          <w:highlight w:val="none"/>
          <w14:textFill>
            <w14:solidFill>
              <w14:schemeClr w14:val="tx1"/>
            </w14:solidFill>
          </w14:textFill>
        </w:rPr>
      </w:pPr>
    </w:p>
    <w:p w14:paraId="0E7980F7">
      <w:pPr>
        <w:pStyle w:val="91"/>
        <w:rPr>
          <w:color w:val="000000" w:themeColor="text1"/>
          <w:highlight w:val="none"/>
          <w14:textFill>
            <w14:solidFill>
              <w14:schemeClr w14:val="tx1"/>
            </w14:solidFill>
          </w14:textFill>
        </w:rPr>
      </w:pPr>
    </w:p>
    <w:p w14:paraId="7A74C885">
      <w:pPr>
        <w:pStyle w:val="91"/>
        <w:rPr>
          <w:color w:val="000000" w:themeColor="text1"/>
          <w:highlight w:val="none"/>
          <w14:textFill>
            <w14:solidFill>
              <w14:schemeClr w14:val="tx1"/>
            </w14:solidFill>
          </w14:textFill>
        </w:rPr>
      </w:pPr>
    </w:p>
    <w:p w14:paraId="7098A22D">
      <w:pPr>
        <w:pStyle w:val="91"/>
        <w:rPr>
          <w:color w:val="000000" w:themeColor="text1"/>
          <w:highlight w:val="none"/>
          <w14:textFill>
            <w14:solidFill>
              <w14:schemeClr w14:val="tx1"/>
            </w14:solidFill>
          </w14:textFill>
        </w:rPr>
      </w:pPr>
    </w:p>
    <w:p w14:paraId="0EAB5104">
      <w:pPr>
        <w:rPr>
          <w:color w:val="000000" w:themeColor="text1"/>
          <w:highlight w:val="none"/>
          <w14:textFill>
            <w14:solidFill>
              <w14:schemeClr w14:val="tx1"/>
            </w14:solidFill>
          </w14:textFill>
        </w:rPr>
      </w:pPr>
    </w:p>
    <w:p w14:paraId="76476FF2">
      <w:pPr>
        <w:pStyle w:val="91"/>
        <w:rPr>
          <w:color w:val="000000" w:themeColor="text1"/>
          <w:highlight w:val="none"/>
          <w14:textFill>
            <w14:solidFill>
              <w14:schemeClr w14:val="tx1"/>
            </w14:solidFill>
          </w14:textFill>
        </w:rPr>
      </w:pPr>
    </w:p>
    <w:p w14:paraId="37FC6CE2">
      <w:pPr>
        <w:pStyle w:val="91"/>
        <w:rPr>
          <w:color w:val="000000" w:themeColor="text1"/>
          <w:sz w:val="10"/>
          <w:szCs w:val="10"/>
          <w:highlight w:val="none"/>
          <w14:textFill>
            <w14:solidFill>
              <w14:schemeClr w14:val="tx1"/>
            </w14:solidFill>
          </w14:textFill>
        </w:rPr>
      </w:pPr>
    </w:p>
    <w:p w14:paraId="06FEE6F8">
      <w:pPr>
        <w:pStyle w:val="6"/>
        <w:spacing w:before="0"/>
        <w:rPr>
          <w:rFonts w:hint="eastAsia" w:ascii="黑体" w:hAnsi="仿宋" w:cs="宋体"/>
          <w:b w:val="0"/>
          <w:color w:val="000000" w:themeColor="text1"/>
          <w:sz w:val="21"/>
          <w:szCs w:val="21"/>
          <w:highlight w:val="none"/>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74" w:right="1474" w:bottom="1474" w:left="1588" w:header="851" w:footer="992" w:gutter="0"/>
          <w:cols w:space="720" w:num="1"/>
          <w:docGrid w:type="lines" w:linePitch="312" w:charSpace="0"/>
        </w:sectPr>
      </w:pPr>
      <w:bookmarkStart w:id="378" w:name="_Toc25152"/>
      <w:bookmarkStart w:id="379" w:name="_Toc18984"/>
      <w:bookmarkStart w:id="380" w:name="_Toc344"/>
      <w:bookmarkStart w:id="381" w:name="_Toc27419"/>
    </w:p>
    <w:p w14:paraId="66DFA014">
      <w:pPr>
        <w:pStyle w:val="6"/>
        <w:spacing w:before="0"/>
        <w:rPr>
          <w:rFonts w:hint="eastAsia" w:ascii="黑体" w:hAnsi="宋体" w:cs="宋体"/>
          <w:b w:val="0"/>
          <w:color w:val="000000" w:themeColor="text1"/>
          <w:sz w:val="21"/>
          <w:szCs w:val="21"/>
          <w:highlight w:val="none"/>
          <w14:textFill>
            <w14:solidFill>
              <w14:schemeClr w14:val="tx1"/>
            </w14:solidFill>
          </w14:textFill>
        </w:rPr>
      </w:pPr>
      <w:r>
        <w:rPr>
          <w:rFonts w:hint="eastAsia" w:ascii="黑体" w:hAnsi="仿宋" w:cs="宋体"/>
          <w:b w:val="0"/>
          <w:color w:val="000000" w:themeColor="text1"/>
          <w:sz w:val="21"/>
          <w:szCs w:val="21"/>
          <w:highlight w:val="none"/>
          <w14:textFill>
            <w14:solidFill>
              <w14:schemeClr w14:val="tx1"/>
            </w14:solidFill>
          </w14:textFill>
        </w:rPr>
        <w:t>附件4-7 资格条件更新材料（已进行资格预审的）</w:t>
      </w:r>
      <w:bookmarkEnd w:id="378"/>
      <w:bookmarkEnd w:id="379"/>
      <w:bookmarkEnd w:id="380"/>
      <w:bookmarkEnd w:id="381"/>
    </w:p>
    <w:p w14:paraId="212C4B2D">
      <w:pPr>
        <w:adjustRightInd w:val="0"/>
        <w:snapToGrid w:val="0"/>
        <w:spacing w:before="156" w:beforeLines="50" w:line="360" w:lineRule="auto"/>
        <w:jc w:val="center"/>
        <w:rPr>
          <w:rFonts w:hint="eastAsia" w:ascii="仿宋_GB2312" w:hAnsi="宋体" w:eastAsia="仿宋_GB2312"/>
          <w:b/>
          <w:color w:val="000000" w:themeColor="text1"/>
          <w:sz w:val="28"/>
          <w:szCs w:val="28"/>
          <w:highlight w:val="none"/>
          <w14:textFill>
            <w14:solidFill>
              <w14:schemeClr w14:val="tx1"/>
            </w14:solidFill>
          </w14:textFill>
        </w:rPr>
      </w:pPr>
      <w:r>
        <w:rPr>
          <w:rFonts w:hint="eastAsia" w:ascii="黑体" w:hAnsi="宋体" w:eastAsia="黑体"/>
          <w:b/>
          <w:color w:val="000000" w:themeColor="text1"/>
          <w:sz w:val="28"/>
          <w:szCs w:val="28"/>
          <w:highlight w:val="none"/>
          <w14:textFill>
            <w14:solidFill>
              <w14:schemeClr w14:val="tx1"/>
            </w14:solidFill>
          </w14:textFill>
        </w:rPr>
        <w:t>供应商的资格条件更新材料</w:t>
      </w:r>
    </w:p>
    <w:p w14:paraId="20EF145C">
      <w:pPr>
        <w:widowControl/>
        <w:adjustRightInd w:val="0"/>
        <w:snapToGrid w:val="0"/>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注</w:t>
      </w:r>
      <w:r>
        <w:rPr>
          <w:rFonts w:hint="eastAsia" w:ascii="宋体" w:hAnsi="宋体"/>
          <w:color w:val="000000" w:themeColor="text1"/>
          <w:highlight w:val="none"/>
          <w14:textFill>
            <w14:solidFill>
              <w14:schemeClr w14:val="tx1"/>
            </w14:solidFill>
          </w14:textFill>
        </w:rPr>
        <w:t>：</w:t>
      </w:r>
      <w:r>
        <w:rPr>
          <w:rFonts w:hint="eastAsia" w:ascii="宋体" w:hAnsi="宋体" w:cs="宋体"/>
          <w:color w:val="000000" w:themeColor="text1"/>
          <w:kern w:val="0"/>
          <w:szCs w:val="21"/>
          <w:highlight w:val="none"/>
          <w:lang w:val="zh-CN"/>
          <w14:textFill>
            <w14:solidFill>
              <w14:schemeClr w14:val="tx1"/>
            </w14:solidFill>
          </w14:textFill>
        </w:rPr>
        <w:t>根据招标文件第二章第14.1款规定，</w:t>
      </w:r>
      <w:r>
        <w:rPr>
          <w:rFonts w:hint="eastAsia" w:ascii="宋体" w:hAnsi="宋体"/>
          <w:color w:val="000000" w:themeColor="text1"/>
          <w:szCs w:val="21"/>
          <w:highlight w:val="none"/>
          <w14:textFill>
            <w14:solidFill>
              <w14:schemeClr w14:val="tx1"/>
            </w14:solidFill>
          </w14:textFill>
        </w:rPr>
        <w:t>投标人在提交资格证明材料</w:t>
      </w:r>
      <w:r>
        <w:rPr>
          <w:rFonts w:hint="eastAsia" w:ascii="宋体" w:hAnsi="宋体"/>
          <w:bCs/>
          <w:color w:val="000000" w:themeColor="text1"/>
          <w:szCs w:val="21"/>
          <w:highlight w:val="none"/>
          <w14:textFill>
            <w14:solidFill>
              <w14:schemeClr w14:val="tx1"/>
            </w14:solidFill>
          </w14:textFill>
        </w:rPr>
        <w:t>起</w:t>
      </w:r>
      <w:r>
        <w:rPr>
          <w:rFonts w:hint="eastAsia" w:ascii="宋体" w:hAnsi="宋体"/>
          <w:color w:val="000000" w:themeColor="text1"/>
          <w:szCs w:val="21"/>
          <w:highlight w:val="none"/>
          <w14:textFill>
            <w14:solidFill>
              <w14:schemeClr w14:val="tx1"/>
            </w14:solidFill>
          </w14:textFill>
        </w:rPr>
        <w:t>至</w:t>
      </w:r>
      <w:r>
        <w:rPr>
          <w:rFonts w:hint="eastAsia" w:ascii="宋体" w:hAnsi="宋体" w:cs="宋体"/>
          <w:color w:val="000000" w:themeColor="text1"/>
          <w:kern w:val="0"/>
          <w:szCs w:val="21"/>
          <w:highlight w:val="none"/>
          <w14:textFill>
            <w14:solidFill>
              <w14:schemeClr w14:val="tx1"/>
            </w14:solidFill>
          </w14:textFill>
        </w:rPr>
        <w:t>提交投标文件</w:t>
      </w:r>
      <w:r>
        <w:rPr>
          <w:rFonts w:hint="eastAsia" w:ascii="宋体" w:hAnsi="宋体"/>
          <w:color w:val="000000" w:themeColor="text1"/>
          <w:szCs w:val="21"/>
          <w:highlight w:val="none"/>
          <w14:textFill>
            <w14:solidFill>
              <w14:schemeClr w14:val="tx1"/>
            </w14:solidFill>
          </w14:textFill>
        </w:rPr>
        <w:t>止，其资格条件发生变化，影响或者可能影响资格条件的，应随本投标文件提供更新或者补充的资格证明材料。</w:t>
      </w:r>
    </w:p>
    <w:p w14:paraId="0CF11061">
      <w:pPr>
        <w:rPr>
          <w:rFonts w:hint="eastAsia" w:ascii="宋体" w:hAnsi="宋体"/>
          <w:b/>
          <w:color w:val="000000" w:themeColor="text1"/>
          <w:kern w:val="0"/>
          <w:sz w:val="72"/>
          <w:szCs w:val="72"/>
          <w:highlight w:val="none"/>
          <w14:textFill>
            <w14:solidFill>
              <w14:schemeClr w14:val="tx1"/>
            </w14:solidFill>
          </w14:textFill>
        </w:rPr>
      </w:pPr>
      <w:bookmarkStart w:id="382" w:name="_Toc8911"/>
      <w:bookmarkStart w:id="383" w:name="_Toc24173"/>
      <w:bookmarkStart w:id="384" w:name="_Toc6290"/>
      <w:bookmarkStart w:id="385" w:name="_Toc22132"/>
      <w:bookmarkStart w:id="386" w:name="_Toc6052"/>
      <w:r>
        <w:rPr>
          <w:rFonts w:hint="eastAsia" w:ascii="宋体" w:hAnsi="宋体"/>
          <w:b/>
          <w:color w:val="000000" w:themeColor="text1"/>
          <w:kern w:val="0"/>
          <w:sz w:val="72"/>
          <w:szCs w:val="72"/>
          <w:highlight w:val="none"/>
          <w14:textFill>
            <w14:solidFill>
              <w14:schemeClr w14:val="tx1"/>
            </w14:solidFill>
          </w14:textFill>
        </w:rPr>
        <w:br w:type="page"/>
      </w:r>
    </w:p>
    <w:p w14:paraId="300E6C15">
      <w:pPr>
        <w:widowControl/>
        <w:adjustRightInd w:val="0"/>
        <w:snapToGrid w:val="0"/>
        <w:spacing w:line="360" w:lineRule="auto"/>
        <w:jc w:val="center"/>
        <w:rPr>
          <w:rFonts w:hint="eastAsia" w:ascii="宋体" w:hAnsi="宋体"/>
          <w:b/>
          <w:color w:val="000000" w:themeColor="text1"/>
          <w:kern w:val="0"/>
          <w:sz w:val="72"/>
          <w:szCs w:val="72"/>
          <w:highlight w:val="none"/>
          <w14:textFill>
            <w14:solidFill>
              <w14:schemeClr w14:val="tx1"/>
            </w14:solidFill>
          </w14:textFill>
        </w:rPr>
      </w:pPr>
    </w:p>
    <w:p w14:paraId="2669C356">
      <w:pPr>
        <w:widowControl/>
        <w:adjustRightInd w:val="0"/>
        <w:snapToGrid w:val="0"/>
        <w:spacing w:line="360" w:lineRule="auto"/>
        <w:jc w:val="center"/>
        <w:rPr>
          <w:rFonts w:hint="eastAsia" w:ascii="宋体" w:hAnsi="宋体"/>
          <w:b/>
          <w:color w:val="000000" w:themeColor="text1"/>
          <w:kern w:val="0"/>
          <w:sz w:val="72"/>
          <w:szCs w:val="72"/>
          <w:highlight w:val="none"/>
          <w14:textFill>
            <w14:solidFill>
              <w14:schemeClr w14:val="tx1"/>
            </w14:solidFill>
          </w14:textFill>
        </w:rPr>
      </w:pPr>
      <w:r>
        <w:rPr>
          <w:rFonts w:hint="eastAsia" w:ascii="宋体" w:hAnsi="宋体"/>
          <w:b/>
          <w:color w:val="000000" w:themeColor="text1"/>
          <w:kern w:val="0"/>
          <w:sz w:val="72"/>
          <w:szCs w:val="72"/>
          <w:highlight w:val="none"/>
          <w14:textFill>
            <w14:solidFill>
              <w14:schemeClr w14:val="tx1"/>
            </w14:solidFill>
          </w14:textFill>
        </w:rPr>
        <w:t>政府采购</w:t>
      </w:r>
    </w:p>
    <w:p w14:paraId="1F522A5E">
      <w:pPr>
        <w:adjustRightInd w:val="0"/>
        <w:snapToGrid w:val="0"/>
        <w:spacing w:line="360" w:lineRule="auto"/>
        <w:jc w:val="center"/>
        <w:rPr>
          <w:rFonts w:hint="eastAsia" w:ascii="宋体" w:hAnsi="宋体"/>
          <w:b/>
          <w:color w:val="000000" w:themeColor="text1"/>
          <w:sz w:val="84"/>
          <w:szCs w:val="84"/>
          <w:highlight w:val="none"/>
          <w14:textFill>
            <w14:solidFill>
              <w14:schemeClr w14:val="tx1"/>
            </w14:solidFill>
          </w14:textFill>
        </w:rPr>
      </w:pPr>
      <w:r>
        <w:rPr>
          <w:rFonts w:hint="eastAsia" w:ascii="宋体" w:hAnsi="宋体"/>
          <w:b/>
          <w:color w:val="000000" w:themeColor="text1"/>
          <w:sz w:val="84"/>
          <w:szCs w:val="84"/>
          <w:highlight w:val="none"/>
          <w14:textFill>
            <w14:solidFill>
              <w14:schemeClr w14:val="tx1"/>
            </w14:solidFill>
          </w14:textFill>
        </w:rPr>
        <w:t>投 标 文 件</w:t>
      </w:r>
    </w:p>
    <w:p w14:paraId="363E26BE">
      <w:pPr>
        <w:keepNext/>
        <w:keepLines/>
        <w:adjustRightInd w:val="0"/>
        <w:snapToGrid w:val="0"/>
        <w:spacing w:line="360" w:lineRule="auto"/>
        <w:jc w:val="center"/>
        <w:outlineLvl w:val="1"/>
        <w:rPr>
          <w:rFonts w:hint="eastAsia" w:ascii="宋体" w:hAnsi="宋体"/>
          <w:b/>
          <w:bCs/>
          <w:color w:val="000000" w:themeColor="text1"/>
          <w:kern w:val="0"/>
          <w:sz w:val="44"/>
          <w:szCs w:val="44"/>
          <w:highlight w:val="none"/>
          <w14:textFill>
            <w14:solidFill>
              <w14:schemeClr w14:val="tx1"/>
            </w14:solidFill>
          </w14:textFill>
        </w:rPr>
      </w:pPr>
      <w:bookmarkStart w:id="387" w:name="_Toc8240"/>
      <w:r>
        <w:rPr>
          <w:rFonts w:hint="eastAsia" w:ascii="宋体" w:hAnsi="宋体"/>
          <w:b/>
          <w:bCs/>
          <w:color w:val="000000" w:themeColor="text1"/>
          <w:kern w:val="0"/>
          <w:sz w:val="44"/>
          <w:szCs w:val="44"/>
          <w:highlight w:val="none"/>
          <w14:textFill>
            <w14:solidFill>
              <w14:schemeClr w14:val="tx1"/>
            </w14:solidFill>
          </w14:textFill>
        </w:rPr>
        <w:t>第二部分 商务技术文件</w:t>
      </w:r>
      <w:bookmarkEnd w:id="387"/>
    </w:p>
    <w:p w14:paraId="6695EB4A">
      <w:pPr>
        <w:adjustRightInd w:val="0"/>
        <w:snapToGrid w:val="0"/>
        <w:spacing w:line="360" w:lineRule="auto"/>
        <w:rPr>
          <w:rFonts w:hint="eastAsia" w:ascii="宋体" w:hAnsi="宋体"/>
          <w:color w:val="000000" w:themeColor="text1"/>
          <w:sz w:val="32"/>
          <w:szCs w:val="32"/>
          <w:highlight w:val="none"/>
          <w14:textFill>
            <w14:solidFill>
              <w14:schemeClr w14:val="tx1"/>
            </w14:solidFill>
          </w14:textFill>
        </w:rPr>
      </w:pPr>
    </w:p>
    <w:p w14:paraId="3B9D9405">
      <w:pPr>
        <w:adjustRightInd w:val="0"/>
        <w:snapToGrid w:val="0"/>
        <w:spacing w:line="360" w:lineRule="auto"/>
        <w:ind w:firstLine="1988" w:firstLineChars="660"/>
        <w:rPr>
          <w:rFonts w:hint="eastAsia" w:ascii="宋体" w:hAnsi="宋体"/>
          <w:b/>
          <w:bCs/>
          <w:color w:val="000000" w:themeColor="text1"/>
          <w:kern w:val="0"/>
          <w:sz w:val="30"/>
          <w:szCs w:val="30"/>
          <w:highlight w:val="none"/>
          <w14:textFill>
            <w14:solidFill>
              <w14:schemeClr w14:val="tx1"/>
            </w14:solidFill>
          </w14:textFill>
        </w:rPr>
      </w:pPr>
    </w:p>
    <w:p w14:paraId="4AACCF9A">
      <w:pPr>
        <w:adjustRightInd w:val="0"/>
        <w:snapToGrid w:val="0"/>
        <w:spacing w:line="360" w:lineRule="auto"/>
        <w:ind w:firstLine="1988" w:firstLineChars="660"/>
        <w:rPr>
          <w:rFonts w:hint="eastAsia" w:ascii="宋体" w:hAnsi="宋体"/>
          <w:b/>
          <w:bCs/>
          <w:color w:val="000000" w:themeColor="text1"/>
          <w:kern w:val="0"/>
          <w:sz w:val="30"/>
          <w:szCs w:val="30"/>
          <w:highlight w:val="none"/>
          <w:u w:val="single"/>
          <w14:textFill>
            <w14:solidFill>
              <w14:schemeClr w14:val="tx1"/>
            </w14:solidFill>
          </w14:textFill>
        </w:rPr>
      </w:pPr>
      <w:r>
        <w:rPr>
          <w:rFonts w:hint="eastAsia" w:ascii="宋体" w:hAnsi="宋体"/>
          <w:b/>
          <w:bCs/>
          <w:color w:val="000000" w:themeColor="text1"/>
          <w:kern w:val="0"/>
          <w:sz w:val="30"/>
          <w:szCs w:val="30"/>
          <w:highlight w:val="none"/>
          <w14:textFill>
            <w14:solidFill>
              <w14:schemeClr w14:val="tx1"/>
            </w14:solidFill>
          </w14:textFill>
        </w:rPr>
        <w:t>采购项目名称：</w:t>
      </w:r>
      <w:r>
        <w:rPr>
          <w:rFonts w:hint="eastAsia" w:ascii="宋体" w:hAnsi="宋体"/>
          <w:b/>
          <w:bCs/>
          <w:color w:val="000000" w:themeColor="text1"/>
          <w:kern w:val="0"/>
          <w:sz w:val="30"/>
          <w:szCs w:val="30"/>
          <w:highlight w:val="none"/>
          <w:u w:val="single"/>
          <w14:textFill>
            <w14:solidFill>
              <w14:schemeClr w14:val="tx1"/>
            </w14:solidFill>
          </w14:textFill>
        </w:rPr>
        <w:t xml:space="preserve">                       </w:t>
      </w:r>
    </w:p>
    <w:p w14:paraId="6B981DCF">
      <w:pPr>
        <w:adjustRightInd w:val="0"/>
        <w:snapToGrid w:val="0"/>
        <w:spacing w:line="360" w:lineRule="auto"/>
        <w:ind w:firstLine="1988" w:firstLineChars="660"/>
        <w:rPr>
          <w:rFonts w:hint="eastAsia" w:ascii="宋体" w:hAnsi="宋体"/>
          <w:b/>
          <w:bCs/>
          <w:color w:val="000000" w:themeColor="text1"/>
          <w:kern w:val="0"/>
          <w:sz w:val="30"/>
          <w:szCs w:val="30"/>
          <w:highlight w:val="none"/>
          <w14:textFill>
            <w14:solidFill>
              <w14:schemeClr w14:val="tx1"/>
            </w14:solidFill>
          </w14:textFill>
        </w:rPr>
      </w:pPr>
      <w:r>
        <w:rPr>
          <w:rFonts w:hint="eastAsia" w:ascii="宋体" w:hAnsi="宋体"/>
          <w:b/>
          <w:bCs/>
          <w:color w:val="000000" w:themeColor="text1"/>
          <w:kern w:val="0"/>
          <w:sz w:val="30"/>
          <w:szCs w:val="30"/>
          <w:highlight w:val="none"/>
          <w14:textFill>
            <w14:solidFill>
              <w14:schemeClr w14:val="tx1"/>
            </w14:solidFill>
          </w14:textFill>
        </w:rPr>
        <w:t>采   购   人：</w:t>
      </w:r>
      <w:r>
        <w:rPr>
          <w:rFonts w:hint="eastAsia" w:ascii="宋体" w:hAnsi="宋体"/>
          <w:b/>
          <w:bCs/>
          <w:color w:val="000000" w:themeColor="text1"/>
          <w:kern w:val="0"/>
          <w:sz w:val="30"/>
          <w:szCs w:val="30"/>
          <w:highlight w:val="none"/>
          <w:u w:val="single"/>
          <w14:textFill>
            <w14:solidFill>
              <w14:schemeClr w14:val="tx1"/>
            </w14:solidFill>
          </w14:textFill>
        </w:rPr>
        <w:t xml:space="preserve">                       </w:t>
      </w:r>
    </w:p>
    <w:p w14:paraId="075337EB">
      <w:pPr>
        <w:adjustRightInd w:val="0"/>
        <w:snapToGrid w:val="0"/>
        <w:spacing w:line="360" w:lineRule="auto"/>
        <w:ind w:firstLine="1988" w:firstLineChars="660"/>
        <w:rPr>
          <w:rFonts w:hint="eastAsia" w:ascii="宋体" w:hAnsi="宋体"/>
          <w:b/>
          <w:bCs/>
          <w:color w:val="000000" w:themeColor="text1"/>
          <w:kern w:val="0"/>
          <w:sz w:val="30"/>
          <w:szCs w:val="30"/>
          <w:highlight w:val="none"/>
          <w:u w:val="single"/>
          <w14:textFill>
            <w14:solidFill>
              <w14:schemeClr w14:val="tx1"/>
            </w14:solidFill>
          </w14:textFill>
        </w:rPr>
      </w:pPr>
      <w:r>
        <w:rPr>
          <w:rFonts w:hint="eastAsia" w:ascii="宋体" w:hAnsi="宋体"/>
          <w:b/>
          <w:bCs/>
          <w:color w:val="000000" w:themeColor="text1"/>
          <w:kern w:val="0"/>
          <w:sz w:val="30"/>
          <w:szCs w:val="30"/>
          <w:highlight w:val="none"/>
          <w14:textFill>
            <w14:solidFill>
              <w14:schemeClr w14:val="tx1"/>
            </w14:solidFill>
          </w14:textFill>
        </w:rPr>
        <w:t>政府采购计划编号：</w:t>
      </w:r>
      <w:r>
        <w:rPr>
          <w:rFonts w:hint="eastAsia" w:ascii="宋体" w:hAnsi="宋体"/>
          <w:b/>
          <w:bCs/>
          <w:color w:val="000000" w:themeColor="text1"/>
          <w:kern w:val="0"/>
          <w:sz w:val="30"/>
          <w:szCs w:val="30"/>
          <w:highlight w:val="none"/>
          <w:u w:val="single"/>
          <w14:textFill>
            <w14:solidFill>
              <w14:schemeClr w14:val="tx1"/>
            </w14:solidFill>
          </w14:textFill>
        </w:rPr>
        <w:t xml:space="preserve">                   </w:t>
      </w:r>
    </w:p>
    <w:p w14:paraId="7E7098A5">
      <w:pPr>
        <w:adjustRightInd w:val="0"/>
        <w:snapToGrid w:val="0"/>
        <w:spacing w:line="360" w:lineRule="auto"/>
        <w:ind w:firstLine="1988" w:firstLineChars="660"/>
        <w:rPr>
          <w:rFonts w:hint="eastAsia" w:ascii="宋体" w:hAnsi="宋体"/>
          <w:b/>
          <w:bCs/>
          <w:color w:val="000000" w:themeColor="text1"/>
          <w:kern w:val="0"/>
          <w:sz w:val="30"/>
          <w:szCs w:val="30"/>
          <w:highlight w:val="none"/>
          <w:u w:val="single"/>
          <w14:textFill>
            <w14:solidFill>
              <w14:schemeClr w14:val="tx1"/>
            </w14:solidFill>
          </w14:textFill>
        </w:rPr>
      </w:pPr>
      <w:r>
        <w:rPr>
          <w:rFonts w:hint="eastAsia" w:ascii="宋体" w:hAnsi="宋体"/>
          <w:b/>
          <w:bCs/>
          <w:color w:val="000000" w:themeColor="text1"/>
          <w:kern w:val="0"/>
          <w:sz w:val="30"/>
          <w:szCs w:val="30"/>
          <w:highlight w:val="none"/>
          <w14:textFill>
            <w14:solidFill>
              <w14:schemeClr w14:val="tx1"/>
            </w14:solidFill>
          </w14:textFill>
        </w:rPr>
        <w:t>采购代理编号：</w:t>
      </w:r>
      <w:r>
        <w:rPr>
          <w:rFonts w:hint="eastAsia" w:ascii="宋体" w:hAnsi="宋体"/>
          <w:b/>
          <w:bCs/>
          <w:color w:val="000000" w:themeColor="text1"/>
          <w:kern w:val="0"/>
          <w:sz w:val="30"/>
          <w:szCs w:val="30"/>
          <w:highlight w:val="none"/>
          <w:u w:val="single"/>
          <w14:textFill>
            <w14:solidFill>
              <w14:schemeClr w14:val="tx1"/>
            </w14:solidFill>
          </w14:textFill>
        </w:rPr>
        <w:t xml:space="preserve">                       </w:t>
      </w:r>
    </w:p>
    <w:p w14:paraId="6DCC9FB7">
      <w:pPr>
        <w:adjustRightInd w:val="0"/>
        <w:snapToGrid w:val="0"/>
        <w:spacing w:line="360" w:lineRule="auto"/>
        <w:ind w:firstLine="1988" w:firstLineChars="660"/>
        <w:rPr>
          <w:rFonts w:hint="eastAsia" w:ascii="宋体" w:hAnsi="宋体"/>
          <w:b/>
          <w:bCs/>
          <w:color w:val="000000" w:themeColor="text1"/>
          <w:kern w:val="0"/>
          <w:sz w:val="30"/>
          <w:szCs w:val="30"/>
          <w:highlight w:val="none"/>
          <w:u w:val="single"/>
          <w14:textFill>
            <w14:solidFill>
              <w14:schemeClr w14:val="tx1"/>
            </w14:solidFill>
          </w14:textFill>
        </w:rPr>
      </w:pPr>
      <w:r>
        <w:rPr>
          <w:rFonts w:hint="eastAsia" w:ascii="宋体" w:hAnsi="宋体"/>
          <w:b/>
          <w:bCs/>
          <w:color w:val="000000" w:themeColor="text1"/>
          <w:kern w:val="0"/>
          <w:sz w:val="30"/>
          <w:szCs w:val="30"/>
          <w:highlight w:val="none"/>
          <w14:textFill>
            <w14:solidFill>
              <w14:schemeClr w14:val="tx1"/>
            </w14:solidFill>
          </w14:textFill>
        </w:rPr>
        <w:t>采购代理机构：</w:t>
      </w:r>
      <w:r>
        <w:rPr>
          <w:rFonts w:hint="eastAsia" w:ascii="宋体" w:hAnsi="宋体"/>
          <w:b/>
          <w:bCs/>
          <w:color w:val="000000" w:themeColor="text1"/>
          <w:kern w:val="0"/>
          <w:sz w:val="30"/>
          <w:szCs w:val="30"/>
          <w:highlight w:val="none"/>
          <w:u w:val="single"/>
          <w14:textFill>
            <w14:solidFill>
              <w14:schemeClr w14:val="tx1"/>
            </w14:solidFill>
          </w14:textFill>
        </w:rPr>
        <w:t xml:space="preserve">                       </w:t>
      </w:r>
    </w:p>
    <w:p w14:paraId="37781B28">
      <w:pPr>
        <w:adjustRightInd w:val="0"/>
        <w:snapToGrid w:val="0"/>
        <w:spacing w:line="360" w:lineRule="auto"/>
        <w:rPr>
          <w:rFonts w:hint="eastAsia" w:ascii="宋体" w:hAnsi="宋体"/>
          <w:color w:val="000000" w:themeColor="text1"/>
          <w:sz w:val="30"/>
          <w:szCs w:val="30"/>
          <w:highlight w:val="none"/>
          <w14:textFill>
            <w14:solidFill>
              <w14:schemeClr w14:val="tx1"/>
            </w14:solidFill>
          </w14:textFill>
        </w:rPr>
      </w:pPr>
    </w:p>
    <w:p w14:paraId="0209DCEB">
      <w:pPr>
        <w:adjustRightInd w:val="0"/>
        <w:snapToGrid w:val="0"/>
        <w:spacing w:line="360" w:lineRule="auto"/>
        <w:rPr>
          <w:rFonts w:hint="eastAsia" w:ascii="宋体" w:hAnsi="宋体"/>
          <w:color w:val="000000" w:themeColor="text1"/>
          <w:sz w:val="30"/>
          <w:szCs w:val="30"/>
          <w:highlight w:val="none"/>
          <w14:textFill>
            <w14:solidFill>
              <w14:schemeClr w14:val="tx1"/>
            </w14:solidFill>
          </w14:textFill>
        </w:rPr>
      </w:pPr>
    </w:p>
    <w:p w14:paraId="61A2E20C">
      <w:pPr>
        <w:adjustRightInd w:val="0"/>
        <w:snapToGrid w:val="0"/>
        <w:spacing w:line="360" w:lineRule="auto"/>
        <w:rPr>
          <w:rFonts w:hint="eastAsia" w:ascii="宋体" w:hAnsi="宋体"/>
          <w:color w:val="000000" w:themeColor="text1"/>
          <w:sz w:val="30"/>
          <w:szCs w:val="30"/>
          <w:highlight w:val="none"/>
          <w14:textFill>
            <w14:solidFill>
              <w14:schemeClr w14:val="tx1"/>
            </w14:solidFill>
          </w14:textFill>
        </w:rPr>
      </w:pPr>
    </w:p>
    <w:p w14:paraId="12B76866">
      <w:pPr>
        <w:adjustRightInd w:val="0"/>
        <w:snapToGrid w:val="0"/>
        <w:spacing w:line="360" w:lineRule="auto"/>
        <w:rPr>
          <w:rFonts w:hint="eastAsia" w:ascii="宋体" w:hAnsi="宋体"/>
          <w:color w:val="000000" w:themeColor="text1"/>
          <w:sz w:val="30"/>
          <w:szCs w:val="30"/>
          <w:highlight w:val="none"/>
          <w14:textFill>
            <w14:solidFill>
              <w14:schemeClr w14:val="tx1"/>
            </w14:solidFill>
          </w14:textFill>
        </w:rPr>
      </w:pPr>
    </w:p>
    <w:p w14:paraId="1678EEA4">
      <w:pPr>
        <w:adjustRightInd w:val="0"/>
        <w:snapToGrid w:val="0"/>
        <w:spacing w:line="360" w:lineRule="auto"/>
        <w:ind w:firstLine="1920" w:firstLineChars="600"/>
        <w:rPr>
          <w:rFonts w:hint="eastAsia" w:ascii="黑体" w:hAnsi="黑体" w:eastAsia="黑体" w:cs="黑体"/>
          <w:color w:val="000000" w:themeColor="text1"/>
          <w:sz w:val="32"/>
          <w:szCs w:val="32"/>
          <w:highlight w:val="none"/>
          <w:u w:val="singl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投  标   人：</w:t>
      </w:r>
      <w:r>
        <w:rPr>
          <w:rFonts w:hint="eastAsia" w:ascii="黑体" w:hAnsi="黑体" w:eastAsia="黑体" w:cs="黑体"/>
          <w:color w:val="000000" w:themeColor="text1"/>
          <w:sz w:val="32"/>
          <w:szCs w:val="32"/>
          <w:highlight w:val="none"/>
          <w:u w:val="single"/>
          <w14:textFill>
            <w14:solidFill>
              <w14:schemeClr w14:val="tx1"/>
            </w14:solidFill>
          </w14:textFill>
        </w:rPr>
        <w:t xml:space="preserve">                    </w:t>
      </w:r>
    </w:p>
    <w:p w14:paraId="49368E8D">
      <w:pPr>
        <w:jc w:val="center"/>
        <w:rPr>
          <w:rFonts w:hint="eastAsia" w:ascii="黑体" w:hAnsi="黑体" w:eastAsia="黑体" w:cs="黑体"/>
          <w:color w:val="000000" w:themeColor="text1"/>
          <w:sz w:val="32"/>
          <w:szCs w:val="32"/>
          <w:highlight w:val="none"/>
          <w14:textFill>
            <w14:solidFill>
              <w14:schemeClr w14:val="tx1"/>
            </w14:solidFill>
          </w14:textFill>
        </w:rPr>
      </w:pPr>
    </w:p>
    <w:p w14:paraId="557B48D8">
      <w:pPr>
        <w:adjustRightInd w:val="0"/>
        <w:snapToGrid w:val="0"/>
        <w:spacing w:line="360" w:lineRule="auto"/>
        <w:jc w:val="center"/>
        <w:rPr>
          <w:rFonts w:hint="eastAsia"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年  月  日</w:t>
      </w:r>
    </w:p>
    <w:p w14:paraId="1D84CCD0">
      <w:pPr>
        <w:pStyle w:val="5"/>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r>
        <w:rPr>
          <w:rFonts w:hint="eastAsia" w:ascii="黑体" w:hAnsi="宋体" w:eastAsia="黑体"/>
          <w:color w:val="000000" w:themeColor="text1"/>
          <w:sz w:val="28"/>
          <w:szCs w:val="28"/>
          <w:highlight w:val="none"/>
          <w14:textFill>
            <w14:solidFill>
              <w14:schemeClr w14:val="tx1"/>
            </w14:solidFill>
          </w14:textFill>
        </w:rPr>
        <w:t>五</w:t>
      </w:r>
      <w:r>
        <w:rPr>
          <w:rFonts w:ascii="黑体" w:hAnsi="宋体" w:eastAsia="黑体"/>
          <w:color w:val="000000" w:themeColor="text1"/>
          <w:sz w:val="28"/>
          <w:szCs w:val="28"/>
          <w:highlight w:val="none"/>
          <w14:textFill>
            <w14:solidFill>
              <w14:schemeClr w14:val="tx1"/>
            </w14:solidFill>
          </w14:textFill>
        </w:rPr>
        <w:t>、</w:t>
      </w:r>
      <w:r>
        <w:rPr>
          <w:rFonts w:hint="eastAsia" w:ascii="黑体" w:hAnsi="宋体" w:eastAsia="黑体"/>
          <w:color w:val="000000" w:themeColor="text1"/>
          <w:sz w:val="28"/>
          <w:szCs w:val="28"/>
          <w:highlight w:val="none"/>
          <w14:textFill>
            <w14:solidFill>
              <w14:schemeClr w14:val="tx1"/>
            </w14:solidFill>
          </w14:textFill>
        </w:rPr>
        <w:t>投标函</w:t>
      </w:r>
      <w:bookmarkEnd w:id="382"/>
      <w:bookmarkEnd w:id="383"/>
      <w:bookmarkEnd w:id="384"/>
      <w:bookmarkEnd w:id="385"/>
      <w:bookmarkEnd w:id="386"/>
    </w:p>
    <w:p w14:paraId="7310F5A0">
      <w:pPr>
        <w:adjustRightInd w:val="0"/>
        <w:snapToGrid w:val="0"/>
        <w:spacing w:before="156" w:beforeLines="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（采购人、采购代理机构）：</w:t>
      </w:r>
    </w:p>
    <w:p w14:paraId="260F0F42">
      <w:pPr>
        <w:adjustRightInd w:val="0"/>
        <w:snapToGrid w:val="0"/>
        <w:spacing w:before="156" w:beforeLines="50" w:line="360" w:lineRule="auto"/>
        <w:ind w:firstLine="435"/>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根据贵方为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（项目名称）的投标邀请（</w:t>
      </w:r>
      <w:r>
        <w:rPr>
          <w:rFonts w:hint="eastAsia" w:ascii="宋体" w:hAnsi="宋体"/>
          <w:color w:val="000000" w:themeColor="text1"/>
          <w:highlight w:val="none"/>
          <w14:textFill>
            <w14:solidFill>
              <w14:schemeClr w14:val="tx1"/>
            </w14:solidFill>
          </w14:textFill>
        </w:rPr>
        <w:t>政府采购计划编号</w:t>
      </w:r>
      <w:r>
        <w:rPr>
          <w:rFonts w:hint="eastAsia" w:ascii="宋体" w:hAnsi="宋体"/>
          <w:iCs/>
          <w:color w:val="000000" w:themeColor="text1"/>
          <w:highlight w:val="none"/>
          <w14:textFill>
            <w14:solidFill>
              <w14:schemeClr w14:val="tx1"/>
            </w14:solidFill>
          </w14:textFill>
        </w:rPr>
        <w:t>：</w:t>
      </w:r>
      <w:r>
        <w:rPr>
          <w:rFonts w:hint="eastAsia" w:ascii="宋体" w:hAnsi="宋体"/>
          <w:iCs/>
          <w:color w:val="000000" w:themeColor="text1"/>
          <w:highlight w:val="none"/>
          <w:u w:val="single"/>
          <w14:textFill>
            <w14:solidFill>
              <w14:schemeClr w14:val="tx1"/>
            </w14:solidFill>
          </w14:textFill>
        </w:rPr>
        <w:t xml:space="preserve">      </w:t>
      </w:r>
      <w:r>
        <w:rPr>
          <w:rFonts w:hint="eastAsia" w:ascii="宋体" w:hAnsi="宋体"/>
          <w:iCs/>
          <w:color w:val="000000" w:themeColor="text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委托代理编号：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），签字代表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（姓名、职务）经正式授权并代表投标人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（投标人名称）提交下述投标文件：投标文件正本一份，电子文档一份，参加采购项目第</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包投标，并在此声明，所递交的投标文件内容完整、真实。</w:t>
      </w:r>
    </w:p>
    <w:p w14:paraId="542221C7">
      <w:pPr>
        <w:adjustRightInd w:val="0"/>
        <w:snapToGrid w:val="0"/>
        <w:spacing w:before="156" w:beforeLines="50" w:line="360" w:lineRule="auto"/>
        <w:ind w:firstLine="422" w:firstLineChars="200"/>
        <w:outlineLvl w:val="1"/>
        <w:rPr>
          <w:rFonts w:hint="eastAsia" w:ascii="宋体" w:hAnsi="宋体"/>
          <w:b/>
          <w:color w:val="000000" w:themeColor="text1"/>
          <w:szCs w:val="21"/>
          <w:highlight w:val="none"/>
          <w14:textFill>
            <w14:solidFill>
              <w14:schemeClr w14:val="tx1"/>
            </w14:solidFill>
          </w14:textFill>
        </w:rPr>
      </w:pPr>
      <w:bookmarkStart w:id="388" w:name="_Toc15607"/>
      <w:bookmarkStart w:id="389" w:name="_Toc28476"/>
      <w:r>
        <w:rPr>
          <w:rFonts w:hint="eastAsia" w:ascii="宋体" w:hAnsi="宋体"/>
          <w:b/>
          <w:color w:val="000000" w:themeColor="text1"/>
          <w:szCs w:val="21"/>
          <w:highlight w:val="none"/>
          <w14:textFill>
            <w14:solidFill>
              <w14:schemeClr w14:val="tx1"/>
            </w14:solidFill>
          </w14:textFill>
        </w:rPr>
        <w:t>第一部分 资格证明文件</w:t>
      </w:r>
      <w:bookmarkEnd w:id="388"/>
      <w:bookmarkEnd w:id="389"/>
    </w:p>
    <w:p w14:paraId="40D79C6D">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一、开标一览表</w:t>
      </w:r>
    </w:p>
    <w:p w14:paraId="72F8E5C8">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二、投标保证金</w:t>
      </w:r>
    </w:p>
    <w:p w14:paraId="4584F4A1">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三、授权委托书</w:t>
      </w:r>
    </w:p>
    <w:p w14:paraId="14D1B82B">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四、投标人提供的资格证明文件</w:t>
      </w:r>
    </w:p>
    <w:p w14:paraId="14649727">
      <w:pPr>
        <w:adjustRightInd w:val="0"/>
        <w:snapToGrid w:val="0"/>
        <w:spacing w:before="156" w:beforeLines="50" w:line="360" w:lineRule="auto"/>
        <w:ind w:firstLine="422" w:firstLineChars="200"/>
        <w:outlineLvl w:val="1"/>
        <w:rPr>
          <w:rFonts w:hint="eastAsia" w:ascii="宋体" w:hAnsi="宋体"/>
          <w:b/>
          <w:color w:val="000000" w:themeColor="text1"/>
          <w:szCs w:val="21"/>
          <w:highlight w:val="none"/>
          <w14:textFill>
            <w14:solidFill>
              <w14:schemeClr w14:val="tx1"/>
            </w14:solidFill>
          </w14:textFill>
        </w:rPr>
      </w:pPr>
      <w:bookmarkStart w:id="390" w:name="_Toc17781"/>
      <w:bookmarkStart w:id="391" w:name="_Toc12342"/>
      <w:r>
        <w:rPr>
          <w:rFonts w:hint="eastAsia" w:ascii="宋体" w:hAnsi="宋体"/>
          <w:b/>
          <w:color w:val="000000" w:themeColor="text1"/>
          <w:szCs w:val="21"/>
          <w:highlight w:val="none"/>
          <w14:textFill>
            <w14:solidFill>
              <w14:schemeClr w14:val="tx1"/>
            </w14:solidFill>
          </w14:textFill>
        </w:rPr>
        <w:t>第二部分 商务技术文件</w:t>
      </w:r>
      <w:bookmarkEnd w:id="390"/>
      <w:bookmarkEnd w:id="391"/>
    </w:p>
    <w:p w14:paraId="77645C3D">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五、投标函</w:t>
      </w:r>
    </w:p>
    <w:p w14:paraId="6DD62835">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六、分项报价</w:t>
      </w:r>
    </w:p>
    <w:p w14:paraId="2A9554EC">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七、采购需求响应</w:t>
      </w:r>
    </w:p>
    <w:p w14:paraId="35B4A7FF">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八、合同条款偏离表</w:t>
      </w:r>
    </w:p>
    <w:p w14:paraId="16024D35">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九、采购需求偏离表</w:t>
      </w:r>
    </w:p>
    <w:p w14:paraId="23393985">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十、享受政府采购政策优惠的证明资料</w:t>
      </w:r>
    </w:p>
    <w:p w14:paraId="55A9445D">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十一、投标货物符合招标文件规定的证明文件</w:t>
      </w:r>
    </w:p>
    <w:p w14:paraId="3CE33D60">
      <w:pPr>
        <w:adjustRightInd w:val="0"/>
        <w:snapToGrid w:val="0"/>
        <w:spacing w:before="156" w:beforeLines="50" w:line="360" w:lineRule="auto"/>
        <w:ind w:firstLine="630" w:firstLineChars="3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十二、投标人认为需提供的其他资料</w:t>
      </w:r>
    </w:p>
    <w:p w14:paraId="75AE7E46">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在此，签字代表宣布同意如下：</w:t>
      </w:r>
    </w:p>
    <w:p w14:paraId="03A6D909">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投标人严格按照招标文件的规定报价，见《开标一览表》。</w:t>
      </w:r>
    </w:p>
    <w:p w14:paraId="4E96A265">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投标人将按招标文件的规定履行合同责任和义务。</w:t>
      </w:r>
    </w:p>
    <w:p w14:paraId="53CDC4D4">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投标人已详细审查招标文件。我们完全理解并同意放弃对这方面有不明及误解的权力。</w:t>
      </w:r>
    </w:p>
    <w:p w14:paraId="2EFFE49F">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本次投标有效期为自招标文件规定的提交投标文件截止之日起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个日历日。在投标有效期内，</w:t>
      </w:r>
      <w:r>
        <w:rPr>
          <w:rFonts w:hint="eastAsia" w:ascii="宋体" w:hAnsi="宋体"/>
          <w:color w:val="000000" w:themeColor="text1"/>
          <w:highlight w:val="none"/>
          <w14:textFill>
            <w14:solidFill>
              <w14:schemeClr w14:val="tx1"/>
            </w14:solidFill>
          </w14:textFill>
        </w:rPr>
        <w:t>投标人同意遵守本</w:t>
      </w:r>
      <w:r>
        <w:rPr>
          <w:rFonts w:hint="eastAsia" w:ascii="宋体" w:hAnsi="宋体"/>
          <w:color w:val="000000" w:themeColor="text1"/>
          <w:szCs w:val="21"/>
          <w:highlight w:val="none"/>
          <w14:textFill>
            <w14:solidFill>
              <w14:schemeClr w14:val="tx1"/>
            </w14:solidFill>
          </w14:textFill>
        </w:rPr>
        <w:t>投标</w:t>
      </w:r>
      <w:r>
        <w:rPr>
          <w:rFonts w:hint="eastAsia" w:ascii="宋体" w:hAnsi="宋体"/>
          <w:color w:val="000000" w:themeColor="text1"/>
          <w:highlight w:val="none"/>
          <w14:textFill>
            <w14:solidFill>
              <w14:schemeClr w14:val="tx1"/>
            </w14:solidFill>
          </w14:textFill>
        </w:rPr>
        <w:t>文件中的承诺且在此期限期满之前</w:t>
      </w:r>
      <w:r>
        <w:rPr>
          <w:rFonts w:hint="eastAsia" w:ascii="宋体" w:hAnsi="宋体"/>
          <w:color w:val="000000" w:themeColor="text1"/>
          <w:szCs w:val="21"/>
          <w:highlight w:val="none"/>
          <w14:textFill>
            <w14:solidFill>
              <w14:schemeClr w14:val="tx1"/>
            </w14:solidFill>
          </w14:textFill>
        </w:rPr>
        <w:t>投标</w:t>
      </w:r>
      <w:r>
        <w:rPr>
          <w:rFonts w:hint="eastAsia" w:ascii="宋体" w:hAnsi="宋体"/>
          <w:color w:val="000000" w:themeColor="text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对我方具有法律约束力</w:t>
      </w:r>
      <w:r>
        <w:rPr>
          <w:rFonts w:hint="eastAsia" w:ascii="宋体" w:hAnsi="宋体"/>
          <w:color w:val="000000" w:themeColor="text1"/>
          <w:highlight w:val="none"/>
          <w14:textFill>
            <w14:solidFill>
              <w14:schemeClr w14:val="tx1"/>
            </w14:solidFill>
          </w14:textFill>
        </w:rPr>
        <w:t>。</w:t>
      </w:r>
    </w:p>
    <w:p w14:paraId="39199898">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同意提供贵方可能要求的与其投标有关的一切数据或资料。</w:t>
      </w:r>
    </w:p>
    <w:p w14:paraId="5F3F829C">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与本投标有关的一切正式往来信函请寄：</w:t>
      </w:r>
    </w:p>
    <w:p w14:paraId="0657E433">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；邮编：</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；电话：</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；电子邮箱：</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1C1FEDF2">
      <w:pPr>
        <w:adjustRightInd w:val="0"/>
        <w:snapToGrid w:val="0"/>
        <w:spacing w:before="156" w:beforeLines="50" w:line="360" w:lineRule="auto"/>
        <w:ind w:firstLine="420" w:firstLineChars="200"/>
        <w:rPr>
          <w:rFonts w:hint="eastAsia" w:ascii="宋体" w:hAnsi="宋体"/>
          <w:color w:val="000000" w:themeColor="text1"/>
          <w:szCs w:val="21"/>
          <w:highlight w:val="none"/>
          <w14:textFill>
            <w14:solidFill>
              <w14:schemeClr w14:val="tx1"/>
            </w14:solidFill>
          </w14:textFill>
        </w:rPr>
      </w:pPr>
    </w:p>
    <w:p w14:paraId="1E34BADA">
      <w:pPr>
        <w:pStyle w:val="38"/>
        <w:adjustRightInd w:val="0"/>
        <w:snapToGrid w:val="0"/>
        <w:spacing w:before="156" w:beforeLines="50" w:line="360" w:lineRule="auto"/>
        <w:rPr>
          <w:rFonts w:hint="eastAsia" w:hAnsi="宋体"/>
          <w:color w:val="000000" w:themeColor="text1"/>
          <w:highlight w:val="none"/>
          <w14:textFill>
            <w14:solidFill>
              <w14:schemeClr w14:val="tx1"/>
            </w14:solidFill>
          </w14:textFill>
        </w:rPr>
      </w:pPr>
    </w:p>
    <w:p w14:paraId="49000EEC">
      <w:pPr>
        <w:pStyle w:val="38"/>
        <w:adjustRightInd w:val="0"/>
        <w:snapToGrid w:val="0"/>
        <w:spacing w:before="156" w:beforeLines="50" w:line="360" w:lineRule="auto"/>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投标人名称（盖单位章）：</w:t>
      </w:r>
      <w:r>
        <w:rPr>
          <w:rFonts w:hint="eastAsia" w:hAnsi="宋体"/>
          <w:color w:val="000000" w:themeColor="text1"/>
          <w:highlight w:val="none"/>
          <w:u w:val="singl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 xml:space="preserve">_                       </w:t>
      </w:r>
    </w:p>
    <w:p w14:paraId="3A5ECD29">
      <w:pPr>
        <w:adjustRightInd w:val="0"/>
        <w:snapToGrid w:val="0"/>
        <w:spacing w:before="156" w:beforeLines="50" w:line="360" w:lineRule="auto"/>
        <w:rPr>
          <w:rFonts w:hint="eastAsia" w:ascii="宋体" w:hAnsi="宋体"/>
          <w:color w:val="000000" w:themeColor="text1"/>
          <w:szCs w:val="21"/>
          <w:highlight w:val="none"/>
          <w:u w:val="singl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或其授权的代理人（签字或印章）：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3D1374BC">
      <w:pPr>
        <w:adjustRightInd w:val="0"/>
        <w:snapToGrid w:val="0"/>
        <w:spacing w:before="156" w:beforeLines="50" w:line="120" w:lineRule="auto"/>
        <w:rPr>
          <w:rFonts w:hint="eastAsia" w:ascii="黑体" w:hAnsi="宋体" w:eastAsia="黑体"/>
          <w:b/>
          <w:bCs/>
          <w:color w:val="000000" w:themeColor="text1"/>
          <w:sz w:val="28"/>
          <w:szCs w:val="2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r>
        <w:rPr>
          <w:rFonts w:ascii="黑体" w:hAnsi="宋体" w:eastAsia="黑体"/>
          <w:b/>
          <w:bCs/>
          <w:color w:val="000000" w:themeColor="text1"/>
          <w:sz w:val="28"/>
          <w:szCs w:val="28"/>
          <w:highlight w:val="none"/>
          <w14:textFill>
            <w14:solidFill>
              <w14:schemeClr w14:val="tx1"/>
            </w14:solidFill>
          </w14:textFill>
        </w:rPr>
        <w:br w:type="page"/>
      </w:r>
    </w:p>
    <w:p w14:paraId="506F5357">
      <w:pPr>
        <w:pStyle w:val="5"/>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392" w:name="_Toc2393"/>
      <w:bookmarkStart w:id="393" w:name="_Toc26639"/>
      <w:bookmarkStart w:id="394" w:name="_Toc14323"/>
      <w:bookmarkStart w:id="395" w:name="_Toc25418"/>
      <w:bookmarkStart w:id="396" w:name="_Toc26846"/>
      <w:r>
        <w:rPr>
          <w:rFonts w:hint="eastAsia" w:ascii="黑体" w:hAnsi="宋体" w:eastAsia="黑体"/>
          <w:color w:val="000000" w:themeColor="text1"/>
          <w:sz w:val="28"/>
          <w:szCs w:val="28"/>
          <w:highlight w:val="none"/>
          <w14:textFill>
            <w14:solidFill>
              <w14:schemeClr w14:val="tx1"/>
            </w14:solidFill>
          </w14:textFill>
        </w:rPr>
        <w:t>六、分项报价</w:t>
      </w:r>
      <w:bookmarkEnd w:id="392"/>
      <w:bookmarkEnd w:id="393"/>
      <w:bookmarkEnd w:id="394"/>
      <w:bookmarkEnd w:id="395"/>
      <w:bookmarkEnd w:id="396"/>
    </w:p>
    <w:p w14:paraId="54919117">
      <w:pPr>
        <w:pStyle w:val="6"/>
        <w:jc w:val="left"/>
        <w:rPr>
          <w:rFonts w:hint="eastAsia" w:ascii="黑体" w:hAnsi="宋体" w:cs="微软雅黑"/>
          <w:b w:val="0"/>
          <w:color w:val="000000" w:themeColor="text1"/>
          <w:sz w:val="21"/>
          <w:szCs w:val="21"/>
          <w:highlight w:val="none"/>
          <w14:textFill>
            <w14:solidFill>
              <w14:schemeClr w14:val="tx1"/>
            </w14:solidFill>
          </w14:textFill>
        </w:rPr>
      </w:pPr>
      <w:bookmarkStart w:id="397" w:name="_Toc24427"/>
      <w:bookmarkStart w:id="398" w:name="_Toc10514"/>
      <w:bookmarkStart w:id="399" w:name="_Toc8509"/>
      <w:bookmarkStart w:id="400" w:name="_Toc4027"/>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附件6-1 </w:t>
      </w:r>
      <w:r>
        <w:rPr>
          <w:rFonts w:hint="eastAsia" w:ascii="黑体" w:hAnsi="宋体" w:cs="微软雅黑"/>
          <w:b w:val="0"/>
          <w:color w:val="000000" w:themeColor="text1"/>
          <w:spacing w:val="-2"/>
          <w:sz w:val="21"/>
          <w:szCs w:val="21"/>
          <w:highlight w:val="none"/>
          <w14:textFill>
            <w14:solidFill>
              <w14:schemeClr w14:val="tx1"/>
            </w14:solidFill>
          </w14:textFill>
        </w:rPr>
        <w:t>分</w:t>
      </w:r>
      <w:r>
        <w:rPr>
          <w:rFonts w:hint="eastAsia" w:ascii="黑体" w:hAnsi="宋体" w:cs="微软雅黑"/>
          <w:b w:val="0"/>
          <w:color w:val="000000" w:themeColor="text1"/>
          <w:sz w:val="21"/>
          <w:szCs w:val="21"/>
          <w:highlight w:val="none"/>
          <w14:textFill>
            <w14:solidFill>
              <w14:schemeClr w14:val="tx1"/>
            </w14:solidFill>
          </w14:textFill>
        </w:rPr>
        <w:t>项</w:t>
      </w:r>
      <w:r>
        <w:rPr>
          <w:rFonts w:hint="eastAsia" w:ascii="黑体" w:hAnsi="宋体" w:cs="微软雅黑"/>
          <w:b w:val="0"/>
          <w:color w:val="000000" w:themeColor="text1"/>
          <w:spacing w:val="-2"/>
          <w:sz w:val="21"/>
          <w:szCs w:val="21"/>
          <w:highlight w:val="none"/>
          <w14:textFill>
            <w14:solidFill>
              <w14:schemeClr w14:val="tx1"/>
            </w14:solidFill>
          </w14:textFill>
        </w:rPr>
        <w:t>报</w:t>
      </w:r>
      <w:r>
        <w:rPr>
          <w:rFonts w:hint="eastAsia" w:ascii="黑体" w:hAnsi="宋体" w:cs="微软雅黑"/>
          <w:b w:val="0"/>
          <w:color w:val="000000" w:themeColor="text1"/>
          <w:sz w:val="21"/>
          <w:szCs w:val="21"/>
          <w:highlight w:val="none"/>
          <w14:textFill>
            <w14:solidFill>
              <w14:schemeClr w14:val="tx1"/>
            </w14:solidFill>
          </w14:textFill>
        </w:rPr>
        <w:t>价说明</w:t>
      </w:r>
      <w:bookmarkEnd w:id="397"/>
      <w:bookmarkEnd w:id="398"/>
      <w:bookmarkEnd w:id="399"/>
      <w:bookmarkEnd w:id="400"/>
      <w:r>
        <w:rPr>
          <w:rFonts w:hint="eastAsia" w:ascii="黑体" w:hAnsi="宋体" w:cs="微软雅黑"/>
          <w:b w:val="0"/>
          <w:color w:val="000000" w:themeColor="text1"/>
          <w:sz w:val="21"/>
          <w:szCs w:val="21"/>
          <w:highlight w:val="none"/>
          <w14:textFill>
            <w14:solidFill>
              <w14:schemeClr w14:val="tx1"/>
            </w14:solidFill>
          </w14:textFill>
        </w:rPr>
        <w:t xml:space="preserve">  </w:t>
      </w:r>
    </w:p>
    <w:p w14:paraId="0885CE05">
      <w:pPr>
        <w:autoSpaceDE w:val="0"/>
        <w:autoSpaceDN w:val="0"/>
        <w:adjustRightInd w:val="0"/>
        <w:snapToGrid w:val="0"/>
        <w:spacing w:line="360" w:lineRule="auto"/>
        <w:jc w:val="center"/>
        <w:rPr>
          <w:rFonts w:hint="eastAsia" w:ascii="黑体" w:hAnsi="宋体" w:eastAsia="黑体" w:cs="微软雅黑"/>
          <w:b/>
          <w:color w:val="000000" w:themeColor="text1"/>
          <w:kern w:val="0"/>
          <w:sz w:val="28"/>
          <w:szCs w:val="28"/>
          <w:highlight w:val="none"/>
          <w14:textFill>
            <w14:solidFill>
              <w14:schemeClr w14:val="tx1"/>
            </w14:solidFill>
          </w14:textFill>
        </w:rPr>
      </w:pPr>
      <w:r>
        <w:rPr>
          <w:rFonts w:hint="eastAsia" w:ascii="黑体" w:hAnsi="宋体" w:eastAsia="黑体" w:cs="微软雅黑"/>
          <w:b/>
          <w:color w:val="000000" w:themeColor="text1"/>
          <w:spacing w:val="-2"/>
          <w:kern w:val="0"/>
          <w:sz w:val="28"/>
          <w:szCs w:val="28"/>
          <w:highlight w:val="none"/>
          <w14:textFill>
            <w14:solidFill>
              <w14:schemeClr w14:val="tx1"/>
            </w14:solidFill>
          </w14:textFill>
        </w:rPr>
        <w:t>分</w:t>
      </w:r>
      <w:r>
        <w:rPr>
          <w:rFonts w:hint="eastAsia" w:ascii="黑体" w:hAnsi="宋体" w:eastAsia="黑体" w:cs="微软雅黑"/>
          <w:b/>
          <w:color w:val="000000" w:themeColor="text1"/>
          <w:kern w:val="0"/>
          <w:sz w:val="28"/>
          <w:szCs w:val="28"/>
          <w:highlight w:val="none"/>
          <w14:textFill>
            <w14:solidFill>
              <w14:schemeClr w14:val="tx1"/>
            </w14:solidFill>
          </w14:textFill>
        </w:rPr>
        <w:t>项</w:t>
      </w:r>
      <w:r>
        <w:rPr>
          <w:rFonts w:hint="eastAsia" w:ascii="黑体" w:hAnsi="宋体" w:eastAsia="黑体" w:cs="微软雅黑"/>
          <w:b/>
          <w:color w:val="000000" w:themeColor="text1"/>
          <w:spacing w:val="-2"/>
          <w:kern w:val="0"/>
          <w:sz w:val="28"/>
          <w:szCs w:val="28"/>
          <w:highlight w:val="none"/>
          <w14:textFill>
            <w14:solidFill>
              <w14:schemeClr w14:val="tx1"/>
            </w14:solidFill>
          </w14:textFill>
        </w:rPr>
        <w:t>报</w:t>
      </w:r>
      <w:r>
        <w:rPr>
          <w:rFonts w:hint="eastAsia" w:ascii="黑体" w:hAnsi="宋体" w:eastAsia="黑体" w:cs="微软雅黑"/>
          <w:b/>
          <w:color w:val="000000" w:themeColor="text1"/>
          <w:kern w:val="0"/>
          <w:sz w:val="28"/>
          <w:szCs w:val="28"/>
          <w:highlight w:val="none"/>
          <w14:textFill>
            <w14:solidFill>
              <w14:schemeClr w14:val="tx1"/>
            </w14:solidFill>
          </w14:textFill>
        </w:rPr>
        <w:t>价说明</w:t>
      </w:r>
    </w:p>
    <w:p w14:paraId="679DCD64">
      <w:pPr>
        <w:autoSpaceDE w:val="0"/>
        <w:autoSpaceDN w:val="0"/>
        <w:adjustRightInd w:val="0"/>
        <w:snapToGrid w:val="0"/>
        <w:spacing w:line="360" w:lineRule="auto"/>
        <w:jc w:val="left"/>
        <w:rPr>
          <w:rFonts w:hint="eastAsia" w:ascii="宋体" w:hAnsi="宋体" w:cs="微软雅黑"/>
          <w:color w:val="000000" w:themeColor="text1"/>
          <w:kern w:val="0"/>
          <w:szCs w:val="21"/>
          <w:highlight w:val="none"/>
          <w14:textFill>
            <w14:solidFill>
              <w14:schemeClr w14:val="tx1"/>
            </w14:solidFill>
          </w14:textFill>
        </w:rPr>
      </w:pPr>
      <w:r>
        <w:rPr>
          <w:rFonts w:hint="eastAsia" w:ascii="宋体" w:hAnsi="宋体" w:cs="微软雅黑"/>
          <w:color w:val="000000" w:themeColor="text1"/>
          <w:kern w:val="0"/>
          <w:szCs w:val="21"/>
          <w:highlight w:val="none"/>
          <w14:textFill>
            <w14:solidFill>
              <w14:schemeClr w14:val="tx1"/>
            </w14:solidFill>
          </w14:textFill>
        </w:rPr>
        <w:t>备注：投标人应按招标文件第二章相关要求，对本节</w:t>
      </w:r>
      <w:r>
        <w:rPr>
          <w:rFonts w:hint="eastAsia" w:ascii="宋体" w:hAnsi="宋体"/>
          <w:bCs/>
          <w:color w:val="000000" w:themeColor="text1"/>
          <w:szCs w:val="21"/>
          <w:highlight w:val="none"/>
          <w14:textFill>
            <w14:solidFill>
              <w14:schemeClr w14:val="tx1"/>
            </w14:solidFill>
          </w14:textFill>
        </w:rPr>
        <w:t>“</w:t>
      </w:r>
      <w:r>
        <w:rPr>
          <w:rFonts w:hint="eastAsia" w:ascii="宋体" w:hAnsi="宋体" w:cs="微软雅黑"/>
          <w:color w:val="000000" w:themeColor="text1"/>
          <w:kern w:val="0"/>
          <w:szCs w:val="21"/>
          <w:highlight w:val="none"/>
          <w14:textFill>
            <w14:solidFill>
              <w14:schemeClr w14:val="tx1"/>
            </w14:solidFill>
          </w14:textFill>
        </w:rPr>
        <w:t>分项报价明细表</w:t>
      </w:r>
      <w:r>
        <w:rPr>
          <w:rFonts w:hint="eastAsia" w:ascii="宋体" w:hAnsi="宋体"/>
          <w:bCs/>
          <w:color w:val="000000" w:themeColor="text1"/>
          <w:szCs w:val="21"/>
          <w:highlight w:val="none"/>
          <w14:textFill>
            <w14:solidFill>
              <w14:schemeClr w14:val="tx1"/>
            </w14:solidFill>
          </w14:textFill>
        </w:rPr>
        <w:t>”进行</w:t>
      </w:r>
      <w:r>
        <w:rPr>
          <w:rFonts w:hint="eastAsia" w:ascii="宋体" w:hAnsi="宋体" w:cs="微软雅黑"/>
          <w:color w:val="000000" w:themeColor="text1"/>
          <w:kern w:val="0"/>
          <w:szCs w:val="21"/>
          <w:highlight w:val="none"/>
          <w14:textFill>
            <w14:solidFill>
              <w14:schemeClr w14:val="tx1"/>
            </w14:solidFill>
          </w14:textFill>
        </w:rPr>
        <w:t>编制，并说明。</w:t>
      </w:r>
    </w:p>
    <w:p w14:paraId="6952AD80">
      <w:pPr>
        <w:rPr>
          <w:color w:val="000000" w:themeColor="text1"/>
          <w:highlight w:val="none"/>
          <w14:textFill>
            <w14:solidFill>
              <w14:schemeClr w14:val="tx1"/>
            </w14:solidFill>
          </w14:textFill>
        </w:rPr>
      </w:pPr>
    </w:p>
    <w:p w14:paraId="0F94EE96">
      <w:pPr>
        <w:pStyle w:val="6"/>
        <w:jc w:val="left"/>
        <w:rPr>
          <w:rFonts w:hint="eastAsia" w:ascii="黑体" w:hAnsi="宋体" w:cs="微软雅黑"/>
          <w:b w:val="0"/>
          <w:color w:val="000000" w:themeColor="text1"/>
          <w:sz w:val="21"/>
          <w:szCs w:val="21"/>
          <w:highlight w:val="none"/>
          <w14:textFill>
            <w14:solidFill>
              <w14:schemeClr w14:val="tx1"/>
            </w14:solidFill>
          </w14:textFill>
        </w:rPr>
      </w:pPr>
      <w:bookmarkStart w:id="401" w:name="_Toc13889"/>
      <w:bookmarkStart w:id="402" w:name="_Toc4026"/>
      <w:bookmarkStart w:id="403" w:name="_Toc2189"/>
      <w:bookmarkStart w:id="404" w:name="_Toc25431"/>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附件6-2 </w:t>
      </w:r>
      <w:r>
        <w:rPr>
          <w:rFonts w:hint="eastAsia" w:ascii="黑体" w:hAnsi="宋体" w:cs="微软雅黑"/>
          <w:b w:val="0"/>
          <w:color w:val="000000" w:themeColor="text1"/>
          <w:spacing w:val="-2"/>
          <w:position w:val="-3"/>
          <w:sz w:val="21"/>
          <w:szCs w:val="21"/>
          <w:highlight w:val="none"/>
          <w14:textFill>
            <w14:solidFill>
              <w14:schemeClr w14:val="tx1"/>
            </w14:solidFill>
          </w14:textFill>
        </w:rPr>
        <w:t>分</w:t>
      </w:r>
      <w:r>
        <w:rPr>
          <w:rFonts w:hint="eastAsia" w:ascii="黑体" w:hAnsi="宋体" w:cs="微软雅黑"/>
          <w:b w:val="0"/>
          <w:color w:val="000000" w:themeColor="text1"/>
          <w:position w:val="-3"/>
          <w:sz w:val="21"/>
          <w:szCs w:val="21"/>
          <w:highlight w:val="none"/>
          <w14:textFill>
            <w14:solidFill>
              <w14:schemeClr w14:val="tx1"/>
            </w14:solidFill>
          </w14:textFill>
        </w:rPr>
        <w:t>项</w:t>
      </w:r>
      <w:r>
        <w:rPr>
          <w:rFonts w:hint="eastAsia" w:ascii="黑体" w:hAnsi="宋体" w:cs="微软雅黑"/>
          <w:b w:val="0"/>
          <w:color w:val="000000" w:themeColor="text1"/>
          <w:spacing w:val="-2"/>
          <w:position w:val="-3"/>
          <w:sz w:val="21"/>
          <w:szCs w:val="21"/>
          <w:highlight w:val="none"/>
          <w14:textFill>
            <w14:solidFill>
              <w14:schemeClr w14:val="tx1"/>
            </w14:solidFill>
          </w14:textFill>
        </w:rPr>
        <w:t>报</w:t>
      </w:r>
      <w:r>
        <w:rPr>
          <w:rFonts w:hint="eastAsia" w:ascii="黑体" w:hAnsi="宋体" w:cs="微软雅黑"/>
          <w:b w:val="0"/>
          <w:color w:val="000000" w:themeColor="text1"/>
          <w:position w:val="-3"/>
          <w:sz w:val="21"/>
          <w:szCs w:val="21"/>
          <w:highlight w:val="none"/>
          <w14:textFill>
            <w14:solidFill>
              <w14:schemeClr w14:val="tx1"/>
            </w14:solidFill>
          </w14:textFill>
        </w:rPr>
        <w:t>价明细表</w:t>
      </w:r>
      <w:bookmarkEnd w:id="401"/>
      <w:bookmarkEnd w:id="402"/>
      <w:bookmarkEnd w:id="403"/>
      <w:bookmarkEnd w:id="404"/>
    </w:p>
    <w:p w14:paraId="0F829C3A">
      <w:pPr>
        <w:adjustRightInd w:val="0"/>
        <w:snapToGrid w:val="0"/>
        <w:spacing w:line="360" w:lineRule="auto"/>
        <w:jc w:val="center"/>
        <w:rPr>
          <w:rFonts w:hint="eastAsia" w:ascii="黑体" w:hAnsi="宋体" w:eastAsia="黑体" w:cs="微软雅黑"/>
          <w:b/>
          <w:color w:val="000000" w:themeColor="text1"/>
          <w:kern w:val="0"/>
          <w:position w:val="-3"/>
          <w:sz w:val="28"/>
          <w:szCs w:val="28"/>
          <w:highlight w:val="none"/>
          <w14:textFill>
            <w14:solidFill>
              <w14:schemeClr w14:val="tx1"/>
            </w14:solidFill>
          </w14:textFill>
        </w:rPr>
      </w:pPr>
      <w:r>
        <w:rPr>
          <w:rFonts w:hint="eastAsia" w:ascii="黑体" w:hAnsi="宋体" w:eastAsia="黑体" w:cs="微软雅黑"/>
          <w:b/>
          <w:color w:val="000000" w:themeColor="text1"/>
          <w:spacing w:val="-2"/>
          <w:kern w:val="0"/>
          <w:position w:val="-3"/>
          <w:sz w:val="28"/>
          <w:szCs w:val="28"/>
          <w:highlight w:val="none"/>
          <w14:textFill>
            <w14:solidFill>
              <w14:schemeClr w14:val="tx1"/>
            </w14:solidFill>
          </w14:textFill>
        </w:rPr>
        <w:t>分</w:t>
      </w:r>
      <w:r>
        <w:rPr>
          <w:rFonts w:hint="eastAsia" w:ascii="黑体" w:hAnsi="宋体" w:eastAsia="黑体" w:cs="微软雅黑"/>
          <w:b/>
          <w:color w:val="000000" w:themeColor="text1"/>
          <w:kern w:val="0"/>
          <w:position w:val="-3"/>
          <w:sz w:val="28"/>
          <w:szCs w:val="28"/>
          <w:highlight w:val="none"/>
          <w14:textFill>
            <w14:solidFill>
              <w14:schemeClr w14:val="tx1"/>
            </w14:solidFill>
          </w14:textFill>
        </w:rPr>
        <w:t>项</w:t>
      </w:r>
      <w:r>
        <w:rPr>
          <w:rFonts w:hint="eastAsia" w:ascii="黑体" w:hAnsi="宋体" w:eastAsia="黑体" w:cs="微软雅黑"/>
          <w:b/>
          <w:color w:val="000000" w:themeColor="text1"/>
          <w:spacing w:val="-2"/>
          <w:kern w:val="0"/>
          <w:position w:val="-3"/>
          <w:sz w:val="28"/>
          <w:szCs w:val="28"/>
          <w:highlight w:val="none"/>
          <w14:textFill>
            <w14:solidFill>
              <w14:schemeClr w14:val="tx1"/>
            </w14:solidFill>
          </w14:textFill>
        </w:rPr>
        <w:t>报</w:t>
      </w:r>
      <w:r>
        <w:rPr>
          <w:rFonts w:hint="eastAsia" w:ascii="黑体" w:hAnsi="宋体" w:eastAsia="黑体" w:cs="微软雅黑"/>
          <w:b/>
          <w:color w:val="000000" w:themeColor="text1"/>
          <w:kern w:val="0"/>
          <w:position w:val="-3"/>
          <w:sz w:val="28"/>
          <w:szCs w:val="28"/>
          <w:highlight w:val="none"/>
          <w14:textFill>
            <w14:solidFill>
              <w14:schemeClr w14:val="tx1"/>
            </w14:solidFill>
          </w14:textFill>
        </w:rPr>
        <w:t>价明细表</w:t>
      </w:r>
    </w:p>
    <w:p w14:paraId="7DBF2963">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政府采购计划编号：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项目名称：</w:t>
      </w:r>
      <w:r>
        <w:rPr>
          <w:rFonts w:hint="eastAsia" w:ascii="宋体" w:hAnsi="宋体"/>
          <w:color w:val="000000" w:themeColor="text1"/>
          <w:szCs w:val="21"/>
          <w:highlight w:val="none"/>
          <w:u w:val="single"/>
          <w14:textFill>
            <w14:solidFill>
              <w14:schemeClr w14:val="tx1"/>
            </w14:solidFill>
          </w14:textFill>
        </w:rPr>
        <w:t xml:space="preserve">               </w:t>
      </w:r>
    </w:p>
    <w:p w14:paraId="3F48A164">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包号：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包名称：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tbl>
      <w:tblPr>
        <w:tblStyle w:val="73"/>
        <w:tblW w:w="8776" w:type="dxa"/>
        <w:tblInd w:w="0" w:type="dxa"/>
        <w:tblLayout w:type="fixed"/>
        <w:tblCellMar>
          <w:top w:w="0" w:type="dxa"/>
          <w:left w:w="0" w:type="dxa"/>
          <w:bottom w:w="0" w:type="dxa"/>
          <w:right w:w="0" w:type="dxa"/>
        </w:tblCellMar>
      </w:tblPr>
      <w:tblGrid>
        <w:gridCol w:w="397"/>
        <w:gridCol w:w="1300"/>
        <w:gridCol w:w="2103"/>
        <w:gridCol w:w="1186"/>
        <w:gridCol w:w="1080"/>
        <w:gridCol w:w="900"/>
        <w:gridCol w:w="1197"/>
        <w:gridCol w:w="613"/>
      </w:tblGrid>
      <w:tr w14:paraId="510496F7">
        <w:tblPrEx>
          <w:tblCellMar>
            <w:top w:w="0" w:type="dxa"/>
            <w:left w:w="0" w:type="dxa"/>
            <w:bottom w:w="0" w:type="dxa"/>
            <w:right w:w="0" w:type="dxa"/>
          </w:tblCellMar>
        </w:tblPrEx>
        <w:trPr>
          <w:trHeight w:val="464" w:hRule="exact"/>
        </w:trPr>
        <w:tc>
          <w:tcPr>
            <w:tcW w:w="1697" w:type="dxa"/>
            <w:gridSpan w:val="2"/>
            <w:vMerge w:val="restart"/>
            <w:tcBorders>
              <w:top w:val="double" w:color="auto" w:sz="4" w:space="0"/>
              <w:left w:val="double" w:color="auto" w:sz="4" w:space="0"/>
              <w:right w:val="single" w:color="auto" w:sz="6" w:space="0"/>
            </w:tcBorders>
            <w:vAlign w:val="center"/>
          </w:tcPr>
          <w:p w14:paraId="27E1D863">
            <w:pPr>
              <w:autoSpaceDE w:val="0"/>
              <w:autoSpaceDN w:val="0"/>
              <w:adjustRightInd w:val="0"/>
              <w:snapToGrid w:val="0"/>
              <w:ind w:right="-20"/>
              <w:jc w:val="center"/>
              <w:rPr>
                <w:rFonts w:hint="eastAsia" w:ascii="宋体" w:hAnsi="宋体" w:cs="微软雅黑"/>
                <w:color w:val="000000" w:themeColor="text1"/>
                <w:kern w:val="0"/>
                <w:position w:val="-1"/>
                <w:szCs w:val="21"/>
                <w:highlight w:val="none"/>
                <w14:textFill>
                  <w14:solidFill>
                    <w14:schemeClr w14:val="tx1"/>
                  </w14:solidFill>
                </w14:textFill>
              </w:rPr>
            </w:pPr>
            <w:r>
              <w:rPr>
                <w:rFonts w:hint="eastAsia" w:ascii="宋体" w:hAnsi="宋体" w:cs="Times New Roman"/>
                <w:color w:val="000000" w:themeColor="text1"/>
                <w:kern w:val="2"/>
                <w:position w:val="0"/>
                <w:szCs w:val="21"/>
                <w:highlight w:val="none"/>
                <w14:textFill>
                  <w14:solidFill>
                    <w14:schemeClr w14:val="tx1"/>
                  </w14:solidFill>
                </w14:textFill>
              </w:rPr>
              <w:t>设备/软件名称</w:t>
            </w:r>
          </w:p>
        </w:tc>
        <w:tc>
          <w:tcPr>
            <w:tcW w:w="2103" w:type="dxa"/>
            <w:vMerge w:val="restart"/>
            <w:tcBorders>
              <w:top w:val="double" w:color="auto" w:sz="4" w:space="0"/>
              <w:left w:val="single" w:color="auto" w:sz="6" w:space="0"/>
              <w:bottom w:val="single" w:color="auto" w:sz="6" w:space="0"/>
              <w:right w:val="single" w:color="auto" w:sz="4" w:space="0"/>
            </w:tcBorders>
            <w:vAlign w:val="center"/>
          </w:tcPr>
          <w:p w14:paraId="1D664AC0">
            <w:pPr>
              <w:autoSpaceDE w:val="0"/>
              <w:autoSpaceDN w:val="0"/>
              <w:adjustRightInd w:val="0"/>
              <w:snapToGrid w:val="0"/>
              <w:ind w:right="-2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规格型号</w:t>
            </w:r>
          </w:p>
          <w:p w14:paraId="6ACFC69D">
            <w:pPr>
              <w:autoSpaceDE w:val="0"/>
              <w:autoSpaceDN w:val="0"/>
              <w:adjustRightInd w:val="0"/>
              <w:snapToGrid w:val="0"/>
              <w:ind w:right="-2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（或项目特征描述</w:t>
            </w:r>
            <w:r>
              <w:rPr>
                <w:rFonts w:ascii="宋体" w:hAnsi="宋体"/>
                <w:color w:val="000000" w:themeColor="text1"/>
                <w:szCs w:val="21"/>
                <w:highlight w:val="none"/>
                <w14:textFill>
                  <w14:solidFill>
                    <w14:schemeClr w14:val="tx1"/>
                  </w14:solidFill>
                </w14:textFill>
              </w:rPr>
              <w:t>）</w:t>
            </w:r>
          </w:p>
        </w:tc>
        <w:tc>
          <w:tcPr>
            <w:tcW w:w="1186" w:type="dxa"/>
            <w:vMerge w:val="restart"/>
            <w:tcBorders>
              <w:top w:val="double" w:color="auto" w:sz="4" w:space="0"/>
              <w:left w:val="single" w:color="auto" w:sz="4" w:space="0"/>
              <w:bottom w:val="single" w:color="auto" w:sz="6" w:space="0"/>
              <w:right w:val="single" w:color="auto" w:sz="6" w:space="0"/>
            </w:tcBorders>
            <w:vAlign w:val="center"/>
          </w:tcPr>
          <w:p w14:paraId="2858CCE1">
            <w:pPr>
              <w:autoSpaceDE w:val="0"/>
              <w:autoSpaceDN w:val="0"/>
              <w:adjustRightInd w:val="0"/>
              <w:snapToGrid w:val="0"/>
              <w:ind w:right="-2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品牌/产地</w:t>
            </w:r>
          </w:p>
        </w:tc>
        <w:tc>
          <w:tcPr>
            <w:tcW w:w="1080" w:type="dxa"/>
            <w:vMerge w:val="restart"/>
            <w:tcBorders>
              <w:top w:val="double" w:color="auto" w:sz="4" w:space="0"/>
              <w:left w:val="single" w:color="auto" w:sz="6" w:space="0"/>
              <w:right w:val="single" w:color="auto" w:sz="4" w:space="0"/>
            </w:tcBorders>
            <w:vAlign w:val="center"/>
          </w:tcPr>
          <w:p w14:paraId="07209CFA">
            <w:pPr>
              <w:autoSpaceDE w:val="0"/>
              <w:autoSpaceDN w:val="0"/>
              <w:adjustRightInd w:val="0"/>
              <w:snapToGrid w:val="0"/>
              <w:ind w:right="-20"/>
              <w:jc w:val="center"/>
              <w:rPr>
                <w:rFonts w:hint="eastAsia" w:ascii="宋体" w:hAnsi="宋体" w:cs="微软雅黑"/>
                <w:color w:val="000000" w:themeColor="text1"/>
                <w:kern w:val="0"/>
                <w:position w:val="-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数量/单位</w:t>
            </w:r>
          </w:p>
        </w:tc>
        <w:tc>
          <w:tcPr>
            <w:tcW w:w="2097" w:type="dxa"/>
            <w:gridSpan w:val="2"/>
            <w:tcBorders>
              <w:top w:val="double" w:color="auto" w:sz="4" w:space="0"/>
              <w:left w:val="single" w:color="auto" w:sz="4" w:space="0"/>
              <w:bottom w:val="single" w:color="auto" w:sz="6" w:space="0"/>
              <w:right w:val="single" w:color="auto" w:sz="6" w:space="0"/>
            </w:tcBorders>
            <w:vAlign w:val="center"/>
          </w:tcPr>
          <w:p w14:paraId="5D5591A5">
            <w:pPr>
              <w:autoSpaceDE w:val="0"/>
              <w:autoSpaceDN w:val="0"/>
              <w:adjustRightInd w:val="0"/>
              <w:snapToGrid w:val="0"/>
              <w:ind w:right="-20"/>
              <w:jc w:val="center"/>
              <w:rPr>
                <w:rFonts w:hint="eastAsia" w:ascii="宋体" w:hAnsi="宋体" w:cs="微软雅黑"/>
                <w:color w:val="000000" w:themeColor="text1"/>
                <w:kern w:val="0"/>
                <w:position w:val="-1"/>
                <w:szCs w:val="21"/>
                <w:highlight w:val="none"/>
                <w14:textFill>
                  <w14:solidFill>
                    <w14:schemeClr w14:val="tx1"/>
                  </w14:solidFill>
                </w14:textFill>
              </w:rPr>
            </w:pPr>
            <w:r>
              <w:rPr>
                <w:rFonts w:hint="eastAsia" w:ascii="宋体" w:hAnsi="宋体" w:cs="微软雅黑"/>
                <w:color w:val="000000" w:themeColor="text1"/>
                <w:kern w:val="0"/>
                <w:position w:val="-1"/>
                <w:szCs w:val="21"/>
                <w:highlight w:val="none"/>
                <w14:textFill>
                  <w14:solidFill>
                    <w14:schemeClr w14:val="tx1"/>
                  </w14:solidFill>
                </w14:textFill>
              </w:rPr>
              <w:t>金额（元）</w:t>
            </w:r>
          </w:p>
        </w:tc>
        <w:tc>
          <w:tcPr>
            <w:tcW w:w="613" w:type="dxa"/>
            <w:vMerge w:val="restart"/>
            <w:tcBorders>
              <w:top w:val="double" w:color="auto" w:sz="4" w:space="0"/>
              <w:left w:val="single" w:color="auto" w:sz="6" w:space="0"/>
              <w:bottom w:val="single" w:color="auto" w:sz="6" w:space="0"/>
              <w:right w:val="double" w:color="auto" w:sz="4" w:space="0"/>
            </w:tcBorders>
            <w:vAlign w:val="center"/>
          </w:tcPr>
          <w:p w14:paraId="6EA4F05A">
            <w:pPr>
              <w:autoSpaceDE w:val="0"/>
              <w:autoSpaceDN w:val="0"/>
              <w:adjustRightInd w:val="0"/>
              <w:snapToGrid w:val="0"/>
              <w:ind w:right="-20"/>
              <w:jc w:val="center"/>
              <w:rPr>
                <w:rFonts w:hint="eastAsia" w:ascii="宋体" w:hAnsi="宋体" w:cs="微软雅黑"/>
                <w:color w:val="000000" w:themeColor="text1"/>
                <w:kern w:val="0"/>
                <w:position w:val="-1"/>
                <w:szCs w:val="21"/>
                <w:highlight w:val="none"/>
                <w14:textFill>
                  <w14:solidFill>
                    <w14:schemeClr w14:val="tx1"/>
                  </w14:solidFill>
                </w14:textFill>
              </w:rPr>
            </w:pPr>
            <w:r>
              <w:rPr>
                <w:rFonts w:hint="eastAsia" w:ascii="宋体" w:hAnsi="宋体" w:cs="微软雅黑"/>
                <w:color w:val="000000" w:themeColor="text1"/>
                <w:kern w:val="0"/>
                <w:position w:val="-1"/>
                <w:szCs w:val="21"/>
                <w:highlight w:val="none"/>
                <w14:textFill>
                  <w14:solidFill>
                    <w14:schemeClr w14:val="tx1"/>
                  </w14:solidFill>
                </w14:textFill>
              </w:rPr>
              <w:t>备注</w:t>
            </w:r>
          </w:p>
        </w:tc>
      </w:tr>
      <w:tr w14:paraId="358A1C8C">
        <w:tblPrEx>
          <w:tblCellMar>
            <w:top w:w="0" w:type="dxa"/>
            <w:left w:w="0" w:type="dxa"/>
            <w:bottom w:w="0" w:type="dxa"/>
            <w:right w:w="0" w:type="dxa"/>
          </w:tblCellMar>
        </w:tblPrEx>
        <w:trPr>
          <w:trHeight w:val="464" w:hRule="exact"/>
        </w:trPr>
        <w:tc>
          <w:tcPr>
            <w:tcW w:w="1697" w:type="dxa"/>
            <w:gridSpan w:val="2"/>
            <w:vMerge w:val="continue"/>
            <w:tcBorders>
              <w:left w:val="double" w:color="auto" w:sz="4" w:space="0"/>
              <w:bottom w:val="single" w:color="auto" w:sz="6" w:space="0"/>
              <w:right w:val="single" w:color="auto" w:sz="6" w:space="0"/>
            </w:tcBorders>
          </w:tcPr>
          <w:p w14:paraId="33C209A8">
            <w:pPr>
              <w:autoSpaceDE w:val="0"/>
              <w:autoSpaceDN w:val="0"/>
              <w:adjustRightInd w:val="0"/>
              <w:snapToGrid w:val="0"/>
              <w:ind w:left="352" w:right="-20"/>
              <w:jc w:val="left"/>
              <w:rPr>
                <w:rFonts w:hint="eastAsia" w:ascii="宋体" w:hAnsi="宋体"/>
                <w:color w:val="000000" w:themeColor="text1"/>
                <w:kern w:val="0"/>
                <w:szCs w:val="21"/>
                <w:highlight w:val="none"/>
                <w14:textFill>
                  <w14:solidFill>
                    <w14:schemeClr w14:val="tx1"/>
                  </w14:solidFill>
                </w14:textFill>
              </w:rPr>
            </w:pPr>
          </w:p>
        </w:tc>
        <w:tc>
          <w:tcPr>
            <w:tcW w:w="2103" w:type="dxa"/>
            <w:vMerge w:val="continue"/>
            <w:tcBorders>
              <w:top w:val="single" w:color="auto" w:sz="6" w:space="0"/>
              <w:left w:val="single" w:color="auto" w:sz="6" w:space="0"/>
              <w:bottom w:val="single" w:color="auto" w:sz="6" w:space="0"/>
              <w:right w:val="single" w:color="auto" w:sz="4" w:space="0"/>
            </w:tcBorders>
            <w:vAlign w:val="center"/>
          </w:tcPr>
          <w:p w14:paraId="62F5EBC3">
            <w:pPr>
              <w:autoSpaceDE w:val="0"/>
              <w:autoSpaceDN w:val="0"/>
              <w:adjustRightInd w:val="0"/>
              <w:snapToGrid w:val="0"/>
              <w:ind w:right="-20"/>
              <w:jc w:val="center"/>
              <w:rPr>
                <w:rFonts w:hint="eastAsia" w:ascii="宋体" w:hAnsi="宋体"/>
                <w:color w:val="000000" w:themeColor="text1"/>
                <w:kern w:val="0"/>
                <w:szCs w:val="21"/>
                <w:highlight w:val="none"/>
                <w14:textFill>
                  <w14:solidFill>
                    <w14:schemeClr w14:val="tx1"/>
                  </w14:solidFill>
                </w14:textFill>
              </w:rPr>
            </w:pPr>
          </w:p>
        </w:tc>
        <w:tc>
          <w:tcPr>
            <w:tcW w:w="1186" w:type="dxa"/>
            <w:vMerge w:val="continue"/>
            <w:tcBorders>
              <w:top w:val="single" w:color="auto" w:sz="6" w:space="0"/>
              <w:left w:val="single" w:color="auto" w:sz="4" w:space="0"/>
              <w:bottom w:val="single" w:color="auto" w:sz="6" w:space="0"/>
              <w:right w:val="single" w:color="auto" w:sz="6" w:space="0"/>
            </w:tcBorders>
            <w:vAlign w:val="center"/>
          </w:tcPr>
          <w:p w14:paraId="1810FB35">
            <w:pPr>
              <w:autoSpaceDE w:val="0"/>
              <w:autoSpaceDN w:val="0"/>
              <w:adjustRightInd w:val="0"/>
              <w:snapToGrid w:val="0"/>
              <w:ind w:right="-20"/>
              <w:jc w:val="center"/>
              <w:rPr>
                <w:rFonts w:hint="eastAsia" w:ascii="宋体" w:hAnsi="宋体"/>
                <w:color w:val="000000" w:themeColor="text1"/>
                <w:kern w:val="0"/>
                <w:szCs w:val="21"/>
                <w:highlight w:val="none"/>
                <w14:textFill>
                  <w14:solidFill>
                    <w14:schemeClr w14:val="tx1"/>
                  </w14:solidFill>
                </w14:textFill>
              </w:rPr>
            </w:pPr>
          </w:p>
        </w:tc>
        <w:tc>
          <w:tcPr>
            <w:tcW w:w="1080" w:type="dxa"/>
            <w:vMerge w:val="continue"/>
            <w:tcBorders>
              <w:left w:val="single" w:color="auto" w:sz="6" w:space="0"/>
              <w:bottom w:val="single" w:color="auto" w:sz="6" w:space="0"/>
              <w:right w:val="single" w:color="auto" w:sz="4" w:space="0"/>
            </w:tcBorders>
            <w:vAlign w:val="center"/>
          </w:tcPr>
          <w:p w14:paraId="29E224B7">
            <w:pPr>
              <w:autoSpaceDE w:val="0"/>
              <w:autoSpaceDN w:val="0"/>
              <w:adjustRightInd w:val="0"/>
              <w:snapToGrid w:val="0"/>
              <w:ind w:right="-20"/>
              <w:jc w:val="center"/>
              <w:rPr>
                <w:rFonts w:hint="eastAsia" w:ascii="宋体" w:hAnsi="宋体"/>
                <w:color w:val="000000" w:themeColor="text1"/>
                <w:kern w:val="0"/>
                <w:szCs w:val="21"/>
                <w:highlight w:val="none"/>
                <w14:textFill>
                  <w14:solidFill>
                    <w14:schemeClr w14:val="tx1"/>
                  </w14:solidFill>
                </w14:textFill>
              </w:rPr>
            </w:pPr>
          </w:p>
        </w:tc>
        <w:tc>
          <w:tcPr>
            <w:tcW w:w="900" w:type="dxa"/>
            <w:tcBorders>
              <w:top w:val="single" w:color="auto" w:sz="6" w:space="0"/>
              <w:left w:val="single" w:color="auto" w:sz="4" w:space="0"/>
              <w:bottom w:val="single" w:color="auto" w:sz="6" w:space="0"/>
              <w:right w:val="single" w:color="auto" w:sz="4" w:space="0"/>
            </w:tcBorders>
            <w:vAlign w:val="center"/>
          </w:tcPr>
          <w:p w14:paraId="5D4508DA">
            <w:pPr>
              <w:autoSpaceDE w:val="0"/>
              <w:autoSpaceDN w:val="0"/>
              <w:adjustRightInd w:val="0"/>
              <w:snapToGrid w:val="0"/>
              <w:ind w:right="-20"/>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s="微软雅黑"/>
                <w:color w:val="000000" w:themeColor="text1"/>
                <w:kern w:val="0"/>
                <w:position w:val="-1"/>
                <w:szCs w:val="21"/>
                <w:highlight w:val="none"/>
                <w14:textFill>
                  <w14:solidFill>
                    <w14:schemeClr w14:val="tx1"/>
                  </w14:solidFill>
                </w14:textFill>
              </w:rPr>
              <w:t>单价</w:t>
            </w:r>
          </w:p>
        </w:tc>
        <w:tc>
          <w:tcPr>
            <w:tcW w:w="1197" w:type="dxa"/>
            <w:tcBorders>
              <w:top w:val="single" w:color="auto" w:sz="6" w:space="0"/>
              <w:left w:val="single" w:color="auto" w:sz="4" w:space="0"/>
              <w:bottom w:val="single" w:color="auto" w:sz="6" w:space="0"/>
              <w:right w:val="single" w:color="auto" w:sz="6" w:space="0"/>
            </w:tcBorders>
            <w:vAlign w:val="center"/>
          </w:tcPr>
          <w:p w14:paraId="7AA94517">
            <w:pPr>
              <w:autoSpaceDE w:val="0"/>
              <w:autoSpaceDN w:val="0"/>
              <w:adjustRightInd w:val="0"/>
              <w:snapToGrid w:val="0"/>
              <w:ind w:left="70" w:right="-20"/>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小计</w:t>
            </w:r>
          </w:p>
        </w:tc>
        <w:tc>
          <w:tcPr>
            <w:tcW w:w="613" w:type="dxa"/>
            <w:vMerge w:val="continue"/>
            <w:tcBorders>
              <w:top w:val="single" w:color="auto" w:sz="6" w:space="0"/>
              <w:left w:val="single" w:color="auto" w:sz="6" w:space="0"/>
              <w:bottom w:val="single" w:color="auto" w:sz="6" w:space="0"/>
              <w:right w:val="double" w:color="auto" w:sz="4" w:space="0"/>
            </w:tcBorders>
          </w:tcPr>
          <w:p w14:paraId="27FD1A32">
            <w:pPr>
              <w:autoSpaceDE w:val="0"/>
              <w:autoSpaceDN w:val="0"/>
              <w:adjustRightInd w:val="0"/>
              <w:snapToGrid w:val="0"/>
              <w:ind w:left="422" w:right="-20"/>
              <w:jc w:val="left"/>
              <w:rPr>
                <w:rFonts w:hint="eastAsia" w:ascii="宋体" w:hAnsi="宋体"/>
                <w:color w:val="000000" w:themeColor="text1"/>
                <w:kern w:val="0"/>
                <w:szCs w:val="21"/>
                <w:highlight w:val="none"/>
                <w14:textFill>
                  <w14:solidFill>
                    <w14:schemeClr w14:val="tx1"/>
                  </w14:solidFill>
                </w14:textFill>
              </w:rPr>
            </w:pPr>
          </w:p>
        </w:tc>
      </w:tr>
      <w:tr w14:paraId="2C1BCBB8">
        <w:tblPrEx>
          <w:tblCellMar>
            <w:top w:w="0" w:type="dxa"/>
            <w:left w:w="0" w:type="dxa"/>
            <w:bottom w:w="0" w:type="dxa"/>
            <w:right w:w="0" w:type="dxa"/>
          </w:tblCellMar>
        </w:tblPrEx>
        <w:trPr>
          <w:trHeight w:val="936" w:hRule="atLeast"/>
        </w:trPr>
        <w:tc>
          <w:tcPr>
            <w:tcW w:w="397" w:type="dxa"/>
            <w:tcBorders>
              <w:top w:val="single" w:color="auto" w:sz="6" w:space="0"/>
              <w:left w:val="double" w:color="auto" w:sz="4" w:space="0"/>
              <w:bottom w:val="single" w:color="auto" w:sz="6" w:space="0"/>
              <w:right w:val="single" w:color="auto" w:sz="6" w:space="0"/>
            </w:tcBorders>
            <w:vAlign w:val="center"/>
          </w:tcPr>
          <w:p w14:paraId="0255100C">
            <w:pPr>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1300" w:type="dxa"/>
            <w:tcBorders>
              <w:top w:val="single" w:color="auto" w:sz="6" w:space="0"/>
              <w:left w:val="single" w:color="auto" w:sz="6" w:space="0"/>
              <w:bottom w:val="single" w:color="auto" w:sz="6" w:space="0"/>
              <w:right w:val="single" w:color="auto" w:sz="6" w:space="0"/>
            </w:tcBorders>
            <w:vAlign w:val="center"/>
          </w:tcPr>
          <w:p w14:paraId="30142913">
            <w:pPr>
              <w:widowControl/>
              <w:jc w:val="center"/>
              <w:textAlignment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知识库与智能体开发平台一体机</w:t>
            </w:r>
          </w:p>
        </w:tc>
        <w:tc>
          <w:tcPr>
            <w:tcW w:w="2103" w:type="dxa"/>
            <w:tcBorders>
              <w:top w:val="single" w:color="auto" w:sz="6" w:space="0"/>
              <w:left w:val="single" w:color="auto" w:sz="6" w:space="0"/>
              <w:bottom w:val="single" w:color="auto" w:sz="6" w:space="0"/>
              <w:right w:val="single" w:color="auto" w:sz="4" w:space="0"/>
            </w:tcBorders>
            <w:vAlign w:val="center"/>
          </w:tcPr>
          <w:p w14:paraId="47E5934F">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86" w:type="dxa"/>
            <w:tcBorders>
              <w:top w:val="single" w:color="auto" w:sz="6" w:space="0"/>
              <w:left w:val="single" w:color="auto" w:sz="4" w:space="0"/>
              <w:bottom w:val="single" w:color="auto" w:sz="6" w:space="0"/>
              <w:right w:val="single" w:color="auto" w:sz="6" w:space="0"/>
            </w:tcBorders>
            <w:vAlign w:val="center"/>
          </w:tcPr>
          <w:p w14:paraId="1C3E0811">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4" w:space="0"/>
            </w:tcBorders>
            <w:vAlign w:val="center"/>
          </w:tcPr>
          <w:p w14:paraId="0C5B7612">
            <w:pPr>
              <w:autoSpaceDE w:val="0"/>
              <w:autoSpaceDN w:val="0"/>
              <w:adjustRightInd w:val="0"/>
              <w:snapToGrid w:val="0"/>
              <w:jc w:val="center"/>
              <w:rPr>
                <w:rFonts w:hint="default" w:ascii="宋体" w:hAnsi="宋体" w:eastAsia="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1/套</w:t>
            </w:r>
          </w:p>
        </w:tc>
        <w:tc>
          <w:tcPr>
            <w:tcW w:w="900" w:type="dxa"/>
            <w:tcBorders>
              <w:top w:val="single" w:color="auto" w:sz="6" w:space="0"/>
              <w:left w:val="single" w:color="auto" w:sz="6" w:space="0"/>
              <w:bottom w:val="single" w:color="auto" w:sz="6" w:space="0"/>
              <w:right w:val="single" w:color="auto" w:sz="6" w:space="0"/>
            </w:tcBorders>
            <w:vAlign w:val="center"/>
          </w:tcPr>
          <w:p w14:paraId="15DAC9FA">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97" w:type="dxa"/>
            <w:tcBorders>
              <w:top w:val="single" w:color="auto" w:sz="6" w:space="0"/>
              <w:left w:val="single" w:color="auto" w:sz="6" w:space="0"/>
              <w:bottom w:val="single" w:color="auto" w:sz="6" w:space="0"/>
              <w:right w:val="single" w:color="auto" w:sz="6" w:space="0"/>
            </w:tcBorders>
            <w:vAlign w:val="center"/>
          </w:tcPr>
          <w:p w14:paraId="04BEBA74">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613" w:type="dxa"/>
            <w:tcBorders>
              <w:top w:val="single" w:color="auto" w:sz="6" w:space="0"/>
              <w:left w:val="single" w:color="auto" w:sz="6" w:space="0"/>
              <w:bottom w:val="single" w:color="auto" w:sz="6" w:space="0"/>
              <w:right w:val="double" w:color="auto" w:sz="4" w:space="0"/>
            </w:tcBorders>
            <w:vAlign w:val="center"/>
          </w:tcPr>
          <w:p w14:paraId="64DACF68">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r>
      <w:tr w14:paraId="6EDDE1EC">
        <w:tblPrEx>
          <w:tblCellMar>
            <w:top w:w="0" w:type="dxa"/>
            <w:left w:w="0" w:type="dxa"/>
            <w:bottom w:w="0" w:type="dxa"/>
            <w:right w:w="0" w:type="dxa"/>
          </w:tblCellMar>
        </w:tblPrEx>
        <w:trPr>
          <w:trHeight w:val="936" w:hRule="atLeast"/>
        </w:trPr>
        <w:tc>
          <w:tcPr>
            <w:tcW w:w="397" w:type="dxa"/>
            <w:tcBorders>
              <w:top w:val="single" w:color="auto" w:sz="6" w:space="0"/>
              <w:left w:val="double" w:color="auto" w:sz="4" w:space="0"/>
              <w:bottom w:val="single" w:color="auto" w:sz="6" w:space="0"/>
              <w:right w:val="single" w:color="auto" w:sz="6" w:space="0"/>
            </w:tcBorders>
            <w:vAlign w:val="center"/>
          </w:tcPr>
          <w:p w14:paraId="450CB32D">
            <w:pPr>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1300" w:type="dxa"/>
            <w:tcBorders>
              <w:top w:val="single" w:color="auto" w:sz="6" w:space="0"/>
              <w:left w:val="single" w:color="auto" w:sz="6" w:space="0"/>
              <w:bottom w:val="single" w:color="auto" w:sz="6" w:space="0"/>
              <w:right w:val="single" w:color="auto" w:sz="6" w:space="0"/>
            </w:tcBorders>
            <w:vAlign w:val="center"/>
          </w:tcPr>
          <w:p w14:paraId="76E8365C">
            <w:pPr>
              <w:widowControl/>
              <w:jc w:val="center"/>
              <w:textAlignment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专业大模型训练语料库建设服务</w:t>
            </w:r>
          </w:p>
        </w:tc>
        <w:tc>
          <w:tcPr>
            <w:tcW w:w="2103" w:type="dxa"/>
            <w:tcBorders>
              <w:top w:val="single" w:color="auto" w:sz="6" w:space="0"/>
              <w:left w:val="single" w:color="auto" w:sz="6" w:space="0"/>
              <w:bottom w:val="single" w:color="auto" w:sz="6" w:space="0"/>
              <w:right w:val="single" w:color="auto" w:sz="4" w:space="0"/>
            </w:tcBorders>
            <w:vAlign w:val="center"/>
          </w:tcPr>
          <w:p w14:paraId="3F56A727">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86" w:type="dxa"/>
            <w:tcBorders>
              <w:top w:val="single" w:color="auto" w:sz="6" w:space="0"/>
              <w:left w:val="single" w:color="auto" w:sz="4" w:space="0"/>
              <w:bottom w:val="single" w:color="auto" w:sz="6" w:space="0"/>
              <w:right w:val="single" w:color="auto" w:sz="6" w:space="0"/>
            </w:tcBorders>
            <w:vAlign w:val="center"/>
          </w:tcPr>
          <w:p w14:paraId="21CF4D97">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4" w:space="0"/>
            </w:tcBorders>
            <w:vAlign w:val="center"/>
          </w:tcPr>
          <w:p w14:paraId="03D9840F">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1/套</w:t>
            </w:r>
          </w:p>
        </w:tc>
        <w:tc>
          <w:tcPr>
            <w:tcW w:w="900" w:type="dxa"/>
            <w:vMerge w:val="restart"/>
            <w:tcBorders>
              <w:top w:val="single" w:color="auto" w:sz="6" w:space="0"/>
              <w:left w:val="single" w:color="auto" w:sz="6" w:space="0"/>
              <w:right w:val="single" w:color="auto" w:sz="6" w:space="0"/>
            </w:tcBorders>
            <w:vAlign w:val="center"/>
          </w:tcPr>
          <w:p w14:paraId="601A4890">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97" w:type="dxa"/>
            <w:vMerge w:val="restart"/>
            <w:tcBorders>
              <w:top w:val="single" w:color="auto" w:sz="6" w:space="0"/>
              <w:left w:val="single" w:color="auto" w:sz="6" w:space="0"/>
              <w:right w:val="single" w:color="auto" w:sz="6" w:space="0"/>
            </w:tcBorders>
            <w:vAlign w:val="center"/>
          </w:tcPr>
          <w:p w14:paraId="221617EA">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613" w:type="dxa"/>
            <w:tcBorders>
              <w:top w:val="single" w:color="auto" w:sz="6" w:space="0"/>
              <w:left w:val="single" w:color="auto" w:sz="6" w:space="0"/>
              <w:bottom w:val="single" w:color="auto" w:sz="6" w:space="0"/>
              <w:right w:val="double" w:color="auto" w:sz="4" w:space="0"/>
            </w:tcBorders>
            <w:vAlign w:val="center"/>
          </w:tcPr>
          <w:p w14:paraId="47279044">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r>
      <w:tr w14:paraId="42F04A3D">
        <w:tblPrEx>
          <w:tblCellMar>
            <w:top w:w="0" w:type="dxa"/>
            <w:left w:w="0" w:type="dxa"/>
            <w:bottom w:w="0" w:type="dxa"/>
            <w:right w:w="0" w:type="dxa"/>
          </w:tblCellMar>
        </w:tblPrEx>
        <w:trPr>
          <w:trHeight w:val="936" w:hRule="atLeast"/>
        </w:trPr>
        <w:tc>
          <w:tcPr>
            <w:tcW w:w="397" w:type="dxa"/>
            <w:tcBorders>
              <w:top w:val="single" w:color="auto" w:sz="6" w:space="0"/>
              <w:left w:val="double" w:color="auto" w:sz="4" w:space="0"/>
              <w:bottom w:val="single" w:color="auto" w:sz="6" w:space="0"/>
              <w:right w:val="single" w:color="auto" w:sz="6" w:space="0"/>
            </w:tcBorders>
            <w:vAlign w:val="center"/>
          </w:tcPr>
          <w:p w14:paraId="65DFC9A4">
            <w:pPr>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1300" w:type="dxa"/>
            <w:tcBorders>
              <w:top w:val="single" w:color="auto" w:sz="6" w:space="0"/>
              <w:left w:val="single" w:color="auto" w:sz="6" w:space="0"/>
              <w:bottom w:val="single" w:color="auto" w:sz="6" w:space="0"/>
              <w:right w:val="single" w:color="auto" w:sz="6" w:space="0"/>
            </w:tcBorders>
            <w:vAlign w:val="center"/>
          </w:tcPr>
          <w:p w14:paraId="2000A560">
            <w:pPr>
              <w:widowControl/>
              <w:jc w:val="center"/>
              <w:textAlignment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模型微调与验证服务</w:t>
            </w:r>
          </w:p>
        </w:tc>
        <w:tc>
          <w:tcPr>
            <w:tcW w:w="2103" w:type="dxa"/>
            <w:tcBorders>
              <w:top w:val="single" w:color="auto" w:sz="6" w:space="0"/>
              <w:left w:val="single" w:color="auto" w:sz="6" w:space="0"/>
              <w:bottom w:val="single" w:color="auto" w:sz="6" w:space="0"/>
              <w:right w:val="single" w:color="auto" w:sz="4" w:space="0"/>
            </w:tcBorders>
            <w:vAlign w:val="center"/>
          </w:tcPr>
          <w:p w14:paraId="3A73BAC8">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86" w:type="dxa"/>
            <w:tcBorders>
              <w:top w:val="single" w:color="auto" w:sz="6" w:space="0"/>
              <w:left w:val="single" w:color="auto" w:sz="4" w:space="0"/>
              <w:bottom w:val="single" w:color="auto" w:sz="6" w:space="0"/>
              <w:right w:val="single" w:color="auto" w:sz="6" w:space="0"/>
            </w:tcBorders>
            <w:vAlign w:val="center"/>
          </w:tcPr>
          <w:p w14:paraId="3DEA079E">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4" w:space="0"/>
            </w:tcBorders>
            <w:vAlign w:val="center"/>
          </w:tcPr>
          <w:p w14:paraId="5EE60F6A">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1/套</w:t>
            </w:r>
          </w:p>
        </w:tc>
        <w:tc>
          <w:tcPr>
            <w:tcW w:w="900" w:type="dxa"/>
            <w:vMerge w:val="continue"/>
            <w:tcBorders>
              <w:left w:val="single" w:color="auto" w:sz="6" w:space="0"/>
              <w:bottom w:val="single" w:color="auto" w:sz="6" w:space="0"/>
              <w:right w:val="single" w:color="auto" w:sz="6" w:space="0"/>
            </w:tcBorders>
            <w:vAlign w:val="center"/>
          </w:tcPr>
          <w:p w14:paraId="2BE2722F">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97" w:type="dxa"/>
            <w:vMerge w:val="continue"/>
            <w:tcBorders>
              <w:left w:val="single" w:color="auto" w:sz="6" w:space="0"/>
              <w:bottom w:val="single" w:color="auto" w:sz="6" w:space="0"/>
              <w:right w:val="single" w:color="auto" w:sz="6" w:space="0"/>
            </w:tcBorders>
            <w:vAlign w:val="center"/>
          </w:tcPr>
          <w:p w14:paraId="0C410463">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613" w:type="dxa"/>
            <w:tcBorders>
              <w:top w:val="single" w:color="auto" w:sz="6" w:space="0"/>
              <w:left w:val="single" w:color="auto" w:sz="6" w:space="0"/>
              <w:bottom w:val="single" w:color="auto" w:sz="6" w:space="0"/>
              <w:right w:val="double" w:color="auto" w:sz="4" w:space="0"/>
            </w:tcBorders>
            <w:vAlign w:val="center"/>
          </w:tcPr>
          <w:p w14:paraId="0EE08791">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r>
      <w:tr w14:paraId="6FD2F218">
        <w:tblPrEx>
          <w:tblCellMar>
            <w:top w:w="0" w:type="dxa"/>
            <w:left w:w="0" w:type="dxa"/>
            <w:bottom w:w="0" w:type="dxa"/>
            <w:right w:w="0" w:type="dxa"/>
          </w:tblCellMar>
        </w:tblPrEx>
        <w:trPr>
          <w:trHeight w:val="936" w:hRule="atLeast"/>
        </w:trPr>
        <w:tc>
          <w:tcPr>
            <w:tcW w:w="397" w:type="dxa"/>
            <w:tcBorders>
              <w:top w:val="single" w:color="auto" w:sz="6" w:space="0"/>
              <w:left w:val="double" w:color="auto" w:sz="4" w:space="0"/>
              <w:bottom w:val="single" w:color="auto" w:sz="6" w:space="0"/>
              <w:right w:val="single" w:color="auto" w:sz="6" w:space="0"/>
            </w:tcBorders>
            <w:vAlign w:val="center"/>
          </w:tcPr>
          <w:p w14:paraId="32CAE58E">
            <w:pPr>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1300" w:type="dxa"/>
            <w:tcBorders>
              <w:top w:val="single" w:color="auto" w:sz="6" w:space="0"/>
              <w:left w:val="single" w:color="auto" w:sz="6" w:space="0"/>
              <w:bottom w:val="single" w:color="auto" w:sz="6" w:space="0"/>
              <w:right w:val="single" w:color="auto" w:sz="6" w:space="0"/>
            </w:tcBorders>
            <w:vAlign w:val="center"/>
          </w:tcPr>
          <w:p w14:paraId="652614D4">
            <w:pPr>
              <w:widowControl/>
              <w:jc w:val="center"/>
              <w:textAlignment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知识库建设服务</w:t>
            </w:r>
          </w:p>
        </w:tc>
        <w:tc>
          <w:tcPr>
            <w:tcW w:w="2103" w:type="dxa"/>
            <w:tcBorders>
              <w:top w:val="single" w:color="auto" w:sz="6" w:space="0"/>
              <w:left w:val="single" w:color="auto" w:sz="6" w:space="0"/>
              <w:bottom w:val="single" w:color="auto" w:sz="6" w:space="0"/>
              <w:right w:val="single" w:color="auto" w:sz="4" w:space="0"/>
            </w:tcBorders>
            <w:vAlign w:val="center"/>
          </w:tcPr>
          <w:p w14:paraId="2E1E3FCC">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86" w:type="dxa"/>
            <w:tcBorders>
              <w:top w:val="single" w:color="auto" w:sz="6" w:space="0"/>
              <w:left w:val="single" w:color="auto" w:sz="4" w:space="0"/>
              <w:bottom w:val="single" w:color="auto" w:sz="6" w:space="0"/>
              <w:right w:val="single" w:color="auto" w:sz="6" w:space="0"/>
            </w:tcBorders>
            <w:vAlign w:val="center"/>
          </w:tcPr>
          <w:p w14:paraId="6AC87A0B">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4" w:space="0"/>
            </w:tcBorders>
            <w:vAlign w:val="center"/>
          </w:tcPr>
          <w:p w14:paraId="60066C6C">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1/套</w:t>
            </w:r>
          </w:p>
        </w:tc>
        <w:tc>
          <w:tcPr>
            <w:tcW w:w="900" w:type="dxa"/>
            <w:tcBorders>
              <w:top w:val="single" w:color="auto" w:sz="6" w:space="0"/>
              <w:left w:val="single" w:color="auto" w:sz="6" w:space="0"/>
              <w:bottom w:val="single" w:color="auto" w:sz="6" w:space="0"/>
              <w:right w:val="single" w:color="auto" w:sz="6" w:space="0"/>
            </w:tcBorders>
            <w:vAlign w:val="center"/>
          </w:tcPr>
          <w:p w14:paraId="65ADC9BE">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97" w:type="dxa"/>
            <w:tcBorders>
              <w:top w:val="single" w:color="auto" w:sz="6" w:space="0"/>
              <w:left w:val="single" w:color="auto" w:sz="6" w:space="0"/>
              <w:bottom w:val="single" w:color="auto" w:sz="6" w:space="0"/>
              <w:right w:val="single" w:color="auto" w:sz="6" w:space="0"/>
            </w:tcBorders>
            <w:vAlign w:val="center"/>
          </w:tcPr>
          <w:p w14:paraId="4BEE3019">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613" w:type="dxa"/>
            <w:tcBorders>
              <w:top w:val="single" w:color="auto" w:sz="6" w:space="0"/>
              <w:left w:val="single" w:color="auto" w:sz="6" w:space="0"/>
              <w:bottom w:val="single" w:color="auto" w:sz="6" w:space="0"/>
              <w:right w:val="double" w:color="auto" w:sz="4" w:space="0"/>
            </w:tcBorders>
            <w:vAlign w:val="center"/>
          </w:tcPr>
          <w:p w14:paraId="3CB75946">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r>
      <w:tr w14:paraId="44C8E04D">
        <w:tblPrEx>
          <w:tblCellMar>
            <w:top w:w="0" w:type="dxa"/>
            <w:left w:w="0" w:type="dxa"/>
            <w:bottom w:w="0" w:type="dxa"/>
            <w:right w:w="0" w:type="dxa"/>
          </w:tblCellMar>
        </w:tblPrEx>
        <w:trPr>
          <w:trHeight w:val="936" w:hRule="atLeast"/>
        </w:trPr>
        <w:tc>
          <w:tcPr>
            <w:tcW w:w="397" w:type="dxa"/>
            <w:tcBorders>
              <w:top w:val="single" w:color="auto" w:sz="6" w:space="0"/>
              <w:left w:val="double" w:color="auto" w:sz="4" w:space="0"/>
              <w:bottom w:val="single" w:color="auto" w:sz="6" w:space="0"/>
              <w:right w:val="single" w:color="auto" w:sz="6" w:space="0"/>
            </w:tcBorders>
            <w:vAlign w:val="center"/>
          </w:tcPr>
          <w:p w14:paraId="0F8AEBA8">
            <w:pPr>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1300" w:type="dxa"/>
            <w:tcBorders>
              <w:top w:val="single" w:color="auto" w:sz="6" w:space="0"/>
              <w:left w:val="single" w:color="auto" w:sz="6" w:space="0"/>
              <w:bottom w:val="single" w:color="auto" w:sz="6" w:space="0"/>
              <w:right w:val="single" w:color="auto" w:sz="6" w:space="0"/>
            </w:tcBorders>
            <w:vAlign w:val="center"/>
          </w:tcPr>
          <w:p w14:paraId="4FB32A14">
            <w:pPr>
              <w:widowControl/>
              <w:jc w:val="center"/>
              <w:textAlignment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智能体应用开发服务</w:t>
            </w:r>
          </w:p>
        </w:tc>
        <w:tc>
          <w:tcPr>
            <w:tcW w:w="2103" w:type="dxa"/>
            <w:tcBorders>
              <w:top w:val="single" w:color="auto" w:sz="6" w:space="0"/>
              <w:left w:val="single" w:color="auto" w:sz="6" w:space="0"/>
              <w:bottom w:val="single" w:color="auto" w:sz="6" w:space="0"/>
              <w:right w:val="single" w:color="auto" w:sz="4" w:space="0"/>
            </w:tcBorders>
            <w:vAlign w:val="center"/>
          </w:tcPr>
          <w:p w14:paraId="36A09E15">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86" w:type="dxa"/>
            <w:tcBorders>
              <w:top w:val="single" w:color="auto" w:sz="6" w:space="0"/>
              <w:left w:val="single" w:color="auto" w:sz="4" w:space="0"/>
              <w:bottom w:val="single" w:color="auto" w:sz="6" w:space="0"/>
              <w:right w:val="single" w:color="auto" w:sz="6" w:space="0"/>
            </w:tcBorders>
            <w:vAlign w:val="center"/>
          </w:tcPr>
          <w:p w14:paraId="538DA40A">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4" w:space="0"/>
            </w:tcBorders>
            <w:vAlign w:val="center"/>
          </w:tcPr>
          <w:p w14:paraId="5E35F3DD">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1/套</w:t>
            </w:r>
          </w:p>
        </w:tc>
        <w:tc>
          <w:tcPr>
            <w:tcW w:w="900" w:type="dxa"/>
            <w:tcBorders>
              <w:top w:val="single" w:color="auto" w:sz="6" w:space="0"/>
              <w:left w:val="single" w:color="auto" w:sz="6" w:space="0"/>
              <w:bottom w:val="single" w:color="auto" w:sz="6" w:space="0"/>
              <w:right w:val="single" w:color="auto" w:sz="6" w:space="0"/>
            </w:tcBorders>
            <w:vAlign w:val="center"/>
          </w:tcPr>
          <w:p w14:paraId="0E58571F">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97" w:type="dxa"/>
            <w:tcBorders>
              <w:top w:val="single" w:color="auto" w:sz="6" w:space="0"/>
              <w:left w:val="single" w:color="auto" w:sz="6" w:space="0"/>
              <w:bottom w:val="single" w:color="auto" w:sz="6" w:space="0"/>
              <w:right w:val="single" w:color="auto" w:sz="6" w:space="0"/>
            </w:tcBorders>
            <w:vAlign w:val="center"/>
          </w:tcPr>
          <w:p w14:paraId="009A1227">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613" w:type="dxa"/>
            <w:tcBorders>
              <w:top w:val="single" w:color="auto" w:sz="6" w:space="0"/>
              <w:left w:val="single" w:color="auto" w:sz="6" w:space="0"/>
              <w:bottom w:val="single" w:color="auto" w:sz="6" w:space="0"/>
              <w:right w:val="double" w:color="auto" w:sz="4" w:space="0"/>
            </w:tcBorders>
            <w:vAlign w:val="center"/>
          </w:tcPr>
          <w:p w14:paraId="5DF2B515">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r>
      <w:tr w14:paraId="2D02FFF4">
        <w:tblPrEx>
          <w:tblCellMar>
            <w:top w:w="0" w:type="dxa"/>
            <w:left w:w="0" w:type="dxa"/>
            <w:bottom w:w="0" w:type="dxa"/>
            <w:right w:w="0" w:type="dxa"/>
          </w:tblCellMar>
        </w:tblPrEx>
        <w:trPr>
          <w:trHeight w:val="936" w:hRule="atLeast"/>
        </w:trPr>
        <w:tc>
          <w:tcPr>
            <w:tcW w:w="397" w:type="dxa"/>
            <w:tcBorders>
              <w:top w:val="single" w:color="auto" w:sz="6" w:space="0"/>
              <w:left w:val="double" w:color="auto" w:sz="4" w:space="0"/>
              <w:bottom w:val="single" w:color="auto" w:sz="6" w:space="0"/>
              <w:right w:val="single" w:color="auto" w:sz="6" w:space="0"/>
            </w:tcBorders>
            <w:vAlign w:val="center"/>
          </w:tcPr>
          <w:p w14:paraId="7A1DFC06">
            <w:pPr>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1300" w:type="dxa"/>
            <w:tcBorders>
              <w:top w:val="single" w:color="auto" w:sz="6" w:space="0"/>
              <w:left w:val="single" w:color="auto" w:sz="6" w:space="0"/>
              <w:bottom w:val="single" w:color="auto" w:sz="6" w:space="0"/>
              <w:right w:val="single" w:color="auto" w:sz="6" w:space="0"/>
            </w:tcBorders>
            <w:vAlign w:val="center"/>
          </w:tcPr>
          <w:p w14:paraId="52808DD0">
            <w:pPr>
              <w:widowControl/>
              <w:jc w:val="center"/>
              <w:textAlignment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垂类模型创新中心建设服务</w:t>
            </w:r>
          </w:p>
        </w:tc>
        <w:tc>
          <w:tcPr>
            <w:tcW w:w="2103" w:type="dxa"/>
            <w:tcBorders>
              <w:top w:val="single" w:color="auto" w:sz="6" w:space="0"/>
              <w:left w:val="single" w:color="auto" w:sz="6" w:space="0"/>
              <w:bottom w:val="single" w:color="auto" w:sz="6" w:space="0"/>
              <w:right w:val="single" w:color="auto" w:sz="4" w:space="0"/>
            </w:tcBorders>
            <w:vAlign w:val="center"/>
          </w:tcPr>
          <w:p w14:paraId="4DCA2E66">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86" w:type="dxa"/>
            <w:tcBorders>
              <w:top w:val="single" w:color="auto" w:sz="6" w:space="0"/>
              <w:left w:val="single" w:color="auto" w:sz="4" w:space="0"/>
              <w:bottom w:val="single" w:color="auto" w:sz="6" w:space="0"/>
              <w:right w:val="single" w:color="auto" w:sz="6" w:space="0"/>
            </w:tcBorders>
            <w:vAlign w:val="center"/>
          </w:tcPr>
          <w:p w14:paraId="7267EC1D">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4" w:space="0"/>
            </w:tcBorders>
            <w:vAlign w:val="center"/>
          </w:tcPr>
          <w:p w14:paraId="3DE5FC6E">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1/套</w:t>
            </w:r>
          </w:p>
        </w:tc>
        <w:tc>
          <w:tcPr>
            <w:tcW w:w="900" w:type="dxa"/>
            <w:tcBorders>
              <w:top w:val="single" w:color="auto" w:sz="6" w:space="0"/>
              <w:left w:val="single" w:color="auto" w:sz="6" w:space="0"/>
              <w:bottom w:val="single" w:color="auto" w:sz="6" w:space="0"/>
              <w:right w:val="single" w:color="auto" w:sz="6" w:space="0"/>
            </w:tcBorders>
            <w:vAlign w:val="center"/>
          </w:tcPr>
          <w:p w14:paraId="7F1B856F">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197" w:type="dxa"/>
            <w:tcBorders>
              <w:top w:val="single" w:color="auto" w:sz="6" w:space="0"/>
              <w:left w:val="single" w:color="auto" w:sz="6" w:space="0"/>
              <w:bottom w:val="single" w:color="auto" w:sz="6" w:space="0"/>
              <w:right w:val="single" w:color="auto" w:sz="6" w:space="0"/>
            </w:tcBorders>
            <w:vAlign w:val="center"/>
          </w:tcPr>
          <w:p w14:paraId="408CF9B1">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613" w:type="dxa"/>
            <w:tcBorders>
              <w:top w:val="single" w:color="auto" w:sz="6" w:space="0"/>
              <w:left w:val="single" w:color="auto" w:sz="6" w:space="0"/>
              <w:bottom w:val="single" w:color="auto" w:sz="6" w:space="0"/>
              <w:right w:val="double" w:color="auto" w:sz="4" w:space="0"/>
            </w:tcBorders>
            <w:vAlign w:val="center"/>
          </w:tcPr>
          <w:p w14:paraId="22467C07">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r>
      <w:tr w14:paraId="435428C3">
        <w:tblPrEx>
          <w:tblCellMar>
            <w:top w:w="0" w:type="dxa"/>
            <w:left w:w="0" w:type="dxa"/>
            <w:bottom w:w="0" w:type="dxa"/>
            <w:right w:w="0" w:type="dxa"/>
          </w:tblCellMar>
        </w:tblPrEx>
        <w:trPr>
          <w:trHeight w:val="716" w:hRule="exact"/>
        </w:trPr>
        <w:tc>
          <w:tcPr>
            <w:tcW w:w="6966" w:type="dxa"/>
            <w:gridSpan w:val="6"/>
            <w:tcBorders>
              <w:top w:val="single" w:color="auto" w:sz="6" w:space="0"/>
              <w:left w:val="double" w:color="auto" w:sz="4" w:space="0"/>
              <w:bottom w:val="double" w:color="auto" w:sz="4" w:space="0"/>
              <w:right w:val="single" w:color="auto" w:sz="6" w:space="0"/>
            </w:tcBorders>
            <w:vAlign w:val="center"/>
          </w:tcPr>
          <w:p w14:paraId="3AFC782F">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s="微软雅黑"/>
                <w:b/>
                <w:bCs/>
                <w:color w:val="000000" w:themeColor="text1"/>
                <w:kern w:val="0"/>
                <w:position w:val="-1"/>
                <w:sz w:val="28"/>
                <w:szCs w:val="28"/>
                <w:highlight w:val="none"/>
                <w14:textFill>
                  <w14:solidFill>
                    <w14:schemeClr w14:val="tx1"/>
                  </w14:solidFill>
                </w14:textFill>
              </w:rPr>
              <w:t>投标报价</w:t>
            </w:r>
            <w:r>
              <w:rPr>
                <w:rFonts w:hint="eastAsia" w:ascii="宋体" w:hAnsi="宋体" w:cs="微软雅黑"/>
                <w:b/>
                <w:bCs/>
                <w:color w:val="000000" w:themeColor="text1"/>
                <w:kern w:val="0"/>
                <w:position w:val="-1"/>
                <w:sz w:val="28"/>
                <w:szCs w:val="28"/>
                <w:highlight w:val="none"/>
                <w:lang w:val="en-US" w:eastAsia="zh-CN"/>
                <w14:textFill>
                  <w14:solidFill>
                    <w14:schemeClr w14:val="tx1"/>
                  </w14:solidFill>
                </w14:textFill>
              </w:rPr>
              <w:t>合计</w:t>
            </w:r>
            <w:r>
              <w:rPr>
                <w:rFonts w:hint="eastAsia" w:ascii="宋体" w:hAnsi="宋体" w:cs="微软雅黑"/>
                <w:b/>
                <w:bCs/>
                <w:color w:val="000000" w:themeColor="text1"/>
                <w:kern w:val="0"/>
                <w:position w:val="-1"/>
                <w:sz w:val="28"/>
                <w:szCs w:val="28"/>
                <w:highlight w:val="none"/>
                <w14:textFill>
                  <w14:solidFill>
                    <w14:schemeClr w14:val="tx1"/>
                  </w14:solidFill>
                </w14:textFill>
              </w:rPr>
              <w:t>（元）：</w:t>
            </w:r>
          </w:p>
        </w:tc>
        <w:tc>
          <w:tcPr>
            <w:tcW w:w="1197" w:type="dxa"/>
            <w:tcBorders>
              <w:top w:val="single" w:color="auto" w:sz="6" w:space="0"/>
              <w:left w:val="single" w:color="auto" w:sz="6" w:space="0"/>
              <w:bottom w:val="double" w:color="auto" w:sz="4" w:space="0"/>
              <w:right w:val="single" w:color="auto" w:sz="6" w:space="0"/>
            </w:tcBorders>
          </w:tcPr>
          <w:p w14:paraId="1C2AF567">
            <w:pPr>
              <w:autoSpaceDE w:val="0"/>
              <w:autoSpaceDN w:val="0"/>
              <w:adjustRightInd w:val="0"/>
              <w:snapToGrid w:val="0"/>
              <w:jc w:val="left"/>
              <w:rPr>
                <w:rFonts w:hint="eastAsia" w:ascii="宋体" w:hAnsi="宋体"/>
                <w:color w:val="000000" w:themeColor="text1"/>
                <w:kern w:val="0"/>
                <w:szCs w:val="21"/>
                <w:highlight w:val="none"/>
                <w14:textFill>
                  <w14:solidFill>
                    <w14:schemeClr w14:val="tx1"/>
                  </w14:solidFill>
                </w14:textFill>
              </w:rPr>
            </w:pPr>
          </w:p>
        </w:tc>
        <w:tc>
          <w:tcPr>
            <w:tcW w:w="613" w:type="dxa"/>
            <w:tcBorders>
              <w:top w:val="single" w:color="auto" w:sz="6" w:space="0"/>
              <w:left w:val="single" w:color="auto" w:sz="6" w:space="0"/>
              <w:bottom w:val="double" w:color="auto" w:sz="4" w:space="0"/>
              <w:right w:val="double" w:color="auto" w:sz="4" w:space="0"/>
            </w:tcBorders>
          </w:tcPr>
          <w:p w14:paraId="70A92AE6">
            <w:pPr>
              <w:autoSpaceDE w:val="0"/>
              <w:autoSpaceDN w:val="0"/>
              <w:adjustRightInd w:val="0"/>
              <w:snapToGrid w:val="0"/>
              <w:jc w:val="left"/>
              <w:rPr>
                <w:rFonts w:hint="eastAsia" w:ascii="宋体" w:hAnsi="宋体"/>
                <w:color w:val="000000" w:themeColor="text1"/>
                <w:kern w:val="0"/>
                <w:szCs w:val="21"/>
                <w:highlight w:val="none"/>
                <w14:textFill>
                  <w14:solidFill>
                    <w14:schemeClr w14:val="tx1"/>
                  </w14:solidFill>
                </w14:textFill>
              </w:rPr>
            </w:pPr>
          </w:p>
        </w:tc>
      </w:tr>
    </w:tbl>
    <w:p w14:paraId="0A6DA0AF">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3EB6E57B">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w:t>
      </w:r>
      <w:r>
        <w:rPr>
          <w:rFonts w:hint="eastAsia" w:ascii="宋体" w:hAnsi="宋体"/>
          <w:b/>
          <w:color w:val="000000" w:themeColor="text1"/>
          <w:szCs w:val="21"/>
          <w:highlight w:val="none"/>
          <w14:textFill>
            <w14:solidFill>
              <w14:schemeClr w14:val="tx1"/>
            </w14:solidFill>
          </w14:textFill>
        </w:rPr>
        <w:t>本表应对应</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开标一览表</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，按包填写</w:t>
      </w:r>
      <w:r>
        <w:rPr>
          <w:rFonts w:hint="eastAsia" w:ascii="宋体" w:hAnsi="宋体"/>
          <w:color w:val="000000" w:themeColor="text1"/>
          <w:szCs w:val="21"/>
          <w:highlight w:val="none"/>
          <w14:textFill>
            <w14:solidFill>
              <w14:schemeClr w14:val="tx1"/>
            </w14:solidFill>
          </w14:textFill>
        </w:rPr>
        <w:t>。投标人如果不提供分项报价明细表，其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3988232D">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2.不得填写“免费”或“赠与”，也不得进行“零”报价，否则</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3C3AC8C2">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3.如果开标一览表内容与本表内容不一致的，以开标一览表内容为准。</w:t>
      </w:r>
    </w:p>
    <w:p w14:paraId="6FA7B06D">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hint="eastAsia" w:ascii="宋体" w:hAnsi="宋体"/>
          <w:bCs/>
          <w:color w:val="000000" w:themeColor="text1"/>
          <w:szCs w:val="21"/>
          <w:highlight w:val="none"/>
          <w14:textFill>
            <w14:solidFill>
              <w14:schemeClr w14:val="tx1"/>
            </w14:solidFill>
          </w14:textFill>
        </w:rPr>
        <w:t>投标人在投标截止时间前修改“开标一览表”中的投标报价的，应按第二章第13.7款规定修改本表相应内容。否则，</w:t>
      </w:r>
      <w:r>
        <w:rPr>
          <w:rFonts w:hint="eastAsia" w:ascii="宋体" w:hAnsi="宋体"/>
          <w:color w:val="000000" w:themeColor="text1"/>
          <w:szCs w:val="21"/>
          <w:highlight w:val="none"/>
          <w14:textFill>
            <w14:solidFill>
              <w14:schemeClr w14:val="tx1"/>
            </w14:solidFill>
          </w14:textFill>
        </w:rPr>
        <w:t>本表相应内容按投标报价修改的相同比例进行调整。</w:t>
      </w:r>
    </w:p>
    <w:p w14:paraId="328277E5">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632CA1E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投标人名称（盖单位章）：</w:t>
      </w:r>
      <w:r>
        <w:rPr>
          <w:rFonts w:hint="eastAsia" w:ascii="宋体" w:hAnsi="宋体"/>
          <w:color w:val="000000" w:themeColor="text1"/>
          <w:szCs w:val="21"/>
          <w:highlight w:val="none"/>
          <w:u w:val="single"/>
          <w14:textFill>
            <w14:solidFill>
              <w14:schemeClr w14:val="tx1"/>
            </w14:solidFill>
          </w14:textFill>
        </w:rPr>
        <w:t xml:space="preserve">                </w:t>
      </w:r>
    </w:p>
    <w:p w14:paraId="47A72704">
      <w:pPr>
        <w:keepNext w:val="0"/>
        <w:keepLines w:val="0"/>
        <w:pageBreakBefore w:val="0"/>
        <w:widowControl w:val="0"/>
        <w:kinsoku/>
        <w:wordWrap/>
        <w:overflowPunct/>
        <w:topLinePunct w:val="0"/>
        <w:autoSpaceDE/>
        <w:autoSpaceDN/>
        <w:bidi w:val="0"/>
        <w:adjustRightInd w:val="0"/>
        <w:snapToGrid w:val="0"/>
        <w:spacing w:line="360" w:lineRule="auto"/>
        <w:ind w:firstLine="412" w:firstLineChars="200"/>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或其授权的代理人（签字或印章）：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22496AC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2F56DD41">
      <w:pPr>
        <w:adjustRightInd w:val="0"/>
        <w:snapToGrid w:val="0"/>
        <w:spacing w:line="360" w:lineRule="auto"/>
        <w:rPr>
          <w:rFonts w:hint="eastAsia" w:ascii="宋体" w:hAnsi="宋体"/>
          <w:color w:val="000000" w:themeColor="text1"/>
          <w:szCs w:val="21"/>
          <w:highlight w:val="none"/>
          <w14:textFill>
            <w14:solidFill>
              <w14:schemeClr w14:val="tx1"/>
            </w14:solidFill>
          </w14:textFill>
        </w:rPr>
        <w:sectPr>
          <w:footerReference r:id="rId11" w:type="default"/>
          <w:pgSz w:w="11906" w:h="16838"/>
          <w:pgMar w:top="1474" w:right="1474" w:bottom="1474" w:left="1588" w:header="851" w:footer="992" w:gutter="0"/>
          <w:cols w:space="720" w:num="1"/>
          <w:docGrid w:type="lines" w:linePitch="312" w:charSpace="0"/>
        </w:sectPr>
      </w:pPr>
    </w:p>
    <w:p w14:paraId="2C1D6D4F">
      <w:pPr>
        <w:pStyle w:val="5"/>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405" w:name="_Toc30674"/>
      <w:bookmarkStart w:id="406" w:name="_Toc14835"/>
      <w:bookmarkStart w:id="407" w:name="_Toc11584"/>
      <w:bookmarkStart w:id="408" w:name="_Toc7065"/>
      <w:bookmarkStart w:id="409" w:name="_Toc23844"/>
      <w:r>
        <w:rPr>
          <w:rFonts w:hint="eastAsia" w:ascii="黑体" w:hAnsi="宋体" w:eastAsia="黑体"/>
          <w:color w:val="000000" w:themeColor="text1"/>
          <w:sz w:val="28"/>
          <w:szCs w:val="28"/>
          <w:highlight w:val="none"/>
          <w14:textFill>
            <w14:solidFill>
              <w14:schemeClr w14:val="tx1"/>
            </w14:solidFill>
          </w14:textFill>
        </w:rPr>
        <w:t>七、采购需求响应</w:t>
      </w:r>
      <w:bookmarkEnd w:id="405"/>
      <w:bookmarkEnd w:id="406"/>
      <w:bookmarkEnd w:id="407"/>
      <w:bookmarkEnd w:id="408"/>
      <w:bookmarkEnd w:id="409"/>
    </w:p>
    <w:p w14:paraId="7A63B347">
      <w:pPr>
        <w:adjustRightInd w:val="0"/>
        <w:snapToGrid w:val="0"/>
        <w:spacing w:line="360" w:lineRule="auto"/>
        <w:rPr>
          <w:rFonts w:hint="eastAsia" w:ascii="宋体" w:hAnsi="宋体"/>
          <w:b/>
          <w:color w:val="000000" w:themeColor="text1"/>
          <w:szCs w:val="21"/>
          <w:highlight w:val="none"/>
          <w14:textFill>
            <w14:solidFill>
              <w14:schemeClr w14:val="tx1"/>
            </w14:solidFill>
          </w14:textFill>
        </w:rPr>
      </w:pPr>
    </w:p>
    <w:p w14:paraId="220C1914">
      <w:pPr>
        <w:adjustRightInd w:val="0"/>
        <w:snapToGrid w:val="0"/>
        <w:spacing w:line="360" w:lineRule="auto"/>
        <w:rPr>
          <w:b/>
          <w:color w:val="000000" w:themeColor="text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编制说明</w:t>
      </w:r>
      <w:r>
        <w:rPr>
          <w:rFonts w:hint="eastAsia" w:ascii="宋体" w:hAnsi="宋体"/>
          <w:bCs/>
          <w:color w:val="000000" w:themeColor="text1"/>
          <w:szCs w:val="21"/>
          <w:highlight w:val="none"/>
          <w14:textFill>
            <w14:solidFill>
              <w14:schemeClr w14:val="tx1"/>
            </w14:solidFill>
          </w14:textFill>
        </w:rPr>
        <w:t>：</w:t>
      </w:r>
      <w:r>
        <w:rPr>
          <w:rFonts w:hint="eastAsia"/>
          <w:b/>
          <w:color w:val="000000" w:themeColor="text1"/>
          <w:highlight w:val="none"/>
          <w14:textFill>
            <w14:solidFill>
              <w14:schemeClr w14:val="tx1"/>
            </w14:solidFill>
          </w14:textFill>
        </w:rPr>
        <w:t>投标人应按招标文件第五章采购需求自行编写采购需求响应文件（其内容可包括，且不限于详细的技术指标和性能、售后服务和技术服务的组织及保证措施等，格式自拟）。</w:t>
      </w:r>
    </w:p>
    <w:p w14:paraId="4C269C1C">
      <w:pPr>
        <w:pStyle w:val="42"/>
        <w:adjustRightInd w:val="0"/>
        <w:snapToGrid w:val="0"/>
        <w:spacing w:line="360" w:lineRule="auto"/>
        <w:ind w:left="-88" w:leftChars="-42"/>
        <w:rPr>
          <w:rFonts w:hint="eastAsia" w:ascii="宋体" w:hAnsi="宋体"/>
          <w:bCs/>
          <w:color w:val="000000" w:themeColor="text1"/>
          <w:sz w:val="21"/>
          <w:szCs w:val="21"/>
          <w:highlight w:val="none"/>
          <w14:textFill>
            <w14:solidFill>
              <w14:schemeClr w14:val="tx1"/>
            </w14:solidFill>
          </w14:textFill>
        </w:rPr>
      </w:pPr>
    </w:p>
    <w:p w14:paraId="730A80DA">
      <w:pPr>
        <w:rPr>
          <w:color w:val="000000" w:themeColor="text1"/>
          <w:highlight w:val="none"/>
          <w14:textFill>
            <w14:solidFill>
              <w14:schemeClr w14:val="tx1"/>
            </w14:solidFill>
          </w14:textFill>
        </w:rPr>
      </w:pPr>
    </w:p>
    <w:p w14:paraId="0370CBAB">
      <w:pPr>
        <w:rPr>
          <w:color w:val="000000" w:themeColor="text1"/>
          <w:highlight w:val="none"/>
          <w14:textFill>
            <w14:solidFill>
              <w14:schemeClr w14:val="tx1"/>
            </w14:solidFill>
          </w14:textFill>
        </w:rPr>
      </w:pPr>
    </w:p>
    <w:p w14:paraId="1691B9C0">
      <w:pPr>
        <w:pStyle w:val="42"/>
        <w:tabs>
          <w:tab w:val="left" w:pos="6208"/>
        </w:tabs>
        <w:adjustRightInd w:val="0"/>
        <w:snapToGrid w:val="0"/>
        <w:spacing w:line="360" w:lineRule="auto"/>
        <w:ind w:left="-88" w:leftChars="-42"/>
        <w:rPr>
          <w:rFonts w:hint="eastAsia" w:ascii="宋体" w:hAnsi="宋体"/>
          <w:bCs/>
          <w:color w:val="000000" w:themeColor="text1"/>
          <w:sz w:val="21"/>
          <w:szCs w:val="21"/>
          <w:highlight w:val="none"/>
          <w14:textFill>
            <w14:solidFill>
              <w14:schemeClr w14:val="tx1"/>
            </w14:solidFill>
          </w14:textFill>
        </w:rPr>
      </w:pPr>
    </w:p>
    <w:p w14:paraId="6E110B58">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1B2F5722">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投标人名称（盖单位章）：</w:t>
      </w:r>
      <w:r>
        <w:rPr>
          <w:rFonts w:hint="eastAsia" w:ascii="宋体" w:hAnsi="宋体"/>
          <w:color w:val="000000" w:themeColor="text1"/>
          <w:szCs w:val="21"/>
          <w:highlight w:val="none"/>
          <w:u w:val="single"/>
          <w14:textFill>
            <w14:solidFill>
              <w14:schemeClr w14:val="tx1"/>
            </w14:solidFill>
          </w14:textFill>
        </w:rPr>
        <w:t xml:space="preserve">                </w:t>
      </w:r>
    </w:p>
    <w:p w14:paraId="0B530807">
      <w:pPr>
        <w:adjustRightInd w:val="0"/>
        <w:snapToGrid w:val="0"/>
        <w:spacing w:line="360" w:lineRule="auto"/>
        <w:rPr>
          <w:rFonts w:hint="eastAsia" w:ascii="宋体" w:hAnsi="宋体"/>
          <w:color w:val="000000" w:themeColor="text1"/>
          <w:szCs w:val="21"/>
          <w:highlight w:val="none"/>
          <w:u w:val="singl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或其授权的代理人（签字或印章）：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458B40D1">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59C93B6F">
      <w:pPr>
        <w:rPr>
          <w:color w:val="000000" w:themeColor="text1"/>
          <w:highlight w:val="none"/>
          <w14:textFill>
            <w14:solidFill>
              <w14:schemeClr w14:val="tx1"/>
            </w14:solidFill>
          </w14:textFill>
        </w:rPr>
      </w:pPr>
    </w:p>
    <w:p w14:paraId="177E21C2">
      <w:pPr>
        <w:rPr>
          <w:color w:val="000000" w:themeColor="text1"/>
          <w:highlight w:val="none"/>
          <w14:textFill>
            <w14:solidFill>
              <w14:schemeClr w14:val="tx1"/>
            </w14:solidFill>
          </w14:textFill>
        </w:rPr>
      </w:pPr>
    </w:p>
    <w:p w14:paraId="5F7B493A">
      <w:pPr>
        <w:pStyle w:val="6"/>
        <w:adjustRightInd w:val="0"/>
        <w:snapToGrid w:val="0"/>
        <w:spacing w:before="156" w:beforeLines="50" w:after="0" w:line="360" w:lineRule="auto"/>
        <w:rPr>
          <w:rFonts w:hint="eastAsia" w:ascii="黑体" w:hAnsi="黑体"/>
          <w:b w:val="0"/>
          <w:color w:val="000000" w:themeColor="text1"/>
          <w:sz w:val="21"/>
          <w:szCs w:val="21"/>
          <w:highlight w:val="none"/>
          <w14:textFill>
            <w14:solidFill>
              <w14:schemeClr w14:val="tx1"/>
            </w14:solidFill>
          </w14:textFill>
        </w:rPr>
      </w:pPr>
      <w:bookmarkStart w:id="410" w:name="_Toc25454"/>
      <w:bookmarkStart w:id="411" w:name="_Toc24644"/>
      <w:bookmarkStart w:id="412" w:name="_Toc8821"/>
      <w:bookmarkStart w:id="413" w:name="_Toc5327"/>
      <w:r>
        <w:rPr>
          <w:rFonts w:hint="eastAsia" w:ascii="黑体" w:hAnsi="黑体" w:cs="宋体"/>
          <w:b w:val="0"/>
          <w:color w:val="000000" w:themeColor="text1"/>
          <w:spacing w:val="6"/>
          <w:sz w:val="21"/>
          <w:szCs w:val="21"/>
          <w:highlight w:val="none"/>
          <w14:textFill>
            <w14:solidFill>
              <w14:schemeClr w14:val="tx1"/>
            </w14:solidFill>
          </w14:textFill>
        </w:rPr>
        <w:t>附件7-1 响应</w:t>
      </w:r>
      <w:r>
        <w:rPr>
          <w:rFonts w:hint="eastAsia" w:ascii="黑体" w:hAnsi="黑体"/>
          <w:b w:val="0"/>
          <w:color w:val="000000" w:themeColor="text1"/>
          <w:sz w:val="21"/>
          <w:szCs w:val="21"/>
          <w:highlight w:val="none"/>
          <w14:textFill>
            <w14:solidFill>
              <w14:schemeClr w14:val="tx1"/>
            </w14:solidFill>
          </w14:textFill>
        </w:rPr>
        <w:t>一览表</w:t>
      </w:r>
      <w:bookmarkEnd w:id="410"/>
      <w:bookmarkEnd w:id="411"/>
      <w:bookmarkEnd w:id="412"/>
      <w:bookmarkEnd w:id="413"/>
    </w:p>
    <w:p w14:paraId="4F5B27C4">
      <w:pPr>
        <w:adjustRightInd w:val="0"/>
        <w:snapToGrid w:val="0"/>
        <w:spacing w:before="156" w:beforeLines="50" w:line="360" w:lineRule="auto"/>
        <w:jc w:val="center"/>
        <w:rPr>
          <w:rFonts w:hint="eastAsia" w:ascii="黑体" w:hAnsi="黑体" w:eastAsia="黑体"/>
          <w:b/>
          <w:bCs/>
          <w:color w:val="000000" w:themeColor="text1"/>
          <w:sz w:val="28"/>
          <w:szCs w:val="28"/>
          <w:highlight w:val="none"/>
          <w14:textFill>
            <w14:solidFill>
              <w14:schemeClr w14:val="tx1"/>
            </w14:solidFill>
          </w14:textFill>
        </w:rPr>
      </w:pPr>
      <w:r>
        <w:rPr>
          <w:rFonts w:hint="eastAsia" w:ascii="黑体" w:hAnsi="黑体" w:eastAsia="黑体"/>
          <w:b/>
          <w:bCs/>
          <w:color w:val="000000" w:themeColor="text1"/>
          <w:sz w:val="28"/>
          <w:szCs w:val="28"/>
          <w:highlight w:val="none"/>
          <w14:textFill>
            <w14:solidFill>
              <w14:schemeClr w14:val="tx1"/>
            </w14:solidFill>
          </w14:textFill>
        </w:rPr>
        <w:t>响应一览表</w:t>
      </w:r>
    </w:p>
    <w:p w14:paraId="246F25DA">
      <w:pPr>
        <w:jc w:val="center"/>
        <w:rPr>
          <w:rFonts w:hint="eastAsia" w:ascii="宋体" w:hAnsi="宋体"/>
          <w:color w:val="000000" w:themeColor="text1"/>
          <w:szCs w:val="21"/>
          <w:highlight w:val="none"/>
          <w14:textFill>
            <w14:solidFill>
              <w14:schemeClr w14:val="tx1"/>
            </w14:solidFill>
          </w14:textFill>
        </w:rPr>
      </w:pPr>
    </w:p>
    <w:tbl>
      <w:tblPr>
        <w:tblStyle w:val="73"/>
        <w:tblW w:w="9196"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11"/>
        <w:gridCol w:w="1306"/>
        <w:gridCol w:w="1330"/>
        <w:gridCol w:w="2402"/>
        <w:gridCol w:w="1643"/>
        <w:gridCol w:w="902"/>
        <w:gridCol w:w="902"/>
      </w:tblGrid>
      <w:tr w14:paraId="6F37A0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60" w:hRule="atLeast"/>
        </w:trPr>
        <w:tc>
          <w:tcPr>
            <w:tcW w:w="711" w:type="dxa"/>
            <w:vAlign w:val="center"/>
          </w:tcPr>
          <w:p w14:paraId="18AB5064">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包号 </w:t>
            </w:r>
          </w:p>
        </w:tc>
        <w:tc>
          <w:tcPr>
            <w:tcW w:w="1306" w:type="dxa"/>
            <w:vAlign w:val="center"/>
          </w:tcPr>
          <w:p w14:paraId="3BF04EB2">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包名称</w:t>
            </w:r>
          </w:p>
        </w:tc>
        <w:tc>
          <w:tcPr>
            <w:tcW w:w="1330" w:type="dxa"/>
            <w:vAlign w:val="center"/>
          </w:tcPr>
          <w:p w14:paraId="6E68F98C">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标的名称</w:t>
            </w:r>
          </w:p>
        </w:tc>
        <w:tc>
          <w:tcPr>
            <w:tcW w:w="2402" w:type="dxa"/>
            <w:tcBorders>
              <w:left w:val="single" w:color="auto" w:sz="4" w:space="0"/>
            </w:tcBorders>
            <w:vAlign w:val="center"/>
          </w:tcPr>
          <w:p w14:paraId="7265177B">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简要技术要求</w:t>
            </w:r>
          </w:p>
        </w:tc>
        <w:tc>
          <w:tcPr>
            <w:tcW w:w="1643" w:type="dxa"/>
            <w:tcBorders>
              <w:left w:val="single" w:color="auto" w:sz="4" w:space="0"/>
            </w:tcBorders>
            <w:vAlign w:val="center"/>
          </w:tcPr>
          <w:p w14:paraId="000237E6">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数量</w:t>
            </w:r>
          </w:p>
        </w:tc>
        <w:tc>
          <w:tcPr>
            <w:tcW w:w="902" w:type="dxa"/>
            <w:vAlign w:val="center"/>
          </w:tcPr>
          <w:p w14:paraId="6AFD9539">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节能</w:t>
            </w:r>
          </w:p>
          <w:p w14:paraId="29E29D57">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产品</w:t>
            </w:r>
          </w:p>
        </w:tc>
        <w:tc>
          <w:tcPr>
            <w:tcW w:w="902" w:type="dxa"/>
            <w:vAlign w:val="center"/>
          </w:tcPr>
          <w:p w14:paraId="0EA1BBE5">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进口</w:t>
            </w:r>
          </w:p>
          <w:p w14:paraId="65D6E7A7">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产品</w:t>
            </w:r>
          </w:p>
        </w:tc>
      </w:tr>
      <w:tr w14:paraId="701150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296" w:hRule="atLeast"/>
        </w:trPr>
        <w:tc>
          <w:tcPr>
            <w:tcW w:w="711" w:type="dxa"/>
            <w:vAlign w:val="center"/>
          </w:tcPr>
          <w:p w14:paraId="0D4BBCD3">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1306" w:type="dxa"/>
            <w:vAlign w:val="center"/>
          </w:tcPr>
          <w:p w14:paraId="2CF42A25">
            <w:pPr>
              <w:adjustRightInd w:val="0"/>
              <w:snapToGrid w:val="0"/>
              <w:jc w:val="center"/>
              <w:rPr>
                <w:rFonts w:hint="eastAsia" w:ascii="宋体" w:hAnsi="宋体"/>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药品生产技术辅助垂类大模型</w:t>
            </w:r>
          </w:p>
        </w:tc>
        <w:tc>
          <w:tcPr>
            <w:tcW w:w="1330" w:type="dxa"/>
            <w:vAlign w:val="center"/>
          </w:tcPr>
          <w:p w14:paraId="5714874D">
            <w:pPr>
              <w:adjustRightInd w:val="0"/>
              <w:snapToGrid w:val="0"/>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eastAsia="宋体"/>
                <w:color w:val="000000" w:themeColor="text1"/>
                <w:szCs w:val="21"/>
                <w:highlight w:val="none"/>
                <w:lang w:eastAsia="zh-CN"/>
                <w14:textFill>
                  <w14:solidFill>
                    <w14:schemeClr w14:val="tx1"/>
                  </w14:solidFill>
                </w14:textFill>
              </w:rPr>
              <w:t>药品生产技术辅助垂类大模型</w:t>
            </w:r>
          </w:p>
        </w:tc>
        <w:tc>
          <w:tcPr>
            <w:tcW w:w="2402" w:type="dxa"/>
            <w:tcBorders>
              <w:left w:val="single" w:color="auto" w:sz="4" w:space="0"/>
            </w:tcBorders>
            <w:vAlign w:val="center"/>
          </w:tcPr>
          <w:p w14:paraId="2F076FDD">
            <w:pPr>
              <w:widowControl/>
              <w:jc w:val="center"/>
              <w:textAlignment w:val="center"/>
              <w:rPr>
                <w:rFonts w:hint="eastAsia" w:ascii="宋体" w:hAnsi="宋体"/>
                <w:color w:val="000000" w:themeColor="text1"/>
                <w:szCs w:val="21"/>
                <w:highlight w:val="none"/>
                <w14:textFill>
                  <w14:solidFill>
                    <w14:schemeClr w14:val="tx1"/>
                  </w14:solidFill>
                </w14:textFill>
              </w:rPr>
            </w:pPr>
          </w:p>
        </w:tc>
        <w:tc>
          <w:tcPr>
            <w:tcW w:w="1643" w:type="dxa"/>
            <w:tcBorders>
              <w:left w:val="single" w:color="auto" w:sz="4" w:space="0"/>
            </w:tcBorders>
            <w:vAlign w:val="center"/>
          </w:tcPr>
          <w:p w14:paraId="7DBDDF07">
            <w:pPr>
              <w:widowControl/>
              <w:adjustRightInd w:val="0"/>
              <w:snapToGrid w:val="0"/>
              <w:jc w:val="center"/>
              <w:rPr>
                <w:rFonts w:hint="eastAsia" w:ascii="宋体" w:hAnsi="宋体"/>
                <w:color w:val="000000" w:themeColor="text1"/>
                <w:szCs w:val="21"/>
                <w:highlight w:val="none"/>
                <w14:textFill>
                  <w14:solidFill>
                    <w14:schemeClr w14:val="tx1"/>
                  </w14:solidFill>
                </w14:textFill>
              </w:rPr>
            </w:pPr>
          </w:p>
        </w:tc>
        <w:tc>
          <w:tcPr>
            <w:tcW w:w="902" w:type="dxa"/>
            <w:vAlign w:val="center"/>
          </w:tcPr>
          <w:p w14:paraId="0C793A1F">
            <w:pPr>
              <w:adjustRightInd w:val="0"/>
              <w:snapToGrid w:val="0"/>
              <w:jc w:val="center"/>
              <w:rPr>
                <w:rFonts w:hint="eastAsia" w:ascii="宋体" w:hAnsi="宋体"/>
                <w:iCs/>
                <w:color w:val="000000" w:themeColor="text1"/>
                <w:szCs w:val="21"/>
                <w:highlight w:val="none"/>
                <w14:textFill>
                  <w14:solidFill>
                    <w14:schemeClr w14:val="tx1"/>
                  </w14:solidFill>
                </w14:textFill>
              </w:rPr>
            </w:pPr>
            <w:r>
              <w:rPr>
                <w:rFonts w:hint="eastAsia" w:ascii="宋体" w:hAnsi="宋体"/>
                <w:iCs/>
                <w:color w:val="000000" w:themeColor="text1"/>
                <w:szCs w:val="21"/>
                <w:highlight w:val="none"/>
                <w14:textFill>
                  <w14:solidFill>
                    <w14:schemeClr w14:val="tx1"/>
                  </w14:solidFill>
                </w14:textFill>
              </w:rPr>
              <w:sym w:font="Wingdings" w:char="00A8"/>
            </w:r>
          </w:p>
        </w:tc>
        <w:tc>
          <w:tcPr>
            <w:tcW w:w="902" w:type="dxa"/>
            <w:vAlign w:val="center"/>
          </w:tcPr>
          <w:p w14:paraId="6155AD3C">
            <w:pPr>
              <w:adjustRightInd w:val="0"/>
              <w:snapToGrid w:val="0"/>
              <w:jc w:val="center"/>
              <w:rPr>
                <w:rFonts w:hint="eastAsia" w:ascii="宋体" w:hAnsi="宋体"/>
                <w:iCs/>
                <w:color w:val="000000" w:themeColor="text1"/>
                <w:szCs w:val="21"/>
                <w:highlight w:val="none"/>
                <w14:textFill>
                  <w14:solidFill>
                    <w14:schemeClr w14:val="tx1"/>
                  </w14:solidFill>
                </w14:textFill>
              </w:rPr>
            </w:pPr>
            <w:r>
              <w:rPr>
                <w:rFonts w:hint="eastAsia" w:ascii="宋体" w:hAnsi="宋体"/>
                <w:iCs/>
                <w:color w:val="000000" w:themeColor="text1"/>
                <w:szCs w:val="21"/>
                <w:highlight w:val="none"/>
                <w14:textFill>
                  <w14:solidFill>
                    <w14:schemeClr w14:val="tx1"/>
                  </w14:solidFill>
                </w14:textFill>
              </w:rPr>
              <w:sym w:font="Wingdings" w:char="00A8"/>
            </w:r>
          </w:p>
        </w:tc>
      </w:tr>
    </w:tbl>
    <w:p w14:paraId="7F6894FF">
      <w:pPr>
        <w:adjustRightInd w:val="0"/>
        <w:snapToGrid w:val="0"/>
        <w:spacing w:line="360" w:lineRule="auto"/>
        <w:rPr>
          <w:color w:val="000000" w:themeColor="text1"/>
          <w:highlight w:val="none"/>
          <w14:textFill>
            <w14:solidFill>
              <w14:schemeClr w14:val="tx1"/>
            </w14:solidFill>
          </w14:textFill>
        </w:rPr>
      </w:pPr>
    </w:p>
    <w:p w14:paraId="3E6751BD">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58BC8D83">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216F06B3">
      <w:pPr>
        <w:adjustRightInd w:val="0"/>
        <w:snapToGrid w:val="0"/>
        <w:spacing w:line="360" w:lineRule="auto"/>
        <w:rPr>
          <w:rFonts w:hint="eastAsia" w:ascii="黑体" w:hAnsi="宋体" w:eastAsia="黑体"/>
          <w:color w:val="000000" w:themeColor="text1"/>
          <w:sz w:val="28"/>
          <w:szCs w:val="28"/>
          <w:highlight w:val="none"/>
          <w14:textFill>
            <w14:solidFill>
              <w14:schemeClr w14:val="tx1"/>
            </w14:solidFill>
          </w14:textFill>
        </w:rPr>
        <w:sectPr>
          <w:headerReference r:id="rId14" w:type="first"/>
          <w:headerReference r:id="rId12" w:type="default"/>
          <w:footerReference r:id="rId15" w:type="default"/>
          <w:headerReference r:id="rId13" w:type="even"/>
          <w:pgSz w:w="11906" w:h="16838"/>
          <w:pgMar w:top="1474" w:right="1474" w:bottom="1474" w:left="1588" w:header="851" w:footer="992" w:gutter="0"/>
          <w:cols w:space="720" w:num="1"/>
          <w:docGrid w:type="lines" w:linePitch="312" w:charSpace="0"/>
        </w:sectPr>
      </w:pPr>
    </w:p>
    <w:p w14:paraId="277E789B">
      <w:pPr>
        <w:pStyle w:val="5"/>
        <w:adjustRightInd w:val="0"/>
        <w:snapToGrid w:val="0"/>
        <w:spacing w:before="156" w:beforeLines="5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414" w:name="_Toc27756"/>
      <w:bookmarkStart w:id="415" w:name="_Toc17425"/>
      <w:bookmarkStart w:id="416" w:name="_Toc31195"/>
      <w:bookmarkStart w:id="417" w:name="_Toc3436"/>
      <w:bookmarkStart w:id="418" w:name="_Toc29896"/>
      <w:r>
        <w:rPr>
          <w:rFonts w:hint="eastAsia" w:ascii="黑体" w:hAnsi="黑体" w:eastAsia="黑体"/>
          <w:color w:val="000000" w:themeColor="text1"/>
          <w:sz w:val="28"/>
          <w:szCs w:val="28"/>
          <w:highlight w:val="none"/>
          <w14:textFill>
            <w14:solidFill>
              <w14:schemeClr w14:val="tx1"/>
            </w14:solidFill>
          </w14:textFill>
        </w:rPr>
        <w:t>八、合同条款偏离表</w:t>
      </w:r>
      <w:bookmarkEnd w:id="414"/>
      <w:bookmarkEnd w:id="415"/>
      <w:bookmarkEnd w:id="416"/>
      <w:bookmarkEnd w:id="417"/>
      <w:bookmarkEnd w:id="418"/>
    </w:p>
    <w:p w14:paraId="0FA96CFC">
      <w:pPr>
        <w:adjustRightInd w:val="0"/>
        <w:snapToGrid w:val="0"/>
        <w:spacing w:before="156" w:beforeLines="50" w:line="360" w:lineRule="auto"/>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pacing w:val="28"/>
          <w:szCs w:val="21"/>
          <w:highlight w:val="none"/>
          <w14:textFill>
            <w14:solidFill>
              <w14:schemeClr w14:val="tx1"/>
            </w14:solidFill>
          </w14:textFill>
        </w:rPr>
        <w:t>政府采购计划编号：</w:t>
      </w: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项目名称：</w:t>
      </w:r>
      <w:r>
        <w:rPr>
          <w:rFonts w:hint="eastAsia" w:ascii="宋体" w:hAnsi="宋体"/>
          <w:color w:val="000000" w:themeColor="text1"/>
          <w:szCs w:val="21"/>
          <w:highlight w:val="none"/>
          <w:u w:val="single"/>
          <w14:textFill>
            <w14:solidFill>
              <w14:schemeClr w14:val="tx1"/>
            </w14:solidFill>
          </w14:textFill>
        </w:rPr>
        <w:t xml:space="preserve">                    </w:t>
      </w:r>
    </w:p>
    <w:p w14:paraId="23E8AD5D">
      <w:pPr>
        <w:adjustRightInd w:val="0"/>
        <w:snapToGrid w:val="0"/>
        <w:spacing w:before="50" w:line="360" w:lineRule="auto"/>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包           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包名称：</w:t>
      </w:r>
      <w:r>
        <w:rPr>
          <w:rFonts w:hint="eastAsia" w:ascii="宋体" w:hAnsi="宋体"/>
          <w:color w:val="000000" w:themeColor="text1"/>
          <w:szCs w:val="21"/>
          <w:highlight w:val="none"/>
          <w:u w:val="single"/>
          <w14:textFill>
            <w14:solidFill>
              <w14:schemeClr w14:val="tx1"/>
            </w14:solidFill>
          </w14:textFill>
        </w:rPr>
        <w:t xml:space="preserve">                      </w:t>
      </w:r>
    </w:p>
    <w:tbl>
      <w:tblPr>
        <w:tblStyle w:val="7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510D05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46703CD4">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w:t>
            </w:r>
            <w:r>
              <w:rPr>
                <w:rFonts w:hint="eastAsia" w:ascii="宋体" w:hAnsi="宋体"/>
                <w:color w:val="000000" w:themeColor="text1"/>
                <w:szCs w:val="21"/>
                <w:highlight w:val="none"/>
                <w14:textFill>
                  <w14:solidFill>
                    <w14:schemeClr w14:val="tx1"/>
                  </w14:solidFill>
                </w14:textFill>
              </w:rPr>
              <w:t>号</w:t>
            </w:r>
          </w:p>
        </w:tc>
        <w:tc>
          <w:tcPr>
            <w:tcW w:w="2410" w:type="dxa"/>
            <w:vAlign w:val="center"/>
          </w:tcPr>
          <w:p w14:paraId="1A901669">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招标文件章节</w:t>
            </w:r>
            <w:r>
              <w:rPr>
                <w:rFonts w:hint="eastAsia" w:ascii="宋体" w:hAnsi="宋体"/>
                <w:bCs/>
                <w:color w:val="000000" w:themeColor="text1"/>
                <w:szCs w:val="21"/>
                <w:highlight w:val="none"/>
                <w14:textFill>
                  <w14:solidFill>
                    <w14:schemeClr w14:val="tx1"/>
                  </w14:solidFill>
                </w14:textFill>
              </w:rPr>
              <w:t>条</w:t>
            </w:r>
            <w:r>
              <w:rPr>
                <w:rFonts w:hint="eastAsia" w:ascii="宋体" w:hAnsi="宋体"/>
                <w:color w:val="000000" w:themeColor="text1"/>
                <w:szCs w:val="21"/>
                <w:highlight w:val="none"/>
                <w14:textFill>
                  <w14:solidFill>
                    <w14:schemeClr w14:val="tx1"/>
                  </w14:solidFill>
                </w14:textFill>
              </w:rPr>
              <w:t>款号</w:t>
            </w:r>
          </w:p>
        </w:tc>
        <w:tc>
          <w:tcPr>
            <w:tcW w:w="1985" w:type="dxa"/>
            <w:vAlign w:val="center"/>
          </w:tcPr>
          <w:p w14:paraId="489C885D">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招标文件要求</w:t>
            </w:r>
          </w:p>
        </w:tc>
        <w:tc>
          <w:tcPr>
            <w:tcW w:w="2082" w:type="dxa"/>
            <w:tcBorders>
              <w:right w:val="single" w:color="auto" w:sz="4" w:space="0"/>
            </w:tcBorders>
            <w:vAlign w:val="center"/>
          </w:tcPr>
          <w:p w14:paraId="27F8D698">
            <w:pPr>
              <w:adjustRightInd w:val="0"/>
              <w:snapToGrid w:val="0"/>
              <w:spacing w:before="50" w:line="360" w:lineRule="auto"/>
              <w:jc w:val="center"/>
              <w:rPr>
                <w:rFonts w:hint="eastAsia" w:ascii="宋体" w:hAnsi="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投标文件的应答</w:t>
            </w:r>
          </w:p>
        </w:tc>
        <w:tc>
          <w:tcPr>
            <w:tcW w:w="1942" w:type="dxa"/>
            <w:tcBorders>
              <w:left w:val="single" w:color="auto" w:sz="4" w:space="0"/>
            </w:tcBorders>
            <w:vAlign w:val="center"/>
          </w:tcPr>
          <w:p w14:paraId="1B0AC24B">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偏离说明</w:t>
            </w:r>
          </w:p>
        </w:tc>
      </w:tr>
      <w:tr w14:paraId="2A9236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679CADE">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5193F5F8">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tcPr>
          <w:p w14:paraId="6459A823">
            <w:pPr>
              <w:adjustRightInd w:val="0"/>
              <w:snapToGrid w:val="0"/>
              <w:spacing w:before="50" w:line="360" w:lineRule="auto"/>
              <w:rPr>
                <w:color w:val="000000" w:themeColor="text1"/>
                <w:highlight w:val="none"/>
                <w14:textFill>
                  <w14:solidFill>
                    <w14:schemeClr w14:val="tx1"/>
                  </w14:solidFill>
                </w14:textFill>
              </w:rPr>
            </w:pPr>
          </w:p>
        </w:tc>
        <w:tc>
          <w:tcPr>
            <w:tcW w:w="2082" w:type="dxa"/>
            <w:tcBorders>
              <w:right w:val="single" w:color="auto" w:sz="4" w:space="0"/>
            </w:tcBorders>
          </w:tcPr>
          <w:p w14:paraId="6B450E90">
            <w:pPr>
              <w:adjustRightInd w:val="0"/>
              <w:snapToGrid w:val="0"/>
              <w:spacing w:before="50" w:line="360" w:lineRule="auto"/>
              <w:rPr>
                <w:color w:val="000000" w:themeColor="text1"/>
                <w:highlight w:val="none"/>
                <w14:textFill>
                  <w14:solidFill>
                    <w14:schemeClr w14:val="tx1"/>
                  </w14:solidFill>
                </w14:textFill>
              </w:rPr>
            </w:pPr>
          </w:p>
        </w:tc>
        <w:tc>
          <w:tcPr>
            <w:tcW w:w="1942" w:type="dxa"/>
            <w:tcBorders>
              <w:left w:val="single" w:color="auto" w:sz="4" w:space="0"/>
            </w:tcBorders>
          </w:tcPr>
          <w:p w14:paraId="516BEBDF">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3AB666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B36750F">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44928F12">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vAlign w:val="center"/>
          </w:tcPr>
          <w:p w14:paraId="32D881AD">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60CB7B9C">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4D24D876">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6DE19D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AABF70A">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3A8F3182">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vAlign w:val="center"/>
          </w:tcPr>
          <w:p w14:paraId="69FAE438">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13696FE1">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7223C58C">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5F0F7A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8DE3B2C">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3C927CBA">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vAlign w:val="center"/>
          </w:tcPr>
          <w:p w14:paraId="1DD939E4">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2D7F6932">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2C3978E3">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354D74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DECF980">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0A425D6B">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vAlign w:val="center"/>
          </w:tcPr>
          <w:p w14:paraId="04D45BDA">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604F2D6A">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6A9714AD">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396CAB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D8B0A50">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1C73ADF8">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vAlign w:val="center"/>
          </w:tcPr>
          <w:p w14:paraId="1F2664A0">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0A1D49E7">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1FB46AF2">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2FEFBC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D59EC10">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33FCE57B">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vAlign w:val="center"/>
          </w:tcPr>
          <w:p w14:paraId="48090223">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4024" w:type="dxa"/>
            <w:gridSpan w:val="2"/>
            <w:vAlign w:val="center"/>
          </w:tcPr>
          <w:p w14:paraId="2CCB1E2B">
            <w:pPr>
              <w:adjustRightInd w:val="0"/>
              <w:snapToGrid w:val="0"/>
              <w:spacing w:before="50" w:line="360" w:lineRule="auto"/>
              <w:ind w:firstLine="422" w:firstLineChars="200"/>
              <w:jc w:val="left"/>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投标人保证：除本合同条款偏离表列出的偏离外，我单位对招标文件的其他商务、合同条款完全响应，无偏离。</w:t>
            </w:r>
          </w:p>
        </w:tc>
      </w:tr>
    </w:tbl>
    <w:p w14:paraId="752D133C">
      <w:pPr>
        <w:adjustRightInd w:val="0"/>
        <w:snapToGrid w:val="0"/>
        <w:spacing w:before="50" w:line="360" w:lineRule="auto"/>
        <w:ind w:left="-88" w:leftChars="-42"/>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注：</w:t>
      </w:r>
      <w:r>
        <w:rPr>
          <w:rFonts w:hint="eastAsia" w:ascii="宋体" w:hAnsi="宋体"/>
          <w:color w:val="000000" w:themeColor="text1"/>
          <w:szCs w:val="21"/>
          <w:highlight w:val="none"/>
          <w14:textFill>
            <w14:solidFill>
              <w14:schemeClr w14:val="tx1"/>
            </w14:solidFill>
          </w14:textFill>
        </w:rPr>
        <w:t>1.投标人应根据招标文件第六章</w:t>
      </w:r>
      <w:r>
        <w:rPr>
          <w:rFonts w:hint="eastAsia" w:ascii="华文宋体" w:hAnsi="华文宋体" w:eastAsia="华文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政府采购合同</w:t>
      </w:r>
      <w:r>
        <w:rPr>
          <w:rFonts w:hint="eastAsia" w:ascii="华文宋体" w:hAnsi="华文宋体" w:eastAsia="华文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填写本表；</w:t>
      </w:r>
    </w:p>
    <w:p w14:paraId="275A0E17">
      <w:pPr>
        <w:adjustRightInd w:val="0"/>
        <w:snapToGrid w:val="0"/>
        <w:spacing w:before="50" w:line="360" w:lineRule="auto"/>
        <w:ind w:left="-88" w:leftChars="-42" w:firstLine="420" w:firstLineChars="200"/>
        <w:rPr>
          <w:rFonts w:hint="eastAsia"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b/>
          <w:color w:val="000000" w:themeColor="text1"/>
          <w:szCs w:val="21"/>
          <w:highlight w:val="none"/>
          <w14:textFill>
            <w14:solidFill>
              <w14:schemeClr w14:val="tx1"/>
            </w14:solidFill>
          </w14:textFill>
        </w:rPr>
        <w:t>投标人如果对招标文件第六章“政府采购合同”的响应有偏离，应将偏离条款逐条如实应答，并作出说明；</w:t>
      </w:r>
    </w:p>
    <w:p w14:paraId="2E051059">
      <w:pPr>
        <w:adjustRightInd w:val="0"/>
        <w:snapToGrid w:val="0"/>
        <w:spacing w:before="50" w:line="360" w:lineRule="auto"/>
        <w:ind w:left="-88" w:leftChars="-42"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3.如不提供此表，则视为投标人不满足招标文件第六章的所有条款要求，其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254AABD7">
      <w:pPr>
        <w:adjustRightInd w:val="0"/>
        <w:snapToGrid w:val="0"/>
        <w:spacing w:before="50" w:line="360" w:lineRule="auto"/>
        <w:ind w:left="-88" w:leftChars="-42"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642EBC2B">
      <w:pPr>
        <w:adjustRightInd w:val="0"/>
        <w:snapToGrid w:val="0"/>
        <w:spacing w:before="50" w:line="360" w:lineRule="auto"/>
        <w:rPr>
          <w:rFonts w:hint="eastAsia" w:ascii="宋体" w:hAnsi="宋体"/>
          <w:color w:val="000000" w:themeColor="text1"/>
          <w:szCs w:val="21"/>
          <w:highlight w:val="none"/>
          <w14:textFill>
            <w14:solidFill>
              <w14:schemeClr w14:val="tx1"/>
            </w14:solidFill>
          </w14:textFill>
        </w:rPr>
      </w:pPr>
    </w:p>
    <w:p w14:paraId="628622F2">
      <w:pPr>
        <w:adjustRightInd w:val="0"/>
        <w:snapToGrid w:val="0"/>
        <w:spacing w:before="50" w:line="360" w:lineRule="auto"/>
        <w:rPr>
          <w:rFonts w:hint="eastAsia" w:ascii="宋体" w:hAnsi="宋体"/>
          <w:color w:val="000000" w:themeColor="text1"/>
          <w:szCs w:val="21"/>
          <w:highlight w:val="none"/>
          <w14:textFill>
            <w14:solidFill>
              <w14:schemeClr w14:val="tx1"/>
            </w14:solidFill>
          </w14:textFill>
        </w:rPr>
      </w:pPr>
    </w:p>
    <w:p w14:paraId="7FD78815">
      <w:pPr>
        <w:adjustRightInd w:val="0"/>
        <w:snapToGrid w:val="0"/>
        <w:spacing w:before="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投标人名称（盖单位章）：</w:t>
      </w:r>
      <w:r>
        <w:rPr>
          <w:rFonts w:hint="eastAsia" w:ascii="宋体" w:hAnsi="宋体"/>
          <w:color w:val="000000" w:themeColor="text1"/>
          <w:szCs w:val="21"/>
          <w:highlight w:val="none"/>
          <w:u w:val="single"/>
          <w14:textFill>
            <w14:solidFill>
              <w14:schemeClr w14:val="tx1"/>
            </w14:solidFill>
          </w14:textFill>
        </w:rPr>
        <w:t xml:space="preserve">                </w:t>
      </w:r>
    </w:p>
    <w:p w14:paraId="74CB72BC">
      <w:pPr>
        <w:adjustRightInd w:val="0"/>
        <w:snapToGrid w:val="0"/>
        <w:spacing w:before="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或其授权的代理人（签字或印章）：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02D553A8">
      <w:pPr>
        <w:adjustRightInd w:val="0"/>
        <w:snapToGrid w:val="0"/>
        <w:spacing w:before="50" w:line="168" w:lineRule="auto"/>
        <w:rPr>
          <w:rFonts w:hint="eastAsia" w:ascii="黑体" w:hAnsi="宋体" w:eastAsia="黑体"/>
          <w:b/>
          <w:bCs/>
          <w:color w:val="000000" w:themeColor="text1"/>
          <w:sz w:val="28"/>
          <w:szCs w:val="2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       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_日</w:t>
      </w:r>
      <w:r>
        <w:rPr>
          <w:rFonts w:ascii="黑体" w:hAnsi="宋体" w:eastAsia="黑体"/>
          <w:color w:val="000000" w:themeColor="text1"/>
          <w:sz w:val="28"/>
          <w:szCs w:val="28"/>
          <w:highlight w:val="none"/>
          <w14:textFill>
            <w14:solidFill>
              <w14:schemeClr w14:val="tx1"/>
            </w14:solidFill>
          </w14:textFill>
        </w:rPr>
        <w:br w:type="page"/>
      </w:r>
    </w:p>
    <w:p w14:paraId="5315ED1F">
      <w:pPr>
        <w:pStyle w:val="5"/>
        <w:adjustRightInd w:val="0"/>
        <w:snapToGrid w:val="0"/>
        <w:spacing w:before="156" w:beforeLines="5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419" w:name="_Toc4933"/>
      <w:bookmarkStart w:id="420" w:name="_Toc22060"/>
      <w:bookmarkStart w:id="421" w:name="_Toc22341"/>
      <w:bookmarkStart w:id="422" w:name="_Toc7909"/>
      <w:bookmarkStart w:id="423" w:name="_Toc7151"/>
      <w:r>
        <w:rPr>
          <w:rFonts w:hint="eastAsia" w:ascii="黑体" w:hAnsi="宋体" w:eastAsia="黑体"/>
          <w:color w:val="000000" w:themeColor="text1"/>
          <w:sz w:val="28"/>
          <w:szCs w:val="28"/>
          <w:highlight w:val="none"/>
          <w14:textFill>
            <w14:solidFill>
              <w14:schemeClr w14:val="tx1"/>
            </w14:solidFill>
          </w14:textFill>
        </w:rPr>
        <w:t>九、采购需求偏离表</w:t>
      </w:r>
      <w:bookmarkEnd w:id="419"/>
      <w:bookmarkEnd w:id="420"/>
      <w:bookmarkEnd w:id="421"/>
      <w:bookmarkEnd w:id="422"/>
      <w:bookmarkEnd w:id="423"/>
    </w:p>
    <w:p w14:paraId="19A75DC8">
      <w:pPr>
        <w:adjustRightInd w:val="0"/>
        <w:snapToGrid w:val="0"/>
        <w:spacing w:before="156" w:beforeLines="50" w:line="360" w:lineRule="auto"/>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pacing w:val="28"/>
          <w:szCs w:val="21"/>
          <w:highlight w:val="none"/>
          <w14:textFill>
            <w14:solidFill>
              <w14:schemeClr w14:val="tx1"/>
            </w14:solidFill>
          </w14:textFill>
        </w:rPr>
        <w:t>政府采购计划编号：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项目名称：</w:t>
      </w:r>
      <w:r>
        <w:rPr>
          <w:rFonts w:hint="eastAsia" w:ascii="宋体" w:hAnsi="宋体"/>
          <w:color w:val="000000" w:themeColor="text1"/>
          <w:szCs w:val="21"/>
          <w:highlight w:val="none"/>
          <w:u w:val="single"/>
          <w14:textFill>
            <w14:solidFill>
              <w14:schemeClr w14:val="tx1"/>
            </w14:solidFill>
          </w14:textFill>
        </w:rPr>
        <w:t xml:space="preserve">                   </w:t>
      </w:r>
    </w:p>
    <w:p w14:paraId="04334AE5">
      <w:pPr>
        <w:adjustRightInd w:val="0"/>
        <w:snapToGrid w:val="0"/>
        <w:spacing w:before="156" w:beforeLines="50" w:line="360" w:lineRule="auto"/>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包           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包名称：</w:t>
      </w:r>
      <w:r>
        <w:rPr>
          <w:rFonts w:hint="eastAsia" w:ascii="宋体" w:hAnsi="宋体"/>
          <w:color w:val="000000" w:themeColor="text1"/>
          <w:szCs w:val="21"/>
          <w:highlight w:val="none"/>
          <w:u w:val="single"/>
          <w14:textFill>
            <w14:solidFill>
              <w14:schemeClr w14:val="tx1"/>
            </w14:solidFill>
          </w14:textFill>
        </w:rPr>
        <w:t xml:space="preserve">                    </w:t>
      </w:r>
    </w:p>
    <w:tbl>
      <w:tblPr>
        <w:tblStyle w:val="7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4DFEF7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621CC505">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w:t>
            </w:r>
            <w:r>
              <w:rPr>
                <w:rFonts w:hint="eastAsia" w:ascii="宋体" w:hAnsi="宋体"/>
                <w:color w:val="000000" w:themeColor="text1"/>
                <w:szCs w:val="21"/>
                <w:highlight w:val="none"/>
                <w14:textFill>
                  <w14:solidFill>
                    <w14:schemeClr w14:val="tx1"/>
                  </w14:solidFill>
                </w14:textFill>
              </w:rPr>
              <w:t>号</w:t>
            </w:r>
          </w:p>
        </w:tc>
        <w:tc>
          <w:tcPr>
            <w:tcW w:w="2410" w:type="dxa"/>
            <w:vAlign w:val="center"/>
          </w:tcPr>
          <w:p w14:paraId="42E25141">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招标文件章节</w:t>
            </w:r>
            <w:r>
              <w:rPr>
                <w:rFonts w:hint="eastAsia" w:ascii="宋体" w:hAnsi="宋体"/>
                <w:bCs/>
                <w:color w:val="000000" w:themeColor="text1"/>
                <w:szCs w:val="21"/>
                <w:highlight w:val="none"/>
                <w14:textFill>
                  <w14:solidFill>
                    <w14:schemeClr w14:val="tx1"/>
                  </w14:solidFill>
                </w14:textFill>
              </w:rPr>
              <w:t>条</w:t>
            </w:r>
            <w:r>
              <w:rPr>
                <w:rFonts w:hint="eastAsia" w:ascii="宋体" w:hAnsi="宋体"/>
                <w:color w:val="000000" w:themeColor="text1"/>
                <w:szCs w:val="21"/>
                <w:highlight w:val="none"/>
                <w14:textFill>
                  <w14:solidFill>
                    <w14:schemeClr w14:val="tx1"/>
                  </w14:solidFill>
                </w14:textFill>
              </w:rPr>
              <w:t>款号</w:t>
            </w:r>
          </w:p>
        </w:tc>
        <w:tc>
          <w:tcPr>
            <w:tcW w:w="1985" w:type="dxa"/>
            <w:tcBorders>
              <w:right w:val="single" w:color="auto" w:sz="4" w:space="0"/>
            </w:tcBorders>
          </w:tcPr>
          <w:p w14:paraId="25C62A02">
            <w:pPr>
              <w:adjustRightInd w:val="0"/>
              <w:snapToGrid w:val="0"/>
              <w:spacing w:before="50"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招标文件要求</w:t>
            </w:r>
          </w:p>
        </w:tc>
        <w:tc>
          <w:tcPr>
            <w:tcW w:w="2126" w:type="dxa"/>
            <w:tcBorders>
              <w:left w:val="single" w:color="auto" w:sz="4" w:space="0"/>
            </w:tcBorders>
          </w:tcPr>
          <w:p w14:paraId="3B084955">
            <w:pPr>
              <w:adjustRightInd w:val="0"/>
              <w:snapToGrid w:val="0"/>
              <w:spacing w:before="50"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投标文件应答</w:t>
            </w:r>
          </w:p>
        </w:tc>
        <w:tc>
          <w:tcPr>
            <w:tcW w:w="1756" w:type="dxa"/>
            <w:vAlign w:val="center"/>
          </w:tcPr>
          <w:p w14:paraId="52E8FFE7">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偏离说明</w:t>
            </w:r>
          </w:p>
        </w:tc>
      </w:tr>
      <w:tr w14:paraId="4E973B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A86564A">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578470AE">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12123802">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01EA9ED0">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756" w:type="dxa"/>
            <w:vAlign w:val="center"/>
          </w:tcPr>
          <w:p w14:paraId="5893D61D">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27FA85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261ABDE">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7A9E804A">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5F459D55">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6C388242">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756" w:type="dxa"/>
            <w:vAlign w:val="center"/>
          </w:tcPr>
          <w:p w14:paraId="7C8CE0E8">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31B493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91F7515">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023AC278">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6DA75628">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0AD42C01">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756" w:type="dxa"/>
            <w:vAlign w:val="center"/>
          </w:tcPr>
          <w:p w14:paraId="1D52A501">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2988BC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11F239F">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41E3013F">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57640723">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08DF609C">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756" w:type="dxa"/>
            <w:vAlign w:val="center"/>
          </w:tcPr>
          <w:p w14:paraId="4B52ACBC">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2798B8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EDE57CD">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04BEDAD4">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641AFE06">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469AC995">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756" w:type="dxa"/>
            <w:vAlign w:val="center"/>
          </w:tcPr>
          <w:p w14:paraId="7BF11938">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r>
      <w:tr w14:paraId="3093E6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E23B868">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2410" w:type="dxa"/>
            <w:vAlign w:val="center"/>
          </w:tcPr>
          <w:p w14:paraId="2C277CCE">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0AE36FB9">
            <w:pPr>
              <w:adjustRightInd w:val="0"/>
              <w:snapToGrid w:val="0"/>
              <w:spacing w:before="50" w:line="360" w:lineRule="auto"/>
              <w:ind w:left="-88" w:leftChars="-42"/>
              <w:jc w:val="center"/>
              <w:rPr>
                <w:rFonts w:hint="eastAsia" w:ascii="宋体" w:hAnsi="宋体"/>
                <w:color w:val="000000" w:themeColor="text1"/>
                <w:szCs w:val="21"/>
                <w:highlight w:val="none"/>
                <w14:textFill>
                  <w14:solidFill>
                    <w14:schemeClr w14:val="tx1"/>
                  </w14:solidFill>
                </w14:textFill>
              </w:rPr>
            </w:pPr>
          </w:p>
        </w:tc>
        <w:tc>
          <w:tcPr>
            <w:tcW w:w="3882" w:type="dxa"/>
            <w:gridSpan w:val="2"/>
            <w:tcBorders>
              <w:left w:val="single" w:color="auto" w:sz="4" w:space="0"/>
            </w:tcBorders>
            <w:vAlign w:val="center"/>
          </w:tcPr>
          <w:p w14:paraId="7650977B">
            <w:pPr>
              <w:adjustRightInd w:val="0"/>
              <w:snapToGrid w:val="0"/>
              <w:spacing w:before="50" w:line="360" w:lineRule="auto"/>
              <w:ind w:firstLine="422"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投标人保证：除本采购需求偏离表列出的偏离外，我单位对招标文件的其他采购需求条款完全响应，无偏离。</w:t>
            </w:r>
          </w:p>
        </w:tc>
      </w:tr>
    </w:tbl>
    <w:p w14:paraId="11936F22">
      <w:pPr>
        <w:adjustRightInd w:val="0"/>
        <w:snapToGrid w:val="0"/>
        <w:spacing w:before="50" w:line="360" w:lineRule="auto"/>
        <w:ind w:left="-88" w:leftChars="-42"/>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注：</w:t>
      </w:r>
      <w:r>
        <w:rPr>
          <w:rFonts w:hint="eastAsia" w:ascii="宋体" w:hAnsi="宋体"/>
          <w:color w:val="000000" w:themeColor="text1"/>
          <w:szCs w:val="21"/>
          <w:highlight w:val="none"/>
          <w14:textFill>
            <w14:solidFill>
              <w14:schemeClr w14:val="tx1"/>
            </w14:solidFill>
          </w14:textFill>
        </w:rPr>
        <w:t>1.投标人应根据招标文件第五章“采购需求”填写本表；</w:t>
      </w:r>
    </w:p>
    <w:p w14:paraId="53B452CA">
      <w:pPr>
        <w:adjustRightInd w:val="0"/>
        <w:snapToGrid w:val="0"/>
        <w:spacing w:before="50" w:line="360" w:lineRule="auto"/>
        <w:ind w:left="-88" w:leftChars="-42" w:firstLine="420" w:firstLineChars="200"/>
        <w:rPr>
          <w:rFonts w:hint="eastAsia"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b/>
          <w:color w:val="000000" w:themeColor="text1"/>
          <w:szCs w:val="21"/>
          <w:highlight w:val="none"/>
          <w14:textFill>
            <w14:solidFill>
              <w14:schemeClr w14:val="tx1"/>
            </w14:solidFill>
          </w14:textFill>
        </w:rPr>
        <w:t>投标人如果对招标文件第五章“采购需求”的响应有偏离，应将偏离条款逐条如实应答，并作出说明；</w:t>
      </w:r>
    </w:p>
    <w:p w14:paraId="09E56624">
      <w:pPr>
        <w:adjustRightInd w:val="0"/>
        <w:snapToGrid w:val="0"/>
        <w:spacing w:before="50" w:line="360" w:lineRule="auto"/>
        <w:ind w:left="-88" w:leftChars="-42"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3.如不提供此表，则视为投标人不满足招标文件第五章的所有条款要求，其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0164A291">
      <w:pPr>
        <w:adjustRightInd w:val="0"/>
        <w:snapToGrid w:val="0"/>
        <w:spacing w:before="50" w:line="360" w:lineRule="auto"/>
        <w:ind w:left="-88" w:leftChars="-42"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374BB81E">
      <w:pPr>
        <w:adjustRightInd w:val="0"/>
        <w:snapToGrid w:val="0"/>
        <w:spacing w:before="50" w:line="360" w:lineRule="auto"/>
        <w:ind w:left="-88" w:leftChars="-42"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5.本表偏离表与本章第七节“采购需求响应”不一致时，以“采购需求响应”为准。</w:t>
      </w:r>
    </w:p>
    <w:p w14:paraId="3F1B873B">
      <w:pPr>
        <w:adjustRightInd w:val="0"/>
        <w:snapToGrid w:val="0"/>
        <w:spacing w:before="50" w:line="360" w:lineRule="auto"/>
        <w:rPr>
          <w:rFonts w:hint="eastAsia" w:ascii="宋体" w:hAnsi="宋体"/>
          <w:color w:val="000000" w:themeColor="text1"/>
          <w:szCs w:val="21"/>
          <w:highlight w:val="none"/>
          <w14:textFill>
            <w14:solidFill>
              <w14:schemeClr w14:val="tx1"/>
            </w14:solidFill>
          </w14:textFill>
        </w:rPr>
      </w:pPr>
    </w:p>
    <w:p w14:paraId="6ADA80C8">
      <w:pPr>
        <w:adjustRightInd w:val="0"/>
        <w:snapToGrid w:val="0"/>
        <w:spacing w:before="50" w:line="360" w:lineRule="auto"/>
        <w:rPr>
          <w:rFonts w:hint="eastAsia" w:ascii="宋体" w:hAnsi="宋体"/>
          <w:color w:val="000000" w:themeColor="text1"/>
          <w:szCs w:val="21"/>
          <w:highlight w:val="none"/>
          <w14:textFill>
            <w14:solidFill>
              <w14:schemeClr w14:val="tx1"/>
            </w14:solidFill>
          </w14:textFill>
        </w:rPr>
      </w:pPr>
    </w:p>
    <w:p w14:paraId="752D67DC">
      <w:pPr>
        <w:adjustRightInd w:val="0"/>
        <w:snapToGrid w:val="0"/>
        <w:spacing w:before="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_</w:t>
      </w:r>
    </w:p>
    <w:p w14:paraId="45D1DEA3">
      <w:pPr>
        <w:adjustRightInd w:val="0"/>
        <w:snapToGrid w:val="0"/>
        <w:spacing w:before="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或其授权的代理人（签字或印章）：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367331B5">
      <w:pPr>
        <w:adjustRightInd w:val="0"/>
        <w:snapToGrid w:val="0"/>
        <w:spacing w:before="50"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      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A25E21D">
      <w:pPr>
        <w:pStyle w:val="5"/>
        <w:adjustRightInd w:val="0"/>
        <w:snapToGrid w:val="0"/>
        <w:spacing w:before="0" w:after="0" w:line="360" w:lineRule="auto"/>
        <w:rPr>
          <w:rFonts w:hint="eastAsia" w:ascii="宋体" w:hAnsi="宋体"/>
          <w:color w:val="000000" w:themeColor="text1"/>
          <w:szCs w:val="21"/>
          <w:highlight w:val="none"/>
          <w14:textFill>
            <w14:solidFill>
              <w14:schemeClr w14:val="tx1"/>
            </w14:solidFill>
          </w14:textFill>
        </w:rPr>
        <w:sectPr>
          <w:pgSz w:w="11906" w:h="16838"/>
          <w:pgMar w:top="1474" w:right="1474" w:bottom="1474" w:left="1474" w:header="851" w:footer="992" w:gutter="0"/>
          <w:cols w:space="720" w:num="1"/>
          <w:docGrid w:type="lines" w:linePitch="312" w:charSpace="0"/>
        </w:sectPr>
      </w:pPr>
    </w:p>
    <w:p w14:paraId="689DAD71">
      <w:pPr>
        <w:pStyle w:val="5"/>
        <w:adjustRightInd w:val="0"/>
        <w:snapToGrid w:val="0"/>
        <w:spacing w:before="156" w:beforeLines="50" w:after="0" w:line="360" w:lineRule="auto"/>
        <w:jc w:val="center"/>
        <w:rPr>
          <w:rFonts w:hint="eastAsia" w:ascii="黑体" w:hAnsi="宋体" w:eastAsia="黑体" w:cs="Times New Roman"/>
          <w:color w:val="000000" w:themeColor="text1"/>
          <w:sz w:val="28"/>
          <w:szCs w:val="28"/>
          <w:highlight w:val="none"/>
          <w14:textFill>
            <w14:solidFill>
              <w14:schemeClr w14:val="tx1"/>
            </w14:solidFill>
          </w14:textFill>
        </w:rPr>
      </w:pPr>
      <w:bookmarkStart w:id="424" w:name="_Toc3552"/>
      <w:bookmarkStart w:id="425" w:name="_Toc14248"/>
      <w:bookmarkStart w:id="426" w:name="_Toc11095"/>
      <w:bookmarkStart w:id="427" w:name="_Toc28416"/>
      <w:bookmarkStart w:id="428" w:name="_Toc111"/>
      <w:r>
        <w:rPr>
          <w:rFonts w:hint="eastAsia" w:ascii="黑体" w:hAnsi="宋体" w:eastAsia="黑体" w:cs="Times New Roman"/>
          <w:color w:val="000000" w:themeColor="text1"/>
          <w:sz w:val="28"/>
          <w:szCs w:val="28"/>
          <w:highlight w:val="none"/>
          <w14:textFill>
            <w14:solidFill>
              <w14:schemeClr w14:val="tx1"/>
            </w14:solidFill>
          </w14:textFill>
        </w:rPr>
        <w:t>十、享受政府采购政策优惠的证明资料</w:t>
      </w:r>
      <w:bookmarkEnd w:id="424"/>
      <w:bookmarkEnd w:id="425"/>
      <w:bookmarkEnd w:id="426"/>
      <w:bookmarkEnd w:id="427"/>
      <w:bookmarkEnd w:id="428"/>
    </w:p>
    <w:p w14:paraId="391C8835">
      <w:pPr>
        <w:adjustRightInd w:val="0"/>
        <w:snapToGrid w:val="0"/>
        <w:spacing w:line="360" w:lineRule="auto"/>
        <w:rPr>
          <w:rFonts w:hint="eastAsia" w:ascii="黑体" w:hAnsi="华文中宋" w:eastAsia="黑体" w:cs="宋体"/>
          <w:bCs/>
          <w:color w:val="000000" w:themeColor="text1"/>
          <w:spacing w:val="6"/>
          <w:kern w:val="0"/>
          <w:szCs w:val="21"/>
          <w:highlight w:val="none"/>
          <w14:textFill>
            <w14:solidFill>
              <w14:schemeClr w14:val="tx1"/>
            </w14:solidFill>
          </w14:textFill>
        </w:rPr>
      </w:pPr>
    </w:p>
    <w:p w14:paraId="124B323E">
      <w:pPr>
        <w:adjustRightInd w:val="0"/>
        <w:snapToGrid w:val="0"/>
        <w:spacing w:line="360" w:lineRule="auto"/>
        <w:ind w:firstLine="444" w:firstLineChars="200"/>
        <w:rPr>
          <w:rFonts w:hint="eastAsia" w:ascii="宋体" w:hAnsi="宋体" w:cs="宋体"/>
          <w:bCs/>
          <w:color w:val="000000" w:themeColor="text1"/>
          <w:spacing w:val="6"/>
          <w:kern w:val="0"/>
          <w:szCs w:val="21"/>
          <w:highlight w:val="none"/>
          <w14:textFill>
            <w14:solidFill>
              <w14:schemeClr w14:val="tx1"/>
            </w14:solidFill>
          </w14:textFill>
        </w:rPr>
      </w:pPr>
      <w:r>
        <w:rPr>
          <w:rFonts w:hint="eastAsia" w:ascii="宋体" w:hAnsi="宋体" w:cs="宋体"/>
          <w:bCs/>
          <w:color w:val="000000" w:themeColor="text1"/>
          <w:spacing w:val="6"/>
          <w:kern w:val="0"/>
          <w:szCs w:val="21"/>
          <w:highlight w:val="none"/>
          <w14:textFill>
            <w14:solidFill>
              <w14:schemeClr w14:val="tx1"/>
            </w14:solidFill>
          </w14:textFill>
        </w:rPr>
        <w:t>投标人符合第二章第33.6款要求的，应提供下列证明资料，并填写相关数据。否则，评审时不予以考虑。</w:t>
      </w:r>
    </w:p>
    <w:p w14:paraId="498E342B">
      <w:pPr>
        <w:pStyle w:val="6"/>
        <w:rPr>
          <w:rFonts w:hint="eastAsia" w:ascii="黑体" w:hAnsi="宋体"/>
          <w:b w:val="0"/>
          <w:bCs w:val="0"/>
          <w:color w:val="000000" w:themeColor="text1"/>
          <w:sz w:val="21"/>
          <w:szCs w:val="21"/>
          <w:highlight w:val="none"/>
          <w14:textFill>
            <w14:solidFill>
              <w14:schemeClr w14:val="tx1"/>
            </w14:solidFill>
          </w14:textFill>
        </w:rPr>
      </w:pPr>
      <w:bookmarkStart w:id="429" w:name="_Toc20231"/>
      <w:bookmarkStart w:id="430" w:name="_Toc16981"/>
      <w:bookmarkStart w:id="431" w:name="_Toc19918"/>
      <w:bookmarkStart w:id="432" w:name="_Toc30850"/>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附件10-1 </w:t>
      </w:r>
      <w:r>
        <w:rPr>
          <w:rFonts w:hint="eastAsia" w:ascii="黑体" w:hAnsi="宋体"/>
          <w:b w:val="0"/>
          <w:bCs w:val="0"/>
          <w:color w:val="000000" w:themeColor="text1"/>
          <w:sz w:val="21"/>
          <w:szCs w:val="21"/>
          <w:highlight w:val="none"/>
          <w14:textFill>
            <w14:solidFill>
              <w14:schemeClr w14:val="tx1"/>
            </w14:solidFill>
          </w14:textFill>
        </w:rPr>
        <w:t>中小企业声明函</w:t>
      </w:r>
      <w:bookmarkEnd w:id="429"/>
      <w:bookmarkEnd w:id="430"/>
      <w:bookmarkEnd w:id="431"/>
      <w:bookmarkEnd w:id="432"/>
    </w:p>
    <w:p w14:paraId="29A10F03">
      <w:pPr>
        <w:widowControl/>
        <w:adjustRightInd w:val="0"/>
        <w:snapToGrid w:val="0"/>
        <w:spacing w:line="360" w:lineRule="auto"/>
        <w:jc w:val="center"/>
        <w:rPr>
          <w:rFonts w:hint="eastAsia" w:ascii="黑体" w:hAnsi="黑体" w:eastAsia="黑体" w:cs="宋体"/>
          <w:b/>
          <w:bCs/>
          <w:color w:val="000000" w:themeColor="text1"/>
          <w:spacing w:val="6"/>
          <w:kern w:val="0"/>
          <w:sz w:val="28"/>
          <w:szCs w:val="28"/>
          <w:highlight w:val="none"/>
          <w14:textFill>
            <w14:solidFill>
              <w14:schemeClr w14:val="tx1"/>
            </w14:solidFill>
          </w14:textFill>
        </w:rPr>
      </w:pPr>
      <w:r>
        <w:rPr>
          <w:rFonts w:hint="eastAsia" w:ascii="黑体" w:hAnsi="黑体" w:eastAsia="黑体" w:cs="黑体"/>
          <w:b/>
          <w:bCs/>
          <w:color w:val="000000" w:themeColor="text1"/>
          <w:spacing w:val="6"/>
          <w:kern w:val="0"/>
          <w:sz w:val="28"/>
          <w:szCs w:val="28"/>
          <w:highlight w:val="none"/>
          <w14:textFill>
            <w14:solidFill>
              <w14:schemeClr w14:val="tx1"/>
            </w14:solidFill>
          </w14:textFill>
        </w:rPr>
        <w:t>中小企业声明函（货物类）</w:t>
      </w:r>
    </w:p>
    <w:p w14:paraId="1710D961">
      <w:pPr>
        <w:widowControl/>
        <w:adjustRightInd w:val="0"/>
        <w:snapToGrid w:val="0"/>
        <w:spacing w:line="360" w:lineRule="auto"/>
        <w:jc w:val="center"/>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b/>
          <w:color w:val="000000" w:themeColor="text1"/>
          <w:spacing w:val="6"/>
          <w:kern w:val="0"/>
          <w:szCs w:val="21"/>
          <w:highlight w:val="none"/>
          <w14:textFill>
            <w14:solidFill>
              <w14:schemeClr w14:val="tx1"/>
            </w14:solidFill>
          </w14:textFill>
        </w:rPr>
        <w:t>（不满足以下条件的无需填写）</w:t>
      </w:r>
    </w:p>
    <w:p w14:paraId="292F2F09">
      <w:pPr>
        <w:widowControl/>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本公司（联合体）郑重声明，根据《政府采购促进中小企业发展管理办法》（财库﹝2020﹞46 号）的规定，本公司（联合体）参加</w:t>
      </w:r>
      <w:r>
        <w:rPr>
          <w:rFonts w:hint="eastAsia" w:ascii="宋体" w:hAnsi="宋体" w:cs="宋体"/>
          <w:color w:val="000000" w:themeColor="text1"/>
          <w:kern w:val="0"/>
          <w:szCs w:val="21"/>
          <w:highlight w:val="none"/>
          <w:u w:val="single"/>
          <w:lang w:bidi="ar"/>
          <w14:textFill>
            <w14:solidFill>
              <w14:schemeClr w14:val="tx1"/>
            </w14:solidFill>
          </w14:textFill>
        </w:rPr>
        <w:t>（单位名称）</w:t>
      </w:r>
      <w:r>
        <w:rPr>
          <w:rFonts w:hint="eastAsia" w:ascii="宋体" w:hAnsi="宋体" w:cs="宋体"/>
          <w:color w:val="000000" w:themeColor="text1"/>
          <w:kern w:val="0"/>
          <w:szCs w:val="21"/>
          <w:highlight w:val="none"/>
          <w:lang w:bidi="ar"/>
          <w14:textFill>
            <w14:solidFill>
              <w14:schemeClr w14:val="tx1"/>
            </w14:solidFill>
          </w14:textFill>
        </w:rPr>
        <w:t>的</w:t>
      </w:r>
      <w:r>
        <w:rPr>
          <w:rFonts w:hint="eastAsia" w:ascii="宋体" w:hAnsi="宋体" w:cs="宋体"/>
          <w:color w:val="000000" w:themeColor="text1"/>
          <w:kern w:val="0"/>
          <w:szCs w:val="21"/>
          <w:highlight w:val="none"/>
          <w:u w:val="single"/>
          <w:lang w:bidi="ar"/>
          <w14:textFill>
            <w14:solidFill>
              <w14:schemeClr w14:val="tx1"/>
            </w14:solidFill>
          </w14:textFill>
        </w:rPr>
        <w:t>（项目名称）</w:t>
      </w:r>
      <w:r>
        <w:rPr>
          <w:rFonts w:hint="eastAsia" w:ascii="宋体" w:hAnsi="宋体" w:cs="宋体"/>
          <w:color w:val="000000" w:themeColor="text1"/>
          <w:kern w:val="0"/>
          <w:szCs w:val="21"/>
          <w:highlight w:val="none"/>
          <w:lang w:bidi="ar"/>
          <w14:textFill>
            <w14:solidFill>
              <w14:schemeClr w14:val="tx1"/>
            </w14:solidFill>
          </w14:textFill>
        </w:rPr>
        <w:t xml:space="preserve">采购活动，提供的货物全部由符合政策要求的中小企业制造。相关企业（含联合体中的中小企业、签订分包意向协议的中小企业）的具体情况如下： </w:t>
      </w:r>
    </w:p>
    <w:p w14:paraId="5FA3EACF">
      <w:pPr>
        <w:widowControl/>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w:t>
      </w:r>
      <w:r>
        <w:rPr>
          <w:rFonts w:hint="eastAsia" w:ascii="宋体" w:hAnsi="宋体" w:cs="宋体"/>
          <w:color w:val="000000" w:themeColor="text1"/>
          <w:kern w:val="0"/>
          <w:szCs w:val="21"/>
          <w:highlight w:val="none"/>
          <w:u w:val="single"/>
          <w:lang w:val="en-US" w:eastAsia="zh-CN" w:bidi="ar"/>
          <w14:textFill>
            <w14:solidFill>
              <w14:schemeClr w14:val="tx1"/>
            </w14:solidFill>
          </w14:textFill>
        </w:rPr>
        <w:t xml:space="preserve">        </w:t>
      </w:r>
      <w:r>
        <w:rPr>
          <w:rFonts w:hint="eastAsia" w:ascii="宋体" w:hAnsi="宋体" w:cs="宋体"/>
          <w:color w:val="000000" w:themeColor="text1"/>
          <w:kern w:val="0"/>
          <w:szCs w:val="21"/>
          <w:highlight w:val="none"/>
          <w:u w:val="single"/>
          <w:lang w:bidi="ar"/>
          <w14:textFill>
            <w14:solidFill>
              <w14:schemeClr w14:val="tx1"/>
            </w14:solidFill>
          </w14:textFill>
        </w:rPr>
        <w:t>（标的名称）</w:t>
      </w:r>
      <w:r>
        <w:rPr>
          <w:rFonts w:hint="eastAsia" w:ascii="宋体" w:hAnsi="宋体" w:cs="宋体"/>
          <w:color w:val="000000" w:themeColor="text1"/>
          <w:kern w:val="0"/>
          <w:szCs w:val="21"/>
          <w:highlight w:val="none"/>
          <w:lang w:bidi="ar"/>
          <w14:textFill>
            <w14:solidFill>
              <w14:schemeClr w14:val="tx1"/>
            </w14:solidFill>
          </w14:textFill>
        </w:rPr>
        <w:t>，属于</w:t>
      </w:r>
      <w:r>
        <w:rPr>
          <w:rFonts w:hint="eastAsia" w:ascii="宋体" w:hAnsi="宋体" w:cs="宋体"/>
          <w:color w:val="000000" w:themeColor="text1"/>
          <w:kern w:val="0"/>
          <w:szCs w:val="21"/>
          <w:highlight w:val="none"/>
          <w:u w:val="single"/>
          <w:lang w:val="en-US" w:eastAsia="zh-CN" w:bidi="ar"/>
          <w14:textFill>
            <w14:solidFill>
              <w14:schemeClr w14:val="tx1"/>
            </w14:solidFill>
          </w14:textFill>
        </w:rPr>
        <w:t xml:space="preserve">      </w:t>
      </w:r>
      <w:r>
        <w:rPr>
          <w:rFonts w:hint="eastAsia" w:ascii="宋体" w:hAnsi="宋体" w:cs="宋体"/>
          <w:color w:val="000000" w:themeColor="text1"/>
          <w:kern w:val="0"/>
          <w:szCs w:val="21"/>
          <w:highlight w:val="none"/>
          <w:u w:val="single"/>
          <w:lang w:bidi="ar"/>
          <w14:textFill>
            <w14:solidFill>
              <w14:schemeClr w14:val="tx1"/>
            </w14:solidFill>
          </w14:textFill>
        </w:rPr>
        <w:t>（采购文件中明确的所属行业）</w:t>
      </w:r>
      <w:r>
        <w:rPr>
          <w:rFonts w:hint="eastAsia" w:ascii="宋体" w:hAnsi="宋体" w:cs="宋体"/>
          <w:color w:val="000000" w:themeColor="text1"/>
          <w:kern w:val="0"/>
          <w:szCs w:val="21"/>
          <w:highlight w:val="none"/>
          <w:lang w:bidi="ar"/>
          <w14:textFill>
            <w14:solidFill>
              <w14:schemeClr w14:val="tx1"/>
            </w14:solidFill>
          </w14:textFill>
        </w:rPr>
        <w:t>行业；制造商为</w:t>
      </w:r>
      <w:r>
        <w:rPr>
          <w:rFonts w:hint="eastAsia" w:ascii="宋体" w:hAnsi="宋体" w:cs="宋体"/>
          <w:color w:val="000000" w:themeColor="text1"/>
          <w:kern w:val="0"/>
          <w:szCs w:val="21"/>
          <w:highlight w:val="none"/>
          <w:u w:val="single"/>
          <w:lang w:val="en-US" w:eastAsia="zh-CN" w:bidi="ar"/>
          <w14:textFill>
            <w14:solidFill>
              <w14:schemeClr w14:val="tx1"/>
            </w14:solidFill>
          </w14:textFill>
        </w:rPr>
        <w:t xml:space="preserve">      </w:t>
      </w:r>
      <w:r>
        <w:rPr>
          <w:rFonts w:hint="eastAsia" w:ascii="宋体" w:hAnsi="宋体" w:cs="宋体"/>
          <w:color w:val="000000" w:themeColor="text1"/>
          <w:kern w:val="0"/>
          <w:szCs w:val="21"/>
          <w:highlight w:val="none"/>
          <w:u w:val="single"/>
          <w:lang w:bidi="ar"/>
          <w14:textFill>
            <w14:solidFill>
              <w14:schemeClr w14:val="tx1"/>
            </w14:solidFill>
          </w14:textFill>
        </w:rPr>
        <w:t>（企业名称）</w:t>
      </w:r>
      <w:r>
        <w:rPr>
          <w:rFonts w:hint="eastAsia" w:ascii="宋体" w:hAnsi="宋体" w:cs="宋体"/>
          <w:color w:val="000000" w:themeColor="text1"/>
          <w:kern w:val="0"/>
          <w:szCs w:val="21"/>
          <w:highlight w:val="none"/>
          <w:lang w:bidi="ar"/>
          <w14:textFill>
            <w14:solidFill>
              <w14:schemeClr w14:val="tx1"/>
            </w14:solidFill>
          </w14:textFill>
        </w:rPr>
        <w:t>，从业人员</w:t>
      </w:r>
      <w:r>
        <w:rPr>
          <w:rFonts w:hint="eastAsia" w:ascii="宋体" w:hAnsi="宋体" w:cs="宋体"/>
          <w:color w:val="000000" w:themeColor="text1"/>
          <w:kern w:val="0"/>
          <w:szCs w:val="21"/>
          <w:highlight w:val="none"/>
          <w:u w:val="single"/>
          <w:lang w:bidi="ar"/>
          <w14:textFill>
            <w14:solidFill>
              <w14:schemeClr w14:val="tx1"/>
            </w14:solidFill>
          </w14:textFill>
        </w:rPr>
        <w:t xml:space="preserve">      </w:t>
      </w:r>
      <w:r>
        <w:rPr>
          <w:rFonts w:hint="eastAsia" w:ascii="宋体" w:hAnsi="宋体" w:cs="宋体"/>
          <w:color w:val="000000" w:themeColor="text1"/>
          <w:kern w:val="0"/>
          <w:szCs w:val="21"/>
          <w:highlight w:val="none"/>
          <w:lang w:bidi="ar"/>
          <w14:textFill>
            <w14:solidFill>
              <w14:schemeClr w14:val="tx1"/>
            </w14:solidFill>
          </w14:textFill>
        </w:rPr>
        <w:t>人，营业收入为</w:t>
      </w:r>
      <w:r>
        <w:rPr>
          <w:rFonts w:hint="eastAsia" w:ascii="宋体" w:hAnsi="宋体" w:cs="宋体"/>
          <w:color w:val="000000" w:themeColor="text1"/>
          <w:kern w:val="0"/>
          <w:szCs w:val="21"/>
          <w:highlight w:val="none"/>
          <w:u w:val="single"/>
          <w:lang w:bidi="ar"/>
          <w14:textFill>
            <w14:solidFill>
              <w14:schemeClr w14:val="tx1"/>
            </w14:solidFill>
          </w14:textFill>
        </w:rPr>
        <w:t xml:space="preserve">       </w:t>
      </w:r>
      <w:r>
        <w:rPr>
          <w:rFonts w:hint="eastAsia" w:ascii="宋体" w:hAnsi="宋体" w:cs="宋体"/>
          <w:color w:val="000000" w:themeColor="text1"/>
          <w:kern w:val="0"/>
          <w:szCs w:val="21"/>
          <w:highlight w:val="none"/>
          <w:lang w:bidi="ar"/>
          <w14:textFill>
            <w14:solidFill>
              <w14:schemeClr w14:val="tx1"/>
            </w14:solidFill>
          </w14:textFill>
        </w:rPr>
        <w:t>万元，资产总额为</w:t>
      </w:r>
      <w:r>
        <w:rPr>
          <w:rFonts w:hint="eastAsia" w:ascii="宋体" w:hAnsi="宋体" w:cs="宋体"/>
          <w:color w:val="000000" w:themeColor="text1"/>
          <w:kern w:val="0"/>
          <w:szCs w:val="21"/>
          <w:highlight w:val="none"/>
          <w:u w:val="single"/>
          <w:lang w:bidi="ar"/>
          <w14:textFill>
            <w14:solidFill>
              <w14:schemeClr w14:val="tx1"/>
            </w14:solidFill>
          </w14:textFill>
        </w:rPr>
        <w:t xml:space="preserve">       </w:t>
      </w:r>
      <w:r>
        <w:rPr>
          <w:rFonts w:hint="eastAsia" w:ascii="宋体" w:hAnsi="宋体" w:cs="宋体"/>
          <w:color w:val="000000" w:themeColor="text1"/>
          <w:kern w:val="0"/>
          <w:szCs w:val="21"/>
          <w:highlight w:val="none"/>
          <w:lang w:bidi="ar"/>
          <w14:textFill>
            <w14:solidFill>
              <w14:schemeClr w14:val="tx1"/>
            </w14:solidFill>
          </w14:textFill>
        </w:rPr>
        <w:t>万元，属于</w:t>
      </w:r>
      <w:r>
        <w:rPr>
          <w:rFonts w:hint="eastAsia" w:ascii="宋体" w:hAnsi="宋体" w:cs="宋体"/>
          <w:color w:val="000000" w:themeColor="text1"/>
          <w:kern w:val="0"/>
          <w:szCs w:val="21"/>
          <w:highlight w:val="none"/>
          <w:u w:val="single"/>
          <w:lang w:val="en-US" w:eastAsia="zh-CN" w:bidi="ar"/>
          <w14:textFill>
            <w14:solidFill>
              <w14:schemeClr w14:val="tx1"/>
            </w14:solidFill>
          </w14:textFill>
        </w:rPr>
        <w:t xml:space="preserve">     </w:t>
      </w:r>
      <w:r>
        <w:rPr>
          <w:rFonts w:hint="eastAsia" w:ascii="宋体" w:hAnsi="宋体" w:cs="宋体"/>
          <w:color w:val="000000" w:themeColor="text1"/>
          <w:kern w:val="0"/>
          <w:szCs w:val="21"/>
          <w:highlight w:val="none"/>
          <w:u w:val="single"/>
          <w:lang w:bidi="ar"/>
          <w14:textFill>
            <w14:solidFill>
              <w14:schemeClr w14:val="tx1"/>
            </w14:solidFill>
          </w14:textFill>
        </w:rPr>
        <w:t>（中型企业、小型企业、微型企业）</w:t>
      </w:r>
      <w:r>
        <w:rPr>
          <w:rFonts w:hint="eastAsia" w:ascii="宋体" w:hAnsi="宋体" w:cs="宋体"/>
          <w:color w:val="000000" w:themeColor="text1"/>
          <w:kern w:val="0"/>
          <w:szCs w:val="21"/>
          <w:highlight w:val="none"/>
          <w:lang w:bidi="ar"/>
          <w14:textFill>
            <w14:solidFill>
              <w14:schemeClr w14:val="tx1"/>
            </w14:solidFill>
          </w14:textFill>
        </w:rPr>
        <w:t xml:space="preserve">； </w:t>
      </w:r>
    </w:p>
    <w:p w14:paraId="36834913">
      <w:pPr>
        <w:widowControl/>
        <w:spacing w:line="360" w:lineRule="auto"/>
        <w:ind w:firstLine="420" w:firstLineChars="200"/>
        <w:jc w:val="left"/>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val="en-US" w:eastAsia="zh-CN" w:bidi="ar"/>
          <w14:textFill>
            <w14:solidFill>
              <w14:schemeClr w14:val="tx1"/>
            </w14:solidFill>
          </w14:textFill>
        </w:rPr>
        <w:t>2</w:t>
      </w: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kern w:val="0"/>
          <w:szCs w:val="21"/>
          <w:highlight w:val="none"/>
          <w:u w:val="single"/>
          <w:lang w:val="en-US" w:eastAsia="zh-CN" w:bidi="ar"/>
          <w14:textFill>
            <w14:solidFill>
              <w14:schemeClr w14:val="tx1"/>
            </w14:solidFill>
          </w14:textFill>
        </w:rPr>
        <w:t xml:space="preserve">        </w:t>
      </w:r>
      <w:r>
        <w:rPr>
          <w:rFonts w:hint="eastAsia" w:ascii="宋体" w:hAnsi="宋体" w:cs="宋体"/>
          <w:color w:val="000000" w:themeColor="text1"/>
          <w:kern w:val="0"/>
          <w:szCs w:val="21"/>
          <w:highlight w:val="none"/>
          <w:u w:val="single"/>
          <w:lang w:bidi="ar"/>
          <w14:textFill>
            <w14:solidFill>
              <w14:schemeClr w14:val="tx1"/>
            </w14:solidFill>
          </w14:textFill>
        </w:rPr>
        <w:t>（标的名称）</w:t>
      </w:r>
      <w:r>
        <w:rPr>
          <w:rFonts w:hint="eastAsia" w:ascii="宋体" w:hAnsi="宋体" w:cs="宋体"/>
          <w:color w:val="000000" w:themeColor="text1"/>
          <w:kern w:val="0"/>
          <w:szCs w:val="21"/>
          <w:highlight w:val="none"/>
          <w:lang w:bidi="ar"/>
          <w14:textFill>
            <w14:solidFill>
              <w14:schemeClr w14:val="tx1"/>
            </w14:solidFill>
          </w14:textFill>
        </w:rPr>
        <w:t>，属于</w:t>
      </w:r>
      <w:r>
        <w:rPr>
          <w:rFonts w:hint="eastAsia" w:ascii="宋体" w:hAnsi="宋体" w:cs="宋体"/>
          <w:color w:val="000000" w:themeColor="text1"/>
          <w:kern w:val="0"/>
          <w:szCs w:val="21"/>
          <w:highlight w:val="none"/>
          <w:u w:val="single"/>
          <w:lang w:val="en-US" w:eastAsia="zh-CN" w:bidi="ar"/>
          <w14:textFill>
            <w14:solidFill>
              <w14:schemeClr w14:val="tx1"/>
            </w14:solidFill>
          </w14:textFill>
        </w:rPr>
        <w:t xml:space="preserve">      </w:t>
      </w:r>
      <w:r>
        <w:rPr>
          <w:rFonts w:hint="eastAsia" w:ascii="宋体" w:hAnsi="宋体" w:cs="宋体"/>
          <w:color w:val="000000" w:themeColor="text1"/>
          <w:kern w:val="0"/>
          <w:szCs w:val="21"/>
          <w:highlight w:val="none"/>
          <w:u w:val="single"/>
          <w:lang w:bidi="ar"/>
          <w14:textFill>
            <w14:solidFill>
              <w14:schemeClr w14:val="tx1"/>
            </w14:solidFill>
          </w14:textFill>
        </w:rPr>
        <w:t>（采购文件中明确的所属行业）</w:t>
      </w:r>
      <w:r>
        <w:rPr>
          <w:rFonts w:hint="eastAsia" w:ascii="宋体" w:hAnsi="宋体" w:cs="宋体"/>
          <w:color w:val="000000" w:themeColor="text1"/>
          <w:kern w:val="0"/>
          <w:szCs w:val="21"/>
          <w:highlight w:val="none"/>
          <w:lang w:bidi="ar"/>
          <w14:textFill>
            <w14:solidFill>
              <w14:schemeClr w14:val="tx1"/>
            </w14:solidFill>
          </w14:textFill>
        </w:rPr>
        <w:t>行业；制造商为</w:t>
      </w:r>
      <w:r>
        <w:rPr>
          <w:rFonts w:hint="eastAsia" w:ascii="宋体" w:hAnsi="宋体" w:cs="宋体"/>
          <w:color w:val="000000" w:themeColor="text1"/>
          <w:kern w:val="0"/>
          <w:szCs w:val="21"/>
          <w:highlight w:val="none"/>
          <w:u w:val="single"/>
          <w:lang w:val="en-US" w:eastAsia="zh-CN" w:bidi="ar"/>
          <w14:textFill>
            <w14:solidFill>
              <w14:schemeClr w14:val="tx1"/>
            </w14:solidFill>
          </w14:textFill>
        </w:rPr>
        <w:t xml:space="preserve">      </w:t>
      </w:r>
      <w:r>
        <w:rPr>
          <w:rFonts w:hint="eastAsia" w:ascii="宋体" w:hAnsi="宋体" w:cs="宋体"/>
          <w:color w:val="000000" w:themeColor="text1"/>
          <w:kern w:val="0"/>
          <w:szCs w:val="21"/>
          <w:highlight w:val="none"/>
          <w:u w:val="single"/>
          <w:lang w:bidi="ar"/>
          <w14:textFill>
            <w14:solidFill>
              <w14:schemeClr w14:val="tx1"/>
            </w14:solidFill>
          </w14:textFill>
        </w:rPr>
        <w:t>（企业名称）</w:t>
      </w:r>
      <w:r>
        <w:rPr>
          <w:rFonts w:hint="eastAsia" w:ascii="宋体" w:hAnsi="宋体" w:cs="宋体"/>
          <w:color w:val="000000" w:themeColor="text1"/>
          <w:kern w:val="0"/>
          <w:szCs w:val="21"/>
          <w:highlight w:val="none"/>
          <w:lang w:bidi="ar"/>
          <w14:textFill>
            <w14:solidFill>
              <w14:schemeClr w14:val="tx1"/>
            </w14:solidFill>
          </w14:textFill>
        </w:rPr>
        <w:t>，从业人员</w:t>
      </w:r>
      <w:r>
        <w:rPr>
          <w:rFonts w:hint="eastAsia" w:ascii="宋体" w:hAnsi="宋体" w:cs="宋体"/>
          <w:color w:val="000000" w:themeColor="text1"/>
          <w:kern w:val="0"/>
          <w:szCs w:val="21"/>
          <w:highlight w:val="none"/>
          <w:u w:val="single"/>
          <w:lang w:bidi="ar"/>
          <w14:textFill>
            <w14:solidFill>
              <w14:schemeClr w14:val="tx1"/>
            </w14:solidFill>
          </w14:textFill>
        </w:rPr>
        <w:t xml:space="preserve">      </w:t>
      </w:r>
      <w:r>
        <w:rPr>
          <w:rFonts w:hint="eastAsia" w:ascii="宋体" w:hAnsi="宋体" w:cs="宋体"/>
          <w:color w:val="000000" w:themeColor="text1"/>
          <w:kern w:val="0"/>
          <w:szCs w:val="21"/>
          <w:highlight w:val="none"/>
          <w:lang w:bidi="ar"/>
          <w14:textFill>
            <w14:solidFill>
              <w14:schemeClr w14:val="tx1"/>
            </w14:solidFill>
          </w14:textFill>
        </w:rPr>
        <w:t>人，营业收入为</w:t>
      </w:r>
      <w:r>
        <w:rPr>
          <w:rFonts w:hint="eastAsia" w:ascii="宋体" w:hAnsi="宋体" w:cs="宋体"/>
          <w:color w:val="000000" w:themeColor="text1"/>
          <w:kern w:val="0"/>
          <w:szCs w:val="21"/>
          <w:highlight w:val="none"/>
          <w:u w:val="single"/>
          <w:lang w:bidi="ar"/>
          <w14:textFill>
            <w14:solidFill>
              <w14:schemeClr w14:val="tx1"/>
            </w14:solidFill>
          </w14:textFill>
        </w:rPr>
        <w:t xml:space="preserve">       </w:t>
      </w:r>
      <w:r>
        <w:rPr>
          <w:rFonts w:hint="eastAsia" w:ascii="宋体" w:hAnsi="宋体" w:cs="宋体"/>
          <w:color w:val="000000" w:themeColor="text1"/>
          <w:kern w:val="0"/>
          <w:szCs w:val="21"/>
          <w:highlight w:val="none"/>
          <w:lang w:bidi="ar"/>
          <w14:textFill>
            <w14:solidFill>
              <w14:schemeClr w14:val="tx1"/>
            </w14:solidFill>
          </w14:textFill>
        </w:rPr>
        <w:t>万元，资产总额为</w:t>
      </w:r>
      <w:r>
        <w:rPr>
          <w:rFonts w:hint="eastAsia" w:ascii="宋体" w:hAnsi="宋体" w:cs="宋体"/>
          <w:color w:val="000000" w:themeColor="text1"/>
          <w:kern w:val="0"/>
          <w:szCs w:val="21"/>
          <w:highlight w:val="none"/>
          <w:u w:val="single"/>
          <w:lang w:bidi="ar"/>
          <w14:textFill>
            <w14:solidFill>
              <w14:schemeClr w14:val="tx1"/>
            </w14:solidFill>
          </w14:textFill>
        </w:rPr>
        <w:t xml:space="preserve">       </w:t>
      </w:r>
      <w:r>
        <w:rPr>
          <w:rFonts w:hint="eastAsia" w:ascii="宋体" w:hAnsi="宋体" w:cs="宋体"/>
          <w:color w:val="000000" w:themeColor="text1"/>
          <w:kern w:val="0"/>
          <w:szCs w:val="21"/>
          <w:highlight w:val="none"/>
          <w:lang w:bidi="ar"/>
          <w14:textFill>
            <w14:solidFill>
              <w14:schemeClr w14:val="tx1"/>
            </w14:solidFill>
          </w14:textFill>
        </w:rPr>
        <w:t>万元，属于</w:t>
      </w:r>
      <w:r>
        <w:rPr>
          <w:rFonts w:hint="eastAsia" w:ascii="宋体" w:hAnsi="宋体" w:cs="宋体"/>
          <w:color w:val="000000" w:themeColor="text1"/>
          <w:kern w:val="0"/>
          <w:szCs w:val="21"/>
          <w:highlight w:val="none"/>
          <w:u w:val="single"/>
          <w:lang w:val="en-US" w:eastAsia="zh-CN" w:bidi="ar"/>
          <w14:textFill>
            <w14:solidFill>
              <w14:schemeClr w14:val="tx1"/>
            </w14:solidFill>
          </w14:textFill>
        </w:rPr>
        <w:t xml:space="preserve">     </w:t>
      </w:r>
      <w:r>
        <w:rPr>
          <w:rFonts w:hint="eastAsia" w:ascii="宋体" w:hAnsi="宋体" w:cs="宋体"/>
          <w:color w:val="000000" w:themeColor="text1"/>
          <w:kern w:val="0"/>
          <w:szCs w:val="21"/>
          <w:highlight w:val="none"/>
          <w:u w:val="single"/>
          <w:lang w:bidi="ar"/>
          <w14:textFill>
            <w14:solidFill>
              <w14:schemeClr w14:val="tx1"/>
            </w14:solidFill>
          </w14:textFill>
        </w:rPr>
        <w:t>（中型企业、小型企业、微型企业）</w:t>
      </w:r>
      <w:r>
        <w:rPr>
          <w:rFonts w:hint="eastAsia" w:ascii="宋体" w:hAnsi="宋体" w:cs="宋体"/>
          <w:color w:val="000000" w:themeColor="text1"/>
          <w:kern w:val="0"/>
          <w:szCs w:val="21"/>
          <w:highlight w:val="none"/>
          <w:lang w:bidi="ar"/>
          <w14:textFill>
            <w14:solidFill>
              <w14:schemeClr w14:val="tx1"/>
            </w14:solidFill>
          </w14:textFill>
        </w:rPr>
        <w:t>；</w:t>
      </w:r>
    </w:p>
    <w:p w14:paraId="13EB4AA3">
      <w:pPr>
        <w:widowControl/>
        <w:spacing w:line="360" w:lineRule="auto"/>
        <w:ind w:firstLine="420" w:firstLineChars="200"/>
        <w:jc w:val="left"/>
        <w:rPr>
          <w:rFonts w:hint="default" w:ascii="宋体" w:hAnsi="宋体" w:eastAsia="宋体" w:cs="宋体"/>
          <w:color w:val="000000" w:themeColor="text1"/>
          <w:kern w:val="0"/>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highlight w:val="none"/>
          <w:lang w:val="en-US" w:eastAsia="zh-CN" w:bidi="ar"/>
          <w14:textFill>
            <w14:solidFill>
              <w14:schemeClr w14:val="tx1"/>
            </w14:solidFill>
          </w14:textFill>
        </w:rPr>
        <w:t>……</w:t>
      </w:r>
    </w:p>
    <w:p w14:paraId="6602544B">
      <w:pPr>
        <w:widowControl/>
        <w:spacing w:line="360" w:lineRule="auto"/>
        <w:ind w:firstLine="420" w:firstLineChars="200"/>
        <w:jc w:val="left"/>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以上企业，不属于大企业的分支机构，不存在控股股东为大企业的情形，也不存在与大企业的负责人为同一人的情形。本企业对上述声明内容的真实性负责。如有虚假，将依法承担相应责任。 </w:t>
      </w:r>
    </w:p>
    <w:p w14:paraId="230D2F29">
      <w:pPr>
        <w:widowControl/>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企业名称（盖章）： </w:t>
      </w:r>
    </w:p>
    <w:p w14:paraId="41583C51">
      <w:pPr>
        <w:widowControl/>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日 期： </w:t>
      </w:r>
    </w:p>
    <w:p w14:paraId="7B0FB6FD">
      <w:pPr>
        <w:widowControl/>
        <w:spacing w:line="360" w:lineRule="auto"/>
        <w:jc w:val="left"/>
        <w:rPr>
          <w:rFonts w:hint="eastAsia" w:ascii="宋体" w:hAnsi="宋体" w:cs="宋体"/>
          <w:color w:val="000000" w:themeColor="text1"/>
          <w:kern w:val="0"/>
          <w:szCs w:val="21"/>
          <w:highlight w:val="none"/>
          <w:lang w:bidi="ar"/>
          <w14:textFill>
            <w14:solidFill>
              <w14:schemeClr w14:val="tx1"/>
            </w14:solidFill>
          </w14:textFill>
        </w:rPr>
      </w:pPr>
    </w:p>
    <w:p w14:paraId="4FFCFE1D">
      <w:pPr>
        <w:widowControl/>
        <w:spacing w:line="360" w:lineRule="auto"/>
        <w:ind w:firstLine="420" w:firstLineChars="200"/>
        <w:jc w:val="left"/>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val="en-US" w:eastAsia="zh-CN" w:bidi="ar"/>
          <w14:textFill>
            <w14:solidFill>
              <w14:schemeClr w14:val="tx1"/>
            </w14:solidFill>
          </w14:textFill>
        </w:rPr>
        <w:t>1</w:t>
      </w:r>
      <w:r>
        <w:rPr>
          <w:rFonts w:hint="eastAsia" w:ascii="宋体" w:hAnsi="宋体" w:cs="宋体"/>
          <w:color w:val="000000" w:themeColor="text1"/>
          <w:kern w:val="0"/>
          <w:szCs w:val="21"/>
          <w:highlight w:val="none"/>
          <w:lang w:bidi="ar"/>
          <w14:textFill>
            <w14:solidFill>
              <w14:schemeClr w14:val="tx1"/>
            </w14:solidFill>
          </w14:textFill>
        </w:rPr>
        <w:t>.从业人员、营业收入、资产总额填报上一年度数据，无上一年度数据的新成立企业可不填报。</w:t>
      </w:r>
      <w:bookmarkStart w:id="433" w:name="_Toc21347"/>
      <w:bookmarkStart w:id="434" w:name="_Toc14340"/>
      <w:bookmarkStart w:id="435" w:name="_Toc22201164"/>
      <w:bookmarkStart w:id="436" w:name="_Toc82155492"/>
      <w:bookmarkStart w:id="437" w:name="_Toc29430"/>
      <w:bookmarkStart w:id="438" w:name="_Toc16620"/>
      <w:bookmarkStart w:id="439" w:name="_Toc62206227"/>
    </w:p>
    <w:p w14:paraId="68B71CA0">
      <w:pPr>
        <w:widowControl/>
        <w:spacing w:line="360" w:lineRule="auto"/>
        <w:ind w:firstLine="321" w:firstLineChars="200"/>
        <w:jc w:val="left"/>
        <w:rPr>
          <w:rFonts w:hint="default" w:ascii="宋体" w:hAnsi="宋体" w:eastAsia="宋体" w:cs="宋体"/>
          <w:b/>
          <w:bCs/>
          <w:color w:val="000000" w:themeColor="text1"/>
          <w:kern w:val="0"/>
          <w:szCs w:val="21"/>
          <w:highlight w:val="none"/>
          <w:lang w:val="en-US" w:eastAsia="zh-CN" w:bidi="ar"/>
          <w14:textFill>
            <w14:solidFill>
              <w14:schemeClr w14:val="tx1"/>
            </w14:solidFill>
          </w14:textFill>
        </w:rPr>
      </w:pPr>
      <w:r>
        <w:rPr>
          <w:rFonts w:hint="eastAsia" w:ascii="宋体" w:hAnsi="宋体" w:cs="宋体"/>
          <w:b/>
          <w:bCs/>
          <w:color w:val="000000" w:themeColor="text1"/>
          <w:kern w:val="0"/>
          <w:sz w:val="16"/>
          <w:szCs w:val="16"/>
          <w:highlight w:val="none"/>
          <w:lang w:val="en-US" w:eastAsia="zh-CN" w:bidi="ar"/>
          <w14:textFill>
            <w14:solidFill>
              <w14:schemeClr w14:val="tx1"/>
            </w14:solidFill>
          </w14:textFill>
        </w:rPr>
        <w:t>注：以上中小企业声明函（货物类）中的“标的名称”是指“设备/软件名称”；请各供应商注意，此注意事项无需体现在投标文件中。</w:t>
      </w:r>
    </w:p>
    <w:p w14:paraId="4E38E922">
      <w:pPr>
        <w:pStyle w:val="6"/>
        <w:rPr>
          <w:rFonts w:hint="eastAsia" w:ascii="黑体" w:hAnsi="黑体"/>
          <w:b w:val="0"/>
          <w:bCs w:val="0"/>
          <w:color w:val="000000" w:themeColor="text1"/>
          <w:sz w:val="21"/>
          <w:szCs w:val="21"/>
          <w:highlight w:val="none"/>
          <w14:textFill>
            <w14:solidFill>
              <w14:schemeClr w14:val="tx1"/>
            </w14:solidFill>
          </w14:textFill>
        </w:rPr>
      </w:pPr>
      <w:r>
        <w:rPr>
          <w:rFonts w:hint="eastAsia" w:ascii="黑体" w:hAnsi="黑体" w:cs="宋体"/>
          <w:b w:val="0"/>
          <w:bCs w:val="0"/>
          <w:color w:val="000000" w:themeColor="text1"/>
          <w:sz w:val="21"/>
          <w:szCs w:val="21"/>
          <w:highlight w:val="none"/>
          <w14:textFill>
            <w14:solidFill>
              <w14:schemeClr w14:val="tx1"/>
            </w14:solidFill>
          </w14:textFill>
        </w:rPr>
        <w:t xml:space="preserve">附件10-2 </w:t>
      </w:r>
      <w:r>
        <w:rPr>
          <w:rFonts w:hint="eastAsia" w:ascii="黑体" w:hAnsi="黑体"/>
          <w:b w:val="0"/>
          <w:bCs w:val="0"/>
          <w:color w:val="000000" w:themeColor="text1"/>
          <w:sz w:val="21"/>
          <w:szCs w:val="21"/>
          <w:highlight w:val="none"/>
          <w14:textFill>
            <w14:solidFill>
              <w14:schemeClr w14:val="tx1"/>
            </w14:solidFill>
          </w14:textFill>
        </w:rPr>
        <w:t>残疾人福利性单位声明函</w:t>
      </w:r>
      <w:bookmarkEnd w:id="433"/>
      <w:bookmarkEnd w:id="434"/>
      <w:bookmarkEnd w:id="435"/>
      <w:bookmarkEnd w:id="436"/>
      <w:bookmarkEnd w:id="437"/>
      <w:bookmarkEnd w:id="438"/>
      <w:bookmarkEnd w:id="439"/>
    </w:p>
    <w:p w14:paraId="10E16159">
      <w:pPr>
        <w:adjustRightInd w:val="0"/>
        <w:snapToGrid w:val="0"/>
        <w:spacing w:line="360" w:lineRule="auto"/>
        <w:jc w:val="center"/>
        <w:rPr>
          <w:rFonts w:hint="eastAsia" w:ascii="黑体" w:hAnsi="黑体" w:eastAsia="黑体"/>
          <w:b/>
          <w:color w:val="000000" w:themeColor="text1"/>
          <w:spacing w:val="6"/>
          <w:sz w:val="28"/>
          <w:szCs w:val="28"/>
          <w:highlight w:val="none"/>
          <w14:textFill>
            <w14:solidFill>
              <w14:schemeClr w14:val="tx1"/>
            </w14:solidFill>
          </w14:textFill>
        </w:rPr>
      </w:pPr>
      <w:r>
        <w:rPr>
          <w:rFonts w:hint="eastAsia" w:ascii="黑体" w:hAnsi="黑体" w:eastAsia="黑体"/>
          <w:b/>
          <w:color w:val="000000" w:themeColor="text1"/>
          <w:spacing w:val="6"/>
          <w:sz w:val="28"/>
          <w:szCs w:val="28"/>
          <w:highlight w:val="none"/>
          <w14:textFill>
            <w14:solidFill>
              <w14:schemeClr w14:val="tx1"/>
            </w14:solidFill>
          </w14:textFill>
        </w:rPr>
        <w:t>残疾人福利性单位声明函</w:t>
      </w:r>
    </w:p>
    <w:p w14:paraId="7515DF31">
      <w:pPr>
        <w:adjustRightInd w:val="0"/>
        <w:snapToGrid w:val="0"/>
        <w:spacing w:line="360" w:lineRule="auto"/>
        <w:ind w:firstLine="446" w:firstLineChars="200"/>
        <w:rPr>
          <w:rFonts w:hint="eastAsia" w:ascii="宋体" w:hAnsi="宋体"/>
          <w:b/>
          <w:color w:val="000000" w:themeColor="text1"/>
          <w:spacing w:val="6"/>
          <w:szCs w:val="21"/>
          <w:highlight w:val="none"/>
          <w14:textFill>
            <w14:solidFill>
              <w14:schemeClr w14:val="tx1"/>
            </w14:solidFill>
          </w14:textFill>
        </w:rPr>
      </w:pPr>
    </w:p>
    <w:p w14:paraId="13200108">
      <w:pPr>
        <w:adjustRightInd w:val="0"/>
        <w:snapToGrid w:val="0"/>
        <w:spacing w:line="360" w:lineRule="auto"/>
        <w:ind w:firstLine="444" w:firstLineChars="200"/>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本单位郑重声明，根据《财政部民政部中国残疾人联合会关于促进残疾人就业政府采购政策的通知》（财库</w:t>
      </w:r>
      <w:r>
        <w:rPr>
          <w:rFonts w:hint="eastAsia" w:ascii="宋体" w:hAnsi="宋体"/>
          <w:color w:val="000000" w:themeColor="text1"/>
          <w:szCs w:val="21"/>
          <w:highlight w:val="none"/>
          <w14:textFill>
            <w14:solidFill>
              <w14:schemeClr w14:val="tx1"/>
            </w14:solidFill>
          </w14:textFill>
        </w:rPr>
        <w:t>〔2017〕141</w:t>
      </w:r>
      <w:r>
        <w:rPr>
          <w:rFonts w:hint="eastAsia" w:ascii="宋体" w:hAnsi="宋体"/>
          <w:color w:val="000000" w:themeColor="text1"/>
          <w:spacing w:val="6"/>
          <w:szCs w:val="21"/>
          <w:highlight w:val="none"/>
          <w14:textFill>
            <w14:solidFill>
              <w14:schemeClr w14:val="tx1"/>
            </w14:solidFill>
          </w14:textFill>
        </w:rPr>
        <w:t>号）的规定，本单位为符合条件的残疾人福利性单位，且本单位参加</w:t>
      </w:r>
      <w:r>
        <w:rPr>
          <w:rFonts w:hint="eastAsia" w:ascii="宋体" w:hAnsi="宋体"/>
          <w:color w:val="000000" w:themeColor="text1"/>
          <w:spacing w:val="6"/>
          <w:szCs w:val="21"/>
          <w:highlight w:val="none"/>
          <w:u w:val="single"/>
          <w14:textFill>
            <w14:solidFill>
              <w14:schemeClr w14:val="tx1"/>
            </w14:solidFill>
          </w14:textFill>
        </w:rPr>
        <w:t xml:space="preserve">           </w:t>
      </w:r>
      <w:r>
        <w:rPr>
          <w:rFonts w:hint="eastAsia" w:ascii="宋体" w:hAnsi="宋体"/>
          <w:color w:val="000000" w:themeColor="text1"/>
          <w:spacing w:val="6"/>
          <w:szCs w:val="21"/>
          <w:highlight w:val="none"/>
          <w14:textFill>
            <w14:solidFill>
              <w14:schemeClr w14:val="tx1"/>
            </w14:solidFill>
          </w14:textFill>
        </w:rPr>
        <w:t>单位的</w:t>
      </w:r>
      <w:r>
        <w:rPr>
          <w:rFonts w:hint="eastAsia" w:ascii="宋体" w:hAnsi="宋体"/>
          <w:color w:val="000000" w:themeColor="text1"/>
          <w:spacing w:val="6"/>
          <w:szCs w:val="21"/>
          <w:highlight w:val="none"/>
          <w:u w:val="single"/>
          <w14:textFill>
            <w14:solidFill>
              <w14:schemeClr w14:val="tx1"/>
            </w14:solidFill>
          </w14:textFill>
        </w:rPr>
        <w:t xml:space="preserve">           </w:t>
      </w:r>
      <w:r>
        <w:rPr>
          <w:rFonts w:hint="eastAsia" w:ascii="宋体" w:hAnsi="宋体"/>
          <w:color w:val="000000" w:themeColor="text1"/>
          <w:spacing w:val="6"/>
          <w:szCs w:val="21"/>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773C825B">
      <w:pPr>
        <w:adjustRightInd w:val="0"/>
        <w:snapToGrid w:val="0"/>
        <w:spacing w:line="360" w:lineRule="auto"/>
        <w:ind w:firstLine="444" w:firstLineChars="200"/>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本单位对上述声明的真实性负责。如有虚假，将依法承担相应责任。</w:t>
      </w:r>
    </w:p>
    <w:p w14:paraId="0D90A7B2">
      <w:pPr>
        <w:adjustRightInd w:val="0"/>
        <w:snapToGrid w:val="0"/>
        <w:spacing w:line="360" w:lineRule="auto"/>
        <w:ind w:firstLine="444" w:firstLineChars="200"/>
        <w:rPr>
          <w:rFonts w:hint="eastAsia" w:ascii="宋体" w:hAnsi="宋体"/>
          <w:color w:val="000000" w:themeColor="text1"/>
          <w:spacing w:val="6"/>
          <w:szCs w:val="21"/>
          <w:highlight w:val="none"/>
          <w14:textFill>
            <w14:solidFill>
              <w14:schemeClr w14:val="tx1"/>
            </w14:solidFill>
          </w14:textFill>
        </w:rPr>
      </w:pPr>
    </w:p>
    <w:p w14:paraId="05DD185A">
      <w:pPr>
        <w:adjustRightInd w:val="0"/>
        <w:snapToGrid w:val="0"/>
        <w:spacing w:line="360" w:lineRule="auto"/>
        <w:ind w:firstLine="444" w:firstLineChars="200"/>
        <w:rPr>
          <w:rFonts w:hint="eastAsia" w:ascii="宋体" w:hAnsi="宋体"/>
          <w:color w:val="000000" w:themeColor="text1"/>
          <w:spacing w:val="6"/>
          <w:szCs w:val="21"/>
          <w:highlight w:val="none"/>
          <w14:textFill>
            <w14:solidFill>
              <w14:schemeClr w14:val="tx1"/>
            </w14:solidFill>
          </w14:textFill>
        </w:rPr>
      </w:pPr>
    </w:p>
    <w:p w14:paraId="60CF59BF">
      <w:pPr>
        <w:tabs>
          <w:tab w:val="left" w:pos="4860"/>
        </w:tabs>
        <w:adjustRightInd w:val="0"/>
        <w:snapToGrid w:val="0"/>
        <w:spacing w:line="360" w:lineRule="auto"/>
        <w:ind w:right="1560" w:firstLine="444" w:firstLineChars="200"/>
        <w:jc w:val="center"/>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 xml:space="preserve">               单位名称（盖章）：</w:t>
      </w:r>
    </w:p>
    <w:p w14:paraId="08ECC853">
      <w:pPr>
        <w:tabs>
          <w:tab w:val="left" w:pos="4860"/>
        </w:tabs>
        <w:adjustRightInd w:val="0"/>
        <w:snapToGrid w:val="0"/>
        <w:spacing w:line="360" w:lineRule="auto"/>
        <w:ind w:right="1560" w:firstLine="444" w:firstLineChars="200"/>
        <w:jc w:val="center"/>
        <w:rPr>
          <w:rFonts w:hint="eastAsia"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 xml:space="preserve">       日  期：</w:t>
      </w:r>
    </w:p>
    <w:p w14:paraId="04583B7B">
      <w:pPr>
        <w:widowControl/>
        <w:adjustRightInd w:val="0"/>
        <w:snapToGrid w:val="0"/>
        <w:spacing w:line="360" w:lineRule="auto"/>
        <w:jc w:val="left"/>
        <w:rPr>
          <w:rFonts w:hint="eastAsia" w:ascii="宋体" w:hAnsi="宋体" w:cs="宋体"/>
          <w:color w:val="000000" w:themeColor="text1"/>
          <w:kern w:val="0"/>
          <w:szCs w:val="21"/>
          <w:highlight w:val="none"/>
          <w14:textFill>
            <w14:solidFill>
              <w14:schemeClr w14:val="tx1"/>
            </w14:solidFill>
          </w14:textFill>
        </w:rPr>
      </w:pPr>
    </w:p>
    <w:p w14:paraId="16CCF5C0">
      <w:pPr>
        <w:pStyle w:val="6"/>
        <w:rPr>
          <w:rFonts w:hint="eastAsia" w:ascii="黑体" w:hAnsi="黑体"/>
          <w:color w:val="000000" w:themeColor="text1"/>
          <w:sz w:val="21"/>
          <w:szCs w:val="21"/>
          <w:highlight w:val="none"/>
          <w14:textFill>
            <w14:solidFill>
              <w14:schemeClr w14:val="tx1"/>
            </w14:solidFill>
          </w14:textFill>
        </w:rPr>
      </w:pPr>
      <w:r>
        <w:rPr>
          <w:rFonts w:ascii="黑体" w:hAnsi="华文中宋" w:cs="宋体"/>
          <w:color w:val="000000" w:themeColor="text1"/>
          <w:spacing w:val="6"/>
          <w:highlight w:val="none"/>
          <w14:textFill>
            <w14:solidFill>
              <w14:schemeClr w14:val="tx1"/>
            </w14:solidFill>
          </w14:textFill>
        </w:rPr>
        <w:br w:type="page"/>
      </w:r>
      <w:bookmarkStart w:id="440" w:name="_Toc22048"/>
      <w:bookmarkStart w:id="441" w:name="_Toc31153"/>
      <w:bookmarkStart w:id="442" w:name="_Toc29173"/>
      <w:bookmarkStart w:id="443" w:name="_Toc22201165"/>
      <w:bookmarkStart w:id="444" w:name="_Toc27938"/>
      <w:bookmarkStart w:id="445" w:name="_Toc62206228"/>
      <w:bookmarkStart w:id="446" w:name="_Toc82155493"/>
      <w:r>
        <w:rPr>
          <w:rFonts w:hint="eastAsia" w:ascii="黑体" w:hAnsi="黑体" w:cs="宋体"/>
          <w:b w:val="0"/>
          <w:bCs w:val="0"/>
          <w:color w:val="000000" w:themeColor="text1"/>
          <w:sz w:val="21"/>
          <w:szCs w:val="21"/>
          <w:highlight w:val="none"/>
          <w14:textFill>
            <w14:solidFill>
              <w14:schemeClr w14:val="tx1"/>
            </w14:solidFill>
          </w14:textFill>
        </w:rPr>
        <w:t xml:space="preserve">附件10-3 </w:t>
      </w:r>
      <w:r>
        <w:rPr>
          <w:rFonts w:hint="eastAsia" w:ascii="黑体" w:hAnsi="黑体"/>
          <w:b w:val="0"/>
          <w:bCs w:val="0"/>
          <w:color w:val="000000" w:themeColor="text1"/>
          <w:sz w:val="21"/>
          <w:szCs w:val="21"/>
          <w:highlight w:val="none"/>
          <w14:textFill>
            <w14:solidFill>
              <w14:schemeClr w14:val="tx1"/>
            </w14:solidFill>
          </w14:textFill>
        </w:rPr>
        <w:t>监狱企业证明资料</w:t>
      </w:r>
      <w:bookmarkEnd w:id="440"/>
      <w:bookmarkEnd w:id="441"/>
      <w:bookmarkEnd w:id="442"/>
      <w:bookmarkEnd w:id="443"/>
      <w:bookmarkEnd w:id="444"/>
      <w:bookmarkEnd w:id="445"/>
      <w:bookmarkEnd w:id="446"/>
    </w:p>
    <w:p w14:paraId="5BACDB1E">
      <w:pPr>
        <w:adjustRightInd w:val="0"/>
        <w:snapToGrid w:val="0"/>
        <w:spacing w:line="360" w:lineRule="auto"/>
        <w:jc w:val="center"/>
        <w:rPr>
          <w:rFonts w:hint="eastAsia" w:ascii="黑体" w:hAnsi="宋体"/>
          <w:b/>
          <w:color w:val="000000" w:themeColor="text1"/>
          <w:sz w:val="28"/>
          <w:szCs w:val="28"/>
          <w:highlight w:val="none"/>
          <w14:textFill>
            <w14:solidFill>
              <w14:schemeClr w14:val="tx1"/>
            </w14:solidFill>
          </w14:textFill>
        </w:rPr>
      </w:pPr>
      <w:r>
        <w:rPr>
          <w:rFonts w:hint="eastAsia" w:ascii="黑体" w:hAnsi="宋体"/>
          <w:b/>
          <w:color w:val="000000" w:themeColor="text1"/>
          <w:sz w:val="28"/>
          <w:szCs w:val="28"/>
          <w:highlight w:val="none"/>
          <w14:textFill>
            <w14:solidFill>
              <w14:schemeClr w14:val="tx1"/>
            </w14:solidFill>
          </w14:textFill>
        </w:rPr>
        <w:t>监狱企业证明资料</w:t>
      </w:r>
    </w:p>
    <w:p w14:paraId="4CA6EDBC">
      <w:pPr>
        <w:adjustRightInd w:val="0"/>
        <w:snapToGrid w:val="0"/>
        <w:spacing w:line="360" w:lineRule="auto"/>
        <w:rPr>
          <w:rFonts w:hint="eastAsia" w:ascii="宋体" w:hAnsi="宋体"/>
          <w:b/>
          <w:color w:val="000000" w:themeColor="text1"/>
          <w:spacing w:val="6"/>
          <w:szCs w:val="21"/>
          <w:highlight w:val="none"/>
          <w14:textFill>
            <w14:solidFill>
              <w14:schemeClr w14:val="tx1"/>
            </w14:solidFill>
          </w14:textFill>
        </w:rPr>
      </w:pPr>
    </w:p>
    <w:p w14:paraId="2CF918BE">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注</w:t>
      </w:r>
      <w:r>
        <w:rPr>
          <w:rFonts w:hint="eastAsia" w:ascii="宋体" w:hAnsi="宋体" w:cs="宋体"/>
          <w:bCs/>
          <w:color w:val="000000" w:themeColor="text1"/>
          <w:spacing w:val="6"/>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按</w:t>
      </w:r>
      <w:r>
        <w:rPr>
          <w:rFonts w:hint="eastAsia" w:ascii="宋体" w:hAnsi="宋体"/>
          <w:color w:val="000000" w:themeColor="text1"/>
          <w:spacing w:val="6"/>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财政部司法部关于政府采购支持监狱企业发展有关问题的通知</w:t>
      </w:r>
      <w:r>
        <w:rPr>
          <w:rFonts w:hint="eastAsia" w:ascii="宋体" w:hAnsi="宋体"/>
          <w:color w:val="000000" w:themeColor="text1"/>
          <w:spacing w:val="6"/>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财库〔2014〕68号）文件规定提供证明文件。</w:t>
      </w:r>
    </w:p>
    <w:p w14:paraId="302E1639">
      <w:pPr>
        <w:adjustRightInd w:val="0"/>
        <w:snapToGrid w:val="0"/>
        <w:spacing w:line="360" w:lineRule="auto"/>
        <w:rPr>
          <w:rFonts w:hint="eastAsia" w:ascii="黑体" w:hAnsi="华文中宋" w:eastAsia="黑体" w:cs="宋体"/>
          <w:bCs/>
          <w:color w:val="000000" w:themeColor="text1"/>
          <w:spacing w:val="6"/>
          <w:kern w:val="0"/>
          <w:szCs w:val="21"/>
          <w:highlight w:val="none"/>
          <w14:textFill>
            <w14:solidFill>
              <w14:schemeClr w14:val="tx1"/>
            </w14:solidFill>
          </w14:textFill>
        </w:rPr>
      </w:pPr>
    </w:p>
    <w:p w14:paraId="02762C57">
      <w:pPr>
        <w:adjustRightInd w:val="0"/>
        <w:snapToGrid w:val="0"/>
        <w:spacing w:line="192" w:lineRule="auto"/>
        <w:rPr>
          <w:rFonts w:hint="eastAsia" w:ascii="黑体" w:hAnsi="华文中宋" w:eastAsia="黑体" w:cs="宋体"/>
          <w:bCs/>
          <w:color w:val="000000" w:themeColor="text1"/>
          <w:spacing w:val="6"/>
          <w:kern w:val="0"/>
          <w:szCs w:val="21"/>
          <w:highlight w:val="none"/>
          <w14:textFill>
            <w14:solidFill>
              <w14:schemeClr w14:val="tx1"/>
            </w14:solidFill>
          </w14:textFill>
        </w:rPr>
      </w:pPr>
      <w:r>
        <w:rPr>
          <w:rFonts w:ascii="黑体" w:hAnsi="华文中宋" w:eastAsia="黑体" w:cs="宋体"/>
          <w:bCs/>
          <w:color w:val="000000" w:themeColor="text1"/>
          <w:spacing w:val="6"/>
          <w:kern w:val="0"/>
          <w:szCs w:val="21"/>
          <w:highlight w:val="none"/>
          <w14:textFill>
            <w14:solidFill>
              <w14:schemeClr w14:val="tx1"/>
            </w14:solidFill>
          </w14:textFill>
        </w:rPr>
        <w:br w:type="page"/>
      </w:r>
    </w:p>
    <w:p w14:paraId="581405EF">
      <w:pPr>
        <w:pStyle w:val="6"/>
        <w:rPr>
          <w:rFonts w:hint="eastAsia" w:ascii="黑体" w:hAnsi="宋体"/>
          <w:b w:val="0"/>
          <w:bCs w:val="0"/>
          <w:color w:val="000000" w:themeColor="text1"/>
          <w:sz w:val="21"/>
          <w:szCs w:val="21"/>
          <w:highlight w:val="none"/>
          <w14:textFill>
            <w14:solidFill>
              <w14:schemeClr w14:val="tx1"/>
            </w14:solidFill>
          </w14:textFill>
        </w:rPr>
      </w:pPr>
      <w:bookmarkStart w:id="447" w:name="_Toc20484"/>
      <w:bookmarkStart w:id="448" w:name="_Toc24815"/>
      <w:bookmarkStart w:id="449" w:name="_Toc1438"/>
      <w:bookmarkStart w:id="450" w:name="_Toc4253"/>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附件10-4 </w:t>
      </w:r>
      <w:r>
        <w:rPr>
          <w:rFonts w:hint="eastAsia" w:ascii="黑体" w:hAnsi="宋体"/>
          <w:b w:val="0"/>
          <w:bCs w:val="0"/>
          <w:color w:val="000000" w:themeColor="text1"/>
          <w:sz w:val="21"/>
          <w:szCs w:val="21"/>
          <w:highlight w:val="none"/>
          <w14:textFill>
            <w14:solidFill>
              <w14:schemeClr w14:val="tx1"/>
            </w14:solidFill>
          </w14:textFill>
        </w:rPr>
        <w:t>强制采购或者优先采购产品的证明材料</w:t>
      </w:r>
      <w:bookmarkEnd w:id="447"/>
      <w:bookmarkEnd w:id="448"/>
      <w:bookmarkEnd w:id="449"/>
      <w:bookmarkEnd w:id="450"/>
    </w:p>
    <w:p w14:paraId="37E6494B">
      <w:pPr>
        <w:adjustRightInd w:val="0"/>
        <w:snapToGrid w:val="0"/>
        <w:spacing w:line="360" w:lineRule="auto"/>
        <w:jc w:val="center"/>
        <w:rPr>
          <w:rFonts w:hint="eastAsia" w:ascii="黑体" w:hAnsi="黑体" w:eastAsia="黑体"/>
          <w:b/>
          <w:color w:val="000000" w:themeColor="text1"/>
          <w:sz w:val="28"/>
          <w:szCs w:val="28"/>
          <w:highlight w:val="none"/>
          <w14:textFill>
            <w14:solidFill>
              <w14:schemeClr w14:val="tx1"/>
            </w14:solidFill>
          </w14:textFill>
        </w:rPr>
      </w:pPr>
      <w:r>
        <w:rPr>
          <w:rFonts w:hint="eastAsia" w:ascii="黑体" w:hAnsi="黑体" w:eastAsia="黑体"/>
          <w:b/>
          <w:color w:val="000000" w:themeColor="text1"/>
          <w:sz w:val="28"/>
          <w:szCs w:val="28"/>
          <w:highlight w:val="none"/>
          <w14:textFill>
            <w14:solidFill>
              <w14:schemeClr w14:val="tx1"/>
            </w14:solidFill>
          </w14:textFill>
        </w:rPr>
        <w:t>强制采购或者优先采购产品</w:t>
      </w:r>
      <w:r>
        <w:rPr>
          <w:rFonts w:hint="eastAsia" w:ascii="黑体" w:hAnsi="黑体" w:eastAsia="黑体"/>
          <w:b/>
          <w:bCs/>
          <w:color w:val="000000" w:themeColor="text1"/>
          <w:sz w:val="28"/>
          <w:szCs w:val="28"/>
          <w:highlight w:val="none"/>
          <w14:textFill>
            <w14:solidFill>
              <w14:schemeClr w14:val="tx1"/>
            </w14:solidFill>
          </w14:textFill>
        </w:rPr>
        <w:t>的</w:t>
      </w:r>
      <w:r>
        <w:rPr>
          <w:rFonts w:hint="eastAsia" w:ascii="黑体" w:hAnsi="黑体" w:eastAsia="黑体"/>
          <w:b/>
          <w:color w:val="000000" w:themeColor="text1"/>
          <w:sz w:val="28"/>
          <w:szCs w:val="28"/>
          <w:highlight w:val="none"/>
          <w14:textFill>
            <w14:solidFill>
              <w14:schemeClr w14:val="tx1"/>
            </w14:solidFill>
          </w14:textFill>
        </w:rPr>
        <w:t>证明材料</w:t>
      </w:r>
    </w:p>
    <w:p w14:paraId="0FA06842">
      <w:pPr>
        <w:adjustRightInd w:val="0"/>
        <w:snapToGrid w:val="0"/>
        <w:spacing w:line="360" w:lineRule="auto"/>
        <w:jc w:val="center"/>
        <w:rPr>
          <w:rFonts w:hint="eastAsia" w:ascii="宋体" w:hAnsi="宋体"/>
          <w:b/>
          <w:color w:val="000000" w:themeColor="text1"/>
          <w:spacing w:val="6"/>
          <w:szCs w:val="21"/>
          <w:highlight w:val="none"/>
          <w14:textFill>
            <w14:solidFill>
              <w14:schemeClr w14:val="tx1"/>
            </w14:solidFill>
          </w14:textFill>
        </w:rPr>
      </w:pPr>
      <w:r>
        <w:rPr>
          <w:rFonts w:hint="eastAsia" w:ascii="宋体" w:hAnsi="宋体"/>
          <w:b/>
          <w:color w:val="000000" w:themeColor="text1"/>
          <w:spacing w:val="6"/>
          <w:szCs w:val="21"/>
          <w:highlight w:val="none"/>
          <w14:textFill>
            <w14:solidFill>
              <w14:schemeClr w14:val="tx1"/>
            </w14:solidFill>
          </w14:textFill>
        </w:rPr>
        <w:t>（不属于强制采购或者优先采购产品的无需提供）</w:t>
      </w:r>
    </w:p>
    <w:p w14:paraId="2DEA60AE">
      <w:pPr>
        <w:adjustRightInd w:val="0"/>
        <w:snapToGrid w:val="0"/>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p>
    <w:p w14:paraId="4C0BA0EC">
      <w:pPr>
        <w:adjustRightInd w:val="0"/>
        <w:snapToGrid w:val="0"/>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注：投标人提供的产品</w:t>
      </w:r>
      <w:r>
        <w:rPr>
          <w:rFonts w:hint="eastAsia" w:ascii="宋体" w:hAnsi="宋体"/>
          <w:bCs/>
          <w:color w:val="000000" w:themeColor="text1"/>
          <w:szCs w:val="21"/>
          <w:highlight w:val="none"/>
          <w14:textFill>
            <w14:solidFill>
              <w14:schemeClr w14:val="tx1"/>
            </w14:solidFill>
          </w14:textFill>
        </w:rPr>
        <w:t>属于强制采购或者优先采购的</w:t>
      </w:r>
      <w:r>
        <w:rPr>
          <w:rFonts w:hint="eastAsia" w:ascii="宋体" w:hAnsi="宋体"/>
          <w:color w:val="000000" w:themeColor="text1"/>
          <w:szCs w:val="21"/>
          <w:highlight w:val="none"/>
          <w14:textFill>
            <w14:solidFill>
              <w14:schemeClr w14:val="tx1"/>
            </w14:solidFill>
          </w14:textFill>
        </w:rPr>
        <w:t>，应按第二章第33.6款规定提供证明材料和本章本节附页2“优先采购产品清单”，并加盖投标人单位章。</w:t>
      </w:r>
    </w:p>
    <w:p w14:paraId="0A9AA6DD">
      <w:pPr>
        <w:adjustRightInd w:val="0"/>
        <w:snapToGrid w:val="0"/>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p>
    <w:p w14:paraId="317C4F43">
      <w:pPr>
        <w:adjustRightInd w:val="0"/>
        <w:snapToGrid w:val="0"/>
        <w:spacing w:line="360" w:lineRule="auto"/>
        <w:jc w:val="left"/>
        <w:rPr>
          <w:rFonts w:hint="eastAsia" w:ascii="宋体" w:hAnsi="宋体"/>
          <w:bCs/>
          <w:color w:val="000000" w:themeColor="text1"/>
          <w:szCs w:val="21"/>
          <w:highlight w:val="none"/>
          <w:lang w:val="en-US" w:eastAsia="zh-CN"/>
          <w14:textFill>
            <w14:solidFill>
              <w14:schemeClr w14:val="tx1"/>
            </w14:solidFill>
          </w14:textFill>
        </w:rPr>
      </w:pPr>
    </w:p>
    <w:p w14:paraId="46610420">
      <w:pPr>
        <w:rPr>
          <w:rFonts w:hint="eastAsia" w:ascii="黑体" w:hAnsi="华文中宋" w:cs="宋体"/>
          <w:b w:val="0"/>
          <w:bCs w:val="0"/>
          <w:color w:val="000000" w:themeColor="text1"/>
          <w:spacing w:val="6"/>
          <w:sz w:val="21"/>
          <w:szCs w:val="21"/>
          <w:highlight w:val="none"/>
          <w14:textFill>
            <w14:solidFill>
              <w14:schemeClr w14:val="tx1"/>
            </w14:solidFill>
          </w14:textFill>
        </w:rPr>
      </w:pPr>
      <w:bookmarkStart w:id="451" w:name="_Toc32718"/>
      <w:bookmarkStart w:id="452" w:name="_Toc25227"/>
      <w:bookmarkStart w:id="453" w:name="_Toc26037"/>
      <w:bookmarkStart w:id="454" w:name="_Toc29027"/>
      <w:r>
        <w:rPr>
          <w:rFonts w:hint="eastAsia" w:ascii="黑体" w:hAnsi="华文中宋" w:cs="宋体"/>
          <w:b w:val="0"/>
          <w:bCs w:val="0"/>
          <w:color w:val="000000" w:themeColor="text1"/>
          <w:spacing w:val="6"/>
          <w:sz w:val="21"/>
          <w:szCs w:val="21"/>
          <w:highlight w:val="none"/>
          <w14:textFill>
            <w14:solidFill>
              <w14:schemeClr w14:val="tx1"/>
            </w14:solidFill>
          </w14:textFill>
        </w:rPr>
        <w:br w:type="page"/>
      </w:r>
    </w:p>
    <w:p w14:paraId="4E0F0177">
      <w:pPr>
        <w:pStyle w:val="6"/>
        <w:spacing w:before="0"/>
        <w:jc w:val="left"/>
        <w:rPr>
          <w:rFonts w:hint="eastAsia" w:ascii="黑体" w:hAnsi="宋体"/>
          <w:b w:val="0"/>
          <w:color w:val="000000" w:themeColor="text1"/>
          <w:sz w:val="21"/>
          <w:szCs w:val="21"/>
          <w:highlight w:val="none"/>
          <w14:textFill>
            <w14:solidFill>
              <w14:schemeClr w14:val="tx1"/>
            </w14:solidFill>
          </w14:textFill>
        </w:rPr>
      </w:pPr>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附页 1 </w:t>
      </w:r>
      <w:r>
        <w:rPr>
          <w:rFonts w:hint="eastAsia" w:ascii="黑体" w:hAnsi="宋体"/>
          <w:b w:val="0"/>
          <w:color w:val="000000" w:themeColor="text1"/>
          <w:sz w:val="21"/>
          <w:szCs w:val="21"/>
          <w:highlight w:val="none"/>
          <w14:textFill>
            <w14:solidFill>
              <w14:schemeClr w14:val="tx1"/>
            </w14:solidFill>
          </w14:textFill>
        </w:rPr>
        <w:t>优先采购产品清单</w:t>
      </w:r>
      <w:bookmarkEnd w:id="451"/>
      <w:bookmarkEnd w:id="452"/>
      <w:bookmarkEnd w:id="453"/>
      <w:bookmarkEnd w:id="454"/>
    </w:p>
    <w:p w14:paraId="7A9A46B4">
      <w:pPr>
        <w:adjustRightInd w:val="0"/>
        <w:snapToGrid w:val="0"/>
        <w:spacing w:line="360" w:lineRule="auto"/>
        <w:jc w:val="center"/>
        <w:rPr>
          <w:rFonts w:hint="eastAsia" w:ascii="宋体" w:hAnsi="宋体"/>
          <w:b/>
          <w:color w:val="000000" w:themeColor="text1"/>
          <w:spacing w:val="6"/>
          <w:szCs w:val="21"/>
          <w:highlight w:val="none"/>
          <w14:textFill>
            <w14:solidFill>
              <w14:schemeClr w14:val="tx1"/>
            </w14:solidFill>
          </w14:textFill>
        </w:rPr>
      </w:pPr>
      <w:r>
        <w:rPr>
          <w:rFonts w:hint="eastAsia" w:ascii="黑体" w:hAnsi="宋体" w:eastAsia="黑体"/>
          <w:b/>
          <w:color w:val="000000" w:themeColor="text1"/>
          <w:sz w:val="28"/>
          <w:szCs w:val="28"/>
          <w:highlight w:val="none"/>
          <w14:textFill>
            <w14:solidFill>
              <w14:schemeClr w14:val="tx1"/>
            </w14:solidFill>
          </w14:textFill>
        </w:rPr>
        <w:t>优先采购产品清单</w:t>
      </w:r>
    </w:p>
    <w:p w14:paraId="17928070">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政府采购计划编号：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6A377EDB">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包       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包名称：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tbl>
      <w:tblPr>
        <w:tblStyle w:val="73"/>
        <w:tblW w:w="910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4"/>
        <w:gridCol w:w="1799"/>
        <w:gridCol w:w="1172"/>
        <w:gridCol w:w="1467"/>
        <w:gridCol w:w="2053"/>
        <w:gridCol w:w="1915"/>
      </w:tblGrid>
      <w:tr w14:paraId="1D5469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01" w:hRule="atLeast"/>
        </w:trPr>
        <w:tc>
          <w:tcPr>
            <w:tcW w:w="9100" w:type="dxa"/>
            <w:gridSpan w:val="6"/>
            <w:vAlign w:val="center"/>
          </w:tcPr>
          <w:p w14:paraId="7FB5AE29">
            <w:pPr>
              <w:widowControl/>
              <w:adjustRightInd w:val="0"/>
              <w:snapToGrid w:val="0"/>
              <w:spacing w:line="360" w:lineRule="auto"/>
              <w:ind w:firstLine="480" w:firstLineChars="200"/>
              <w:jc w:val="left"/>
              <w:rPr>
                <w:rFonts w:hint="eastAsia" w:ascii="黑体" w:hAnsi="黑体" w:eastAsia="黑体"/>
                <w:color w:val="000000" w:themeColor="text1"/>
                <w:kern w:val="0"/>
                <w:sz w:val="24"/>
                <w:highlight w:val="none"/>
                <w14:textFill>
                  <w14:solidFill>
                    <w14:schemeClr w14:val="tx1"/>
                  </w14:solidFill>
                </w14:textFill>
              </w:rPr>
            </w:pPr>
            <w:r>
              <w:rPr>
                <w:rFonts w:hint="eastAsia" w:ascii="黑体" w:hAnsi="宋体" w:eastAsia="黑体"/>
                <w:color w:val="000000" w:themeColor="text1"/>
                <w:kern w:val="0"/>
                <w:sz w:val="24"/>
                <w:highlight w:val="none"/>
                <w14:textFill>
                  <w14:solidFill>
                    <w14:schemeClr w14:val="tx1"/>
                  </w14:solidFill>
                </w14:textFill>
              </w:rPr>
              <w:t>以下为投标人提供的政府采购优先采购产品，投标人对本表的真实性负责。如有虚假，将依法承担相应责任。</w:t>
            </w:r>
          </w:p>
        </w:tc>
      </w:tr>
      <w:tr w14:paraId="4653E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8" w:hRule="atLeast"/>
        </w:trPr>
        <w:tc>
          <w:tcPr>
            <w:tcW w:w="694" w:type="dxa"/>
            <w:vAlign w:val="center"/>
          </w:tcPr>
          <w:p w14:paraId="26BE9147">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w:t>
            </w:r>
          </w:p>
        </w:tc>
        <w:tc>
          <w:tcPr>
            <w:tcW w:w="1799" w:type="dxa"/>
            <w:vAlign w:val="center"/>
          </w:tcPr>
          <w:p w14:paraId="1E41A1CE">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p>
        </w:tc>
        <w:tc>
          <w:tcPr>
            <w:tcW w:w="1172" w:type="dxa"/>
            <w:tcBorders>
              <w:right w:val="single" w:color="auto" w:sz="4" w:space="0"/>
            </w:tcBorders>
            <w:vAlign w:val="center"/>
          </w:tcPr>
          <w:p w14:paraId="3B8CF06D">
            <w:pPr>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p>
        </w:tc>
        <w:tc>
          <w:tcPr>
            <w:tcW w:w="1467" w:type="dxa"/>
            <w:tcBorders>
              <w:left w:val="single" w:color="auto" w:sz="4" w:space="0"/>
            </w:tcBorders>
            <w:vAlign w:val="center"/>
          </w:tcPr>
          <w:p w14:paraId="08E2CAE9">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w:t>
            </w:r>
          </w:p>
        </w:tc>
        <w:tc>
          <w:tcPr>
            <w:tcW w:w="2053" w:type="dxa"/>
            <w:vAlign w:val="center"/>
          </w:tcPr>
          <w:p w14:paraId="1019A35D">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p>
        </w:tc>
        <w:tc>
          <w:tcPr>
            <w:tcW w:w="1915" w:type="dxa"/>
            <w:vAlign w:val="center"/>
          </w:tcPr>
          <w:p w14:paraId="6B7D16F5">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w:t>
            </w:r>
          </w:p>
        </w:tc>
      </w:tr>
      <w:tr w14:paraId="733033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0" w:hRule="atLeast"/>
        </w:trPr>
        <w:tc>
          <w:tcPr>
            <w:tcW w:w="694" w:type="dxa"/>
            <w:vAlign w:val="center"/>
          </w:tcPr>
          <w:p w14:paraId="3D1258ED">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序号</w:t>
            </w:r>
          </w:p>
        </w:tc>
        <w:tc>
          <w:tcPr>
            <w:tcW w:w="1799" w:type="dxa"/>
            <w:vAlign w:val="center"/>
          </w:tcPr>
          <w:p w14:paraId="4395C144">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货物名称</w:t>
            </w:r>
          </w:p>
        </w:tc>
        <w:tc>
          <w:tcPr>
            <w:tcW w:w="1172" w:type="dxa"/>
            <w:tcBorders>
              <w:right w:val="single" w:color="auto" w:sz="4" w:space="0"/>
            </w:tcBorders>
            <w:vAlign w:val="center"/>
          </w:tcPr>
          <w:p w14:paraId="0A450F20">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规格型号</w:t>
            </w:r>
          </w:p>
        </w:tc>
        <w:tc>
          <w:tcPr>
            <w:tcW w:w="1467" w:type="dxa"/>
            <w:tcBorders>
              <w:left w:val="single" w:color="auto" w:sz="4" w:space="0"/>
            </w:tcBorders>
            <w:vAlign w:val="center"/>
          </w:tcPr>
          <w:p w14:paraId="4755143E">
            <w:pPr>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价格（元）</w:t>
            </w:r>
          </w:p>
        </w:tc>
        <w:tc>
          <w:tcPr>
            <w:tcW w:w="2053" w:type="dxa"/>
            <w:vAlign w:val="center"/>
          </w:tcPr>
          <w:p w14:paraId="781BCEBF">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货物制造商名称</w:t>
            </w:r>
          </w:p>
        </w:tc>
        <w:tc>
          <w:tcPr>
            <w:tcW w:w="1915" w:type="dxa"/>
            <w:vAlign w:val="center"/>
          </w:tcPr>
          <w:p w14:paraId="59A1DAE0">
            <w:pPr>
              <w:widowControl/>
              <w:adjustRightInd w:val="0"/>
              <w:snapToGrid w:val="0"/>
              <w:spacing w:line="360" w:lineRule="auto"/>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政策功能编码</w:t>
            </w:r>
          </w:p>
        </w:tc>
      </w:tr>
      <w:tr w14:paraId="6B5C3A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9100" w:type="dxa"/>
            <w:gridSpan w:val="6"/>
            <w:vAlign w:val="center"/>
          </w:tcPr>
          <w:p w14:paraId="1CEDF7AD">
            <w:pPr>
              <w:adjustRightInd w:val="0"/>
              <w:snapToGrid w:val="0"/>
              <w:spacing w:line="360" w:lineRule="auto"/>
              <w:jc w:val="left"/>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节能产品</w:t>
            </w:r>
          </w:p>
        </w:tc>
      </w:tr>
      <w:tr w14:paraId="154714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694" w:type="dxa"/>
            <w:vAlign w:val="center"/>
          </w:tcPr>
          <w:p w14:paraId="0997B505">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c>
          <w:tcPr>
            <w:tcW w:w="1799" w:type="dxa"/>
            <w:vAlign w:val="center"/>
          </w:tcPr>
          <w:p w14:paraId="430889CF">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c>
          <w:tcPr>
            <w:tcW w:w="1172" w:type="dxa"/>
            <w:tcBorders>
              <w:right w:val="single" w:color="auto" w:sz="4" w:space="0"/>
            </w:tcBorders>
            <w:vAlign w:val="center"/>
          </w:tcPr>
          <w:p w14:paraId="186AB8CB">
            <w:pPr>
              <w:adjustRightInd w:val="0"/>
              <w:snapToGrid w:val="0"/>
              <w:spacing w:line="360" w:lineRule="auto"/>
              <w:jc w:val="left"/>
              <w:rPr>
                <w:rFonts w:hint="eastAsia" w:ascii="宋体" w:hAnsi="宋体"/>
                <w:b/>
                <w:color w:val="000000" w:themeColor="text1"/>
                <w:szCs w:val="21"/>
                <w:highlight w:val="none"/>
                <w14:textFill>
                  <w14:solidFill>
                    <w14:schemeClr w14:val="tx1"/>
                  </w14:solidFill>
                </w14:textFill>
              </w:rPr>
            </w:pPr>
          </w:p>
        </w:tc>
        <w:tc>
          <w:tcPr>
            <w:tcW w:w="1467" w:type="dxa"/>
            <w:tcBorders>
              <w:left w:val="single" w:color="auto" w:sz="4" w:space="0"/>
            </w:tcBorders>
            <w:vAlign w:val="center"/>
          </w:tcPr>
          <w:p w14:paraId="312B658B">
            <w:pPr>
              <w:adjustRightInd w:val="0"/>
              <w:snapToGrid w:val="0"/>
              <w:spacing w:line="360" w:lineRule="auto"/>
              <w:jc w:val="left"/>
              <w:rPr>
                <w:rFonts w:hint="eastAsia" w:ascii="宋体" w:hAnsi="宋体"/>
                <w:b/>
                <w:color w:val="000000" w:themeColor="text1"/>
                <w:szCs w:val="21"/>
                <w:highlight w:val="none"/>
                <w14:textFill>
                  <w14:solidFill>
                    <w14:schemeClr w14:val="tx1"/>
                  </w14:solidFill>
                </w14:textFill>
              </w:rPr>
            </w:pPr>
          </w:p>
        </w:tc>
        <w:tc>
          <w:tcPr>
            <w:tcW w:w="2053" w:type="dxa"/>
            <w:vAlign w:val="center"/>
          </w:tcPr>
          <w:p w14:paraId="2B5D604F">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c>
          <w:tcPr>
            <w:tcW w:w="1915" w:type="dxa"/>
          </w:tcPr>
          <w:p w14:paraId="11F2DD5F">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r>
      <w:tr w14:paraId="2AD59B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694" w:type="dxa"/>
            <w:vAlign w:val="center"/>
          </w:tcPr>
          <w:p w14:paraId="44313076">
            <w:pPr>
              <w:adjustRightInd w:val="0"/>
              <w:snapToGrid w:val="0"/>
              <w:spacing w:line="360" w:lineRule="auto"/>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小计</w:t>
            </w:r>
          </w:p>
        </w:tc>
        <w:tc>
          <w:tcPr>
            <w:tcW w:w="1799" w:type="dxa"/>
            <w:vAlign w:val="center"/>
          </w:tcPr>
          <w:p w14:paraId="7F499C71">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c>
          <w:tcPr>
            <w:tcW w:w="1172" w:type="dxa"/>
            <w:tcBorders>
              <w:right w:val="single" w:color="auto" w:sz="4" w:space="0"/>
            </w:tcBorders>
            <w:vAlign w:val="center"/>
          </w:tcPr>
          <w:p w14:paraId="286EC668">
            <w:pPr>
              <w:adjustRightInd w:val="0"/>
              <w:snapToGrid w:val="0"/>
              <w:spacing w:line="360" w:lineRule="auto"/>
              <w:jc w:val="left"/>
              <w:rPr>
                <w:rFonts w:hint="eastAsia" w:ascii="宋体" w:hAnsi="宋体"/>
                <w:b/>
                <w:color w:val="000000" w:themeColor="text1"/>
                <w:szCs w:val="21"/>
                <w:highlight w:val="none"/>
                <w14:textFill>
                  <w14:solidFill>
                    <w14:schemeClr w14:val="tx1"/>
                  </w14:solidFill>
                </w14:textFill>
              </w:rPr>
            </w:pPr>
          </w:p>
        </w:tc>
        <w:tc>
          <w:tcPr>
            <w:tcW w:w="1467" w:type="dxa"/>
            <w:tcBorders>
              <w:left w:val="single" w:color="auto" w:sz="4" w:space="0"/>
            </w:tcBorders>
            <w:vAlign w:val="center"/>
          </w:tcPr>
          <w:p w14:paraId="50842C26">
            <w:pPr>
              <w:adjustRightInd w:val="0"/>
              <w:snapToGrid w:val="0"/>
              <w:spacing w:line="360" w:lineRule="auto"/>
              <w:jc w:val="left"/>
              <w:rPr>
                <w:rFonts w:hint="eastAsia" w:ascii="宋体" w:hAnsi="宋体"/>
                <w:b/>
                <w:color w:val="000000" w:themeColor="text1"/>
                <w:szCs w:val="21"/>
                <w:highlight w:val="none"/>
                <w14:textFill>
                  <w14:solidFill>
                    <w14:schemeClr w14:val="tx1"/>
                  </w14:solidFill>
                </w14:textFill>
              </w:rPr>
            </w:pPr>
          </w:p>
        </w:tc>
        <w:tc>
          <w:tcPr>
            <w:tcW w:w="2053" w:type="dxa"/>
            <w:vAlign w:val="center"/>
          </w:tcPr>
          <w:p w14:paraId="7FDE41E0">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c>
          <w:tcPr>
            <w:tcW w:w="1915" w:type="dxa"/>
          </w:tcPr>
          <w:p w14:paraId="5C4A5BA1">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r>
      <w:tr w14:paraId="7ED606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9100" w:type="dxa"/>
            <w:gridSpan w:val="6"/>
            <w:vAlign w:val="center"/>
          </w:tcPr>
          <w:p w14:paraId="243A6BCD">
            <w:pPr>
              <w:adjustRightInd w:val="0"/>
              <w:snapToGrid w:val="0"/>
              <w:spacing w:line="360" w:lineRule="auto"/>
              <w:jc w:val="left"/>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环境标志产品</w:t>
            </w:r>
          </w:p>
        </w:tc>
      </w:tr>
      <w:tr w14:paraId="3C3C1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694" w:type="dxa"/>
            <w:vAlign w:val="center"/>
          </w:tcPr>
          <w:p w14:paraId="31A2F43E">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c>
          <w:tcPr>
            <w:tcW w:w="1799" w:type="dxa"/>
            <w:vAlign w:val="center"/>
          </w:tcPr>
          <w:p w14:paraId="509FCA32">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c>
          <w:tcPr>
            <w:tcW w:w="1172" w:type="dxa"/>
            <w:tcBorders>
              <w:right w:val="single" w:color="auto" w:sz="4" w:space="0"/>
            </w:tcBorders>
            <w:vAlign w:val="center"/>
          </w:tcPr>
          <w:p w14:paraId="0BBF33AD">
            <w:pPr>
              <w:adjustRightInd w:val="0"/>
              <w:snapToGrid w:val="0"/>
              <w:spacing w:line="360" w:lineRule="auto"/>
              <w:jc w:val="left"/>
              <w:rPr>
                <w:rFonts w:hint="eastAsia" w:ascii="宋体" w:hAnsi="宋体"/>
                <w:b/>
                <w:color w:val="000000" w:themeColor="text1"/>
                <w:szCs w:val="21"/>
                <w:highlight w:val="none"/>
                <w14:textFill>
                  <w14:solidFill>
                    <w14:schemeClr w14:val="tx1"/>
                  </w14:solidFill>
                </w14:textFill>
              </w:rPr>
            </w:pPr>
          </w:p>
        </w:tc>
        <w:tc>
          <w:tcPr>
            <w:tcW w:w="1467" w:type="dxa"/>
            <w:tcBorders>
              <w:left w:val="single" w:color="auto" w:sz="4" w:space="0"/>
            </w:tcBorders>
            <w:vAlign w:val="center"/>
          </w:tcPr>
          <w:p w14:paraId="78072BFC">
            <w:pPr>
              <w:adjustRightInd w:val="0"/>
              <w:snapToGrid w:val="0"/>
              <w:spacing w:line="360" w:lineRule="auto"/>
              <w:jc w:val="left"/>
              <w:rPr>
                <w:rFonts w:hint="eastAsia" w:ascii="宋体" w:hAnsi="宋体"/>
                <w:b/>
                <w:color w:val="000000" w:themeColor="text1"/>
                <w:szCs w:val="21"/>
                <w:highlight w:val="none"/>
                <w14:textFill>
                  <w14:solidFill>
                    <w14:schemeClr w14:val="tx1"/>
                  </w14:solidFill>
                </w14:textFill>
              </w:rPr>
            </w:pPr>
          </w:p>
        </w:tc>
        <w:tc>
          <w:tcPr>
            <w:tcW w:w="2053" w:type="dxa"/>
            <w:vAlign w:val="center"/>
          </w:tcPr>
          <w:p w14:paraId="3D6C65BD">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c>
          <w:tcPr>
            <w:tcW w:w="1915" w:type="dxa"/>
          </w:tcPr>
          <w:p w14:paraId="507E0F88">
            <w:pPr>
              <w:adjustRightInd w:val="0"/>
              <w:snapToGrid w:val="0"/>
              <w:spacing w:line="360" w:lineRule="auto"/>
              <w:jc w:val="center"/>
              <w:rPr>
                <w:rFonts w:hint="eastAsia" w:ascii="宋体" w:hAnsi="宋体"/>
                <w:b/>
                <w:color w:val="000000" w:themeColor="text1"/>
                <w:szCs w:val="21"/>
                <w:highlight w:val="none"/>
                <w14:textFill>
                  <w14:solidFill>
                    <w14:schemeClr w14:val="tx1"/>
                  </w14:solidFill>
                </w14:textFill>
              </w:rPr>
            </w:pPr>
          </w:p>
        </w:tc>
      </w:tr>
      <w:tr w14:paraId="76A327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694" w:type="dxa"/>
            <w:vAlign w:val="center"/>
          </w:tcPr>
          <w:p w14:paraId="33AF92A9">
            <w:pPr>
              <w:adjustRightInd w:val="0"/>
              <w:snapToGrid w:val="0"/>
              <w:spacing w:line="360" w:lineRule="auto"/>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小计</w:t>
            </w:r>
          </w:p>
        </w:tc>
        <w:tc>
          <w:tcPr>
            <w:tcW w:w="1799" w:type="dxa"/>
            <w:vAlign w:val="center"/>
          </w:tcPr>
          <w:p w14:paraId="0C29476F">
            <w:pPr>
              <w:adjustRightInd w:val="0"/>
              <w:snapToGrid w:val="0"/>
              <w:spacing w:line="360" w:lineRule="auto"/>
              <w:jc w:val="center"/>
              <w:rPr>
                <w:rFonts w:hint="eastAsia" w:ascii="宋体" w:hAnsi="宋体"/>
                <w:color w:val="000000" w:themeColor="text1"/>
                <w:szCs w:val="21"/>
                <w:highlight w:val="none"/>
                <w14:textFill>
                  <w14:solidFill>
                    <w14:schemeClr w14:val="tx1"/>
                  </w14:solidFill>
                </w14:textFill>
              </w:rPr>
            </w:pPr>
          </w:p>
        </w:tc>
        <w:tc>
          <w:tcPr>
            <w:tcW w:w="1172" w:type="dxa"/>
            <w:tcBorders>
              <w:right w:val="single" w:color="auto" w:sz="4" w:space="0"/>
            </w:tcBorders>
            <w:vAlign w:val="center"/>
          </w:tcPr>
          <w:p w14:paraId="429701D2">
            <w:pPr>
              <w:adjustRightInd w:val="0"/>
              <w:snapToGrid w:val="0"/>
              <w:spacing w:line="360" w:lineRule="auto"/>
              <w:jc w:val="center"/>
              <w:rPr>
                <w:rFonts w:hint="eastAsia" w:ascii="宋体" w:hAnsi="宋体"/>
                <w:color w:val="000000" w:themeColor="text1"/>
                <w:szCs w:val="21"/>
                <w:highlight w:val="none"/>
                <w14:textFill>
                  <w14:solidFill>
                    <w14:schemeClr w14:val="tx1"/>
                  </w14:solidFill>
                </w14:textFill>
              </w:rPr>
            </w:pPr>
          </w:p>
        </w:tc>
        <w:tc>
          <w:tcPr>
            <w:tcW w:w="1467" w:type="dxa"/>
            <w:tcBorders>
              <w:left w:val="single" w:color="auto" w:sz="4" w:space="0"/>
            </w:tcBorders>
            <w:vAlign w:val="center"/>
          </w:tcPr>
          <w:p w14:paraId="58551F81">
            <w:pPr>
              <w:adjustRightInd w:val="0"/>
              <w:snapToGrid w:val="0"/>
              <w:spacing w:line="360" w:lineRule="auto"/>
              <w:jc w:val="center"/>
              <w:rPr>
                <w:rFonts w:hint="eastAsia" w:ascii="宋体" w:hAnsi="宋体"/>
                <w:color w:val="000000" w:themeColor="text1"/>
                <w:szCs w:val="21"/>
                <w:highlight w:val="none"/>
                <w14:textFill>
                  <w14:solidFill>
                    <w14:schemeClr w14:val="tx1"/>
                  </w14:solidFill>
                </w14:textFill>
              </w:rPr>
            </w:pPr>
          </w:p>
        </w:tc>
        <w:tc>
          <w:tcPr>
            <w:tcW w:w="2053" w:type="dxa"/>
            <w:vAlign w:val="center"/>
          </w:tcPr>
          <w:p w14:paraId="23B42B62">
            <w:pPr>
              <w:adjustRightInd w:val="0"/>
              <w:snapToGrid w:val="0"/>
              <w:spacing w:line="360" w:lineRule="auto"/>
              <w:jc w:val="center"/>
              <w:rPr>
                <w:rFonts w:hint="eastAsia" w:ascii="宋体" w:hAnsi="宋体"/>
                <w:color w:val="000000" w:themeColor="text1"/>
                <w:szCs w:val="21"/>
                <w:highlight w:val="none"/>
                <w14:textFill>
                  <w14:solidFill>
                    <w14:schemeClr w14:val="tx1"/>
                  </w14:solidFill>
                </w14:textFill>
              </w:rPr>
            </w:pPr>
          </w:p>
        </w:tc>
        <w:tc>
          <w:tcPr>
            <w:tcW w:w="1915" w:type="dxa"/>
          </w:tcPr>
          <w:p w14:paraId="4D1FA80D">
            <w:pPr>
              <w:adjustRightInd w:val="0"/>
              <w:snapToGrid w:val="0"/>
              <w:spacing w:line="360" w:lineRule="auto"/>
              <w:jc w:val="center"/>
              <w:rPr>
                <w:rFonts w:hint="eastAsia" w:ascii="宋体" w:hAnsi="宋体"/>
                <w:color w:val="000000" w:themeColor="text1"/>
                <w:szCs w:val="21"/>
                <w:highlight w:val="none"/>
                <w14:textFill>
                  <w14:solidFill>
                    <w14:schemeClr w14:val="tx1"/>
                  </w14:solidFill>
                </w14:textFill>
              </w:rPr>
            </w:pPr>
          </w:p>
        </w:tc>
      </w:tr>
    </w:tbl>
    <w:p w14:paraId="5F8A7CB9">
      <w:pPr>
        <w:adjustRightInd w:val="0"/>
        <w:snapToGrid w:val="0"/>
        <w:spacing w:line="360" w:lineRule="auto"/>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说明：</w:t>
      </w:r>
      <w:r>
        <w:rPr>
          <w:rFonts w:hint="eastAsia" w:ascii="宋体" w:hAnsi="宋体"/>
          <w:bCs/>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本表用于计算政府采购优先采购产品（节能产品或环境标志产品）的政府采购政策加分或者价格扣除。</w:t>
      </w:r>
    </w:p>
    <w:p w14:paraId="6EDEF51D">
      <w:pPr>
        <w:adjustRightInd w:val="0"/>
        <w:snapToGrid w:val="0"/>
        <w:spacing w:line="360" w:lineRule="auto"/>
        <w:ind w:firstLine="630" w:firstLineChars="3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2.栏目4“价格”为综合单价，包含货物所有隐含的内容，如运输费、保险费、管理费和利润等。</w:t>
      </w:r>
    </w:p>
    <w:p w14:paraId="00C254F0">
      <w:pPr>
        <w:adjustRightInd w:val="0"/>
        <w:snapToGrid w:val="0"/>
        <w:spacing w:line="360" w:lineRule="auto"/>
        <w:ind w:firstLine="630" w:firstLineChars="3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3.栏目6“政策功能编码”是指货物的中国环境标志认证证书编号、中国节能标志认证证书号（货物同时属于节能产品、环境标志产品的，只需填写一种）。</w:t>
      </w:r>
    </w:p>
    <w:p w14:paraId="2B4F69AE">
      <w:pPr>
        <w:adjustRightInd w:val="0"/>
        <w:snapToGrid w:val="0"/>
        <w:spacing w:line="360" w:lineRule="auto"/>
        <w:ind w:firstLine="630" w:firstLineChars="3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4.投标人在投标截止时间前修改“开标一览表”中的投标报价的，应按第二章第13.7款规定修改本表相应内容。否则，评审时涉及本表所有优惠不予以考虑。</w:t>
      </w:r>
    </w:p>
    <w:p w14:paraId="44CF33B9">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3346D5F4">
      <w:pPr>
        <w:adjustRightInd w:val="0"/>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_</w:t>
      </w:r>
    </w:p>
    <w:p w14:paraId="79F403CF">
      <w:pPr>
        <w:adjustRightInd w:val="0"/>
        <w:snapToGrid w:val="0"/>
        <w:spacing w:line="360" w:lineRule="auto"/>
        <w:ind w:firstLine="412"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或其委托代理人（签字或印章）：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6FAD063A">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      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249BEBEA">
      <w:pPr>
        <w:keepNext/>
        <w:keepLines/>
        <w:widowControl w:val="0"/>
        <w:spacing w:before="280" w:after="290" w:line="376" w:lineRule="auto"/>
        <w:jc w:val="both"/>
        <w:outlineLvl w:val="3"/>
        <w:rPr>
          <w:rFonts w:hint="eastAsia" w:ascii="黑体" w:hAnsi="宋体" w:eastAsia="黑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黑体" w:hAnsi="宋体" w:cs="Times New Roman"/>
          <w:b w:val="0"/>
          <w:bCs w:val="0"/>
          <w:color w:val="000000" w:themeColor="text1"/>
          <w:sz w:val="21"/>
          <w:szCs w:val="21"/>
          <w:highlight w:val="none"/>
          <w14:textFill>
            <w14:solidFill>
              <w14:schemeClr w14:val="tx1"/>
            </w14:solidFill>
          </w14:textFill>
        </w:rPr>
        <w:t>附件10-</w:t>
      </w:r>
      <w:r>
        <w:rPr>
          <w:rFonts w:hint="eastAsia" w:ascii="黑体" w:hAnsi="宋体" w:cs="Times New Roman"/>
          <w:b w:val="0"/>
          <w:bCs w:val="0"/>
          <w:color w:val="000000" w:themeColor="text1"/>
          <w:sz w:val="21"/>
          <w:szCs w:val="21"/>
          <w:highlight w:val="none"/>
          <w:lang w:val="en-US" w:eastAsia="zh-CN"/>
          <w14:textFill>
            <w14:solidFill>
              <w14:schemeClr w14:val="tx1"/>
            </w14:solidFill>
          </w14:textFill>
        </w:rPr>
        <w:t>5</w:t>
      </w:r>
      <w:r>
        <w:rPr>
          <w:rFonts w:hint="eastAsia" w:ascii="黑体" w:hAnsi="宋体" w:cs="Times New Roman"/>
          <w:b w:val="0"/>
          <w:bCs w:val="0"/>
          <w:color w:val="000000" w:themeColor="text1"/>
          <w:sz w:val="21"/>
          <w:szCs w:val="21"/>
          <w:highlight w:val="none"/>
          <w14:textFill>
            <w14:solidFill>
              <w14:schemeClr w14:val="tx1"/>
            </w14:solidFill>
          </w14:textFill>
        </w:rPr>
        <w:t xml:space="preserve"> </w:t>
      </w:r>
      <w:r>
        <w:rPr>
          <w:rFonts w:hint="eastAsia" w:ascii="黑体" w:hAnsi="宋体" w:eastAsia="黑体" w:cs="Times New Roman"/>
          <w:b w:val="0"/>
          <w:bCs w:val="0"/>
          <w:color w:val="000000" w:themeColor="text1"/>
          <w:kern w:val="2"/>
          <w:sz w:val="21"/>
          <w:szCs w:val="21"/>
          <w:highlight w:val="none"/>
          <w:lang w:val="en-US" w:eastAsia="zh-CN" w:bidi="ar-SA"/>
          <w14:textFill>
            <w14:solidFill>
              <w14:schemeClr w14:val="tx1"/>
            </w14:solidFill>
          </w14:textFill>
        </w:rPr>
        <w:t>符合本国产品标准的产品</w:t>
      </w:r>
    </w:p>
    <w:p w14:paraId="7669DF12">
      <w:pPr>
        <w:keepNext/>
        <w:keepLines/>
        <w:widowControl w:val="0"/>
        <w:spacing w:before="260" w:after="260" w:line="416" w:lineRule="auto"/>
        <w:ind w:firstLine="840" w:firstLineChars="300"/>
        <w:jc w:val="left"/>
        <w:outlineLvl w:val="2"/>
        <w:rPr>
          <w:rFonts w:ascii="黑体" w:hAnsi="黑体" w:eastAsia="黑体" w:cs="Times New Roman"/>
          <w:bCs/>
          <w:color w:val="000000" w:themeColor="text1"/>
          <w:kern w:val="2"/>
          <w:sz w:val="28"/>
          <w:szCs w:val="28"/>
          <w:highlight w:val="none"/>
          <w:lang w:val="en-US" w:eastAsia="zh-CN" w:bidi="ar-SA"/>
          <w14:textFill>
            <w14:solidFill>
              <w14:schemeClr w14:val="tx1"/>
            </w14:solidFill>
          </w14:textFill>
        </w:rPr>
      </w:pPr>
    </w:p>
    <w:p w14:paraId="73A3F699">
      <w:pPr>
        <w:keepNext/>
        <w:keepLines/>
        <w:widowControl w:val="0"/>
        <w:spacing w:before="260" w:after="260" w:line="416" w:lineRule="auto"/>
        <w:ind w:firstLine="840" w:firstLineChars="300"/>
        <w:jc w:val="left"/>
        <w:outlineLvl w:val="2"/>
        <w:rPr>
          <w:rFonts w:ascii="黑体" w:hAnsi="黑体" w:eastAsia="黑体" w:cs="Times New Roman"/>
          <w:bCs/>
          <w:color w:val="000000" w:themeColor="text1"/>
          <w:kern w:val="2"/>
          <w:sz w:val="28"/>
          <w:szCs w:val="28"/>
          <w:highlight w:val="none"/>
          <w:lang w:val="en-US" w:eastAsia="zh-CN" w:bidi="ar-SA"/>
          <w14:textFill>
            <w14:solidFill>
              <w14:schemeClr w14:val="tx1"/>
            </w14:solidFill>
          </w14:textFill>
        </w:rPr>
      </w:pPr>
      <w:r>
        <w:rPr>
          <w:rFonts w:ascii="黑体" w:hAnsi="黑体" w:eastAsia="黑体" w:cs="Times New Roman"/>
          <w:bCs/>
          <w:color w:val="000000" w:themeColor="text1"/>
          <w:kern w:val="2"/>
          <w:sz w:val="28"/>
          <w:szCs w:val="28"/>
          <w:highlight w:val="none"/>
          <w:lang w:val="en-US" w:eastAsia="zh-CN" w:bidi="ar-SA"/>
          <w14:textFill>
            <w14:solidFill>
              <w14:schemeClr w14:val="tx1"/>
            </w14:solidFill>
          </w14:textFill>
        </w:rPr>
        <w:t>本项目所投</w:t>
      </w:r>
      <w:r>
        <w:rPr>
          <w:rFonts w:hint="eastAsia" w:ascii="黑体" w:hAnsi="黑体" w:eastAsia="黑体" w:cs="Times New Roman"/>
          <w:bCs/>
          <w:color w:val="000000" w:themeColor="text1"/>
          <w:kern w:val="2"/>
          <w:sz w:val="28"/>
          <w:szCs w:val="28"/>
          <w:highlight w:val="none"/>
          <w:lang w:val="en-US" w:eastAsia="zh-CN" w:bidi="ar-SA"/>
          <w14:textFill>
            <w14:solidFill>
              <w14:schemeClr w14:val="tx1"/>
            </w14:solidFill>
          </w14:textFill>
        </w:rPr>
        <w:t>适用本国产品政府采购政策功能产品</w:t>
      </w:r>
      <w:r>
        <w:rPr>
          <w:rFonts w:ascii="黑体" w:hAnsi="黑体" w:eastAsia="黑体" w:cs="Times New Roman"/>
          <w:bCs/>
          <w:color w:val="000000" w:themeColor="text1"/>
          <w:kern w:val="2"/>
          <w:sz w:val="28"/>
          <w:szCs w:val="28"/>
          <w:highlight w:val="none"/>
          <w:lang w:val="en-US" w:eastAsia="zh-CN" w:bidi="ar-SA"/>
          <w14:textFill>
            <w14:solidFill>
              <w14:schemeClr w14:val="tx1"/>
            </w14:solidFill>
          </w14:textFill>
        </w:rPr>
        <w:t>清单</w:t>
      </w:r>
    </w:p>
    <w:p w14:paraId="1746403F">
      <w:pPr>
        <w:widowControl/>
        <w:kinsoku w:val="0"/>
        <w:autoSpaceDE w:val="0"/>
        <w:autoSpaceDN w:val="0"/>
        <w:adjustRightInd w:val="0"/>
        <w:snapToGrid w:val="0"/>
        <w:jc w:val="left"/>
        <w:textAlignment w:val="baseline"/>
        <w:rPr>
          <w:rFonts w:hint="eastAsia" w:ascii="Times New Roman" w:hAnsi="Times New Roman" w:eastAsia="宋体" w:cs="Times New Roman"/>
          <w:b/>
          <w:bCs/>
          <w:snapToGrid w:val="0"/>
          <w:color w:val="000000" w:themeColor="text1"/>
          <w:kern w:val="2"/>
          <w:sz w:val="28"/>
          <w:szCs w:val="22"/>
          <w:highlight w:val="none"/>
          <w:lang w:val="en-US" w:eastAsia="zh-CN" w:bidi="ar-SA"/>
          <w14:textFill>
            <w14:solidFill>
              <w14:schemeClr w14:val="tx1"/>
            </w14:solidFill>
          </w14:textFill>
        </w:rPr>
      </w:pPr>
    </w:p>
    <w:p w14:paraId="6C7A74DE">
      <w:pPr>
        <w:widowControl/>
        <w:kinsoku w:val="0"/>
        <w:autoSpaceDE w:val="0"/>
        <w:autoSpaceDN w:val="0"/>
        <w:adjustRightInd w:val="0"/>
        <w:snapToGrid w:val="0"/>
        <w:jc w:val="center"/>
        <w:textAlignment w:val="baseline"/>
        <w:rPr>
          <w:rFonts w:hint="eastAsia" w:ascii="Arial" w:hAnsi="Arial" w:eastAsia="Arial" w:cs="Arial"/>
          <w:b/>
          <w:bCs/>
          <w:snapToGrid w:val="0"/>
          <w:color w:val="000000" w:themeColor="text1"/>
          <w:kern w:val="0"/>
          <w:sz w:val="21"/>
          <w:szCs w:val="21"/>
          <w:highlight w:val="none"/>
          <w:lang w:val="en-US" w:eastAsia="zh" w:bidi="ar-SA"/>
          <w14:textFill>
            <w14:solidFill>
              <w14:schemeClr w14:val="tx1"/>
            </w14:solidFill>
          </w14:textFill>
        </w:rPr>
      </w:pPr>
      <w:r>
        <w:rPr>
          <w:rFonts w:hint="eastAsia" w:ascii="Calibri" w:hAnsi="Calibri" w:eastAsia="宋体" w:cs="Times New Roman"/>
          <w:b/>
          <w:bCs/>
          <w:snapToGrid w:val="0"/>
          <w:color w:val="000000" w:themeColor="text1"/>
          <w:kern w:val="2"/>
          <w:sz w:val="28"/>
          <w:szCs w:val="24"/>
          <w:highlight w:val="none"/>
          <w:lang w:val="en-US" w:eastAsia="zh-CN" w:bidi="ar-SA"/>
          <w14:textFill>
            <w14:solidFill>
              <w14:schemeClr w14:val="tx1"/>
            </w14:solidFill>
          </w14:textFill>
        </w:rPr>
        <w:t>本国产品成本比例承诺函</w:t>
      </w:r>
    </w:p>
    <w:tbl>
      <w:tblPr>
        <w:tblStyle w:val="73"/>
        <w:tblW w:w="4999" w:type="pct"/>
        <w:tblInd w:w="0" w:type="dxa"/>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Layout w:type="autofit"/>
        <w:tblCellMar>
          <w:top w:w="15" w:type="dxa"/>
          <w:left w:w="15" w:type="dxa"/>
          <w:bottom w:w="15" w:type="dxa"/>
          <w:right w:w="15" w:type="dxa"/>
        </w:tblCellMar>
      </w:tblPr>
      <w:tblGrid>
        <w:gridCol w:w="759"/>
        <w:gridCol w:w="2097"/>
        <w:gridCol w:w="2656"/>
        <w:gridCol w:w="3326"/>
      </w:tblGrid>
      <w:tr w14:paraId="6F7EA889">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1334" w:hRule="atLeast"/>
        </w:trPr>
        <w:tc>
          <w:tcPr>
            <w:tcW w:w="430" w:type="pct"/>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20" w:type="dxa"/>
              <w:bottom w:w="0" w:type="dxa"/>
              <w:right w:w="120" w:type="dxa"/>
            </w:tcMar>
            <w:vAlign w:val="center"/>
          </w:tcPr>
          <w:p w14:paraId="51914BE1">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序号</w:t>
            </w:r>
          </w:p>
        </w:tc>
        <w:tc>
          <w:tcPr>
            <w:tcW w:w="1186" w:type="pct"/>
            <w:tcBorders>
              <w:top w:val="single" w:color="auto" w:sz="8" w:space="0"/>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57CE1818">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主要产品</w:t>
            </w:r>
            <w:r>
              <w:rPr>
                <w:rFonts w:ascii="Calibri" w:hAnsi="Calibri" w:eastAsia="宋体" w:cs="Calibri"/>
                <w:snapToGrid w:val="0"/>
                <w:color w:val="000000" w:themeColor="text1"/>
                <w:kern w:val="0"/>
                <w:sz w:val="21"/>
                <w:szCs w:val="21"/>
                <w:highlight w:val="none"/>
                <w:lang w:val="en-US" w:eastAsia="zh-CN" w:bidi="ar"/>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技术名称（规格型号）</w:t>
            </w:r>
          </w:p>
        </w:tc>
        <w:tc>
          <w:tcPr>
            <w:tcW w:w="1502" w:type="pct"/>
            <w:tcBorders>
              <w:top w:val="single" w:color="auto" w:sz="8" w:space="0"/>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2DFEA4ED">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是否属于本国产品</w:t>
            </w:r>
          </w:p>
        </w:tc>
        <w:tc>
          <w:tcPr>
            <w:tcW w:w="1881" w:type="pct"/>
            <w:tcBorders>
              <w:top w:val="single" w:color="auto" w:sz="8" w:space="0"/>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56B80937">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该产品</w:t>
            </w:r>
            <w:r>
              <w:rPr>
                <w:rFonts w:hint="eastAsia" w:ascii="宋体" w:hAnsi="宋体" w:eastAsia="宋体" w:cs="宋体"/>
                <w:snapToGrid w:val="0"/>
                <w:color w:val="000000" w:themeColor="text1"/>
                <w:kern w:val="0"/>
                <w:sz w:val="21"/>
                <w:szCs w:val="21"/>
                <w:highlight w:val="none"/>
                <w:lang w:val="en-US" w:eastAsia="zh" w:bidi="ar"/>
                <w14:textFill>
                  <w14:solidFill>
                    <w14:schemeClr w14:val="tx1"/>
                  </w14:solidFill>
                </w14:textFill>
              </w:rPr>
              <w:t>成本</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在产品总成本中占比（</w:t>
            </w:r>
            <w:r>
              <w:rPr>
                <w:rFonts w:ascii="Calibri" w:hAnsi="Calibri" w:eastAsia="宋体" w:cs="Calibri"/>
                <w:snapToGrid w:val="0"/>
                <w:color w:val="000000" w:themeColor="text1"/>
                <w:kern w:val="0"/>
                <w:sz w:val="21"/>
                <w:szCs w:val="21"/>
                <w:highlight w:val="none"/>
                <w:lang w:val="en-US" w:eastAsia="zh-CN" w:bidi="ar"/>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w:t>
            </w:r>
          </w:p>
        </w:tc>
      </w:tr>
      <w:tr w14:paraId="3FCE0E44">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497" w:hRule="atLeast"/>
        </w:trPr>
        <w:tc>
          <w:tcPr>
            <w:tcW w:w="430"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41A46FE6">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pPr>
            <w:r>
              <w:rPr>
                <w:rFonts w:ascii="Calibri" w:hAnsi="Calibri" w:eastAsia="宋体" w:cs="Calibri"/>
                <w:snapToGrid w:val="0"/>
                <w:color w:val="000000" w:themeColor="text1"/>
                <w:kern w:val="0"/>
                <w:sz w:val="21"/>
                <w:szCs w:val="21"/>
                <w:highlight w:val="none"/>
                <w:lang w:val="en-US" w:eastAsia="zh-CN" w:bidi="ar"/>
                <w14:textFill>
                  <w14:solidFill>
                    <w14:schemeClr w14:val="tx1"/>
                  </w14:solidFill>
                </w14:textFill>
              </w:rPr>
              <w:t>1</w:t>
            </w:r>
          </w:p>
        </w:tc>
        <w:tc>
          <w:tcPr>
            <w:tcW w:w="1186"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6D690799">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pPr>
          </w:p>
        </w:tc>
        <w:tc>
          <w:tcPr>
            <w:tcW w:w="1502"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73B6799C">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 w:bidi="ar-SA"/>
                <w14:textFill>
                  <w14:solidFill>
                    <w14:schemeClr w14:val="tx1"/>
                  </w14:solidFill>
                </w14:textFill>
              </w:rPr>
            </w:pP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654D931B">
            <w:pPr>
              <w:widowControl/>
              <w:kinsoku w:val="0"/>
              <w:autoSpaceDE w:val="0"/>
              <w:autoSpaceDN w:val="0"/>
              <w:adjustRightInd w:val="0"/>
              <w:snapToGrid w:val="0"/>
              <w:jc w:val="left"/>
              <w:textAlignment w:val="baseline"/>
              <w:rPr>
                <w:rFonts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XX</w:t>
            </w:r>
          </w:p>
        </w:tc>
      </w:tr>
      <w:tr w14:paraId="20BC8170">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452" w:hRule="atLeast"/>
        </w:trPr>
        <w:tc>
          <w:tcPr>
            <w:tcW w:w="430"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2D0EC7CC">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pPr>
            <w:r>
              <w:rPr>
                <w:rFonts w:ascii="Calibri" w:hAnsi="Calibri" w:eastAsia="宋体" w:cs="Calibri"/>
                <w:snapToGrid w:val="0"/>
                <w:color w:val="000000" w:themeColor="text1"/>
                <w:kern w:val="0"/>
                <w:sz w:val="21"/>
                <w:szCs w:val="21"/>
                <w:highlight w:val="none"/>
                <w:lang w:val="en-US" w:eastAsia="zh-CN" w:bidi="ar"/>
                <w14:textFill>
                  <w14:solidFill>
                    <w14:schemeClr w14:val="tx1"/>
                  </w14:solidFill>
                </w14:textFill>
              </w:rPr>
              <w:t>2</w:t>
            </w:r>
          </w:p>
        </w:tc>
        <w:tc>
          <w:tcPr>
            <w:tcW w:w="1186"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29AAE62B">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pPr>
          </w:p>
        </w:tc>
        <w:tc>
          <w:tcPr>
            <w:tcW w:w="1502"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03983516">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 w:bidi="ar-SA"/>
                <w14:textFill>
                  <w14:solidFill>
                    <w14:schemeClr w14:val="tx1"/>
                  </w14:solidFill>
                </w14:textFill>
              </w:rPr>
            </w:pP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78D354B7">
            <w:pPr>
              <w:widowControl/>
              <w:kinsoku w:val="0"/>
              <w:autoSpaceDE w:val="0"/>
              <w:autoSpaceDN w:val="0"/>
              <w:adjustRightInd w:val="0"/>
              <w:snapToGrid w:val="0"/>
              <w:jc w:val="left"/>
              <w:textAlignment w:val="baseline"/>
              <w:rPr>
                <w:rFonts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XX</w:t>
            </w:r>
          </w:p>
        </w:tc>
      </w:tr>
      <w:tr w14:paraId="6F4AC231">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542" w:hRule="atLeast"/>
        </w:trPr>
        <w:tc>
          <w:tcPr>
            <w:tcW w:w="430"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2BD456CB">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pPr>
            <w:r>
              <w:rPr>
                <w:rFonts w:ascii="Calibri" w:hAnsi="Calibri" w:eastAsia="宋体" w:cs="Calibri"/>
                <w:snapToGrid w:val="0"/>
                <w:color w:val="000000" w:themeColor="text1"/>
                <w:kern w:val="0"/>
                <w:sz w:val="21"/>
                <w:szCs w:val="21"/>
                <w:highlight w:val="none"/>
                <w:lang w:val="en-US" w:eastAsia="zh-CN" w:bidi="ar"/>
                <w14:textFill>
                  <w14:solidFill>
                    <w14:schemeClr w14:val="tx1"/>
                  </w14:solidFill>
                </w14:textFill>
              </w:rPr>
              <w:t>3</w:t>
            </w:r>
          </w:p>
        </w:tc>
        <w:tc>
          <w:tcPr>
            <w:tcW w:w="1186"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47CB5639">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pPr>
          </w:p>
        </w:tc>
        <w:tc>
          <w:tcPr>
            <w:tcW w:w="1502"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41193EE4">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 w:bidi="ar-SA"/>
                <w14:textFill>
                  <w14:solidFill>
                    <w14:schemeClr w14:val="tx1"/>
                  </w14:solidFill>
                </w14:textFill>
              </w:rPr>
            </w:pP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51A763D5">
            <w:pPr>
              <w:widowControl/>
              <w:kinsoku w:val="0"/>
              <w:autoSpaceDE w:val="0"/>
              <w:autoSpaceDN w:val="0"/>
              <w:adjustRightInd w:val="0"/>
              <w:snapToGrid w:val="0"/>
              <w:jc w:val="left"/>
              <w:textAlignment w:val="baseline"/>
              <w:rPr>
                <w:rFonts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XX</w:t>
            </w:r>
          </w:p>
        </w:tc>
      </w:tr>
      <w:tr w14:paraId="7FF58C79">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542" w:hRule="atLeast"/>
        </w:trPr>
        <w:tc>
          <w:tcPr>
            <w:tcW w:w="430"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4FF9014F">
            <w:pPr>
              <w:widowControl/>
              <w:kinsoku w:val="0"/>
              <w:autoSpaceDE w:val="0"/>
              <w:autoSpaceDN w:val="0"/>
              <w:adjustRightInd w:val="0"/>
              <w:snapToGrid w:val="0"/>
              <w:jc w:val="left"/>
              <w:textAlignment w:val="baseline"/>
              <w:rPr>
                <w:rFonts w:hint="default" w:ascii="Calibri" w:hAnsi="Calibri" w:eastAsia="宋体" w:cs="Calibri"/>
                <w:snapToGrid w:val="0"/>
                <w:color w:val="000000" w:themeColor="text1"/>
                <w:kern w:val="0"/>
                <w:sz w:val="21"/>
                <w:szCs w:val="21"/>
                <w:highlight w:val="none"/>
                <w:lang w:val="en-US" w:eastAsia="zh-CN" w:bidi="ar"/>
                <w14:textFill>
                  <w14:solidFill>
                    <w14:schemeClr w14:val="tx1"/>
                  </w14:solidFill>
                </w14:textFill>
              </w:rPr>
            </w:pPr>
            <w:r>
              <w:rPr>
                <w:rFonts w:hint="eastAsia" w:ascii="Calibri" w:hAnsi="Calibri" w:eastAsia="宋体" w:cs="Calibri"/>
                <w:snapToGrid w:val="0"/>
                <w:color w:val="000000" w:themeColor="text1"/>
                <w:kern w:val="0"/>
                <w:sz w:val="21"/>
                <w:szCs w:val="21"/>
                <w:highlight w:val="none"/>
                <w:lang w:val="en-US" w:eastAsia="zh-CN" w:bidi="ar"/>
                <w14:textFill>
                  <w14:solidFill>
                    <w14:schemeClr w14:val="tx1"/>
                  </w14:solidFill>
                </w14:textFill>
              </w:rPr>
              <w:t>...</w:t>
            </w:r>
          </w:p>
        </w:tc>
        <w:tc>
          <w:tcPr>
            <w:tcW w:w="1186"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7EA1B4B9">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pPr>
          </w:p>
        </w:tc>
        <w:tc>
          <w:tcPr>
            <w:tcW w:w="1502"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18D39119">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 w:bidi="ar-SA"/>
                <w14:textFill>
                  <w14:solidFill>
                    <w14:schemeClr w14:val="tx1"/>
                  </w14:solidFill>
                </w14:textFill>
              </w:rPr>
            </w:pP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01B60C73">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p>
        </w:tc>
      </w:tr>
      <w:tr w14:paraId="7412D24F">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502" w:hRule="atLeast"/>
        </w:trPr>
        <w:tc>
          <w:tcPr>
            <w:tcW w:w="3118" w:type="pct"/>
            <w:gridSpan w:val="3"/>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245E65CF">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本国</w:t>
            </w:r>
            <w:r>
              <w:rPr>
                <w:rFonts w:hint="eastAsia" w:ascii="宋体" w:hAnsi="宋体" w:eastAsia="宋体" w:cs="宋体"/>
                <w:snapToGrid w:val="0"/>
                <w:color w:val="000000" w:themeColor="text1"/>
                <w:kern w:val="0"/>
                <w:sz w:val="21"/>
                <w:szCs w:val="21"/>
                <w:highlight w:val="none"/>
                <w:lang w:val="en-US" w:eastAsia="zh" w:bidi="ar"/>
                <w14:textFill>
                  <w14:solidFill>
                    <w14:schemeClr w14:val="tx1"/>
                  </w14:solidFill>
                </w14:textFill>
              </w:rPr>
              <w:t>产品</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在产品总成本中占比合计</w:t>
            </w: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367B2503">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XX</w:t>
            </w:r>
          </w:p>
        </w:tc>
      </w:tr>
    </w:tbl>
    <w:p w14:paraId="0987296A">
      <w:pPr>
        <w:widowControl/>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pPr>
    </w:p>
    <w:p w14:paraId="21E8429B">
      <w:pPr>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本公司（单位）承诺上述数据均已经我公司（单位）核实确认，确保真实、有效。</w:t>
      </w:r>
    </w:p>
    <w:p w14:paraId="5AA5F766">
      <w:pPr>
        <w:widowControl/>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供应商名称（盖章）：</w:t>
      </w:r>
      <w:r>
        <w:rPr>
          <w:rFonts w:ascii="Calibri" w:hAnsi="Calibri" w:eastAsia="宋体" w:cs="Calibri"/>
          <w:snapToGrid w:val="0"/>
          <w:color w:val="000000" w:themeColor="text1"/>
          <w:kern w:val="0"/>
          <w:sz w:val="21"/>
          <w:szCs w:val="21"/>
          <w:highlight w:val="none"/>
          <w:lang w:val="en-US" w:eastAsia="zh-CN" w:bidi="ar"/>
          <w14:textFill>
            <w14:solidFill>
              <w14:schemeClr w14:val="tx1"/>
            </w14:solidFill>
          </w14:textFill>
        </w:rPr>
        <w:t>__________________</w:t>
      </w:r>
    </w:p>
    <w:p w14:paraId="6C1E8369">
      <w:pPr>
        <w:widowControl/>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日期： 年  月  日</w:t>
      </w:r>
    </w:p>
    <w:p w14:paraId="0D04A6A9">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p>
    <w:p w14:paraId="1CAC6BCC">
      <w:pPr>
        <w:widowControl/>
        <w:kinsoku w:val="0"/>
        <w:autoSpaceDE w:val="0"/>
        <w:autoSpaceDN w:val="0"/>
        <w:adjustRightInd w:val="0"/>
        <w:snapToGrid w:val="0"/>
        <w:jc w:val="left"/>
        <w:textAlignment w:val="baseline"/>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注：</w:t>
      </w:r>
    </w:p>
    <w:p w14:paraId="53FC4EE0">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1、供应商提供本国产品应符合《国务院办公厅关于在政府采购中实施本国产品标准及相关政策的通知》（国办发〔</w:t>
      </w:r>
      <w:r>
        <w:rPr>
          <w:rFonts w:ascii="宋体" w:hAnsi="宋体" w:eastAsia="宋体" w:cs="宋体"/>
          <w:color w:val="000000" w:themeColor="text1"/>
          <w:kern w:val="0"/>
          <w:sz w:val="21"/>
          <w:szCs w:val="21"/>
          <w:highlight w:val="none"/>
          <w:lang w:val="en-US" w:eastAsia="zh-CN" w:bidi="ar"/>
          <w14:textFill>
            <w14:solidFill>
              <w14:schemeClr w14:val="tx1"/>
            </w14:solidFill>
          </w14:textFill>
        </w:rPr>
        <w:t>2025</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r>
        <w:rPr>
          <w:rFonts w:ascii="宋体" w:hAnsi="宋体" w:eastAsia="宋体" w:cs="宋体"/>
          <w:color w:val="000000" w:themeColor="text1"/>
          <w:kern w:val="0"/>
          <w:sz w:val="21"/>
          <w:szCs w:val="21"/>
          <w:highlight w:val="none"/>
          <w:lang w:val="en-US" w:eastAsia="zh-CN" w:bidi="ar"/>
          <w14:textFill>
            <w14:solidFill>
              <w14:schemeClr w14:val="tx1"/>
            </w14:solidFill>
          </w14:textFill>
        </w:rPr>
        <w:t>34</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号），如后续有更新的，则以更新后的文件为准，按照《中国境内生产的组件成本核算基本规则》提供该产品</w:t>
      </w:r>
      <w:r>
        <w:rPr>
          <w:rFonts w:hint="eastAsia" w:ascii="宋体" w:hAnsi="宋体" w:eastAsia="宋体" w:cs="宋体"/>
          <w:color w:val="000000" w:themeColor="text1"/>
          <w:kern w:val="0"/>
          <w:sz w:val="21"/>
          <w:szCs w:val="21"/>
          <w:highlight w:val="none"/>
          <w:lang w:val="en-US" w:eastAsia="zh" w:bidi="ar"/>
          <w14:textFill>
            <w14:solidFill>
              <w14:schemeClr w14:val="tx1"/>
            </w14:solidFill>
          </w14:textFill>
        </w:rPr>
        <w:t>成本</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在产品总成本中占比。</w:t>
      </w:r>
    </w:p>
    <w:p w14:paraId="50CC02E8">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2、供应商须同时出具《关于符合本国产品标准的声明函》或财政部会同有关部门规定的有关证明文件。出具符合要求的《声明函》或有关证明文件的，该产品视为本国产品。</w:t>
      </w:r>
    </w:p>
    <w:p w14:paraId="7B0FFECE">
      <w:pPr>
        <w:widowControl/>
        <w:spacing w:line="240" w:lineRule="auto"/>
        <w:ind w:firstLine="321" w:firstLineChars="200"/>
        <w:jc w:val="left"/>
        <w:rPr>
          <w:rFonts w:hint="eastAsia" w:ascii="宋体" w:hAnsi="宋体" w:eastAsia="宋体" w:cs="宋体"/>
          <w:b/>
          <w:bCs/>
          <w:color w:val="000000" w:themeColor="text1"/>
          <w:kern w:val="0"/>
          <w:sz w:val="16"/>
          <w:szCs w:val="16"/>
          <w:highlight w:val="none"/>
          <w:lang w:val="en-US" w:eastAsia="zh-CN" w:bidi="ar"/>
          <w14:textFill>
            <w14:solidFill>
              <w14:schemeClr w14:val="tx1"/>
            </w14:solidFill>
          </w14:textFill>
        </w:rPr>
      </w:pPr>
    </w:p>
    <w:p w14:paraId="288AE45D">
      <w:pPr>
        <w:widowControl/>
        <w:spacing w:line="240" w:lineRule="auto"/>
        <w:ind w:firstLine="321" w:firstLineChars="200"/>
        <w:jc w:val="left"/>
        <w:rPr>
          <w:rFonts w:hint="default" w:ascii="宋体" w:hAnsi="宋体" w:eastAsia="宋体" w:cs="宋体"/>
          <w:b/>
          <w:bCs/>
          <w:color w:val="000000" w:themeColor="text1"/>
          <w:kern w:val="0"/>
          <w:sz w:val="16"/>
          <w:szCs w:val="16"/>
          <w:highlight w:val="none"/>
          <w:lang w:val="en-US" w:eastAsia="zh-CN" w:bidi="ar"/>
          <w14:textFill>
            <w14:solidFill>
              <w14:schemeClr w14:val="tx1"/>
            </w14:solidFill>
          </w14:textFill>
        </w:rPr>
      </w:pPr>
      <w:r>
        <w:rPr>
          <w:rFonts w:hint="eastAsia" w:ascii="宋体" w:hAnsi="宋体" w:eastAsia="宋体" w:cs="宋体"/>
          <w:b/>
          <w:bCs/>
          <w:color w:val="000000" w:themeColor="text1"/>
          <w:kern w:val="0"/>
          <w:sz w:val="16"/>
          <w:szCs w:val="16"/>
          <w:highlight w:val="none"/>
          <w:lang w:val="en-US" w:eastAsia="zh-CN" w:bidi="ar"/>
          <w14:textFill>
            <w14:solidFill>
              <w14:schemeClr w14:val="tx1"/>
            </w14:solidFill>
          </w14:textFill>
        </w:rPr>
        <w:t>说明：根据国办发〔2025〕34号文，本国产品标准适用于货物，供应商仅需针对设备部分作出承诺。此注意事项无需体现在投标文件中。</w:t>
      </w:r>
    </w:p>
    <w:p w14:paraId="4D56230B">
      <w:pPr>
        <w:pStyle w:val="2"/>
        <w:rPr>
          <w:rFonts w:hint="eastAsia"/>
          <w:color w:val="000000" w:themeColor="text1"/>
          <w:highlight w:val="none"/>
          <w:lang w:val="en-US" w:eastAsia="zh-CN"/>
          <w14:textFill>
            <w14:solidFill>
              <w14:schemeClr w14:val="tx1"/>
            </w14:solidFill>
          </w14:textFill>
        </w:rPr>
      </w:pPr>
    </w:p>
    <w:p w14:paraId="2B9CF8C6">
      <w:pPr>
        <w:outlineLvl w:val="1"/>
        <w:rPr>
          <w:rFonts w:hint="eastAsia" w:ascii="宋体" w:hAnsi="宋体" w:eastAsia="Times New Roman" w:cs="宋体"/>
          <w:color w:val="000000" w:themeColor="text1"/>
          <w:sz w:val="21"/>
          <w:szCs w:val="21"/>
          <w:highlight w:val="none"/>
          <w:lang w:val="en-US" w:eastAsia="zh-CN" w:bidi="ar"/>
          <w14:textFill>
            <w14:solidFill>
              <w14:schemeClr w14:val="tx1"/>
            </w14:solidFill>
          </w14:textFill>
        </w:rPr>
      </w:pPr>
      <w:r>
        <w:rPr>
          <w:rFonts w:ascii="Calibri" w:hAnsi="Calibri" w:eastAsia="宋体" w:cs="Times New Roman"/>
          <w:color w:val="000000" w:themeColor="text1"/>
          <w:kern w:val="2"/>
          <w:sz w:val="21"/>
          <w:szCs w:val="24"/>
          <w:highlight w:val="none"/>
          <w:lang w:val="en-US" w:eastAsia="zh-CN" w:bidi="ar-SA"/>
          <w14:textFill>
            <w14:solidFill>
              <w14:schemeClr w14:val="tx1"/>
            </w14:solidFill>
          </w14:textFill>
        </w:rPr>
        <w:br w:type="page"/>
      </w:r>
    </w:p>
    <w:p w14:paraId="3A395D14">
      <w:pPr>
        <w:widowControl/>
        <w:spacing w:line="360" w:lineRule="auto"/>
        <w:jc w:val="left"/>
        <w:rPr>
          <w:rFonts w:hint="default"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附件10-5-1</w:t>
      </w:r>
    </w:p>
    <w:p w14:paraId="32ABD3BD">
      <w:pPr>
        <w:widowControl/>
        <w:spacing w:line="360" w:lineRule="auto"/>
        <w:jc w:val="cente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中国境内生产的组件成本核算基本规则</w:t>
      </w:r>
    </w:p>
    <w:p w14:paraId="07A5F089">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7DE6BFD">
      <w:pPr>
        <w:widowControl/>
        <w:spacing w:line="360" w:lineRule="auto"/>
        <w:ind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一、产品的一级组件是指直接组成产品的组件。产品的二级组件是指直接组成产品一级组件的组件。一级组件不可分解的，视同二级组件。</w:t>
      </w:r>
    </w:p>
    <w:p w14:paraId="5115A965">
      <w:pPr>
        <w:widowControl/>
        <w:spacing w:line="360" w:lineRule="auto"/>
        <w:ind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二、二级组件在中国境内生产的，其全部成本计入中国境内生产的组件成本；二级组件不在中国境内生产的，其成本不计入中国境内生产的组件成本。</w:t>
      </w:r>
    </w:p>
    <w:p w14:paraId="290C4F72">
      <w:pPr>
        <w:widowControl/>
        <w:spacing w:line="360" w:lineRule="auto"/>
        <w:ind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三、产品总成本和组件成本以相关会计核算数据、采购合同、进货记录等为基础进行计算。 </w:t>
      </w:r>
    </w:p>
    <w:p w14:paraId="13F57DAC">
      <w:pPr>
        <w:widowControl/>
        <w:spacing w:line="360" w:lineRule="auto"/>
        <w:ind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四、需要对成本核算规则予以进一步明确的其他有关事项，由财政部会同有关部门另行规定。 </w:t>
      </w:r>
    </w:p>
    <w:p w14:paraId="419044C3">
      <w:pPr>
        <w:outlineLvl w:val="1"/>
        <w:rPr>
          <w:rFonts w:hint="eastAsia" w:ascii="宋体" w:hAnsi="宋体" w:eastAsia="Times New Roman" w:cs="宋体"/>
          <w:color w:val="000000" w:themeColor="text1"/>
          <w:sz w:val="21"/>
          <w:szCs w:val="21"/>
          <w:highlight w:val="none"/>
          <w:lang w:val="en-US" w:eastAsia="zh-CN" w:bidi="ar"/>
          <w14:textFill>
            <w14:solidFill>
              <w14:schemeClr w14:val="tx1"/>
            </w14:solidFill>
          </w14:textFill>
        </w:rPr>
      </w:pPr>
      <w:r>
        <w:rPr>
          <w:rFonts w:ascii="Calibri" w:hAnsi="Calibri" w:eastAsia="宋体" w:cs="Times New Roman"/>
          <w:color w:val="000000" w:themeColor="text1"/>
          <w:kern w:val="2"/>
          <w:sz w:val="21"/>
          <w:szCs w:val="24"/>
          <w:highlight w:val="none"/>
          <w:lang w:val="en-US" w:eastAsia="zh-CN" w:bidi="ar-SA"/>
          <w14:textFill>
            <w14:solidFill>
              <w14:schemeClr w14:val="tx1"/>
            </w14:solidFill>
          </w14:textFill>
        </w:rPr>
        <w:br w:type="page"/>
      </w:r>
    </w:p>
    <w:p w14:paraId="5DD10738">
      <w:pPr>
        <w:widowControl/>
        <w:spacing w:line="360" w:lineRule="auto"/>
        <w:jc w:val="left"/>
        <w:rPr>
          <w:rFonts w:hint="default"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附件10-</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w:t>
      </w:r>
    </w:p>
    <w:p w14:paraId="0ABA7A9D">
      <w:pPr>
        <w:widowControl/>
        <w:spacing w:line="360" w:lineRule="auto"/>
        <w:jc w:val="both"/>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pPr>
    </w:p>
    <w:p w14:paraId="713B59F1">
      <w:pPr>
        <w:widowControl/>
        <w:spacing w:line="360" w:lineRule="auto"/>
        <w:jc w:val="cente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关于符合本国产品标准的声明函</w:t>
      </w:r>
    </w:p>
    <w:p w14:paraId="33C4FB17">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5E22A72A">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1.（产品名称1）1，生产厂为（厂名）2，厂址为（生产厂址）。（产品名称1）的中国境内生产的组件成本占比≥（规定比例）3。（产品名称1）的（关键组件）4在中国境内生产。（产品名称1）的（关键工序）5在中国境内完成。</w:t>
      </w:r>
    </w:p>
    <w:p w14:paraId="3C544465">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产品名称2），生产厂为（厂名），厂址为（生产厂址）。（产品名称2）的中国境内生产的组件成本占比≥（规定比例）。（产品名称2）的（关键组件）中国境内生产。（产品名称2）的（关键工序）在中国境内完成。</w:t>
      </w:r>
    </w:p>
    <w:p w14:paraId="6A425C44">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p>
    <w:p w14:paraId="73F3D3DE">
      <w:pPr>
        <w:widowControl/>
        <w:spacing w:line="360" w:lineRule="auto"/>
        <w:ind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本公司（单位）对上述声明内容的真实性负责。如有虚假，愿承担相应法律责任。 </w:t>
      </w:r>
    </w:p>
    <w:p w14:paraId="39C26C34">
      <w:pPr>
        <w:widowControl/>
        <w:spacing w:line="360" w:lineRule="auto"/>
        <w:jc w:val="righ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公司（单位）名称（盖章）： </w:t>
      </w:r>
    </w:p>
    <w:p w14:paraId="3B60DE27">
      <w:pPr>
        <w:widowControl/>
        <w:spacing w:line="360" w:lineRule="auto"/>
        <w:ind w:firstLine="420" w:firstLineChars="200"/>
        <w:jc w:val="righ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日期： 年 月 日</w:t>
      </w:r>
    </w:p>
    <w:p w14:paraId="573807A0">
      <w:pPr>
        <w:widowControl/>
        <w:spacing w:line="360" w:lineRule="auto"/>
        <w:ind w:firstLine="422" w:firstLineChars="200"/>
        <w:jc w:val="left"/>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1.产品如有型号，请在“产品名称”栏一并填写，</w:t>
      </w:r>
      <w:r>
        <w:rPr>
          <w:rFonts w:ascii="宋体" w:hAnsi="宋体" w:eastAsia="宋体" w:cs="宋体"/>
          <w:b/>
          <w:bCs/>
          <w:color w:val="000000" w:themeColor="text1"/>
          <w:kern w:val="0"/>
          <w:sz w:val="21"/>
          <w:szCs w:val="21"/>
          <w:highlight w:val="none"/>
          <w:lang w:val="en-US" w:eastAsia="zh-CN" w:bidi="ar"/>
          <w14:textFill>
            <w14:solidFill>
              <w14:schemeClr w14:val="tx1"/>
            </w14:solidFill>
          </w14:textFill>
        </w:rPr>
        <w:t>多种产品应分别填写名称</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 xml:space="preserve">。 </w:t>
      </w:r>
    </w:p>
    <w:p w14:paraId="46FB619D">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2.生产厂名与厂址应与生产厂营业执照载明的相关信息保持一致。</w:t>
      </w:r>
    </w:p>
    <w:p w14:paraId="2C8C009A">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3.该产品的中国境内生产的组件成本占比相关要求实施前，“规定比例”栏可不填，下同。</w:t>
      </w:r>
    </w:p>
    <w:p w14:paraId="18C23408">
      <w:pPr>
        <w:widowControl/>
        <w:spacing w:line="360" w:lineRule="auto"/>
        <w:ind w:firstLine="420" w:firstLineChars="20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4.该产品的关键组件要求实施前，“关键组件”栏可不填，下同。</w:t>
      </w:r>
    </w:p>
    <w:p w14:paraId="26C73C63">
      <w:pPr>
        <w:widowControl/>
        <w:spacing w:line="360" w:lineRule="auto"/>
        <w:ind w:firstLine="420" w:firstLineChars="200"/>
        <w:jc w:val="left"/>
        <w:rPr>
          <w:rFonts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5.该产品的关键工序要求实施前，“关键工序”栏可不填，下同。</w:t>
      </w:r>
    </w:p>
    <w:p w14:paraId="1093FCE3">
      <w:pPr>
        <w:widowControl/>
        <w:spacing w:line="360" w:lineRule="auto"/>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bookmarkStart w:id="455" w:name="_Toc227514537"/>
      <w:bookmarkStart w:id="456" w:name="_Toc9300"/>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br w:type="page"/>
      </w:r>
      <w:bookmarkStart w:id="457" w:name="_Toc256000102"/>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附件10-5-3 </w:t>
      </w:r>
    </w:p>
    <w:p w14:paraId="6BB4FF6B">
      <w:pPr>
        <w:widowControl/>
        <w:spacing w:line="360" w:lineRule="auto"/>
        <w:jc w:val="cente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 w:bidi="ar"/>
          <w14:textFill>
            <w14:solidFill>
              <w14:schemeClr w14:val="tx1"/>
            </w14:solidFill>
          </w14:textFill>
        </w:rPr>
        <w:t>其他证明材料</w:t>
      </w:r>
      <w:bookmarkEnd w:id="455"/>
      <w:bookmarkEnd w:id="456"/>
      <w:bookmarkEnd w:id="457"/>
    </w:p>
    <w:p w14:paraId="07ABB8CD">
      <w:pPr>
        <w:spacing w:line="360" w:lineRule="auto"/>
        <w:ind w:firstLine="420" w:firstLineChars="200"/>
        <w:rPr>
          <w:rFonts w:hint="eastAsia" w:ascii="宋体" w:hAnsi="宋体"/>
          <w:b/>
          <w:bCs/>
          <w:color w:val="000000" w:themeColor="text1"/>
          <w:sz w:val="10"/>
          <w:szCs w:val="10"/>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p>
    <w:p w14:paraId="7B39D272">
      <w:pPr>
        <w:pStyle w:val="5"/>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458" w:name="_Toc30910"/>
      <w:bookmarkStart w:id="459" w:name="_Toc19150"/>
      <w:bookmarkStart w:id="460" w:name="_Toc22806"/>
      <w:bookmarkStart w:id="461" w:name="_Toc22907"/>
      <w:bookmarkStart w:id="462" w:name="_Toc13454"/>
      <w:r>
        <w:rPr>
          <w:rFonts w:hint="eastAsia" w:ascii="黑体" w:hAnsi="宋体" w:eastAsia="黑体"/>
          <w:color w:val="000000" w:themeColor="text1"/>
          <w:sz w:val="28"/>
          <w:szCs w:val="28"/>
          <w:highlight w:val="none"/>
          <w14:textFill>
            <w14:solidFill>
              <w14:schemeClr w14:val="tx1"/>
            </w14:solidFill>
          </w14:textFill>
        </w:rPr>
        <w:t>十一、投标货物符合招标文件规定的证明文件</w:t>
      </w:r>
      <w:bookmarkEnd w:id="458"/>
      <w:bookmarkEnd w:id="459"/>
      <w:bookmarkEnd w:id="460"/>
      <w:bookmarkEnd w:id="461"/>
      <w:bookmarkEnd w:id="462"/>
    </w:p>
    <w:p w14:paraId="6CE662DA">
      <w:pPr>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3C3CCDF8">
      <w:pPr>
        <w:adjustRightInd w:val="0"/>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注：提供第五章规定的证明材料复印件。</w:t>
      </w:r>
    </w:p>
    <w:p w14:paraId="139FDD68">
      <w:pPr>
        <w:widowControl/>
        <w:jc w:val="left"/>
        <w:rPr>
          <w:rFonts w:ascii="黑体" w:eastAsia="黑体"/>
          <w:color w:val="000000" w:themeColor="text1"/>
          <w:sz w:val="10"/>
          <w:szCs w:val="10"/>
          <w:highlight w:val="none"/>
          <w14:textFill>
            <w14:solidFill>
              <w14:schemeClr w14:val="tx1"/>
            </w14:solidFill>
          </w14:textFill>
        </w:rPr>
      </w:pPr>
      <w:r>
        <w:rPr>
          <w:rFonts w:ascii="黑体" w:eastAsia="黑体"/>
          <w:b/>
          <w:bCs/>
          <w:color w:val="000000" w:themeColor="text1"/>
          <w:sz w:val="28"/>
          <w:szCs w:val="28"/>
          <w:highlight w:val="none"/>
          <w14:textFill>
            <w14:solidFill>
              <w14:schemeClr w14:val="tx1"/>
            </w14:solidFill>
          </w14:textFill>
        </w:rPr>
        <w:br w:type="page"/>
      </w:r>
    </w:p>
    <w:p w14:paraId="7D8D6F6B">
      <w:pPr>
        <w:pStyle w:val="5"/>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463" w:name="_Toc20609"/>
      <w:bookmarkStart w:id="464" w:name="_Toc10089"/>
      <w:bookmarkStart w:id="465" w:name="_Toc23093"/>
      <w:bookmarkStart w:id="466" w:name="_Toc7087"/>
      <w:bookmarkStart w:id="467" w:name="_Toc21992"/>
      <w:r>
        <w:rPr>
          <w:rFonts w:hint="eastAsia" w:ascii="黑体" w:hAnsi="宋体" w:eastAsia="黑体"/>
          <w:color w:val="000000" w:themeColor="text1"/>
          <w:sz w:val="28"/>
          <w:szCs w:val="28"/>
          <w:highlight w:val="none"/>
          <w14:textFill>
            <w14:solidFill>
              <w14:schemeClr w14:val="tx1"/>
            </w14:solidFill>
          </w14:textFill>
        </w:rPr>
        <w:t>十二、投标人认为需提供的其他资料</w:t>
      </w:r>
      <w:bookmarkEnd w:id="463"/>
      <w:bookmarkEnd w:id="464"/>
      <w:bookmarkEnd w:id="465"/>
      <w:bookmarkEnd w:id="466"/>
      <w:bookmarkEnd w:id="467"/>
    </w:p>
    <w:p w14:paraId="6DE8B33F">
      <w:pPr>
        <w:adjustRightInd w:val="0"/>
        <w:snapToGrid w:val="0"/>
        <w:spacing w:before="156" w:beforeLines="50" w:line="360" w:lineRule="auto"/>
        <w:rPr>
          <w:rFonts w:hint="eastAsia" w:ascii="宋体" w:hAnsi="宋体"/>
          <w:color w:val="000000" w:themeColor="text1"/>
          <w:highlight w:val="none"/>
          <w14:textFill>
            <w14:solidFill>
              <w14:schemeClr w14:val="tx1"/>
            </w14:solidFill>
          </w14:textFill>
        </w:rPr>
      </w:pPr>
    </w:p>
    <w:p w14:paraId="7C860D42">
      <w:pPr>
        <w:adjustRightInd w:val="0"/>
        <w:snapToGrid w:val="0"/>
        <w:spacing w:before="156" w:beforeLines="50"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注：投标人认为需提供的其他资料包括：</w:t>
      </w:r>
    </w:p>
    <w:p w14:paraId="26D3E10E">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1.招标文件第四章评标方法及标准要求的其他相关资料；</w:t>
      </w:r>
    </w:p>
    <w:p w14:paraId="759B1017">
      <w:pPr>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2.招标文件第五章采购需求要求的其他资料。</w:t>
      </w:r>
    </w:p>
    <w:p w14:paraId="02918C35">
      <w:pPr>
        <w:pStyle w:val="67"/>
        <w:spacing w:before="0" w:beforeAutospacing="0" w:after="156" w:afterAutospacing="0" w:line="0" w:lineRule="atLeast"/>
        <w:jc w:val="both"/>
        <w:textAlignment w:val="baseline"/>
        <w:rPr>
          <w:rFonts w:hint="eastAsia"/>
          <w:color w:val="000000" w:themeColor="text1"/>
          <w:szCs w:val="21"/>
          <w:highlight w:val="none"/>
          <w14:textFill>
            <w14:solidFill>
              <w14:schemeClr w14:val="tx1"/>
            </w14:solidFill>
          </w14:textFill>
        </w:rPr>
      </w:pPr>
    </w:p>
    <w:sectPr>
      <w:headerReference r:id="rId16" w:type="default"/>
      <w:footerReference r:id="rId17" w:type="default"/>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A20CD17-D615-45D0-B6A1-4E99BC3DF6E0}"/>
  </w:font>
  <w:font w:name="Arial">
    <w:panose1 w:val="020B0604020202020204"/>
    <w:charset w:val="01"/>
    <w:family w:val="swiss"/>
    <w:pitch w:val="default"/>
    <w:sig w:usb0="E0002EFF" w:usb1="C000785B" w:usb2="00000009" w:usb3="00000000" w:csb0="400001FF" w:csb1="FFFF0000"/>
    <w:embedRegular r:id="rId2" w:fontKey="{BA2B2AD7-A3AC-415C-9A3D-69DB7B4FC96B}"/>
  </w:font>
  <w:font w:name="黑体">
    <w:panose1 w:val="02010609060101010101"/>
    <w:charset w:val="86"/>
    <w:family w:val="auto"/>
    <w:pitch w:val="default"/>
    <w:sig w:usb0="800002BF" w:usb1="38CF7CFA" w:usb2="00000016" w:usb3="00000000" w:csb0="00040001" w:csb1="00000000"/>
    <w:embedRegular r:id="rId3" w:fontKey="{2F29A11E-9EE0-4405-9E70-9FAF91D07EF5}"/>
  </w:font>
  <w:font w:name="Courier New">
    <w:panose1 w:val="02070309020205020404"/>
    <w:charset w:val="01"/>
    <w:family w:val="modern"/>
    <w:pitch w:val="default"/>
    <w:sig w:usb0="E0002EFF" w:usb1="C0007843" w:usb2="00000009" w:usb3="00000000" w:csb0="400001FF" w:csb1="FFFF0000"/>
    <w:embedRegular r:id="rId4" w:fontKey="{C1E52B94-01EA-48B3-B521-58EC7BB8768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579B41AC-8B98-467B-9B89-8A228D93E9E6}"/>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6" w:fontKey="{F5E88606-8A08-40EB-B48B-02CF22D0A54A}"/>
  </w:font>
  <w:font w:name="楷体_GB2312">
    <w:panose1 w:val="02010609030101010101"/>
    <w:charset w:val="86"/>
    <w:family w:val="modern"/>
    <w:pitch w:val="default"/>
    <w:sig w:usb0="00000001" w:usb1="080E0000" w:usb2="00000000" w:usb3="00000000" w:csb0="00040000" w:csb1="00000000"/>
    <w:embedRegular r:id="rId7" w:fontKey="{99CEE6EB-2563-4531-AA1D-FAC21C23D58C}"/>
  </w:font>
  <w:font w:name="Verdana">
    <w:panose1 w:val="020B0604030504040204"/>
    <w:charset w:val="00"/>
    <w:family w:val="swiss"/>
    <w:pitch w:val="default"/>
    <w:sig w:usb0="A00006FF" w:usb1="4000205B" w:usb2="00000010" w:usb3="00000000" w:csb0="2000019F" w:csb1="00000000"/>
  </w:font>
  <w:font w:name="Footlight MT Light">
    <w:altName w:val="Segoe Print"/>
    <w:panose1 w:val="0204060206030A020304"/>
    <w:charset w:val="00"/>
    <w:family w:val="roman"/>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monospace">
    <w:altName w:val="Times New Roman"/>
    <w:panose1 w:val="00000000000000000000"/>
    <w:charset w:val="00"/>
    <w:family w:val="auto"/>
    <w:pitch w:val="default"/>
    <w:sig w:usb0="00000000" w:usb1="00000000" w:usb2="00000000" w:usb3="00000000" w:csb0="0000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8" w:fontKey="{DC2885CE-C662-4ADF-95D4-BC9B864FEEB4}"/>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
    <w:altName w:val="宋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新宋体">
    <w:panose1 w:val="02010609030101010101"/>
    <w:charset w:val="86"/>
    <w:family w:val="modern"/>
    <w:pitch w:val="default"/>
    <w:sig w:usb0="00000283" w:usb1="288F0000" w:usb2="00000006" w:usb3="00000000" w:csb0="00040001" w:csb1="00000000"/>
    <w:embedRegular r:id="rId9" w:fontKey="{54595116-C7D1-4D9A-BBBA-6C85A6FB7B4F}"/>
  </w:font>
  <w:font w:name="Adobe 黑体 Std R">
    <w:altName w:val="黑体"/>
    <w:panose1 w:val="00000000000000000000"/>
    <w:charset w:val="86"/>
    <w:family w:val="swiss"/>
    <w:pitch w:val="default"/>
    <w:sig w:usb0="00000000" w:usb1="00000000" w:usb2="00000016" w:usb3="00000000" w:csb0="00060007" w:csb1="00000000"/>
  </w:font>
  <w:font w:name="Book Antiqua">
    <w:panose1 w:val="02040602050305030304"/>
    <w:charset w:val="00"/>
    <w:family w:val="roman"/>
    <w:pitch w:val="default"/>
    <w:sig w:usb0="00000287" w:usb1="00000000" w:usb2="00000000" w:usb3="00000000" w:csb0="2000009F" w:csb1="DFD70000"/>
  </w:font>
  <w:font w:name="Arial0">
    <w:altName w:val="Arial"/>
    <w:panose1 w:val="00000000000000000000"/>
    <w:charset w:val="00"/>
    <w:family w:val="roman"/>
    <w:pitch w:val="default"/>
    <w:sig w:usb0="00000000" w:usb1="00000000" w:usb2="00000000" w:usb3="00000000" w:csb0="00040001" w:csb1="00000000"/>
  </w:font>
  <w:font w:name="Myriad Pro">
    <w:altName w:val="Segoe Print"/>
    <w:panose1 w:val="00000000000000000000"/>
    <w:charset w:val="00"/>
    <w:family w:val="swiss"/>
    <w:pitch w:val="default"/>
    <w:sig w:usb0="00000000" w:usb1="00000000" w:usb2="00000000" w:usb3="00000000" w:csb0="2000019F" w:csb1="00000000"/>
  </w:font>
  <w:font w:name="Sim Sun+ 2">
    <w:altName w:val="宋体"/>
    <w:panose1 w:val="00000000000000000000"/>
    <w:charset w:val="86"/>
    <w:family w:val="swiss"/>
    <w:pitch w:val="default"/>
    <w:sig w:usb0="00000000" w:usb1="00000000" w:usb2="00000010" w:usb3="00000000" w:csb0="00040000" w:csb1="00000000"/>
  </w:font>
  <w:font w:name="Sim Sun">
    <w:altName w:val="宋体"/>
    <w:panose1 w:val="00000000000000000000"/>
    <w:charset w:val="86"/>
    <w:family w:val="swiss"/>
    <w:pitch w:val="default"/>
    <w:sig w:usb0="00000000" w:usb1="00000000" w:usb2="00000010" w:usb3="00000000" w:csb0="00040000" w:csb1="00000000"/>
  </w:font>
  <w:font w:name="DotumChe">
    <w:altName w:val="Malgun Gothic"/>
    <w:panose1 w:val="020B0609000101010101"/>
    <w:charset w:val="81"/>
    <w:family w:val="modern"/>
    <w:pitch w:val="default"/>
    <w:sig w:usb0="00000000" w:usb1="00000000" w:usb2="00000030" w:usb3="00000000" w:csb0="000800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10" w:fontKey="{104974C8-FE30-4065-AEF4-BA763879C469}"/>
  </w:font>
  <w:font w:name="ˎ̥_GB2312">
    <w:altName w:val="微软雅黑"/>
    <w:panose1 w:val="00000000000000000000"/>
    <w:charset w:val="00"/>
    <w:family w:val="roman"/>
    <w:pitch w:val="default"/>
    <w:sig w:usb0="00000000" w:usb1="00000000" w:usb2="00000000" w:usb3="00000000" w:csb0="00040001" w:csb1="00000000"/>
  </w:font>
  <w:font w:name="Futura Bk">
    <w:altName w:val="Segoe Print"/>
    <w:panose1 w:val="00000000000000000000"/>
    <w:charset w:val="00"/>
    <w:family w:val="swiss"/>
    <w:pitch w:val="default"/>
    <w:sig w:usb0="00000000" w:usb1="00000000" w:usb2="00000000" w:usb3="00000000" w:csb0="0000009F" w:csb1="00000000"/>
  </w:font>
  <w:font w:name="Times">
    <w:altName w:val="Times New Roman"/>
    <w:panose1 w:val="02020603050405020304"/>
    <w:charset w:val="00"/>
    <w:family w:val="roman"/>
    <w:pitch w:val="default"/>
    <w:sig w:usb0="00000000" w:usb1="00000000" w:usb2="00000009" w:usb3="00000000" w:csb0="000001FF" w:csb1="00000000"/>
  </w:font>
  <w:font w:name="PMingLiU">
    <w:altName w:val="Microsoft JhengHei"/>
    <w:panose1 w:val="02010601000101010101"/>
    <w:charset w:val="88"/>
    <w:family w:val="roma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Arial Narrow">
    <w:panose1 w:val="020B0606020202030204"/>
    <w:charset w:val="00"/>
    <w:family w:val="swiss"/>
    <w:pitch w:val="default"/>
    <w:sig w:usb0="00000287" w:usb1="00000800" w:usb2="00000000" w:usb3="00000000" w:csb0="2000009F" w:csb1="DFD70000"/>
  </w:font>
  <w:font w:name="CG Times">
    <w:altName w:val="Times New Roman"/>
    <w:panose1 w:val="00000000000000000000"/>
    <w:charset w:val="00"/>
    <w:family w:val="roman"/>
    <w:pitch w:val="default"/>
    <w:sig w:usb0="00000000" w:usb1="00000000" w:usb2="00000000" w:usb3="00000000" w:csb0="00000093" w:csb1="00000000"/>
  </w:font>
  <w:font w:name="2OcuAe">
    <w:altName w:val="Microsoft JhengHei"/>
    <w:panose1 w:val="00000000000000000000"/>
    <w:charset w:val="88"/>
    <w:family w:val="modern"/>
    <w:pitch w:val="default"/>
    <w:sig w:usb0="00000000" w:usb1="00000000" w:usb2="00000010" w:usb3="00000000" w:csb0="00100000" w:csb1="00000000"/>
  </w:font>
  <w:font w:name="Arial Bold">
    <w:altName w:val="Arial"/>
    <w:panose1 w:val="020B0704020202020204"/>
    <w:charset w:val="00"/>
    <w:family w:val="roman"/>
    <w:pitch w:val="default"/>
    <w:sig w:usb0="00000000" w:usb1="00000000" w:usb2="00000001" w:usb3="00000000" w:csb0="400001BF" w:csb1="DFF70000"/>
  </w:font>
  <w:font w:name="Helvetica">
    <w:altName w:val="Arial"/>
    <w:panose1 w:val="020B0604020202020204"/>
    <w:charset w:val="00"/>
    <w:family w:val="swiss"/>
    <w:pitch w:val="default"/>
    <w:sig w:usb0="00000000" w:usb1="00000000" w:usb2="00000000" w:usb3="00000000" w:csb0="2000019F" w:csb1="4F010000"/>
  </w:font>
  <w:font w:name="仿宋体">
    <w:altName w:val="仿宋"/>
    <w:panose1 w:val="00000000000000000000"/>
    <w:charset w:val="86"/>
    <w:family w:val="auto"/>
    <w:pitch w:val="default"/>
    <w:sig w:usb0="00000000" w:usb1="00000000" w:usb2="00000010" w:usb3="00000000" w:csb0="00040000" w:csb1="00000000"/>
  </w:font>
  <w:font w:name="..ì.">
    <w:altName w:val="宋体"/>
    <w:panose1 w:val="00000000000000000000"/>
    <w:charset w:val="86"/>
    <w:family w:val="roman"/>
    <w:pitch w:val="default"/>
    <w:sig w:usb0="00000000" w:usb1="00000000" w:usb2="00000000" w:usb3="00000000" w:csb0="00040001" w:csb1="00000000"/>
  </w:font>
  <w:font w:name="隶书">
    <w:panose1 w:val="0201050906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1" w:usb3="00000000" w:csb0="400001BF" w:csb1="DFF70000"/>
  </w:font>
  <w:font w:name="汉仪中圆简">
    <w:altName w:val="宋体"/>
    <w:panose1 w:val="00000000000000000000"/>
    <w:charset w:val="86"/>
    <w:family w:val="modern"/>
    <w:pitch w:val="default"/>
    <w:sig w:usb0="00000000" w:usb1="00000000" w:usb2="00000002" w:usb3="00000000" w:csb0="00040000" w:csb1="00000000"/>
  </w:font>
  <w:font w:name="等线 Light">
    <w:panose1 w:val="02010600030101010101"/>
    <w:charset w:val="86"/>
    <w:family w:val="auto"/>
    <w:pitch w:val="default"/>
    <w:sig w:usb0="A00002BF" w:usb1="38CF7CFA" w:usb2="00000016" w:usb3="00000000" w:csb0="0004000F" w:csb1="00000000"/>
  </w:font>
  <w:font w:name="Palatino Linotype">
    <w:panose1 w:val="02040502050505030304"/>
    <w:charset w:val="00"/>
    <w:family w:val="roman"/>
    <w:pitch w:val="default"/>
    <w:sig w:usb0="E0000287" w:usb1="40000013" w:usb2="00000000" w:usb3="00000000" w:csb0="2000019F" w:csb1="00000000"/>
  </w:font>
  <w:font w:name="华文中宋">
    <w:panose1 w:val="02010600040101010101"/>
    <w:charset w:val="86"/>
    <w:family w:val="auto"/>
    <w:pitch w:val="default"/>
    <w:sig w:usb0="00000287" w:usb1="080F0000" w:usb2="00000000" w:usb3="00000000" w:csb0="0004009F" w:csb1="DFD70000"/>
    <w:embedRegular r:id="rId11" w:fontKey="{B6BE6188-12E2-4F58-9328-614A9DFF95FD}"/>
  </w:font>
  <w:font w:name="汉仪中黑简">
    <w:altName w:val="黑体"/>
    <w:panose1 w:val="00000000000000000000"/>
    <w:charset w:val="86"/>
    <w:family w:val="modern"/>
    <w:pitch w:val="default"/>
    <w:sig w:usb0="00000000" w:usb1="00000000" w:usb2="00000002" w:usb3="00000000" w:csb0="00040000" w:csb1="00000000"/>
  </w:font>
  <w:font w:name="华文宋体">
    <w:panose1 w:val="02010600040101010101"/>
    <w:charset w:val="86"/>
    <w:family w:val="auto"/>
    <w:pitch w:val="default"/>
    <w:sig w:usb0="00000287" w:usb1="080F0000" w:usb2="00000000" w:usb3="00000000" w:csb0="0004009F" w:csb1="DFD70000"/>
    <w:embedRegular r:id="rId12" w:fontKey="{5FB98A33-A074-47A2-A3AD-47EF653D45C2}"/>
  </w:font>
  <w:font w:name="WPSEMBED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Malgun Gothic">
    <w:panose1 w:val="020B0503020000020004"/>
    <w:charset w:val="81"/>
    <w:family w:val="auto"/>
    <w:pitch w:val="default"/>
    <w:sig w:usb0="9000002F" w:usb1="29D77CFB" w:usb2="00000012" w:usb3="00000000" w:csb0="0008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54790">
    <w:pPr>
      <w:pStyle w:val="4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17951">
                          <w:pPr>
                            <w:pStyle w:val="4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05417951">
                    <w:pPr>
                      <w:pStyle w:val="4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31DF9">
    <w:pPr>
      <w:pStyle w:val="4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9B1F95">
                          <w:pPr>
                            <w:pStyle w:val="4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739B1F95">
                    <w:pPr>
                      <w:pStyle w:val="4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9F61E">
    <w:pPr>
      <w:pStyle w:val="45"/>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1EE91">
                          <w:pPr>
                            <w:pStyle w:val="45"/>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14E1EE91">
                    <w:pPr>
                      <w:pStyle w:val="45"/>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BEAA6">
    <w:pPr>
      <w:pStyle w:val="45"/>
      <w:framePr w:wrap="around" w:vAnchor="text" w:hAnchor="margin" w:xAlign="right" w:y="1"/>
      <w:rPr>
        <w:rStyle w:val="78"/>
      </w:rPr>
    </w:pPr>
    <w:r>
      <w:fldChar w:fldCharType="begin"/>
    </w:r>
    <w:r>
      <w:rPr>
        <w:rStyle w:val="78"/>
      </w:rPr>
      <w:instrText xml:space="preserve">PAGE  </w:instrText>
    </w:r>
    <w:r>
      <w:fldChar w:fldCharType="end"/>
    </w:r>
  </w:p>
  <w:p w14:paraId="45C008CE">
    <w:pPr>
      <w:pStyle w:val="4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A4A93">
    <w:pPr>
      <w:pStyle w:val="4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942D5">
    <w:pPr>
      <w:pStyle w:val="45"/>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9AE92">
                          <w:pPr>
                            <w:pStyle w:val="45"/>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2EB9AE92">
                    <w:pPr>
                      <w:pStyle w:val="45"/>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60959">
    <w:pPr>
      <w:pStyle w:val="45"/>
      <w:ind w:left="180" w:right="359" w:rightChars="171" w:hanging="180" w:hangingChars="100"/>
      <w:rPr>
        <w:rFonts w:eastAsia="楷体_GB2312"/>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9F232">
                          <w:pPr>
                            <w:pStyle w:val="45"/>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359F232">
                    <w:pPr>
                      <w:pStyle w:val="45"/>
                    </w:pPr>
                    <w:r>
                      <w:fldChar w:fldCharType="begin"/>
                    </w:r>
                    <w:r>
                      <w:instrText xml:space="preserve"> PAGE  \* MERGEFORMAT </w:instrText>
                    </w:r>
                    <w:r>
                      <w:fldChar w:fldCharType="separate"/>
                    </w:r>
                    <w:r>
                      <w:t>113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B4A2">
    <w:pPr>
      <w:pStyle w:val="45"/>
      <w:ind w:left="180" w:right="360" w:hanging="180" w:hangingChars="100"/>
      <w:jc w:val="right"/>
      <w:rPr>
        <w:rFonts w:eastAsia="楷体_GB2312"/>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99B49">
                          <w:pPr>
                            <w:pStyle w:val="45"/>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0C99B49">
                    <w:pPr>
                      <w:pStyle w:val="45"/>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7C81">
    <w:pPr>
      <w:pStyle w:val="46"/>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2B42C">
    <w:pPr>
      <w:pStyle w:val="4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23F09">
    <w:pPr>
      <w:pStyle w:val="4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CECEF">
    <w:pPr>
      <w:pStyle w:val="4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B93A2">
    <w:pPr>
      <w:pStyle w:val="4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685E7">
    <w:pPr>
      <w:pStyle w:val="4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062D4">
    <w:pPr>
      <w:pStyle w:val="4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C81FA3"/>
    <w:multiLevelType w:val="singleLevel"/>
    <w:tmpl w:val="B3C81FA3"/>
    <w:lvl w:ilvl="0" w:tentative="0">
      <w:start w:val="1"/>
      <w:numFmt w:val="decimal"/>
      <w:suff w:val="nothing"/>
      <w:lvlText w:val="%1、"/>
      <w:lvlJc w:val="left"/>
      <w:pPr>
        <w:ind w:left="105" w:firstLine="0"/>
      </w:pPr>
    </w:lvl>
  </w:abstractNum>
  <w:abstractNum w:abstractNumId="1">
    <w:nsid w:val="CEBEC634"/>
    <w:multiLevelType w:val="singleLevel"/>
    <w:tmpl w:val="CEBEC634"/>
    <w:lvl w:ilvl="0" w:tentative="0">
      <w:start w:val="3"/>
      <w:numFmt w:val="decimal"/>
      <w:suff w:val="nothing"/>
      <w:lvlText w:val="%1、"/>
      <w:lvlJc w:val="left"/>
    </w:lvl>
  </w:abstractNum>
  <w:abstractNum w:abstractNumId="2">
    <w:nsid w:val="D1114DFB"/>
    <w:multiLevelType w:val="singleLevel"/>
    <w:tmpl w:val="D1114DFB"/>
    <w:lvl w:ilvl="0" w:tentative="0">
      <w:start w:val="2"/>
      <w:numFmt w:val="chineseCounting"/>
      <w:suff w:val="nothing"/>
      <w:lvlText w:val="%1、"/>
      <w:lvlJc w:val="left"/>
      <w:rPr>
        <w:rFonts w:hint="eastAsia"/>
      </w:rPr>
    </w:lvl>
  </w:abstractNum>
  <w:abstractNum w:abstractNumId="3">
    <w:nsid w:val="00000012"/>
    <w:multiLevelType w:val="multilevel"/>
    <w:tmpl w:val="00000012"/>
    <w:lvl w:ilvl="0" w:tentative="0">
      <w:start w:val="0"/>
      <w:numFmt w:val="decimal"/>
      <w:pStyle w:val="313"/>
      <w:lvlText w:val=""/>
      <w:lvlJc w:val="left"/>
    </w:lvl>
    <w:lvl w:ilvl="1" w:tentative="0">
      <w:start w:val="10"/>
      <w:numFmt w:val="japaneseCounting"/>
      <w:pStyle w:val="269"/>
      <w:lvlText w:val="第%2章"/>
      <w:lvlJc w:val="left"/>
      <w:pPr>
        <w:ind w:left="1440" w:hanging="1440"/>
      </w:pPr>
      <w:rPr>
        <w:rFonts w:hint="default"/>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0C670FBE"/>
    <w:multiLevelType w:val="multilevel"/>
    <w:tmpl w:val="0C670FBE"/>
    <w:lvl w:ilvl="0" w:tentative="0">
      <w:start w:val="1"/>
      <w:numFmt w:val="chineseCountingThousand"/>
      <w:pStyle w:val="223"/>
      <w:lvlText w:val="第%1章"/>
      <w:lvlJc w:val="center"/>
      <w:pPr>
        <w:tabs>
          <w:tab w:val="left" w:pos="0"/>
        </w:tabs>
        <w:ind w:left="0" w:firstLine="288"/>
      </w:pPr>
      <w:rPr>
        <w:rFonts w:hint="default" w:ascii="Arial" w:hAnsi="Arial"/>
        <w:b/>
        <w:i w:val="0"/>
        <w:sz w:val="36"/>
        <w:szCs w:val="36"/>
      </w:rPr>
    </w:lvl>
    <w:lvl w:ilvl="1" w:tentative="0">
      <w:start w:val="1"/>
      <w:numFmt w:val="decimal"/>
      <w:pStyle w:val="358"/>
      <w:isLgl/>
      <w:lvlText w:val="%1.%2"/>
      <w:lvlJc w:val="left"/>
      <w:pPr>
        <w:tabs>
          <w:tab w:val="left" w:pos="0"/>
        </w:tabs>
        <w:ind w:left="0" w:firstLine="0"/>
      </w:pPr>
      <w:rPr>
        <w:rFonts w:hint="default" w:ascii="Times New Roman" w:hAnsi="Times New Roman" w:eastAsia="黑体"/>
        <w:b w:val="0"/>
        <w:i w:val="0"/>
        <w:sz w:val="30"/>
        <w:szCs w:val="30"/>
      </w:rPr>
    </w:lvl>
    <w:lvl w:ilvl="2" w:tentative="0">
      <w:start w:val="1"/>
      <w:numFmt w:val="decimal"/>
      <w:pStyle w:val="153"/>
      <w:isLgl/>
      <w:lvlText w:val="%1.%2.%3"/>
      <w:lvlJc w:val="left"/>
      <w:pPr>
        <w:tabs>
          <w:tab w:val="left" w:pos="0"/>
        </w:tabs>
        <w:ind w:left="0" w:firstLine="0"/>
      </w:pPr>
      <w:rPr>
        <w:rFonts w:hint="default" w:ascii="Times New Roman" w:hAnsi="Times New Roman" w:eastAsia="黑体" w:cs="Times New Roman"/>
        <w:b w:val="0"/>
        <w:i w:val="0"/>
        <w:iCs w:val="0"/>
        <w:caps w:val="0"/>
        <w:smallCaps w:val="0"/>
        <w:strike w:val="0"/>
        <w:dstrike w:val="0"/>
        <w:vanish w:val="0"/>
        <w:color w:val="000000"/>
        <w:spacing w:val="0"/>
        <w:position w:val="0"/>
        <w:u w:val="none"/>
        <w:vertAlign w:val="baseline"/>
      </w:rPr>
    </w:lvl>
    <w:lvl w:ilvl="3" w:tentative="0">
      <w:start w:val="1"/>
      <w:numFmt w:val="decimal"/>
      <w:isLgl/>
      <w:lvlText w:val="%1.%2.%3.%4"/>
      <w:lvlJc w:val="left"/>
      <w:pPr>
        <w:tabs>
          <w:tab w:val="left" w:pos="0"/>
        </w:tabs>
        <w:ind w:left="0" w:firstLine="0"/>
      </w:pPr>
      <w:rPr>
        <w:rFonts w:hint="default" w:ascii="Times New Roman" w:hAnsi="Times New Roman" w:eastAsia="黑体" w:cs="Times New Roman"/>
        <w:b/>
        <w:i w:val="0"/>
        <w:sz w:val="24"/>
        <w:szCs w:val="24"/>
      </w:rPr>
    </w:lvl>
    <w:lvl w:ilvl="4" w:tentative="0">
      <w:start w:val="1"/>
      <w:numFmt w:val="decimal"/>
      <w:isLgl/>
      <w:lvlText w:val="%1.%2.%3.%4.%5"/>
      <w:lvlJc w:val="left"/>
      <w:pPr>
        <w:tabs>
          <w:tab w:val="left" w:pos="0"/>
        </w:tabs>
        <w:ind w:left="0" w:firstLine="0"/>
      </w:pPr>
      <w:rPr>
        <w:rFonts w:hint="default" w:ascii="Times New Roman" w:hAnsi="Times New Roman" w:eastAsia="黑体"/>
        <w:b w:val="0"/>
        <w:i w:val="0"/>
        <w:sz w:val="24"/>
        <w:szCs w:val="24"/>
      </w:rPr>
    </w:lvl>
    <w:lvl w:ilvl="5" w:tentative="0">
      <w:start w:val="1"/>
      <w:numFmt w:val="decimal"/>
      <w:isLgl/>
      <w:lvlText w:val="%1.%2.%3.%4.%5.%6"/>
      <w:lvlJc w:val="left"/>
      <w:pPr>
        <w:tabs>
          <w:tab w:val="left" w:pos="-2160"/>
        </w:tabs>
        <w:ind w:left="0" w:firstLine="0"/>
      </w:pPr>
      <w:rPr>
        <w:rFonts w:hint="default" w:ascii="Times New Roman" w:hAnsi="Times New Roman" w:eastAsia="黑体"/>
        <w:b w:val="0"/>
        <w:i w:val="0"/>
        <w:sz w:val="24"/>
        <w:szCs w:val="24"/>
      </w:rPr>
    </w:lvl>
    <w:lvl w:ilvl="6" w:tentative="0">
      <w:start w:val="1"/>
      <w:numFmt w:val="decimal"/>
      <w:isLgl/>
      <w:lvlText w:val="%1.%2.%3.%4.%5.%6.%7"/>
      <w:lvlJc w:val="left"/>
      <w:pPr>
        <w:tabs>
          <w:tab w:val="left" w:pos="-2160"/>
        </w:tabs>
        <w:ind w:left="0" w:firstLine="0"/>
      </w:pPr>
      <w:rPr>
        <w:rFonts w:hint="default" w:ascii="Times New Roman" w:hAnsi="Times New Roman"/>
        <w:sz w:val="24"/>
      </w:rPr>
    </w:lvl>
    <w:lvl w:ilvl="7" w:tentative="0">
      <w:start w:val="1"/>
      <w:numFmt w:val="decimal"/>
      <w:isLgl/>
      <w:lvlText w:val="%1.%2.%3.%4.%5.%6.%7.%8"/>
      <w:lvlJc w:val="left"/>
      <w:pPr>
        <w:tabs>
          <w:tab w:val="left" w:pos="-2160"/>
        </w:tabs>
        <w:ind w:left="0" w:firstLine="0"/>
      </w:pPr>
      <w:rPr>
        <w:rFonts w:hint="default" w:ascii="Times New Roman" w:hAnsi="Times New Roman"/>
        <w:sz w:val="24"/>
      </w:rPr>
    </w:lvl>
    <w:lvl w:ilvl="8" w:tentative="0">
      <w:start w:val="1"/>
      <w:numFmt w:val="decimal"/>
      <w:isLgl/>
      <w:lvlText w:val="%1.%2.%3.%4.%5.%6.%7.%8.%9"/>
      <w:lvlJc w:val="left"/>
      <w:pPr>
        <w:tabs>
          <w:tab w:val="left" w:pos="-2160"/>
        </w:tabs>
        <w:ind w:left="0" w:firstLine="0"/>
      </w:pPr>
      <w:rPr>
        <w:rFonts w:hint="default" w:ascii="Times New Roman" w:hAnsi="Times New Roman"/>
        <w:sz w:val="24"/>
      </w:rPr>
    </w:lvl>
  </w:abstractNum>
  <w:abstractNum w:abstractNumId="5">
    <w:nsid w:val="161E37F2"/>
    <w:multiLevelType w:val="multilevel"/>
    <w:tmpl w:val="161E37F2"/>
    <w:lvl w:ilvl="0" w:tentative="0">
      <w:start w:val="1"/>
      <w:numFmt w:val="decimal"/>
      <w:pStyle w:val="678"/>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5187620D"/>
    <w:multiLevelType w:val="multilevel"/>
    <w:tmpl w:val="5187620D"/>
    <w:lvl w:ilvl="0" w:tentative="0">
      <w:start w:val="1"/>
      <w:numFmt w:val="chineseCountingThousand"/>
      <w:pStyle w:val="440"/>
      <w:lvlText w:val="%1、"/>
      <w:lvlJc w:val="left"/>
      <w:pPr>
        <w:ind w:left="907" w:hanging="907"/>
      </w:pPr>
      <w:rPr>
        <w:rFonts w:hint="eastAsia"/>
      </w:rPr>
    </w:lvl>
    <w:lvl w:ilvl="1" w:tentative="0">
      <w:start w:val="1"/>
      <w:numFmt w:val="decimal"/>
      <w:lvlText w:val="%2."/>
      <w:lvlJc w:val="left"/>
      <w:pPr>
        <w:ind w:left="1220" w:hanging="794"/>
      </w:pPr>
      <w:rPr>
        <w:rFonts w:hint="eastAsia"/>
      </w:rPr>
    </w:lvl>
    <w:lvl w:ilvl="2" w:tentative="0">
      <w:start w:val="1"/>
      <w:numFmt w:val="decimal"/>
      <w:isLgl/>
      <w:suff w:val="space"/>
      <w:lvlText w:val="%2.%3 "/>
      <w:lvlJc w:val="left"/>
      <w:pPr>
        <w:ind w:left="1333" w:hanging="907"/>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isLgl/>
      <w:suff w:val="space"/>
      <w:lvlText w:val="%2.%3.%4 "/>
      <w:lvlJc w:val="left"/>
      <w:pPr>
        <w:ind w:left="1021" w:hanging="1021"/>
      </w:pPr>
      <w:rPr>
        <w:rFonts w:hint="eastAsia"/>
      </w:rPr>
    </w:lvl>
    <w:lvl w:ilvl="4" w:tentative="0">
      <w:start w:val="1"/>
      <w:numFmt w:val="decimal"/>
      <w:pStyle w:val="423"/>
      <w:isLgl/>
      <w:suff w:val="space"/>
      <w:lvlText w:val="%2.%3.%4.%5 "/>
      <w:lvlJc w:val="left"/>
      <w:pPr>
        <w:ind w:left="1985" w:hanging="113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5" w:tentative="0">
      <w:start w:val="1"/>
      <w:numFmt w:val="decimal"/>
      <w:pStyle w:val="304"/>
      <w:isLgl/>
      <w:suff w:val="space"/>
      <w:lvlText w:val="%2.%3.%4.%5.%6 "/>
      <w:lvlJc w:val="left"/>
      <w:pPr>
        <w:ind w:left="1247" w:hanging="1247"/>
      </w:pPr>
      <w:rPr>
        <w:rFonts w:hint="eastAsia"/>
      </w:rPr>
    </w:lvl>
    <w:lvl w:ilvl="6" w:tentative="0">
      <w:start w:val="1"/>
      <w:numFmt w:val="decimal"/>
      <w:lvlRestart w:val="1"/>
      <w:pStyle w:val="165"/>
      <w:isLgl/>
      <w:suff w:val="space"/>
      <w:lvlText w:val="图 %1.%7 "/>
      <w:lvlJc w:val="left"/>
      <w:pPr>
        <w:ind w:left="0" w:firstLine="0"/>
      </w:pPr>
      <w:rPr>
        <w:rFonts w:hint="eastAsia"/>
      </w:rPr>
    </w:lvl>
    <w:lvl w:ilvl="7" w:tentative="0">
      <w:start w:val="1"/>
      <w:numFmt w:val="decimal"/>
      <w:lvlRestart w:val="1"/>
      <w:pStyle w:val="291"/>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7">
    <w:nsid w:val="55EA2D58"/>
    <w:multiLevelType w:val="multilevel"/>
    <w:tmpl w:val="55EA2D58"/>
    <w:lvl w:ilvl="0" w:tentative="0">
      <w:start w:val="1"/>
      <w:numFmt w:val="decimal"/>
      <w:pStyle w:val="595"/>
      <w:lvlText w:val="%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E470733"/>
    <w:multiLevelType w:val="multilevel"/>
    <w:tmpl w:val="5E470733"/>
    <w:lvl w:ilvl="0" w:tentative="0">
      <w:start w:val="1"/>
      <w:numFmt w:val="decimal"/>
      <w:pStyle w:val="839"/>
      <w:lvlText w:val="%1.1"/>
      <w:lvlJc w:val="left"/>
      <w:pPr>
        <w:tabs>
          <w:tab w:val="left" w:pos="425"/>
        </w:tabs>
        <w:ind w:left="425" w:hanging="425"/>
      </w:pPr>
    </w:lvl>
    <w:lvl w:ilvl="1" w:tentative="0">
      <w:start w:val="1"/>
      <w:numFmt w:val="decimal"/>
      <w:isLgl/>
      <w:lvlText w:val="1.%2"/>
      <w:lvlJc w:val="left"/>
      <w:pPr>
        <w:tabs>
          <w:tab w:val="left" w:pos="567"/>
        </w:tabs>
        <w:ind w:left="567" w:hanging="567"/>
      </w:pPr>
    </w:lvl>
    <w:lvl w:ilvl="2" w:tentative="0">
      <w:start w:val="1"/>
      <w:numFmt w:val="decimal"/>
      <w:isLgl/>
      <w:lvlText w:val="%1.%2.%3"/>
      <w:lvlJc w:val="left"/>
      <w:pPr>
        <w:tabs>
          <w:tab w:val="left" w:pos="709"/>
        </w:tabs>
        <w:ind w:left="709" w:hanging="709"/>
      </w:pPr>
    </w:lvl>
    <w:lvl w:ilvl="3" w:tentative="0">
      <w:start w:val="1"/>
      <w:numFmt w:val="decimal"/>
      <w:isLgl/>
      <w:lvlText w:val="%1.%2.%3.%4"/>
      <w:lvlJc w:val="left"/>
      <w:pPr>
        <w:tabs>
          <w:tab w:val="left" w:pos="851"/>
        </w:tabs>
        <w:ind w:left="851" w:hanging="851"/>
      </w:pPr>
    </w:lvl>
    <w:lvl w:ilvl="4" w:tentative="0">
      <w:start w:val="1"/>
      <w:numFmt w:val="decimal"/>
      <w:isLgl/>
      <w:lvlText w:val="%1.%2.%3.%4.%5"/>
      <w:lvlJc w:val="left"/>
      <w:pPr>
        <w:tabs>
          <w:tab w:val="left" w:pos="992"/>
        </w:tabs>
        <w:ind w:left="992" w:hanging="992"/>
      </w:pPr>
    </w:lvl>
    <w:lvl w:ilvl="5" w:tentative="0">
      <w:start w:val="1"/>
      <w:numFmt w:val="decimal"/>
      <w:isLgl/>
      <w:lvlText w:val="%1.%2.%3.%4.%5.%6"/>
      <w:lvlJc w:val="left"/>
      <w:pPr>
        <w:tabs>
          <w:tab w:val="left" w:pos="1134"/>
        </w:tabs>
        <w:ind w:left="1134" w:hanging="1134"/>
      </w:pPr>
    </w:lvl>
    <w:lvl w:ilvl="6" w:tentative="0">
      <w:start w:val="1"/>
      <w:numFmt w:val="decimal"/>
      <w:isLgl/>
      <w:lvlText w:val="%1.%2.%3.%4.%5.%6.%7"/>
      <w:lvlJc w:val="left"/>
      <w:pPr>
        <w:tabs>
          <w:tab w:val="left" w:pos="1276"/>
        </w:tabs>
        <w:ind w:left="1276" w:hanging="1276"/>
      </w:pPr>
    </w:lvl>
    <w:lvl w:ilvl="7" w:tentative="0">
      <w:start w:val="1"/>
      <w:numFmt w:val="decimal"/>
      <w:isLgl/>
      <w:lvlText w:val="%1.%2.%3.%4.%5.%6.%7.%8"/>
      <w:lvlJc w:val="left"/>
      <w:pPr>
        <w:tabs>
          <w:tab w:val="left" w:pos="1418"/>
        </w:tabs>
        <w:ind w:left="1418" w:hanging="1418"/>
      </w:pPr>
    </w:lvl>
    <w:lvl w:ilvl="8" w:tentative="0">
      <w:start w:val="1"/>
      <w:numFmt w:val="decimal"/>
      <w:isLgl/>
      <w:lvlText w:val="%1.%2.%3.%4.%5.%6.%7.%8.%9"/>
      <w:lvlJc w:val="left"/>
      <w:pPr>
        <w:tabs>
          <w:tab w:val="left" w:pos="1559"/>
        </w:tabs>
        <w:ind w:left="1559" w:hanging="1559"/>
      </w:pPr>
    </w:lvl>
  </w:abstractNum>
  <w:abstractNum w:abstractNumId="9">
    <w:nsid w:val="64597657"/>
    <w:multiLevelType w:val="multilevel"/>
    <w:tmpl w:val="64597657"/>
    <w:lvl w:ilvl="0" w:tentative="0">
      <w:start w:val="1"/>
      <w:numFmt w:val="chineseCountingThousand"/>
      <w:pStyle w:val="162"/>
      <w:lvlText w:val="第%1章."/>
      <w:lvlJc w:val="left"/>
      <w:pPr>
        <w:ind w:left="420" w:hanging="420"/>
      </w:pPr>
      <w:rPr>
        <w:rFonts w:hint="eastAsia"/>
        <w:b/>
        <w:i w:val="0"/>
      </w:rPr>
    </w:lvl>
    <w:lvl w:ilvl="1" w:tentative="0">
      <w:start w:val="1"/>
      <w:numFmt w:val="decimal"/>
      <w:pStyle w:val="161"/>
      <w:isLgl/>
      <w:suff w:val="space"/>
      <w:lvlText w:val="%1.%2"/>
      <w:lvlJc w:val="left"/>
      <w:pPr>
        <w:ind w:left="2263" w:hanging="420"/>
      </w:pPr>
      <w:rPr>
        <w:rFonts w:hint="default" w:ascii="Cambria" w:hAnsi="Cambria" w:eastAsia="仿宋_GB2312"/>
        <w:b/>
        <w:i w:val="0"/>
      </w:rPr>
    </w:lvl>
    <w:lvl w:ilvl="2" w:tentative="0">
      <w:start w:val="1"/>
      <w:numFmt w:val="decimal"/>
      <w:isLgl/>
      <w:suff w:val="space"/>
      <w:lvlText w:val="%1.%2.%3"/>
      <w:lvlJc w:val="left"/>
      <w:pPr>
        <w:ind w:left="1980" w:hanging="420"/>
      </w:pPr>
      <w:rPr>
        <w:rFonts w:hint="default" w:ascii="Cambria" w:hAnsi="Cambria" w:eastAsia="仿宋_GB2312"/>
        <w:b/>
        <w:i w:val="0"/>
      </w:rPr>
    </w:lvl>
    <w:lvl w:ilvl="3" w:tentative="0">
      <w:start w:val="1"/>
      <w:numFmt w:val="decimal"/>
      <w:isLgl/>
      <w:suff w:val="space"/>
      <w:lvlText w:val="%1.%2.%3.%4"/>
      <w:lvlJc w:val="left"/>
      <w:pPr>
        <w:ind w:left="420" w:hanging="420"/>
      </w:pPr>
      <w:rPr>
        <w:rFonts w:ascii="Times New Roman" w:hAnsi="Times New Roman" w:cs="Times New Roman"/>
        <w:b w:val="0"/>
        <w:bCs w:val="0"/>
        <w:i w:val="0"/>
        <w:iCs w:val="0"/>
        <w:caps w:val="0"/>
        <w:smallCaps w:val="0"/>
        <w:strike w:val="0"/>
        <w:dstrike w:val="0"/>
        <w:vanish w:val="0"/>
        <w:color w:val="000000"/>
        <w:spacing w:val="0"/>
        <w:position w:val="0"/>
        <w:sz w:val="30"/>
        <w:szCs w:val="30"/>
        <w:u w:val="none"/>
        <w:vertAlign w:val="baseline"/>
      </w:rPr>
    </w:lvl>
    <w:lvl w:ilvl="4" w:tentative="0">
      <w:start w:val="1"/>
      <w:numFmt w:val="decimal"/>
      <w:isLgl/>
      <w:suff w:val="space"/>
      <w:lvlText w:val="%1.%2.%3.%4.%5"/>
      <w:lvlJc w:val="left"/>
      <w:pPr>
        <w:ind w:left="420" w:hanging="420"/>
      </w:pPr>
      <w:rPr>
        <w:rFonts w:hint="default" w:ascii="Cambria" w:hAnsi="Cambria" w:eastAsia="仿宋_GB2312"/>
        <w:b/>
        <w:i w:val="0"/>
      </w:rPr>
    </w:lvl>
    <w:lvl w:ilvl="5" w:tentative="0">
      <w:start w:val="1"/>
      <w:numFmt w:val="decimal"/>
      <w:isLgl/>
      <w:suff w:val="space"/>
      <w:lvlText w:val="%1.%2.%3.%4.%5.%6"/>
      <w:lvlJc w:val="left"/>
      <w:pPr>
        <w:ind w:left="420" w:hanging="420"/>
      </w:pPr>
      <w:rPr>
        <w:rFonts w:hint="default" w:ascii="Cambria" w:hAnsi="Cambria" w:eastAsia="仿宋_GB2312"/>
        <w:b/>
        <w:i w:val="0"/>
      </w:rPr>
    </w:lvl>
    <w:lvl w:ilvl="6" w:tentative="0">
      <w:start w:val="1"/>
      <w:numFmt w:val="decimal"/>
      <w:isLgl/>
      <w:suff w:val="space"/>
      <w:lvlText w:val="%1.%2.%3.%4.%5.%6.%7"/>
      <w:lvlJc w:val="left"/>
      <w:pPr>
        <w:ind w:left="420" w:hanging="420"/>
      </w:pPr>
      <w:rPr>
        <w:rFonts w:hint="default" w:ascii="Cambria" w:hAnsi="Cambria" w:eastAsia="仿宋_GB2312"/>
        <w:b/>
      </w:rPr>
    </w:lvl>
    <w:lvl w:ilvl="7" w:tentative="0">
      <w:start w:val="1"/>
      <w:numFmt w:val="decimal"/>
      <w:isLgl/>
      <w:suff w:val="space"/>
      <w:lvlText w:val="%1.%2.%3.%4.%5.%6.%7.%8"/>
      <w:lvlJc w:val="left"/>
      <w:pPr>
        <w:ind w:left="420" w:hanging="420"/>
      </w:pPr>
      <w:rPr>
        <w:rFonts w:hint="default" w:ascii="Cambria" w:hAnsi="Cambria" w:eastAsia="仿宋_GB2312"/>
      </w:rPr>
    </w:lvl>
    <w:lvl w:ilvl="8" w:tentative="0">
      <w:start w:val="1"/>
      <w:numFmt w:val="decimal"/>
      <w:isLgl/>
      <w:suff w:val="space"/>
      <w:lvlText w:val="%1.%2.%3.%4.%5.%6.%7.%8.%9"/>
      <w:lvlJc w:val="left"/>
      <w:pPr>
        <w:ind w:left="420" w:hanging="420"/>
      </w:pPr>
      <w:rPr>
        <w:rFonts w:hint="default" w:ascii="Cambria" w:hAnsi="Cambria" w:eastAsia="仿宋_GB2312"/>
      </w:rPr>
    </w:lvl>
  </w:abstractNum>
  <w:abstractNum w:abstractNumId="10">
    <w:nsid w:val="72AE452C"/>
    <w:multiLevelType w:val="multilevel"/>
    <w:tmpl w:val="72AE452C"/>
    <w:lvl w:ilvl="0" w:tentative="0">
      <w:start w:val="1"/>
      <w:numFmt w:val="decimal"/>
      <w:pStyle w:val="838"/>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77C93C3D"/>
    <w:multiLevelType w:val="multilevel"/>
    <w:tmpl w:val="77C93C3D"/>
    <w:lvl w:ilvl="0" w:tentative="0">
      <w:start w:val="1"/>
      <w:numFmt w:val="chineseCountingThousand"/>
      <w:pStyle w:val="496"/>
      <w:suff w:val="space"/>
      <w:lvlText w:val="第%1章"/>
      <w:lvlJc w:val="left"/>
      <w:pPr>
        <w:ind w:left="1844" w:firstLine="0"/>
      </w:pPr>
      <w:rPr>
        <w:rFonts w:hint="eastAsia"/>
        <w:lang w:val="en-US"/>
      </w:rPr>
    </w:lvl>
    <w:lvl w:ilvl="1" w:tentative="0">
      <w:start w:val="1"/>
      <w:numFmt w:val="decimal"/>
      <w:pStyle w:val="102"/>
      <w:isLgl/>
      <w:suff w:val="space"/>
      <w:lvlText w:val="%1.%2"/>
      <w:lvlJc w:val="left"/>
      <w:pPr>
        <w:ind w:left="0" w:firstLine="0"/>
      </w:pPr>
      <w:rPr>
        <w:rFonts w:hint="eastAsia"/>
      </w:rPr>
    </w:lvl>
    <w:lvl w:ilvl="2" w:tentative="0">
      <w:start w:val="1"/>
      <w:numFmt w:val="decimal"/>
      <w:pStyle w:val="479"/>
      <w:isLgl/>
      <w:suff w:val="space"/>
      <w:lvlText w:val="%1.%2.%3"/>
      <w:lvlJc w:val="left"/>
      <w:pPr>
        <w:ind w:left="0" w:firstLine="0"/>
      </w:pPr>
      <w:rPr>
        <w:rFonts w:hint="eastAsia"/>
      </w:rPr>
    </w:lvl>
    <w:lvl w:ilvl="3" w:tentative="0">
      <w:start w:val="1"/>
      <w:numFmt w:val="decimal"/>
      <w:pStyle w:val="108"/>
      <w:isLgl/>
      <w:suff w:val="space"/>
      <w:lvlText w:val="%1.%2.%3.%4"/>
      <w:lvlJc w:val="left"/>
      <w:pPr>
        <w:ind w:left="0" w:firstLine="0"/>
      </w:pPr>
      <w:rPr>
        <w:rFonts w:hint="eastAsia"/>
      </w:rPr>
    </w:lvl>
    <w:lvl w:ilvl="4" w:tentative="0">
      <w:start w:val="1"/>
      <w:numFmt w:val="decimal"/>
      <w:pStyle w:val="668"/>
      <w:isLgl/>
      <w:suff w:val="space"/>
      <w:lvlText w:val="%1.%2.%3.%4.%5"/>
      <w:lvlJc w:val="left"/>
      <w:pPr>
        <w:ind w:left="0" w:firstLine="0"/>
      </w:pPr>
      <w:rPr>
        <w:rFonts w:hint="eastAsia"/>
      </w:rPr>
    </w:lvl>
    <w:lvl w:ilvl="5" w:tentative="0">
      <w:start w:val="1"/>
      <w:numFmt w:val="decimal"/>
      <w:suff w:val="space"/>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2">
    <w:nsid w:val="7F0821DA"/>
    <w:multiLevelType w:val="singleLevel"/>
    <w:tmpl w:val="7F0821DA"/>
    <w:lvl w:ilvl="0" w:tentative="0">
      <w:start w:val="0"/>
      <w:numFmt w:val="decimal"/>
      <w:pStyle w:val="480"/>
      <w:lvlText w:val=""/>
      <w:lvlJc w:val="left"/>
    </w:lvl>
  </w:abstractNum>
  <w:num w:numId="1">
    <w:abstractNumId w:val="11"/>
  </w:num>
  <w:num w:numId="2">
    <w:abstractNumId w:val="4"/>
  </w:num>
  <w:num w:numId="3">
    <w:abstractNumId w:val="9"/>
  </w:num>
  <w:num w:numId="4">
    <w:abstractNumId w:val="6"/>
  </w:num>
  <w:num w:numId="5">
    <w:abstractNumId w:val="3"/>
  </w:num>
  <w:num w:numId="6">
    <w:abstractNumId w:val="12"/>
  </w:num>
  <w:num w:numId="7">
    <w:abstractNumId w:val="7"/>
  </w:num>
  <w:num w:numId="8">
    <w:abstractNumId w:val="5"/>
  </w:num>
  <w:num w:numId="9">
    <w:abstractNumId w:val="10"/>
  </w:num>
  <w:num w:numId="10">
    <w:abstractNumId w:val="8"/>
  </w:num>
  <w:num w:numId="11">
    <w:abstractNumId w:val="0"/>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3ZDA3MzYxODI0N2U0ODM4ZTQ5MGM4MmY1NmM1NDQifQ=="/>
  </w:docVars>
  <w:rsids>
    <w:rsidRoot w:val="007434B4"/>
    <w:rsid w:val="00000A61"/>
    <w:rsid w:val="00000A83"/>
    <w:rsid w:val="00001358"/>
    <w:rsid w:val="000013FE"/>
    <w:rsid w:val="0000186F"/>
    <w:rsid w:val="00001A03"/>
    <w:rsid w:val="00002568"/>
    <w:rsid w:val="00002840"/>
    <w:rsid w:val="000034E2"/>
    <w:rsid w:val="000037DE"/>
    <w:rsid w:val="00003D23"/>
    <w:rsid w:val="000048CA"/>
    <w:rsid w:val="00004EAF"/>
    <w:rsid w:val="00006552"/>
    <w:rsid w:val="0001024D"/>
    <w:rsid w:val="00010382"/>
    <w:rsid w:val="00011AF8"/>
    <w:rsid w:val="00011D97"/>
    <w:rsid w:val="00013365"/>
    <w:rsid w:val="00013466"/>
    <w:rsid w:val="00013574"/>
    <w:rsid w:val="00013923"/>
    <w:rsid w:val="00014709"/>
    <w:rsid w:val="00014A82"/>
    <w:rsid w:val="00015858"/>
    <w:rsid w:val="00015A29"/>
    <w:rsid w:val="0001617A"/>
    <w:rsid w:val="00017581"/>
    <w:rsid w:val="000175CB"/>
    <w:rsid w:val="000175E8"/>
    <w:rsid w:val="00017CF0"/>
    <w:rsid w:val="00017E42"/>
    <w:rsid w:val="00017F9C"/>
    <w:rsid w:val="00022B32"/>
    <w:rsid w:val="000233AF"/>
    <w:rsid w:val="00023DCA"/>
    <w:rsid w:val="00024C6A"/>
    <w:rsid w:val="000252F0"/>
    <w:rsid w:val="000254F9"/>
    <w:rsid w:val="0002584D"/>
    <w:rsid w:val="000259FB"/>
    <w:rsid w:val="00025EED"/>
    <w:rsid w:val="000268B5"/>
    <w:rsid w:val="00027228"/>
    <w:rsid w:val="00027D0F"/>
    <w:rsid w:val="00030A53"/>
    <w:rsid w:val="00031705"/>
    <w:rsid w:val="00031BBE"/>
    <w:rsid w:val="00031C52"/>
    <w:rsid w:val="00031EA1"/>
    <w:rsid w:val="00032D53"/>
    <w:rsid w:val="000333AE"/>
    <w:rsid w:val="00033EFF"/>
    <w:rsid w:val="00035663"/>
    <w:rsid w:val="000358FA"/>
    <w:rsid w:val="00035B2B"/>
    <w:rsid w:val="000364DF"/>
    <w:rsid w:val="0003752E"/>
    <w:rsid w:val="00040247"/>
    <w:rsid w:val="00040313"/>
    <w:rsid w:val="00040E14"/>
    <w:rsid w:val="00041594"/>
    <w:rsid w:val="000416B3"/>
    <w:rsid w:val="0004234C"/>
    <w:rsid w:val="00043331"/>
    <w:rsid w:val="0004444E"/>
    <w:rsid w:val="00045B4B"/>
    <w:rsid w:val="00046881"/>
    <w:rsid w:val="00047440"/>
    <w:rsid w:val="0004759C"/>
    <w:rsid w:val="00047AAB"/>
    <w:rsid w:val="0005019F"/>
    <w:rsid w:val="000508AD"/>
    <w:rsid w:val="0005168D"/>
    <w:rsid w:val="0005208E"/>
    <w:rsid w:val="00052DBD"/>
    <w:rsid w:val="00053BE1"/>
    <w:rsid w:val="00053C94"/>
    <w:rsid w:val="000566BD"/>
    <w:rsid w:val="0005701C"/>
    <w:rsid w:val="000606A2"/>
    <w:rsid w:val="00060C04"/>
    <w:rsid w:val="00061310"/>
    <w:rsid w:val="00061914"/>
    <w:rsid w:val="000620A1"/>
    <w:rsid w:val="000628A2"/>
    <w:rsid w:val="000638C9"/>
    <w:rsid w:val="00064D47"/>
    <w:rsid w:val="000662FC"/>
    <w:rsid w:val="000666F2"/>
    <w:rsid w:val="00066EB1"/>
    <w:rsid w:val="000675E6"/>
    <w:rsid w:val="0006771F"/>
    <w:rsid w:val="000677C7"/>
    <w:rsid w:val="00067D0B"/>
    <w:rsid w:val="000709FB"/>
    <w:rsid w:val="00070B21"/>
    <w:rsid w:val="00070F95"/>
    <w:rsid w:val="00072573"/>
    <w:rsid w:val="0007343D"/>
    <w:rsid w:val="00073E3F"/>
    <w:rsid w:val="000745C1"/>
    <w:rsid w:val="0007473A"/>
    <w:rsid w:val="00074CB8"/>
    <w:rsid w:val="00076502"/>
    <w:rsid w:val="000775DD"/>
    <w:rsid w:val="000777C0"/>
    <w:rsid w:val="000812E4"/>
    <w:rsid w:val="00082346"/>
    <w:rsid w:val="000826D4"/>
    <w:rsid w:val="000841E5"/>
    <w:rsid w:val="000843ED"/>
    <w:rsid w:val="00085204"/>
    <w:rsid w:val="00087CA6"/>
    <w:rsid w:val="000904BC"/>
    <w:rsid w:val="000909AB"/>
    <w:rsid w:val="00090D47"/>
    <w:rsid w:val="00091751"/>
    <w:rsid w:val="000917F5"/>
    <w:rsid w:val="000921D2"/>
    <w:rsid w:val="00092E61"/>
    <w:rsid w:val="00094343"/>
    <w:rsid w:val="0009483A"/>
    <w:rsid w:val="0009530E"/>
    <w:rsid w:val="00095A0E"/>
    <w:rsid w:val="00096239"/>
    <w:rsid w:val="00096A68"/>
    <w:rsid w:val="00097249"/>
    <w:rsid w:val="00097FB9"/>
    <w:rsid w:val="000A0CD6"/>
    <w:rsid w:val="000A0CE2"/>
    <w:rsid w:val="000A2575"/>
    <w:rsid w:val="000A25D2"/>
    <w:rsid w:val="000A2631"/>
    <w:rsid w:val="000A2CE7"/>
    <w:rsid w:val="000A3313"/>
    <w:rsid w:val="000A3BB4"/>
    <w:rsid w:val="000A4283"/>
    <w:rsid w:val="000A4354"/>
    <w:rsid w:val="000A6658"/>
    <w:rsid w:val="000A6E92"/>
    <w:rsid w:val="000A7319"/>
    <w:rsid w:val="000B0390"/>
    <w:rsid w:val="000B0C10"/>
    <w:rsid w:val="000B0F6F"/>
    <w:rsid w:val="000B1637"/>
    <w:rsid w:val="000B1715"/>
    <w:rsid w:val="000B187F"/>
    <w:rsid w:val="000B2722"/>
    <w:rsid w:val="000B320F"/>
    <w:rsid w:val="000B33DF"/>
    <w:rsid w:val="000B3A4F"/>
    <w:rsid w:val="000B3B11"/>
    <w:rsid w:val="000B44E6"/>
    <w:rsid w:val="000B4504"/>
    <w:rsid w:val="000B48CB"/>
    <w:rsid w:val="000B5D7D"/>
    <w:rsid w:val="000B67D9"/>
    <w:rsid w:val="000B6996"/>
    <w:rsid w:val="000B6A6A"/>
    <w:rsid w:val="000B79BB"/>
    <w:rsid w:val="000B7DF1"/>
    <w:rsid w:val="000C02F6"/>
    <w:rsid w:val="000C035B"/>
    <w:rsid w:val="000C0714"/>
    <w:rsid w:val="000C188C"/>
    <w:rsid w:val="000C1C0F"/>
    <w:rsid w:val="000C245B"/>
    <w:rsid w:val="000C2AE6"/>
    <w:rsid w:val="000C354A"/>
    <w:rsid w:val="000C4FD9"/>
    <w:rsid w:val="000C52A0"/>
    <w:rsid w:val="000C616A"/>
    <w:rsid w:val="000C68F1"/>
    <w:rsid w:val="000C6B2C"/>
    <w:rsid w:val="000C70C2"/>
    <w:rsid w:val="000C7812"/>
    <w:rsid w:val="000C78A8"/>
    <w:rsid w:val="000D04C8"/>
    <w:rsid w:val="000D0769"/>
    <w:rsid w:val="000D0E5E"/>
    <w:rsid w:val="000D1018"/>
    <w:rsid w:val="000D211B"/>
    <w:rsid w:val="000D231D"/>
    <w:rsid w:val="000D2A14"/>
    <w:rsid w:val="000D2A3F"/>
    <w:rsid w:val="000D344B"/>
    <w:rsid w:val="000D39B7"/>
    <w:rsid w:val="000D5249"/>
    <w:rsid w:val="000D5FBF"/>
    <w:rsid w:val="000D6185"/>
    <w:rsid w:val="000D6514"/>
    <w:rsid w:val="000D6C7A"/>
    <w:rsid w:val="000D7D6F"/>
    <w:rsid w:val="000E0890"/>
    <w:rsid w:val="000E166F"/>
    <w:rsid w:val="000E3382"/>
    <w:rsid w:val="000E3DCC"/>
    <w:rsid w:val="000E4525"/>
    <w:rsid w:val="000E46D9"/>
    <w:rsid w:val="000E4E95"/>
    <w:rsid w:val="000E50DD"/>
    <w:rsid w:val="000E640C"/>
    <w:rsid w:val="000E67B4"/>
    <w:rsid w:val="000E7308"/>
    <w:rsid w:val="000E7417"/>
    <w:rsid w:val="000E741F"/>
    <w:rsid w:val="000F0DB6"/>
    <w:rsid w:val="000F1A45"/>
    <w:rsid w:val="000F1AF9"/>
    <w:rsid w:val="000F21C8"/>
    <w:rsid w:val="000F2AB2"/>
    <w:rsid w:val="000F3713"/>
    <w:rsid w:val="000F376A"/>
    <w:rsid w:val="000F37AB"/>
    <w:rsid w:val="000F4155"/>
    <w:rsid w:val="000F44CB"/>
    <w:rsid w:val="000F4F2F"/>
    <w:rsid w:val="000F4FF2"/>
    <w:rsid w:val="000F5866"/>
    <w:rsid w:val="000F620C"/>
    <w:rsid w:val="000F7591"/>
    <w:rsid w:val="001000C3"/>
    <w:rsid w:val="0010071B"/>
    <w:rsid w:val="00100EC4"/>
    <w:rsid w:val="001047E3"/>
    <w:rsid w:val="001048E8"/>
    <w:rsid w:val="00104908"/>
    <w:rsid w:val="00104D5D"/>
    <w:rsid w:val="00105A9C"/>
    <w:rsid w:val="00106446"/>
    <w:rsid w:val="00107077"/>
    <w:rsid w:val="00107FD9"/>
    <w:rsid w:val="00110169"/>
    <w:rsid w:val="0011071C"/>
    <w:rsid w:val="00110B4B"/>
    <w:rsid w:val="001113FC"/>
    <w:rsid w:val="00111596"/>
    <w:rsid w:val="00111CC9"/>
    <w:rsid w:val="00112A3D"/>
    <w:rsid w:val="001133AC"/>
    <w:rsid w:val="00113C61"/>
    <w:rsid w:val="00114B15"/>
    <w:rsid w:val="00117058"/>
    <w:rsid w:val="00117143"/>
    <w:rsid w:val="0011760F"/>
    <w:rsid w:val="00120369"/>
    <w:rsid w:val="00121A30"/>
    <w:rsid w:val="001228FD"/>
    <w:rsid w:val="001232B6"/>
    <w:rsid w:val="00124345"/>
    <w:rsid w:val="00125769"/>
    <w:rsid w:val="00125F48"/>
    <w:rsid w:val="00126231"/>
    <w:rsid w:val="001264B5"/>
    <w:rsid w:val="001264DC"/>
    <w:rsid w:val="00127083"/>
    <w:rsid w:val="001311D8"/>
    <w:rsid w:val="0013172D"/>
    <w:rsid w:val="0013201C"/>
    <w:rsid w:val="001322EF"/>
    <w:rsid w:val="001324B3"/>
    <w:rsid w:val="001345E9"/>
    <w:rsid w:val="00134894"/>
    <w:rsid w:val="001348D3"/>
    <w:rsid w:val="00135375"/>
    <w:rsid w:val="00136767"/>
    <w:rsid w:val="001370E3"/>
    <w:rsid w:val="00137744"/>
    <w:rsid w:val="00137DBD"/>
    <w:rsid w:val="00137DCD"/>
    <w:rsid w:val="00140DA3"/>
    <w:rsid w:val="001413DF"/>
    <w:rsid w:val="00141BEE"/>
    <w:rsid w:val="0014263D"/>
    <w:rsid w:val="00142CAD"/>
    <w:rsid w:val="00143121"/>
    <w:rsid w:val="00144141"/>
    <w:rsid w:val="00144E03"/>
    <w:rsid w:val="00144F97"/>
    <w:rsid w:val="001453A7"/>
    <w:rsid w:val="00145791"/>
    <w:rsid w:val="0014699B"/>
    <w:rsid w:val="00146D14"/>
    <w:rsid w:val="001477ED"/>
    <w:rsid w:val="00151BA6"/>
    <w:rsid w:val="0015236C"/>
    <w:rsid w:val="0015269F"/>
    <w:rsid w:val="00153C89"/>
    <w:rsid w:val="00156049"/>
    <w:rsid w:val="001564DB"/>
    <w:rsid w:val="00156F75"/>
    <w:rsid w:val="001603AA"/>
    <w:rsid w:val="00160E3C"/>
    <w:rsid w:val="001617E9"/>
    <w:rsid w:val="00162175"/>
    <w:rsid w:val="00162403"/>
    <w:rsid w:val="0016254E"/>
    <w:rsid w:val="00162F23"/>
    <w:rsid w:val="001637C1"/>
    <w:rsid w:val="0016451E"/>
    <w:rsid w:val="00164C0D"/>
    <w:rsid w:val="00165011"/>
    <w:rsid w:val="001655DB"/>
    <w:rsid w:val="0016583A"/>
    <w:rsid w:val="00166935"/>
    <w:rsid w:val="00166A7A"/>
    <w:rsid w:val="00166F38"/>
    <w:rsid w:val="00167313"/>
    <w:rsid w:val="00167763"/>
    <w:rsid w:val="001708E8"/>
    <w:rsid w:val="0017148D"/>
    <w:rsid w:val="0017223A"/>
    <w:rsid w:val="001727EC"/>
    <w:rsid w:val="0017284E"/>
    <w:rsid w:val="0017334A"/>
    <w:rsid w:val="00173713"/>
    <w:rsid w:val="00173A95"/>
    <w:rsid w:val="00173D83"/>
    <w:rsid w:val="0017404D"/>
    <w:rsid w:val="00175538"/>
    <w:rsid w:val="00175C3F"/>
    <w:rsid w:val="00175FE2"/>
    <w:rsid w:val="0017633E"/>
    <w:rsid w:val="001773C6"/>
    <w:rsid w:val="0017741D"/>
    <w:rsid w:val="001810E9"/>
    <w:rsid w:val="00181D2E"/>
    <w:rsid w:val="001822C0"/>
    <w:rsid w:val="001828D3"/>
    <w:rsid w:val="001830D6"/>
    <w:rsid w:val="001846F2"/>
    <w:rsid w:val="001850A4"/>
    <w:rsid w:val="00185616"/>
    <w:rsid w:val="00185B43"/>
    <w:rsid w:val="00186927"/>
    <w:rsid w:val="001870D2"/>
    <w:rsid w:val="00187A94"/>
    <w:rsid w:val="00190053"/>
    <w:rsid w:val="00190101"/>
    <w:rsid w:val="00190C8F"/>
    <w:rsid w:val="00191A57"/>
    <w:rsid w:val="00192075"/>
    <w:rsid w:val="00192419"/>
    <w:rsid w:val="00193526"/>
    <w:rsid w:val="00193ABD"/>
    <w:rsid w:val="00195771"/>
    <w:rsid w:val="00195ADC"/>
    <w:rsid w:val="00197441"/>
    <w:rsid w:val="001A047D"/>
    <w:rsid w:val="001A053D"/>
    <w:rsid w:val="001A101A"/>
    <w:rsid w:val="001A12A4"/>
    <w:rsid w:val="001A130A"/>
    <w:rsid w:val="001A2976"/>
    <w:rsid w:val="001A3AA5"/>
    <w:rsid w:val="001A3AFC"/>
    <w:rsid w:val="001A3BCB"/>
    <w:rsid w:val="001A4B3F"/>
    <w:rsid w:val="001A4D9B"/>
    <w:rsid w:val="001A561A"/>
    <w:rsid w:val="001A58C6"/>
    <w:rsid w:val="001A59EB"/>
    <w:rsid w:val="001B0B82"/>
    <w:rsid w:val="001B2294"/>
    <w:rsid w:val="001B313B"/>
    <w:rsid w:val="001B383C"/>
    <w:rsid w:val="001B4531"/>
    <w:rsid w:val="001B4F01"/>
    <w:rsid w:val="001B55D5"/>
    <w:rsid w:val="001B5907"/>
    <w:rsid w:val="001B5B5B"/>
    <w:rsid w:val="001B7A54"/>
    <w:rsid w:val="001C19B4"/>
    <w:rsid w:val="001C1F5C"/>
    <w:rsid w:val="001C2072"/>
    <w:rsid w:val="001C274B"/>
    <w:rsid w:val="001C3481"/>
    <w:rsid w:val="001C3B62"/>
    <w:rsid w:val="001C4361"/>
    <w:rsid w:val="001C4E4C"/>
    <w:rsid w:val="001C5444"/>
    <w:rsid w:val="001C737E"/>
    <w:rsid w:val="001C7B25"/>
    <w:rsid w:val="001D0F5F"/>
    <w:rsid w:val="001D1A86"/>
    <w:rsid w:val="001D1E09"/>
    <w:rsid w:val="001D26DC"/>
    <w:rsid w:val="001D300D"/>
    <w:rsid w:val="001D302B"/>
    <w:rsid w:val="001D4E00"/>
    <w:rsid w:val="001D516F"/>
    <w:rsid w:val="001D51CA"/>
    <w:rsid w:val="001D574C"/>
    <w:rsid w:val="001D5B75"/>
    <w:rsid w:val="001E1D4A"/>
    <w:rsid w:val="001E31E6"/>
    <w:rsid w:val="001E3396"/>
    <w:rsid w:val="001E3A6E"/>
    <w:rsid w:val="001E3AF6"/>
    <w:rsid w:val="001E3D6A"/>
    <w:rsid w:val="001E4458"/>
    <w:rsid w:val="001E55D9"/>
    <w:rsid w:val="001E59F7"/>
    <w:rsid w:val="001E6A66"/>
    <w:rsid w:val="001E7180"/>
    <w:rsid w:val="001F075D"/>
    <w:rsid w:val="001F130D"/>
    <w:rsid w:val="001F1819"/>
    <w:rsid w:val="001F2601"/>
    <w:rsid w:val="001F3778"/>
    <w:rsid w:val="001F3A23"/>
    <w:rsid w:val="001F4878"/>
    <w:rsid w:val="001F5321"/>
    <w:rsid w:val="001F534E"/>
    <w:rsid w:val="001F5B18"/>
    <w:rsid w:val="001F5ED7"/>
    <w:rsid w:val="001F7AFA"/>
    <w:rsid w:val="00200789"/>
    <w:rsid w:val="002008A9"/>
    <w:rsid w:val="00200C39"/>
    <w:rsid w:val="00200D09"/>
    <w:rsid w:val="002018AB"/>
    <w:rsid w:val="002023F0"/>
    <w:rsid w:val="0020308E"/>
    <w:rsid w:val="00203EA6"/>
    <w:rsid w:val="00205CF8"/>
    <w:rsid w:val="00206018"/>
    <w:rsid w:val="00207D02"/>
    <w:rsid w:val="00210EE8"/>
    <w:rsid w:val="00210F21"/>
    <w:rsid w:val="0021137E"/>
    <w:rsid w:val="00211F38"/>
    <w:rsid w:val="00214D74"/>
    <w:rsid w:val="0021548B"/>
    <w:rsid w:val="002157B6"/>
    <w:rsid w:val="00215C17"/>
    <w:rsid w:val="00215D98"/>
    <w:rsid w:val="00216282"/>
    <w:rsid w:val="00216FA2"/>
    <w:rsid w:val="002175EB"/>
    <w:rsid w:val="002203AB"/>
    <w:rsid w:val="002203CE"/>
    <w:rsid w:val="00221240"/>
    <w:rsid w:val="00221600"/>
    <w:rsid w:val="00221BE4"/>
    <w:rsid w:val="00223541"/>
    <w:rsid w:val="00223B66"/>
    <w:rsid w:val="002240A4"/>
    <w:rsid w:val="0022478B"/>
    <w:rsid w:val="002254CD"/>
    <w:rsid w:val="00225547"/>
    <w:rsid w:val="00226CCD"/>
    <w:rsid w:val="002303FF"/>
    <w:rsid w:val="00230B4C"/>
    <w:rsid w:val="00231C9E"/>
    <w:rsid w:val="0023235C"/>
    <w:rsid w:val="00232836"/>
    <w:rsid w:val="00232D80"/>
    <w:rsid w:val="0023339C"/>
    <w:rsid w:val="00234309"/>
    <w:rsid w:val="00235123"/>
    <w:rsid w:val="00236BC3"/>
    <w:rsid w:val="00237489"/>
    <w:rsid w:val="00237E5C"/>
    <w:rsid w:val="0024098F"/>
    <w:rsid w:val="002416E2"/>
    <w:rsid w:val="002419D0"/>
    <w:rsid w:val="00242897"/>
    <w:rsid w:val="00242A62"/>
    <w:rsid w:val="00242AFE"/>
    <w:rsid w:val="00244413"/>
    <w:rsid w:val="002444EA"/>
    <w:rsid w:val="00244B2A"/>
    <w:rsid w:val="00244D2F"/>
    <w:rsid w:val="00245EF6"/>
    <w:rsid w:val="00250A62"/>
    <w:rsid w:val="00250EB3"/>
    <w:rsid w:val="0025131F"/>
    <w:rsid w:val="00253669"/>
    <w:rsid w:val="00253BAD"/>
    <w:rsid w:val="00255AC7"/>
    <w:rsid w:val="00255ACB"/>
    <w:rsid w:val="002569C5"/>
    <w:rsid w:val="00256A84"/>
    <w:rsid w:val="00257F1E"/>
    <w:rsid w:val="00257F4D"/>
    <w:rsid w:val="00260902"/>
    <w:rsid w:val="00260A71"/>
    <w:rsid w:val="0026198C"/>
    <w:rsid w:val="00261AC6"/>
    <w:rsid w:val="00262F0B"/>
    <w:rsid w:val="00262FCB"/>
    <w:rsid w:val="00263AB2"/>
    <w:rsid w:val="0026429A"/>
    <w:rsid w:val="002643E5"/>
    <w:rsid w:val="00264503"/>
    <w:rsid w:val="00264EB2"/>
    <w:rsid w:val="00265009"/>
    <w:rsid w:val="00265DE2"/>
    <w:rsid w:val="0026705D"/>
    <w:rsid w:val="00267C83"/>
    <w:rsid w:val="00270A67"/>
    <w:rsid w:val="00270DBF"/>
    <w:rsid w:val="00272498"/>
    <w:rsid w:val="002725B6"/>
    <w:rsid w:val="002725EA"/>
    <w:rsid w:val="002726B5"/>
    <w:rsid w:val="00274D7D"/>
    <w:rsid w:val="002753D3"/>
    <w:rsid w:val="00275C2B"/>
    <w:rsid w:val="00276030"/>
    <w:rsid w:val="0027682A"/>
    <w:rsid w:val="00276AC4"/>
    <w:rsid w:val="00276F7B"/>
    <w:rsid w:val="0027748B"/>
    <w:rsid w:val="0027767A"/>
    <w:rsid w:val="0027799C"/>
    <w:rsid w:val="00277F75"/>
    <w:rsid w:val="002815E4"/>
    <w:rsid w:val="002823F9"/>
    <w:rsid w:val="0028240A"/>
    <w:rsid w:val="00282518"/>
    <w:rsid w:val="00282892"/>
    <w:rsid w:val="002833A8"/>
    <w:rsid w:val="00283506"/>
    <w:rsid w:val="00283A43"/>
    <w:rsid w:val="002842BF"/>
    <w:rsid w:val="00284301"/>
    <w:rsid w:val="00284647"/>
    <w:rsid w:val="0028487B"/>
    <w:rsid w:val="002849EB"/>
    <w:rsid w:val="002856C5"/>
    <w:rsid w:val="002856CB"/>
    <w:rsid w:val="002859F4"/>
    <w:rsid w:val="00285A81"/>
    <w:rsid w:val="00285BDF"/>
    <w:rsid w:val="00285F61"/>
    <w:rsid w:val="002862E3"/>
    <w:rsid w:val="002868A8"/>
    <w:rsid w:val="00287BB6"/>
    <w:rsid w:val="00287E12"/>
    <w:rsid w:val="00290DAB"/>
    <w:rsid w:val="00291014"/>
    <w:rsid w:val="00291042"/>
    <w:rsid w:val="0029190F"/>
    <w:rsid w:val="00291C24"/>
    <w:rsid w:val="00292441"/>
    <w:rsid w:val="00292F73"/>
    <w:rsid w:val="002932EA"/>
    <w:rsid w:val="002937D8"/>
    <w:rsid w:val="00293A07"/>
    <w:rsid w:val="002950BC"/>
    <w:rsid w:val="002958E2"/>
    <w:rsid w:val="00295CE8"/>
    <w:rsid w:val="002962B1"/>
    <w:rsid w:val="002965AD"/>
    <w:rsid w:val="00297B75"/>
    <w:rsid w:val="00297FE2"/>
    <w:rsid w:val="002A033D"/>
    <w:rsid w:val="002A0C4E"/>
    <w:rsid w:val="002A15D6"/>
    <w:rsid w:val="002A1672"/>
    <w:rsid w:val="002A22D6"/>
    <w:rsid w:val="002A2CA6"/>
    <w:rsid w:val="002A3505"/>
    <w:rsid w:val="002A3741"/>
    <w:rsid w:val="002A4AAB"/>
    <w:rsid w:val="002A5CB2"/>
    <w:rsid w:val="002A5E44"/>
    <w:rsid w:val="002A65E2"/>
    <w:rsid w:val="002A72CA"/>
    <w:rsid w:val="002A7BBC"/>
    <w:rsid w:val="002B00AE"/>
    <w:rsid w:val="002B12E2"/>
    <w:rsid w:val="002B1662"/>
    <w:rsid w:val="002B29D4"/>
    <w:rsid w:val="002B326D"/>
    <w:rsid w:val="002B367D"/>
    <w:rsid w:val="002B37FB"/>
    <w:rsid w:val="002B3F03"/>
    <w:rsid w:val="002B4148"/>
    <w:rsid w:val="002B469A"/>
    <w:rsid w:val="002B51EA"/>
    <w:rsid w:val="002B5C26"/>
    <w:rsid w:val="002B7974"/>
    <w:rsid w:val="002C0DD0"/>
    <w:rsid w:val="002C1AB9"/>
    <w:rsid w:val="002C2D6E"/>
    <w:rsid w:val="002C3042"/>
    <w:rsid w:val="002C33D0"/>
    <w:rsid w:val="002C33EB"/>
    <w:rsid w:val="002C363B"/>
    <w:rsid w:val="002C465A"/>
    <w:rsid w:val="002C666B"/>
    <w:rsid w:val="002C6C07"/>
    <w:rsid w:val="002C6E3F"/>
    <w:rsid w:val="002C7157"/>
    <w:rsid w:val="002D0410"/>
    <w:rsid w:val="002D13DD"/>
    <w:rsid w:val="002D1777"/>
    <w:rsid w:val="002D2F30"/>
    <w:rsid w:val="002D47DE"/>
    <w:rsid w:val="002D54FF"/>
    <w:rsid w:val="002D5C40"/>
    <w:rsid w:val="002D61AB"/>
    <w:rsid w:val="002D7BB2"/>
    <w:rsid w:val="002E014D"/>
    <w:rsid w:val="002E1F2C"/>
    <w:rsid w:val="002E273F"/>
    <w:rsid w:val="002E28E9"/>
    <w:rsid w:val="002E348F"/>
    <w:rsid w:val="002E36ED"/>
    <w:rsid w:val="002E466F"/>
    <w:rsid w:val="002E6AEB"/>
    <w:rsid w:val="002E6BFE"/>
    <w:rsid w:val="002F0672"/>
    <w:rsid w:val="002F067F"/>
    <w:rsid w:val="002F1878"/>
    <w:rsid w:val="002F4310"/>
    <w:rsid w:val="002F4865"/>
    <w:rsid w:val="002F499D"/>
    <w:rsid w:val="002F5933"/>
    <w:rsid w:val="002F654F"/>
    <w:rsid w:val="002F7B60"/>
    <w:rsid w:val="0030203A"/>
    <w:rsid w:val="00306A74"/>
    <w:rsid w:val="00311629"/>
    <w:rsid w:val="00311CEC"/>
    <w:rsid w:val="00313325"/>
    <w:rsid w:val="00313A4D"/>
    <w:rsid w:val="00313F34"/>
    <w:rsid w:val="003144E1"/>
    <w:rsid w:val="00314DB9"/>
    <w:rsid w:val="003150FF"/>
    <w:rsid w:val="0031707F"/>
    <w:rsid w:val="00317264"/>
    <w:rsid w:val="00321E2F"/>
    <w:rsid w:val="003246F2"/>
    <w:rsid w:val="00324865"/>
    <w:rsid w:val="00324B01"/>
    <w:rsid w:val="00324E36"/>
    <w:rsid w:val="0032557C"/>
    <w:rsid w:val="00326478"/>
    <w:rsid w:val="00326BD8"/>
    <w:rsid w:val="003275E0"/>
    <w:rsid w:val="0032788A"/>
    <w:rsid w:val="0033092E"/>
    <w:rsid w:val="00331031"/>
    <w:rsid w:val="00331281"/>
    <w:rsid w:val="00332BA6"/>
    <w:rsid w:val="003333CF"/>
    <w:rsid w:val="00334029"/>
    <w:rsid w:val="003347D8"/>
    <w:rsid w:val="003347F8"/>
    <w:rsid w:val="003348AD"/>
    <w:rsid w:val="00334FA5"/>
    <w:rsid w:val="003350FF"/>
    <w:rsid w:val="0033575A"/>
    <w:rsid w:val="003359F2"/>
    <w:rsid w:val="003361BD"/>
    <w:rsid w:val="00336289"/>
    <w:rsid w:val="00337CC4"/>
    <w:rsid w:val="00340374"/>
    <w:rsid w:val="003405B0"/>
    <w:rsid w:val="00340734"/>
    <w:rsid w:val="0034095A"/>
    <w:rsid w:val="00340B45"/>
    <w:rsid w:val="0034287E"/>
    <w:rsid w:val="00342E44"/>
    <w:rsid w:val="00343125"/>
    <w:rsid w:val="00343334"/>
    <w:rsid w:val="003467C0"/>
    <w:rsid w:val="00346F10"/>
    <w:rsid w:val="00347A0A"/>
    <w:rsid w:val="00347DC8"/>
    <w:rsid w:val="00350642"/>
    <w:rsid w:val="0035087B"/>
    <w:rsid w:val="00352CC2"/>
    <w:rsid w:val="00352E5D"/>
    <w:rsid w:val="003538B4"/>
    <w:rsid w:val="00353D3F"/>
    <w:rsid w:val="00354590"/>
    <w:rsid w:val="003546A7"/>
    <w:rsid w:val="00354E41"/>
    <w:rsid w:val="00355F7D"/>
    <w:rsid w:val="00356C0C"/>
    <w:rsid w:val="00357A18"/>
    <w:rsid w:val="00357CAE"/>
    <w:rsid w:val="0036003D"/>
    <w:rsid w:val="003601EE"/>
    <w:rsid w:val="0036092F"/>
    <w:rsid w:val="0036212C"/>
    <w:rsid w:val="00364709"/>
    <w:rsid w:val="003647EC"/>
    <w:rsid w:val="00365849"/>
    <w:rsid w:val="00365CEB"/>
    <w:rsid w:val="0036608F"/>
    <w:rsid w:val="00367761"/>
    <w:rsid w:val="00370B71"/>
    <w:rsid w:val="00371061"/>
    <w:rsid w:val="003723EC"/>
    <w:rsid w:val="003725C2"/>
    <w:rsid w:val="00373228"/>
    <w:rsid w:val="0037398C"/>
    <w:rsid w:val="00373BCB"/>
    <w:rsid w:val="00373DDA"/>
    <w:rsid w:val="00374F10"/>
    <w:rsid w:val="003751D4"/>
    <w:rsid w:val="003765C9"/>
    <w:rsid w:val="00377235"/>
    <w:rsid w:val="0037765F"/>
    <w:rsid w:val="0037789B"/>
    <w:rsid w:val="003805C3"/>
    <w:rsid w:val="003808DC"/>
    <w:rsid w:val="00381040"/>
    <w:rsid w:val="003812EE"/>
    <w:rsid w:val="00381353"/>
    <w:rsid w:val="003817D3"/>
    <w:rsid w:val="00381AD3"/>
    <w:rsid w:val="00382023"/>
    <w:rsid w:val="00382317"/>
    <w:rsid w:val="00382748"/>
    <w:rsid w:val="0038319A"/>
    <w:rsid w:val="0038366B"/>
    <w:rsid w:val="00383E27"/>
    <w:rsid w:val="00384A33"/>
    <w:rsid w:val="00384F53"/>
    <w:rsid w:val="0038718B"/>
    <w:rsid w:val="00390037"/>
    <w:rsid w:val="0039075A"/>
    <w:rsid w:val="003908CB"/>
    <w:rsid w:val="00390F51"/>
    <w:rsid w:val="00391783"/>
    <w:rsid w:val="00391805"/>
    <w:rsid w:val="00392780"/>
    <w:rsid w:val="003965DB"/>
    <w:rsid w:val="003966A4"/>
    <w:rsid w:val="00397EA7"/>
    <w:rsid w:val="003A0FE6"/>
    <w:rsid w:val="003A131A"/>
    <w:rsid w:val="003A1873"/>
    <w:rsid w:val="003A19BF"/>
    <w:rsid w:val="003A3153"/>
    <w:rsid w:val="003A389D"/>
    <w:rsid w:val="003A4099"/>
    <w:rsid w:val="003A4572"/>
    <w:rsid w:val="003A48A3"/>
    <w:rsid w:val="003A4DEB"/>
    <w:rsid w:val="003A4F6F"/>
    <w:rsid w:val="003A50EB"/>
    <w:rsid w:val="003A56B4"/>
    <w:rsid w:val="003A63A3"/>
    <w:rsid w:val="003A7CE9"/>
    <w:rsid w:val="003A7D94"/>
    <w:rsid w:val="003B074C"/>
    <w:rsid w:val="003B1C6E"/>
    <w:rsid w:val="003B304F"/>
    <w:rsid w:val="003B36FD"/>
    <w:rsid w:val="003B52E3"/>
    <w:rsid w:val="003B56DC"/>
    <w:rsid w:val="003B6EB4"/>
    <w:rsid w:val="003C0A14"/>
    <w:rsid w:val="003C1256"/>
    <w:rsid w:val="003C1404"/>
    <w:rsid w:val="003C229B"/>
    <w:rsid w:val="003C29B4"/>
    <w:rsid w:val="003C2F5B"/>
    <w:rsid w:val="003C2F63"/>
    <w:rsid w:val="003C4815"/>
    <w:rsid w:val="003C5668"/>
    <w:rsid w:val="003C5D94"/>
    <w:rsid w:val="003C5DED"/>
    <w:rsid w:val="003C7A73"/>
    <w:rsid w:val="003D061C"/>
    <w:rsid w:val="003D16A0"/>
    <w:rsid w:val="003D1765"/>
    <w:rsid w:val="003D188B"/>
    <w:rsid w:val="003D3B9A"/>
    <w:rsid w:val="003D42BA"/>
    <w:rsid w:val="003D4669"/>
    <w:rsid w:val="003D5E2A"/>
    <w:rsid w:val="003D6184"/>
    <w:rsid w:val="003D6B57"/>
    <w:rsid w:val="003D76A6"/>
    <w:rsid w:val="003E06A8"/>
    <w:rsid w:val="003E0880"/>
    <w:rsid w:val="003E0893"/>
    <w:rsid w:val="003E0C00"/>
    <w:rsid w:val="003E3CBC"/>
    <w:rsid w:val="003E4724"/>
    <w:rsid w:val="003E5316"/>
    <w:rsid w:val="003E5B81"/>
    <w:rsid w:val="003E63DA"/>
    <w:rsid w:val="003E6E9A"/>
    <w:rsid w:val="003E75A6"/>
    <w:rsid w:val="003E7A91"/>
    <w:rsid w:val="003F0052"/>
    <w:rsid w:val="003F080A"/>
    <w:rsid w:val="003F2BA3"/>
    <w:rsid w:val="003F4609"/>
    <w:rsid w:val="003F47E7"/>
    <w:rsid w:val="003F4887"/>
    <w:rsid w:val="003F5318"/>
    <w:rsid w:val="003F6303"/>
    <w:rsid w:val="003F6718"/>
    <w:rsid w:val="003F7A91"/>
    <w:rsid w:val="00400ACB"/>
    <w:rsid w:val="004014A4"/>
    <w:rsid w:val="004014AC"/>
    <w:rsid w:val="00401EA9"/>
    <w:rsid w:val="0040264D"/>
    <w:rsid w:val="00402BA3"/>
    <w:rsid w:val="004041BB"/>
    <w:rsid w:val="00404A07"/>
    <w:rsid w:val="00404E7F"/>
    <w:rsid w:val="0040556F"/>
    <w:rsid w:val="00405C57"/>
    <w:rsid w:val="0040634B"/>
    <w:rsid w:val="00406382"/>
    <w:rsid w:val="00406717"/>
    <w:rsid w:val="00406F15"/>
    <w:rsid w:val="00407DF5"/>
    <w:rsid w:val="004109E8"/>
    <w:rsid w:val="004112B7"/>
    <w:rsid w:val="004113F2"/>
    <w:rsid w:val="0041189C"/>
    <w:rsid w:val="00412846"/>
    <w:rsid w:val="0041286B"/>
    <w:rsid w:val="00412E55"/>
    <w:rsid w:val="00412EDA"/>
    <w:rsid w:val="00413C7A"/>
    <w:rsid w:val="00413ED6"/>
    <w:rsid w:val="0041470D"/>
    <w:rsid w:val="00415306"/>
    <w:rsid w:val="004153E5"/>
    <w:rsid w:val="00416293"/>
    <w:rsid w:val="004165A5"/>
    <w:rsid w:val="004165E0"/>
    <w:rsid w:val="00417471"/>
    <w:rsid w:val="0042020F"/>
    <w:rsid w:val="004209AD"/>
    <w:rsid w:val="00420E26"/>
    <w:rsid w:val="00423265"/>
    <w:rsid w:val="00423AB0"/>
    <w:rsid w:val="004241CA"/>
    <w:rsid w:val="00424DB7"/>
    <w:rsid w:val="0042508B"/>
    <w:rsid w:val="004255AF"/>
    <w:rsid w:val="00425E54"/>
    <w:rsid w:val="00425EF9"/>
    <w:rsid w:val="00426293"/>
    <w:rsid w:val="00430356"/>
    <w:rsid w:val="0043056E"/>
    <w:rsid w:val="004305B3"/>
    <w:rsid w:val="0043102C"/>
    <w:rsid w:val="00431770"/>
    <w:rsid w:val="00431D80"/>
    <w:rsid w:val="0043264C"/>
    <w:rsid w:val="00432EDE"/>
    <w:rsid w:val="00433361"/>
    <w:rsid w:val="00433970"/>
    <w:rsid w:val="00433B25"/>
    <w:rsid w:val="004346A4"/>
    <w:rsid w:val="00434D88"/>
    <w:rsid w:val="00434E74"/>
    <w:rsid w:val="0043564C"/>
    <w:rsid w:val="00435970"/>
    <w:rsid w:val="004366AC"/>
    <w:rsid w:val="0043675E"/>
    <w:rsid w:val="00436879"/>
    <w:rsid w:val="00437C0C"/>
    <w:rsid w:val="00437DC8"/>
    <w:rsid w:val="0044000B"/>
    <w:rsid w:val="00440935"/>
    <w:rsid w:val="0044137D"/>
    <w:rsid w:val="00441DE0"/>
    <w:rsid w:val="004428F8"/>
    <w:rsid w:val="004438EC"/>
    <w:rsid w:val="00444D8A"/>
    <w:rsid w:val="0044560A"/>
    <w:rsid w:val="00445686"/>
    <w:rsid w:val="00446471"/>
    <w:rsid w:val="004470BD"/>
    <w:rsid w:val="00447425"/>
    <w:rsid w:val="00447F68"/>
    <w:rsid w:val="00447FEF"/>
    <w:rsid w:val="004508EB"/>
    <w:rsid w:val="004515F1"/>
    <w:rsid w:val="00453139"/>
    <w:rsid w:val="00453947"/>
    <w:rsid w:val="00456A2C"/>
    <w:rsid w:val="00457B50"/>
    <w:rsid w:val="00460668"/>
    <w:rsid w:val="004611C1"/>
    <w:rsid w:val="0046125C"/>
    <w:rsid w:val="00461EF7"/>
    <w:rsid w:val="00462B72"/>
    <w:rsid w:val="00465AF5"/>
    <w:rsid w:val="004661B0"/>
    <w:rsid w:val="00466FEA"/>
    <w:rsid w:val="004702BD"/>
    <w:rsid w:val="00470775"/>
    <w:rsid w:val="0047091D"/>
    <w:rsid w:val="00472D5C"/>
    <w:rsid w:val="00473A7F"/>
    <w:rsid w:val="0047519B"/>
    <w:rsid w:val="0047596E"/>
    <w:rsid w:val="00477865"/>
    <w:rsid w:val="00480F9B"/>
    <w:rsid w:val="00482A44"/>
    <w:rsid w:val="004834A7"/>
    <w:rsid w:val="004838AA"/>
    <w:rsid w:val="00484599"/>
    <w:rsid w:val="004851C5"/>
    <w:rsid w:val="00485335"/>
    <w:rsid w:val="00485F0D"/>
    <w:rsid w:val="00487224"/>
    <w:rsid w:val="00487CAF"/>
    <w:rsid w:val="00487D94"/>
    <w:rsid w:val="00487EFD"/>
    <w:rsid w:val="004911DC"/>
    <w:rsid w:val="00491D7B"/>
    <w:rsid w:val="004920BD"/>
    <w:rsid w:val="00492760"/>
    <w:rsid w:val="004944B6"/>
    <w:rsid w:val="00494A80"/>
    <w:rsid w:val="004A3261"/>
    <w:rsid w:val="004A3B8B"/>
    <w:rsid w:val="004A4630"/>
    <w:rsid w:val="004A4CC2"/>
    <w:rsid w:val="004A5AEC"/>
    <w:rsid w:val="004A6F05"/>
    <w:rsid w:val="004A7952"/>
    <w:rsid w:val="004A7AFF"/>
    <w:rsid w:val="004A7B54"/>
    <w:rsid w:val="004B02DE"/>
    <w:rsid w:val="004B03BB"/>
    <w:rsid w:val="004B1465"/>
    <w:rsid w:val="004B17DC"/>
    <w:rsid w:val="004B1BF4"/>
    <w:rsid w:val="004B268D"/>
    <w:rsid w:val="004B42E0"/>
    <w:rsid w:val="004B5555"/>
    <w:rsid w:val="004B6A9B"/>
    <w:rsid w:val="004B6EA9"/>
    <w:rsid w:val="004B759C"/>
    <w:rsid w:val="004C0A57"/>
    <w:rsid w:val="004C159B"/>
    <w:rsid w:val="004C1CEC"/>
    <w:rsid w:val="004C3D27"/>
    <w:rsid w:val="004C4320"/>
    <w:rsid w:val="004C4B4C"/>
    <w:rsid w:val="004C5310"/>
    <w:rsid w:val="004C5584"/>
    <w:rsid w:val="004C6B9E"/>
    <w:rsid w:val="004C6C6E"/>
    <w:rsid w:val="004C780E"/>
    <w:rsid w:val="004D090D"/>
    <w:rsid w:val="004D14D8"/>
    <w:rsid w:val="004D2C1C"/>
    <w:rsid w:val="004D35A9"/>
    <w:rsid w:val="004D3BC3"/>
    <w:rsid w:val="004D3D91"/>
    <w:rsid w:val="004D4549"/>
    <w:rsid w:val="004D5ACE"/>
    <w:rsid w:val="004D5BB9"/>
    <w:rsid w:val="004D7834"/>
    <w:rsid w:val="004D7BF8"/>
    <w:rsid w:val="004E01E1"/>
    <w:rsid w:val="004E0B7A"/>
    <w:rsid w:val="004E0B8E"/>
    <w:rsid w:val="004E1894"/>
    <w:rsid w:val="004E2CF6"/>
    <w:rsid w:val="004E3BBF"/>
    <w:rsid w:val="004E4CC2"/>
    <w:rsid w:val="004E518C"/>
    <w:rsid w:val="004E6F94"/>
    <w:rsid w:val="004E7578"/>
    <w:rsid w:val="004F0107"/>
    <w:rsid w:val="004F1699"/>
    <w:rsid w:val="004F17FB"/>
    <w:rsid w:val="004F1E81"/>
    <w:rsid w:val="004F2AFF"/>
    <w:rsid w:val="004F3090"/>
    <w:rsid w:val="004F4346"/>
    <w:rsid w:val="004F489A"/>
    <w:rsid w:val="004F4A39"/>
    <w:rsid w:val="004F4D75"/>
    <w:rsid w:val="004F5F21"/>
    <w:rsid w:val="004F66D0"/>
    <w:rsid w:val="004F6747"/>
    <w:rsid w:val="004F73E3"/>
    <w:rsid w:val="00500332"/>
    <w:rsid w:val="00500F88"/>
    <w:rsid w:val="005027A5"/>
    <w:rsid w:val="00504154"/>
    <w:rsid w:val="00504223"/>
    <w:rsid w:val="0050477B"/>
    <w:rsid w:val="00505179"/>
    <w:rsid w:val="005057CC"/>
    <w:rsid w:val="00505858"/>
    <w:rsid w:val="00505A9A"/>
    <w:rsid w:val="00505F80"/>
    <w:rsid w:val="00506735"/>
    <w:rsid w:val="005069A5"/>
    <w:rsid w:val="00507BB1"/>
    <w:rsid w:val="00507E86"/>
    <w:rsid w:val="0051089D"/>
    <w:rsid w:val="005115F3"/>
    <w:rsid w:val="00511915"/>
    <w:rsid w:val="00512701"/>
    <w:rsid w:val="00512BF2"/>
    <w:rsid w:val="00513834"/>
    <w:rsid w:val="00514908"/>
    <w:rsid w:val="00514A6D"/>
    <w:rsid w:val="00515E3A"/>
    <w:rsid w:val="00515EB7"/>
    <w:rsid w:val="00517535"/>
    <w:rsid w:val="00520518"/>
    <w:rsid w:val="005208EB"/>
    <w:rsid w:val="005209D7"/>
    <w:rsid w:val="00520CD4"/>
    <w:rsid w:val="0052205A"/>
    <w:rsid w:val="00523D1E"/>
    <w:rsid w:val="00523EB0"/>
    <w:rsid w:val="0052537E"/>
    <w:rsid w:val="00525F48"/>
    <w:rsid w:val="0052611C"/>
    <w:rsid w:val="005261F1"/>
    <w:rsid w:val="00526784"/>
    <w:rsid w:val="00526E2C"/>
    <w:rsid w:val="00527268"/>
    <w:rsid w:val="00527CD2"/>
    <w:rsid w:val="00531527"/>
    <w:rsid w:val="00531694"/>
    <w:rsid w:val="005316B6"/>
    <w:rsid w:val="005319D6"/>
    <w:rsid w:val="005326C2"/>
    <w:rsid w:val="00533422"/>
    <w:rsid w:val="00533FFC"/>
    <w:rsid w:val="0053539D"/>
    <w:rsid w:val="005361E0"/>
    <w:rsid w:val="00537633"/>
    <w:rsid w:val="005378EF"/>
    <w:rsid w:val="00540570"/>
    <w:rsid w:val="005432D4"/>
    <w:rsid w:val="005437CF"/>
    <w:rsid w:val="0054482C"/>
    <w:rsid w:val="00546224"/>
    <w:rsid w:val="00546EED"/>
    <w:rsid w:val="00547B5A"/>
    <w:rsid w:val="00550282"/>
    <w:rsid w:val="0055130D"/>
    <w:rsid w:val="005520E0"/>
    <w:rsid w:val="005550DD"/>
    <w:rsid w:val="00555359"/>
    <w:rsid w:val="005575BA"/>
    <w:rsid w:val="00557DC5"/>
    <w:rsid w:val="005602A5"/>
    <w:rsid w:val="00560F77"/>
    <w:rsid w:val="00561EA3"/>
    <w:rsid w:val="005624A0"/>
    <w:rsid w:val="005634AE"/>
    <w:rsid w:val="005635C8"/>
    <w:rsid w:val="00564B12"/>
    <w:rsid w:val="0056550D"/>
    <w:rsid w:val="005659AC"/>
    <w:rsid w:val="00566122"/>
    <w:rsid w:val="005665E1"/>
    <w:rsid w:val="005674FE"/>
    <w:rsid w:val="00567592"/>
    <w:rsid w:val="00567730"/>
    <w:rsid w:val="00567B55"/>
    <w:rsid w:val="00570124"/>
    <w:rsid w:val="005701BB"/>
    <w:rsid w:val="005709B5"/>
    <w:rsid w:val="00570BB9"/>
    <w:rsid w:val="005712A8"/>
    <w:rsid w:val="00572418"/>
    <w:rsid w:val="00572A77"/>
    <w:rsid w:val="00572BDB"/>
    <w:rsid w:val="00573075"/>
    <w:rsid w:val="00573BE5"/>
    <w:rsid w:val="00574301"/>
    <w:rsid w:val="00574806"/>
    <w:rsid w:val="005752A3"/>
    <w:rsid w:val="00575CB7"/>
    <w:rsid w:val="00576914"/>
    <w:rsid w:val="00577032"/>
    <w:rsid w:val="00580A68"/>
    <w:rsid w:val="00580F55"/>
    <w:rsid w:val="005821DD"/>
    <w:rsid w:val="00582AC3"/>
    <w:rsid w:val="00583BA2"/>
    <w:rsid w:val="00583F70"/>
    <w:rsid w:val="00584D05"/>
    <w:rsid w:val="0058523D"/>
    <w:rsid w:val="00586934"/>
    <w:rsid w:val="00586B8A"/>
    <w:rsid w:val="00586F70"/>
    <w:rsid w:val="00587C00"/>
    <w:rsid w:val="00587E4F"/>
    <w:rsid w:val="0059033F"/>
    <w:rsid w:val="00591643"/>
    <w:rsid w:val="00591BBD"/>
    <w:rsid w:val="005922ED"/>
    <w:rsid w:val="0059449D"/>
    <w:rsid w:val="005953E7"/>
    <w:rsid w:val="00597E4B"/>
    <w:rsid w:val="005A1260"/>
    <w:rsid w:val="005A2328"/>
    <w:rsid w:val="005A2D64"/>
    <w:rsid w:val="005A2FA1"/>
    <w:rsid w:val="005A3014"/>
    <w:rsid w:val="005A35B6"/>
    <w:rsid w:val="005A3C70"/>
    <w:rsid w:val="005A4232"/>
    <w:rsid w:val="005A50A0"/>
    <w:rsid w:val="005A6740"/>
    <w:rsid w:val="005A6767"/>
    <w:rsid w:val="005A77C9"/>
    <w:rsid w:val="005A7A37"/>
    <w:rsid w:val="005B016E"/>
    <w:rsid w:val="005B03C3"/>
    <w:rsid w:val="005B0807"/>
    <w:rsid w:val="005B0C96"/>
    <w:rsid w:val="005B1244"/>
    <w:rsid w:val="005B1B2B"/>
    <w:rsid w:val="005B214B"/>
    <w:rsid w:val="005B2CA3"/>
    <w:rsid w:val="005B3314"/>
    <w:rsid w:val="005B3467"/>
    <w:rsid w:val="005B5AF6"/>
    <w:rsid w:val="005B61FE"/>
    <w:rsid w:val="005B6687"/>
    <w:rsid w:val="005C0710"/>
    <w:rsid w:val="005C09B3"/>
    <w:rsid w:val="005C0D7E"/>
    <w:rsid w:val="005C0DE7"/>
    <w:rsid w:val="005C0F07"/>
    <w:rsid w:val="005C118F"/>
    <w:rsid w:val="005C177B"/>
    <w:rsid w:val="005C1CA1"/>
    <w:rsid w:val="005C2DE6"/>
    <w:rsid w:val="005C3E05"/>
    <w:rsid w:val="005C4B35"/>
    <w:rsid w:val="005C4D2E"/>
    <w:rsid w:val="005C4EBF"/>
    <w:rsid w:val="005C5098"/>
    <w:rsid w:val="005C58EB"/>
    <w:rsid w:val="005C5977"/>
    <w:rsid w:val="005C6D35"/>
    <w:rsid w:val="005C7ED7"/>
    <w:rsid w:val="005D01A4"/>
    <w:rsid w:val="005D088D"/>
    <w:rsid w:val="005D0D39"/>
    <w:rsid w:val="005D1A7D"/>
    <w:rsid w:val="005D1D9B"/>
    <w:rsid w:val="005D1F21"/>
    <w:rsid w:val="005D24D2"/>
    <w:rsid w:val="005D37F4"/>
    <w:rsid w:val="005D392F"/>
    <w:rsid w:val="005D5594"/>
    <w:rsid w:val="005D57AA"/>
    <w:rsid w:val="005D5D39"/>
    <w:rsid w:val="005D78A2"/>
    <w:rsid w:val="005D7B9E"/>
    <w:rsid w:val="005D7E6B"/>
    <w:rsid w:val="005E1C52"/>
    <w:rsid w:val="005E2E68"/>
    <w:rsid w:val="005E33D2"/>
    <w:rsid w:val="005E3C54"/>
    <w:rsid w:val="005E41E1"/>
    <w:rsid w:val="005E4442"/>
    <w:rsid w:val="005E4BD2"/>
    <w:rsid w:val="005E501E"/>
    <w:rsid w:val="005E50F3"/>
    <w:rsid w:val="005E5490"/>
    <w:rsid w:val="005E5D0C"/>
    <w:rsid w:val="005E5F00"/>
    <w:rsid w:val="005E5F88"/>
    <w:rsid w:val="005E6370"/>
    <w:rsid w:val="005F2D4C"/>
    <w:rsid w:val="005F31D5"/>
    <w:rsid w:val="005F37D4"/>
    <w:rsid w:val="005F42D2"/>
    <w:rsid w:val="005F4DD9"/>
    <w:rsid w:val="005F51F9"/>
    <w:rsid w:val="005F554A"/>
    <w:rsid w:val="005F56B8"/>
    <w:rsid w:val="005F5DE5"/>
    <w:rsid w:val="005F67E2"/>
    <w:rsid w:val="00601D6F"/>
    <w:rsid w:val="006020D9"/>
    <w:rsid w:val="0060240E"/>
    <w:rsid w:val="0060267A"/>
    <w:rsid w:val="006030D6"/>
    <w:rsid w:val="00603875"/>
    <w:rsid w:val="006043A4"/>
    <w:rsid w:val="006049E3"/>
    <w:rsid w:val="00605007"/>
    <w:rsid w:val="0060594A"/>
    <w:rsid w:val="00605CE4"/>
    <w:rsid w:val="00607983"/>
    <w:rsid w:val="006105B3"/>
    <w:rsid w:val="006119B8"/>
    <w:rsid w:val="00614CD3"/>
    <w:rsid w:val="00614EB8"/>
    <w:rsid w:val="0061627F"/>
    <w:rsid w:val="00616BF1"/>
    <w:rsid w:val="0062043A"/>
    <w:rsid w:val="00620808"/>
    <w:rsid w:val="006209CF"/>
    <w:rsid w:val="006217E3"/>
    <w:rsid w:val="00621A67"/>
    <w:rsid w:val="00621EDB"/>
    <w:rsid w:val="00622F37"/>
    <w:rsid w:val="006232A3"/>
    <w:rsid w:val="00623326"/>
    <w:rsid w:val="006240A6"/>
    <w:rsid w:val="006242DF"/>
    <w:rsid w:val="0062497C"/>
    <w:rsid w:val="00624A5B"/>
    <w:rsid w:val="00624EB7"/>
    <w:rsid w:val="0062600E"/>
    <w:rsid w:val="00626EC9"/>
    <w:rsid w:val="00636643"/>
    <w:rsid w:val="006374CD"/>
    <w:rsid w:val="00637F16"/>
    <w:rsid w:val="00640570"/>
    <w:rsid w:val="006409E3"/>
    <w:rsid w:val="00640CB0"/>
    <w:rsid w:val="00640F2C"/>
    <w:rsid w:val="00641143"/>
    <w:rsid w:val="0064267E"/>
    <w:rsid w:val="006430FF"/>
    <w:rsid w:val="0064347A"/>
    <w:rsid w:val="00643967"/>
    <w:rsid w:val="006462AF"/>
    <w:rsid w:val="0064721C"/>
    <w:rsid w:val="00647882"/>
    <w:rsid w:val="00647DA8"/>
    <w:rsid w:val="00647F9D"/>
    <w:rsid w:val="006502AB"/>
    <w:rsid w:val="00650F32"/>
    <w:rsid w:val="00651177"/>
    <w:rsid w:val="0065343A"/>
    <w:rsid w:val="00653A2A"/>
    <w:rsid w:val="00653B74"/>
    <w:rsid w:val="006569FD"/>
    <w:rsid w:val="00656EB8"/>
    <w:rsid w:val="00657A3B"/>
    <w:rsid w:val="0066096D"/>
    <w:rsid w:val="0066100B"/>
    <w:rsid w:val="0066219C"/>
    <w:rsid w:val="006631A9"/>
    <w:rsid w:val="00663D25"/>
    <w:rsid w:val="00664D45"/>
    <w:rsid w:val="0066654B"/>
    <w:rsid w:val="00666B1D"/>
    <w:rsid w:val="006672FF"/>
    <w:rsid w:val="00671816"/>
    <w:rsid w:val="006720B1"/>
    <w:rsid w:val="006724CA"/>
    <w:rsid w:val="006726DA"/>
    <w:rsid w:val="006727E9"/>
    <w:rsid w:val="006746CD"/>
    <w:rsid w:val="00674DB1"/>
    <w:rsid w:val="006767BF"/>
    <w:rsid w:val="00677156"/>
    <w:rsid w:val="006779A1"/>
    <w:rsid w:val="006807B3"/>
    <w:rsid w:val="006813A4"/>
    <w:rsid w:val="00681F58"/>
    <w:rsid w:val="00681F77"/>
    <w:rsid w:val="006823B3"/>
    <w:rsid w:val="00682BA0"/>
    <w:rsid w:val="00682E7A"/>
    <w:rsid w:val="0068368F"/>
    <w:rsid w:val="0068390A"/>
    <w:rsid w:val="00684B4A"/>
    <w:rsid w:val="00684D30"/>
    <w:rsid w:val="00685070"/>
    <w:rsid w:val="0068528A"/>
    <w:rsid w:val="006855D3"/>
    <w:rsid w:val="00685D06"/>
    <w:rsid w:val="00686202"/>
    <w:rsid w:val="00690243"/>
    <w:rsid w:val="0069139A"/>
    <w:rsid w:val="006917A7"/>
    <w:rsid w:val="00691862"/>
    <w:rsid w:val="0069219F"/>
    <w:rsid w:val="0069372C"/>
    <w:rsid w:val="006944EB"/>
    <w:rsid w:val="00694C2D"/>
    <w:rsid w:val="006954C4"/>
    <w:rsid w:val="00695A07"/>
    <w:rsid w:val="006A00B7"/>
    <w:rsid w:val="006A0563"/>
    <w:rsid w:val="006A134B"/>
    <w:rsid w:val="006A1B12"/>
    <w:rsid w:val="006A229F"/>
    <w:rsid w:val="006A34AC"/>
    <w:rsid w:val="006A3931"/>
    <w:rsid w:val="006A3ADE"/>
    <w:rsid w:val="006A46A7"/>
    <w:rsid w:val="006A4D18"/>
    <w:rsid w:val="006A4F09"/>
    <w:rsid w:val="006A50E4"/>
    <w:rsid w:val="006A60E8"/>
    <w:rsid w:val="006A662B"/>
    <w:rsid w:val="006A7371"/>
    <w:rsid w:val="006B086F"/>
    <w:rsid w:val="006B1F8F"/>
    <w:rsid w:val="006B25FA"/>
    <w:rsid w:val="006B34C9"/>
    <w:rsid w:val="006B399A"/>
    <w:rsid w:val="006B4795"/>
    <w:rsid w:val="006B5791"/>
    <w:rsid w:val="006B59EB"/>
    <w:rsid w:val="006B60A2"/>
    <w:rsid w:val="006B6798"/>
    <w:rsid w:val="006B77BE"/>
    <w:rsid w:val="006B7B54"/>
    <w:rsid w:val="006C06AF"/>
    <w:rsid w:val="006C0805"/>
    <w:rsid w:val="006C0F76"/>
    <w:rsid w:val="006C114C"/>
    <w:rsid w:val="006C1340"/>
    <w:rsid w:val="006C23C2"/>
    <w:rsid w:val="006C33AC"/>
    <w:rsid w:val="006C36A1"/>
    <w:rsid w:val="006C4B1F"/>
    <w:rsid w:val="006C59F0"/>
    <w:rsid w:val="006C5C39"/>
    <w:rsid w:val="006C6FBB"/>
    <w:rsid w:val="006C723E"/>
    <w:rsid w:val="006C7B71"/>
    <w:rsid w:val="006D01E3"/>
    <w:rsid w:val="006D1E30"/>
    <w:rsid w:val="006D3A6D"/>
    <w:rsid w:val="006D46C6"/>
    <w:rsid w:val="006D4F91"/>
    <w:rsid w:val="006D5556"/>
    <w:rsid w:val="006D6050"/>
    <w:rsid w:val="006D6398"/>
    <w:rsid w:val="006D6A2E"/>
    <w:rsid w:val="006D6DB3"/>
    <w:rsid w:val="006D7904"/>
    <w:rsid w:val="006E0232"/>
    <w:rsid w:val="006E0419"/>
    <w:rsid w:val="006E0CF5"/>
    <w:rsid w:val="006E15B5"/>
    <w:rsid w:val="006E17B8"/>
    <w:rsid w:val="006E18EB"/>
    <w:rsid w:val="006E1C31"/>
    <w:rsid w:val="006E31A3"/>
    <w:rsid w:val="006E45CC"/>
    <w:rsid w:val="006E48B3"/>
    <w:rsid w:val="006E52E1"/>
    <w:rsid w:val="006E5C6C"/>
    <w:rsid w:val="006E63DE"/>
    <w:rsid w:val="006E6810"/>
    <w:rsid w:val="006E6A42"/>
    <w:rsid w:val="006E70D1"/>
    <w:rsid w:val="006F04D9"/>
    <w:rsid w:val="006F07FA"/>
    <w:rsid w:val="006F0FBF"/>
    <w:rsid w:val="006F137B"/>
    <w:rsid w:val="006F1B2E"/>
    <w:rsid w:val="006F1DC1"/>
    <w:rsid w:val="006F2292"/>
    <w:rsid w:val="006F31D7"/>
    <w:rsid w:val="006F32B4"/>
    <w:rsid w:val="006F3670"/>
    <w:rsid w:val="006F3932"/>
    <w:rsid w:val="006F3974"/>
    <w:rsid w:val="006F3B2C"/>
    <w:rsid w:val="006F3C6F"/>
    <w:rsid w:val="006F4272"/>
    <w:rsid w:val="006F4732"/>
    <w:rsid w:val="006F48D3"/>
    <w:rsid w:val="006F4901"/>
    <w:rsid w:val="006F617A"/>
    <w:rsid w:val="006F6D52"/>
    <w:rsid w:val="006F7EBE"/>
    <w:rsid w:val="007001BB"/>
    <w:rsid w:val="00700358"/>
    <w:rsid w:val="0070184C"/>
    <w:rsid w:val="007028E7"/>
    <w:rsid w:val="007039B7"/>
    <w:rsid w:val="00703CAD"/>
    <w:rsid w:val="0070401B"/>
    <w:rsid w:val="00704082"/>
    <w:rsid w:val="00705371"/>
    <w:rsid w:val="0070610D"/>
    <w:rsid w:val="007077DC"/>
    <w:rsid w:val="00707DAE"/>
    <w:rsid w:val="00710BFE"/>
    <w:rsid w:val="00710C2B"/>
    <w:rsid w:val="00712FE8"/>
    <w:rsid w:val="00713384"/>
    <w:rsid w:val="00713D73"/>
    <w:rsid w:val="007141E1"/>
    <w:rsid w:val="00714F31"/>
    <w:rsid w:val="0071593B"/>
    <w:rsid w:val="00720FAC"/>
    <w:rsid w:val="007219F6"/>
    <w:rsid w:val="00722046"/>
    <w:rsid w:val="00722CFC"/>
    <w:rsid w:val="0072440A"/>
    <w:rsid w:val="00724504"/>
    <w:rsid w:val="007247EB"/>
    <w:rsid w:val="00724AAA"/>
    <w:rsid w:val="007257D4"/>
    <w:rsid w:val="00726485"/>
    <w:rsid w:val="00726F2B"/>
    <w:rsid w:val="00727898"/>
    <w:rsid w:val="00732F1A"/>
    <w:rsid w:val="00733151"/>
    <w:rsid w:val="00733219"/>
    <w:rsid w:val="00733AC8"/>
    <w:rsid w:val="00733FEB"/>
    <w:rsid w:val="00734A87"/>
    <w:rsid w:val="00734CF6"/>
    <w:rsid w:val="0073515A"/>
    <w:rsid w:val="00735189"/>
    <w:rsid w:val="007360FB"/>
    <w:rsid w:val="007364E3"/>
    <w:rsid w:val="007369A0"/>
    <w:rsid w:val="00737749"/>
    <w:rsid w:val="007407A2"/>
    <w:rsid w:val="00740E6A"/>
    <w:rsid w:val="007413D9"/>
    <w:rsid w:val="0074150C"/>
    <w:rsid w:val="007416DE"/>
    <w:rsid w:val="00742024"/>
    <w:rsid w:val="007434B4"/>
    <w:rsid w:val="00744360"/>
    <w:rsid w:val="007455AC"/>
    <w:rsid w:val="00745685"/>
    <w:rsid w:val="0074593E"/>
    <w:rsid w:val="007460BC"/>
    <w:rsid w:val="00746586"/>
    <w:rsid w:val="00746E52"/>
    <w:rsid w:val="00747190"/>
    <w:rsid w:val="00747779"/>
    <w:rsid w:val="00747DDA"/>
    <w:rsid w:val="00747F03"/>
    <w:rsid w:val="00750446"/>
    <w:rsid w:val="007506FF"/>
    <w:rsid w:val="00750955"/>
    <w:rsid w:val="00751132"/>
    <w:rsid w:val="00751F7C"/>
    <w:rsid w:val="00753FAF"/>
    <w:rsid w:val="00754006"/>
    <w:rsid w:val="00755F77"/>
    <w:rsid w:val="007567BC"/>
    <w:rsid w:val="007568EE"/>
    <w:rsid w:val="00756B10"/>
    <w:rsid w:val="007601F3"/>
    <w:rsid w:val="007606C3"/>
    <w:rsid w:val="00760E64"/>
    <w:rsid w:val="007611A9"/>
    <w:rsid w:val="00761C5D"/>
    <w:rsid w:val="00761F02"/>
    <w:rsid w:val="0076488F"/>
    <w:rsid w:val="00765AED"/>
    <w:rsid w:val="0076675E"/>
    <w:rsid w:val="0076684A"/>
    <w:rsid w:val="00767220"/>
    <w:rsid w:val="00767240"/>
    <w:rsid w:val="00770293"/>
    <w:rsid w:val="0077064F"/>
    <w:rsid w:val="00771449"/>
    <w:rsid w:val="007715D2"/>
    <w:rsid w:val="00771DE6"/>
    <w:rsid w:val="007723AB"/>
    <w:rsid w:val="0077273F"/>
    <w:rsid w:val="0077276B"/>
    <w:rsid w:val="007741AD"/>
    <w:rsid w:val="00774632"/>
    <w:rsid w:val="00775065"/>
    <w:rsid w:val="00777B6C"/>
    <w:rsid w:val="0078066F"/>
    <w:rsid w:val="00780CB0"/>
    <w:rsid w:val="007847B2"/>
    <w:rsid w:val="00785290"/>
    <w:rsid w:val="00785952"/>
    <w:rsid w:val="00786755"/>
    <w:rsid w:val="00787111"/>
    <w:rsid w:val="00787136"/>
    <w:rsid w:val="0078751B"/>
    <w:rsid w:val="00787713"/>
    <w:rsid w:val="00787B90"/>
    <w:rsid w:val="007928E2"/>
    <w:rsid w:val="00793487"/>
    <w:rsid w:val="007936B7"/>
    <w:rsid w:val="007938A2"/>
    <w:rsid w:val="00793C99"/>
    <w:rsid w:val="007946C7"/>
    <w:rsid w:val="007948EB"/>
    <w:rsid w:val="0079531F"/>
    <w:rsid w:val="00795D1A"/>
    <w:rsid w:val="007972B8"/>
    <w:rsid w:val="00797518"/>
    <w:rsid w:val="007975C6"/>
    <w:rsid w:val="007A0030"/>
    <w:rsid w:val="007A33DB"/>
    <w:rsid w:val="007A3914"/>
    <w:rsid w:val="007A3ABD"/>
    <w:rsid w:val="007A4B56"/>
    <w:rsid w:val="007A54CF"/>
    <w:rsid w:val="007A5DDD"/>
    <w:rsid w:val="007A69F1"/>
    <w:rsid w:val="007A6B90"/>
    <w:rsid w:val="007B00EC"/>
    <w:rsid w:val="007B0338"/>
    <w:rsid w:val="007B0520"/>
    <w:rsid w:val="007B07BB"/>
    <w:rsid w:val="007B2232"/>
    <w:rsid w:val="007B3EB1"/>
    <w:rsid w:val="007B4A00"/>
    <w:rsid w:val="007B644C"/>
    <w:rsid w:val="007B65F8"/>
    <w:rsid w:val="007C0C56"/>
    <w:rsid w:val="007C0EF4"/>
    <w:rsid w:val="007C27B9"/>
    <w:rsid w:val="007C2C9D"/>
    <w:rsid w:val="007C302F"/>
    <w:rsid w:val="007C32EC"/>
    <w:rsid w:val="007C5C1F"/>
    <w:rsid w:val="007C5F6A"/>
    <w:rsid w:val="007C6ED7"/>
    <w:rsid w:val="007C76F3"/>
    <w:rsid w:val="007D0885"/>
    <w:rsid w:val="007D1565"/>
    <w:rsid w:val="007D22A4"/>
    <w:rsid w:val="007D23C8"/>
    <w:rsid w:val="007D348B"/>
    <w:rsid w:val="007D3A8A"/>
    <w:rsid w:val="007D405F"/>
    <w:rsid w:val="007D460B"/>
    <w:rsid w:val="007D4EAE"/>
    <w:rsid w:val="007D57AF"/>
    <w:rsid w:val="007D5C23"/>
    <w:rsid w:val="007D6E84"/>
    <w:rsid w:val="007D71A8"/>
    <w:rsid w:val="007D7812"/>
    <w:rsid w:val="007E0993"/>
    <w:rsid w:val="007E1305"/>
    <w:rsid w:val="007E1DC0"/>
    <w:rsid w:val="007E256E"/>
    <w:rsid w:val="007E2C2B"/>
    <w:rsid w:val="007E2F36"/>
    <w:rsid w:val="007E3355"/>
    <w:rsid w:val="007E4784"/>
    <w:rsid w:val="007E47FD"/>
    <w:rsid w:val="007E484A"/>
    <w:rsid w:val="007E4969"/>
    <w:rsid w:val="007E5152"/>
    <w:rsid w:val="007E534E"/>
    <w:rsid w:val="007E5BC4"/>
    <w:rsid w:val="007E6833"/>
    <w:rsid w:val="007F1E3A"/>
    <w:rsid w:val="007F2C29"/>
    <w:rsid w:val="007F589A"/>
    <w:rsid w:val="007F5A41"/>
    <w:rsid w:val="007F5C7E"/>
    <w:rsid w:val="007F5C8A"/>
    <w:rsid w:val="007F6BC7"/>
    <w:rsid w:val="007F6ECA"/>
    <w:rsid w:val="00800BB2"/>
    <w:rsid w:val="00801B24"/>
    <w:rsid w:val="008020A0"/>
    <w:rsid w:val="008022FA"/>
    <w:rsid w:val="00802842"/>
    <w:rsid w:val="008029A3"/>
    <w:rsid w:val="00802D88"/>
    <w:rsid w:val="00803865"/>
    <w:rsid w:val="0080399D"/>
    <w:rsid w:val="008041E9"/>
    <w:rsid w:val="00804FE0"/>
    <w:rsid w:val="0080530F"/>
    <w:rsid w:val="00805524"/>
    <w:rsid w:val="00805B8A"/>
    <w:rsid w:val="00805E68"/>
    <w:rsid w:val="0080652B"/>
    <w:rsid w:val="00807280"/>
    <w:rsid w:val="00807527"/>
    <w:rsid w:val="008100B3"/>
    <w:rsid w:val="00811559"/>
    <w:rsid w:val="008137E0"/>
    <w:rsid w:val="00813A8D"/>
    <w:rsid w:val="00813B7F"/>
    <w:rsid w:val="00814617"/>
    <w:rsid w:val="00814F1A"/>
    <w:rsid w:val="008168BB"/>
    <w:rsid w:val="008171F2"/>
    <w:rsid w:val="00817642"/>
    <w:rsid w:val="00817EE6"/>
    <w:rsid w:val="008205E0"/>
    <w:rsid w:val="00820C24"/>
    <w:rsid w:val="00821980"/>
    <w:rsid w:val="0082253F"/>
    <w:rsid w:val="008232F5"/>
    <w:rsid w:val="00823B5F"/>
    <w:rsid w:val="00823ED2"/>
    <w:rsid w:val="00824B7E"/>
    <w:rsid w:val="00825036"/>
    <w:rsid w:val="008252F1"/>
    <w:rsid w:val="00825639"/>
    <w:rsid w:val="00826848"/>
    <w:rsid w:val="00826A07"/>
    <w:rsid w:val="00826FDC"/>
    <w:rsid w:val="0083203B"/>
    <w:rsid w:val="008327F1"/>
    <w:rsid w:val="0083358D"/>
    <w:rsid w:val="00833685"/>
    <w:rsid w:val="008348A7"/>
    <w:rsid w:val="00834DF7"/>
    <w:rsid w:val="00835764"/>
    <w:rsid w:val="008368A0"/>
    <w:rsid w:val="00836C13"/>
    <w:rsid w:val="00837F5D"/>
    <w:rsid w:val="00840AB2"/>
    <w:rsid w:val="008415A0"/>
    <w:rsid w:val="0084170B"/>
    <w:rsid w:val="008417A5"/>
    <w:rsid w:val="00841CBE"/>
    <w:rsid w:val="00842D56"/>
    <w:rsid w:val="00843E1E"/>
    <w:rsid w:val="00844573"/>
    <w:rsid w:val="00844C56"/>
    <w:rsid w:val="00845C17"/>
    <w:rsid w:val="008467DE"/>
    <w:rsid w:val="00846C2C"/>
    <w:rsid w:val="0085129C"/>
    <w:rsid w:val="008514FC"/>
    <w:rsid w:val="00852675"/>
    <w:rsid w:val="00852853"/>
    <w:rsid w:val="00853251"/>
    <w:rsid w:val="00854301"/>
    <w:rsid w:val="00854648"/>
    <w:rsid w:val="008558C2"/>
    <w:rsid w:val="00856E05"/>
    <w:rsid w:val="008570AA"/>
    <w:rsid w:val="00860E07"/>
    <w:rsid w:val="008613AD"/>
    <w:rsid w:val="0086223C"/>
    <w:rsid w:val="008625F0"/>
    <w:rsid w:val="0086296E"/>
    <w:rsid w:val="00862AC9"/>
    <w:rsid w:val="00862D95"/>
    <w:rsid w:val="00862E2B"/>
    <w:rsid w:val="00863896"/>
    <w:rsid w:val="00865FC0"/>
    <w:rsid w:val="00865FEB"/>
    <w:rsid w:val="0086659F"/>
    <w:rsid w:val="00866B3B"/>
    <w:rsid w:val="008706F9"/>
    <w:rsid w:val="00870702"/>
    <w:rsid w:val="00871BBB"/>
    <w:rsid w:val="00873CDE"/>
    <w:rsid w:val="00874A1F"/>
    <w:rsid w:val="00874C18"/>
    <w:rsid w:val="00875458"/>
    <w:rsid w:val="00876925"/>
    <w:rsid w:val="00877941"/>
    <w:rsid w:val="0088016F"/>
    <w:rsid w:val="00880359"/>
    <w:rsid w:val="0088062D"/>
    <w:rsid w:val="00880C22"/>
    <w:rsid w:val="00881408"/>
    <w:rsid w:val="0088206F"/>
    <w:rsid w:val="008821CE"/>
    <w:rsid w:val="00882419"/>
    <w:rsid w:val="008828A3"/>
    <w:rsid w:val="00882F88"/>
    <w:rsid w:val="008836B3"/>
    <w:rsid w:val="00883835"/>
    <w:rsid w:val="008844A7"/>
    <w:rsid w:val="00884527"/>
    <w:rsid w:val="00885124"/>
    <w:rsid w:val="00885429"/>
    <w:rsid w:val="00886054"/>
    <w:rsid w:val="008862FF"/>
    <w:rsid w:val="00886FAE"/>
    <w:rsid w:val="00887570"/>
    <w:rsid w:val="0088767A"/>
    <w:rsid w:val="00892D2C"/>
    <w:rsid w:val="00893212"/>
    <w:rsid w:val="00893531"/>
    <w:rsid w:val="00894FF6"/>
    <w:rsid w:val="008952DA"/>
    <w:rsid w:val="00895D20"/>
    <w:rsid w:val="008961A9"/>
    <w:rsid w:val="00897720"/>
    <w:rsid w:val="008978AE"/>
    <w:rsid w:val="00897CFB"/>
    <w:rsid w:val="008A0865"/>
    <w:rsid w:val="008A1CC1"/>
    <w:rsid w:val="008A1E03"/>
    <w:rsid w:val="008A2158"/>
    <w:rsid w:val="008A23C9"/>
    <w:rsid w:val="008A400C"/>
    <w:rsid w:val="008A4564"/>
    <w:rsid w:val="008A64F6"/>
    <w:rsid w:val="008A664A"/>
    <w:rsid w:val="008A6C2A"/>
    <w:rsid w:val="008A75A2"/>
    <w:rsid w:val="008B064A"/>
    <w:rsid w:val="008B35FF"/>
    <w:rsid w:val="008B3914"/>
    <w:rsid w:val="008B3B34"/>
    <w:rsid w:val="008B4ECD"/>
    <w:rsid w:val="008B685F"/>
    <w:rsid w:val="008B7C50"/>
    <w:rsid w:val="008B7C74"/>
    <w:rsid w:val="008B7E9E"/>
    <w:rsid w:val="008C008E"/>
    <w:rsid w:val="008C0CB1"/>
    <w:rsid w:val="008C2834"/>
    <w:rsid w:val="008C29DE"/>
    <w:rsid w:val="008C2DE1"/>
    <w:rsid w:val="008C3619"/>
    <w:rsid w:val="008C3A07"/>
    <w:rsid w:val="008C41AF"/>
    <w:rsid w:val="008C47C2"/>
    <w:rsid w:val="008C59E1"/>
    <w:rsid w:val="008C5C73"/>
    <w:rsid w:val="008C69E3"/>
    <w:rsid w:val="008D0C02"/>
    <w:rsid w:val="008D201F"/>
    <w:rsid w:val="008D313A"/>
    <w:rsid w:val="008D3FC4"/>
    <w:rsid w:val="008D499A"/>
    <w:rsid w:val="008D4A08"/>
    <w:rsid w:val="008D5A64"/>
    <w:rsid w:val="008D63C6"/>
    <w:rsid w:val="008D71E1"/>
    <w:rsid w:val="008E04B9"/>
    <w:rsid w:val="008E1B2E"/>
    <w:rsid w:val="008E2E02"/>
    <w:rsid w:val="008E3392"/>
    <w:rsid w:val="008E3C1A"/>
    <w:rsid w:val="008E3C1D"/>
    <w:rsid w:val="008E4A2D"/>
    <w:rsid w:val="008E4ED5"/>
    <w:rsid w:val="008E6DFB"/>
    <w:rsid w:val="008E6FD2"/>
    <w:rsid w:val="008F1C57"/>
    <w:rsid w:val="008F2B84"/>
    <w:rsid w:val="008F3BE5"/>
    <w:rsid w:val="008F42A4"/>
    <w:rsid w:val="008F4751"/>
    <w:rsid w:val="008F587E"/>
    <w:rsid w:val="008F63FC"/>
    <w:rsid w:val="008F6500"/>
    <w:rsid w:val="008F73EE"/>
    <w:rsid w:val="008F75A8"/>
    <w:rsid w:val="00901406"/>
    <w:rsid w:val="00901880"/>
    <w:rsid w:val="00901F5B"/>
    <w:rsid w:val="0090312E"/>
    <w:rsid w:val="00903231"/>
    <w:rsid w:val="0090323D"/>
    <w:rsid w:val="0090365C"/>
    <w:rsid w:val="009040A7"/>
    <w:rsid w:val="009040DE"/>
    <w:rsid w:val="00904101"/>
    <w:rsid w:val="00904FDD"/>
    <w:rsid w:val="009055CB"/>
    <w:rsid w:val="009069C0"/>
    <w:rsid w:val="0090766C"/>
    <w:rsid w:val="00910075"/>
    <w:rsid w:val="009104BE"/>
    <w:rsid w:val="00910D0D"/>
    <w:rsid w:val="00910FB9"/>
    <w:rsid w:val="0091102F"/>
    <w:rsid w:val="009130C4"/>
    <w:rsid w:val="009138A1"/>
    <w:rsid w:val="00913D07"/>
    <w:rsid w:val="00914055"/>
    <w:rsid w:val="00914260"/>
    <w:rsid w:val="00915C2A"/>
    <w:rsid w:val="00916580"/>
    <w:rsid w:val="0091715D"/>
    <w:rsid w:val="00917701"/>
    <w:rsid w:val="009179EE"/>
    <w:rsid w:val="00917B30"/>
    <w:rsid w:val="00921556"/>
    <w:rsid w:val="0092181D"/>
    <w:rsid w:val="009220E1"/>
    <w:rsid w:val="009223EF"/>
    <w:rsid w:val="009226FF"/>
    <w:rsid w:val="00922BF1"/>
    <w:rsid w:val="00922DDF"/>
    <w:rsid w:val="009233D1"/>
    <w:rsid w:val="0092412A"/>
    <w:rsid w:val="00924A60"/>
    <w:rsid w:val="0092516A"/>
    <w:rsid w:val="009258D3"/>
    <w:rsid w:val="00925CBE"/>
    <w:rsid w:val="00926660"/>
    <w:rsid w:val="00926E98"/>
    <w:rsid w:val="00927C8F"/>
    <w:rsid w:val="0093049E"/>
    <w:rsid w:val="00932D24"/>
    <w:rsid w:val="0093304F"/>
    <w:rsid w:val="009331D7"/>
    <w:rsid w:val="0093449D"/>
    <w:rsid w:val="0093744F"/>
    <w:rsid w:val="009432D1"/>
    <w:rsid w:val="009438E2"/>
    <w:rsid w:val="00943F2F"/>
    <w:rsid w:val="009440E8"/>
    <w:rsid w:val="0094476B"/>
    <w:rsid w:val="00944F45"/>
    <w:rsid w:val="00945FCD"/>
    <w:rsid w:val="009471C8"/>
    <w:rsid w:val="00950768"/>
    <w:rsid w:val="00951E05"/>
    <w:rsid w:val="009523BC"/>
    <w:rsid w:val="0095283A"/>
    <w:rsid w:val="00952D39"/>
    <w:rsid w:val="009530CA"/>
    <w:rsid w:val="00953295"/>
    <w:rsid w:val="00953345"/>
    <w:rsid w:val="009533D4"/>
    <w:rsid w:val="009536C0"/>
    <w:rsid w:val="00953EC8"/>
    <w:rsid w:val="00955A0A"/>
    <w:rsid w:val="009561C5"/>
    <w:rsid w:val="00956792"/>
    <w:rsid w:val="009575AE"/>
    <w:rsid w:val="0096037C"/>
    <w:rsid w:val="009605C3"/>
    <w:rsid w:val="009608F8"/>
    <w:rsid w:val="00960AEF"/>
    <w:rsid w:val="009617A7"/>
    <w:rsid w:val="00964404"/>
    <w:rsid w:val="009663CE"/>
    <w:rsid w:val="00966666"/>
    <w:rsid w:val="00966A87"/>
    <w:rsid w:val="00967B29"/>
    <w:rsid w:val="00967EB5"/>
    <w:rsid w:val="0097053B"/>
    <w:rsid w:val="009705EF"/>
    <w:rsid w:val="009716E8"/>
    <w:rsid w:val="00971C6A"/>
    <w:rsid w:val="00974D37"/>
    <w:rsid w:val="00974E44"/>
    <w:rsid w:val="00975629"/>
    <w:rsid w:val="00975851"/>
    <w:rsid w:val="00975E26"/>
    <w:rsid w:val="0097643E"/>
    <w:rsid w:val="009764A4"/>
    <w:rsid w:val="00976CA0"/>
    <w:rsid w:val="009771AA"/>
    <w:rsid w:val="0098151F"/>
    <w:rsid w:val="009822D7"/>
    <w:rsid w:val="009822F0"/>
    <w:rsid w:val="00983A67"/>
    <w:rsid w:val="00983E55"/>
    <w:rsid w:val="00983F80"/>
    <w:rsid w:val="00984ABC"/>
    <w:rsid w:val="009864CF"/>
    <w:rsid w:val="009868D4"/>
    <w:rsid w:val="0099031D"/>
    <w:rsid w:val="00991C77"/>
    <w:rsid w:val="00991EB4"/>
    <w:rsid w:val="009928A8"/>
    <w:rsid w:val="00992BAF"/>
    <w:rsid w:val="00992F43"/>
    <w:rsid w:val="00993871"/>
    <w:rsid w:val="00994C2B"/>
    <w:rsid w:val="00994DAF"/>
    <w:rsid w:val="00996896"/>
    <w:rsid w:val="00996B4D"/>
    <w:rsid w:val="00996D0D"/>
    <w:rsid w:val="00997CE4"/>
    <w:rsid w:val="009A0AA3"/>
    <w:rsid w:val="009A0D4D"/>
    <w:rsid w:val="009A0EAF"/>
    <w:rsid w:val="009A25CA"/>
    <w:rsid w:val="009A2CBF"/>
    <w:rsid w:val="009A30BF"/>
    <w:rsid w:val="009A3613"/>
    <w:rsid w:val="009A3C7C"/>
    <w:rsid w:val="009A3F9F"/>
    <w:rsid w:val="009A4C47"/>
    <w:rsid w:val="009A5E9C"/>
    <w:rsid w:val="009A7525"/>
    <w:rsid w:val="009A7664"/>
    <w:rsid w:val="009A7FB8"/>
    <w:rsid w:val="009B06BC"/>
    <w:rsid w:val="009B1169"/>
    <w:rsid w:val="009B1687"/>
    <w:rsid w:val="009B189D"/>
    <w:rsid w:val="009B1F47"/>
    <w:rsid w:val="009B1F69"/>
    <w:rsid w:val="009B2B6A"/>
    <w:rsid w:val="009B327E"/>
    <w:rsid w:val="009B339A"/>
    <w:rsid w:val="009B3680"/>
    <w:rsid w:val="009B3F4D"/>
    <w:rsid w:val="009B4D71"/>
    <w:rsid w:val="009B56E8"/>
    <w:rsid w:val="009B5BE2"/>
    <w:rsid w:val="009C120F"/>
    <w:rsid w:val="009C29F4"/>
    <w:rsid w:val="009C2F1E"/>
    <w:rsid w:val="009C36CE"/>
    <w:rsid w:val="009C39B1"/>
    <w:rsid w:val="009C39BD"/>
    <w:rsid w:val="009C6F0B"/>
    <w:rsid w:val="009C7F22"/>
    <w:rsid w:val="009D09B9"/>
    <w:rsid w:val="009D3D3A"/>
    <w:rsid w:val="009D6739"/>
    <w:rsid w:val="009D6B75"/>
    <w:rsid w:val="009D7095"/>
    <w:rsid w:val="009D7222"/>
    <w:rsid w:val="009E04AF"/>
    <w:rsid w:val="009E0DDB"/>
    <w:rsid w:val="009E1151"/>
    <w:rsid w:val="009E1C89"/>
    <w:rsid w:val="009E21B0"/>
    <w:rsid w:val="009E4A6F"/>
    <w:rsid w:val="009E5BB5"/>
    <w:rsid w:val="009E61B8"/>
    <w:rsid w:val="009E62DC"/>
    <w:rsid w:val="009E6986"/>
    <w:rsid w:val="009E69CC"/>
    <w:rsid w:val="009F091E"/>
    <w:rsid w:val="009F09DD"/>
    <w:rsid w:val="009F3C62"/>
    <w:rsid w:val="009F5113"/>
    <w:rsid w:val="009F51BF"/>
    <w:rsid w:val="009F6612"/>
    <w:rsid w:val="009F7FB0"/>
    <w:rsid w:val="00A00D13"/>
    <w:rsid w:val="00A00FE5"/>
    <w:rsid w:val="00A025C8"/>
    <w:rsid w:val="00A03015"/>
    <w:rsid w:val="00A0440E"/>
    <w:rsid w:val="00A0489B"/>
    <w:rsid w:val="00A055A2"/>
    <w:rsid w:val="00A05BDC"/>
    <w:rsid w:val="00A068BD"/>
    <w:rsid w:val="00A079C5"/>
    <w:rsid w:val="00A10167"/>
    <w:rsid w:val="00A10993"/>
    <w:rsid w:val="00A10DF5"/>
    <w:rsid w:val="00A118FA"/>
    <w:rsid w:val="00A1238E"/>
    <w:rsid w:val="00A12B1E"/>
    <w:rsid w:val="00A1341C"/>
    <w:rsid w:val="00A147BA"/>
    <w:rsid w:val="00A14F25"/>
    <w:rsid w:val="00A150CD"/>
    <w:rsid w:val="00A17468"/>
    <w:rsid w:val="00A20365"/>
    <w:rsid w:val="00A2099A"/>
    <w:rsid w:val="00A20DB6"/>
    <w:rsid w:val="00A21A8D"/>
    <w:rsid w:val="00A21F26"/>
    <w:rsid w:val="00A23123"/>
    <w:rsid w:val="00A251BE"/>
    <w:rsid w:val="00A2521C"/>
    <w:rsid w:val="00A25C7F"/>
    <w:rsid w:val="00A27620"/>
    <w:rsid w:val="00A308A5"/>
    <w:rsid w:val="00A30C20"/>
    <w:rsid w:val="00A31C0C"/>
    <w:rsid w:val="00A32970"/>
    <w:rsid w:val="00A32BAF"/>
    <w:rsid w:val="00A33BF9"/>
    <w:rsid w:val="00A340D8"/>
    <w:rsid w:val="00A352F1"/>
    <w:rsid w:val="00A357BA"/>
    <w:rsid w:val="00A35822"/>
    <w:rsid w:val="00A364E0"/>
    <w:rsid w:val="00A3740A"/>
    <w:rsid w:val="00A40037"/>
    <w:rsid w:val="00A40786"/>
    <w:rsid w:val="00A409B8"/>
    <w:rsid w:val="00A40DC0"/>
    <w:rsid w:val="00A410EA"/>
    <w:rsid w:val="00A4267E"/>
    <w:rsid w:val="00A42F8F"/>
    <w:rsid w:val="00A43F6D"/>
    <w:rsid w:val="00A44AA1"/>
    <w:rsid w:val="00A45D07"/>
    <w:rsid w:val="00A4609E"/>
    <w:rsid w:val="00A47B85"/>
    <w:rsid w:val="00A513BE"/>
    <w:rsid w:val="00A51B00"/>
    <w:rsid w:val="00A53A4C"/>
    <w:rsid w:val="00A53AA9"/>
    <w:rsid w:val="00A53E1B"/>
    <w:rsid w:val="00A543D4"/>
    <w:rsid w:val="00A547F9"/>
    <w:rsid w:val="00A54ADC"/>
    <w:rsid w:val="00A572BD"/>
    <w:rsid w:val="00A57B0B"/>
    <w:rsid w:val="00A60510"/>
    <w:rsid w:val="00A611BB"/>
    <w:rsid w:val="00A618FF"/>
    <w:rsid w:val="00A6244D"/>
    <w:rsid w:val="00A64028"/>
    <w:rsid w:val="00A6409F"/>
    <w:rsid w:val="00A64425"/>
    <w:rsid w:val="00A65D54"/>
    <w:rsid w:val="00A6634D"/>
    <w:rsid w:val="00A668FB"/>
    <w:rsid w:val="00A6702B"/>
    <w:rsid w:val="00A71189"/>
    <w:rsid w:val="00A71D10"/>
    <w:rsid w:val="00A71D21"/>
    <w:rsid w:val="00A7220C"/>
    <w:rsid w:val="00A73A8A"/>
    <w:rsid w:val="00A74555"/>
    <w:rsid w:val="00A74F07"/>
    <w:rsid w:val="00A76084"/>
    <w:rsid w:val="00A77BA8"/>
    <w:rsid w:val="00A806A9"/>
    <w:rsid w:val="00A807C8"/>
    <w:rsid w:val="00A80A87"/>
    <w:rsid w:val="00A812A3"/>
    <w:rsid w:val="00A8178C"/>
    <w:rsid w:val="00A81C21"/>
    <w:rsid w:val="00A83F45"/>
    <w:rsid w:val="00A8400E"/>
    <w:rsid w:val="00A84075"/>
    <w:rsid w:val="00A8467D"/>
    <w:rsid w:val="00A85191"/>
    <w:rsid w:val="00A85524"/>
    <w:rsid w:val="00A867DB"/>
    <w:rsid w:val="00A869D6"/>
    <w:rsid w:val="00A86ECE"/>
    <w:rsid w:val="00A90B18"/>
    <w:rsid w:val="00A9110D"/>
    <w:rsid w:val="00A92883"/>
    <w:rsid w:val="00A92E92"/>
    <w:rsid w:val="00A93090"/>
    <w:rsid w:val="00A933B4"/>
    <w:rsid w:val="00A95AC6"/>
    <w:rsid w:val="00A95E01"/>
    <w:rsid w:val="00A96972"/>
    <w:rsid w:val="00A9710F"/>
    <w:rsid w:val="00A979CB"/>
    <w:rsid w:val="00AA0F27"/>
    <w:rsid w:val="00AA1608"/>
    <w:rsid w:val="00AA4277"/>
    <w:rsid w:val="00AA4545"/>
    <w:rsid w:val="00AA6414"/>
    <w:rsid w:val="00AB03B3"/>
    <w:rsid w:val="00AB05A0"/>
    <w:rsid w:val="00AB0DD6"/>
    <w:rsid w:val="00AB126F"/>
    <w:rsid w:val="00AB1312"/>
    <w:rsid w:val="00AB179F"/>
    <w:rsid w:val="00AB210D"/>
    <w:rsid w:val="00AB35C0"/>
    <w:rsid w:val="00AB4CFA"/>
    <w:rsid w:val="00AB5225"/>
    <w:rsid w:val="00AB621A"/>
    <w:rsid w:val="00AB65F6"/>
    <w:rsid w:val="00AB704D"/>
    <w:rsid w:val="00AB70A5"/>
    <w:rsid w:val="00AB77B3"/>
    <w:rsid w:val="00AB7A04"/>
    <w:rsid w:val="00AC0E38"/>
    <w:rsid w:val="00AC14AF"/>
    <w:rsid w:val="00AC1CD2"/>
    <w:rsid w:val="00AC25B2"/>
    <w:rsid w:val="00AC2CFC"/>
    <w:rsid w:val="00AC47B6"/>
    <w:rsid w:val="00AC558B"/>
    <w:rsid w:val="00AC5FEB"/>
    <w:rsid w:val="00AC7AA9"/>
    <w:rsid w:val="00AC7D32"/>
    <w:rsid w:val="00AD0017"/>
    <w:rsid w:val="00AD0343"/>
    <w:rsid w:val="00AD0B8C"/>
    <w:rsid w:val="00AD1C7D"/>
    <w:rsid w:val="00AD340B"/>
    <w:rsid w:val="00AD3712"/>
    <w:rsid w:val="00AD3D71"/>
    <w:rsid w:val="00AD3EA2"/>
    <w:rsid w:val="00AD4070"/>
    <w:rsid w:val="00AD44DC"/>
    <w:rsid w:val="00AD4609"/>
    <w:rsid w:val="00AD5A5C"/>
    <w:rsid w:val="00AD6C72"/>
    <w:rsid w:val="00AD7539"/>
    <w:rsid w:val="00AD7A9D"/>
    <w:rsid w:val="00AE0EF8"/>
    <w:rsid w:val="00AE3218"/>
    <w:rsid w:val="00AE32D9"/>
    <w:rsid w:val="00AE3B1F"/>
    <w:rsid w:val="00AE3EF7"/>
    <w:rsid w:val="00AE43C4"/>
    <w:rsid w:val="00AE4454"/>
    <w:rsid w:val="00AE4958"/>
    <w:rsid w:val="00AE4D65"/>
    <w:rsid w:val="00AE52B3"/>
    <w:rsid w:val="00AE58AB"/>
    <w:rsid w:val="00AE713B"/>
    <w:rsid w:val="00AE78E4"/>
    <w:rsid w:val="00AE7DF5"/>
    <w:rsid w:val="00AF0141"/>
    <w:rsid w:val="00AF18B3"/>
    <w:rsid w:val="00AF3BA9"/>
    <w:rsid w:val="00AF4CCA"/>
    <w:rsid w:val="00AF611C"/>
    <w:rsid w:val="00AF7B5E"/>
    <w:rsid w:val="00B00935"/>
    <w:rsid w:val="00B00CF6"/>
    <w:rsid w:val="00B012BD"/>
    <w:rsid w:val="00B014E7"/>
    <w:rsid w:val="00B01941"/>
    <w:rsid w:val="00B02A7E"/>
    <w:rsid w:val="00B02D50"/>
    <w:rsid w:val="00B036AE"/>
    <w:rsid w:val="00B036E5"/>
    <w:rsid w:val="00B06424"/>
    <w:rsid w:val="00B06E76"/>
    <w:rsid w:val="00B07E6F"/>
    <w:rsid w:val="00B10B2A"/>
    <w:rsid w:val="00B115CA"/>
    <w:rsid w:val="00B122B7"/>
    <w:rsid w:val="00B12C10"/>
    <w:rsid w:val="00B137EA"/>
    <w:rsid w:val="00B13FED"/>
    <w:rsid w:val="00B14152"/>
    <w:rsid w:val="00B142CE"/>
    <w:rsid w:val="00B14513"/>
    <w:rsid w:val="00B147C9"/>
    <w:rsid w:val="00B15ACB"/>
    <w:rsid w:val="00B1686A"/>
    <w:rsid w:val="00B20659"/>
    <w:rsid w:val="00B20D9E"/>
    <w:rsid w:val="00B20FEC"/>
    <w:rsid w:val="00B21698"/>
    <w:rsid w:val="00B216C6"/>
    <w:rsid w:val="00B218D2"/>
    <w:rsid w:val="00B21BCE"/>
    <w:rsid w:val="00B221AB"/>
    <w:rsid w:val="00B2223A"/>
    <w:rsid w:val="00B22735"/>
    <w:rsid w:val="00B22ABA"/>
    <w:rsid w:val="00B233A7"/>
    <w:rsid w:val="00B242AF"/>
    <w:rsid w:val="00B24A89"/>
    <w:rsid w:val="00B24DFF"/>
    <w:rsid w:val="00B2614F"/>
    <w:rsid w:val="00B26607"/>
    <w:rsid w:val="00B277C0"/>
    <w:rsid w:val="00B30004"/>
    <w:rsid w:val="00B30154"/>
    <w:rsid w:val="00B302AC"/>
    <w:rsid w:val="00B318AA"/>
    <w:rsid w:val="00B31CB9"/>
    <w:rsid w:val="00B33C46"/>
    <w:rsid w:val="00B37CD6"/>
    <w:rsid w:val="00B40B12"/>
    <w:rsid w:val="00B41124"/>
    <w:rsid w:val="00B416F4"/>
    <w:rsid w:val="00B41991"/>
    <w:rsid w:val="00B420B0"/>
    <w:rsid w:val="00B42258"/>
    <w:rsid w:val="00B42450"/>
    <w:rsid w:val="00B44107"/>
    <w:rsid w:val="00B45413"/>
    <w:rsid w:val="00B45891"/>
    <w:rsid w:val="00B46449"/>
    <w:rsid w:val="00B46683"/>
    <w:rsid w:val="00B46EFD"/>
    <w:rsid w:val="00B47A89"/>
    <w:rsid w:val="00B47F99"/>
    <w:rsid w:val="00B50B02"/>
    <w:rsid w:val="00B51CB4"/>
    <w:rsid w:val="00B52945"/>
    <w:rsid w:val="00B52B1E"/>
    <w:rsid w:val="00B52B57"/>
    <w:rsid w:val="00B53341"/>
    <w:rsid w:val="00B533D2"/>
    <w:rsid w:val="00B53710"/>
    <w:rsid w:val="00B53D89"/>
    <w:rsid w:val="00B5443F"/>
    <w:rsid w:val="00B56CDE"/>
    <w:rsid w:val="00B5734F"/>
    <w:rsid w:val="00B575F0"/>
    <w:rsid w:val="00B578B5"/>
    <w:rsid w:val="00B57C9B"/>
    <w:rsid w:val="00B60060"/>
    <w:rsid w:val="00B6048A"/>
    <w:rsid w:val="00B61262"/>
    <w:rsid w:val="00B612F1"/>
    <w:rsid w:val="00B618A0"/>
    <w:rsid w:val="00B629EE"/>
    <w:rsid w:val="00B62D6F"/>
    <w:rsid w:val="00B6426D"/>
    <w:rsid w:val="00B650CF"/>
    <w:rsid w:val="00B6595E"/>
    <w:rsid w:val="00B661D4"/>
    <w:rsid w:val="00B667F6"/>
    <w:rsid w:val="00B66D2A"/>
    <w:rsid w:val="00B70D74"/>
    <w:rsid w:val="00B70F3B"/>
    <w:rsid w:val="00B71032"/>
    <w:rsid w:val="00B716F8"/>
    <w:rsid w:val="00B71E34"/>
    <w:rsid w:val="00B7326F"/>
    <w:rsid w:val="00B75E7A"/>
    <w:rsid w:val="00B762A9"/>
    <w:rsid w:val="00B76AA9"/>
    <w:rsid w:val="00B77BB6"/>
    <w:rsid w:val="00B8080A"/>
    <w:rsid w:val="00B80917"/>
    <w:rsid w:val="00B81B3B"/>
    <w:rsid w:val="00B81CF8"/>
    <w:rsid w:val="00B8333A"/>
    <w:rsid w:val="00B83403"/>
    <w:rsid w:val="00B8443F"/>
    <w:rsid w:val="00B87EE4"/>
    <w:rsid w:val="00B91352"/>
    <w:rsid w:val="00B917E2"/>
    <w:rsid w:val="00B924B7"/>
    <w:rsid w:val="00B924B9"/>
    <w:rsid w:val="00B92BEC"/>
    <w:rsid w:val="00B93D7E"/>
    <w:rsid w:val="00B948B3"/>
    <w:rsid w:val="00B94BBE"/>
    <w:rsid w:val="00B95659"/>
    <w:rsid w:val="00B95BF4"/>
    <w:rsid w:val="00B962C7"/>
    <w:rsid w:val="00B9740F"/>
    <w:rsid w:val="00B9759F"/>
    <w:rsid w:val="00BA1CF8"/>
    <w:rsid w:val="00BA27AD"/>
    <w:rsid w:val="00BA2A64"/>
    <w:rsid w:val="00BA3DEF"/>
    <w:rsid w:val="00BA499C"/>
    <w:rsid w:val="00BA5A6A"/>
    <w:rsid w:val="00BA7479"/>
    <w:rsid w:val="00BB014D"/>
    <w:rsid w:val="00BB1830"/>
    <w:rsid w:val="00BB1851"/>
    <w:rsid w:val="00BB220F"/>
    <w:rsid w:val="00BB242A"/>
    <w:rsid w:val="00BB2CCC"/>
    <w:rsid w:val="00BB4A09"/>
    <w:rsid w:val="00BB5B51"/>
    <w:rsid w:val="00BB7E13"/>
    <w:rsid w:val="00BC06E2"/>
    <w:rsid w:val="00BC0FDA"/>
    <w:rsid w:val="00BC127A"/>
    <w:rsid w:val="00BC1A1F"/>
    <w:rsid w:val="00BC2204"/>
    <w:rsid w:val="00BC23A2"/>
    <w:rsid w:val="00BC278C"/>
    <w:rsid w:val="00BC3538"/>
    <w:rsid w:val="00BC3C3D"/>
    <w:rsid w:val="00BC4271"/>
    <w:rsid w:val="00BC43EA"/>
    <w:rsid w:val="00BC4CC0"/>
    <w:rsid w:val="00BC509C"/>
    <w:rsid w:val="00BC51EA"/>
    <w:rsid w:val="00BC5F1F"/>
    <w:rsid w:val="00BC5F46"/>
    <w:rsid w:val="00BC60F6"/>
    <w:rsid w:val="00BC61E8"/>
    <w:rsid w:val="00BC62F1"/>
    <w:rsid w:val="00BC6F2C"/>
    <w:rsid w:val="00BD1E4D"/>
    <w:rsid w:val="00BD313F"/>
    <w:rsid w:val="00BD3615"/>
    <w:rsid w:val="00BD53DE"/>
    <w:rsid w:val="00BD5BEE"/>
    <w:rsid w:val="00BE0025"/>
    <w:rsid w:val="00BE0B80"/>
    <w:rsid w:val="00BE0C22"/>
    <w:rsid w:val="00BE2565"/>
    <w:rsid w:val="00BE2979"/>
    <w:rsid w:val="00BE2FF1"/>
    <w:rsid w:val="00BE3417"/>
    <w:rsid w:val="00BE37D6"/>
    <w:rsid w:val="00BE3967"/>
    <w:rsid w:val="00BE399F"/>
    <w:rsid w:val="00BE4053"/>
    <w:rsid w:val="00BE45B4"/>
    <w:rsid w:val="00BE4686"/>
    <w:rsid w:val="00BE4EF1"/>
    <w:rsid w:val="00BE514C"/>
    <w:rsid w:val="00BE623D"/>
    <w:rsid w:val="00BE66FC"/>
    <w:rsid w:val="00BE7139"/>
    <w:rsid w:val="00BE7826"/>
    <w:rsid w:val="00BF0581"/>
    <w:rsid w:val="00BF0D44"/>
    <w:rsid w:val="00BF1794"/>
    <w:rsid w:val="00BF1945"/>
    <w:rsid w:val="00BF19DA"/>
    <w:rsid w:val="00BF39FE"/>
    <w:rsid w:val="00BF3DF7"/>
    <w:rsid w:val="00BF4C07"/>
    <w:rsid w:val="00BF5039"/>
    <w:rsid w:val="00BF52F2"/>
    <w:rsid w:val="00BF56F8"/>
    <w:rsid w:val="00BF59BE"/>
    <w:rsid w:val="00BF6097"/>
    <w:rsid w:val="00BF7233"/>
    <w:rsid w:val="00BF79D5"/>
    <w:rsid w:val="00C00BE1"/>
    <w:rsid w:val="00C00EE7"/>
    <w:rsid w:val="00C02620"/>
    <w:rsid w:val="00C02977"/>
    <w:rsid w:val="00C02F22"/>
    <w:rsid w:val="00C0330A"/>
    <w:rsid w:val="00C0528C"/>
    <w:rsid w:val="00C0531C"/>
    <w:rsid w:val="00C06BCC"/>
    <w:rsid w:val="00C108E8"/>
    <w:rsid w:val="00C11D0C"/>
    <w:rsid w:val="00C11F0C"/>
    <w:rsid w:val="00C12F2F"/>
    <w:rsid w:val="00C137F5"/>
    <w:rsid w:val="00C15101"/>
    <w:rsid w:val="00C1612F"/>
    <w:rsid w:val="00C17281"/>
    <w:rsid w:val="00C208F9"/>
    <w:rsid w:val="00C20B7F"/>
    <w:rsid w:val="00C20F9D"/>
    <w:rsid w:val="00C21621"/>
    <w:rsid w:val="00C2282F"/>
    <w:rsid w:val="00C22BD8"/>
    <w:rsid w:val="00C22F7B"/>
    <w:rsid w:val="00C23CC1"/>
    <w:rsid w:val="00C23D8A"/>
    <w:rsid w:val="00C23E80"/>
    <w:rsid w:val="00C242A3"/>
    <w:rsid w:val="00C2463D"/>
    <w:rsid w:val="00C251FE"/>
    <w:rsid w:val="00C25680"/>
    <w:rsid w:val="00C26DAF"/>
    <w:rsid w:val="00C27159"/>
    <w:rsid w:val="00C2755A"/>
    <w:rsid w:val="00C278BE"/>
    <w:rsid w:val="00C27A8B"/>
    <w:rsid w:val="00C3055B"/>
    <w:rsid w:val="00C3149C"/>
    <w:rsid w:val="00C315B1"/>
    <w:rsid w:val="00C3210C"/>
    <w:rsid w:val="00C3302E"/>
    <w:rsid w:val="00C33EC6"/>
    <w:rsid w:val="00C34109"/>
    <w:rsid w:val="00C35288"/>
    <w:rsid w:val="00C40DA5"/>
    <w:rsid w:val="00C40E1A"/>
    <w:rsid w:val="00C4109D"/>
    <w:rsid w:val="00C42090"/>
    <w:rsid w:val="00C4500C"/>
    <w:rsid w:val="00C469CD"/>
    <w:rsid w:val="00C4747B"/>
    <w:rsid w:val="00C475AC"/>
    <w:rsid w:val="00C47800"/>
    <w:rsid w:val="00C5245A"/>
    <w:rsid w:val="00C53170"/>
    <w:rsid w:val="00C536AF"/>
    <w:rsid w:val="00C54135"/>
    <w:rsid w:val="00C54290"/>
    <w:rsid w:val="00C54739"/>
    <w:rsid w:val="00C54C6E"/>
    <w:rsid w:val="00C55250"/>
    <w:rsid w:val="00C55584"/>
    <w:rsid w:val="00C56C99"/>
    <w:rsid w:val="00C578FA"/>
    <w:rsid w:val="00C6021F"/>
    <w:rsid w:val="00C613C2"/>
    <w:rsid w:val="00C61777"/>
    <w:rsid w:val="00C61FF8"/>
    <w:rsid w:val="00C627EA"/>
    <w:rsid w:val="00C62CE9"/>
    <w:rsid w:val="00C62FE6"/>
    <w:rsid w:val="00C636AB"/>
    <w:rsid w:val="00C63C78"/>
    <w:rsid w:val="00C63CB0"/>
    <w:rsid w:val="00C65169"/>
    <w:rsid w:val="00C659FC"/>
    <w:rsid w:val="00C66D00"/>
    <w:rsid w:val="00C67517"/>
    <w:rsid w:val="00C6757C"/>
    <w:rsid w:val="00C67AF0"/>
    <w:rsid w:val="00C67B05"/>
    <w:rsid w:val="00C704F9"/>
    <w:rsid w:val="00C7136F"/>
    <w:rsid w:val="00C71E43"/>
    <w:rsid w:val="00C72881"/>
    <w:rsid w:val="00C73AB3"/>
    <w:rsid w:val="00C75910"/>
    <w:rsid w:val="00C7696B"/>
    <w:rsid w:val="00C76B08"/>
    <w:rsid w:val="00C7722E"/>
    <w:rsid w:val="00C77DF9"/>
    <w:rsid w:val="00C80904"/>
    <w:rsid w:val="00C814BA"/>
    <w:rsid w:val="00C81682"/>
    <w:rsid w:val="00C84052"/>
    <w:rsid w:val="00C849DC"/>
    <w:rsid w:val="00C84BEE"/>
    <w:rsid w:val="00C85093"/>
    <w:rsid w:val="00C867C3"/>
    <w:rsid w:val="00C903D2"/>
    <w:rsid w:val="00C93A75"/>
    <w:rsid w:val="00C93B6F"/>
    <w:rsid w:val="00C94A69"/>
    <w:rsid w:val="00C9576D"/>
    <w:rsid w:val="00C957B6"/>
    <w:rsid w:val="00C95C70"/>
    <w:rsid w:val="00C977F6"/>
    <w:rsid w:val="00CA011E"/>
    <w:rsid w:val="00CA0823"/>
    <w:rsid w:val="00CA467A"/>
    <w:rsid w:val="00CA46D9"/>
    <w:rsid w:val="00CA473C"/>
    <w:rsid w:val="00CA5C85"/>
    <w:rsid w:val="00CA6433"/>
    <w:rsid w:val="00CA6F49"/>
    <w:rsid w:val="00CA752A"/>
    <w:rsid w:val="00CB003D"/>
    <w:rsid w:val="00CB066D"/>
    <w:rsid w:val="00CB0E79"/>
    <w:rsid w:val="00CB110F"/>
    <w:rsid w:val="00CB2335"/>
    <w:rsid w:val="00CB28D1"/>
    <w:rsid w:val="00CB2C90"/>
    <w:rsid w:val="00CB3788"/>
    <w:rsid w:val="00CB3C62"/>
    <w:rsid w:val="00CB4653"/>
    <w:rsid w:val="00CB4902"/>
    <w:rsid w:val="00CB566F"/>
    <w:rsid w:val="00CB58B3"/>
    <w:rsid w:val="00CB62B5"/>
    <w:rsid w:val="00CB65B0"/>
    <w:rsid w:val="00CB67F0"/>
    <w:rsid w:val="00CB68B5"/>
    <w:rsid w:val="00CB6C72"/>
    <w:rsid w:val="00CB7663"/>
    <w:rsid w:val="00CB76CB"/>
    <w:rsid w:val="00CB7F59"/>
    <w:rsid w:val="00CC25F6"/>
    <w:rsid w:val="00CC26CB"/>
    <w:rsid w:val="00CC29B7"/>
    <w:rsid w:val="00CC385C"/>
    <w:rsid w:val="00CC3A90"/>
    <w:rsid w:val="00CC44EE"/>
    <w:rsid w:val="00CC479D"/>
    <w:rsid w:val="00CC4990"/>
    <w:rsid w:val="00CC54FD"/>
    <w:rsid w:val="00CC60E8"/>
    <w:rsid w:val="00CC627D"/>
    <w:rsid w:val="00CC63BF"/>
    <w:rsid w:val="00CC6CF9"/>
    <w:rsid w:val="00CC72C5"/>
    <w:rsid w:val="00CC78C4"/>
    <w:rsid w:val="00CD1183"/>
    <w:rsid w:val="00CD13E8"/>
    <w:rsid w:val="00CD2906"/>
    <w:rsid w:val="00CD2E8F"/>
    <w:rsid w:val="00CD4432"/>
    <w:rsid w:val="00CD6216"/>
    <w:rsid w:val="00CD761E"/>
    <w:rsid w:val="00CD77FE"/>
    <w:rsid w:val="00CE0A45"/>
    <w:rsid w:val="00CE3A73"/>
    <w:rsid w:val="00CE4FB8"/>
    <w:rsid w:val="00CE5D57"/>
    <w:rsid w:val="00CE7533"/>
    <w:rsid w:val="00CF2EFB"/>
    <w:rsid w:val="00CF42C0"/>
    <w:rsid w:val="00CF50E5"/>
    <w:rsid w:val="00CF5178"/>
    <w:rsid w:val="00CF565F"/>
    <w:rsid w:val="00CF5F28"/>
    <w:rsid w:val="00CF64D9"/>
    <w:rsid w:val="00CF6927"/>
    <w:rsid w:val="00CF6DD3"/>
    <w:rsid w:val="00D0010E"/>
    <w:rsid w:val="00D009A1"/>
    <w:rsid w:val="00D027A3"/>
    <w:rsid w:val="00D027A6"/>
    <w:rsid w:val="00D045AB"/>
    <w:rsid w:val="00D045D2"/>
    <w:rsid w:val="00D0562E"/>
    <w:rsid w:val="00D05DA4"/>
    <w:rsid w:val="00D05E78"/>
    <w:rsid w:val="00D05F77"/>
    <w:rsid w:val="00D07ECD"/>
    <w:rsid w:val="00D102D4"/>
    <w:rsid w:val="00D1130C"/>
    <w:rsid w:val="00D11C1D"/>
    <w:rsid w:val="00D121A9"/>
    <w:rsid w:val="00D12384"/>
    <w:rsid w:val="00D12731"/>
    <w:rsid w:val="00D13355"/>
    <w:rsid w:val="00D135ED"/>
    <w:rsid w:val="00D149C8"/>
    <w:rsid w:val="00D14AE5"/>
    <w:rsid w:val="00D153C1"/>
    <w:rsid w:val="00D15894"/>
    <w:rsid w:val="00D1647D"/>
    <w:rsid w:val="00D1657F"/>
    <w:rsid w:val="00D16935"/>
    <w:rsid w:val="00D17513"/>
    <w:rsid w:val="00D17CB4"/>
    <w:rsid w:val="00D17D7B"/>
    <w:rsid w:val="00D201F7"/>
    <w:rsid w:val="00D202CE"/>
    <w:rsid w:val="00D20FE9"/>
    <w:rsid w:val="00D21663"/>
    <w:rsid w:val="00D22742"/>
    <w:rsid w:val="00D23242"/>
    <w:rsid w:val="00D235C6"/>
    <w:rsid w:val="00D23B9A"/>
    <w:rsid w:val="00D23FAD"/>
    <w:rsid w:val="00D24163"/>
    <w:rsid w:val="00D24BDB"/>
    <w:rsid w:val="00D25618"/>
    <w:rsid w:val="00D257BB"/>
    <w:rsid w:val="00D25B6D"/>
    <w:rsid w:val="00D25CB9"/>
    <w:rsid w:val="00D268D6"/>
    <w:rsid w:val="00D270CB"/>
    <w:rsid w:val="00D2732B"/>
    <w:rsid w:val="00D27741"/>
    <w:rsid w:val="00D27D30"/>
    <w:rsid w:val="00D305EC"/>
    <w:rsid w:val="00D30D81"/>
    <w:rsid w:val="00D30FDA"/>
    <w:rsid w:val="00D30FE3"/>
    <w:rsid w:val="00D32A90"/>
    <w:rsid w:val="00D334FE"/>
    <w:rsid w:val="00D3360B"/>
    <w:rsid w:val="00D3378B"/>
    <w:rsid w:val="00D3479D"/>
    <w:rsid w:val="00D34B16"/>
    <w:rsid w:val="00D358A0"/>
    <w:rsid w:val="00D35989"/>
    <w:rsid w:val="00D35B85"/>
    <w:rsid w:val="00D37CC0"/>
    <w:rsid w:val="00D408EA"/>
    <w:rsid w:val="00D421F0"/>
    <w:rsid w:val="00D42C43"/>
    <w:rsid w:val="00D42FF3"/>
    <w:rsid w:val="00D45EF6"/>
    <w:rsid w:val="00D4671F"/>
    <w:rsid w:val="00D468AC"/>
    <w:rsid w:val="00D506A7"/>
    <w:rsid w:val="00D51081"/>
    <w:rsid w:val="00D5329B"/>
    <w:rsid w:val="00D535E0"/>
    <w:rsid w:val="00D539C8"/>
    <w:rsid w:val="00D53E60"/>
    <w:rsid w:val="00D56DE3"/>
    <w:rsid w:val="00D570BC"/>
    <w:rsid w:val="00D573EA"/>
    <w:rsid w:val="00D579A6"/>
    <w:rsid w:val="00D60D2B"/>
    <w:rsid w:val="00D61D9E"/>
    <w:rsid w:val="00D6300D"/>
    <w:rsid w:val="00D631D2"/>
    <w:rsid w:val="00D65906"/>
    <w:rsid w:val="00D66DC1"/>
    <w:rsid w:val="00D66EF0"/>
    <w:rsid w:val="00D66F25"/>
    <w:rsid w:val="00D66FC5"/>
    <w:rsid w:val="00D679C2"/>
    <w:rsid w:val="00D710E9"/>
    <w:rsid w:val="00D71E3F"/>
    <w:rsid w:val="00D720BD"/>
    <w:rsid w:val="00D720F1"/>
    <w:rsid w:val="00D7252F"/>
    <w:rsid w:val="00D7406D"/>
    <w:rsid w:val="00D7672B"/>
    <w:rsid w:val="00D76F19"/>
    <w:rsid w:val="00D774C7"/>
    <w:rsid w:val="00D7791B"/>
    <w:rsid w:val="00D77EFF"/>
    <w:rsid w:val="00D8088C"/>
    <w:rsid w:val="00D8167D"/>
    <w:rsid w:val="00D81873"/>
    <w:rsid w:val="00D81B81"/>
    <w:rsid w:val="00D82C72"/>
    <w:rsid w:val="00D833E5"/>
    <w:rsid w:val="00D83A2E"/>
    <w:rsid w:val="00D841F0"/>
    <w:rsid w:val="00D8453D"/>
    <w:rsid w:val="00D84D5F"/>
    <w:rsid w:val="00D854A2"/>
    <w:rsid w:val="00D85BA2"/>
    <w:rsid w:val="00D85DC3"/>
    <w:rsid w:val="00D86957"/>
    <w:rsid w:val="00D86A93"/>
    <w:rsid w:val="00D86A9F"/>
    <w:rsid w:val="00D86AD5"/>
    <w:rsid w:val="00D86C5D"/>
    <w:rsid w:val="00D90A72"/>
    <w:rsid w:val="00D90D40"/>
    <w:rsid w:val="00D91111"/>
    <w:rsid w:val="00D917C7"/>
    <w:rsid w:val="00D91CA2"/>
    <w:rsid w:val="00D92719"/>
    <w:rsid w:val="00D92844"/>
    <w:rsid w:val="00D92CB8"/>
    <w:rsid w:val="00D92D7A"/>
    <w:rsid w:val="00D94248"/>
    <w:rsid w:val="00D9448C"/>
    <w:rsid w:val="00D95300"/>
    <w:rsid w:val="00D95C9B"/>
    <w:rsid w:val="00D95D9F"/>
    <w:rsid w:val="00D962ED"/>
    <w:rsid w:val="00D96631"/>
    <w:rsid w:val="00D96B28"/>
    <w:rsid w:val="00D96D87"/>
    <w:rsid w:val="00DA00FE"/>
    <w:rsid w:val="00DA05CA"/>
    <w:rsid w:val="00DA097B"/>
    <w:rsid w:val="00DA0D97"/>
    <w:rsid w:val="00DA10B6"/>
    <w:rsid w:val="00DA12F4"/>
    <w:rsid w:val="00DA1A71"/>
    <w:rsid w:val="00DA2B04"/>
    <w:rsid w:val="00DA2F07"/>
    <w:rsid w:val="00DA38E9"/>
    <w:rsid w:val="00DA4641"/>
    <w:rsid w:val="00DA4FD6"/>
    <w:rsid w:val="00DA5604"/>
    <w:rsid w:val="00DA5DB6"/>
    <w:rsid w:val="00DA5DC0"/>
    <w:rsid w:val="00DA62C1"/>
    <w:rsid w:val="00DA7691"/>
    <w:rsid w:val="00DB0054"/>
    <w:rsid w:val="00DB1D0E"/>
    <w:rsid w:val="00DB2595"/>
    <w:rsid w:val="00DB2BFE"/>
    <w:rsid w:val="00DB2D7B"/>
    <w:rsid w:val="00DB5947"/>
    <w:rsid w:val="00DB65C0"/>
    <w:rsid w:val="00DB6D9C"/>
    <w:rsid w:val="00DB74B1"/>
    <w:rsid w:val="00DB7B86"/>
    <w:rsid w:val="00DC144A"/>
    <w:rsid w:val="00DC181C"/>
    <w:rsid w:val="00DC2440"/>
    <w:rsid w:val="00DC2A42"/>
    <w:rsid w:val="00DC30F3"/>
    <w:rsid w:val="00DC40C3"/>
    <w:rsid w:val="00DC4278"/>
    <w:rsid w:val="00DC4A83"/>
    <w:rsid w:val="00DC6C22"/>
    <w:rsid w:val="00DD1F39"/>
    <w:rsid w:val="00DD2D6E"/>
    <w:rsid w:val="00DD2DA3"/>
    <w:rsid w:val="00DD33A0"/>
    <w:rsid w:val="00DD34FD"/>
    <w:rsid w:val="00DD3AC2"/>
    <w:rsid w:val="00DD3C69"/>
    <w:rsid w:val="00DD4D22"/>
    <w:rsid w:val="00DD5C09"/>
    <w:rsid w:val="00DD7653"/>
    <w:rsid w:val="00DD790D"/>
    <w:rsid w:val="00DE0A40"/>
    <w:rsid w:val="00DE1352"/>
    <w:rsid w:val="00DE1653"/>
    <w:rsid w:val="00DE1E6A"/>
    <w:rsid w:val="00DE24D6"/>
    <w:rsid w:val="00DE2D8D"/>
    <w:rsid w:val="00DE6364"/>
    <w:rsid w:val="00DE6929"/>
    <w:rsid w:val="00DE7D7D"/>
    <w:rsid w:val="00DF07A6"/>
    <w:rsid w:val="00DF0E04"/>
    <w:rsid w:val="00DF19C4"/>
    <w:rsid w:val="00DF210C"/>
    <w:rsid w:val="00DF21B8"/>
    <w:rsid w:val="00DF4387"/>
    <w:rsid w:val="00DF4EB5"/>
    <w:rsid w:val="00DF53AF"/>
    <w:rsid w:val="00DF5957"/>
    <w:rsid w:val="00DF655F"/>
    <w:rsid w:val="00DF759D"/>
    <w:rsid w:val="00DF7BAE"/>
    <w:rsid w:val="00E004AE"/>
    <w:rsid w:val="00E00F27"/>
    <w:rsid w:val="00E01802"/>
    <w:rsid w:val="00E0184F"/>
    <w:rsid w:val="00E02C43"/>
    <w:rsid w:val="00E0455E"/>
    <w:rsid w:val="00E049B4"/>
    <w:rsid w:val="00E04F3F"/>
    <w:rsid w:val="00E0546F"/>
    <w:rsid w:val="00E05BA4"/>
    <w:rsid w:val="00E05EE8"/>
    <w:rsid w:val="00E06721"/>
    <w:rsid w:val="00E06C1C"/>
    <w:rsid w:val="00E06DA8"/>
    <w:rsid w:val="00E079C3"/>
    <w:rsid w:val="00E07E37"/>
    <w:rsid w:val="00E07EB2"/>
    <w:rsid w:val="00E10BC8"/>
    <w:rsid w:val="00E10BD6"/>
    <w:rsid w:val="00E116DB"/>
    <w:rsid w:val="00E127B8"/>
    <w:rsid w:val="00E12D3B"/>
    <w:rsid w:val="00E13BD4"/>
    <w:rsid w:val="00E13EE0"/>
    <w:rsid w:val="00E15A39"/>
    <w:rsid w:val="00E15DAA"/>
    <w:rsid w:val="00E17FC4"/>
    <w:rsid w:val="00E20AB5"/>
    <w:rsid w:val="00E22C20"/>
    <w:rsid w:val="00E22CCB"/>
    <w:rsid w:val="00E23E08"/>
    <w:rsid w:val="00E23EBF"/>
    <w:rsid w:val="00E24459"/>
    <w:rsid w:val="00E246D4"/>
    <w:rsid w:val="00E25F5E"/>
    <w:rsid w:val="00E2648E"/>
    <w:rsid w:val="00E26F87"/>
    <w:rsid w:val="00E3015C"/>
    <w:rsid w:val="00E3127B"/>
    <w:rsid w:val="00E32B75"/>
    <w:rsid w:val="00E33154"/>
    <w:rsid w:val="00E33BEE"/>
    <w:rsid w:val="00E34719"/>
    <w:rsid w:val="00E34AC2"/>
    <w:rsid w:val="00E36D15"/>
    <w:rsid w:val="00E372AE"/>
    <w:rsid w:val="00E372F7"/>
    <w:rsid w:val="00E37331"/>
    <w:rsid w:val="00E40217"/>
    <w:rsid w:val="00E40A2D"/>
    <w:rsid w:val="00E42A7A"/>
    <w:rsid w:val="00E42AE6"/>
    <w:rsid w:val="00E43872"/>
    <w:rsid w:val="00E44AE9"/>
    <w:rsid w:val="00E451F3"/>
    <w:rsid w:val="00E45B42"/>
    <w:rsid w:val="00E473F1"/>
    <w:rsid w:val="00E47803"/>
    <w:rsid w:val="00E50005"/>
    <w:rsid w:val="00E5009F"/>
    <w:rsid w:val="00E50729"/>
    <w:rsid w:val="00E50972"/>
    <w:rsid w:val="00E50AAB"/>
    <w:rsid w:val="00E52193"/>
    <w:rsid w:val="00E528E8"/>
    <w:rsid w:val="00E54D53"/>
    <w:rsid w:val="00E554E8"/>
    <w:rsid w:val="00E57523"/>
    <w:rsid w:val="00E60A9C"/>
    <w:rsid w:val="00E60E69"/>
    <w:rsid w:val="00E61894"/>
    <w:rsid w:val="00E618D6"/>
    <w:rsid w:val="00E61EBD"/>
    <w:rsid w:val="00E62214"/>
    <w:rsid w:val="00E6245C"/>
    <w:rsid w:val="00E62C34"/>
    <w:rsid w:val="00E62D90"/>
    <w:rsid w:val="00E63140"/>
    <w:rsid w:val="00E633DC"/>
    <w:rsid w:val="00E6397A"/>
    <w:rsid w:val="00E639A3"/>
    <w:rsid w:val="00E645F8"/>
    <w:rsid w:val="00E64BA0"/>
    <w:rsid w:val="00E655E2"/>
    <w:rsid w:val="00E65CD8"/>
    <w:rsid w:val="00E66603"/>
    <w:rsid w:val="00E66BB7"/>
    <w:rsid w:val="00E707F3"/>
    <w:rsid w:val="00E711EA"/>
    <w:rsid w:val="00E715D0"/>
    <w:rsid w:val="00E72C5C"/>
    <w:rsid w:val="00E735A9"/>
    <w:rsid w:val="00E735FE"/>
    <w:rsid w:val="00E73ACF"/>
    <w:rsid w:val="00E74ECC"/>
    <w:rsid w:val="00E7596F"/>
    <w:rsid w:val="00E7730E"/>
    <w:rsid w:val="00E776F0"/>
    <w:rsid w:val="00E803EE"/>
    <w:rsid w:val="00E80640"/>
    <w:rsid w:val="00E8157E"/>
    <w:rsid w:val="00E815FC"/>
    <w:rsid w:val="00E8164A"/>
    <w:rsid w:val="00E81736"/>
    <w:rsid w:val="00E81ED7"/>
    <w:rsid w:val="00E8226E"/>
    <w:rsid w:val="00E82586"/>
    <w:rsid w:val="00E826C4"/>
    <w:rsid w:val="00E82F1F"/>
    <w:rsid w:val="00E83A20"/>
    <w:rsid w:val="00E842ED"/>
    <w:rsid w:val="00E84455"/>
    <w:rsid w:val="00E84814"/>
    <w:rsid w:val="00E84C24"/>
    <w:rsid w:val="00E84D69"/>
    <w:rsid w:val="00E850C3"/>
    <w:rsid w:val="00E85C7C"/>
    <w:rsid w:val="00E85C8F"/>
    <w:rsid w:val="00E86488"/>
    <w:rsid w:val="00E90228"/>
    <w:rsid w:val="00E907F4"/>
    <w:rsid w:val="00E9145C"/>
    <w:rsid w:val="00E95F4E"/>
    <w:rsid w:val="00E96E5D"/>
    <w:rsid w:val="00E9798A"/>
    <w:rsid w:val="00E979F7"/>
    <w:rsid w:val="00EA1563"/>
    <w:rsid w:val="00EA3000"/>
    <w:rsid w:val="00EA3725"/>
    <w:rsid w:val="00EA3936"/>
    <w:rsid w:val="00EA4D6C"/>
    <w:rsid w:val="00EA513F"/>
    <w:rsid w:val="00EA54E7"/>
    <w:rsid w:val="00EA5961"/>
    <w:rsid w:val="00EA5CD1"/>
    <w:rsid w:val="00EA5E2A"/>
    <w:rsid w:val="00EA6611"/>
    <w:rsid w:val="00EA6D84"/>
    <w:rsid w:val="00EA73DC"/>
    <w:rsid w:val="00EA7710"/>
    <w:rsid w:val="00EA7D38"/>
    <w:rsid w:val="00EB0731"/>
    <w:rsid w:val="00EB1015"/>
    <w:rsid w:val="00EB2020"/>
    <w:rsid w:val="00EB27C9"/>
    <w:rsid w:val="00EB27D5"/>
    <w:rsid w:val="00EB28E9"/>
    <w:rsid w:val="00EB29A4"/>
    <w:rsid w:val="00EB2E09"/>
    <w:rsid w:val="00EB3653"/>
    <w:rsid w:val="00EB578A"/>
    <w:rsid w:val="00EB6AFD"/>
    <w:rsid w:val="00EB6C7D"/>
    <w:rsid w:val="00EB70E5"/>
    <w:rsid w:val="00EB7C8E"/>
    <w:rsid w:val="00EC0290"/>
    <w:rsid w:val="00EC02BE"/>
    <w:rsid w:val="00EC146E"/>
    <w:rsid w:val="00EC1B1A"/>
    <w:rsid w:val="00EC1E88"/>
    <w:rsid w:val="00EC35DE"/>
    <w:rsid w:val="00EC53E6"/>
    <w:rsid w:val="00EC543A"/>
    <w:rsid w:val="00EC5696"/>
    <w:rsid w:val="00EC5975"/>
    <w:rsid w:val="00EC6130"/>
    <w:rsid w:val="00EC6766"/>
    <w:rsid w:val="00EC6B27"/>
    <w:rsid w:val="00EC6BF6"/>
    <w:rsid w:val="00EC7AE3"/>
    <w:rsid w:val="00EC7E08"/>
    <w:rsid w:val="00ED0F4E"/>
    <w:rsid w:val="00ED2563"/>
    <w:rsid w:val="00ED2A4C"/>
    <w:rsid w:val="00ED45CC"/>
    <w:rsid w:val="00ED6DFC"/>
    <w:rsid w:val="00ED762B"/>
    <w:rsid w:val="00EE0272"/>
    <w:rsid w:val="00EE067C"/>
    <w:rsid w:val="00EE0E13"/>
    <w:rsid w:val="00EE1275"/>
    <w:rsid w:val="00EE1D7D"/>
    <w:rsid w:val="00EE2031"/>
    <w:rsid w:val="00EE21DC"/>
    <w:rsid w:val="00EE22A3"/>
    <w:rsid w:val="00EE2D3E"/>
    <w:rsid w:val="00EE35DE"/>
    <w:rsid w:val="00EE4924"/>
    <w:rsid w:val="00EE7727"/>
    <w:rsid w:val="00EE7A5E"/>
    <w:rsid w:val="00EE7B30"/>
    <w:rsid w:val="00EF039F"/>
    <w:rsid w:val="00EF11CE"/>
    <w:rsid w:val="00EF13FE"/>
    <w:rsid w:val="00EF2143"/>
    <w:rsid w:val="00EF3159"/>
    <w:rsid w:val="00EF384D"/>
    <w:rsid w:val="00EF453A"/>
    <w:rsid w:val="00EF4569"/>
    <w:rsid w:val="00EF4B37"/>
    <w:rsid w:val="00EF4F51"/>
    <w:rsid w:val="00EF5718"/>
    <w:rsid w:val="00EF6960"/>
    <w:rsid w:val="00EF702D"/>
    <w:rsid w:val="00EF74D6"/>
    <w:rsid w:val="00EF7D4C"/>
    <w:rsid w:val="00F019A5"/>
    <w:rsid w:val="00F03706"/>
    <w:rsid w:val="00F03804"/>
    <w:rsid w:val="00F062AC"/>
    <w:rsid w:val="00F068A0"/>
    <w:rsid w:val="00F0745D"/>
    <w:rsid w:val="00F100FC"/>
    <w:rsid w:val="00F10C63"/>
    <w:rsid w:val="00F115CA"/>
    <w:rsid w:val="00F121CB"/>
    <w:rsid w:val="00F12787"/>
    <w:rsid w:val="00F13180"/>
    <w:rsid w:val="00F14D2F"/>
    <w:rsid w:val="00F152AB"/>
    <w:rsid w:val="00F15BE9"/>
    <w:rsid w:val="00F17101"/>
    <w:rsid w:val="00F175F6"/>
    <w:rsid w:val="00F177DC"/>
    <w:rsid w:val="00F17AC1"/>
    <w:rsid w:val="00F20A25"/>
    <w:rsid w:val="00F20AB0"/>
    <w:rsid w:val="00F20D6E"/>
    <w:rsid w:val="00F21433"/>
    <w:rsid w:val="00F22810"/>
    <w:rsid w:val="00F23521"/>
    <w:rsid w:val="00F2359F"/>
    <w:rsid w:val="00F25573"/>
    <w:rsid w:val="00F25733"/>
    <w:rsid w:val="00F25E05"/>
    <w:rsid w:val="00F26F08"/>
    <w:rsid w:val="00F2710C"/>
    <w:rsid w:val="00F274F9"/>
    <w:rsid w:val="00F314CA"/>
    <w:rsid w:val="00F31706"/>
    <w:rsid w:val="00F31F31"/>
    <w:rsid w:val="00F34F34"/>
    <w:rsid w:val="00F35350"/>
    <w:rsid w:val="00F3582E"/>
    <w:rsid w:val="00F35D14"/>
    <w:rsid w:val="00F35E37"/>
    <w:rsid w:val="00F3662E"/>
    <w:rsid w:val="00F36CF6"/>
    <w:rsid w:val="00F37737"/>
    <w:rsid w:val="00F4022D"/>
    <w:rsid w:val="00F40BDA"/>
    <w:rsid w:val="00F419C8"/>
    <w:rsid w:val="00F41C30"/>
    <w:rsid w:val="00F42019"/>
    <w:rsid w:val="00F4282A"/>
    <w:rsid w:val="00F43124"/>
    <w:rsid w:val="00F4352C"/>
    <w:rsid w:val="00F435DD"/>
    <w:rsid w:val="00F43806"/>
    <w:rsid w:val="00F43F36"/>
    <w:rsid w:val="00F44A54"/>
    <w:rsid w:val="00F46DC9"/>
    <w:rsid w:val="00F47051"/>
    <w:rsid w:val="00F47DFA"/>
    <w:rsid w:val="00F5036B"/>
    <w:rsid w:val="00F5078F"/>
    <w:rsid w:val="00F56757"/>
    <w:rsid w:val="00F56EAA"/>
    <w:rsid w:val="00F60177"/>
    <w:rsid w:val="00F61830"/>
    <w:rsid w:val="00F61F2B"/>
    <w:rsid w:val="00F632F0"/>
    <w:rsid w:val="00F64CCD"/>
    <w:rsid w:val="00F64D52"/>
    <w:rsid w:val="00F650C6"/>
    <w:rsid w:val="00F6567A"/>
    <w:rsid w:val="00F6654F"/>
    <w:rsid w:val="00F6678D"/>
    <w:rsid w:val="00F670C5"/>
    <w:rsid w:val="00F672F3"/>
    <w:rsid w:val="00F67E52"/>
    <w:rsid w:val="00F717A9"/>
    <w:rsid w:val="00F71B25"/>
    <w:rsid w:val="00F72893"/>
    <w:rsid w:val="00F72F75"/>
    <w:rsid w:val="00F73579"/>
    <w:rsid w:val="00F744CB"/>
    <w:rsid w:val="00F74885"/>
    <w:rsid w:val="00F75D7F"/>
    <w:rsid w:val="00F767CE"/>
    <w:rsid w:val="00F77B30"/>
    <w:rsid w:val="00F808C8"/>
    <w:rsid w:val="00F82F71"/>
    <w:rsid w:val="00F8319D"/>
    <w:rsid w:val="00F847BC"/>
    <w:rsid w:val="00F852AC"/>
    <w:rsid w:val="00F87139"/>
    <w:rsid w:val="00F87873"/>
    <w:rsid w:val="00F8797F"/>
    <w:rsid w:val="00F90801"/>
    <w:rsid w:val="00F90CEE"/>
    <w:rsid w:val="00F90FD1"/>
    <w:rsid w:val="00F91160"/>
    <w:rsid w:val="00F928A7"/>
    <w:rsid w:val="00F9294F"/>
    <w:rsid w:val="00F94832"/>
    <w:rsid w:val="00F951A8"/>
    <w:rsid w:val="00F973B8"/>
    <w:rsid w:val="00FA074C"/>
    <w:rsid w:val="00FA1715"/>
    <w:rsid w:val="00FA189F"/>
    <w:rsid w:val="00FA33EA"/>
    <w:rsid w:val="00FA3B31"/>
    <w:rsid w:val="00FA4E6A"/>
    <w:rsid w:val="00FA6021"/>
    <w:rsid w:val="00FA6E71"/>
    <w:rsid w:val="00FA7041"/>
    <w:rsid w:val="00FB0733"/>
    <w:rsid w:val="00FB1AF5"/>
    <w:rsid w:val="00FB1EEB"/>
    <w:rsid w:val="00FB1F32"/>
    <w:rsid w:val="00FB27A9"/>
    <w:rsid w:val="00FB38C1"/>
    <w:rsid w:val="00FB38F7"/>
    <w:rsid w:val="00FB4520"/>
    <w:rsid w:val="00FB496B"/>
    <w:rsid w:val="00FB4EEC"/>
    <w:rsid w:val="00FB5305"/>
    <w:rsid w:val="00FB5539"/>
    <w:rsid w:val="00FB580A"/>
    <w:rsid w:val="00FB5AE4"/>
    <w:rsid w:val="00FB5D0B"/>
    <w:rsid w:val="00FB6219"/>
    <w:rsid w:val="00FB6344"/>
    <w:rsid w:val="00FB7532"/>
    <w:rsid w:val="00FC0A1B"/>
    <w:rsid w:val="00FC0BB0"/>
    <w:rsid w:val="00FC18C6"/>
    <w:rsid w:val="00FC2AA2"/>
    <w:rsid w:val="00FC2BFC"/>
    <w:rsid w:val="00FC2FEF"/>
    <w:rsid w:val="00FC3D51"/>
    <w:rsid w:val="00FC404E"/>
    <w:rsid w:val="00FC4E0A"/>
    <w:rsid w:val="00FC507A"/>
    <w:rsid w:val="00FC5501"/>
    <w:rsid w:val="00FC5721"/>
    <w:rsid w:val="00FC67CD"/>
    <w:rsid w:val="00FC7057"/>
    <w:rsid w:val="00FC70C1"/>
    <w:rsid w:val="00FC7C5E"/>
    <w:rsid w:val="00FD0107"/>
    <w:rsid w:val="00FD03DC"/>
    <w:rsid w:val="00FD0552"/>
    <w:rsid w:val="00FD0B60"/>
    <w:rsid w:val="00FD1A29"/>
    <w:rsid w:val="00FD1F7B"/>
    <w:rsid w:val="00FD2A36"/>
    <w:rsid w:val="00FD34B1"/>
    <w:rsid w:val="00FD35E4"/>
    <w:rsid w:val="00FD3E06"/>
    <w:rsid w:val="00FD45B6"/>
    <w:rsid w:val="00FD4D84"/>
    <w:rsid w:val="00FD55FB"/>
    <w:rsid w:val="00FD5B9A"/>
    <w:rsid w:val="00FD5BAB"/>
    <w:rsid w:val="00FD61B0"/>
    <w:rsid w:val="00FD6621"/>
    <w:rsid w:val="00FE058D"/>
    <w:rsid w:val="00FE06A3"/>
    <w:rsid w:val="00FE27BB"/>
    <w:rsid w:val="00FE2FFD"/>
    <w:rsid w:val="00FE369C"/>
    <w:rsid w:val="00FE477F"/>
    <w:rsid w:val="00FE4CEE"/>
    <w:rsid w:val="00FE53AC"/>
    <w:rsid w:val="00FE5A83"/>
    <w:rsid w:val="00FE64A4"/>
    <w:rsid w:val="00FE68CD"/>
    <w:rsid w:val="00FE6F80"/>
    <w:rsid w:val="00FE7677"/>
    <w:rsid w:val="00FE78F3"/>
    <w:rsid w:val="00FE7FD9"/>
    <w:rsid w:val="00FF0141"/>
    <w:rsid w:val="00FF1535"/>
    <w:rsid w:val="00FF309C"/>
    <w:rsid w:val="00FF5CDC"/>
    <w:rsid w:val="00FF6FAA"/>
    <w:rsid w:val="00FF771D"/>
    <w:rsid w:val="00FF77B0"/>
    <w:rsid w:val="010A478A"/>
    <w:rsid w:val="010E2A43"/>
    <w:rsid w:val="01195642"/>
    <w:rsid w:val="012967DB"/>
    <w:rsid w:val="013533A9"/>
    <w:rsid w:val="013A120B"/>
    <w:rsid w:val="01422176"/>
    <w:rsid w:val="016F4AB2"/>
    <w:rsid w:val="01767127"/>
    <w:rsid w:val="017B45EC"/>
    <w:rsid w:val="017E2A82"/>
    <w:rsid w:val="019B53E2"/>
    <w:rsid w:val="019D115B"/>
    <w:rsid w:val="01A73D87"/>
    <w:rsid w:val="01B14C06"/>
    <w:rsid w:val="01B2281C"/>
    <w:rsid w:val="01B6221C"/>
    <w:rsid w:val="01B82438"/>
    <w:rsid w:val="01C42B8B"/>
    <w:rsid w:val="01CE1437"/>
    <w:rsid w:val="01D11F0B"/>
    <w:rsid w:val="01D23781"/>
    <w:rsid w:val="01D63F6D"/>
    <w:rsid w:val="01DA23AF"/>
    <w:rsid w:val="01DA5E9C"/>
    <w:rsid w:val="01EE7C08"/>
    <w:rsid w:val="01F40F97"/>
    <w:rsid w:val="01F9035B"/>
    <w:rsid w:val="01FB77C9"/>
    <w:rsid w:val="0208381F"/>
    <w:rsid w:val="020C008E"/>
    <w:rsid w:val="0224187C"/>
    <w:rsid w:val="0227311A"/>
    <w:rsid w:val="02273B08"/>
    <w:rsid w:val="02274EC8"/>
    <w:rsid w:val="022D3125"/>
    <w:rsid w:val="02313F99"/>
    <w:rsid w:val="02331ABF"/>
    <w:rsid w:val="024C2B81"/>
    <w:rsid w:val="025603E8"/>
    <w:rsid w:val="025832D3"/>
    <w:rsid w:val="025A704C"/>
    <w:rsid w:val="025D08EA"/>
    <w:rsid w:val="02624152"/>
    <w:rsid w:val="026E0D49"/>
    <w:rsid w:val="02781BC8"/>
    <w:rsid w:val="02794545"/>
    <w:rsid w:val="027D71DE"/>
    <w:rsid w:val="0284231A"/>
    <w:rsid w:val="028440C8"/>
    <w:rsid w:val="029A2D1C"/>
    <w:rsid w:val="029C58B6"/>
    <w:rsid w:val="02A12ECC"/>
    <w:rsid w:val="02A97FD3"/>
    <w:rsid w:val="02B7449E"/>
    <w:rsid w:val="02BC7D06"/>
    <w:rsid w:val="02C0498E"/>
    <w:rsid w:val="02C46BBB"/>
    <w:rsid w:val="02CB7F49"/>
    <w:rsid w:val="02F2197A"/>
    <w:rsid w:val="02F4124E"/>
    <w:rsid w:val="03011BBD"/>
    <w:rsid w:val="03031491"/>
    <w:rsid w:val="030660AA"/>
    <w:rsid w:val="030C5C37"/>
    <w:rsid w:val="031511C4"/>
    <w:rsid w:val="03253AFD"/>
    <w:rsid w:val="032A5909"/>
    <w:rsid w:val="032D79E9"/>
    <w:rsid w:val="03451AAA"/>
    <w:rsid w:val="034F3406"/>
    <w:rsid w:val="03504658"/>
    <w:rsid w:val="03577A2F"/>
    <w:rsid w:val="035A307B"/>
    <w:rsid w:val="035E25DA"/>
    <w:rsid w:val="036208AE"/>
    <w:rsid w:val="03685798"/>
    <w:rsid w:val="036B5288"/>
    <w:rsid w:val="0374238F"/>
    <w:rsid w:val="037936EC"/>
    <w:rsid w:val="037A16A2"/>
    <w:rsid w:val="037B196F"/>
    <w:rsid w:val="037E320E"/>
    <w:rsid w:val="037E4FBC"/>
    <w:rsid w:val="03800D34"/>
    <w:rsid w:val="038F71C9"/>
    <w:rsid w:val="039842CF"/>
    <w:rsid w:val="03BE185C"/>
    <w:rsid w:val="03C07382"/>
    <w:rsid w:val="03C148E5"/>
    <w:rsid w:val="03E2554B"/>
    <w:rsid w:val="03EC14FA"/>
    <w:rsid w:val="03EE2141"/>
    <w:rsid w:val="04093614"/>
    <w:rsid w:val="040C22A8"/>
    <w:rsid w:val="04182CF7"/>
    <w:rsid w:val="042B5143"/>
    <w:rsid w:val="042E0DB9"/>
    <w:rsid w:val="0430275A"/>
    <w:rsid w:val="04441D61"/>
    <w:rsid w:val="04497102"/>
    <w:rsid w:val="044F0706"/>
    <w:rsid w:val="045259C5"/>
    <w:rsid w:val="04620C1B"/>
    <w:rsid w:val="046441B2"/>
    <w:rsid w:val="04702B56"/>
    <w:rsid w:val="0487608D"/>
    <w:rsid w:val="048C0CFF"/>
    <w:rsid w:val="049036F7"/>
    <w:rsid w:val="049F4CE0"/>
    <w:rsid w:val="04A171B4"/>
    <w:rsid w:val="04A40A52"/>
    <w:rsid w:val="04AD7FDB"/>
    <w:rsid w:val="04BB31FA"/>
    <w:rsid w:val="04CA1868"/>
    <w:rsid w:val="04D255BF"/>
    <w:rsid w:val="04D330E5"/>
    <w:rsid w:val="04DF7CDC"/>
    <w:rsid w:val="04E54FC0"/>
    <w:rsid w:val="04EB042F"/>
    <w:rsid w:val="04ED23F9"/>
    <w:rsid w:val="04F05A45"/>
    <w:rsid w:val="04F27A0F"/>
    <w:rsid w:val="04FD0162"/>
    <w:rsid w:val="050B4C72"/>
    <w:rsid w:val="050B6D23"/>
    <w:rsid w:val="051A6F66"/>
    <w:rsid w:val="052E6A0C"/>
    <w:rsid w:val="052F5AAA"/>
    <w:rsid w:val="0534627A"/>
    <w:rsid w:val="053472A6"/>
    <w:rsid w:val="05355B4E"/>
    <w:rsid w:val="0539563E"/>
    <w:rsid w:val="053C4869"/>
    <w:rsid w:val="053F69CD"/>
    <w:rsid w:val="054144F3"/>
    <w:rsid w:val="05571F68"/>
    <w:rsid w:val="055A7363"/>
    <w:rsid w:val="05634469"/>
    <w:rsid w:val="0586368E"/>
    <w:rsid w:val="058645FB"/>
    <w:rsid w:val="05983577"/>
    <w:rsid w:val="059C5421"/>
    <w:rsid w:val="05A52A96"/>
    <w:rsid w:val="05AC4062"/>
    <w:rsid w:val="05AD7DDA"/>
    <w:rsid w:val="05CA098C"/>
    <w:rsid w:val="05CA44E8"/>
    <w:rsid w:val="05CD5DCA"/>
    <w:rsid w:val="05D9472B"/>
    <w:rsid w:val="05E76E48"/>
    <w:rsid w:val="05F45A09"/>
    <w:rsid w:val="05F9301F"/>
    <w:rsid w:val="05FB5FBA"/>
    <w:rsid w:val="060327C8"/>
    <w:rsid w:val="062070E4"/>
    <w:rsid w:val="062743A8"/>
    <w:rsid w:val="062F07EF"/>
    <w:rsid w:val="06314567"/>
    <w:rsid w:val="063F4ED6"/>
    <w:rsid w:val="064E336B"/>
    <w:rsid w:val="0652413C"/>
    <w:rsid w:val="06562220"/>
    <w:rsid w:val="066F5090"/>
    <w:rsid w:val="067508F8"/>
    <w:rsid w:val="067526A6"/>
    <w:rsid w:val="067C38A5"/>
    <w:rsid w:val="067D59FE"/>
    <w:rsid w:val="067F52D3"/>
    <w:rsid w:val="06826B71"/>
    <w:rsid w:val="068B4F7C"/>
    <w:rsid w:val="069B5E85"/>
    <w:rsid w:val="06A23CB0"/>
    <w:rsid w:val="06A50AB1"/>
    <w:rsid w:val="06B10496"/>
    <w:rsid w:val="06B247B6"/>
    <w:rsid w:val="06B331CE"/>
    <w:rsid w:val="06BA6AC1"/>
    <w:rsid w:val="06C07699"/>
    <w:rsid w:val="06D05B2E"/>
    <w:rsid w:val="06D66EBD"/>
    <w:rsid w:val="06DF4184"/>
    <w:rsid w:val="06E25862"/>
    <w:rsid w:val="06E710CA"/>
    <w:rsid w:val="07047ECE"/>
    <w:rsid w:val="07101611"/>
    <w:rsid w:val="07117EF5"/>
    <w:rsid w:val="071C5217"/>
    <w:rsid w:val="072803D4"/>
    <w:rsid w:val="072D2F81"/>
    <w:rsid w:val="07322345"/>
    <w:rsid w:val="073C04EF"/>
    <w:rsid w:val="07487DBA"/>
    <w:rsid w:val="07610E7C"/>
    <w:rsid w:val="076E4620"/>
    <w:rsid w:val="076F3599"/>
    <w:rsid w:val="07724E37"/>
    <w:rsid w:val="0777244E"/>
    <w:rsid w:val="077A3CEC"/>
    <w:rsid w:val="078825AB"/>
    <w:rsid w:val="078A03D3"/>
    <w:rsid w:val="078B414B"/>
    <w:rsid w:val="078B7CA7"/>
    <w:rsid w:val="07941499"/>
    <w:rsid w:val="07966D78"/>
    <w:rsid w:val="079B438E"/>
    <w:rsid w:val="07A56FBB"/>
    <w:rsid w:val="07B23486"/>
    <w:rsid w:val="07BB058C"/>
    <w:rsid w:val="07C338E5"/>
    <w:rsid w:val="07C531B9"/>
    <w:rsid w:val="07CB4548"/>
    <w:rsid w:val="07DC6755"/>
    <w:rsid w:val="07DE071F"/>
    <w:rsid w:val="07E755B8"/>
    <w:rsid w:val="07F20AA2"/>
    <w:rsid w:val="07FC2953"/>
    <w:rsid w:val="080558A2"/>
    <w:rsid w:val="081172DC"/>
    <w:rsid w:val="08153616"/>
    <w:rsid w:val="081C4DA3"/>
    <w:rsid w:val="0824587A"/>
    <w:rsid w:val="082B07A0"/>
    <w:rsid w:val="08332819"/>
    <w:rsid w:val="083E11BD"/>
    <w:rsid w:val="08447DCB"/>
    <w:rsid w:val="085265ED"/>
    <w:rsid w:val="08607386"/>
    <w:rsid w:val="08670714"/>
    <w:rsid w:val="0869623A"/>
    <w:rsid w:val="087251E8"/>
    <w:rsid w:val="08762705"/>
    <w:rsid w:val="08882FA2"/>
    <w:rsid w:val="08A2174C"/>
    <w:rsid w:val="08AE1E9F"/>
    <w:rsid w:val="08B17BE1"/>
    <w:rsid w:val="08B651F8"/>
    <w:rsid w:val="08B960AD"/>
    <w:rsid w:val="08BC0A60"/>
    <w:rsid w:val="08C200CB"/>
    <w:rsid w:val="08CA0291"/>
    <w:rsid w:val="08CD3D91"/>
    <w:rsid w:val="08D00067"/>
    <w:rsid w:val="08D12032"/>
    <w:rsid w:val="08D31906"/>
    <w:rsid w:val="08D5567E"/>
    <w:rsid w:val="08E104C7"/>
    <w:rsid w:val="08E12275"/>
    <w:rsid w:val="08EB6C4F"/>
    <w:rsid w:val="08F27DA0"/>
    <w:rsid w:val="09151F1E"/>
    <w:rsid w:val="091B6FBA"/>
    <w:rsid w:val="09225EE0"/>
    <w:rsid w:val="09273A00"/>
    <w:rsid w:val="092A7AD4"/>
    <w:rsid w:val="092B7994"/>
    <w:rsid w:val="09322AD0"/>
    <w:rsid w:val="09376339"/>
    <w:rsid w:val="093A7BD7"/>
    <w:rsid w:val="093F6F9B"/>
    <w:rsid w:val="0946657C"/>
    <w:rsid w:val="094840A2"/>
    <w:rsid w:val="094D66A8"/>
    <w:rsid w:val="09616F12"/>
    <w:rsid w:val="09646A02"/>
    <w:rsid w:val="09655450"/>
    <w:rsid w:val="096915D0"/>
    <w:rsid w:val="097A39B4"/>
    <w:rsid w:val="09AA6B0A"/>
    <w:rsid w:val="09B07E99"/>
    <w:rsid w:val="09BB0D18"/>
    <w:rsid w:val="09C06040"/>
    <w:rsid w:val="09C70202"/>
    <w:rsid w:val="09C94AB7"/>
    <w:rsid w:val="09CF47C3"/>
    <w:rsid w:val="09D15E33"/>
    <w:rsid w:val="09D755F6"/>
    <w:rsid w:val="09DE4A06"/>
    <w:rsid w:val="09E71B0D"/>
    <w:rsid w:val="09EA6F07"/>
    <w:rsid w:val="09EF09C1"/>
    <w:rsid w:val="09EF451D"/>
    <w:rsid w:val="09F83049"/>
    <w:rsid w:val="09FC30DE"/>
    <w:rsid w:val="0A0D52EB"/>
    <w:rsid w:val="0A162047"/>
    <w:rsid w:val="0A1C108A"/>
    <w:rsid w:val="0A222B45"/>
    <w:rsid w:val="0A256191"/>
    <w:rsid w:val="0A283ED3"/>
    <w:rsid w:val="0A2A6B31"/>
    <w:rsid w:val="0A456833"/>
    <w:rsid w:val="0A482EEB"/>
    <w:rsid w:val="0A4F1460"/>
    <w:rsid w:val="0A573CA2"/>
    <w:rsid w:val="0A576001"/>
    <w:rsid w:val="0A5C3321"/>
    <w:rsid w:val="0A5E78F5"/>
    <w:rsid w:val="0A61234E"/>
    <w:rsid w:val="0A65393A"/>
    <w:rsid w:val="0A6A629A"/>
    <w:rsid w:val="0A6B58A5"/>
    <w:rsid w:val="0A7113D6"/>
    <w:rsid w:val="0A8B5E02"/>
    <w:rsid w:val="0A8C7FBE"/>
    <w:rsid w:val="0A8D3D36"/>
    <w:rsid w:val="0A8F5D00"/>
    <w:rsid w:val="0AA32EFB"/>
    <w:rsid w:val="0AAB434E"/>
    <w:rsid w:val="0AAB4E8B"/>
    <w:rsid w:val="0AAE6186"/>
    <w:rsid w:val="0AB45767"/>
    <w:rsid w:val="0AB5526B"/>
    <w:rsid w:val="0AC8698E"/>
    <w:rsid w:val="0ACF0E24"/>
    <w:rsid w:val="0AD55E09"/>
    <w:rsid w:val="0AEA2F37"/>
    <w:rsid w:val="0AEE2A27"/>
    <w:rsid w:val="0AF73FD1"/>
    <w:rsid w:val="0AF94F62"/>
    <w:rsid w:val="0B0E4E77"/>
    <w:rsid w:val="0B114967"/>
    <w:rsid w:val="0B11653F"/>
    <w:rsid w:val="0B163D2C"/>
    <w:rsid w:val="0B1C5941"/>
    <w:rsid w:val="0B291CB1"/>
    <w:rsid w:val="0B2C17A1"/>
    <w:rsid w:val="0B2E6C33"/>
    <w:rsid w:val="0B41524D"/>
    <w:rsid w:val="0B4A5BCD"/>
    <w:rsid w:val="0B4D3BF1"/>
    <w:rsid w:val="0B4E1717"/>
    <w:rsid w:val="0B5118BA"/>
    <w:rsid w:val="0B52745A"/>
    <w:rsid w:val="0B6D03AA"/>
    <w:rsid w:val="0B78464D"/>
    <w:rsid w:val="0B7C423B"/>
    <w:rsid w:val="0B7D3DAB"/>
    <w:rsid w:val="0B842408"/>
    <w:rsid w:val="0B8C3FEE"/>
    <w:rsid w:val="0B96136A"/>
    <w:rsid w:val="0BA31A63"/>
    <w:rsid w:val="0BAD643E"/>
    <w:rsid w:val="0BC419DA"/>
    <w:rsid w:val="0BCC7285"/>
    <w:rsid w:val="0BD0037E"/>
    <w:rsid w:val="0BE04A65"/>
    <w:rsid w:val="0BE300B2"/>
    <w:rsid w:val="0BF30E45"/>
    <w:rsid w:val="0BF40511"/>
    <w:rsid w:val="0BFB189F"/>
    <w:rsid w:val="0BFE313E"/>
    <w:rsid w:val="0BFE4EEC"/>
    <w:rsid w:val="0C060244"/>
    <w:rsid w:val="0C236FBF"/>
    <w:rsid w:val="0C3152C1"/>
    <w:rsid w:val="0C342613"/>
    <w:rsid w:val="0C4A0131"/>
    <w:rsid w:val="0C540FAF"/>
    <w:rsid w:val="0C564D28"/>
    <w:rsid w:val="0C6729D4"/>
    <w:rsid w:val="0C6F1945"/>
    <w:rsid w:val="0C796C68"/>
    <w:rsid w:val="0C7B7740"/>
    <w:rsid w:val="0C7D7CB7"/>
    <w:rsid w:val="0C7E427E"/>
    <w:rsid w:val="0C7E7DDA"/>
    <w:rsid w:val="0C8278CB"/>
    <w:rsid w:val="0C8D1683"/>
    <w:rsid w:val="0C967028"/>
    <w:rsid w:val="0C9E222B"/>
    <w:rsid w:val="0CA43FB9"/>
    <w:rsid w:val="0CA7791C"/>
    <w:rsid w:val="0CC06645"/>
    <w:rsid w:val="0CC3138F"/>
    <w:rsid w:val="0CCA6BE1"/>
    <w:rsid w:val="0CCC4FEA"/>
    <w:rsid w:val="0CD009D7"/>
    <w:rsid w:val="0CD67C16"/>
    <w:rsid w:val="0CDB6FDB"/>
    <w:rsid w:val="0D077827"/>
    <w:rsid w:val="0D136775"/>
    <w:rsid w:val="0D1B6E3C"/>
    <w:rsid w:val="0D1D75F3"/>
    <w:rsid w:val="0D240982"/>
    <w:rsid w:val="0D3047C9"/>
    <w:rsid w:val="0D466B4A"/>
    <w:rsid w:val="0D4D4D38"/>
    <w:rsid w:val="0D5079C9"/>
    <w:rsid w:val="0D5254E5"/>
    <w:rsid w:val="0D593C27"/>
    <w:rsid w:val="0D611BD6"/>
    <w:rsid w:val="0D660F9A"/>
    <w:rsid w:val="0D6671EC"/>
    <w:rsid w:val="0D7116ED"/>
    <w:rsid w:val="0D743480"/>
    <w:rsid w:val="0D777055"/>
    <w:rsid w:val="0D7F02AE"/>
    <w:rsid w:val="0D865199"/>
    <w:rsid w:val="0D8B0A01"/>
    <w:rsid w:val="0DA07A9E"/>
    <w:rsid w:val="0DA73361"/>
    <w:rsid w:val="0DA970D9"/>
    <w:rsid w:val="0DAB0693"/>
    <w:rsid w:val="0DAB10A3"/>
    <w:rsid w:val="0DAE46EF"/>
    <w:rsid w:val="0DAF7821"/>
    <w:rsid w:val="0DBA7538"/>
    <w:rsid w:val="0DDC125D"/>
    <w:rsid w:val="0DDE4FD5"/>
    <w:rsid w:val="0DF12543"/>
    <w:rsid w:val="0E0C4391"/>
    <w:rsid w:val="0E172295"/>
    <w:rsid w:val="0E1924B1"/>
    <w:rsid w:val="0E1E3623"/>
    <w:rsid w:val="0E1F4C5F"/>
    <w:rsid w:val="0E252C04"/>
    <w:rsid w:val="0E2D3866"/>
    <w:rsid w:val="0E3117A1"/>
    <w:rsid w:val="0E34011B"/>
    <w:rsid w:val="0E3A5F83"/>
    <w:rsid w:val="0E3C7F4D"/>
    <w:rsid w:val="0E4868F2"/>
    <w:rsid w:val="0E547045"/>
    <w:rsid w:val="0E5A2E55"/>
    <w:rsid w:val="0E6354DA"/>
    <w:rsid w:val="0E753494"/>
    <w:rsid w:val="0E76345F"/>
    <w:rsid w:val="0E78757B"/>
    <w:rsid w:val="0E855450"/>
    <w:rsid w:val="0E8F2437"/>
    <w:rsid w:val="0E9355CD"/>
    <w:rsid w:val="0E963B01"/>
    <w:rsid w:val="0E990EFC"/>
    <w:rsid w:val="0EA55AF2"/>
    <w:rsid w:val="0EAD49A7"/>
    <w:rsid w:val="0EB775D4"/>
    <w:rsid w:val="0ECC26B5"/>
    <w:rsid w:val="0EE7146B"/>
    <w:rsid w:val="0EED7C91"/>
    <w:rsid w:val="0EEE7499"/>
    <w:rsid w:val="0EF80318"/>
    <w:rsid w:val="0F0C791F"/>
    <w:rsid w:val="0F19203C"/>
    <w:rsid w:val="0F242EBB"/>
    <w:rsid w:val="0F2A5B58"/>
    <w:rsid w:val="0F340C24"/>
    <w:rsid w:val="0F3A26DF"/>
    <w:rsid w:val="0F4C048D"/>
    <w:rsid w:val="0F503CB0"/>
    <w:rsid w:val="0F542F97"/>
    <w:rsid w:val="0F64775C"/>
    <w:rsid w:val="0F8538C0"/>
    <w:rsid w:val="0F864AAC"/>
    <w:rsid w:val="0F9F33C9"/>
    <w:rsid w:val="0FB83603"/>
    <w:rsid w:val="0FC91CB4"/>
    <w:rsid w:val="0FCD3553"/>
    <w:rsid w:val="0FD22917"/>
    <w:rsid w:val="0FDA5C70"/>
    <w:rsid w:val="0FF4755A"/>
    <w:rsid w:val="0FF860F6"/>
    <w:rsid w:val="0FFB0FA7"/>
    <w:rsid w:val="0FFD54BA"/>
    <w:rsid w:val="100131FC"/>
    <w:rsid w:val="10041ADD"/>
    <w:rsid w:val="10101691"/>
    <w:rsid w:val="101A3552"/>
    <w:rsid w:val="101C7E7E"/>
    <w:rsid w:val="1032785A"/>
    <w:rsid w:val="10417A9D"/>
    <w:rsid w:val="104263FC"/>
    <w:rsid w:val="104A6951"/>
    <w:rsid w:val="10563548"/>
    <w:rsid w:val="105D4C73"/>
    <w:rsid w:val="105E064F"/>
    <w:rsid w:val="10685029"/>
    <w:rsid w:val="106A6FF4"/>
    <w:rsid w:val="107734BE"/>
    <w:rsid w:val="10797237"/>
    <w:rsid w:val="107C6D27"/>
    <w:rsid w:val="108005C5"/>
    <w:rsid w:val="10861954"/>
    <w:rsid w:val="108F25B6"/>
    <w:rsid w:val="1097590F"/>
    <w:rsid w:val="109B71AD"/>
    <w:rsid w:val="10AD5132"/>
    <w:rsid w:val="10B000F0"/>
    <w:rsid w:val="10B71B0D"/>
    <w:rsid w:val="10BE3107"/>
    <w:rsid w:val="10C34956"/>
    <w:rsid w:val="10D70F6C"/>
    <w:rsid w:val="10DA7B9E"/>
    <w:rsid w:val="10E36DA6"/>
    <w:rsid w:val="10EF74F9"/>
    <w:rsid w:val="10F30745"/>
    <w:rsid w:val="10FD7E68"/>
    <w:rsid w:val="11154841"/>
    <w:rsid w:val="11160F29"/>
    <w:rsid w:val="112816F2"/>
    <w:rsid w:val="112A22DF"/>
    <w:rsid w:val="112F78F5"/>
    <w:rsid w:val="11366ED6"/>
    <w:rsid w:val="113776D1"/>
    <w:rsid w:val="11520F19"/>
    <w:rsid w:val="11531836"/>
    <w:rsid w:val="11537A88"/>
    <w:rsid w:val="11596BD5"/>
    <w:rsid w:val="115F467E"/>
    <w:rsid w:val="116E4824"/>
    <w:rsid w:val="11766EC7"/>
    <w:rsid w:val="117720F0"/>
    <w:rsid w:val="117B6FDE"/>
    <w:rsid w:val="117D68B3"/>
    <w:rsid w:val="11842869"/>
    <w:rsid w:val="118934A9"/>
    <w:rsid w:val="11987B90"/>
    <w:rsid w:val="119B16ED"/>
    <w:rsid w:val="11A56FFD"/>
    <w:rsid w:val="11A6405B"/>
    <w:rsid w:val="11A77389"/>
    <w:rsid w:val="11B5429E"/>
    <w:rsid w:val="11CB22BE"/>
    <w:rsid w:val="11CC15E8"/>
    <w:rsid w:val="11DC7A7D"/>
    <w:rsid w:val="11E626AA"/>
    <w:rsid w:val="11E903EC"/>
    <w:rsid w:val="11EB4164"/>
    <w:rsid w:val="11EE5A02"/>
    <w:rsid w:val="11F81597"/>
    <w:rsid w:val="120711AA"/>
    <w:rsid w:val="120E7E53"/>
    <w:rsid w:val="121216F1"/>
    <w:rsid w:val="122136E2"/>
    <w:rsid w:val="1222745A"/>
    <w:rsid w:val="123478B9"/>
    <w:rsid w:val="12567802"/>
    <w:rsid w:val="125D0492"/>
    <w:rsid w:val="125E1917"/>
    <w:rsid w:val="126073DE"/>
    <w:rsid w:val="12611B8F"/>
    <w:rsid w:val="126F0F59"/>
    <w:rsid w:val="12763439"/>
    <w:rsid w:val="127F665A"/>
    <w:rsid w:val="12863E8D"/>
    <w:rsid w:val="128F537D"/>
    <w:rsid w:val="129E4D32"/>
    <w:rsid w:val="12A02727"/>
    <w:rsid w:val="12A04F4F"/>
    <w:rsid w:val="12B74046"/>
    <w:rsid w:val="12BC165D"/>
    <w:rsid w:val="12BE53D5"/>
    <w:rsid w:val="12C0114D"/>
    <w:rsid w:val="12C02EFB"/>
    <w:rsid w:val="12C32F26"/>
    <w:rsid w:val="12C57A85"/>
    <w:rsid w:val="12C64289"/>
    <w:rsid w:val="12C70C15"/>
    <w:rsid w:val="12CA3D79"/>
    <w:rsid w:val="12CF1390"/>
    <w:rsid w:val="12D20E80"/>
    <w:rsid w:val="12D90956"/>
    <w:rsid w:val="12DD1CFF"/>
    <w:rsid w:val="12E50084"/>
    <w:rsid w:val="12E60488"/>
    <w:rsid w:val="12E96AC7"/>
    <w:rsid w:val="12EA7D18"/>
    <w:rsid w:val="12F9465F"/>
    <w:rsid w:val="13052CDA"/>
    <w:rsid w:val="130823E0"/>
    <w:rsid w:val="13085987"/>
    <w:rsid w:val="13113756"/>
    <w:rsid w:val="131D659F"/>
    <w:rsid w:val="13255454"/>
    <w:rsid w:val="13267A75"/>
    <w:rsid w:val="13294F44"/>
    <w:rsid w:val="132966A1"/>
    <w:rsid w:val="132C233E"/>
    <w:rsid w:val="1340228E"/>
    <w:rsid w:val="134B09E3"/>
    <w:rsid w:val="134F2584"/>
    <w:rsid w:val="13570BC9"/>
    <w:rsid w:val="13581385"/>
    <w:rsid w:val="13622204"/>
    <w:rsid w:val="136441CE"/>
    <w:rsid w:val="137D5290"/>
    <w:rsid w:val="138403CC"/>
    <w:rsid w:val="13873A19"/>
    <w:rsid w:val="13A50343"/>
    <w:rsid w:val="13A9398F"/>
    <w:rsid w:val="13B011C1"/>
    <w:rsid w:val="13B13D62"/>
    <w:rsid w:val="13B2557C"/>
    <w:rsid w:val="13B567D8"/>
    <w:rsid w:val="13B65A1F"/>
    <w:rsid w:val="13BB2C7F"/>
    <w:rsid w:val="13C20EF5"/>
    <w:rsid w:val="13C24A51"/>
    <w:rsid w:val="13C62793"/>
    <w:rsid w:val="13CD66BA"/>
    <w:rsid w:val="13D52A30"/>
    <w:rsid w:val="13DA7FEC"/>
    <w:rsid w:val="13E9022F"/>
    <w:rsid w:val="13F866C4"/>
    <w:rsid w:val="13FB5AE6"/>
    <w:rsid w:val="14103A0E"/>
    <w:rsid w:val="14164D9C"/>
    <w:rsid w:val="1424570B"/>
    <w:rsid w:val="144C07BE"/>
    <w:rsid w:val="14511CBD"/>
    <w:rsid w:val="14531B4D"/>
    <w:rsid w:val="145F6743"/>
    <w:rsid w:val="14651DDB"/>
    <w:rsid w:val="14691370"/>
    <w:rsid w:val="146D0E60"/>
    <w:rsid w:val="146D2C0E"/>
    <w:rsid w:val="14742B22"/>
    <w:rsid w:val="1476381A"/>
    <w:rsid w:val="147B758D"/>
    <w:rsid w:val="147D6BCA"/>
    <w:rsid w:val="1481490C"/>
    <w:rsid w:val="148F4700"/>
    <w:rsid w:val="149C34F4"/>
    <w:rsid w:val="14A34882"/>
    <w:rsid w:val="14A4029C"/>
    <w:rsid w:val="14BA1328"/>
    <w:rsid w:val="14BE346A"/>
    <w:rsid w:val="14C814A5"/>
    <w:rsid w:val="14DE0052"/>
    <w:rsid w:val="14E530ED"/>
    <w:rsid w:val="14EB6229"/>
    <w:rsid w:val="14F670A8"/>
    <w:rsid w:val="14FB2910"/>
    <w:rsid w:val="150B2FB9"/>
    <w:rsid w:val="150D619F"/>
    <w:rsid w:val="15145780"/>
    <w:rsid w:val="152359C3"/>
    <w:rsid w:val="152B4878"/>
    <w:rsid w:val="15327576"/>
    <w:rsid w:val="15393438"/>
    <w:rsid w:val="153D4CD7"/>
    <w:rsid w:val="15510782"/>
    <w:rsid w:val="15602773"/>
    <w:rsid w:val="156B79B3"/>
    <w:rsid w:val="1571672E"/>
    <w:rsid w:val="157224A6"/>
    <w:rsid w:val="15724A80"/>
    <w:rsid w:val="1573694A"/>
    <w:rsid w:val="15783F61"/>
    <w:rsid w:val="158C3568"/>
    <w:rsid w:val="1594066F"/>
    <w:rsid w:val="159A3ED7"/>
    <w:rsid w:val="159C1F0E"/>
    <w:rsid w:val="15A9660C"/>
    <w:rsid w:val="15AC3C0A"/>
    <w:rsid w:val="15AC63FB"/>
    <w:rsid w:val="15AC7766"/>
    <w:rsid w:val="15AF7257"/>
    <w:rsid w:val="15AF7664"/>
    <w:rsid w:val="15B17473"/>
    <w:rsid w:val="15B20B9C"/>
    <w:rsid w:val="15B73285"/>
    <w:rsid w:val="15C56A7A"/>
    <w:rsid w:val="15CC7E09"/>
    <w:rsid w:val="15D078F9"/>
    <w:rsid w:val="15D13ECB"/>
    <w:rsid w:val="15D62A35"/>
    <w:rsid w:val="15DE18EA"/>
    <w:rsid w:val="15F01D49"/>
    <w:rsid w:val="15F15AC1"/>
    <w:rsid w:val="15FC33A8"/>
    <w:rsid w:val="16027CCE"/>
    <w:rsid w:val="160818E2"/>
    <w:rsid w:val="161672D6"/>
    <w:rsid w:val="161F262E"/>
    <w:rsid w:val="162274BF"/>
    <w:rsid w:val="162E461F"/>
    <w:rsid w:val="163D13DC"/>
    <w:rsid w:val="164E4CC1"/>
    <w:rsid w:val="16551BAC"/>
    <w:rsid w:val="166149F5"/>
    <w:rsid w:val="166E0EC0"/>
    <w:rsid w:val="16775464"/>
    <w:rsid w:val="16781D3E"/>
    <w:rsid w:val="16892CB8"/>
    <w:rsid w:val="16922E00"/>
    <w:rsid w:val="169C77DB"/>
    <w:rsid w:val="16A11295"/>
    <w:rsid w:val="16A91DBA"/>
    <w:rsid w:val="16AB3EC2"/>
    <w:rsid w:val="16B014D8"/>
    <w:rsid w:val="16B26FFE"/>
    <w:rsid w:val="16C17241"/>
    <w:rsid w:val="16CD3E38"/>
    <w:rsid w:val="16D056D6"/>
    <w:rsid w:val="16D90A2F"/>
    <w:rsid w:val="16E318AE"/>
    <w:rsid w:val="16EF0253"/>
    <w:rsid w:val="16F2389F"/>
    <w:rsid w:val="17076F6F"/>
    <w:rsid w:val="170F26A3"/>
    <w:rsid w:val="1711641B"/>
    <w:rsid w:val="172D48D7"/>
    <w:rsid w:val="17306175"/>
    <w:rsid w:val="17377504"/>
    <w:rsid w:val="17465999"/>
    <w:rsid w:val="174A36DB"/>
    <w:rsid w:val="174D6D27"/>
    <w:rsid w:val="174E4109"/>
    <w:rsid w:val="174F2A9F"/>
    <w:rsid w:val="174F6F43"/>
    <w:rsid w:val="17681DB3"/>
    <w:rsid w:val="176A5B2B"/>
    <w:rsid w:val="176D1968"/>
    <w:rsid w:val="176F07D3"/>
    <w:rsid w:val="178632B6"/>
    <w:rsid w:val="178A7F7B"/>
    <w:rsid w:val="178C3CF3"/>
    <w:rsid w:val="179662E5"/>
    <w:rsid w:val="17982698"/>
    <w:rsid w:val="179B49B5"/>
    <w:rsid w:val="179E46FA"/>
    <w:rsid w:val="179F64A3"/>
    <w:rsid w:val="17B54C76"/>
    <w:rsid w:val="17B615BD"/>
    <w:rsid w:val="17C57C22"/>
    <w:rsid w:val="17C90AA4"/>
    <w:rsid w:val="17CE7E68"/>
    <w:rsid w:val="17D17958"/>
    <w:rsid w:val="17DF57B1"/>
    <w:rsid w:val="17F02B70"/>
    <w:rsid w:val="17F17FFA"/>
    <w:rsid w:val="17FD14A7"/>
    <w:rsid w:val="18041ADC"/>
    <w:rsid w:val="18131D1F"/>
    <w:rsid w:val="18172FFE"/>
    <w:rsid w:val="182757CA"/>
    <w:rsid w:val="182E6B59"/>
    <w:rsid w:val="1844637C"/>
    <w:rsid w:val="184E71FB"/>
    <w:rsid w:val="185A16FC"/>
    <w:rsid w:val="185A794E"/>
    <w:rsid w:val="18616F2E"/>
    <w:rsid w:val="186C142F"/>
    <w:rsid w:val="187529D9"/>
    <w:rsid w:val="18893D8F"/>
    <w:rsid w:val="189A41EE"/>
    <w:rsid w:val="189D783A"/>
    <w:rsid w:val="18A06C86"/>
    <w:rsid w:val="18AB3826"/>
    <w:rsid w:val="18AD74F2"/>
    <w:rsid w:val="18AF5EEB"/>
    <w:rsid w:val="18B52DD6"/>
    <w:rsid w:val="18B904BA"/>
    <w:rsid w:val="18C31AFA"/>
    <w:rsid w:val="18D771F0"/>
    <w:rsid w:val="18DA6CE0"/>
    <w:rsid w:val="18DD40DB"/>
    <w:rsid w:val="18E03155"/>
    <w:rsid w:val="18E17A47"/>
    <w:rsid w:val="18E611E1"/>
    <w:rsid w:val="18EB4A4A"/>
    <w:rsid w:val="18EB67F8"/>
    <w:rsid w:val="18ED07C2"/>
    <w:rsid w:val="18ED431E"/>
    <w:rsid w:val="18FC7448"/>
    <w:rsid w:val="18FD33CE"/>
    <w:rsid w:val="19061883"/>
    <w:rsid w:val="192D0557"/>
    <w:rsid w:val="19341F4D"/>
    <w:rsid w:val="194128BC"/>
    <w:rsid w:val="19516FA3"/>
    <w:rsid w:val="19610C1E"/>
    <w:rsid w:val="196623AF"/>
    <w:rsid w:val="1968609A"/>
    <w:rsid w:val="197113F3"/>
    <w:rsid w:val="19722A75"/>
    <w:rsid w:val="197E6658"/>
    <w:rsid w:val="19834C82"/>
    <w:rsid w:val="19866520"/>
    <w:rsid w:val="198A4263"/>
    <w:rsid w:val="198B3B37"/>
    <w:rsid w:val="1990114D"/>
    <w:rsid w:val="199926F8"/>
    <w:rsid w:val="19A61798"/>
    <w:rsid w:val="19BB7D63"/>
    <w:rsid w:val="19C31523"/>
    <w:rsid w:val="19C332D1"/>
    <w:rsid w:val="19D159ED"/>
    <w:rsid w:val="19E00326"/>
    <w:rsid w:val="19E27BFB"/>
    <w:rsid w:val="19EB60D6"/>
    <w:rsid w:val="19EE2A43"/>
    <w:rsid w:val="19EF2318"/>
    <w:rsid w:val="19FB6F0E"/>
    <w:rsid w:val="1A023DF9"/>
    <w:rsid w:val="1A0A0EFF"/>
    <w:rsid w:val="1A1568BF"/>
    <w:rsid w:val="1A187AC0"/>
    <w:rsid w:val="1A2024D1"/>
    <w:rsid w:val="1A217544"/>
    <w:rsid w:val="1A231FC1"/>
    <w:rsid w:val="1A3F329F"/>
    <w:rsid w:val="1A491A28"/>
    <w:rsid w:val="1A4C59BC"/>
    <w:rsid w:val="1A50725A"/>
    <w:rsid w:val="1A58610F"/>
    <w:rsid w:val="1A5D54D3"/>
    <w:rsid w:val="1A634A50"/>
    <w:rsid w:val="1A654388"/>
    <w:rsid w:val="1A8D6975"/>
    <w:rsid w:val="1A996BA6"/>
    <w:rsid w:val="1A9D1D74"/>
    <w:rsid w:val="1AA749A0"/>
    <w:rsid w:val="1AA90718"/>
    <w:rsid w:val="1AB1581F"/>
    <w:rsid w:val="1AC549CE"/>
    <w:rsid w:val="1AC663B6"/>
    <w:rsid w:val="1AD87250"/>
    <w:rsid w:val="1ADF05DE"/>
    <w:rsid w:val="1AE877F7"/>
    <w:rsid w:val="1AED7F38"/>
    <w:rsid w:val="1AF5570C"/>
    <w:rsid w:val="1AFD5135"/>
    <w:rsid w:val="1B0B4F2F"/>
    <w:rsid w:val="1B0D0CA7"/>
    <w:rsid w:val="1B1016EC"/>
    <w:rsid w:val="1B1D4C62"/>
    <w:rsid w:val="1B293607"/>
    <w:rsid w:val="1B302BE8"/>
    <w:rsid w:val="1B32070E"/>
    <w:rsid w:val="1B326960"/>
    <w:rsid w:val="1B516EFF"/>
    <w:rsid w:val="1B632FBD"/>
    <w:rsid w:val="1B682381"/>
    <w:rsid w:val="1B6F4191"/>
    <w:rsid w:val="1B716075"/>
    <w:rsid w:val="1B746F78"/>
    <w:rsid w:val="1B7E3953"/>
    <w:rsid w:val="1B974A15"/>
    <w:rsid w:val="1B9969DF"/>
    <w:rsid w:val="1B9B2757"/>
    <w:rsid w:val="1BA86144"/>
    <w:rsid w:val="1BAA28F9"/>
    <w:rsid w:val="1BAF1D5E"/>
    <w:rsid w:val="1BB26287"/>
    <w:rsid w:val="1BC4342C"/>
    <w:rsid w:val="1BE6610B"/>
    <w:rsid w:val="1BEC4D61"/>
    <w:rsid w:val="1BEE5AEC"/>
    <w:rsid w:val="1BEE6D2B"/>
    <w:rsid w:val="1BF63E31"/>
    <w:rsid w:val="1BF754B3"/>
    <w:rsid w:val="1C01259B"/>
    <w:rsid w:val="1C041387"/>
    <w:rsid w:val="1C0C0F5F"/>
    <w:rsid w:val="1C13053F"/>
    <w:rsid w:val="1C146065"/>
    <w:rsid w:val="1C2362A2"/>
    <w:rsid w:val="1C2362A8"/>
    <w:rsid w:val="1C455614"/>
    <w:rsid w:val="1C5F3784"/>
    <w:rsid w:val="1C67088B"/>
    <w:rsid w:val="1C7A236C"/>
    <w:rsid w:val="1C7F7983"/>
    <w:rsid w:val="1C827161"/>
    <w:rsid w:val="1C8B27CB"/>
    <w:rsid w:val="1C9727F7"/>
    <w:rsid w:val="1CA54904"/>
    <w:rsid w:val="1CA92C52"/>
    <w:rsid w:val="1CAB69CA"/>
    <w:rsid w:val="1CB17C71"/>
    <w:rsid w:val="1CB70958"/>
    <w:rsid w:val="1CC23D13"/>
    <w:rsid w:val="1CC655B2"/>
    <w:rsid w:val="1CE86566"/>
    <w:rsid w:val="1CF33ECD"/>
    <w:rsid w:val="1D085A58"/>
    <w:rsid w:val="1D1722B1"/>
    <w:rsid w:val="1D3C04D9"/>
    <w:rsid w:val="1D3F5364"/>
    <w:rsid w:val="1D464944"/>
    <w:rsid w:val="1D5A3F4C"/>
    <w:rsid w:val="1D5B7264"/>
    <w:rsid w:val="1D5F77B4"/>
    <w:rsid w:val="1D631052"/>
    <w:rsid w:val="1D792624"/>
    <w:rsid w:val="1D8649BA"/>
    <w:rsid w:val="1D882867"/>
    <w:rsid w:val="1D8B67FB"/>
    <w:rsid w:val="1D9E02DC"/>
    <w:rsid w:val="1DA11B7B"/>
    <w:rsid w:val="1DA63635"/>
    <w:rsid w:val="1DB01DBE"/>
    <w:rsid w:val="1DBA49EB"/>
    <w:rsid w:val="1DBD38E5"/>
    <w:rsid w:val="1DBF11F1"/>
    <w:rsid w:val="1DC064A5"/>
    <w:rsid w:val="1DC11D64"/>
    <w:rsid w:val="1DCF66E8"/>
    <w:rsid w:val="1DD3548B"/>
    <w:rsid w:val="1DDB32DF"/>
    <w:rsid w:val="1DE008F5"/>
    <w:rsid w:val="1DED03CD"/>
    <w:rsid w:val="1DED21D8"/>
    <w:rsid w:val="1DFB128B"/>
    <w:rsid w:val="1E025270"/>
    <w:rsid w:val="1E0732B8"/>
    <w:rsid w:val="1E081BFA"/>
    <w:rsid w:val="1E124827"/>
    <w:rsid w:val="1E1253B5"/>
    <w:rsid w:val="1E133467"/>
    <w:rsid w:val="1E1568A5"/>
    <w:rsid w:val="1E1E31CB"/>
    <w:rsid w:val="1E1E4F79"/>
    <w:rsid w:val="1E1F6B87"/>
    <w:rsid w:val="1E234C86"/>
    <w:rsid w:val="1E274268"/>
    <w:rsid w:val="1E296894"/>
    <w:rsid w:val="1E2C7696"/>
    <w:rsid w:val="1E4075E6"/>
    <w:rsid w:val="1E4A2212"/>
    <w:rsid w:val="1E5D6BA0"/>
    <w:rsid w:val="1E601A36"/>
    <w:rsid w:val="1E7554E1"/>
    <w:rsid w:val="1E7D7EF2"/>
    <w:rsid w:val="1E7F799A"/>
    <w:rsid w:val="1E810BDB"/>
    <w:rsid w:val="1E862F1C"/>
    <w:rsid w:val="1E9011FE"/>
    <w:rsid w:val="1E934E45"/>
    <w:rsid w:val="1EAA4A5F"/>
    <w:rsid w:val="1EAF2075"/>
    <w:rsid w:val="1EB11208"/>
    <w:rsid w:val="1EC51899"/>
    <w:rsid w:val="1EC71AB5"/>
    <w:rsid w:val="1ECE2D2C"/>
    <w:rsid w:val="1ED815CC"/>
    <w:rsid w:val="1EE75CB3"/>
    <w:rsid w:val="1EEC32CA"/>
    <w:rsid w:val="1EF34658"/>
    <w:rsid w:val="1EF81C6E"/>
    <w:rsid w:val="1F0423C1"/>
    <w:rsid w:val="1F0B3750"/>
    <w:rsid w:val="1F0E3DA5"/>
    <w:rsid w:val="1F374D1F"/>
    <w:rsid w:val="1F3A3B41"/>
    <w:rsid w:val="1F51312D"/>
    <w:rsid w:val="1F5642E7"/>
    <w:rsid w:val="1F5A0233"/>
    <w:rsid w:val="1F5D7D23"/>
    <w:rsid w:val="1F664E2A"/>
    <w:rsid w:val="1F6D61B8"/>
    <w:rsid w:val="1F724F50"/>
    <w:rsid w:val="1F947659"/>
    <w:rsid w:val="1F973235"/>
    <w:rsid w:val="1F9D6372"/>
    <w:rsid w:val="1FA25061"/>
    <w:rsid w:val="1FA968EB"/>
    <w:rsid w:val="1FB42039"/>
    <w:rsid w:val="1FC102B2"/>
    <w:rsid w:val="1FCD30FB"/>
    <w:rsid w:val="1FD16A32"/>
    <w:rsid w:val="1FD7EC56"/>
    <w:rsid w:val="1FDE2C12"/>
    <w:rsid w:val="1FF10621"/>
    <w:rsid w:val="200C3C23"/>
    <w:rsid w:val="200D34F7"/>
    <w:rsid w:val="20174376"/>
    <w:rsid w:val="201E4995"/>
    <w:rsid w:val="202A54BE"/>
    <w:rsid w:val="202B3BCF"/>
    <w:rsid w:val="202E10A7"/>
    <w:rsid w:val="203E68C8"/>
    <w:rsid w:val="20452C91"/>
    <w:rsid w:val="204B441F"/>
    <w:rsid w:val="20564E9E"/>
    <w:rsid w:val="2059673D"/>
    <w:rsid w:val="205B24B5"/>
    <w:rsid w:val="206647BD"/>
    <w:rsid w:val="20692E24"/>
    <w:rsid w:val="2080016D"/>
    <w:rsid w:val="2084273E"/>
    <w:rsid w:val="20857532"/>
    <w:rsid w:val="20971013"/>
    <w:rsid w:val="20AA51EA"/>
    <w:rsid w:val="20AF2801"/>
    <w:rsid w:val="20B147CB"/>
    <w:rsid w:val="20B823E1"/>
    <w:rsid w:val="20B971DB"/>
    <w:rsid w:val="20C95670"/>
    <w:rsid w:val="20CE49AC"/>
    <w:rsid w:val="20D44015"/>
    <w:rsid w:val="20DB7CA6"/>
    <w:rsid w:val="20E029BA"/>
    <w:rsid w:val="20E241AB"/>
    <w:rsid w:val="21132D8F"/>
    <w:rsid w:val="211B39F2"/>
    <w:rsid w:val="21260D15"/>
    <w:rsid w:val="212669D3"/>
    <w:rsid w:val="21294361"/>
    <w:rsid w:val="212E5E1B"/>
    <w:rsid w:val="21374CD0"/>
    <w:rsid w:val="213A656E"/>
    <w:rsid w:val="213D1BBA"/>
    <w:rsid w:val="213F1DD6"/>
    <w:rsid w:val="21577120"/>
    <w:rsid w:val="215869F4"/>
    <w:rsid w:val="21586A6B"/>
    <w:rsid w:val="216E446A"/>
    <w:rsid w:val="2175623C"/>
    <w:rsid w:val="21894E00"/>
    <w:rsid w:val="219607BD"/>
    <w:rsid w:val="21AE4866"/>
    <w:rsid w:val="21B75E11"/>
    <w:rsid w:val="21BB2D5A"/>
    <w:rsid w:val="21BD39D1"/>
    <w:rsid w:val="21C422DC"/>
    <w:rsid w:val="21CB366A"/>
    <w:rsid w:val="21CF27D0"/>
    <w:rsid w:val="21D10024"/>
    <w:rsid w:val="21D270C2"/>
    <w:rsid w:val="21D50045"/>
    <w:rsid w:val="21D739EE"/>
    <w:rsid w:val="21E85FCA"/>
    <w:rsid w:val="21F66939"/>
    <w:rsid w:val="21FA419A"/>
    <w:rsid w:val="22011B45"/>
    <w:rsid w:val="2208041A"/>
    <w:rsid w:val="2221772E"/>
    <w:rsid w:val="22222E58"/>
    <w:rsid w:val="22364F87"/>
    <w:rsid w:val="22370D00"/>
    <w:rsid w:val="22396826"/>
    <w:rsid w:val="223C00C4"/>
    <w:rsid w:val="223E3E3C"/>
    <w:rsid w:val="22486CC0"/>
    <w:rsid w:val="2255414F"/>
    <w:rsid w:val="225B49EE"/>
    <w:rsid w:val="22665141"/>
    <w:rsid w:val="226E1C50"/>
    <w:rsid w:val="22757A25"/>
    <w:rsid w:val="2277734E"/>
    <w:rsid w:val="228C2DF9"/>
    <w:rsid w:val="22965A26"/>
    <w:rsid w:val="22A1700C"/>
    <w:rsid w:val="22AE1391"/>
    <w:rsid w:val="22B67F62"/>
    <w:rsid w:val="22C500B9"/>
    <w:rsid w:val="22CE51C0"/>
    <w:rsid w:val="22E04EF3"/>
    <w:rsid w:val="22E42C35"/>
    <w:rsid w:val="22E446B2"/>
    <w:rsid w:val="22E744D4"/>
    <w:rsid w:val="22EF5136"/>
    <w:rsid w:val="22F75C0D"/>
    <w:rsid w:val="23103A2A"/>
    <w:rsid w:val="231921B3"/>
    <w:rsid w:val="232A0B52"/>
    <w:rsid w:val="233F1C1A"/>
    <w:rsid w:val="2341634B"/>
    <w:rsid w:val="23490CEA"/>
    <w:rsid w:val="234B6811"/>
    <w:rsid w:val="235D02F2"/>
    <w:rsid w:val="2360532E"/>
    <w:rsid w:val="2366364A"/>
    <w:rsid w:val="236773C3"/>
    <w:rsid w:val="236E0751"/>
    <w:rsid w:val="2378512C"/>
    <w:rsid w:val="237A70F6"/>
    <w:rsid w:val="238B4A77"/>
    <w:rsid w:val="239006C7"/>
    <w:rsid w:val="23902475"/>
    <w:rsid w:val="23955CDE"/>
    <w:rsid w:val="239A25FB"/>
    <w:rsid w:val="239E00F4"/>
    <w:rsid w:val="23A53A5D"/>
    <w:rsid w:val="23AB5501"/>
    <w:rsid w:val="23AD1279"/>
    <w:rsid w:val="23C164F1"/>
    <w:rsid w:val="23C2284B"/>
    <w:rsid w:val="23C860B3"/>
    <w:rsid w:val="23D902C0"/>
    <w:rsid w:val="23D9206E"/>
    <w:rsid w:val="23DD1433"/>
    <w:rsid w:val="23E1433B"/>
    <w:rsid w:val="23EF5C64"/>
    <w:rsid w:val="23F23130"/>
    <w:rsid w:val="23FB35F5"/>
    <w:rsid w:val="23FC5D5D"/>
    <w:rsid w:val="23FE09AB"/>
    <w:rsid w:val="23FF21E7"/>
    <w:rsid w:val="24015121"/>
    <w:rsid w:val="240F5C1B"/>
    <w:rsid w:val="2412732E"/>
    <w:rsid w:val="24134E54"/>
    <w:rsid w:val="2418246B"/>
    <w:rsid w:val="24275640"/>
    <w:rsid w:val="242A28CA"/>
    <w:rsid w:val="242B03F0"/>
    <w:rsid w:val="24305A06"/>
    <w:rsid w:val="2432256A"/>
    <w:rsid w:val="2433252B"/>
    <w:rsid w:val="243674C1"/>
    <w:rsid w:val="24392F06"/>
    <w:rsid w:val="2444040C"/>
    <w:rsid w:val="24521E21"/>
    <w:rsid w:val="24545B99"/>
    <w:rsid w:val="245711E5"/>
    <w:rsid w:val="24594F5D"/>
    <w:rsid w:val="245D7527"/>
    <w:rsid w:val="24647DB2"/>
    <w:rsid w:val="2471674B"/>
    <w:rsid w:val="24771887"/>
    <w:rsid w:val="247F1DB0"/>
    <w:rsid w:val="2483022C"/>
    <w:rsid w:val="24863878"/>
    <w:rsid w:val="248F6BD1"/>
    <w:rsid w:val="24977834"/>
    <w:rsid w:val="24A65CC9"/>
    <w:rsid w:val="24AF1021"/>
    <w:rsid w:val="24B623B0"/>
    <w:rsid w:val="24B93C4E"/>
    <w:rsid w:val="24C3687B"/>
    <w:rsid w:val="24C37E54"/>
    <w:rsid w:val="24C477FA"/>
    <w:rsid w:val="24C7636B"/>
    <w:rsid w:val="24C90335"/>
    <w:rsid w:val="24CC572F"/>
    <w:rsid w:val="24CD14A7"/>
    <w:rsid w:val="24CF6FCD"/>
    <w:rsid w:val="24D171E9"/>
    <w:rsid w:val="24DA0650"/>
    <w:rsid w:val="24E8008F"/>
    <w:rsid w:val="24F133E8"/>
    <w:rsid w:val="24F365B4"/>
    <w:rsid w:val="250820B4"/>
    <w:rsid w:val="250C5BCD"/>
    <w:rsid w:val="25114177"/>
    <w:rsid w:val="251D41DD"/>
    <w:rsid w:val="25203CCD"/>
    <w:rsid w:val="252C08C4"/>
    <w:rsid w:val="252E63EA"/>
    <w:rsid w:val="25386BF9"/>
    <w:rsid w:val="253B0B07"/>
    <w:rsid w:val="255B4D05"/>
    <w:rsid w:val="256040C9"/>
    <w:rsid w:val="25670090"/>
    <w:rsid w:val="2572277A"/>
    <w:rsid w:val="25744B73"/>
    <w:rsid w:val="25781413"/>
    <w:rsid w:val="2580476C"/>
    <w:rsid w:val="2584600A"/>
    <w:rsid w:val="25853B30"/>
    <w:rsid w:val="25900E53"/>
    <w:rsid w:val="25A14E0E"/>
    <w:rsid w:val="25A16BBC"/>
    <w:rsid w:val="25AD617E"/>
    <w:rsid w:val="25AD6DA4"/>
    <w:rsid w:val="25AF55B6"/>
    <w:rsid w:val="25BA004D"/>
    <w:rsid w:val="25BD151C"/>
    <w:rsid w:val="25CE54D7"/>
    <w:rsid w:val="25DC7BF4"/>
    <w:rsid w:val="25E9207C"/>
    <w:rsid w:val="25EB6089"/>
    <w:rsid w:val="25F1390C"/>
    <w:rsid w:val="25FF1B34"/>
    <w:rsid w:val="25FF38E2"/>
    <w:rsid w:val="26025181"/>
    <w:rsid w:val="2604714B"/>
    <w:rsid w:val="26121868"/>
    <w:rsid w:val="26123616"/>
    <w:rsid w:val="261A378B"/>
    <w:rsid w:val="261E645E"/>
    <w:rsid w:val="26213859"/>
    <w:rsid w:val="26301CEE"/>
    <w:rsid w:val="264B2FCC"/>
    <w:rsid w:val="2674607E"/>
    <w:rsid w:val="26753BA5"/>
    <w:rsid w:val="267A11BB"/>
    <w:rsid w:val="268D0EEE"/>
    <w:rsid w:val="268D5392"/>
    <w:rsid w:val="268D7140"/>
    <w:rsid w:val="269009DE"/>
    <w:rsid w:val="269229A8"/>
    <w:rsid w:val="26977FBF"/>
    <w:rsid w:val="26A30712"/>
    <w:rsid w:val="26A5092E"/>
    <w:rsid w:val="26A936BC"/>
    <w:rsid w:val="26B630A8"/>
    <w:rsid w:val="26B648E9"/>
    <w:rsid w:val="26BC7A25"/>
    <w:rsid w:val="26C16DEA"/>
    <w:rsid w:val="26D11723"/>
    <w:rsid w:val="26E256DE"/>
    <w:rsid w:val="26F15921"/>
    <w:rsid w:val="26F61EFB"/>
    <w:rsid w:val="2702368A"/>
    <w:rsid w:val="27096BC8"/>
    <w:rsid w:val="270A69E3"/>
    <w:rsid w:val="27117D71"/>
    <w:rsid w:val="27165388"/>
    <w:rsid w:val="271C2477"/>
    <w:rsid w:val="272D447F"/>
    <w:rsid w:val="27343A60"/>
    <w:rsid w:val="27351CB2"/>
    <w:rsid w:val="27383550"/>
    <w:rsid w:val="2739373B"/>
    <w:rsid w:val="273B6B9C"/>
    <w:rsid w:val="273F48DE"/>
    <w:rsid w:val="27483067"/>
    <w:rsid w:val="274A5031"/>
    <w:rsid w:val="274F43F6"/>
    <w:rsid w:val="27501A47"/>
    <w:rsid w:val="27523E70"/>
    <w:rsid w:val="27561C28"/>
    <w:rsid w:val="27604855"/>
    <w:rsid w:val="276500BD"/>
    <w:rsid w:val="276854B7"/>
    <w:rsid w:val="276F6846"/>
    <w:rsid w:val="277125BE"/>
    <w:rsid w:val="27753493"/>
    <w:rsid w:val="277D0F63"/>
    <w:rsid w:val="277F13CF"/>
    <w:rsid w:val="27822A1D"/>
    <w:rsid w:val="27932534"/>
    <w:rsid w:val="27962024"/>
    <w:rsid w:val="279A7715"/>
    <w:rsid w:val="27A24E6D"/>
    <w:rsid w:val="27AC5E7D"/>
    <w:rsid w:val="27AD20EF"/>
    <w:rsid w:val="27B506FD"/>
    <w:rsid w:val="27B8643F"/>
    <w:rsid w:val="27C13545"/>
    <w:rsid w:val="27C16DCC"/>
    <w:rsid w:val="27CE5C62"/>
    <w:rsid w:val="27CF7A19"/>
    <w:rsid w:val="27D33844"/>
    <w:rsid w:val="27E47736"/>
    <w:rsid w:val="27E72880"/>
    <w:rsid w:val="27EE3C0E"/>
    <w:rsid w:val="27FC2C9F"/>
    <w:rsid w:val="28043432"/>
    <w:rsid w:val="28090A48"/>
    <w:rsid w:val="280C1E10"/>
    <w:rsid w:val="28127420"/>
    <w:rsid w:val="28164F13"/>
    <w:rsid w:val="28215D92"/>
    <w:rsid w:val="28385C6A"/>
    <w:rsid w:val="283C746E"/>
    <w:rsid w:val="283D1755"/>
    <w:rsid w:val="283F446A"/>
    <w:rsid w:val="28463A4A"/>
    <w:rsid w:val="28485A15"/>
    <w:rsid w:val="285162F7"/>
    <w:rsid w:val="28520CA3"/>
    <w:rsid w:val="285919D0"/>
    <w:rsid w:val="285C326E"/>
    <w:rsid w:val="285D2B42"/>
    <w:rsid w:val="2867652F"/>
    <w:rsid w:val="28687E65"/>
    <w:rsid w:val="286D7591"/>
    <w:rsid w:val="288271CC"/>
    <w:rsid w:val="288435E4"/>
    <w:rsid w:val="288F53F1"/>
    <w:rsid w:val="289E70EE"/>
    <w:rsid w:val="28AF4EEF"/>
    <w:rsid w:val="28AF5D1B"/>
    <w:rsid w:val="28B409B4"/>
    <w:rsid w:val="28BF3C6F"/>
    <w:rsid w:val="28C05298"/>
    <w:rsid w:val="28C949E2"/>
    <w:rsid w:val="28D728F5"/>
    <w:rsid w:val="28D9666D"/>
    <w:rsid w:val="28DB0637"/>
    <w:rsid w:val="28EF3CD0"/>
    <w:rsid w:val="28F25980"/>
    <w:rsid w:val="28F96D0F"/>
    <w:rsid w:val="29053906"/>
    <w:rsid w:val="290D27BA"/>
    <w:rsid w:val="290F7096"/>
    <w:rsid w:val="29287261"/>
    <w:rsid w:val="29310257"/>
    <w:rsid w:val="293146FB"/>
    <w:rsid w:val="293D2FED"/>
    <w:rsid w:val="29423231"/>
    <w:rsid w:val="294F4B81"/>
    <w:rsid w:val="295126C2"/>
    <w:rsid w:val="296323DA"/>
    <w:rsid w:val="296879F1"/>
    <w:rsid w:val="29757F67"/>
    <w:rsid w:val="29763EBB"/>
    <w:rsid w:val="29791BFE"/>
    <w:rsid w:val="297D16EE"/>
    <w:rsid w:val="298C2A61"/>
    <w:rsid w:val="29AB625B"/>
    <w:rsid w:val="29B4550A"/>
    <w:rsid w:val="29C06E51"/>
    <w:rsid w:val="29C37F84"/>
    <w:rsid w:val="29C94933"/>
    <w:rsid w:val="29CC4423"/>
    <w:rsid w:val="29D05CC2"/>
    <w:rsid w:val="29D11A3A"/>
    <w:rsid w:val="29E277A3"/>
    <w:rsid w:val="29FD638B"/>
    <w:rsid w:val="2A043BBD"/>
    <w:rsid w:val="2A0453B0"/>
    <w:rsid w:val="2A111F8F"/>
    <w:rsid w:val="2A113696"/>
    <w:rsid w:val="2A115912"/>
    <w:rsid w:val="2A3E7F82"/>
    <w:rsid w:val="2A5A558B"/>
    <w:rsid w:val="2A7A79DB"/>
    <w:rsid w:val="2A810D6A"/>
    <w:rsid w:val="2A8A2314"/>
    <w:rsid w:val="2A8A2C18"/>
    <w:rsid w:val="2A9210B9"/>
    <w:rsid w:val="2A9E191C"/>
    <w:rsid w:val="2ABB0720"/>
    <w:rsid w:val="2AC25434"/>
    <w:rsid w:val="2AC47462"/>
    <w:rsid w:val="2AD215C5"/>
    <w:rsid w:val="2AD96DF8"/>
    <w:rsid w:val="2ADB491E"/>
    <w:rsid w:val="2ADC0696"/>
    <w:rsid w:val="2ADE61BC"/>
    <w:rsid w:val="2AE337D3"/>
    <w:rsid w:val="2AFA0B1C"/>
    <w:rsid w:val="2B02634F"/>
    <w:rsid w:val="2B033E75"/>
    <w:rsid w:val="2B084FE7"/>
    <w:rsid w:val="2B0A0D5F"/>
    <w:rsid w:val="2B177920"/>
    <w:rsid w:val="2B1F056B"/>
    <w:rsid w:val="2B261911"/>
    <w:rsid w:val="2B287437"/>
    <w:rsid w:val="2B2F07C6"/>
    <w:rsid w:val="2B345DDC"/>
    <w:rsid w:val="2B3550DB"/>
    <w:rsid w:val="2B3C5E85"/>
    <w:rsid w:val="2B406E77"/>
    <w:rsid w:val="2B65243A"/>
    <w:rsid w:val="2B732DA8"/>
    <w:rsid w:val="2B774B23"/>
    <w:rsid w:val="2B791AF2"/>
    <w:rsid w:val="2BB92785"/>
    <w:rsid w:val="2BBD2276"/>
    <w:rsid w:val="2BC90C1A"/>
    <w:rsid w:val="2BD6638E"/>
    <w:rsid w:val="2BDB26FC"/>
    <w:rsid w:val="2BF343F3"/>
    <w:rsid w:val="2BFD6B16"/>
    <w:rsid w:val="2C1125C1"/>
    <w:rsid w:val="2C161986"/>
    <w:rsid w:val="2C1874AC"/>
    <w:rsid w:val="2C202104"/>
    <w:rsid w:val="2C22032B"/>
    <w:rsid w:val="2C29790B"/>
    <w:rsid w:val="2C2A47A8"/>
    <w:rsid w:val="2C324A12"/>
    <w:rsid w:val="2C363DD6"/>
    <w:rsid w:val="2C3A1B18"/>
    <w:rsid w:val="2C412EA7"/>
    <w:rsid w:val="2C464019"/>
    <w:rsid w:val="2C4B162F"/>
    <w:rsid w:val="2C4C35F9"/>
    <w:rsid w:val="2C526701"/>
    <w:rsid w:val="2C567FD4"/>
    <w:rsid w:val="2C57545D"/>
    <w:rsid w:val="2C66290D"/>
    <w:rsid w:val="2C685DA0"/>
    <w:rsid w:val="2C6F76C7"/>
    <w:rsid w:val="2C7072E8"/>
    <w:rsid w:val="2C730B86"/>
    <w:rsid w:val="2C772424"/>
    <w:rsid w:val="2C92725E"/>
    <w:rsid w:val="2C9C00DD"/>
    <w:rsid w:val="2CB76CC5"/>
    <w:rsid w:val="2CB90C8F"/>
    <w:rsid w:val="2CC31832"/>
    <w:rsid w:val="2CD21D51"/>
    <w:rsid w:val="2CD84711"/>
    <w:rsid w:val="2CE43832"/>
    <w:rsid w:val="2CE774CF"/>
    <w:rsid w:val="2D067C4C"/>
    <w:rsid w:val="2D087520"/>
    <w:rsid w:val="2D0F4C2F"/>
    <w:rsid w:val="2D0F6B01"/>
    <w:rsid w:val="2D164C4D"/>
    <w:rsid w:val="2D18724F"/>
    <w:rsid w:val="2D214A86"/>
    <w:rsid w:val="2D2C6B76"/>
    <w:rsid w:val="2D2D6F87"/>
    <w:rsid w:val="2D39592C"/>
    <w:rsid w:val="2D524AE0"/>
    <w:rsid w:val="2D592E69"/>
    <w:rsid w:val="2D594220"/>
    <w:rsid w:val="2D681C32"/>
    <w:rsid w:val="2D6D0957"/>
    <w:rsid w:val="2D6F75A0"/>
    <w:rsid w:val="2D766B80"/>
    <w:rsid w:val="2D990AC0"/>
    <w:rsid w:val="2DA03BFD"/>
    <w:rsid w:val="2DA336ED"/>
    <w:rsid w:val="2DA3549B"/>
    <w:rsid w:val="2DAA0526"/>
    <w:rsid w:val="2DAC4350"/>
    <w:rsid w:val="2DB63420"/>
    <w:rsid w:val="2DBB27E5"/>
    <w:rsid w:val="2DBE22D5"/>
    <w:rsid w:val="2DC003BE"/>
    <w:rsid w:val="2DC15DA6"/>
    <w:rsid w:val="2DC21DC5"/>
    <w:rsid w:val="2DC25921"/>
    <w:rsid w:val="2DC378EB"/>
    <w:rsid w:val="2DC45B3D"/>
    <w:rsid w:val="2DCE046F"/>
    <w:rsid w:val="2DDF2977"/>
    <w:rsid w:val="2DE33AEA"/>
    <w:rsid w:val="2DEA131C"/>
    <w:rsid w:val="2DF162EB"/>
    <w:rsid w:val="2E0B376C"/>
    <w:rsid w:val="2E185120"/>
    <w:rsid w:val="2E19750B"/>
    <w:rsid w:val="2E1A575D"/>
    <w:rsid w:val="2E221D6F"/>
    <w:rsid w:val="2E252023"/>
    <w:rsid w:val="2E2B3512"/>
    <w:rsid w:val="2E314855"/>
    <w:rsid w:val="2E406C74"/>
    <w:rsid w:val="2E530C6F"/>
    <w:rsid w:val="2E536EC1"/>
    <w:rsid w:val="2E5D5B9A"/>
    <w:rsid w:val="2E6115DE"/>
    <w:rsid w:val="2E6B53DA"/>
    <w:rsid w:val="2E821554"/>
    <w:rsid w:val="2E9077CD"/>
    <w:rsid w:val="2E911F29"/>
    <w:rsid w:val="2E9372BE"/>
    <w:rsid w:val="2EC81296"/>
    <w:rsid w:val="2ECA12B4"/>
    <w:rsid w:val="2ECB4ADC"/>
    <w:rsid w:val="2EDA3900"/>
    <w:rsid w:val="2EDC0C65"/>
    <w:rsid w:val="2EE144CD"/>
    <w:rsid w:val="2EE47B19"/>
    <w:rsid w:val="2EEA250A"/>
    <w:rsid w:val="2EF53AD4"/>
    <w:rsid w:val="2EF75A9F"/>
    <w:rsid w:val="2F193C67"/>
    <w:rsid w:val="2F1A5A56"/>
    <w:rsid w:val="2F1F0B51"/>
    <w:rsid w:val="2F230642"/>
    <w:rsid w:val="2F2B1A7F"/>
    <w:rsid w:val="2F3B63E8"/>
    <w:rsid w:val="2F433B90"/>
    <w:rsid w:val="2F526AE0"/>
    <w:rsid w:val="2F542EF1"/>
    <w:rsid w:val="2F612793"/>
    <w:rsid w:val="2F656EAC"/>
    <w:rsid w:val="2F6A6270"/>
    <w:rsid w:val="2F8376E0"/>
    <w:rsid w:val="2F8A08CC"/>
    <w:rsid w:val="2FA06136"/>
    <w:rsid w:val="2FA43D93"/>
    <w:rsid w:val="2FA95CE2"/>
    <w:rsid w:val="2FB13E9F"/>
    <w:rsid w:val="2FC5365C"/>
    <w:rsid w:val="2FC755F1"/>
    <w:rsid w:val="2FC8743B"/>
    <w:rsid w:val="2FD51C28"/>
    <w:rsid w:val="2FD61B58"/>
    <w:rsid w:val="2FD858D0"/>
    <w:rsid w:val="2FF6639A"/>
    <w:rsid w:val="2FF7387C"/>
    <w:rsid w:val="2FFB15BE"/>
    <w:rsid w:val="2FFE2E5D"/>
    <w:rsid w:val="30006BD5"/>
    <w:rsid w:val="30083867"/>
    <w:rsid w:val="300844C5"/>
    <w:rsid w:val="30105A39"/>
    <w:rsid w:val="301461DC"/>
    <w:rsid w:val="30161E50"/>
    <w:rsid w:val="302169DE"/>
    <w:rsid w:val="303E0532"/>
    <w:rsid w:val="304A7E50"/>
    <w:rsid w:val="304D1074"/>
    <w:rsid w:val="30502ECC"/>
    <w:rsid w:val="30515682"/>
    <w:rsid w:val="3058256D"/>
    <w:rsid w:val="305B02AF"/>
    <w:rsid w:val="30642815"/>
    <w:rsid w:val="30696528"/>
    <w:rsid w:val="308415B4"/>
    <w:rsid w:val="308A649E"/>
    <w:rsid w:val="30977539"/>
    <w:rsid w:val="30A62F43"/>
    <w:rsid w:val="30AB4D93"/>
    <w:rsid w:val="30AD0B0B"/>
    <w:rsid w:val="30AE4883"/>
    <w:rsid w:val="30B04157"/>
    <w:rsid w:val="30B67293"/>
    <w:rsid w:val="30B73737"/>
    <w:rsid w:val="30BC6FA0"/>
    <w:rsid w:val="30C85944"/>
    <w:rsid w:val="30D50061"/>
    <w:rsid w:val="30D8545C"/>
    <w:rsid w:val="30E168A9"/>
    <w:rsid w:val="30E3245E"/>
    <w:rsid w:val="30E753BE"/>
    <w:rsid w:val="30F57DBC"/>
    <w:rsid w:val="30FD4EC2"/>
    <w:rsid w:val="31077AEF"/>
    <w:rsid w:val="310E70CF"/>
    <w:rsid w:val="310F4084"/>
    <w:rsid w:val="3115220C"/>
    <w:rsid w:val="31184D64"/>
    <w:rsid w:val="313E5C07"/>
    <w:rsid w:val="31445091"/>
    <w:rsid w:val="314A41D7"/>
    <w:rsid w:val="314E3AA7"/>
    <w:rsid w:val="315471D8"/>
    <w:rsid w:val="31592A40"/>
    <w:rsid w:val="316867E0"/>
    <w:rsid w:val="316A69FC"/>
    <w:rsid w:val="316D029A"/>
    <w:rsid w:val="318742F8"/>
    <w:rsid w:val="31921AAF"/>
    <w:rsid w:val="319C292D"/>
    <w:rsid w:val="31A16195"/>
    <w:rsid w:val="31B163D9"/>
    <w:rsid w:val="31B455F7"/>
    <w:rsid w:val="31B96D93"/>
    <w:rsid w:val="31C61758"/>
    <w:rsid w:val="31D125D7"/>
    <w:rsid w:val="31D35877"/>
    <w:rsid w:val="32026C34"/>
    <w:rsid w:val="32075FF9"/>
    <w:rsid w:val="32110C25"/>
    <w:rsid w:val="3216623C"/>
    <w:rsid w:val="32270449"/>
    <w:rsid w:val="32290665"/>
    <w:rsid w:val="323C2C58"/>
    <w:rsid w:val="32420295"/>
    <w:rsid w:val="32431581"/>
    <w:rsid w:val="32494863"/>
    <w:rsid w:val="324C7EAF"/>
    <w:rsid w:val="327B2543"/>
    <w:rsid w:val="327F2033"/>
    <w:rsid w:val="327F3FCA"/>
    <w:rsid w:val="3287538B"/>
    <w:rsid w:val="328E2276"/>
    <w:rsid w:val="32A40D7B"/>
    <w:rsid w:val="32A86AEA"/>
    <w:rsid w:val="32AA2E28"/>
    <w:rsid w:val="32B06690"/>
    <w:rsid w:val="32BF0681"/>
    <w:rsid w:val="32CB171C"/>
    <w:rsid w:val="32CB34CA"/>
    <w:rsid w:val="32CC2D9E"/>
    <w:rsid w:val="32CC7242"/>
    <w:rsid w:val="32E37771"/>
    <w:rsid w:val="32E65C8C"/>
    <w:rsid w:val="32E93950"/>
    <w:rsid w:val="32F80037"/>
    <w:rsid w:val="32FC7B27"/>
    <w:rsid w:val="33024A12"/>
    <w:rsid w:val="33053A52"/>
    <w:rsid w:val="330B0F59"/>
    <w:rsid w:val="330C5891"/>
    <w:rsid w:val="331210F9"/>
    <w:rsid w:val="331309CD"/>
    <w:rsid w:val="33150BE9"/>
    <w:rsid w:val="331C222E"/>
    <w:rsid w:val="3322047F"/>
    <w:rsid w:val="332D71A2"/>
    <w:rsid w:val="332E5807"/>
    <w:rsid w:val="3330332D"/>
    <w:rsid w:val="33460DA3"/>
    <w:rsid w:val="33462B51"/>
    <w:rsid w:val="335E60EC"/>
    <w:rsid w:val="336C2258"/>
    <w:rsid w:val="33724A4D"/>
    <w:rsid w:val="3376291B"/>
    <w:rsid w:val="33786DE0"/>
    <w:rsid w:val="339261FD"/>
    <w:rsid w:val="339935C8"/>
    <w:rsid w:val="339B5E39"/>
    <w:rsid w:val="339E0BDF"/>
    <w:rsid w:val="33A51F6D"/>
    <w:rsid w:val="33AB32FB"/>
    <w:rsid w:val="33B00147"/>
    <w:rsid w:val="33B36472"/>
    <w:rsid w:val="33B43F5E"/>
    <w:rsid w:val="33BE6B8B"/>
    <w:rsid w:val="33C84045"/>
    <w:rsid w:val="33CD3272"/>
    <w:rsid w:val="33D12D62"/>
    <w:rsid w:val="33DC1707"/>
    <w:rsid w:val="33E32A95"/>
    <w:rsid w:val="33EC7B9C"/>
    <w:rsid w:val="33F04676"/>
    <w:rsid w:val="340C3D9A"/>
    <w:rsid w:val="34120C85"/>
    <w:rsid w:val="3417273F"/>
    <w:rsid w:val="34180991"/>
    <w:rsid w:val="341B162A"/>
    <w:rsid w:val="342E1F62"/>
    <w:rsid w:val="34367069"/>
    <w:rsid w:val="343D5072"/>
    <w:rsid w:val="343E1A7A"/>
    <w:rsid w:val="34402563"/>
    <w:rsid w:val="34474DD2"/>
    <w:rsid w:val="344F3C87"/>
    <w:rsid w:val="345117AD"/>
    <w:rsid w:val="34515C51"/>
    <w:rsid w:val="34547FC5"/>
    <w:rsid w:val="34572B3B"/>
    <w:rsid w:val="34574C85"/>
    <w:rsid w:val="345815F8"/>
    <w:rsid w:val="345830A1"/>
    <w:rsid w:val="345D2848"/>
    <w:rsid w:val="345F0C0E"/>
    <w:rsid w:val="34675474"/>
    <w:rsid w:val="346E1EDC"/>
    <w:rsid w:val="346E6EDA"/>
    <w:rsid w:val="34713BFD"/>
    <w:rsid w:val="34876E77"/>
    <w:rsid w:val="348778C5"/>
    <w:rsid w:val="348A1163"/>
    <w:rsid w:val="34967B08"/>
    <w:rsid w:val="34A002BF"/>
    <w:rsid w:val="34AC732B"/>
    <w:rsid w:val="34AE06E2"/>
    <w:rsid w:val="34C23DD9"/>
    <w:rsid w:val="34C53F49"/>
    <w:rsid w:val="34CC52D7"/>
    <w:rsid w:val="34D348B8"/>
    <w:rsid w:val="34D67F04"/>
    <w:rsid w:val="34DF500B"/>
    <w:rsid w:val="34E00D83"/>
    <w:rsid w:val="34E144B2"/>
    <w:rsid w:val="34E73EBF"/>
    <w:rsid w:val="34F21703"/>
    <w:rsid w:val="35006E5B"/>
    <w:rsid w:val="3509652C"/>
    <w:rsid w:val="350C3926"/>
    <w:rsid w:val="350E769E"/>
    <w:rsid w:val="351110E2"/>
    <w:rsid w:val="351142BE"/>
    <w:rsid w:val="35191865"/>
    <w:rsid w:val="352670DE"/>
    <w:rsid w:val="35361585"/>
    <w:rsid w:val="353B7CDF"/>
    <w:rsid w:val="353E3789"/>
    <w:rsid w:val="354B08F2"/>
    <w:rsid w:val="35527ED3"/>
    <w:rsid w:val="356B3947"/>
    <w:rsid w:val="3575771D"/>
    <w:rsid w:val="357A4D33"/>
    <w:rsid w:val="357F67EE"/>
    <w:rsid w:val="35894D34"/>
    <w:rsid w:val="359009FB"/>
    <w:rsid w:val="35944F6A"/>
    <w:rsid w:val="35964678"/>
    <w:rsid w:val="35A85D44"/>
    <w:rsid w:val="35C44201"/>
    <w:rsid w:val="35C91DF7"/>
    <w:rsid w:val="35CE6E2D"/>
    <w:rsid w:val="35D24B6F"/>
    <w:rsid w:val="35E339BD"/>
    <w:rsid w:val="35E46198"/>
    <w:rsid w:val="35EF74CF"/>
    <w:rsid w:val="35F048FA"/>
    <w:rsid w:val="35F56925"/>
    <w:rsid w:val="35FC0710"/>
    <w:rsid w:val="35FE09A6"/>
    <w:rsid w:val="36127662"/>
    <w:rsid w:val="36174C78"/>
    <w:rsid w:val="36204F24"/>
    <w:rsid w:val="362C24D2"/>
    <w:rsid w:val="363870C8"/>
    <w:rsid w:val="363C023B"/>
    <w:rsid w:val="3647730B"/>
    <w:rsid w:val="3649461B"/>
    <w:rsid w:val="364F5CAA"/>
    <w:rsid w:val="36585D59"/>
    <w:rsid w:val="36676BDA"/>
    <w:rsid w:val="367125DA"/>
    <w:rsid w:val="367D0F7F"/>
    <w:rsid w:val="368220F2"/>
    <w:rsid w:val="36853990"/>
    <w:rsid w:val="368E5CE6"/>
    <w:rsid w:val="36A040D2"/>
    <w:rsid w:val="36A4475E"/>
    <w:rsid w:val="36BD137C"/>
    <w:rsid w:val="36C01A4A"/>
    <w:rsid w:val="36C070BE"/>
    <w:rsid w:val="36C902BC"/>
    <w:rsid w:val="36CE3589"/>
    <w:rsid w:val="36D36DF1"/>
    <w:rsid w:val="36DB5CA6"/>
    <w:rsid w:val="36F154C9"/>
    <w:rsid w:val="36F47456"/>
    <w:rsid w:val="36FA437E"/>
    <w:rsid w:val="37003071"/>
    <w:rsid w:val="37013A3C"/>
    <w:rsid w:val="37066B93"/>
    <w:rsid w:val="371A4A20"/>
    <w:rsid w:val="372238D5"/>
    <w:rsid w:val="373B04F2"/>
    <w:rsid w:val="374101FF"/>
    <w:rsid w:val="37425D25"/>
    <w:rsid w:val="37443995"/>
    <w:rsid w:val="374675C3"/>
    <w:rsid w:val="376300D7"/>
    <w:rsid w:val="377203E0"/>
    <w:rsid w:val="377C1237"/>
    <w:rsid w:val="37824CEB"/>
    <w:rsid w:val="378B3228"/>
    <w:rsid w:val="379114E5"/>
    <w:rsid w:val="37976071"/>
    <w:rsid w:val="379C71E3"/>
    <w:rsid w:val="379F2B4A"/>
    <w:rsid w:val="37A64AE0"/>
    <w:rsid w:val="37AE5168"/>
    <w:rsid w:val="37C130EE"/>
    <w:rsid w:val="37D20E57"/>
    <w:rsid w:val="37D47D4B"/>
    <w:rsid w:val="37D526F5"/>
    <w:rsid w:val="37D83F93"/>
    <w:rsid w:val="37DB62C5"/>
    <w:rsid w:val="37EA4D62"/>
    <w:rsid w:val="37F0752F"/>
    <w:rsid w:val="37F7266B"/>
    <w:rsid w:val="380C4D40"/>
    <w:rsid w:val="381256F7"/>
    <w:rsid w:val="38166D39"/>
    <w:rsid w:val="381C22BD"/>
    <w:rsid w:val="38255AF3"/>
    <w:rsid w:val="38264B93"/>
    <w:rsid w:val="382A2A41"/>
    <w:rsid w:val="38330097"/>
    <w:rsid w:val="3834566E"/>
    <w:rsid w:val="383D23F8"/>
    <w:rsid w:val="384A6C3F"/>
    <w:rsid w:val="384B29B7"/>
    <w:rsid w:val="385D4D2E"/>
    <w:rsid w:val="3862667F"/>
    <w:rsid w:val="387719FE"/>
    <w:rsid w:val="38787C50"/>
    <w:rsid w:val="387B329C"/>
    <w:rsid w:val="387D5266"/>
    <w:rsid w:val="388D4D7E"/>
    <w:rsid w:val="38926232"/>
    <w:rsid w:val="38934A8A"/>
    <w:rsid w:val="389533D1"/>
    <w:rsid w:val="389A29C0"/>
    <w:rsid w:val="389E280E"/>
    <w:rsid w:val="38A071A7"/>
    <w:rsid w:val="38A30A45"/>
    <w:rsid w:val="38A87E0A"/>
    <w:rsid w:val="38B22A36"/>
    <w:rsid w:val="38B467AE"/>
    <w:rsid w:val="38C05153"/>
    <w:rsid w:val="38C26B8B"/>
    <w:rsid w:val="38C904AC"/>
    <w:rsid w:val="38E426FB"/>
    <w:rsid w:val="38EE7F12"/>
    <w:rsid w:val="38FE651C"/>
    <w:rsid w:val="390D6C13"/>
    <w:rsid w:val="390E0EFB"/>
    <w:rsid w:val="39147D74"/>
    <w:rsid w:val="391E1E7A"/>
    <w:rsid w:val="392A6A70"/>
    <w:rsid w:val="392B0F54"/>
    <w:rsid w:val="39361575"/>
    <w:rsid w:val="393B0C7E"/>
    <w:rsid w:val="393B2A2C"/>
    <w:rsid w:val="393F251C"/>
    <w:rsid w:val="394418E0"/>
    <w:rsid w:val="394A1360"/>
    <w:rsid w:val="395A7356"/>
    <w:rsid w:val="39643D30"/>
    <w:rsid w:val="39785A2E"/>
    <w:rsid w:val="398377B4"/>
    <w:rsid w:val="39900558"/>
    <w:rsid w:val="39943C53"/>
    <w:rsid w:val="399C171C"/>
    <w:rsid w:val="399D36E6"/>
    <w:rsid w:val="39A44657"/>
    <w:rsid w:val="39AE1450"/>
    <w:rsid w:val="39DA38E4"/>
    <w:rsid w:val="39DE1D35"/>
    <w:rsid w:val="39EE5CF0"/>
    <w:rsid w:val="39F91088"/>
    <w:rsid w:val="39F94DC1"/>
    <w:rsid w:val="39FA4695"/>
    <w:rsid w:val="3A114754"/>
    <w:rsid w:val="3A157721"/>
    <w:rsid w:val="3A1A6AE5"/>
    <w:rsid w:val="3A1C285D"/>
    <w:rsid w:val="3A2332E3"/>
    <w:rsid w:val="3A287454"/>
    <w:rsid w:val="3A2D4A6A"/>
    <w:rsid w:val="3A2F14BF"/>
    <w:rsid w:val="3A3C6A5B"/>
    <w:rsid w:val="3A414072"/>
    <w:rsid w:val="3A455B6A"/>
    <w:rsid w:val="3A4D1E76"/>
    <w:rsid w:val="3A543DA5"/>
    <w:rsid w:val="3A576B21"/>
    <w:rsid w:val="3A6A181A"/>
    <w:rsid w:val="3A6E340F"/>
    <w:rsid w:val="3A706705"/>
    <w:rsid w:val="3A7C039E"/>
    <w:rsid w:val="3A8B1791"/>
    <w:rsid w:val="3A933FF7"/>
    <w:rsid w:val="3A990EDD"/>
    <w:rsid w:val="3AA0523C"/>
    <w:rsid w:val="3AA54601"/>
    <w:rsid w:val="3AA765CB"/>
    <w:rsid w:val="3AB45085"/>
    <w:rsid w:val="3AB94550"/>
    <w:rsid w:val="3AD46C94"/>
    <w:rsid w:val="3ADE3FB6"/>
    <w:rsid w:val="3AE315CD"/>
    <w:rsid w:val="3AED5FA8"/>
    <w:rsid w:val="3AF630AE"/>
    <w:rsid w:val="3B133C60"/>
    <w:rsid w:val="3B2A71FC"/>
    <w:rsid w:val="3B2E0A9A"/>
    <w:rsid w:val="3B356CFA"/>
    <w:rsid w:val="3B4111A6"/>
    <w:rsid w:val="3B421B42"/>
    <w:rsid w:val="3B4F0A10"/>
    <w:rsid w:val="3B684B69"/>
    <w:rsid w:val="3B6A75F8"/>
    <w:rsid w:val="3B806E1C"/>
    <w:rsid w:val="3B892174"/>
    <w:rsid w:val="3B8A37F6"/>
    <w:rsid w:val="3B9052B1"/>
    <w:rsid w:val="3B912DD7"/>
    <w:rsid w:val="3B9528C7"/>
    <w:rsid w:val="3BA725FA"/>
    <w:rsid w:val="3BAA3DCF"/>
    <w:rsid w:val="3BB32D4D"/>
    <w:rsid w:val="3BBC60A6"/>
    <w:rsid w:val="3BBD1E1E"/>
    <w:rsid w:val="3BC50EEA"/>
    <w:rsid w:val="3BCE402B"/>
    <w:rsid w:val="3BD31641"/>
    <w:rsid w:val="3BDC22A4"/>
    <w:rsid w:val="3BF5322F"/>
    <w:rsid w:val="3BF5780A"/>
    <w:rsid w:val="3BFC46F4"/>
    <w:rsid w:val="3BFC64A2"/>
    <w:rsid w:val="3C025A83"/>
    <w:rsid w:val="3C0B4937"/>
    <w:rsid w:val="3C0D4B53"/>
    <w:rsid w:val="3C0D6901"/>
    <w:rsid w:val="3C110F96"/>
    <w:rsid w:val="3C2105FF"/>
    <w:rsid w:val="3C3A6FCB"/>
    <w:rsid w:val="3C3C2371"/>
    <w:rsid w:val="3C4473DA"/>
    <w:rsid w:val="3C49599A"/>
    <w:rsid w:val="3C5F6A31"/>
    <w:rsid w:val="3C695C95"/>
    <w:rsid w:val="3C6D55F2"/>
    <w:rsid w:val="3C6E0A08"/>
    <w:rsid w:val="3C756255"/>
    <w:rsid w:val="3C7E335B"/>
    <w:rsid w:val="3C7F0E81"/>
    <w:rsid w:val="3C814BF9"/>
    <w:rsid w:val="3C870C3D"/>
    <w:rsid w:val="3C8F7316"/>
    <w:rsid w:val="3C95328A"/>
    <w:rsid w:val="3C9E39FD"/>
    <w:rsid w:val="3CA05045"/>
    <w:rsid w:val="3CA1529C"/>
    <w:rsid w:val="3CA31014"/>
    <w:rsid w:val="3CA85FFA"/>
    <w:rsid w:val="3CA8662A"/>
    <w:rsid w:val="3CB67377"/>
    <w:rsid w:val="3CC66AB0"/>
    <w:rsid w:val="3CCD6C33"/>
    <w:rsid w:val="3CDF534D"/>
    <w:rsid w:val="3CE77152"/>
    <w:rsid w:val="3CEB6517"/>
    <w:rsid w:val="3CEF24AB"/>
    <w:rsid w:val="3CEF6695"/>
    <w:rsid w:val="3CF03B2D"/>
    <w:rsid w:val="3CF63839"/>
    <w:rsid w:val="3D1D0DC6"/>
    <w:rsid w:val="3D281519"/>
    <w:rsid w:val="3D2E4D81"/>
    <w:rsid w:val="3D3879AE"/>
    <w:rsid w:val="3D3B124C"/>
    <w:rsid w:val="3D440462"/>
    <w:rsid w:val="3D540560"/>
    <w:rsid w:val="3D7309E6"/>
    <w:rsid w:val="3D793B23"/>
    <w:rsid w:val="3D7D1865"/>
    <w:rsid w:val="3D89645B"/>
    <w:rsid w:val="3D9D1F07"/>
    <w:rsid w:val="3DAC214A"/>
    <w:rsid w:val="3DB03FCF"/>
    <w:rsid w:val="3DB53566"/>
    <w:rsid w:val="3DB62539"/>
    <w:rsid w:val="3DBD4357"/>
    <w:rsid w:val="3DBD7EB3"/>
    <w:rsid w:val="3DC120E1"/>
    <w:rsid w:val="3DC55CDE"/>
    <w:rsid w:val="3DC93A44"/>
    <w:rsid w:val="3DD5344F"/>
    <w:rsid w:val="3DD82F3F"/>
    <w:rsid w:val="3DD86A9B"/>
    <w:rsid w:val="3DE511B8"/>
    <w:rsid w:val="3DE96EFA"/>
    <w:rsid w:val="3E0D4FFF"/>
    <w:rsid w:val="3E0F156A"/>
    <w:rsid w:val="3E10092B"/>
    <w:rsid w:val="3E160C91"/>
    <w:rsid w:val="3E18333B"/>
    <w:rsid w:val="3E285C74"/>
    <w:rsid w:val="3E3418EB"/>
    <w:rsid w:val="3E3644F4"/>
    <w:rsid w:val="3E3F68D7"/>
    <w:rsid w:val="3E42577D"/>
    <w:rsid w:val="3E467DCB"/>
    <w:rsid w:val="3E4923C6"/>
    <w:rsid w:val="3E5A3954"/>
    <w:rsid w:val="3E636CAD"/>
    <w:rsid w:val="3E6B3DB3"/>
    <w:rsid w:val="3E90381A"/>
    <w:rsid w:val="3E906D65"/>
    <w:rsid w:val="3EC040FF"/>
    <w:rsid w:val="3EC54061"/>
    <w:rsid w:val="3ED23E32"/>
    <w:rsid w:val="3ED731F7"/>
    <w:rsid w:val="3EF94F1B"/>
    <w:rsid w:val="3EFB5137"/>
    <w:rsid w:val="3F0833B0"/>
    <w:rsid w:val="3F0853DB"/>
    <w:rsid w:val="3F1D77B5"/>
    <w:rsid w:val="3F230279"/>
    <w:rsid w:val="3F255D10"/>
    <w:rsid w:val="3F2A3981"/>
    <w:rsid w:val="3F2B0932"/>
    <w:rsid w:val="3F310B59"/>
    <w:rsid w:val="3F312907"/>
    <w:rsid w:val="3F3E6538"/>
    <w:rsid w:val="3F464BD8"/>
    <w:rsid w:val="3F5D71D2"/>
    <w:rsid w:val="3F7171A7"/>
    <w:rsid w:val="3F757605"/>
    <w:rsid w:val="3F8A2017"/>
    <w:rsid w:val="3F99129D"/>
    <w:rsid w:val="3F9D7F9C"/>
    <w:rsid w:val="3FA0183A"/>
    <w:rsid w:val="3FA44AAF"/>
    <w:rsid w:val="3FA6475E"/>
    <w:rsid w:val="3FB86B84"/>
    <w:rsid w:val="3FC01EDD"/>
    <w:rsid w:val="3FC36F46"/>
    <w:rsid w:val="3FCE0156"/>
    <w:rsid w:val="3FDF0FFC"/>
    <w:rsid w:val="3FE23C01"/>
    <w:rsid w:val="3FE713C7"/>
    <w:rsid w:val="3FF37DFB"/>
    <w:rsid w:val="3FF86E00"/>
    <w:rsid w:val="40077B0C"/>
    <w:rsid w:val="40153FD6"/>
    <w:rsid w:val="40381A73"/>
    <w:rsid w:val="403A3A3D"/>
    <w:rsid w:val="406311E6"/>
    <w:rsid w:val="40632F94"/>
    <w:rsid w:val="4068438D"/>
    <w:rsid w:val="406C1528"/>
    <w:rsid w:val="406D3E12"/>
    <w:rsid w:val="407222E7"/>
    <w:rsid w:val="40752C9C"/>
    <w:rsid w:val="408B6047"/>
    <w:rsid w:val="408D1DBF"/>
    <w:rsid w:val="408F1FDB"/>
    <w:rsid w:val="40953369"/>
    <w:rsid w:val="409D5D7A"/>
    <w:rsid w:val="40A17301"/>
    <w:rsid w:val="40A80171"/>
    <w:rsid w:val="40C33A32"/>
    <w:rsid w:val="40C8729B"/>
    <w:rsid w:val="40CD665F"/>
    <w:rsid w:val="40D45C40"/>
    <w:rsid w:val="40E165AE"/>
    <w:rsid w:val="40EE2E8A"/>
    <w:rsid w:val="40F16397"/>
    <w:rsid w:val="40F621C4"/>
    <w:rsid w:val="40F736DC"/>
    <w:rsid w:val="40FE2CBD"/>
    <w:rsid w:val="410127AD"/>
    <w:rsid w:val="41035E8D"/>
    <w:rsid w:val="41083B3B"/>
    <w:rsid w:val="411B561D"/>
    <w:rsid w:val="411E6EBB"/>
    <w:rsid w:val="41256797"/>
    <w:rsid w:val="412C5A7C"/>
    <w:rsid w:val="4131759C"/>
    <w:rsid w:val="413555C2"/>
    <w:rsid w:val="413C5593"/>
    <w:rsid w:val="413E4A3A"/>
    <w:rsid w:val="41401527"/>
    <w:rsid w:val="41434B73"/>
    <w:rsid w:val="41466412"/>
    <w:rsid w:val="41487F79"/>
    <w:rsid w:val="415D3E87"/>
    <w:rsid w:val="41801069"/>
    <w:rsid w:val="418A4550"/>
    <w:rsid w:val="418E1B44"/>
    <w:rsid w:val="418F1B67"/>
    <w:rsid w:val="41915912"/>
    <w:rsid w:val="41967399"/>
    <w:rsid w:val="41971512"/>
    <w:rsid w:val="41990C37"/>
    <w:rsid w:val="419E624E"/>
    <w:rsid w:val="41AA074E"/>
    <w:rsid w:val="41AF2209"/>
    <w:rsid w:val="41C264A5"/>
    <w:rsid w:val="41C72653"/>
    <w:rsid w:val="41E33C60"/>
    <w:rsid w:val="41E41EB2"/>
    <w:rsid w:val="41F1637D"/>
    <w:rsid w:val="41F20CF3"/>
    <w:rsid w:val="41FB544E"/>
    <w:rsid w:val="42010CB6"/>
    <w:rsid w:val="4210197A"/>
    <w:rsid w:val="42114C71"/>
    <w:rsid w:val="42154762"/>
    <w:rsid w:val="421D7172"/>
    <w:rsid w:val="421F2EEA"/>
    <w:rsid w:val="42293D69"/>
    <w:rsid w:val="42323970"/>
    <w:rsid w:val="424450EC"/>
    <w:rsid w:val="42530DE6"/>
    <w:rsid w:val="42552DB0"/>
    <w:rsid w:val="428E62C2"/>
    <w:rsid w:val="4292190E"/>
    <w:rsid w:val="4294228C"/>
    <w:rsid w:val="429733C9"/>
    <w:rsid w:val="42A653BA"/>
    <w:rsid w:val="42BC4BDD"/>
    <w:rsid w:val="42C121F4"/>
    <w:rsid w:val="42C37953"/>
    <w:rsid w:val="42E45EE2"/>
    <w:rsid w:val="42E8078C"/>
    <w:rsid w:val="42E859D2"/>
    <w:rsid w:val="42EB101F"/>
    <w:rsid w:val="43040332"/>
    <w:rsid w:val="430622FC"/>
    <w:rsid w:val="430D368B"/>
    <w:rsid w:val="430F4175"/>
    <w:rsid w:val="43141224"/>
    <w:rsid w:val="43162B45"/>
    <w:rsid w:val="431E31A2"/>
    <w:rsid w:val="432078D0"/>
    <w:rsid w:val="432A2304"/>
    <w:rsid w:val="432D5ADB"/>
    <w:rsid w:val="43394480"/>
    <w:rsid w:val="433E55F2"/>
    <w:rsid w:val="43430E5B"/>
    <w:rsid w:val="434B7D0F"/>
    <w:rsid w:val="43503578"/>
    <w:rsid w:val="43566DE0"/>
    <w:rsid w:val="43597998"/>
    <w:rsid w:val="435B2648"/>
    <w:rsid w:val="43615785"/>
    <w:rsid w:val="43642FC6"/>
    <w:rsid w:val="436F39FE"/>
    <w:rsid w:val="43790D20"/>
    <w:rsid w:val="437C611B"/>
    <w:rsid w:val="439A1083"/>
    <w:rsid w:val="43A56766"/>
    <w:rsid w:val="43AF64F0"/>
    <w:rsid w:val="43B744E6"/>
    <w:rsid w:val="43C53F65"/>
    <w:rsid w:val="43CA50D8"/>
    <w:rsid w:val="43D23F8D"/>
    <w:rsid w:val="43F0085B"/>
    <w:rsid w:val="43FC36AC"/>
    <w:rsid w:val="43FD6A7C"/>
    <w:rsid w:val="43FE1CFD"/>
    <w:rsid w:val="44130575"/>
    <w:rsid w:val="44224F14"/>
    <w:rsid w:val="44300BBD"/>
    <w:rsid w:val="44305883"/>
    <w:rsid w:val="44316F05"/>
    <w:rsid w:val="443A22C5"/>
    <w:rsid w:val="4442376C"/>
    <w:rsid w:val="44427793"/>
    <w:rsid w:val="444529B0"/>
    <w:rsid w:val="444E3E15"/>
    <w:rsid w:val="44514E04"/>
    <w:rsid w:val="445D419E"/>
    <w:rsid w:val="445F2F0B"/>
    <w:rsid w:val="446472DA"/>
    <w:rsid w:val="447A6AFE"/>
    <w:rsid w:val="447A7E8D"/>
    <w:rsid w:val="447E54FA"/>
    <w:rsid w:val="44823C05"/>
    <w:rsid w:val="44827761"/>
    <w:rsid w:val="4492209A"/>
    <w:rsid w:val="44925316"/>
    <w:rsid w:val="44A57C2A"/>
    <w:rsid w:val="44B33DBE"/>
    <w:rsid w:val="44B43423"/>
    <w:rsid w:val="44C4421D"/>
    <w:rsid w:val="44D83825"/>
    <w:rsid w:val="44DB760A"/>
    <w:rsid w:val="44DC50C3"/>
    <w:rsid w:val="44E26451"/>
    <w:rsid w:val="44FE14DD"/>
    <w:rsid w:val="4504286C"/>
    <w:rsid w:val="45230667"/>
    <w:rsid w:val="45240818"/>
    <w:rsid w:val="452D3B70"/>
    <w:rsid w:val="4530540F"/>
    <w:rsid w:val="453C4940"/>
    <w:rsid w:val="454113CA"/>
    <w:rsid w:val="45876384"/>
    <w:rsid w:val="45961498"/>
    <w:rsid w:val="459F6E66"/>
    <w:rsid w:val="45AA3413"/>
    <w:rsid w:val="45AD4F0D"/>
    <w:rsid w:val="45BA7819"/>
    <w:rsid w:val="45C97056"/>
    <w:rsid w:val="45D11370"/>
    <w:rsid w:val="45D235BE"/>
    <w:rsid w:val="45D264C6"/>
    <w:rsid w:val="45D4264D"/>
    <w:rsid w:val="45DA7880"/>
    <w:rsid w:val="45DC7E99"/>
    <w:rsid w:val="45E16709"/>
    <w:rsid w:val="45EA7CB3"/>
    <w:rsid w:val="45EC7588"/>
    <w:rsid w:val="45F055D3"/>
    <w:rsid w:val="45F4493C"/>
    <w:rsid w:val="45F66658"/>
    <w:rsid w:val="45FE3F5A"/>
    <w:rsid w:val="460348D1"/>
    <w:rsid w:val="460463CC"/>
    <w:rsid w:val="46080139"/>
    <w:rsid w:val="461844F5"/>
    <w:rsid w:val="462211FB"/>
    <w:rsid w:val="46317690"/>
    <w:rsid w:val="4642189D"/>
    <w:rsid w:val="464C6278"/>
    <w:rsid w:val="466E4440"/>
    <w:rsid w:val="467A2DE5"/>
    <w:rsid w:val="467C1958"/>
    <w:rsid w:val="467F21AA"/>
    <w:rsid w:val="46827EEC"/>
    <w:rsid w:val="4698770F"/>
    <w:rsid w:val="469B4984"/>
    <w:rsid w:val="469C7200"/>
    <w:rsid w:val="46A43EC2"/>
    <w:rsid w:val="46B06807"/>
    <w:rsid w:val="46B61FBC"/>
    <w:rsid w:val="46BC33FE"/>
    <w:rsid w:val="46BE4A66"/>
    <w:rsid w:val="46C866B2"/>
    <w:rsid w:val="46CE4EDF"/>
    <w:rsid w:val="46D36999"/>
    <w:rsid w:val="46DF5F90"/>
    <w:rsid w:val="46E91D19"/>
    <w:rsid w:val="46ED5A14"/>
    <w:rsid w:val="46F05B11"/>
    <w:rsid w:val="46F95198"/>
    <w:rsid w:val="4712301E"/>
    <w:rsid w:val="471269F6"/>
    <w:rsid w:val="47176886"/>
    <w:rsid w:val="47242D51"/>
    <w:rsid w:val="47266AC9"/>
    <w:rsid w:val="47332F94"/>
    <w:rsid w:val="4736763B"/>
    <w:rsid w:val="473C62ED"/>
    <w:rsid w:val="47411B55"/>
    <w:rsid w:val="474A7B2D"/>
    <w:rsid w:val="475750AF"/>
    <w:rsid w:val="47680E90"/>
    <w:rsid w:val="476870E2"/>
    <w:rsid w:val="476A10AC"/>
    <w:rsid w:val="476F66C2"/>
    <w:rsid w:val="47775577"/>
    <w:rsid w:val="477A0BC3"/>
    <w:rsid w:val="478B40A2"/>
    <w:rsid w:val="478E57A6"/>
    <w:rsid w:val="47947ED7"/>
    <w:rsid w:val="47956946"/>
    <w:rsid w:val="4799729B"/>
    <w:rsid w:val="479C4FDD"/>
    <w:rsid w:val="479E2B03"/>
    <w:rsid w:val="47A04638"/>
    <w:rsid w:val="47A85DD3"/>
    <w:rsid w:val="47B26AE0"/>
    <w:rsid w:val="47B75973"/>
    <w:rsid w:val="47C55923"/>
    <w:rsid w:val="47C85DD2"/>
    <w:rsid w:val="47D020B8"/>
    <w:rsid w:val="47E26E94"/>
    <w:rsid w:val="47E56984"/>
    <w:rsid w:val="47EA5D49"/>
    <w:rsid w:val="47F646ED"/>
    <w:rsid w:val="47FE35A2"/>
    <w:rsid w:val="4800164F"/>
    <w:rsid w:val="48164D90"/>
    <w:rsid w:val="481D3B60"/>
    <w:rsid w:val="48204BB6"/>
    <w:rsid w:val="48221986"/>
    <w:rsid w:val="48372B61"/>
    <w:rsid w:val="48376AB4"/>
    <w:rsid w:val="48405081"/>
    <w:rsid w:val="484336AB"/>
    <w:rsid w:val="484418FD"/>
    <w:rsid w:val="484D0086"/>
    <w:rsid w:val="484F3DFE"/>
    <w:rsid w:val="485E2293"/>
    <w:rsid w:val="48692167"/>
    <w:rsid w:val="48720648"/>
    <w:rsid w:val="48757D08"/>
    <w:rsid w:val="488717E9"/>
    <w:rsid w:val="488E7E21"/>
    <w:rsid w:val="48997036"/>
    <w:rsid w:val="489A19EF"/>
    <w:rsid w:val="489C6D28"/>
    <w:rsid w:val="489F2FD7"/>
    <w:rsid w:val="48A028AB"/>
    <w:rsid w:val="48A40B02"/>
    <w:rsid w:val="48A56114"/>
    <w:rsid w:val="48B84099"/>
    <w:rsid w:val="48BB1493"/>
    <w:rsid w:val="48BD1285"/>
    <w:rsid w:val="48C93BB0"/>
    <w:rsid w:val="48E46C3C"/>
    <w:rsid w:val="48F50E49"/>
    <w:rsid w:val="49005308"/>
    <w:rsid w:val="490E1F0B"/>
    <w:rsid w:val="491312CF"/>
    <w:rsid w:val="49155047"/>
    <w:rsid w:val="491A265E"/>
    <w:rsid w:val="49247038"/>
    <w:rsid w:val="49331971"/>
    <w:rsid w:val="49461EA4"/>
    <w:rsid w:val="495518E8"/>
    <w:rsid w:val="4955674B"/>
    <w:rsid w:val="498521CD"/>
    <w:rsid w:val="49865F45"/>
    <w:rsid w:val="49883A6B"/>
    <w:rsid w:val="498A22FB"/>
    <w:rsid w:val="498E0956"/>
    <w:rsid w:val="498F4DFA"/>
    <w:rsid w:val="49951CE4"/>
    <w:rsid w:val="49975A5C"/>
    <w:rsid w:val="499A5CF6"/>
    <w:rsid w:val="499F0DB5"/>
    <w:rsid w:val="49AE13C1"/>
    <w:rsid w:val="49AE3C87"/>
    <w:rsid w:val="49B02FC2"/>
    <w:rsid w:val="49B04D70"/>
    <w:rsid w:val="49BE748D"/>
    <w:rsid w:val="49CB1BAA"/>
    <w:rsid w:val="49D22F38"/>
    <w:rsid w:val="49D7054F"/>
    <w:rsid w:val="49E05655"/>
    <w:rsid w:val="49E52C5C"/>
    <w:rsid w:val="49EB7B56"/>
    <w:rsid w:val="49F96717"/>
    <w:rsid w:val="49FC7FB5"/>
    <w:rsid w:val="49FE5069"/>
    <w:rsid w:val="4A031344"/>
    <w:rsid w:val="4A057ACA"/>
    <w:rsid w:val="4A1946C3"/>
    <w:rsid w:val="4A1B48DF"/>
    <w:rsid w:val="4A2C0E4D"/>
    <w:rsid w:val="4A3B288C"/>
    <w:rsid w:val="4A3E412A"/>
    <w:rsid w:val="4A4200BE"/>
    <w:rsid w:val="4A4645C7"/>
    <w:rsid w:val="4A4C4A99"/>
    <w:rsid w:val="4A4F27DB"/>
    <w:rsid w:val="4A510DE6"/>
    <w:rsid w:val="4A5D0A54"/>
    <w:rsid w:val="4A620787"/>
    <w:rsid w:val="4A653DAC"/>
    <w:rsid w:val="4A69564B"/>
    <w:rsid w:val="4A7D10F6"/>
    <w:rsid w:val="4A82670C"/>
    <w:rsid w:val="4A857FAB"/>
    <w:rsid w:val="4A8A3813"/>
    <w:rsid w:val="4A8C758B"/>
    <w:rsid w:val="4A8E50B1"/>
    <w:rsid w:val="4A9D70A2"/>
    <w:rsid w:val="4AA61E7F"/>
    <w:rsid w:val="4AAC5537"/>
    <w:rsid w:val="4AB4263E"/>
    <w:rsid w:val="4AB443EC"/>
    <w:rsid w:val="4AC7411F"/>
    <w:rsid w:val="4AD11442"/>
    <w:rsid w:val="4ADA02F6"/>
    <w:rsid w:val="4ADB2057"/>
    <w:rsid w:val="4AE03433"/>
    <w:rsid w:val="4AE46210"/>
    <w:rsid w:val="4AE747C1"/>
    <w:rsid w:val="4AEA6060"/>
    <w:rsid w:val="4AFC7BF7"/>
    <w:rsid w:val="4AFF54A8"/>
    <w:rsid w:val="4AFF78FA"/>
    <w:rsid w:val="4B187071"/>
    <w:rsid w:val="4B1943C5"/>
    <w:rsid w:val="4B1F3F5B"/>
    <w:rsid w:val="4B2A00A4"/>
    <w:rsid w:val="4B332DA5"/>
    <w:rsid w:val="4B577B99"/>
    <w:rsid w:val="4B6127C6"/>
    <w:rsid w:val="4B68402A"/>
    <w:rsid w:val="4B684E77"/>
    <w:rsid w:val="4B6978CC"/>
    <w:rsid w:val="4B72052F"/>
    <w:rsid w:val="4B8609A9"/>
    <w:rsid w:val="4B897627"/>
    <w:rsid w:val="4B8D35BB"/>
    <w:rsid w:val="4B8E7FD5"/>
    <w:rsid w:val="4B920BD1"/>
    <w:rsid w:val="4B9F509C"/>
    <w:rsid w:val="4BB072A9"/>
    <w:rsid w:val="4BB77786"/>
    <w:rsid w:val="4BBA3C84"/>
    <w:rsid w:val="4BC93EC7"/>
    <w:rsid w:val="4BCF5981"/>
    <w:rsid w:val="4BDA7004"/>
    <w:rsid w:val="4BDF193C"/>
    <w:rsid w:val="4BE3142D"/>
    <w:rsid w:val="4BE56F53"/>
    <w:rsid w:val="4BE62CCB"/>
    <w:rsid w:val="4BEC696C"/>
    <w:rsid w:val="4BFE1DC3"/>
    <w:rsid w:val="4C010D4D"/>
    <w:rsid w:val="4C085DD9"/>
    <w:rsid w:val="4C0F3FD0"/>
    <w:rsid w:val="4C180F30"/>
    <w:rsid w:val="4C196BFC"/>
    <w:rsid w:val="4C2630C7"/>
    <w:rsid w:val="4C295EBA"/>
    <w:rsid w:val="4C2D26A8"/>
    <w:rsid w:val="4C352CF6"/>
    <w:rsid w:val="4C39104D"/>
    <w:rsid w:val="4C485734"/>
    <w:rsid w:val="4C4A3198"/>
    <w:rsid w:val="4C5145E8"/>
    <w:rsid w:val="4C651E42"/>
    <w:rsid w:val="4C687B84"/>
    <w:rsid w:val="4C740E2E"/>
    <w:rsid w:val="4C742085"/>
    <w:rsid w:val="4C746529"/>
    <w:rsid w:val="4C7B78B7"/>
    <w:rsid w:val="4C8524E4"/>
    <w:rsid w:val="4C883D82"/>
    <w:rsid w:val="4C892144"/>
    <w:rsid w:val="4C8C54C2"/>
    <w:rsid w:val="4C9D782D"/>
    <w:rsid w:val="4CA961D2"/>
    <w:rsid w:val="4CAA5AA7"/>
    <w:rsid w:val="4CAC7A71"/>
    <w:rsid w:val="4CAF130F"/>
    <w:rsid w:val="4CB15087"/>
    <w:rsid w:val="4CB93F3C"/>
    <w:rsid w:val="4CC44CE6"/>
    <w:rsid w:val="4CC748AA"/>
    <w:rsid w:val="4CC96874"/>
    <w:rsid w:val="4CCA0C49"/>
    <w:rsid w:val="4CCE3E8B"/>
    <w:rsid w:val="4CE2665F"/>
    <w:rsid w:val="4CEF795D"/>
    <w:rsid w:val="4CFF4949"/>
    <w:rsid w:val="4D007DBC"/>
    <w:rsid w:val="4D0375AA"/>
    <w:rsid w:val="4D0F1DAD"/>
    <w:rsid w:val="4D20220D"/>
    <w:rsid w:val="4D225F85"/>
    <w:rsid w:val="4D241CFD"/>
    <w:rsid w:val="4D256F25"/>
    <w:rsid w:val="4D27359B"/>
    <w:rsid w:val="4D277183"/>
    <w:rsid w:val="4D2E0486"/>
    <w:rsid w:val="4D3D2DBF"/>
    <w:rsid w:val="4D423F31"/>
    <w:rsid w:val="4D4B6857"/>
    <w:rsid w:val="4D5368C5"/>
    <w:rsid w:val="4D5A74CD"/>
    <w:rsid w:val="4D6420F9"/>
    <w:rsid w:val="4D6D5F10"/>
    <w:rsid w:val="4D6E11CA"/>
    <w:rsid w:val="4D6E4D26"/>
    <w:rsid w:val="4D720CBA"/>
    <w:rsid w:val="4D73233C"/>
    <w:rsid w:val="4D7A5D81"/>
    <w:rsid w:val="4D862070"/>
    <w:rsid w:val="4D93478D"/>
    <w:rsid w:val="4D942C95"/>
    <w:rsid w:val="4D9549A9"/>
    <w:rsid w:val="4D964A05"/>
    <w:rsid w:val="4DA150FB"/>
    <w:rsid w:val="4DAA35A1"/>
    <w:rsid w:val="4DAB7D28"/>
    <w:rsid w:val="4DB275CF"/>
    <w:rsid w:val="4DB56DF9"/>
    <w:rsid w:val="4DB72A45"/>
    <w:rsid w:val="4DBA61BD"/>
    <w:rsid w:val="4DBD1B0B"/>
    <w:rsid w:val="4DBF1A26"/>
    <w:rsid w:val="4DC62DB4"/>
    <w:rsid w:val="4DD37564"/>
    <w:rsid w:val="4DD51249"/>
    <w:rsid w:val="4DDD0DF2"/>
    <w:rsid w:val="4DE14376"/>
    <w:rsid w:val="4DE343D9"/>
    <w:rsid w:val="4DEA1F1B"/>
    <w:rsid w:val="4DEF40B9"/>
    <w:rsid w:val="4DFC67D6"/>
    <w:rsid w:val="4DFD7D60"/>
    <w:rsid w:val="4E0062C6"/>
    <w:rsid w:val="4E031912"/>
    <w:rsid w:val="4E0631B0"/>
    <w:rsid w:val="4E072D89"/>
    <w:rsid w:val="4E1B3100"/>
    <w:rsid w:val="4E257ADB"/>
    <w:rsid w:val="4E281379"/>
    <w:rsid w:val="4E2B5295"/>
    <w:rsid w:val="4E3641E1"/>
    <w:rsid w:val="4E3B4A70"/>
    <w:rsid w:val="4E45017D"/>
    <w:rsid w:val="4E4B3EEE"/>
    <w:rsid w:val="4E4D5283"/>
    <w:rsid w:val="4E50048C"/>
    <w:rsid w:val="4E612ADD"/>
    <w:rsid w:val="4E724CEA"/>
    <w:rsid w:val="4E766588"/>
    <w:rsid w:val="4EAD187E"/>
    <w:rsid w:val="4EAD50B4"/>
    <w:rsid w:val="4EB62E28"/>
    <w:rsid w:val="4EBC7D13"/>
    <w:rsid w:val="4EC377D8"/>
    <w:rsid w:val="4ECA0682"/>
    <w:rsid w:val="4ECB7C42"/>
    <w:rsid w:val="4ED65279"/>
    <w:rsid w:val="4EE23C1E"/>
    <w:rsid w:val="4EE96D5A"/>
    <w:rsid w:val="4EF43951"/>
    <w:rsid w:val="4F0376AB"/>
    <w:rsid w:val="4F0D4F25"/>
    <w:rsid w:val="4F143F15"/>
    <w:rsid w:val="4F1638C7"/>
    <w:rsid w:val="4F1D07B2"/>
    <w:rsid w:val="4F251D5C"/>
    <w:rsid w:val="4F304989"/>
    <w:rsid w:val="4F3072BC"/>
    <w:rsid w:val="4F3A279E"/>
    <w:rsid w:val="4F4246BC"/>
    <w:rsid w:val="4F440434"/>
    <w:rsid w:val="4F512B51"/>
    <w:rsid w:val="4F5A56A1"/>
    <w:rsid w:val="4F624D5E"/>
    <w:rsid w:val="4F806F93"/>
    <w:rsid w:val="4F8DC2F0"/>
    <w:rsid w:val="4FA64C4B"/>
    <w:rsid w:val="4FAB1C62"/>
    <w:rsid w:val="4FAB2261"/>
    <w:rsid w:val="4FC42EDF"/>
    <w:rsid w:val="4FC96B8B"/>
    <w:rsid w:val="4FCE7CFE"/>
    <w:rsid w:val="4FD95020"/>
    <w:rsid w:val="4FDD6193"/>
    <w:rsid w:val="4FE85264"/>
    <w:rsid w:val="4FE92D8A"/>
    <w:rsid w:val="4FF82FCD"/>
    <w:rsid w:val="4FF9121F"/>
    <w:rsid w:val="50055E16"/>
    <w:rsid w:val="5019366F"/>
    <w:rsid w:val="502913D8"/>
    <w:rsid w:val="503009B9"/>
    <w:rsid w:val="503C4509"/>
    <w:rsid w:val="5049071F"/>
    <w:rsid w:val="505B32D0"/>
    <w:rsid w:val="507B5903"/>
    <w:rsid w:val="5080549C"/>
    <w:rsid w:val="50850D04"/>
    <w:rsid w:val="50854860"/>
    <w:rsid w:val="508A7079"/>
    <w:rsid w:val="508D7BB9"/>
    <w:rsid w:val="50964CC0"/>
    <w:rsid w:val="50977267"/>
    <w:rsid w:val="50A32F39"/>
    <w:rsid w:val="50AB4ACD"/>
    <w:rsid w:val="50B45146"/>
    <w:rsid w:val="50B52C6C"/>
    <w:rsid w:val="50B67110"/>
    <w:rsid w:val="50BB4E97"/>
    <w:rsid w:val="50BD4713"/>
    <w:rsid w:val="50C335DB"/>
    <w:rsid w:val="50CA6717"/>
    <w:rsid w:val="50D17AA6"/>
    <w:rsid w:val="50D47220"/>
    <w:rsid w:val="50D94BAC"/>
    <w:rsid w:val="50E61077"/>
    <w:rsid w:val="50EA0B67"/>
    <w:rsid w:val="50EA52AF"/>
    <w:rsid w:val="50F6750C"/>
    <w:rsid w:val="51145BE4"/>
    <w:rsid w:val="511529D4"/>
    <w:rsid w:val="511557F8"/>
    <w:rsid w:val="51162AEB"/>
    <w:rsid w:val="51301B01"/>
    <w:rsid w:val="513117DD"/>
    <w:rsid w:val="513242BC"/>
    <w:rsid w:val="513E4F39"/>
    <w:rsid w:val="514630BC"/>
    <w:rsid w:val="514A7858"/>
    <w:rsid w:val="514F30C0"/>
    <w:rsid w:val="515B3813"/>
    <w:rsid w:val="516114E4"/>
    <w:rsid w:val="51695F30"/>
    <w:rsid w:val="51705511"/>
    <w:rsid w:val="517A638F"/>
    <w:rsid w:val="517F1088"/>
    <w:rsid w:val="51826FF2"/>
    <w:rsid w:val="518731FF"/>
    <w:rsid w:val="518A6447"/>
    <w:rsid w:val="518E3BE9"/>
    <w:rsid w:val="5195545D"/>
    <w:rsid w:val="519805C3"/>
    <w:rsid w:val="519A433C"/>
    <w:rsid w:val="51A05C56"/>
    <w:rsid w:val="51A21442"/>
    <w:rsid w:val="51A46F68"/>
    <w:rsid w:val="51AD440F"/>
    <w:rsid w:val="51B678C8"/>
    <w:rsid w:val="51BC650E"/>
    <w:rsid w:val="51BC69A8"/>
    <w:rsid w:val="51BD2EC4"/>
    <w:rsid w:val="51BF0246"/>
    <w:rsid w:val="51BF3DA2"/>
    <w:rsid w:val="51D84E64"/>
    <w:rsid w:val="51DB19BF"/>
    <w:rsid w:val="51DF61F2"/>
    <w:rsid w:val="51E27A91"/>
    <w:rsid w:val="51E41A5B"/>
    <w:rsid w:val="51F7568B"/>
    <w:rsid w:val="51F75989"/>
    <w:rsid w:val="51FE7EBB"/>
    <w:rsid w:val="520914C1"/>
    <w:rsid w:val="520C2D5F"/>
    <w:rsid w:val="52122C37"/>
    <w:rsid w:val="521579BC"/>
    <w:rsid w:val="521D4F6D"/>
    <w:rsid w:val="522143CD"/>
    <w:rsid w:val="52214A5D"/>
    <w:rsid w:val="523133D8"/>
    <w:rsid w:val="523E560F"/>
    <w:rsid w:val="52494009"/>
    <w:rsid w:val="52524C16"/>
    <w:rsid w:val="52592449"/>
    <w:rsid w:val="52597922"/>
    <w:rsid w:val="525C788D"/>
    <w:rsid w:val="52630BD1"/>
    <w:rsid w:val="526861E8"/>
    <w:rsid w:val="527C6137"/>
    <w:rsid w:val="527C7EE5"/>
    <w:rsid w:val="52846D9A"/>
    <w:rsid w:val="52A86F2C"/>
    <w:rsid w:val="52C06024"/>
    <w:rsid w:val="52C110FA"/>
    <w:rsid w:val="52CA0C50"/>
    <w:rsid w:val="52CF6267"/>
    <w:rsid w:val="52E87329"/>
    <w:rsid w:val="52EA12F3"/>
    <w:rsid w:val="52EA3008"/>
    <w:rsid w:val="52EF06B7"/>
    <w:rsid w:val="530644F0"/>
    <w:rsid w:val="530E4F36"/>
    <w:rsid w:val="531D3476"/>
    <w:rsid w:val="53206AC2"/>
    <w:rsid w:val="532D11DF"/>
    <w:rsid w:val="532F31A9"/>
    <w:rsid w:val="532F4F57"/>
    <w:rsid w:val="53356CAB"/>
    <w:rsid w:val="533C09DA"/>
    <w:rsid w:val="533C2CE3"/>
    <w:rsid w:val="534704F3"/>
    <w:rsid w:val="534C5B09"/>
    <w:rsid w:val="53560736"/>
    <w:rsid w:val="53890B0C"/>
    <w:rsid w:val="539B3BCB"/>
    <w:rsid w:val="539D45B7"/>
    <w:rsid w:val="539F4C8A"/>
    <w:rsid w:val="53A24AA3"/>
    <w:rsid w:val="53A546CE"/>
    <w:rsid w:val="53AE0779"/>
    <w:rsid w:val="53B37937"/>
    <w:rsid w:val="53B536AF"/>
    <w:rsid w:val="53B57616"/>
    <w:rsid w:val="53BE7EF7"/>
    <w:rsid w:val="53BF452D"/>
    <w:rsid w:val="53C4512B"/>
    <w:rsid w:val="53C70A92"/>
    <w:rsid w:val="53DB1569"/>
    <w:rsid w:val="53DD0E57"/>
    <w:rsid w:val="53EE2DB3"/>
    <w:rsid w:val="53F57F4F"/>
    <w:rsid w:val="53F667F6"/>
    <w:rsid w:val="53FA0D9C"/>
    <w:rsid w:val="5406215C"/>
    <w:rsid w:val="54330B09"/>
    <w:rsid w:val="543A0058"/>
    <w:rsid w:val="54403A7F"/>
    <w:rsid w:val="54436F0C"/>
    <w:rsid w:val="54460C2C"/>
    <w:rsid w:val="54546429"/>
    <w:rsid w:val="54580892"/>
    <w:rsid w:val="54751090"/>
    <w:rsid w:val="54866DF9"/>
    <w:rsid w:val="54885C18"/>
    <w:rsid w:val="5492275A"/>
    <w:rsid w:val="54931516"/>
    <w:rsid w:val="549843F8"/>
    <w:rsid w:val="54B020C8"/>
    <w:rsid w:val="54B41BB8"/>
    <w:rsid w:val="54B44BA8"/>
    <w:rsid w:val="54B5502E"/>
    <w:rsid w:val="54D51B2F"/>
    <w:rsid w:val="54D9517B"/>
    <w:rsid w:val="54DE09E3"/>
    <w:rsid w:val="54F37E42"/>
    <w:rsid w:val="550F5041"/>
    <w:rsid w:val="55120D38"/>
    <w:rsid w:val="551663CF"/>
    <w:rsid w:val="55250313"/>
    <w:rsid w:val="55254864"/>
    <w:rsid w:val="55451230"/>
    <w:rsid w:val="5559450E"/>
    <w:rsid w:val="555C1F01"/>
    <w:rsid w:val="555E183F"/>
    <w:rsid w:val="555F4391"/>
    <w:rsid w:val="55621614"/>
    <w:rsid w:val="556C5FEF"/>
    <w:rsid w:val="557E60A6"/>
    <w:rsid w:val="55807CEC"/>
    <w:rsid w:val="55872E29"/>
    <w:rsid w:val="55986DE4"/>
    <w:rsid w:val="55AE4859"/>
    <w:rsid w:val="55B17EA6"/>
    <w:rsid w:val="55B33C1E"/>
    <w:rsid w:val="55E77A66"/>
    <w:rsid w:val="55E801FF"/>
    <w:rsid w:val="55E93AE3"/>
    <w:rsid w:val="55EA33B8"/>
    <w:rsid w:val="55F06C20"/>
    <w:rsid w:val="55F36710"/>
    <w:rsid w:val="55FA7A9F"/>
    <w:rsid w:val="56010E2D"/>
    <w:rsid w:val="560426CB"/>
    <w:rsid w:val="5609324F"/>
    <w:rsid w:val="560B3A5A"/>
    <w:rsid w:val="56105ED4"/>
    <w:rsid w:val="561D378D"/>
    <w:rsid w:val="561F12B3"/>
    <w:rsid w:val="562763BA"/>
    <w:rsid w:val="562C1C22"/>
    <w:rsid w:val="56301244"/>
    <w:rsid w:val="56344852"/>
    <w:rsid w:val="563F54B2"/>
    <w:rsid w:val="564442BE"/>
    <w:rsid w:val="564927D4"/>
    <w:rsid w:val="56535401"/>
    <w:rsid w:val="56546061"/>
    <w:rsid w:val="56571C5C"/>
    <w:rsid w:val="565F3DA6"/>
    <w:rsid w:val="56635E76"/>
    <w:rsid w:val="56644F18"/>
    <w:rsid w:val="566969D2"/>
    <w:rsid w:val="566A2FE7"/>
    <w:rsid w:val="56755004"/>
    <w:rsid w:val="56815ACA"/>
    <w:rsid w:val="568B06F7"/>
    <w:rsid w:val="568C4C9E"/>
    <w:rsid w:val="568F468B"/>
    <w:rsid w:val="569C6DA8"/>
    <w:rsid w:val="569F23F4"/>
    <w:rsid w:val="56AC31D8"/>
    <w:rsid w:val="56BF65F2"/>
    <w:rsid w:val="56C1680E"/>
    <w:rsid w:val="56C87B9D"/>
    <w:rsid w:val="56CA251D"/>
    <w:rsid w:val="56E16569"/>
    <w:rsid w:val="56EA7B13"/>
    <w:rsid w:val="56F02C50"/>
    <w:rsid w:val="56FE536D"/>
    <w:rsid w:val="56FF5B35"/>
    <w:rsid w:val="570861EB"/>
    <w:rsid w:val="570F0671"/>
    <w:rsid w:val="5712706A"/>
    <w:rsid w:val="57186DA5"/>
    <w:rsid w:val="57193C9E"/>
    <w:rsid w:val="57234DD3"/>
    <w:rsid w:val="57236B81"/>
    <w:rsid w:val="57256D9D"/>
    <w:rsid w:val="572648C3"/>
    <w:rsid w:val="572C2624"/>
    <w:rsid w:val="572E79CC"/>
    <w:rsid w:val="573838F0"/>
    <w:rsid w:val="574047D4"/>
    <w:rsid w:val="57424280"/>
    <w:rsid w:val="57443DDA"/>
    <w:rsid w:val="574C519C"/>
    <w:rsid w:val="574D1E50"/>
    <w:rsid w:val="574D3BFE"/>
    <w:rsid w:val="5753390A"/>
    <w:rsid w:val="57592995"/>
    <w:rsid w:val="57672F12"/>
    <w:rsid w:val="576F1184"/>
    <w:rsid w:val="57792C45"/>
    <w:rsid w:val="577B69BD"/>
    <w:rsid w:val="577C44E3"/>
    <w:rsid w:val="577F2529"/>
    <w:rsid w:val="5789732C"/>
    <w:rsid w:val="57911D3D"/>
    <w:rsid w:val="579D6934"/>
    <w:rsid w:val="57A30EDA"/>
    <w:rsid w:val="57A47B2A"/>
    <w:rsid w:val="57A777B2"/>
    <w:rsid w:val="57AA1051"/>
    <w:rsid w:val="57AA2DFF"/>
    <w:rsid w:val="57AD28EF"/>
    <w:rsid w:val="57B43C7D"/>
    <w:rsid w:val="57BB325E"/>
    <w:rsid w:val="57BD0D84"/>
    <w:rsid w:val="57C573F6"/>
    <w:rsid w:val="57C93BCD"/>
    <w:rsid w:val="57D04F5B"/>
    <w:rsid w:val="57D32355"/>
    <w:rsid w:val="57D367F9"/>
    <w:rsid w:val="57D85BBE"/>
    <w:rsid w:val="57DD4F82"/>
    <w:rsid w:val="57E02CC4"/>
    <w:rsid w:val="57FD73D2"/>
    <w:rsid w:val="580E5A83"/>
    <w:rsid w:val="58233265"/>
    <w:rsid w:val="5827444F"/>
    <w:rsid w:val="58374AF3"/>
    <w:rsid w:val="584541FF"/>
    <w:rsid w:val="58515970"/>
    <w:rsid w:val="585A0493"/>
    <w:rsid w:val="585D60C3"/>
    <w:rsid w:val="586133EF"/>
    <w:rsid w:val="58692CBA"/>
    <w:rsid w:val="58733B38"/>
    <w:rsid w:val="587D0513"/>
    <w:rsid w:val="58873140"/>
    <w:rsid w:val="58935F89"/>
    <w:rsid w:val="58966990"/>
    <w:rsid w:val="5897395A"/>
    <w:rsid w:val="5899273A"/>
    <w:rsid w:val="589C6BEB"/>
    <w:rsid w:val="58A60F81"/>
    <w:rsid w:val="58A92235"/>
    <w:rsid w:val="58C746E1"/>
    <w:rsid w:val="58D2260D"/>
    <w:rsid w:val="58D565A1"/>
    <w:rsid w:val="58D8399B"/>
    <w:rsid w:val="58DF4D2A"/>
    <w:rsid w:val="58F033DB"/>
    <w:rsid w:val="58F5279F"/>
    <w:rsid w:val="58FC3B2E"/>
    <w:rsid w:val="58FF53CC"/>
    <w:rsid w:val="59012EF2"/>
    <w:rsid w:val="59060509"/>
    <w:rsid w:val="59080725"/>
    <w:rsid w:val="59162E41"/>
    <w:rsid w:val="59215342"/>
    <w:rsid w:val="592F7A5F"/>
    <w:rsid w:val="59374B66"/>
    <w:rsid w:val="593A6404"/>
    <w:rsid w:val="59545718"/>
    <w:rsid w:val="595F003D"/>
    <w:rsid w:val="5966544B"/>
    <w:rsid w:val="59747B68"/>
    <w:rsid w:val="5976626A"/>
    <w:rsid w:val="59786F11"/>
    <w:rsid w:val="597A6933"/>
    <w:rsid w:val="59831B59"/>
    <w:rsid w:val="59875AED"/>
    <w:rsid w:val="59934194"/>
    <w:rsid w:val="599929E6"/>
    <w:rsid w:val="5999312B"/>
    <w:rsid w:val="59995821"/>
    <w:rsid w:val="59AC087B"/>
    <w:rsid w:val="59AD307A"/>
    <w:rsid w:val="59AF7D89"/>
    <w:rsid w:val="59C02DAD"/>
    <w:rsid w:val="59D625D1"/>
    <w:rsid w:val="59D84463"/>
    <w:rsid w:val="59DB7BE7"/>
    <w:rsid w:val="59DC1678"/>
    <w:rsid w:val="59DD395F"/>
    <w:rsid w:val="59F82547"/>
    <w:rsid w:val="5A020A23"/>
    <w:rsid w:val="5A026F22"/>
    <w:rsid w:val="5A060DA9"/>
    <w:rsid w:val="5A0A04CC"/>
    <w:rsid w:val="5A0A5DD6"/>
    <w:rsid w:val="5A0F163F"/>
    <w:rsid w:val="5A1B4488"/>
    <w:rsid w:val="5A250E62"/>
    <w:rsid w:val="5A310538"/>
    <w:rsid w:val="5A33532D"/>
    <w:rsid w:val="5A355549"/>
    <w:rsid w:val="5A3D7F5A"/>
    <w:rsid w:val="5A4532B2"/>
    <w:rsid w:val="5A470DD9"/>
    <w:rsid w:val="5A581238"/>
    <w:rsid w:val="5A6B0F6B"/>
    <w:rsid w:val="5A70032F"/>
    <w:rsid w:val="5A776A25"/>
    <w:rsid w:val="5A872BED"/>
    <w:rsid w:val="5A897643"/>
    <w:rsid w:val="5A8D7133"/>
    <w:rsid w:val="5A8E4C59"/>
    <w:rsid w:val="5AA004E9"/>
    <w:rsid w:val="5AA8078B"/>
    <w:rsid w:val="5AB81B5D"/>
    <w:rsid w:val="5AC661A1"/>
    <w:rsid w:val="5AD83BA0"/>
    <w:rsid w:val="5AE42ACB"/>
    <w:rsid w:val="5AE605F2"/>
    <w:rsid w:val="5AE73C01"/>
    <w:rsid w:val="5AEB3E5A"/>
    <w:rsid w:val="5AEE394A"/>
    <w:rsid w:val="5AEF0AF8"/>
    <w:rsid w:val="5AFB3C0F"/>
    <w:rsid w:val="5B0D3DD0"/>
    <w:rsid w:val="5B0E18F6"/>
    <w:rsid w:val="5B0E7C12"/>
    <w:rsid w:val="5B1A6C87"/>
    <w:rsid w:val="5B2D4472"/>
    <w:rsid w:val="5B307ABF"/>
    <w:rsid w:val="5B316D4A"/>
    <w:rsid w:val="5B3E6680"/>
    <w:rsid w:val="5B501F0F"/>
    <w:rsid w:val="5B560496"/>
    <w:rsid w:val="5B5A4B3C"/>
    <w:rsid w:val="5B6065F6"/>
    <w:rsid w:val="5B6854AA"/>
    <w:rsid w:val="5B6B4F9B"/>
    <w:rsid w:val="5B70435F"/>
    <w:rsid w:val="5B726329"/>
    <w:rsid w:val="5B85605C"/>
    <w:rsid w:val="5B8976F2"/>
    <w:rsid w:val="5B953DC6"/>
    <w:rsid w:val="5B995664"/>
    <w:rsid w:val="5BA42C23"/>
    <w:rsid w:val="5BA43FB8"/>
    <w:rsid w:val="5BA60CFD"/>
    <w:rsid w:val="5BB10BFF"/>
    <w:rsid w:val="5BE1327D"/>
    <w:rsid w:val="5BE56AFB"/>
    <w:rsid w:val="5BEE73D3"/>
    <w:rsid w:val="5BEF2E0C"/>
    <w:rsid w:val="5BF64864"/>
    <w:rsid w:val="5C003935"/>
    <w:rsid w:val="5C142F3C"/>
    <w:rsid w:val="5C1C58F1"/>
    <w:rsid w:val="5C1E3DBB"/>
    <w:rsid w:val="5C2406F3"/>
    <w:rsid w:val="5C2C472A"/>
    <w:rsid w:val="5C2D3FFE"/>
    <w:rsid w:val="5C2F7D76"/>
    <w:rsid w:val="5C335AB8"/>
    <w:rsid w:val="5C3B671B"/>
    <w:rsid w:val="5C5123E2"/>
    <w:rsid w:val="5C531CB7"/>
    <w:rsid w:val="5C6043D4"/>
    <w:rsid w:val="5C6B6813"/>
    <w:rsid w:val="5C82259C"/>
    <w:rsid w:val="5C8F42B9"/>
    <w:rsid w:val="5CA6298C"/>
    <w:rsid w:val="5CAA564F"/>
    <w:rsid w:val="5CB94A83"/>
    <w:rsid w:val="5CC44962"/>
    <w:rsid w:val="5CCC1A69"/>
    <w:rsid w:val="5CD92DF5"/>
    <w:rsid w:val="5CE2128D"/>
    <w:rsid w:val="5CE652B8"/>
    <w:rsid w:val="5CE944C0"/>
    <w:rsid w:val="5CFC234E"/>
    <w:rsid w:val="5D027239"/>
    <w:rsid w:val="5D0A5B8C"/>
    <w:rsid w:val="5D0C00B7"/>
    <w:rsid w:val="5D0D6309"/>
    <w:rsid w:val="5D105DFA"/>
    <w:rsid w:val="5D2B49E2"/>
    <w:rsid w:val="5D2E44D2"/>
    <w:rsid w:val="5D301FF8"/>
    <w:rsid w:val="5D3C274B"/>
    <w:rsid w:val="5D50269A"/>
    <w:rsid w:val="5D553791"/>
    <w:rsid w:val="5D572A52"/>
    <w:rsid w:val="5D5E7B7C"/>
    <w:rsid w:val="5D635F29"/>
    <w:rsid w:val="5D656F59"/>
    <w:rsid w:val="5D6F2C5A"/>
    <w:rsid w:val="5D741975"/>
    <w:rsid w:val="5D7B3659"/>
    <w:rsid w:val="5D810AA5"/>
    <w:rsid w:val="5D823165"/>
    <w:rsid w:val="5D9C58DF"/>
    <w:rsid w:val="5DA44998"/>
    <w:rsid w:val="5DA558E5"/>
    <w:rsid w:val="5DB76275"/>
    <w:rsid w:val="5DBD2464"/>
    <w:rsid w:val="5DC73A17"/>
    <w:rsid w:val="5DED1C97"/>
    <w:rsid w:val="5DF72B16"/>
    <w:rsid w:val="5DFB2606"/>
    <w:rsid w:val="5DFD2BBB"/>
    <w:rsid w:val="5E0A5CF8"/>
    <w:rsid w:val="5E0E1CA8"/>
    <w:rsid w:val="5E1B462A"/>
    <w:rsid w:val="5E1D07CE"/>
    <w:rsid w:val="5E1F24DA"/>
    <w:rsid w:val="5E253E84"/>
    <w:rsid w:val="5E385608"/>
    <w:rsid w:val="5E3B0C54"/>
    <w:rsid w:val="5E4D70F6"/>
    <w:rsid w:val="5E59557E"/>
    <w:rsid w:val="5E5D15D2"/>
    <w:rsid w:val="5E6E0EA0"/>
    <w:rsid w:val="5E7D74BF"/>
    <w:rsid w:val="5E897C12"/>
    <w:rsid w:val="5E914D18"/>
    <w:rsid w:val="5E9C7AD6"/>
    <w:rsid w:val="5E9F20CA"/>
    <w:rsid w:val="5E9F7435"/>
    <w:rsid w:val="5EA13362"/>
    <w:rsid w:val="5EA83386"/>
    <w:rsid w:val="5EB17168"/>
    <w:rsid w:val="5EB6652D"/>
    <w:rsid w:val="5EB84053"/>
    <w:rsid w:val="5EBA601D"/>
    <w:rsid w:val="5ECE7D1A"/>
    <w:rsid w:val="5ED209B4"/>
    <w:rsid w:val="5ED2780B"/>
    <w:rsid w:val="5EDC303D"/>
    <w:rsid w:val="5EE035AA"/>
    <w:rsid w:val="5EF07C91"/>
    <w:rsid w:val="5EF7101F"/>
    <w:rsid w:val="5F020751"/>
    <w:rsid w:val="5F074FDA"/>
    <w:rsid w:val="5F0B0627"/>
    <w:rsid w:val="5F0E6369"/>
    <w:rsid w:val="5F1D035A"/>
    <w:rsid w:val="5F1F0576"/>
    <w:rsid w:val="5F265461"/>
    <w:rsid w:val="5F2D401F"/>
    <w:rsid w:val="5F337B7D"/>
    <w:rsid w:val="5F357D99"/>
    <w:rsid w:val="5F4E5D3F"/>
    <w:rsid w:val="5F5A7800"/>
    <w:rsid w:val="5F685A79"/>
    <w:rsid w:val="5F7408C2"/>
    <w:rsid w:val="5F763CB3"/>
    <w:rsid w:val="5F7F1015"/>
    <w:rsid w:val="5F7F2DC3"/>
    <w:rsid w:val="5F8623A3"/>
    <w:rsid w:val="5F8E3006"/>
    <w:rsid w:val="5F906D7E"/>
    <w:rsid w:val="5F9A19AB"/>
    <w:rsid w:val="5FA63668"/>
    <w:rsid w:val="5FA82319"/>
    <w:rsid w:val="5FBD59D3"/>
    <w:rsid w:val="5FBF1411"/>
    <w:rsid w:val="5FC21278"/>
    <w:rsid w:val="5FC84E52"/>
    <w:rsid w:val="5FCB425A"/>
    <w:rsid w:val="5FD15399"/>
    <w:rsid w:val="5FDE3F8D"/>
    <w:rsid w:val="5FE315A4"/>
    <w:rsid w:val="5FE84E0C"/>
    <w:rsid w:val="5FF23595"/>
    <w:rsid w:val="601630E6"/>
    <w:rsid w:val="601B6B5B"/>
    <w:rsid w:val="601D2D07"/>
    <w:rsid w:val="601E6EE1"/>
    <w:rsid w:val="602A0F80"/>
    <w:rsid w:val="60310561"/>
    <w:rsid w:val="60341DFF"/>
    <w:rsid w:val="603B318E"/>
    <w:rsid w:val="603E4A2C"/>
    <w:rsid w:val="6044257D"/>
    <w:rsid w:val="6054424F"/>
    <w:rsid w:val="60563B24"/>
    <w:rsid w:val="605E50CE"/>
    <w:rsid w:val="60600E46"/>
    <w:rsid w:val="607246D5"/>
    <w:rsid w:val="60885312"/>
    <w:rsid w:val="60885CA7"/>
    <w:rsid w:val="608A7C71"/>
    <w:rsid w:val="60911000"/>
    <w:rsid w:val="609676C4"/>
    <w:rsid w:val="60A24FBB"/>
    <w:rsid w:val="60C45117"/>
    <w:rsid w:val="60C767CF"/>
    <w:rsid w:val="60F17CF0"/>
    <w:rsid w:val="60F3298F"/>
    <w:rsid w:val="60FD6695"/>
    <w:rsid w:val="61025A59"/>
    <w:rsid w:val="611F485D"/>
    <w:rsid w:val="612939FD"/>
    <w:rsid w:val="61340D98"/>
    <w:rsid w:val="613F280A"/>
    <w:rsid w:val="614F73D5"/>
    <w:rsid w:val="61605860"/>
    <w:rsid w:val="6170330B"/>
    <w:rsid w:val="617565F6"/>
    <w:rsid w:val="61776447"/>
    <w:rsid w:val="617F70AA"/>
    <w:rsid w:val="61842912"/>
    <w:rsid w:val="618B5A4F"/>
    <w:rsid w:val="61903065"/>
    <w:rsid w:val="61AD00BB"/>
    <w:rsid w:val="61AD053C"/>
    <w:rsid w:val="61BC4533"/>
    <w:rsid w:val="61C80A51"/>
    <w:rsid w:val="61CD42B9"/>
    <w:rsid w:val="61DC62AA"/>
    <w:rsid w:val="61F950AE"/>
    <w:rsid w:val="6200643D"/>
    <w:rsid w:val="620F3203"/>
    <w:rsid w:val="621664F5"/>
    <w:rsid w:val="621719D8"/>
    <w:rsid w:val="6232236E"/>
    <w:rsid w:val="6235591B"/>
    <w:rsid w:val="62375BD7"/>
    <w:rsid w:val="623C62E9"/>
    <w:rsid w:val="624002F3"/>
    <w:rsid w:val="6263077A"/>
    <w:rsid w:val="626369CC"/>
    <w:rsid w:val="62650996"/>
    <w:rsid w:val="626B4628"/>
    <w:rsid w:val="627C183B"/>
    <w:rsid w:val="62890576"/>
    <w:rsid w:val="628A21AA"/>
    <w:rsid w:val="62934380"/>
    <w:rsid w:val="62952A6F"/>
    <w:rsid w:val="6299063F"/>
    <w:rsid w:val="62B15989"/>
    <w:rsid w:val="62B62F9F"/>
    <w:rsid w:val="62B97655"/>
    <w:rsid w:val="62BB05B6"/>
    <w:rsid w:val="62C167AB"/>
    <w:rsid w:val="62D13935"/>
    <w:rsid w:val="62DA4EE0"/>
    <w:rsid w:val="62DE42A4"/>
    <w:rsid w:val="62E94B7D"/>
    <w:rsid w:val="62E96ED1"/>
    <w:rsid w:val="62EE2739"/>
    <w:rsid w:val="6300246C"/>
    <w:rsid w:val="630737FB"/>
    <w:rsid w:val="631303F2"/>
    <w:rsid w:val="63155B65"/>
    <w:rsid w:val="63181564"/>
    <w:rsid w:val="63220635"/>
    <w:rsid w:val="634B7B8C"/>
    <w:rsid w:val="635970B9"/>
    <w:rsid w:val="63626C83"/>
    <w:rsid w:val="636429FB"/>
    <w:rsid w:val="63766FA1"/>
    <w:rsid w:val="637D3ABD"/>
    <w:rsid w:val="6380341F"/>
    <w:rsid w:val="638210D3"/>
    <w:rsid w:val="63952BB5"/>
    <w:rsid w:val="63AA6A5A"/>
    <w:rsid w:val="63BC45E5"/>
    <w:rsid w:val="63C65464"/>
    <w:rsid w:val="63C67883"/>
    <w:rsid w:val="63CE3457"/>
    <w:rsid w:val="63DB52BA"/>
    <w:rsid w:val="63EA73A4"/>
    <w:rsid w:val="63F83144"/>
    <w:rsid w:val="64032214"/>
    <w:rsid w:val="6405060A"/>
    <w:rsid w:val="64082DC9"/>
    <w:rsid w:val="640E2967"/>
    <w:rsid w:val="64286655"/>
    <w:rsid w:val="642D103F"/>
    <w:rsid w:val="644D348F"/>
    <w:rsid w:val="6452337B"/>
    <w:rsid w:val="6457607A"/>
    <w:rsid w:val="64637495"/>
    <w:rsid w:val="646C600B"/>
    <w:rsid w:val="647629E6"/>
    <w:rsid w:val="647805F8"/>
    <w:rsid w:val="647C5B23"/>
    <w:rsid w:val="647E5D3F"/>
    <w:rsid w:val="64833FCA"/>
    <w:rsid w:val="64835103"/>
    <w:rsid w:val="64874BF3"/>
    <w:rsid w:val="648C654D"/>
    <w:rsid w:val="648F5856"/>
    <w:rsid w:val="64992B79"/>
    <w:rsid w:val="649C7F73"/>
    <w:rsid w:val="64A72D8C"/>
    <w:rsid w:val="64AB6A1F"/>
    <w:rsid w:val="64AC6408"/>
    <w:rsid w:val="64AD3F2E"/>
    <w:rsid w:val="64B50BB9"/>
    <w:rsid w:val="64B74DAD"/>
    <w:rsid w:val="64C71494"/>
    <w:rsid w:val="64CA0F84"/>
    <w:rsid w:val="64CD637E"/>
    <w:rsid w:val="64D43BB1"/>
    <w:rsid w:val="64D4770D"/>
    <w:rsid w:val="64D67193"/>
    <w:rsid w:val="64D70A4D"/>
    <w:rsid w:val="64DD4813"/>
    <w:rsid w:val="64E738E4"/>
    <w:rsid w:val="64EA5182"/>
    <w:rsid w:val="64EE4C72"/>
    <w:rsid w:val="64F733FB"/>
    <w:rsid w:val="6502071E"/>
    <w:rsid w:val="650224CC"/>
    <w:rsid w:val="65136487"/>
    <w:rsid w:val="652174F1"/>
    <w:rsid w:val="65257F68"/>
    <w:rsid w:val="652C12F7"/>
    <w:rsid w:val="652C579B"/>
    <w:rsid w:val="65303D1B"/>
    <w:rsid w:val="65366998"/>
    <w:rsid w:val="653D3504"/>
    <w:rsid w:val="65436640"/>
    <w:rsid w:val="6550597D"/>
    <w:rsid w:val="65530F79"/>
    <w:rsid w:val="65576933"/>
    <w:rsid w:val="656071F2"/>
    <w:rsid w:val="6562503C"/>
    <w:rsid w:val="656D5AC2"/>
    <w:rsid w:val="656E27F7"/>
    <w:rsid w:val="657B9C04"/>
    <w:rsid w:val="658254A1"/>
    <w:rsid w:val="65842EE1"/>
    <w:rsid w:val="6587477F"/>
    <w:rsid w:val="658A426F"/>
    <w:rsid w:val="658D448B"/>
    <w:rsid w:val="65A05841"/>
    <w:rsid w:val="65A32930"/>
    <w:rsid w:val="65A417D5"/>
    <w:rsid w:val="65B337C6"/>
    <w:rsid w:val="65C6799D"/>
    <w:rsid w:val="65D11F2A"/>
    <w:rsid w:val="65D215B8"/>
    <w:rsid w:val="65DD0843"/>
    <w:rsid w:val="65EC132B"/>
    <w:rsid w:val="65FB38B0"/>
    <w:rsid w:val="660A118C"/>
    <w:rsid w:val="660D2ED6"/>
    <w:rsid w:val="66106E6A"/>
    <w:rsid w:val="66154481"/>
    <w:rsid w:val="661C75BD"/>
    <w:rsid w:val="662326FA"/>
    <w:rsid w:val="66236B9E"/>
    <w:rsid w:val="663D12E2"/>
    <w:rsid w:val="663E7534"/>
    <w:rsid w:val="664A1651"/>
    <w:rsid w:val="666D1BC7"/>
    <w:rsid w:val="66707909"/>
    <w:rsid w:val="667B0788"/>
    <w:rsid w:val="668313EA"/>
    <w:rsid w:val="66A56C29"/>
    <w:rsid w:val="66AD46B9"/>
    <w:rsid w:val="66AF7576"/>
    <w:rsid w:val="66CB4B3F"/>
    <w:rsid w:val="66D02156"/>
    <w:rsid w:val="66D103A8"/>
    <w:rsid w:val="66E300DB"/>
    <w:rsid w:val="66E55C01"/>
    <w:rsid w:val="67041E93"/>
    <w:rsid w:val="671646A8"/>
    <w:rsid w:val="67191D4F"/>
    <w:rsid w:val="671958AB"/>
    <w:rsid w:val="672428CB"/>
    <w:rsid w:val="672636AE"/>
    <w:rsid w:val="67362901"/>
    <w:rsid w:val="673646AF"/>
    <w:rsid w:val="67395F4D"/>
    <w:rsid w:val="673A78D2"/>
    <w:rsid w:val="6744501E"/>
    <w:rsid w:val="674566A0"/>
    <w:rsid w:val="674A015A"/>
    <w:rsid w:val="674A1F08"/>
    <w:rsid w:val="675D3F22"/>
    <w:rsid w:val="675E6910"/>
    <w:rsid w:val="67753429"/>
    <w:rsid w:val="67784CC7"/>
    <w:rsid w:val="677D408C"/>
    <w:rsid w:val="677E3283"/>
    <w:rsid w:val="677F6056"/>
    <w:rsid w:val="678C0773"/>
    <w:rsid w:val="679A69EC"/>
    <w:rsid w:val="67A41618"/>
    <w:rsid w:val="67B13D35"/>
    <w:rsid w:val="67B53825"/>
    <w:rsid w:val="67CB44A8"/>
    <w:rsid w:val="67CB5A2A"/>
    <w:rsid w:val="67CC4E2E"/>
    <w:rsid w:val="67D974B9"/>
    <w:rsid w:val="67DF6AF4"/>
    <w:rsid w:val="67E63ED9"/>
    <w:rsid w:val="67E73BFB"/>
    <w:rsid w:val="67E81E4D"/>
    <w:rsid w:val="67EB7247"/>
    <w:rsid w:val="67ED1BBE"/>
    <w:rsid w:val="67F307F2"/>
    <w:rsid w:val="67FC2F18"/>
    <w:rsid w:val="680622D3"/>
    <w:rsid w:val="68077DF9"/>
    <w:rsid w:val="68093B71"/>
    <w:rsid w:val="680E73DA"/>
    <w:rsid w:val="68172DFB"/>
    <w:rsid w:val="682664D1"/>
    <w:rsid w:val="68274892"/>
    <w:rsid w:val="683361CD"/>
    <w:rsid w:val="68336E40"/>
    <w:rsid w:val="68355837"/>
    <w:rsid w:val="683A01CF"/>
    <w:rsid w:val="683C47D1"/>
    <w:rsid w:val="684B23DC"/>
    <w:rsid w:val="684F3C7A"/>
    <w:rsid w:val="685079F2"/>
    <w:rsid w:val="685748DD"/>
    <w:rsid w:val="685B4D0D"/>
    <w:rsid w:val="6861576F"/>
    <w:rsid w:val="686979DD"/>
    <w:rsid w:val="6874548F"/>
    <w:rsid w:val="688558EE"/>
    <w:rsid w:val="6889493F"/>
    <w:rsid w:val="68896A60"/>
    <w:rsid w:val="68947369"/>
    <w:rsid w:val="689C6793"/>
    <w:rsid w:val="68A5389A"/>
    <w:rsid w:val="68A63B84"/>
    <w:rsid w:val="68A815DC"/>
    <w:rsid w:val="68B04D43"/>
    <w:rsid w:val="68B7181F"/>
    <w:rsid w:val="68B82285"/>
    <w:rsid w:val="68C37C8F"/>
    <w:rsid w:val="68CB45A8"/>
    <w:rsid w:val="68CF6B69"/>
    <w:rsid w:val="68D979E8"/>
    <w:rsid w:val="68DC1286"/>
    <w:rsid w:val="68E1689C"/>
    <w:rsid w:val="68E32614"/>
    <w:rsid w:val="68E87C2B"/>
    <w:rsid w:val="68F24605"/>
    <w:rsid w:val="68F760C0"/>
    <w:rsid w:val="68F91E38"/>
    <w:rsid w:val="68FA26CC"/>
    <w:rsid w:val="690305C1"/>
    <w:rsid w:val="690E27E8"/>
    <w:rsid w:val="691C0678"/>
    <w:rsid w:val="691D5B26"/>
    <w:rsid w:val="693916AC"/>
    <w:rsid w:val="693C3AD3"/>
    <w:rsid w:val="69456E2B"/>
    <w:rsid w:val="694766FF"/>
    <w:rsid w:val="694A1418"/>
    <w:rsid w:val="695452C0"/>
    <w:rsid w:val="69564B94"/>
    <w:rsid w:val="695B03FD"/>
    <w:rsid w:val="69603C65"/>
    <w:rsid w:val="69643755"/>
    <w:rsid w:val="69723FEF"/>
    <w:rsid w:val="69783758"/>
    <w:rsid w:val="69786A97"/>
    <w:rsid w:val="69796AD5"/>
    <w:rsid w:val="698536CB"/>
    <w:rsid w:val="69873A43"/>
    <w:rsid w:val="699658D9"/>
    <w:rsid w:val="699A7CEF"/>
    <w:rsid w:val="69A676E1"/>
    <w:rsid w:val="69B30239"/>
    <w:rsid w:val="69B55D5F"/>
    <w:rsid w:val="69B70C82"/>
    <w:rsid w:val="69C42446"/>
    <w:rsid w:val="69C75A92"/>
    <w:rsid w:val="69C772C7"/>
    <w:rsid w:val="69CC4E56"/>
    <w:rsid w:val="69D65CD5"/>
    <w:rsid w:val="69DA1A2F"/>
    <w:rsid w:val="69DB0254"/>
    <w:rsid w:val="69DC068F"/>
    <w:rsid w:val="69DD3507"/>
    <w:rsid w:val="69E71C90"/>
    <w:rsid w:val="69EE1271"/>
    <w:rsid w:val="69FD14B4"/>
    <w:rsid w:val="6A005059"/>
    <w:rsid w:val="6A050368"/>
    <w:rsid w:val="6A1432CD"/>
    <w:rsid w:val="6A1E4060"/>
    <w:rsid w:val="6A230B67"/>
    <w:rsid w:val="6A242EE4"/>
    <w:rsid w:val="6A2627B9"/>
    <w:rsid w:val="6A3907E8"/>
    <w:rsid w:val="6A4C5F97"/>
    <w:rsid w:val="6A5135AE"/>
    <w:rsid w:val="6A5C442C"/>
    <w:rsid w:val="6A6D218E"/>
    <w:rsid w:val="6A7379C8"/>
    <w:rsid w:val="6A7729D9"/>
    <w:rsid w:val="6A7C687C"/>
    <w:rsid w:val="6A7E069C"/>
    <w:rsid w:val="6A7F1C18"/>
    <w:rsid w:val="6A835E69"/>
    <w:rsid w:val="6A9E67F3"/>
    <w:rsid w:val="6AA933EA"/>
    <w:rsid w:val="6AAB0F10"/>
    <w:rsid w:val="6AC02C0D"/>
    <w:rsid w:val="6AD30833"/>
    <w:rsid w:val="6AD87C8C"/>
    <w:rsid w:val="6ADC731B"/>
    <w:rsid w:val="6AE63AE6"/>
    <w:rsid w:val="6B0B19AE"/>
    <w:rsid w:val="6B1940CB"/>
    <w:rsid w:val="6B2807B2"/>
    <w:rsid w:val="6B2A2FE7"/>
    <w:rsid w:val="6B2F0978"/>
    <w:rsid w:val="6B2F1B41"/>
    <w:rsid w:val="6B3F724F"/>
    <w:rsid w:val="6B421874"/>
    <w:rsid w:val="6B43408C"/>
    <w:rsid w:val="6B482C03"/>
    <w:rsid w:val="6B633856"/>
    <w:rsid w:val="6B6A2B79"/>
    <w:rsid w:val="6B7359AC"/>
    <w:rsid w:val="6B7B4D86"/>
    <w:rsid w:val="6B7B6B34"/>
    <w:rsid w:val="6B826114"/>
    <w:rsid w:val="6B907458"/>
    <w:rsid w:val="6B9E5DC1"/>
    <w:rsid w:val="6BA529CA"/>
    <w:rsid w:val="6BAA566B"/>
    <w:rsid w:val="6BB42046"/>
    <w:rsid w:val="6BB64010"/>
    <w:rsid w:val="6BD85D34"/>
    <w:rsid w:val="6BDD77EF"/>
    <w:rsid w:val="6BE20961"/>
    <w:rsid w:val="6BE606C1"/>
    <w:rsid w:val="6BEB1F0C"/>
    <w:rsid w:val="6BFF7765"/>
    <w:rsid w:val="6C040369"/>
    <w:rsid w:val="6C0E79A8"/>
    <w:rsid w:val="6C164AAF"/>
    <w:rsid w:val="6C2C7E2E"/>
    <w:rsid w:val="6C313697"/>
    <w:rsid w:val="6C417D7E"/>
    <w:rsid w:val="6C5312A4"/>
    <w:rsid w:val="6C6F4A29"/>
    <w:rsid w:val="6C726189"/>
    <w:rsid w:val="6C7F2654"/>
    <w:rsid w:val="6C9C3206"/>
    <w:rsid w:val="6C9D2ADA"/>
    <w:rsid w:val="6CA32D5A"/>
    <w:rsid w:val="6CAD26D2"/>
    <w:rsid w:val="6CAD71C1"/>
    <w:rsid w:val="6CB73B9C"/>
    <w:rsid w:val="6CB82A0C"/>
    <w:rsid w:val="6CC306AA"/>
    <w:rsid w:val="6CC60283"/>
    <w:rsid w:val="6CC819D2"/>
    <w:rsid w:val="6CCB5899"/>
    <w:rsid w:val="6CD209D6"/>
    <w:rsid w:val="6CD53F3B"/>
    <w:rsid w:val="6CDC7AA6"/>
    <w:rsid w:val="6CE4695B"/>
    <w:rsid w:val="6D0E5786"/>
    <w:rsid w:val="6D140FEE"/>
    <w:rsid w:val="6D1F1741"/>
    <w:rsid w:val="6D285F68"/>
    <w:rsid w:val="6D317DF2"/>
    <w:rsid w:val="6D342E96"/>
    <w:rsid w:val="6D437B25"/>
    <w:rsid w:val="6D45389E"/>
    <w:rsid w:val="6D4A0EB4"/>
    <w:rsid w:val="6D515B2D"/>
    <w:rsid w:val="6D5835D1"/>
    <w:rsid w:val="6D5B4E6F"/>
    <w:rsid w:val="6D6A7E15"/>
    <w:rsid w:val="6D6D566E"/>
    <w:rsid w:val="6D7B2E1B"/>
    <w:rsid w:val="6D82064E"/>
    <w:rsid w:val="6D871D31"/>
    <w:rsid w:val="6D9B526C"/>
    <w:rsid w:val="6DB64EE7"/>
    <w:rsid w:val="6DB66549"/>
    <w:rsid w:val="6DB95EB1"/>
    <w:rsid w:val="6DCA3DA3"/>
    <w:rsid w:val="6DE36237"/>
    <w:rsid w:val="6DE9247B"/>
    <w:rsid w:val="6DF1132F"/>
    <w:rsid w:val="6DFF3A4C"/>
    <w:rsid w:val="6E162D34"/>
    <w:rsid w:val="6E49116B"/>
    <w:rsid w:val="6E5378F4"/>
    <w:rsid w:val="6E5B66F4"/>
    <w:rsid w:val="6E610AB4"/>
    <w:rsid w:val="6E68642E"/>
    <w:rsid w:val="6E712470"/>
    <w:rsid w:val="6E763D92"/>
    <w:rsid w:val="6E7C509D"/>
    <w:rsid w:val="6E7F693B"/>
    <w:rsid w:val="6E8300C9"/>
    <w:rsid w:val="6E8977BA"/>
    <w:rsid w:val="6E8D72AA"/>
    <w:rsid w:val="6E900B48"/>
    <w:rsid w:val="6EB011EB"/>
    <w:rsid w:val="6EB04D47"/>
    <w:rsid w:val="6ECF0E7A"/>
    <w:rsid w:val="6ED547AD"/>
    <w:rsid w:val="6ED644DC"/>
    <w:rsid w:val="6EE01B46"/>
    <w:rsid w:val="6EE16F23"/>
    <w:rsid w:val="6EEA1B2A"/>
    <w:rsid w:val="6EF2535F"/>
    <w:rsid w:val="6EF70BC7"/>
    <w:rsid w:val="6EFA4214"/>
    <w:rsid w:val="6EFF182A"/>
    <w:rsid w:val="6F03756C"/>
    <w:rsid w:val="6F2A2D4B"/>
    <w:rsid w:val="6F2D76C4"/>
    <w:rsid w:val="6F2E3EBD"/>
    <w:rsid w:val="6F321C00"/>
    <w:rsid w:val="6F375468"/>
    <w:rsid w:val="6F451933"/>
    <w:rsid w:val="6F4831D1"/>
    <w:rsid w:val="6F55769C"/>
    <w:rsid w:val="6F692E2C"/>
    <w:rsid w:val="6F6A1399"/>
    <w:rsid w:val="6F6B5112"/>
    <w:rsid w:val="6F795A80"/>
    <w:rsid w:val="6F9C52CB"/>
    <w:rsid w:val="6F9C7CC3"/>
    <w:rsid w:val="6F9E1177"/>
    <w:rsid w:val="6FA128E1"/>
    <w:rsid w:val="6FA32AFD"/>
    <w:rsid w:val="6FA3502B"/>
    <w:rsid w:val="6FAA79E8"/>
    <w:rsid w:val="6FD40F09"/>
    <w:rsid w:val="6FDD247E"/>
    <w:rsid w:val="6FDD2DD2"/>
    <w:rsid w:val="6FE32EFA"/>
    <w:rsid w:val="6FE532F1"/>
    <w:rsid w:val="6FE80510"/>
    <w:rsid w:val="6FEA4288"/>
    <w:rsid w:val="6FEC0000"/>
    <w:rsid w:val="6FEC47B2"/>
    <w:rsid w:val="6FF13869"/>
    <w:rsid w:val="6FFD220E"/>
    <w:rsid w:val="7004636D"/>
    <w:rsid w:val="7007308C"/>
    <w:rsid w:val="701916C7"/>
    <w:rsid w:val="701B08E6"/>
    <w:rsid w:val="701C7146"/>
    <w:rsid w:val="70231548"/>
    <w:rsid w:val="702768E5"/>
    <w:rsid w:val="702A6D7B"/>
    <w:rsid w:val="70310109"/>
    <w:rsid w:val="70335C2F"/>
    <w:rsid w:val="703B4AE4"/>
    <w:rsid w:val="703F056D"/>
    <w:rsid w:val="703F2826"/>
    <w:rsid w:val="70455963"/>
    <w:rsid w:val="704C6CF1"/>
    <w:rsid w:val="70531E2E"/>
    <w:rsid w:val="7055204A"/>
    <w:rsid w:val="70754921"/>
    <w:rsid w:val="707D50FC"/>
    <w:rsid w:val="708C17E3"/>
    <w:rsid w:val="709F1517"/>
    <w:rsid w:val="70AE6490"/>
    <w:rsid w:val="70B84217"/>
    <w:rsid w:val="70BF7CCC"/>
    <w:rsid w:val="70C44AD9"/>
    <w:rsid w:val="70C525FF"/>
    <w:rsid w:val="70CB5E68"/>
    <w:rsid w:val="70D70CB1"/>
    <w:rsid w:val="70DA60AB"/>
    <w:rsid w:val="70F51137"/>
    <w:rsid w:val="70FB4E7F"/>
    <w:rsid w:val="710B6B87"/>
    <w:rsid w:val="711C2B67"/>
    <w:rsid w:val="711F4406"/>
    <w:rsid w:val="71211F2C"/>
    <w:rsid w:val="71324139"/>
    <w:rsid w:val="71347EB1"/>
    <w:rsid w:val="71397275"/>
    <w:rsid w:val="713C0B14"/>
    <w:rsid w:val="713C4FB8"/>
    <w:rsid w:val="716073F5"/>
    <w:rsid w:val="7161057A"/>
    <w:rsid w:val="71614A1E"/>
    <w:rsid w:val="71681909"/>
    <w:rsid w:val="716B31A7"/>
    <w:rsid w:val="717007BD"/>
    <w:rsid w:val="71771B4C"/>
    <w:rsid w:val="717B5AE0"/>
    <w:rsid w:val="7189788E"/>
    <w:rsid w:val="71976AD1"/>
    <w:rsid w:val="71A32941"/>
    <w:rsid w:val="71A52B5D"/>
    <w:rsid w:val="71A87F57"/>
    <w:rsid w:val="71AB5222"/>
    <w:rsid w:val="71B44B4E"/>
    <w:rsid w:val="71B72C69"/>
    <w:rsid w:val="71B96608"/>
    <w:rsid w:val="71C56D5B"/>
    <w:rsid w:val="71CA2A3B"/>
    <w:rsid w:val="71DB032D"/>
    <w:rsid w:val="71DB657E"/>
    <w:rsid w:val="71E37690"/>
    <w:rsid w:val="71E60A7F"/>
    <w:rsid w:val="71F238C8"/>
    <w:rsid w:val="71F92EA9"/>
    <w:rsid w:val="720756B9"/>
    <w:rsid w:val="721814EF"/>
    <w:rsid w:val="721E46BD"/>
    <w:rsid w:val="72231CD3"/>
    <w:rsid w:val="722D66AE"/>
    <w:rsid w:val="722E4900"/>
    <w:rsid w:val="723124E3"/>
    <w:rsid w:val="725974A3"/>
    <w:rsid w:val="72601167"/>
    <w:rsid w:val="72620A4E"/>
    <w:rsid w:val="72655E48"/>
    <w:rsid w:val="726F6CC7"/>
    <w:rsid w:val="727E0E37"/>
    <w:rsid w:val="72925C19"/>
    <w:rsid w:val="7298621E"/>
    <w:rsid w:val="72C45265"/>
    <w:rsid w:val="72DC25AE"/>
    <w:rsid w:val="72E256EB"/>
    <w:rsid w:val="72E422AA"/>
    <w:rsid w:val="72EB0A43"/>
    <w:rsid w:val="72F773E8"/>
    <w:rsid w:val="73005444"/>
    <w:rsid w:val="730076CE"/>
    <w:rsid w:val="730C2768"/>
    <w:rsid w:val="73102258"/>
    <w:rsid w:val="73214465"/>
    <w:rsid w:val="732441F5"/>
    <w:rsid w:val="73276FA7"/>
    <w:rsid w:val="73395F5A"/>
    <w:rsid w:val="734B3290"/>
    <w:rsid w:val="735B7F50"/>
    <w:rsid w:val="73700F48"/>
    <w:rsid w:val="73722720"/>
    <w:rsid w:val="73776343"/>
    <w:rsid w:val="737B4B9D"/>
    <w:rsid w:val="73897286"/>
    <w:rsid w:val="739A5FC5"/>
    <w:rsid w:val="73A40BF2"/>
    <w:rsid w:val="73A62BBC"/>
    <w:rsid w:val="73AB1CF8"/>
    <w:rsid w:val="73AC6AB6"/>
    <w:rsid w:val="73B250BD"/>
    <w:rsid w:val="73B47087"/>
    <w:rsid w:val="73C179F6"/>
    <w:rsid w:val="73CB43D1"/>
    <w:rsid w:val="73EF1E6D"/>
    <w:rsid w:val="740C6EC3"/>
    <w:rsid w:val="741144D9"/>
    <w:rsid w:val="741D2E7E"/>
    <w:rsid w:val="74253AE1"/>
    <w:rsid w:val="742D6931"/>
    <w:rsid w:val="743261FE"/>
    <w:rsid w:val="74335641"/>
    <w:rsid w:val="74336D22"/>
    <w:rsid w:val="74341F76"/>
    <w:rsid w:val="74387CB8"/>
    <w:rsid w:val="743B4C93"/>
    <w:rsid w:val="74597C2E"/>
    <w:rsid w:val="74611B61"/>
    <w:rsid w:val="74640AAD"/>
    <w:rsid w:val="746565D3"/>
    <w:rsid w:val="74715B20"/>
    <w:rsid w:val="7472484C"/>
    <w:rsid w:val="74733422"/>
    <w:rsid w:val="7475160D"/>
    <w:rsid w:val="747917EC"/>
    <w:rsid w:val="74995649"/>
    <w:rsid w:val="74A23383"/>
    <w:rsid w:val="74B30A18"/>
    <w:rsid w:val="74B44E65"/>
    <w:rsid w:val="74B83B4E"/>
    <w:rsid w:val="74BE7A92"/>
    <w:rsid w:val="74C4768D"/>
    <w:rsid w:val="74CA2AB4"/>
    <w:rsid w:val="74D13C69"/>
    <w:rsid w:val="74D53759"/>
    <w:rsid w:val="74E120FE"/>
    <w:rsid w:val="75061B64"/>
    <w:rsid w:val="75134281"/>
    <w:rsid w:val="7521699E"/>
    <w:rsid w:val="7530098F"/>
    <w:rsid w:val="75304D4E"/>
    <w:rsid w:val="753C5586"/>
    <w:rsid w:val="7548217D"/>
    <w:rsid w:val="754B3576"/>
    <w:rsid w:val="754E350B"/>
    <w:rsid w:val="7564041E"/>
    <w:rsid w:val="756B5E6B"/>
    <w:rsid w:val="75736ACE"/>
    <w:rsid w:val="7581743D"/>
    <w:rsid w:val="75863F12"/>
    <w:rsid w:val="758807CB"/>
    <w:rsid w:val="75895A2E"/>
    <w:rsid w:val="758E24C0"/>
    <w:rsid w:val="759D3840"/>
    <w:rsid w:val="759F6E54"/>
    <w:rsid w:val="75A217AF"/>
    <w:rsid w:val="75AD1FE0"/>
    <w:rsid w:val="75B51DBC"/>
    <w:rsid w:val="75B55338"/>
    <w:rsid w:val="75BE2ADE"/>
    <w:rsid w:val="75D92DD5"/>
    <w:rsid w:val="75DE44CE"/>
    <w:rsid w:val="75E1612D"/>
    <w:rsid w:val="75F45E61"/>
    <w:rsid w:val="75FB7FE4"/>
    <w:rsid w:val="75FC2F67"/>
    <w:rsid w:val="76004806"/>
    <w:rsid w:val="760360A4"/>
    <w:rsid w:val="76067942"/>
    <w:rsid w:val="761F7069"/>
    <w:rsid w:val="76211CFF"/>
    <w:rsid w:val="762322A2"/>
    <w:rsid w:val="76374BB8"/>
    <w:rsid w:val="763C0048"/>
    <w:rsid w:val="763C15B6"/>
    <w:rsid w:val="764B35A7"/>
    <w:rsid w:val="764D5571"/>
    <w:rsid w:val="7651382D"/>
    <w:rsid w:val="765B1A3C"/>
    <w:rsid w:val="76654669"/>
    <w:rsid w:val="766823AB"/>
    <w:rsid w:val="76694005"/>
    <w:rsid w:val="766A30C6"/>
    <w:rsid w:val="766C7047"/>
    <w:rsid w:val="767B20DE"/>
    <w:rsid w:val="767B2B2F"/>
    <w:rsid w:val="767F45EE"/>
    <w:rsid w:val="76816FC9"/>
    <w:rsid w:val="76AF503D"/>
    <w:rsid w:val="76AF60FE"/>
    <w:rsid w:val="76C05D43"/>
    <w:rsid w:val="76C07AF1"/>
    <w:rsid w:val="76C43714"/>
    <w:rsid w:val="76C620F3"/>
    <w:rsid w:val="76C70E7F"/>
    <w:rsid w:val="76CA4E14"/>
    <w:rsid w:val="76D637B8"/>
    <w:rsid w:val="76D66828"/>
    <w:rsid w:val="76DE4B6E"/>
    <w:rsid w:val="76E850B2"/>
    <w:rsid w:val="76EC6F1F"/>
    <w:rsid w:val="76EF6628"/>
    <w:rsid w:val="76FD2AF3"/>
    <w:rsid w:val="770603A0"/>
    <w:rsid w:val="770B6B66"/>
    <w:rsid w:val="770C71DA"/>
    <w:rsid w:val="770E4D00"/>
    <w:rsid w:val="771340C5"/>
    <w:rsid w:val="772054B7"/>
    <w:rsid w:val="77306393"/>
    <w:rsid w:val="77416E84"/>
    <w:rsid w:val="77644920"/>
    <w:rsid w:val="776B5CAF"/>
    <w:rsid w:val="776E1C43"/>
    <w:rsid w:val="777B7FBE"/>
    <w:rsid w:val="777C4360"/>
    <w:rsid w:val="778154D2"/>
    <w:rsid w:val="778B45A3"/>
    <w:rsid w:val="779856F0"/>
    <w:rsid w:val="779C055E"/>
    <w:rsid w:val="779C40BA"/>
    <w:rsid w:val="779D7E32"/>
    <w:rsid w:val="779F1DFC"/>
    <w:rsid w:val="77A80CB1"/>
    <w:rsid w:val="77AE203F"/>
    <w:rsid w:val="77C1727B"/>
    <w:rsid w:val="77C35AEB"/>
    <w:rsid w:val="77D249FB"/>
    <w:rsid w:val="77D30605"/>
    <w:rsid w:val="77E12415"/>
    <w:rsid w:val="77F43EF6"/>
    <w:rsid w:val="77F8401E"/>
    <w:rsid w:val="780F0D30"/>
    <w:rsid w:val="78197E01"/>
    <w:rsid w:val="781D4384"/>
    <w:rsid w:val="78232A2D"/>
    <w:rsid w:val="78250553"/>
    <w:rsid w:val="782878D8"/>
    <w:rsid w:val="782F13D2"/>
    <w:rsid w:val="78342545"/>
    <w:rsid w:val="78436C2C"/>
    <w:rsid w:val="78482494"/>
    <w:rsid w:val="7851759A"/>
    <w:rsid w:val="78520C1D"/>
    <w:rsid w:val="78526E6F"/>
    <w:rsid w:val="785B4400"/>
    <w:rsid w:val="785E5813"/>
    <w:rsid w:val="78650950"/>
    <w:rsid w:val="7870329A"/>
    <w:rsid w:val="787943FB"/>
    <w:rsid w:val="78803F8F"/>
    <w:rsid w:val="78857244"/>
    <w:rsid w:val="788A49D8"/>
    <w:rsid w:val="789A13DE"/>
    <w:rsid w:val="78B95140"/>
    <w:rsid w:val="78BB48F2"/>
    <w:rsid w:val="78C338C8"/>
    <w:rsid w:val="78CF226D"/>
    <w:rsid w:val="78D2441F"/>
    <w:rsid w:val="78D87374"/>
    <w:rsid w:val="78DB5C84"/>
    <w:rsid w:val="78DD70DD"/>
    <w:rsid w:val="78E57CE3"/>
    <w:rsid w:val="78F41CD4"/>
    <w:rsid w:val="78F43513"/>
    <w:rsid w:val="78F45C2F"/>
    <w:rsid w:val="78FB5758"/>
    <w:rsid w:val="790740FD"/>
    <w:rsid w:val="79075EAB"/>
    <w:rsid w:val="790F4D60"/>
    <w:rsid w:val="7911560B"/>
    <w:rsid w:val="791D3F2D"/>
    <w:rsid w:val="791F3EF0"/>
    <w:rsid w:val="79213E6C"/>
    <w:rsid w:val="793842B6"/>
    <w:rsid w:val="79387CB6"/>
    <w:rsid w:val="793F3825"/>
    <w:rsid w:val="794013BD"/>
    <w:rsid w:val="79446049"/>
    <w:rsid w:val="79586707"/>
    <w:rsid w:val="79587293"/>
    <w:rsid w:val="795F7A95"/>
    <w:rsid w:val="796420BC"/>
    <w:rsid w:val="796E5F2A"/>
    <w:rsid w:val="797B41A3"/>
    <w:rsid w:val="79907C4E"/>
    <w:rsid w:val="79951709"/>
    <w:rsid w:val="799B65F3"/>
    <w:rsid w:val="79A731EA"/>
    <w:rsid w:val="79AE7B02"/>
    <w:rsid w:val="79B31B8F"/>
    <w:rsid w:val="79B80F53"/>
    <w:rsid w:val="79BA3B26"/>
    <w:rsid w:val="79BC6C95"/>
    <w:rsid w:val="79C36276"/>
    <w:rsid w:val="79DF0BD6"/>
    <w:rsid w:val="7A044199"/>
    <w:rsid w:val="7A0B5527"/>
    <w:rsid w:val="7A136D3C"/>
    <w:rsid w:val="7A1F6D25"/>
    <w:rsid w:val="7A2E1215"/>
    <w:rsid w:val="7A350790"/>
    <w:rsid w:val="7A480529"/>
    <w:rsid w:val="7A513882"/>
    <w:rsid w:val="7A546ECE"/>
    <w:rsid w:val="7A572724"/>
    <w:rsid w:val="7A5A2B6B"/>
    <w:rsid w:val="7A5F69D0"/>
    <w:rsid w:val="7A680BCB"/>
    <w:rsid w:val="7A765096"/>
    <w:rsid w:val="7A807CC3"/>
    <w:rsid w:val="7A810ADB"/>
    <w:rsid w:val="7A83377C"/>
    <w:rsid w:val="7A8377B3"/>
    <w:rsid w:val="7AA15E8B"/>
    <w:rsid w:val="7AAB2866"/>
    <w:rsid w:val="7ABE07EB"/>
    <w:rsid w:val="7AC53928"/>
    <w:rsid w:val="7AEA15E0"/>
    <w:rsid w:val="7AEA338E"/>
    <w:rsid w:val="7AF12F4C"/>
    <w:rsid w:val="7AF4245F"/>
    <w:rsid w:val="7AF659C2"/>
    <w:rsid w:val="7AF75AAB"/>
    <w:rsid w:val="7B0037AC"/>
    <w:rsid w:val="7B022DCE"/>
    <w:rsid w:val="7B054083"/>
    <w:rsid w:val="7B095F0A"/>
    <w:rsid w:val="7B152B01"/>
    <w:rsid w:val="7B1B3E90"/>
    <w:rsid w:val="7B2E3BC3"/>
    <w:rsid w:val="7B2F3497"/>
    <w:rsid w:val="7B3867F0"/>
    <w:rsid w:val="7B4C5DF7"/>
    <w:rsid w:val="7B4E4D98"/>
    <w:rsid w:val="7B5178B1"/>
    <w:rsid w:val="7B5E4F94"/>
    <w:rsid w:val="7B6E0463"/>
    <w:rsid w:val="7B6E3FBF"/>
    <w:rsid w:val="7B701539"/>
    <w:rsid w:val="7B731CD9"/>
    <w:rsid w:val="7B7D06A6"/>
    <w:rsid w:val="7B8370F5"/>
    <w:rsid w:val="7B890DF9"/>
    <w:rsid w:val="7B9463F7"/>
    <w:rsid w:val="7B9C6D7F"/>
    <w:rsid w:val="7B9D3F6C"/>
    <w:rsid w:val="7BA07EF1"/>
    <w:rsid w:val="7BA372C6"/>
    <w:rsid w:val="7BA70F2E"/>
    <w:rsid w:val="7BA7127F"/>
    <w:rsid w:val="7BB73BB8"/>
    <w:rsid w:val="7BBC11CF"/>
    <w:rsid w:val="7BC167E5"/>
    <w:rsid w:val="7BC2255D"/>
    <w:rsid w:val="7BCE4A5E"/>
    <w:rsid w:val="7BEE6EAE"/>
    <w:rsid w:val="7BF02DB2"/>
    <w:rsid w:val="7BF070CA"/>
    <w:rsid w:val="7BF85F7F"/>
    <w:rsid w:val="7BFB20BE"/>
    <w:rsid w:val="7C1728A9"/>
    <w:rsid w:val="7C1933E7"/>
    <w:rsid w:val="7C2F7BF3"/>
    <w:rsid w:val="7C3E24F8"/>
    <w:rsid w:val="7C492337"/>
    <w:rsid w:val="7C4F5B14"/>
    <w:rsid w:val="7C51473F"/>
    <w:rsid w:val="7C5424EB"/>
    <w:rsid w:val="7C5C02BC"/>
    <w:rsid w:val="7C604753"/>
    <w:rsid w:val="7C6349A9"/>
    <w:rsid w:val="7C647170"/>
    <w:rsid w:val="7C656882"/>
    <w:rsid w:val="7C66113B"/>
    <w:rsid w:val="7C6D24C9"/>
    <w:rsid w:val="7C751A11"/>
    <w:rsid w:val="7C7F39F5"/>
    <w:rsid w:val="7C8415C1"/>
    <w:rsid w:val="7C855A65"/>
    <w:rsid w:val="7C8810B1"/>
    <w:rsid w:val="7CAD0FBE"/>
    <w:rsid w:val="7CAD4FBB"/>
    <w:rsid w:val="7CAF0E97"/>
    <w:rsid w:val="7CD440D3"/>
    <w:rsid w:val="7CE04A49"/>
    <w:rsid w:val="7CE45748"/>
    <w:rsid w:val="7CF6426C"/>
    <w:rsid w:val="7CF76237"/>
    <w:rsid w:val="7CFE75C5"/>
    <w:rsid w:val="7D113025"/>
    <w:rsid w:val="7D1868D9"/>
    <w:rsid w:val="7D211156"/>
    <w:rsid w:val="7D266C3C"/>
    <w:rsid w:val="7D2C6D56"/>
    <w:rsid w:val="7D39684F"/>
    <w:rsid w:val="7D456FA2"/>
    <w:rsid w:val="7D5A23B4"/>
    <w:rsid w:val="7D5E4089"/>
    <w:rsid w:val="7D6838A4"/>
    <w:rsid w:val="7D6F2271"/>
    <w:rsid w:val="7D731D61"/>
    <w:rsid w:val="7D7653AD"/>
    <w:rsid w:val="7D7E4262"/>
    <w:rsid w:val="7D8D4F47"/>
    <w:rsid w:val="7D9B3066"/>
    <w:rsid w:val="7D9F4904"/>
    <w:rsid w:val="7D9F66B2"/>
    <w:rsid w:val="7DA737B9"/>
    <w:rsid w:val="7DB14637"/>
    <w:rsid w:val="7DB67EA0"/>
    <w:rsid w:val="7DC13DBB"/>
    <w:rsid w:val="7DC44AEB"/>
    <w:rsid w:val="7DC9372F"/>
    <w:rsid w:val="7DD72C63"/>
    <w:rsid w:val="7DDD367E"/>
    <w:rsid w:val="7DDD542C"/>
    <w:rsid w:val="7DFA5FDE"/>
    <w:rsid w:val="7DFD162B"/>
    <w:rsid w:val="7E062BD5"/>
    <w:rsid w:val="7E0806FB"/>
    <w:rsid w:val="7E0D5D12"/>
    <w:rsid w:val="7E10135E"/>
    <w:rsid w:val="7E154BC6"/>
    <w:rsid w:val="7E2D63B4"/>
    <w:rsid w:val="7E2F7F52"/>
    <w:rsid w:val="7E311458"/>
    <w:rsid w:val="7E413C0D"/>
    <w:rsid w:val="7E4159BB"/>
    <w:rsid w:val="7E464D80"/>
    <w:rsid w:val="7E4B05E8"/>
    <w:rsid w:val="7E53749D"/>
    <w:rsid w:val="7E55758D"/>
    <w:rsid w:val="7E5C45A3"/>
    <w:rsid w:val="7E635932"/>
    <w:rsid w:val="7E663674"/>
    <w:rsid w:val="7E7E427E"/>
    <w:rsid w:val="7E891395"/>
    <w:rsid w:val="7EA06B86"/>
    <w:rsid w:val="7EAA08B6"/>
    <w:rsid w:val="7EAA512E"/>
    <w:rsid w:val="7EB919F5"/>
    <w:rsid w:val="7EBF4B32"/>
    <w:rsid w:val="7EC860DC"/>
    <w:rsid w:val="7ECF746B"/>
    <w:rsid w:val="7EDC0291"/>
    <w:rsid w:val="7EDC3936"/>
    <w:rsid w:val="7EDE154E"/>
    <w:rsid w:val="7EE03426"/>
    <w:rsid w:val="7EEA6036"/>
    <w:rsid w:val="7EEE455D"/>
    <w:rsid w:val="7EF26CB5"/>
    <w:rsid w:val="7EF60367"/>
    <w:rsid w:val="7EFE565A"/>
    <w:rsid w:val="7F066A3A"/>
    <w:rsid w:val="7F08297D"/>
    <w:rsid w:val="7F0A560E"/>
    <w:rsid w:val="7F0C3607"/>
    <w:rsid w:val="7F0D7F93"/>
    <w:rsid w:val="7F16681E"/>
    <w:rsid w:val="7F193B7E"/>
    <w:rsid w:val="7F1C3D32"/>
    <w:rsid w:val="7F1D4E5F"/>
    <w:rsid w:val="7F250E39"/>
    <w:rsid w:val="7F286B7B"/>
    <w:rsid w:val="7F2E685F"/>
    <w:rsid w:val="7F427C3D"/>
    <w:rsid w:val="7F460DAF"/>
    <w:rsid w:val="7F545497"/>
    <w:rsid w:val="7F5B485B"/>
    <w:rsid w:val="7F692316"/>
    <w:rsid w:val="7F6C4CBA"/>
    <w:rsid w:val="7F7045B8"/>
    <w:rsid w:val="7F710522"/>
    <w:rsid w:val="7F820039"/>
    <w:rsid w:val="7F8F6BFA"/>
    <w:rsid w:val="7F9E97FF"/>
    <w:rsid w:val="7FC70142"/>
    <w:rsid w:val="7FCE6323"/>
    <w:rsid w:val="7FD8234F"/>
    <w:rsid w:val="7FDA7E75"/>
    <w:rsid w:val="7FE74340"/>
    <w:rsid w:val="7FE84467"/>
    <w:rsid w:val="7FF4F6FB"/>
    <w:rsid w:val="7FF87AB5"/>
    <w:rsid w:val="7FFB7DEC"/>
    <w:rsid w:val="BFBF6A36"/>
    <w:rsid w:val="EBFFF786"/>
    <w:rsid w:val="FD9F2444"/>
    <w:rsid w:val="FFA432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uiPriority="99" w:name="List Bullet 4"/>
    <w:lsdException w:qFormat="1" w:unhideWhenUsed="0" w:uiPriority="0" w:semiHidden="0"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99"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0" w:semiHidden="0"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qFormat="1" w:unhideWhenUsed="0" w:uiPriority="0" w:semiHidden="0"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19"/>
    <w:qFormat/>
    <w:uiPriority w:val="9"/>
    <w:pPr>
      <w:keepNext/>
      <w:jc w:val="center"/>
      <w:outlineLvl w:val="0"/>
    </w:pPr>
    <w:rPr>
      <w:b/>
      <w:bCs/>
      <w:kern w:val="0"/>
      <w:sz w:val="24"/>
      <w:szCs w:val="20"/>
    </w:rPr>
  </w:style>
  <w:style w:type="paragraph" w:styleId="4">
    <w:name w:val="heading 2"/>
    <w:basedOn w:val="1"/>
    <w:next w:val="1"/>
    <w:link w:val="893"/>
    <w:qFormat/>
    <w:uiPriority w:val="0"/>
    <w:pPr>
      <w:keepNext/>
      <w:keepLines/>
      <w:spacing w:line="360" w:lineRule="auto"/>
      <w:outlineLvl w:val="1"/>
    </w:pPr>
    <w:rPr>
      <w:rFonts w:ascii="Arial" w:hAnsi="Arial"/>
      <w:b/>
      <w:bCs/>
      <w:kern w:val="0"/>
      <w:sz w:val="24"/>
      <w:szCs w:val="32"/>
    </w:rPr>
  </w:style>
  <w:style w:type="paragraph" w:styleId="5">
    <w:name w:val="heading 3"/>
    <w:basedOn w:val="1"/>
    <w:next w:val="1"/>
    <w:link w:val="947"/>
    <w:qFormat/>
    <w:uiPriority w:val="9"/>
    <w:pPr>
      <w:keepNext/>
      <w:keepLines/>
      <w:spacing w:before="260" w:after="260" w:line="416" w:lineRule="auto"/>
      <w:outlineLvl w:val="2"/>
    </w:pPr>
    <w:rPr>
      <w:b/>
      <w:bCs/>
      <w:kern w:val="0"/>
      <w:sz w:val="32"/>
      <w:szCs w:val="32"/>
    </w:rPr>
  </w:style>
  <w:style w:type="paragraph" w:styleId="6">
    <w:name w:val="heading 4"/>
    <w:basedOn w:val="1"/>
    <w:next w:val="1"/>
    <w:link w:val="1020"/>
    <w:qFormat/>
    <w:uiPriority w:val="9"/>
    <w:pPr>
      <w:keepNext/>
      <w:keepLines/>
      <w:spacing w:before="280" w:after="290" w:line="376" w:lineRule="auto"/>
      <w:outlineLvl w:val="3"/>
    </w:pPr>
    <w:rPr>
      <w:rFonts w:ascii="Arial" w:hAnsi="Arial" w:eastAsia="黑体"/>
      <w:b/>
      <w:bCs/>
      <w:kern w:val="0"/>
      <w:sz w:val="28"/>
      <w:szCs w:val="28"/>
    </w:rPr>
  </w:style>
  <w:style w:type="paragraph" w:styleId="7">
    <w:name w:val="heading 5"/>
    <w:basedOn w:val="1"/>
    <w:next w:val="1"/>
    <w:link w:val="1021"/>
    <w:qFormat/>
    <w:uiPriority w:val="9"/>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948"/>
    <w:qFormat/>
    <w:uiPriority w:val="9"/>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1022"/>
    <w:qFormat/>
    <w:uiPriority w:val="9"/>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840"/>
    <w:qFormat/>
    <w:uiPriority w:val="9"/>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841"/>
    <w:qFormat/>
    <w:uiPriority w:val="9"/>
    <w:pPr>
      <w:keepNext/>
      <w:keepLines/>
      <w:adjustRightInd w:val="0"/>
      <w:spacing w:before="240" w:after="64" w:line="320" w:lineRule="atLeast"/>
      <w:jc w:val="left"/>
      <w:textAlignment w:val="baseline"/>
      <w:outlineLvl w:val="8"/>
    </w:pPr>
    <w:rPr>
      <w:rFonts w:ascii="Arial" w:hAnsi="Arial" w:eastAsia="黑体"/>
      <w:kern w:val="0"/>
      <w:sz w:val="20"/>
      <w:szCs w:val="21"/>
    </w:rPr>
  </w:style>
  <w:style w:type="character" w:default="1" w:styleId="76">
    <w:name w:val="Default Paragraph Font"/>
    <w:semiHidden/>
    <w:unhideWhenUsed/>
    <w:qFormat/>
    <w:uiPriority w:val="1"/>
  </w:style>
  <w:style w:type="table" w:default="1" w:styleId="73">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line="360" w:lineRule="auto"/>
    </w:pPr>
    <w:rPr>
      <w:rFonts w:ascii="宋体" w:hAnsi="宋体"/>
      <w:b/>
      <w:sz w:val="24"/>
      <w:szCs w:val="21"/>
    </w:rPr>
  </w:style>
  <w:style w:type="paragraph" w:styleId="12">
    <w:name w:val="List 3"/>
    <w:basedOn w:val="1"/>
    <w:qFormat/>
    <w:uiPriority w:val="0"/>
    <w:pPr>
      <w:spacing w:line="360" w:lineRule="auto"/>
      <w:ind w:left="100" w:leftChars="400" w:hanging="200" w:hangingChars="200"/>
    </w:pPr>
    <w:rPr>
      <w:sz w:val="24"/>
    </w:rPr>
  </w:style>
  <w:style w:type="paragraph" w:styleId="13">
    <w:name w:val="toc 7"/>
    <w:basedOn w:val="1"/>
    <w:next w:val="1"/>
    <w:unhideWhenUsed/>
    <w:qFormat/>
    <w:uiPriority w:val="39"/>
    <w:pPr>
      <w:ind w:left="2520" w:leftChars="1200"/>
    </w:pPr>
    <w:rPr>
      <w:rFonts w:ascii="Calibri" w:hAnsi="Calibri"/>
      <w:szCs w:val="22"/>
    </w:rPr>
  </w:style>
  <w:style w:type="paragraph" w:styleId="14">
    <w:name w:val="List Number 2"/>
    <w:basedOn w:val="1"/>
    <w:qFormat/>
    <w:uiPriority w:val="0"/>
    <w:pPr>
      <w:tabs>
        <w:tab w:val="left" w:pos="835"/>
      </w:tabs>
      <w:spacing w:line="360" w:lineRule="auto"/>
      <w:ind w:left="835" w:hanging="420"/>
      <w:jc w:val="left"/>
    </w:pPr>
    <w:rPr>
      <w:rFonts w:ascii="宋体" w:hAnsi="宋体"/>
      <w:sz w:val="24"/>
      <w:szCs w:val="20"/>
    </w:rPr>
  </w:style>
  <w:style w:type="paragraph" w:styleId="15">
    <w:name w:val="Note Heading"/>
    <w:basedOn w:val="1"/>
    <w:next w:val="1"/>
    <w:link w:val="902"/>
    <w:qFormat/>
    <w:uiPriority w:val="0"/>
    <w:pPr>
      <w:jc w:val="center"/>
    </w:pPr>
    <w:rPr>
      <w:rFonts w:ascii="Calibri" w:hAnsi="Calibri"/>
    </w:rPr>
  </w:style>
  <w:style w:type="paragraph" w:styleId="16">
    <w:name w:val="index 8"/>
    <w:basedOn w:val="1"/>
    <w:next w:val="1"/>
    <w:qFormat/>
    <w:uiPriority w:val="0"/>
    <w:pPr>
      <w:widowControl/>
      <w:ind w:left="1920" w:hanging="240"/>
      <w:jc w:val="left"/>
    </w:pPr>
    <w:rPr>
      <w:kern w:val="0"/>
    </w:rPr>
  </w:style>
  <w:style w:type="paragraph" w:styleId="17">
    <w:name w:val="List Number"/>
    <w:basedOn w:val="1"/>
    <w:qFormat/>
    <w:uiPriority w:val="0"/>
    <w:pPr>
      <w:tabs>
        <w:tab w:val="left" w:pos="360"/>
      </w:tabs>
      <w:ind w:left="360" w:hanging="360"/>
    </w:pPr>
  </w:style>
  <w:style w:type="paragraph" w:styleId="18">
    <w:name w:val="Normal Indent"/>
    <w:basedOn w:val="1"/>
    <w:next w:val="1"/>
    <w:link w:val="936"/>
    <w:qFormat/>
    <w:uiPriority w:val="0"/>
    <w:pPr>
      <w:widowControl/>
      <w:ind w:firstLine="420"/>
      <w:jc w:val="left"/>
    </w:pPr>
    <w:rPr>
      <w:kern w:val="0"/>
      <w:sz w:val="20"/>
      <w:szCs w:val="20"/>
    </w:rPr>
  </w:style>
  <w:style w:type="paragraph" w:styleId="19">
    <w:name w:val="caption"/>
    <w:basedOn w:val="1"/>
    <w:next w:val="1"/>
    <w:link w:val="954"/>
    <w:qFormat/>
    <w:uiPriority w:val="0"/>
    <w:pPr>
      <w:spacing w:line="360" w:lineRule="auto"/>
      <w:ind w:firstLine="210" w:firstLineChars="100"/>
      <w:jc w:val="left"/>
    </w:pPr>
    <w:rPr>
      <w:rFonts w:ascii="Cambria" w:hAnsi="Cambria" w:eastAsia="黑体"/>
      <w:sz w:val="20"/>
      <w:szCs w:val="20"/>
    </w:rPr>
  </w:style>
  <w:style w:type="paragraph" w:styleId="20">
    <w:name w:val="index 5"/>
    <w:basedOn w:val="1"/>
    <w:next w:val="1"/>
    <w:qFormat/>
    <w:uiPriority w:val="0"/>
    <w:pPr>
      <w:widowControl/>
      <w:ind w:left="1200" w:hanging="240"/>
      <w:jc w:val="left"/>
    </w:pPr>
    <w:rPr>
      <w:kern w:val="0"/>
    </w:rPr>
  </w:style>
  <w:style w:type="paragraph" w:styleId="21">
    <w:name w:val="List Bullet"/>
    <w:basedOn w:val="1"/>
    <w:qFormat/>
    <w:uiPriority w:val="0"/>
    <w:pPr>
      <w:tabs>
        <w:tab w:val="left" w:pos="360"/>
      </w:tabs>
      <w:ind w:left="360" w:hanging="360"/>
    </w:pPr>
  </w:style>
  <w:style w:type="paragraph" w:styleId="22">
    <w:name w:val="Document Map"/>
    <w:basedOn w:val="1"/>
    <w:link w:val="1026"/>
    <w:qFormat/>
    <w:uiPriority w:val="0"/>
    <w:pPr>
      <w:shd w:val="clear" w:color="auto" w:fill="000080"/>
    </w:pPr>
    <w:rPr>
      <w:kern w:val="0"/>
      <w:sz w:val="20"/>
    </w:rPr>
  </w:style>
  <w:style w:type="paragraph" w:styleId="23">
    <w:name w:val="annotation text"/>
    <w:basedOn w:val="1"/>
    <w:link w:val="938"/>
    <w:qFormat/>
    <w:uiPriority w:val="99"/>
    <w:pPr>
      <w:jc w:val="left"/>
    </w:pPr>
    <w:rPr>
      <w:kern w:val="0"/>
      <w:sz w:val="20"/>
    </w:rPr>
  </w:style>
  <w:style w:type="paragraph" w:styleId="24">
    <w:name w:val="index 6"/>
    <w:basedOn w:val="1"/>
    <w:next w:val="1"/>
    <w:qFormat/>
    <w:uiPriority w:val="0"/>
    <w:pPr>
      <w:widowControl/>
      <w:ind w:left="1440" w:hanging="240"/>
      <w:jc w:val="left"/>
    </w:pPr>
    <w:rPr>
      <w:kern w:val="0"/>
    </w:rPr>
  </w:style>
  <w:style w:type="paragraph" w:styleId="25">
    <w:name w:val="Salutation"/>
    <w:basedOn w:val="1"/>
    <w:next w:val="1"/>
    <w:link w:val="883"/>
    <w:qFormat/>
    <w:uiPriority w:val="0"/>
    <w:rPr>
      <w:rFonts w:ascii="仿宋_GB2312" w:eastAsia="仿宋_GB2312"/>
      <w:kern w:val="0"/>
      <w:sz w:val="24"/>
    </w:rPr>
  </w:style>
  <w:style w:type="paragraph" w:styleId="26">
    <w:name w:val="Body Text 3"/>
    <w:basedOn w:val="1"/>
    <w:link w:val="1028"/>
    <w:qFormat/>
    <w:uiPriority w:val="0"/>
    <w:rPr>
      <w:rFonts w:ascii="Arial" w:hAnsi="Arial"/>
      <w:color w:val="FF0000"/>
      <w:szCs w:val="21"/>
    </w:rPr>
  </w:style>
  <w:style w:type="paragraph" w:styleId="27">
    <w:name w:val="Closing"/>
    <w:basedOn w:val="1"/>
    <w:link w:val="909"/>
    <w:qFormat/>
    <w:uiPriority w:val="0"/>
    <w:pPr>
      <w:spacing w:line="240" w:lineRule="atLeast"/>
      <w:ind w:left="4320"/>
    </w:pPr>
    <w:rPr>
      <w:rFonts w:ascii="Calibri" w:hAnsi="Calibri"/>
      <w:sz w:val="36"/>
      <w:szCs w:val="22"/>
    </w:rPr>
  </w:style>
  <w:style w:type="paragraph" w:styleId="28">
    <w:name w:val="List Bullet 3"/>
    <w:basedOn w:val="1"/>
    <w:qFormat/>
    <w:uiPriority w:val="0"/>
    <w:pPr>
      <w:tabs>
        <w:tab w:val="left" w:pos="1200"/>
      </w:tabs>
      <w:spacing w:line="360" w:lineRule="auto"/>
      <w:ind w:left="1200" w:hanging="360"/>
    </w:pPr>
    <w:rPr>
      <w:sz w:val="24"/>
    </w:rPr>
  </w:style>
  <w:style w:type="paragraph" w:styleId="29">
    <w:name w:val="Body Text"/>
    <w:basedOn w:val="1"/>
    <w:next w:val="1"/>
    <w:link w:val="945"/>
    <w:qFormat/>
    <w:uiPriority w:val="99"/>
    <w:pPr>
      <w:spacing w:after="120"/>
    </w:pPr>
    <w:rPr>
      <w:kern w:val="0"/>
      <w:sz w:val="20"/>
    </w:rPr>
  </w:style>
  <w:style w:type="paragraph" w:styleId="30">
    <w:name w:val="Body Text Indent"/>
    <w:basedOn w:val="1"/>
    <w:next w:val="31"/>
    <w:link w:val="1018"/>
    <w:qFormat/>
    <w:uiPriority w:val="0"/>
    <w:pPr>
      <w:spacing w:after="120"/>
      <w:ind w:left="420" w:leftChars="200"/>
    </w:pPr>
    <w:rPr>
      <w:kern w:val="0"/>
      <w:sz w:val="20"/>
    </w:rPr>
  </w:style>
  <w:style w:type="paragraph" w:styleId="31">
    <w:name w:val="Body Text Indent 2"/>
    <w:basedOn w:val="1"/>
    <w:link w:val="1025"/>
    <w:qFormat/>
    <w:uiPriority w:val="0"/>
    <w:pPr>
      <w:spacing w:after="120" w:line="480" w:lineRule="auto"/>
      <w:ind w:left="420" w:leftChars="200"/>
    </w:pPr>
    <w:rPr>
      <w:kern w:val="0"/>
      <w:sz w:val="20"/>
    </w:rPr>
  </w:style>
  <w:style w:type="paragraph" w:styleId="32">
    <w:name w:val="List 2"/>
    <w:basedOn w:val="1"/>
    <w:qFormat/>
    <w:uiPriority w:val="0"/>
    <w:pPr>
      <w:spacing w:line="360" w:lineRule="auto"/>
      <w:ind w:left="100" w:leftChars="200" w:hanging="200" w:hangingChars="200"/>
    </w:pPr>
    <w:rPr>
      <w:sz w:val="24"/>
    </w:rPr>
  </w:style>
  <w:style w:type="paragraph" w:styleId="33">
    <w:name w:val="Block Text"/>
    <w:basedOn w:val="1"/>
    <w:qFormat/>
    <w:uiPriority w:val="0"/>
    <w:pPr>
      <w:ind w:left="1171" w:right="91" w:hanging="1080"/>
    </w:pPr>
    <w:rPr>
      <w:rFonts w:eastAsia="楷体_GB2312"/>
      <w:szCs w:val="20"/>
    </w:rPr>
  </w:style>
  <w:style w:type="paragraph" w:styleId="34">
    <w:name w:val="List Bullet 2"/>
    <w:basedOn w:val="1"/>
    <w:qFormat/>
    <w:uiPriority w:val="0"/>
    <w:pPr>
      <w:tabs>
        <w:tab w:val="left" w:pos="780"/>
      </w:tabs>
      <w:spacing w:line="360" w:lineRule="auto"/>
      <w:ind w:left="780" w:hanging="360"/>
    </w:pPr>
    <w:rPr>
      <w:sz w:val="24"/>
    </w:rPr>
  </w:style>
  <w:style w:type="paragraph" w:styleId="35">
    <w:name w:val="index 4"/>
    <w:basedOn w:val="1"/>
    <w:next w:val="1"/>
    <w:qFormat/>
    <w:uiPriority w:val="0"/>
    <w:pPr>
      <w:widowControl/>
      <w:ind w:left="960" w:hanging="240"/>
      <w:jc w:val="left"/>
    </w:pPr>
    <w:rPr>
      <w:rFonts w:ascii="Verdana" w:hAnsi="Verdana"/>
      <w:kern w:val="0"/>
      <w:sz w:val="18"/>
    </w:rPr>
  </w:style>
  <w:style w:type="paragraph" w:styleId="36">
    <w:name w:val="toc 5"/>
    <w:basedOn w:val="1"/>
    <w:next w:val="1"/>
    <w:unhideWhenUsed/>
    <w:qFormat/>
    <w:uiPriority w:val="39"/>
    <w:pPr>
      <w:ind w:left="1680" w:leftChars="800"/>
    </w:pPr>
    <w:rPr>
      <w:rFonts w:ascii="Calibri" w:hAnsi="Calibri"/>
      <w:szCs w:val="22"/>
    </w:rPr>
  </w:style>
  <w:style w:type="paragraph" w:styleId="37">
    <w:name w:val="toc 3"/>
    <w:basedOn w:val="1"/>
    <w:next w:val="1"/>
    <w:unhideWhenUsed/>
    <w:qFormat/>
    <w:uiPriority w:val="39"/>
    <w:pPr>
      <w:adjustRightInd w:val="0"/>
      <w:snapToGrid w:val="0"/>
      <w:spacing w:line="360" w:lineRule="auto"/>
      <w:ind w:left="400" w:leftChars="400"/>
    </w:pPr>
    <w:rPr>
      <w:b/>
    </w:rPr>
  </w:style>
  <w:style w:type="paragraph" w:styleId="38">
    <w:name w:val="Plain Text"/>
    <w:basedOn w:val="1"/>
    <w:link w:val="869"/>
    <w:qFormat/>
    <w:uiPriority w:val="0"/>
    <w:rPr>
      <w:rFonts w:ascii="宋体" w:hAnsi="Courier New"/>
      <w:kern w:val="0"/>
      <w:sz w:val="20"/>
      <w:szCs w:val="21"/>
    </w:rPr>
  </w:style>
  <w:style w:type="paragraph" w:styleId="39">
    <w:name w:val="List Bullet 5"/>
    <w:basedOn w:val="1"/>
    <w:qFormat/>
    <w:uiPriority w:val="0"/>
    <w:pPr>
      <w:tabs>
        <w:tab w:val="left" w:pos="2040"/>
      </w:tabs>
      <w:spacing w:line="360" w:lineRule="auto"/>
      <w:ind w:left="2040" w:hanging="360"/>
    </w:pPr>
    <w:rPr>
      <w:sz w:val="24"/>
    </w:rPr>
  </w:style>
  <w:style w:type="paragraph" w:styleId="40">
    <w:name w:val="toc 8"/>
    <w:basedOn w:val="1"/>
    <w:next w:val="1"/>
    <w:unhideWhenUsed/>
    <w:qFormat/>
    <w:uiPriority w:val="39"/>
    <w:pPr>
      <w:ind w:left="2940" w:leftChars="1400"/>
    </w:pPr>
    <w:rPr>
      <w:rFonts w:ascii="Calibri" w:hAnsi="Calibri"/>
      <w:szCs w:val="22"/>
    </w:rPr>
  </w:style>
  <w:style w:type="paragraph" w:styleId="41">
    <w:name w:val="index 3"/>
    <w:basedOn w:val="1"/>
    <w:next w:val="1"/>
    <w:qFormat/>
    <w:uiPriority w:val="0"/>
    <w:pPr>
      <w:widowControl/>
      <w:ind w:left="720" w:hanging="240"/>
      <w:jc w:val="left"/>
    </w:pPr>
    <w:rPr>
      <w:rFonts w:ascii="Verdana" w:hAnsi="Verdana"/>
      <w:kern w:val="0"/>
      <w:sz w:val="18"/>
    </w:rPr>
  </w:style>
  <w:style w:type="paragraph" w:styleId="42">
    <w:name w:val="Date"/>
    <w:basedOn w:val="1"/>
    <w:next w:val="1"/>
    <w:link w:val="956"/>
    <w:qFormat/>
    <w:uiPriority w:val="0"/>
    <w:rPr>
      <w:kern w:val="0"/>
      <w:sz w:val="24"/>
      <w:szCs w:val="20"/>
    </w:rPr>
  </w:style>
  <w:style w:type="paragraph" w:styleId="43">
    <w:name w:val="endnote text"/>
    <w:basedOn w:val="1"/>
    <w:link w:val="882"/>
    <w:qFormat/>
    <w:uiPriority w:val="0"/>
    <w:pPr>
      <w:snapToGrid w:val="0"/>
      <w:spacing w:line="360" w:lineRule="auto"/>
      <w:jc w:val="left"/>
    </w:pPr>
    <w:rPr>
      <w:rFonts w:ascii="Calibri" w:hAnsi="Calibri"/>
      <w:sz w:val="24"/>
      <w:szCs w:val="20"/>
    </w:rPr>
  </w:style>
  <w:style w:type="paragraph" w:styleId="44">
    <w:name w:val="Balloon Text"/>
    <w:basedOn w:val="1"/>
    <w:link w:val="929"/>
    <w:qFormat/>
    <w:uiPriority w:val="0"/>
    <w:rPr>
      <w:kern w:val="0"/>
      <w:sz w:val="18"/>
      <w:szCs w:val="18"/>
    </w:rPr>
  </w:style>
  <w:style w:type="paragraph" w:styleId="45">
    <w:name w:val="footer"/>
    <w:basedOn w:val="1"/>
    <w:link w:val="932"/>
    <w:qFormat/>
    <w:uiPriority w:val="99"/>
    <w:pPr>
      <w:tabs>
        <w:tab w:val="center" w:pos="4153"/>
        <w:tab w:val="right" w:pos="8306"/>
      </w:tabs>
      <w:snapToGrid w:val="0"/>
      <w:jc w:val="left"/>
    </w:pPr>
    <w:rPr>
      <w:kern w:val="0"/>
      <w:sz w:val="18"/>
      <w:szCs w:val="18"/>
    </w:rPr>
  </w:style>
  <w:style w:type="paragraph" w:styleId="46">
    <w:name w:val="header"/>
    <w:basedOn w:val="1"/>
    <w:next w:val="47"/>
    <w:link w:val="943"/>
    <w:qFormat/>
    <w:uiPriority w:val="0"/>
    <w:pPr>
      <w:pBdr>
        <w:bottom w:val="single" w:color="auto" w:sz="6" w:space="1"/>
      </w:pBdr>
      <w:tabs>
        <w:tab w:val="center" w:pos="4153"/>
        <w:tab w:val="right" w:pos="8306"/>
      </w:tabs>
      <w:snapToGrid w:val="0"/>
      <w:jc w:val="center"/>
    </w:pPr>
    <w:rPr>
      <w:kern w:val="0"/>
      <w:sz w:val="18"/>
      <w:szCs w:val="18"/>
    </w:rPr>
  </w:style>
  <w:style w:type="paragraph" w:customStyle="1" w:styleId="47">
    <w:name w:val="Quote1"/>
    <w:basedOn w:val="1"/>
    <w:next w:val="1"/>
    <w:qFormat/>
    <w:uiPriority w:val="99"/>
    <w:pPr>
      <w:widowControl/>
      <w:wordWrap w:val="0"/>
      <w:spacing w:before="200" w:after="160"/>
      <w:ind w:left="864" w:right="864"/>
      <w:jc w:val="center"/>
    </w:pPr>
    <w:rPr>
      <w:rFonts w:ascii="宋体"/>
      <w:i/>
      <w:color w:val="404040"/>
    </w:rPr>
  </w:style>
  <w:style w:type="paragraph" w:styleId="48">
    <w:name w:val="Signature"/>
    <w:basedOn w:val="1"/>
    <w:link w:val="951"/>
    <w:qFormat/>
    <w:uiPriority w:val="0"/>
    <w:pPr>
      <w:ind w:left="4320"/>
    </w:pPr>
    <w:rPr>
      <w:rFonts w:eastAsia="楷体_GB2312"/>
      <w:szCs w:val="20"/>
    </w:rPr>
  </w:style>
  <w:style w:type="paragraph" w:styleId="49">
    <w:name w:val="toc 4"/>
    <w:basedOn w:val="1"/>
    <w:next w:val="1"/>
    <w:unhideWhenUsed/>
    <w:qFormat/>
    <w:uiPriority w:val="39"/>
    <w:pPr>
      <w:adjustRightInd w:val="0"/>
      <w:snapToGrid w:val="0"/>
      <w:spacing w:line="360" w:lineRule="auto"/>
      <w:ind w:left="600" w:leftChars="600"/>
    </w:pPr>
    <w:rPr>
      <w:rFonts w:ascii="Calibri" w:hAnsi="Calibri"/>
      <w:b/>
      <w:szCs w:val="22"/>
    </w:rPr>
  </w:style>
  <w:style w:type="paragraph" w:styleId="50">
    <w:name w:val="index heading"/>
    <w:basedOn w:val="1"/>
    <w:next w:val="51"/>
    <w:qFormat/>
    <w:uiPriority w:val="0"/>
    <w:pPr>
      <w:spacing w:line="360" w:lineRule="auto"/>
      <w:ind w:firstLine="482"/>
    </w:pPr>
    <w:rPr>
      <w:rFonts w:ascii="Footlight MT Light" w:hAnsi="Footlight MT Light"/>
      <w:sz w:val="24"/>
      <w:szCs w:val="20"/>
    </w:rPr>
  </w:style>
  <w:style w:type="paragraph" w:styleId="51">
    <w:name w:val="index 1"/>
    <w:basedOn w:val="1"/>
    <w:next w:val="1"/>
    <w:qFormat/>
    <w:uiPriority w:val="0"/>
    <w:pPr>
      <w:spacing w:line="220" w:lineRule="exact"/>
      <w:jc w:val="center"/>
    </w:pPr>
    <w:rPr>
      <w:rFonts w:ascii="仿宋_GB2312" w:eastAsia="仿宋_GB2312"/>
      <w:szCs w:val="20"/>
    </w:rPr>
  </w:style>
  <w:style w:type="paragraph" w:styleId="52">
    <w:name w:val="Subtitle"/>
    <w:basedOn w:val="1"/>
    <w:link w:val="1029"/>
    <w:qFormat/>
    <w:uiPriority w:val="0"/>
    <w:pPr>
      <w:spacing w:before="240" w:after="60" w:line="312" w:lineRule="auto"/>
      <w:jc w:val="center"/>
      <w:outlineLvl w:val="1"/>
    </w:pPr>
    <w:rPr>
      <w:rFonts w:ascii="Arial" w:hAnsi="Arial"/>
      <w:b/>
      <w:bCs/>
      <w:kern w:val="28"/>
      <w:sz w:val="32"/>
      <w:szCs w:val="32"/>
    </w:rPr>
  </w:style>
  <w:style w:type="paragraph" w:styleId="53">
    <w:name w:val="List"/>
    <w:basedOn w:val="1"/>
    <w:link w:val="901"/>
    <w:qFormat/>
    <w:uiPriority w:val="0"/>
    <w:pPr>
      <w:spacing w:line="360" w:lineRule="auto"/>
      <w:ind w:left="200" w:hanging="200" w:hangingChars="200"/>
    </w:pPr>
    <w:rPr>
      <w:rFonts w:ascii="Calibri" w:hAnsi="Calibri"/>
      <w:sz w:val="24"/>
    </w:rPr>
  </w:style>
  <w:style w:type="paragraph" w:styleId="54">
    <w:name w:val="footnote text"/>
    <w:basedOn w:val="1"/>
    <w:next w:val="20"/>
    <w:link w:val="904"/>
    <w:qFormat/>
    <w:uiPriority w:val="0"/>
    <w:pPr>
      <w:snapToGrid w:val="0"/>
      <w:jc w:val="left"/>
    </w:pPr>
    <w:rPr>
      <w:rFonts w:ascii="Calibri" w:hAnsi="Calibri"/>
      <w:sz w:val="18"/>
      <w:szCs w:val="18"/>
    </w:rPr>
  </w:style>
  <w:style w:type="paragraph" w:styleId="55">
    <w:name w:val="toc 6"/>
    <w:basedOn w:val="1"/>
    <w:next w:val="1"/>
    <w:qFormat/>
    <w:uiPriority w:val="39"/>
    <w:pPr>
      <w:ind w:left="2100"/>
    </w:pPr>
    <w:rPr>
      <w:szCs w:val="20"/>
    </w:rPr>
  </w:style>
  <w:style w:type="paragraph" w:styleId="56">
    <w:name w:val="List 5"/>
    <w:basedOn w:val="1"/>
    <w:qFormat/>
    <w:uiPriority w:val="0"/>
    <w:pPr>
      <w:spacing w:line="360" w:lineRule="auto"/>
      <w:ind w:left="100" w:leftChars="800" w:hanging="200" w:hangingChars="200"/>
    </w:pPr>
    <w:rPr>
      <w:sz w:val="24"/>
    </w:rPr>
  </w:style>
  <w:style w:type="paragraph" w:styleId="57">
    <w:name w:val="Body Text Indent 3"/>
    <w:basedOn w:val="1"/>
    <w:link w:val="950"/>
    <w:qFormat/>
    <w:uiPriority w:val="0"/>
    <w:pPr>
      <w:spacing w:after="120"/>
      <w:ind w:left="420" w:leftChars="200"/>
    </w:pPr>
    <w:rPr>
      <w:kern w:val="0"/>
      <w:sz w:val="16"/>
      <w:szCs w:val="16"/>
    </w:rPr>
  </w:style>
  <w:style w:type="paragraph" w:styleId="58">
    <w:name w:val="index 7"/>
    <w:basedOn w:val="1"/>
    <w:next w:val="1"/>
    <w:qFormat/>
    <w:uiPriority w:val="0"/>
    <w:pPr>
      <w:widowControl/>
      <w:ind w:left="1680" w:hanging="240"/>
      <w:jc w:val="left"/>
    </w:pPr>
    <w:rPr>
      <w:kern w:val="0"/>
    </w:rPr>
  </w:style>
  <w:style w:type="paragraph" w:styleId="59">
    <w:name w:val="index 9"/>
    <w:basedOn w:val="1"/>
    <w:next w:val="1"/>
    <w:qFormat/>
    <w:uiPriority w:val="0"/>
    <w:pPr>
      <w:widowControl/>
      <w:ind w:left="2160" w:hanging="240"/>
      <w:jc w:val="left"/>
    </w:pPr>
    <w:rPr>
      <w:kern w:val="0"/>
    </w:rPr>
  </w:style>
  <w:style w:type="paragraph" w:styleId="60">
    <w:name w:val="table of figures"/>
    <w:basedOn w:val="1"/>
    <w:next w:val="1"/>
    <w:qFormat/>
    <w:uiPriority w:val="0"/>
    <w:pPr>
      <w:spacing w:line="360" w:lineRule="auto"/>
      <w:ind w:left="200" w:leftChars="200" w:hanging="200" w:hangingChars="200"/>
      <w:jc w:val="left"/>
    </w:pPr>
    <w:rPr>
      <w:kern w:val="0"/>
      <w:szCs w:val="20"/>
      <w:lang w:eastAsia="en-US"/>
    </w:rPr>
  </w:style>
  <w:style w:type="paragraph" w:styleId="61">
    <w:name w:val="toc 2"/>
    <w:basedOn w:val="1"/>
    <w:next w:val="1"/>
    <w:unhideWhenUsed/>
    <w:qFormat/>
    <w:uiPriority w:val="39"/>
    <w:pPr>
      <w:spacing w:line="360" w:lineRule="auto"/>
      <w:ind w:left="200" w:leftChars="200"/>
    </w:pPr>
    <w:rPr>
      <w:b/>
    </w:rPr>
  </w:style>
  <w:style w:type="paragraph" w:styleId="62">
    <w:name w:val="toc 9"/>
    <w:basedOn w:val="1"/>
    <w:next w:val="1"/>
    <w:unhideWhenUsed/>
    <w:qFormat/>
    <w:uiPriority w:val="39"/>
    <w:pPr>
      <w:ind w:left="3360" w:leftChars="1600"/>
    </w:pPr>
    <w:rPr>
      <w:rFonts w:ascii="Calibri" w:hAnsi="Calibri"/>
      <w:szCs w:val="22"/>
    </w:rPr>
  </w:style>
  <w:style w:type="paragraph" w:styleId="63">
    <w:name w:val="Body Text 2"/>
    <w:basedOn w:val="1"/>
    <w:link w:val="955"/>
    <w:qFormat/>
    <w:uiPriority w:val="0"/>
    <w:pPr>
      <w:spacing w:after="120" w:line="480" w:lineRule="auto"/>
    </w:pPr>
    <w:rPr>
      <w:kern w:val="0"/>
      <w:sz w:val="20"/>
    </w:rPr>
  </w:style>
  <w:style w:type="paragraph" w:styleId="64">
    <w:name w:val="List 4"/>
    <w:basedOn w:val="1"/>
    <w:qFormat/>
    <w:uiPriority w:val="0"/>
    <w:pPr>
      <w:spacing w:line="360" w:lineRule="auto"/>
      <w:ind w:left="100" w:leftChars="600" w:hanging="200" w:hangingChars="200"/>
    </w:pPr>
    <w:rPr>
      <w:sz w:val="24"/>
    </w:rPr>
  </w:style>
  <w:style w:type="paragraph" w:styleId="65">
    <w:name w:val="List Continue 2"/>
    <w:basedOn w:val="1"/>
    <w:qFormat/>
    <w:uiPriority w:val="0"/>
    <w:pPr>
      <w:ind w:left="840" w:leftChars="400"/>
    </w:pPr>
    <w:rPr>
      <w:rFonts w:ascii="Calibri" w:hAnsi="Calibri"/>
      <w:szCs w:val="22"/>
    </w:rPr>
  </w:style>
  <w:style w:type="paragraph" w:styleId="66">
    <w:name w:val="HTML Preformatted"/>
    <w:basedOn w:val="1"/>
    <w:link w:val="102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6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68">
    <w:name w:val="index 2"/>
    <w:basedOn w:val="1"/>
    <w:next w:val="1"/>
    <w:qFormat/>
    <w:uiPriority w:val="0"/>
    <w:pPr>
      <w:widowControl/>
      <w:ind w:left="480" w:hanging="240"/>
      <w:jc w:val="left"/>
    </w:pPr>
    <w:rPr>
      <w:rFonts w:ascii="Verdana" w:hAnsi="Verdana"/>
      <w:kern w:val="0"/>
      <w:sz w:val="18"/>
    </w:rPr>
  </w:style>
  <w:style w:type="paragraph" w:styleId="69">
    <w:name w:val="Title"/>
    <w:basedOn w:val="1"/>
    <w:link w:val="949"/>
    <w:qFormat/>
    <w:uiPriority w:val="99"/>
    <w:pPr>
      <w:jc w:val="center"/>
      <w:outlineLvl w:val="0"/>
    </w:pPr>
    <w:rPr>
      <w:b/>
      <w:kern w:val="0"/>
      <w:sz w:val="32"/>
      <w:szCs w:val="20"/>
    </w:rPr>
  </w:style>
  <w:style w:type="paragraph" w:styleId="70">
    <w:name w:val="annotation subject"/>
    <w:basedOn w:val="23"/>
    <w:next w:val="1"/>
    <w:link w:val="953"/>
    <w:qFormat/>
    <w:uiPriority w:val="99"/>
    <w:rPr>
      <w:b/>
      <w:bCs/>
    </w:rPr>
  </w:style>
  <w:style w:type="paragraph" w:styleId="71">
    <w:name w:val="Body Text First Indent"/>
    <w:basedOn w:val="29"/>
    <w:link w:val="906"/>
    <w:unhideWhenUsed/>
    <w:qFormat/>
    <w:uiPriority w:val="0"/>
    <w:pPr>
      <w:ind w:firstLine="420" w:firstLineChars="100"/>
    </w:pPr>
    <w:rPr>
      <w:kern w:val="2"/>
      <w:sz w:val="21"/>
    </w:rPr>
  </w:style>
  <w:style w:type="paragraph" w:styleId="72">
    <w:name w:val="Body Text First Indent 2"/>
    <w:basedOn w:val="30"/>
    <w:next w:val="1"/>
    <w:link w:val="894"/>
    <w:qFormat/>
    <w:uiPriority w:val="0"/>
    <w:pPr>
      <w:ind w:firstLine="420" w:firstLineChars="200"/>
    </w:pPr>
    <w:rPr>
      <w:kern w:val="2"/>
      <w:sz w:val="21"/>
    </w:rPr>
  </w:style>
  <w:style w:type="table" w:styleId="74">
    <w:name w:val="Table Grid"/>
    <w:basedOn w:val="7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5">
    <w:name w:val="Table Contemporary"/>
    <w:basedOn w:val="73"/>
    <w:qFormat/>
    <w:uiPriority w:val="0"/>
    <w:pPr>
      <w:widowControl w:val="0"/>
      <w:spacing w:line="360" w:lineRule="auto"/>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77">
    <w:name w:val="Strong"/>
    <w:qFormat/>
    <w:uiPriority w:val="0"/>
    <w:rPr>
      <w:b/>
      <w:bCs/>
    </w:rPr>
  </w:style>
  <w:style w:type="character" w:styleId="78">
    <w:name w:val="page number"/>
    <w:basedOn w:val="76"/>
    <w:qFormat/>
    <w:uiPriority w:val="0"/>
  </w:style>
  <w:style w:type="character" w:styleId="79">
    <w:name w:val="FollowedHyperlink"/>
    <w:basedOn w:val="76"/>
    <w:qFormat/>
    <w:uiPriority w:val="0"/>
    <w:rPr>
      <w:color w:val="800080"/>
      <w:u w:val="none"/>
    </w:rPr>
  </w:style>
  <w:style w:type="character" w:styleId="80">
    <w:name w:val="Emphasis"/>
    <w:qFormat/>
    <w:uiPriority w:val="0"/>
    <w:rPr>
      <w:i/>
      <w:iCs/>
    </w:rPr>
  </w:style>
  <w:style w:type="character" w:styleId="81">
    <w:name w:val="HTML Definition"/>
    <w:basedOn w:val="76"/>
    <w:semiHidden/>
    <w:unhideWhenUsed/>
    <w:qFormat/>
    <w:uiPriority w:val="99"/>
  </w:style>
  <w:style w:type="character" w:styleId="82">
    <w:name w:val="HTML Typewriter"/>
    <w:basedOn w:val="76"/>
    <w:semiHidden/>
    <w:unhideWhenUsed/>
    <w:qFormat/>
    <w:uiPriority w:val="99"/>
    <w:rPr>
      <w:rFonts w:hint="default" w:ascii="monospace" w:hAnsi="monospace" w:eastAsia="monospace" w:cs="monospace"/>
      <w:sz w:val="20"/>
    </w:rPr>
  </w:style>
  <w:style w:type="character" w:styleId="83">
    <w:name w:val="HTML Acronym"/>
    <w:basedOn w:val="76"/>
    <w:qFormat/>
    <w:uiPriority w:val="0"/>
  </w:style>
  <w:style w:type="character" w:styleId="84">
    <w:name w:val="HTML Variable"/>
    <w:basedOn w:val="76"/>
    <w:semiHidden/>
    <w:unhideWhenUsed/>
    <w:qFormat/>
    <w:uiPriority w:val="99"/>
  </w:style>
  <w:style w:type="character" w:styleId="85">
    <w:name w:val="Hyperlink"/>
    <w:qFormat/>
    <w:uiPriority w:val="99"/>
    <w:rPr>
      <w:color w:val="136EC2"/>
      <w:u w:val="single"/>
    </w:rPr>
  </w:style>
  <w:style w:type="character" w:styleId="86">
    <w:name w:val="HTML Code"/>
    <w:basedOn w:val="76"/>
    <w:semiHidden/>
    <w:unhideWhenUsed/>
    <w:qFormat/>
    <w:uiPriority w:val="99"/>
    <w:rPr>
      <w:rFonts w:hint="default" w:ascii="monospace" w:hAnsi="monospace" w:eastAsia="monospace" w:cs="monospace"/>
      <w:sz w:val="20"/>
    </w:rPr>
  </w:style>
  <w:style w:type="character" w:styleId="87">
    <w:name w:val="annotation reference"/>
    <w:qFormat/>
    <w:uiPriority w:val="99"/>
    <w:rPr>
      <w:sz w:val="21"/>
      <w:szCs w:val="21"/>
    </w:rPr>
  </w:style>
  <w:style w:type="character" w:styleId="88">
    <w:name w:val="HTML Cite"/>
    <w:basedOn w:val="76"/>
    <w:semiHidden/>
    <w:unhideWhenUsed/>
    <w:qFormat/>
    <w:uiPriority w:val="99"/>
  </w:style>
  <w:style w:type="character" w:styleId="89">
    <w:name w:val="HTML Keyboard"/>
    <w:basedOn w:val="76"/>
    <w:semiHidden/>
    <w:unhideWhenUsed/>
    <w:qFormat/>
    <w:uiPriority w:val="99"/>
    <w:rPr>
      <w:rFonts w:hint="default" w:ascii="monospace" w:hAnsi="monospace" w:eastAsia="monospace" w:cs="monospace"/>
      <w:sz w:val="20"/>
    </w:rPr>
  </w:style>
  <w:style w:type="character" w:styleId="90">
    <w:name w:val="HTML Sample"/>
    <w:basedOn w:val="76"/>
    <w:semiHidden/>
    <w:unhideWhenUsed/>
    <w:qFormat/>
    <w:uiPriority w:val="99"/>
    <w:rPr>
      <w:rFonts w:ascii="monospace" w:hAnsi="monospace" w:eastAsia="monospace" w:cs="monospace"/>
    </w:rPr>
  </w:style>
  <w:style w:type="paragraph" w:customStyle="1" w:styleId="91">
    <w:name w:val="列出段落1"/>
    <w:basedOn w:val="1"/>
    <w:qFormat/>
    <w:uiPriority w:val="0"/>
    <w:pPr>
      <w:ind w:left="720"/>
    </w:pPr>
  </w:style>
  <w:style w:type="paragraph" w:customStyle="1" w:styleId="92">
    <w:name w:val="样式2"/>
    <w:basedOn w:val="93"/>
    <w:next w:val="1"/>
    <w:link w:val="884"/>
    <w:qFormat/>
    <w:uiPriority w:val="0"/>
    <w:pPr>
      <w:tabs>
        <w:tab w:val="left" w:pos="360"/>
        <w:tab w:val="left" w:pos="992"/>
        <w:tab w:val="left" w:pos="1133"/>
        <w:tab w:val="left" w:pos="2268"/>
      </w:tabs>
      <w:spacing w:line="372" w:lineRule="auto"/>
      <w:ind w:firstLine="562"/>
    </w:pPr>
    <w:rPr>
      <w:color w:val="FF0000"/>
      <w:sz w:val="24"/>
    </w:rPr>
  </w:style>
  <w:style w:type="paragraph" w:styleId="93">
    <w:name w:val="List Paragraph"/>
    <w:basedOn w:val="1"/>
    <w:link w:val="1027"/>
    <w:qFormat/>
    <w:uiPriority w:val="34"/>
    <w:pPr>
      <w:ind w:firstLine="420" w:firstLineChars="200"/>
    </w:pPr>
    <w:rPr>
      <w:kern w:val="0"/>
      <w:sz w:val="20"/>
    </w:rPr>
  </w:style>
  <w:style w:type="character" w:customStyle="1" w:styleId="94">
    <w:name w:val="标题 3 Char1"/>
    <w:qFormat/>
    <w:uiPriority w:val="0"/>
    <w:rPr>
      <w:b/>
      <w:bCs/>
      <w:sz w:val="32"/>
      <w:szCs w:val="32"/>
    </w:rPr>
  </w:style>
  <w:style w:type="paragraph" w:customStyle="1" w:styleId="95">
    <w:name w:val="样式1"/>
    <w:basedOn w:val="1"/>
    <w:next w:val="1"/>
    <w:link w:val="944"/>
    <w:qFormat/>
    <w:uiPriority w:val="0"/>
    <w:pPr>
      <w:tabs>
        <w:tab w:val="left" w:pos="360"/>
      </w:tabs>
      <w:adjustRightInd w:val="0"/>
      <w:ind w:left="360" w:hanging="360"/>
      <w:textAlignment w:val="baseline"/>
    </w:pPr>
    <w:rPr>
      <w:rFonts w:ascii="宋体" w:hAnsi="宋体"/>
      <w:kern w:val="0"/>
      <w:sz w:val="20"/>
      <w:szCs w:val="21"/>
    </w:rPr>
  </w:style>
  <w:style w:type="paragraph" w:customStyle="1" w:styleId="96">
    <w:name w:val="正文文字"/>
    <w:basedOn w:val="1"/>
    <w:next w:val="1"/>
    <w:qFormat/>
    <w:uiPriority w:val="0"/>
    <w:pPr>
      <w:spacing w:line="360" w:lineRule="auto"/>
      <w:ind w:firstLine="420"/>
    </w:pPr>
    <w:rPr>
      <w:sz w:val="24"/>
    </w:rPr>
  </w:style>
  <w:style w:type="paragraph" w:customStyle="1" w:styleId="97">
    <w:name w:val="_Style 1"/>
    <w:basedOn w:val="1"/>
    <w:qFormat/>
    <w:uiPriority w:val="0"/>
    <w:pPr>
      <w:spacing w:line="360" w:lineRule="auto"/>
      <w:ind w:firstLine="420" w:firstLineChars="200"/>
    </w:pPr>
    <w:rPr>
      <w:rFonts w:ascii="Calibri" w:hAnsi="Calibri"/>
      <w:sz w:val="24"/>
      <w:szCs w:val="22"/>
    </w:rPr>
  </w:style>
  <w:style w:type="paragraph" w:customStyle="1" w:styleId="98">
    <w:name w:val="正文1"/>
    <w:next w:val="1"/>
    <w:link w:val="939"/>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99">
    <w:name w:val="Heading2"/>
    <w:basedOn w:val="1"/>
    <w:next w:val="1"/>
    <w:qFormat/>
    <w:uiPriority w:val="0"/>
    <w:pPr>
      <w:keepNext/>
      <w:keepLines/>
      <w:widowControl/>
      <w:spacing w:line="360" w:lineRule="auto"/>
      <w:textAlignment w:val="baseline"/>
    </w:pPr>
    <w:rPr>
      <w:rFonts w:ascii="Arial" w:hAnsi="Arial"/>
      <w:b/>
      <w:bCs/>
      <w:kern w:val="0"/>
      <w:sz w:val="24"/>
      <w:szCs w:val="32"/>
    </w:rPr>
  </w:style>
  <w:style w:type="paragraph" w:customStyle="1" w:styleId="100">
    <w:name w:val="xl66"/>
    <w:basedOn w:val="1"/>
    <w:qFormat/>
    <w:uiPriority w:val="0"/>
    <w:pPr>
      <w:widowControl/>
      <w:pBdr>
        <w:left w:val="single" w:color="auto" w:sz="8" w:space="0"/>
      </w:pBdr>
      <w:spacing w:before="100" w:beforeAutospacing="1" w:after="100" w:afterAutospacing="1"/>
      <w:jc w:val="right"/>
    </w:pPr>
    <w:rPr>
      <w:rFonts w:ascii="宋体" w:hAnsi="宋体" w:cs="宋体"/>
      <w:kern w:val="0"/>
      <w:szCs w:val="21"/>
    </w:rPr>
  </w:style>
  <w:style w:type="paragraph" w:customStyle="1" w:styleId="101">
    <w:name w:val="Z_List Bullets 2"/>
    <w:basedOn w:val="1"/>
    <w:qFormat/>
    <w:uiPriority w:val="0"/>
    <w:pPr>
      <w:widowControl/>
      <w:tabs>
        <w:tab w:val="left" w:pos="2036"/>
      </w:tabs>
      <w:spacing w:before="120" w:after="120"/>
      <w:ind w:left="2036" w:hanging="420"/>
    </w:pPr>
    <w:rPr>
      <w:rFonts w:ascii="Verdana" w:hAnsi="Verdana"/>
      <w:kern w:val="0"/>
      <w:sz w:val="20"/>
      <w:szCs w:val="20"/>
    </w:rPr>
  </w:style>
  <w:style w:type="paragraph" w:customStyle="1" w:styleId="102">
    <w:name w:val="吴旭2"/>
    <w:basedOn w:val="93"/>
    <w:qFormat/>
    <w:uiPriority w:val="0"/>
    <w:pPr>
      <w:widowControl/>
      <w:numPr>
        <w:ilvl w:val="1"/>
        <w:numId w:val="1"/>
      </w:numPr>
      <w:spacing w:beforeLines="50" w:afterLines="50" w:line="360" w:lineRule="auto"/>
      <w:ind w:firstLineChars="0"/>
      <w:contextualSpacing/>
      <w:jc w:val="left"/>
      <w:outlineLvl w:val="1"/>
    </w:pPr>
    <w:rPr>
      <w:rFonts w:ascii="黑体" w:hAnsi="黑体" w:eastAsia="黑体"/>
      <w:b/>
      <w:sz w:val="32"/>
      <w:szCs w:val="32"/>
    </w:rPr>
  </w:style>
  <w:style w:type="paragraph" w:customStyle="1" w:styleId="103">
    <w:name w:val="样式 标题 4四级标题H4bulletblbbheading 4 + Indent: Left 0.5 inRef...1"/>
    <w:basedOn w:val="6"/>
    <w:qFormat/>
    <w:uiPriority w:val="0"/>
    <w:pPr>
      <w:tabs>
        <w:tab w:val="left" w:pos="1133"/>
        <w:tab w:val="left" w:pos="1984"/>
      </w:tabs>
      <w:spacing w:line="372" w:lineRule="auto"/>
      <w:ind w:left="1984" w:firstLine="562" w:firstLineChars="200"/>
    </w:pPr>
    <w:rPr>
      <w:rFonts w:eastAsia="宋体" w:cs="宋体"/>
      <w:color w:val="000000"/>
      <w:szCs w:val="20"/>
    </w:rPr>
  </w:style>
  <w:style w:type="paragraph" w:customStyle="1" w:styleId="104">
    <w:name w:val="105v"/>
    <w:basedOn w:val="1"/>
    <w:qFormat/>
    <w:uiPriority w:val="0"/>
    <w:pPr>
      <w:widowControl/>
      <w:spacing w:before="100" w:beforeAutospacing="1" w:after="100" w:afterAutospacing="1"/>
      <w:jc w:val="left"/>
    </w:pPr>
    <w:rPr>
      <w:rFonts w:ascii="ˎ̥" w:hAnsi="ˎ̥" w:cs="宋体"/>
      <w:color w:val="000000"/>
      <w:kern w:val="0"/>
      <w:szCs w:val="21"/>
    </w:rPr>
  </w:style>
  <w:style w:type="paragraph" w:customStyle="1" w:styleId="105">
    <w:name w:val="样式 (符号) 宋体 小五 居中 顶端: (单实线 自动设置  0.5 磅 行宽) 底端: (单实线 自动设置 ..."/>
    <w:basedOn w:val="1"/>
    <w:qFormat/>
    <w:uiPriority w:val="0"/>
    <w:pPr>
      <w:spacing w:line="300" w:lineRule="auto"/>
      <w:jc w:val="center"/>
    </w:pPr>
    <w:rPr>
      <w:rFonts w:ascii="宋体" w:hAnsi="宋体" w:cs="宋体"/>
      <w:sz w:val="18"/>
      <w:szCs w:val="22"/>
    </w:rPr>
  </w:style>
  <w:style w:type="paragraph" w:customStyle="1" w:styleId="106">
    <w:name w:val="Bullet"/>
    <w:basedOn w:val="1"/>
    <w:link w:val="876"/>
    <w:qFormat/>
    <w:uiPriority w:val="0"/>
    <w:pPr>
      <w:widowControl/>
      <w:tabs>
        <w:tab w:val="left" w:pos="1712"/>
      </w:tabs>
      <w:adjustRightInd w:val="0"/>
      <w:spacing w:before="120" w:line="288" w:lineRule="auto"/>
      <w:ind w:left="1712" w:hanging="453"/>
    </w:pPr>
    <w:rPr>
      <w:rFonts w:ascii="Arial" w:hAnsi="Arial"/>
      <w:kern w:val="0"/>
      <w:sz w:val="20"/>
      <w:szCs w:val="20"/>
      <w:lang w:eastAsia="en-US"/>
    </w:rPr>
  </w:style>
  <w:style w:type="paragraph" w:customStyle="1" w:styleId="107">
    <w:name w:val="题注1"/>
    <w:basedOn w:val="1"/>
    <w:next w:val="1"/>
    <w:qFormat/>
    <w:uiPriority w:val="0"/>
    <w:pPr>
      <w:spacing w:before="152" w:after="160"/>
    </w:pPr>
    <w:rPr>
      <w:rFonts w:ascii="Arial" w:hAnsi="Arial" w:eastAsia="黑体"/>
      <w:sz w:val="20"/>
      <w:szCs w:val="20"/>
    </w:rPr>
  </w:style>
  <w:style w:type="paragraph" w:customStyle="1" w:styleId="108">
    <w:name w:val="吴旭4"/>
    <w:basedOn w:val="102"/>
    <w:qFormat/>
    <w:uiPriority w:val="0"/>
    <w:pPr>
      <w:numPr>
        <w:ilvl w:val="3"/>
      </w:numPr>
      <w:outlineLvl w:val="3"/>
    </w:pPr>
    <w:rPr>
      <w:sz w:val="24"/>
    </w:rPr>
  </w:style>
  <w:style w:type="paragraph" w:customStyle="1" w:styleId="109">
    <w:name w:val="Default Text:1"/>
    <w:basedOn w:val="1"/>
    <w:qFormat/>
    <w:uiPriority w:val="0"/>
    <w:pPr>
      <w:widowControl/>
      <w:jc w:val="left"/>
    </w:pPr>
    <w:rPr>
      <w:snapToGrid w:val="0"/>
      <w:kern w:val="0"/>
      <w:sz w:val="24"/>
      <w:szCs w:val="20"/>
      <w:lang w:eastAsia="en-US"/>
    </w:rPr>
  </w:style>
  <w:style w:type="paragraph" w:customStyle="1" w:styleId="110">
    <w:name w:val="样式 Tahoma 首行缩进:  2 字符"/>
    <w:basedOn w:val="1"/>
    <w:qFormat/>
    <w:uiPriority w:val="0"/>
    <w:pPr>
      <w:spacing w:before="100" w:after="100" w:line="400" w:lineRule="exact"/>
      <w:ind w:firstLine="200" w:firstLineChars="200"/>
    </w:pPr>
    <w:rPr>
      <w:rFonts w:ascii="Tahoma" w:hAnsi="Tahoma" w:cs="宋体"/>
      <w:sz w:val="24"/>
      <w:szCs w:val="20"/>
    </w:rPr>
  </w:style>
  <w:style w:type="paragraph" w:customStyle="1" w:styleId="111">
    <w:name w:val="小标题"/>
    <w:basedOn w:val="1"/>
    <w:qFormat/>
    <w:uiPriority w:val="0"/>
    <w:rPr>
      <w:rFonts w:ascii="Calibri" w:hAnsi="Calibri" w:eastAsia="黑体"/>
      <w:b/>
      <w:bCs/>
      <w:sz w:val="18"/>
      <w:szCs w:val="22"/>
    </w:rPr>
  </w:style>
  <w:style w:type="paragraph" w:customStyle="1" w:styleId="112">
    <w:name w:val="a 正文"/>
    <w:basedOn w:val="1"/>
    <w:link w:val="1037"/>
    <w:qFormat/>
    <w:uiPriority w:val="0"/>
    <w:pPr>
      <w:spacing w:line="360" w:lineRule="auto"/>
      <w:ind w:firstLine="480" w:firstLineChars="200"/>
    </w:pPr>
    <w:rPr>
      <w:rFonts w:ascii="宋体" w:hAnsi="宋体"/>
      <w:sz w:val="24"/>
    </w:rPr>
  </w:style>
  <w:style w:type="paragraph" w:customStyle="1" w:styleId="113">
    <w:name w:val="图名1"/>
    <w:basedOn w:val="1"/>
    <w:link w:val="1038"/>
    <w:qFormat/>
    <w:uiPriority w:val="0"/>
    <w:pPr>
      <w:tabs>
        <w:tab w:val="left" w:leader="dot" w:pos="1701"/>
        <w:tab w:val="left" w:pos="9072"/>
      </w:tabs>
      <w:snapToGrid w:val="0"/>
      <w:spacing w:after="360" w:line="360" w:lineRule="auto"/>
      <w:jc w:val="center"/>
    </w:pPr>
    <w:rPr>
      <w:rFonts w:ascii="仿宋_GB2312" w:hAnsi="宋体" w:eastAsia="仿宋_GB2312"/>
      <w:kern w:val="21"/>
      <w:sz w:val="24"/>
    </w:rPr>
  </w:style>
  <w:style w:type="paragraph" w:customStyle="1" w:styleId="114">
    <w:name w:val="note1"/>
    <w:basedOn w:val="1"/>
    <w:qFormat/>
    <w:uiPriority w:val="0"/>
    <w:pPr>
      <w:keepNext/>
      <w:tabs>
        <w:tab w:val="left" w:pos="1260"/>
      </w:tabs>
      <w:autoSpaceDE w:val="0"/>
      <w:autoSpaceDN w:val="0"/>
      <w:adjustRightInd w:val="0"/>
      <w:spacing w:beforeLines="50" w:afterLines="10" w:line="300" w:lineRule="auto"/>
      <w:ind w:left="965" w:right="749" w:hanging="461"/>
      <w:jc w:val="left"/>
    </w:pPr>
    <w:rPr>
      <w:rFonts w:ascii="Arial" w:hAnsi="Arial" w:eastAsia="黑体"/>
      <w:kern w:val="0"/>
      <w:sz w:val="24"/>
    </w:rPr>
  </w:style>
  <w:style w:type="paragraph" w:customStyle="1" w:styleId="115">
    <w:name w:val="正文+缩进"/>
    <w:basedOn w:val="1"/>
    <w:link w:val="1047"/>
    <w:qFormat/>
    <w:uiPriority w:val="0"/>
    <w:pPr>
      <w:spacing w:line="360" w:lineRule="auto"/>
    </w:pPr>
    <w:rPr>
      <w:rFonts w:ascii="宋体" w:hAnsi="宋体"/>
      <w:kern w:val="0"/>
      <w:sz w:val="20"/>
      <w:szCs w:val="20"/>
      <w:lang w:val="en-GB"/>
    </w:rPr>
  </w:style>
  <w:style w:type="paragraph" w:customStyle="1" w:styleId="116">
    <w:name w:val="正文段"/>
    <w:basedOn w:val="1"/>
    <w:qFormat/>
    <w:uiPriority w:val="0"/>
    <w:pPr>
      <w:widowControl/>
      <w:spacing w:after="240" w:line="360" w:lineRule="atLeast"/>
      <w:ind w:firstLine="454"/>
    </w:pPr>
    <w:rPr>
      <w:rFonts w:ascii="宋体"/>
      <w:kern w:val="0"/>
      <w:sz w:val="24"/>
      <w:szCs w:val="20"/>
    </w:rPr>
  </w:style>
  <w:style w:type="paragraph" w:customStyle="1" w:styleId="117">
    <w:name w:val="1"/>
    <w:basedOn w:val="1"/>
    <w:qFormat/>
    <w:uiPriority w:val="0"/>
    <w:pPr>
      <w:spacing w:afterLines="50" w:line="360" w:lineRule="auto"/>
    </w:pPr>
    <w:rPr>
      <w:rFonts w:ascii="宋体" w:hAnsi="宋体"/>
      <w:b/>
      <w:sz w:val="30"/>
      <w:szCs w:val="21"/>
    </w:rPr>
  </w:style>
  <w:style w:type="paragraph" w:customStyle="1" w:styleId="118">
    <w:name w:val="-应（1）"/>
    <w:basedOn w:val="1"/>
    <w:link w:val="1014"/>
    <w:qFormat/>
    <w:uiPriority w:val="0"/>
    <w:pPr>
      <w:spacing w:line="360" w:lineRule="auto"/>
      <w:ind w:firstLine="480"/>
    </w:pPr>
    <w:rPr>
      <w:rFonts w:ascii="宋体" w:hAnsi="宋体"/>
      <w:color w:val="000000"/>
      <w:kern w:val="0"/>
      <w:sz w:val="24"/>
    </w:rPr>
  </w:style>
  <w:style w:type="paragraph" w:customStyle="1" w:styleId="119">
    <w:name w:val="产品标题2"/>
    <w:basedOn w:val="4"/>
    <w:next w:val="1"/>
    <w:link w:val="1068"/>
    <w:qFormat/>
    <w:uiPriority w:val="0"/>
    <w:pPr>
      <w:keepLines w:val="0"/>
      <w:widowControl/>
      <w:tabs>
        <w:tab w:val="left" w:pos="567"/>
        <w:tab w:val="left" w:pos="1002"/>
        <w:tab w:val="left" w:pos="1133"/>
      </w:tabs>
      <w:spacing w:before="240" w:after="240" w:line="288" w:lineRule="auto"/>
    </w:pPr>
    <w:rPr>
      <w:rFonts w:ascii="Times New Roman" w:hAnsi="华文细黑" w:eastAsia="华文细黑"/>
      <w:bCs w:val="0"/>
      <w:szCs w:val="21"/>
    </w:rPr>
  </w:style>
  <w:style w:type="paragraph" w:customStyle="1" w:styleId="120">
    <w:name w:val="Z_Table Headings' &amp; Fields' Text"/>
    <w:basedOn w:val="121"/>
    <w:qFormat/>
    <w:uiPriority w:val="0"/>
    <w:pPr>
      <w:spacing w:before="0" w:after="0"/>
    </w:pPr>
    <w:rPr>
      <w:rFonts w:ascii="Times New Roman" w:hAnsi="Times New Roman"/>
      <w:sz w:val="21"/>
      <w:szCs w:val="24"/>
    </w:rPr>
  </w:style>
  <w:style w:type="paragraph" w:customStyle="1" w:styleId="121">
    <w:name w:val="Z_Table Normal Text"/>
    <w:qFormat/>
    <w:uiPriority w:val="0"/>
    <w:pPr>
      <w:spacing w:before="60" w:after="60"/>
    </w:pPr>
    <w:rPr>
      <w:rFonts w:ascii="Arial" w:hAnsi="Arial" w:eastAsia="宋体" w:cs="Times New Roman"/>
      <w:sz w:val="18"/>
      <w:lang w:val="en-US" w:eastAsia="zh-CN" w:bidi="ar-SA"/>
    </w:rPr>
  </w:style>
  <w:style w:type="paragraph" w:customStyle="1" w:styleId="122">
    <w:name w:val="正文内容"/>
    <w:basedOn w:val="1"/>
    <w:qFormat/>
    <w:uiPriority w:val="0"/>
    <w:rPr>
      <w:rFonts w:ascii="Arial" w:hAnsi="Arial"/>
      <w:spacing w:val="-12"/>
      <w:szCs w:val="20"/>
    </w:rPr>
  </w:style>
  <w:style w:type="paragraph" w:customStyle="1" w:styleId="123">
    <w:name w:val="文档正文"/>
    <w:basedOn w:val="1"/>
    <w:qFormat/>
    <w:uiPriority w:val="0"/>
    <w:rPr>
      <w:rFonts w:ascii="Arial" w:hAnsi="Arial" w:cs="Arial"/>
      <w:bCs/>
      <w:sz w:val="24"/>
    </w:rPr>
  </w:style>
  <w:style w:type="paragraph" w:customStyle="1" w:styleId="124">
    <w:name w:val="Char Char1 Char Char Char Char11"/>
    <w:basedOn w:val="1"/>
    <w:qFormat/>
    <w:uiPriority w:val="0"/>
  </w:style>
  <w:style w:type="paragraph" w:customStyle="1" w:styleId="125">
    <w:name w:val="默认段落字体 Para Char Char Char Char Char Char Char"/>
    <w:basedOn w:val="1"/>
    <w:qFormat/>
    <w:uiPriority w:val="0"/>
    <w:pPr>
      <w:spacing w:line="360" w:lineRule="auto"/>
    </w:pPr>
    <w:rPr>
      <w:rFonts w:ascii="Tahoma" w:hAnsi="Tahoma"/>
      <w:sz w:val="24"/>
      <w:szCs w:val="20"/>
    </w:rPr>
  </w:style>
  <w:style w:type="paragraph" w:customStyle="1" w:styleId="126">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127">
    <w:name w:val=".. (Web)"/>
    <w:basedOn w:val="128"/>
    <w:next w:val="128"/>
    <w:qFormat/>
    <w:uiPriority w:val="0"/>
    <w:pPr>
      <w:spacing w:before="100" w:after="100"/>
    </w:pPr>
    <w:rPr>
      <w:rFonts w:ascii=".." w:eastAsia=".."/>
      <w:sz w:val="24"/>
      <w:szCs w:val="24"/>
    </w:rPr>
  </w:style>
  <w:style w:type="paragraph" w:customStyle="1" w:styleId="128">
    <w:name w:val="Default"/>
    <w:next w:val="129"/>
    <w:link w:val="952"/>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29">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13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31">
    <w:name w:val="正文＋小四＋缩进2字符"/>
    <w:basedOn w:val="1"/>
    <w:qFormat/>
    <w:uiPriority w:val="0"/>
    <w:pPr>
      <w:spacing w:line="360" w:lineRule="auto"/>
      <w:ind w:firstLine="200" w:firstLineChars="200"/>
    </w:pPr>
    <w:rPr>
      <w:sz w:val="24"/>
    </w:rPr>
  </w:style>
  <w:style w:type="paragraph" w:customStyle="1" w:styleId="132">
    <w:name w:val="样式 标题 2技术标题22nd levelh22Header 2l2H2sect 1.2H21sect 1....1"/>
    <w:basedOn w:val="4"/>
    <w:qFormat/>
    <w:uiPriority w:val="0"/>
    <w:pPr>
      <w:tabs>
        <w:tab w:val="left" w:pos="567"/>
        <w:tab w:val="left" w:pos="1002"/>
        <w:tab w:val="left" w:pos="1133"/>
        <w:tab w:val="left" w:pos="1620"/>
      </w:tabs>
      <w:spacing w:before="100" w:beforeAutospacing="1" w:after="100" w:afterAutospacing="1"/>
      <w:ind w:left="900" w:hanging="576"/>
      <w:jc w:val="left"/>
    </w:pPr>
    <w:rPr>
      <w:rFonts w:ascii="黑体" w:hAnsi="黑体" w:eastAsia="仿宋_GB2312" w:cs="宋体"/>
      <w:bCs w:val="0"/>
      <w:sz w:val="32"/>
      <w:szCs w:val="20"/>
    </w:rPr>
  </w:style>
  <w:style w:type="paragraph" w:customStyle="1" w:styleId="133">
    <w:name w:val="表格"/>
    <w:basedOn w:val="1"/>
    <w:qFormat/>
    <w:uiPriority w:val="0"/>
    <w:pPr>
      <w:spacing w:line="200" w:lineRule="exact"/>
      <w:jc w:val="center"/>
    </w:pPr>
    <w:rPr>
      <w:rFonts w:ascii="Calibri" w:hAnsi="Calibri"/>
      <w:sz w:val="15"/>
      <w:szCs w:val="22"/>
    </w:rPr>
  </w:style>
  <w:style w:type="paragraph" w:customStyle="1" w:styleId="134">
    <w:name w:val="表格横标题"/>
    <w:basedOn w:val="1"/>
    <w:qFormat/>
    <w:uiPriority w:val="0"/>
    <w:pPr>
      <w:spacing w:beforeLines="20" w:afterLines="20"/>
      <w:jc w:val="center"/>
    </w:pPr>
    <w:rPr>
      <w:rFonts w:ascii="Calibri" w:hAnsi="宋体" w:eastAsia="黑体"/>
      <w:sz w:val="24"/>
      <w:szCs w:val="22"/>
    </w:rPr>
  </w:style>
  <w:style w:type="paragraph" w:customStyle="1" w:styleId="135">
    <w:name w:val="Char Char Char Char1 Char Char Char Char Char Char"/>
    <w:basedOn w:val="1"/>
    <w:qFormat/>
    <w:uiPriority w:val="0"/>
    <w:rPr>
      <w:rFonts w:ascii="Tahoma" w:hAnsi="Tahoma"/>
      <w:sz w:val="24"/>
      <w:szCs w:val="20"/>
    </w:rPr>
  </w:style>
  <w:style w:type="paragraph" w:customStyle="1" w:styleId="136">
    <w:name w:val="font6"/>
    <w:basedOn w:val="1"/>
    <w:qFormat/>
    <w:uiPriority w:val="0"/>
    <w:pPr>
      <w:widowControl/>
      <w:spacing w:before="100" w:beforeAutospacing="1" w:after="100" w:afterAutospacing="1"/>
      <w:jc w:val="left"/>
    </w:pPr>
    <w:rPr>
      <w:rFonts w:hint="eastAsia" w:ascii="宋体" w:hAnsi="宋体"/>
      <w:kern w:val="0"/>
      <w:sz w:val="22"/>
      <w:szCs w:val="22"/>
    </w:rPr>
  </w:style>
  <w:style w:type="paragraph" w:customStyle="1" w:styleId="137">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138">
    <w:name w:val="样式 标题 1 + 首行缩进:  2 字符"/>
    <w:basedOn w:val="3"/>
    <w:qFormat/>
    <w:uiPriority w:val="0"/>
    <w:pPr>
      <w:keepLines/>
      <w:tabs>
        <w:tab w:val="left" w:pos="1134"/>
        <w:tab w:val="left" w:pos="2417"/>
      </w:tabs>
      <w:spacing w:line="360" w:lineRule="auto"/>
      <w:ind w:firstLine="602" w:firstLineChars="200"/>
      <w:jc w:val="both"/>
    </w:pPr>
    <w:rPr>
      <w:rFonts w:cs="宋体"/>
      <w:kern w:val="44"/>
      <w:sz w:val="30"/>
    </w:rPr>
  </w:style>
  <w:style w:type="paragraph" w:customStyle="1" w:styleId="139">
    <w:name w:val="样式 标题 2sect 1.2H2H21R2h2Level 2 Topic HeadingReset number..."/>
    <w:basedOn w:val="4"/>
    <w:qFormat/>
    <w:uiPriority w:val="0"/>
    <w:pPr>
      <w:tabs>
        <w:tab w:val="left" w:pos="567"/>
        <w:tab w:val="left" w:pos="1002"/>
        <w:tab w:val="left" w:pos="1133"/>
      </w:tabs>
      <w:spacing w:before="260" w:after="260"/>
      <w:ind w:left="2417" w:hanging="432"/>
      <w:jc w:val="left"/>
    </w:pPr>
    <w:rPr>
      <w:rFonts w:ascii="宋体" w:hAnsi="宋体" w:cs="宋体"/>
      <w:color w:val="FF0000"/>
      <w:sz w:val="28"/>
      <w:szCs w:val="20"/>
    </w:rPr>
  </w:style>
  <w:style w:type="paragraph" w:customStyle="1" w:styleId="140">
    <w:name w:val="GW-正文"/>
    <w:link w:val="1032"/>
    <w:qFormat/>
    <w:uiPriority w:val="0"/>
    <w:pPr>
      <w:spacing w:line="300" w:lineRule="auto"/>
      <w:ind w:firstLine="200" w:firstLineChars="200"/>
    </w:pPr>
    <w:rPr>
      <w:rFonts w:ascii="Times New Roman" w:hAnsi="Times New Roman" w:eastAsia="仿宋_GB2312" w:cs="Times New Roman"/>
      <w:kern w:val="2"/>
      <w:sz w:val="24"/>
      <w:szCs w:val="24"/>
      <w:lang w:val="en-US" w:eastAsia="zh-CN" w:bidi="ar-SA"/>
    </w:rPr>
  </w:style>
  <w:style w:type="paragraph" w:customStyle="1" w:styleId="141">
    <w:name w:val="font8"/>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42">
    <w:name w:val="Z_Chapter Label"/>
    <w:next w:val="143"/>
    <w:qFormat/>
    <w:uiPriority w:val="0"/>
    <w:pPr>
      <w:keepNext/>
      <w:pageBreakBefore/>
      <w:spacing w:before="720" w:after="480"/>
      <w:outlineLvl w:val="0"/>
    </w:pPr>
    <w:rPr>
      <w:rFonts w:ascii="Arial" w:hAnsi="Arial" w:eastAsia="宋体" w:cs="Times New Roman"/>
      <w:b/>
      <w:color w:val="005BAB"/>
      <w:spacing w:val="56"/>
      <w:kern w:val="32"/>
      <w:sz w:val="28"/>
      <w:u w:val="single"/>
      <w:lang w:val="en-US" w:eastAsia="en-US" w:bidi="ar-SA"/>
    </w:rPr>
  </w:style>
  <w:style w:type="paragraph" w:customStyle="1" w:styleId="143">
    <w:name w:val="Z_Body_Para"/>
    <w:qFormat/>
    <w:uiPriority w:val="0"/>
    <w:pPr>
      <w:spacing w:before="120" w:after="120"/>
      <w:jc w:val="both"/>
    </w:pPr>
    <w:rPr>
      <w:rFonts w:ascii="Verdana" w:hAnsi="Verdana" w:eastAsia="宋体" w:cs="Times New Roman"/>
      <w:lang w:val="en-US" w:eastAsia="en-US" w:bidi="ar-SA"/>
    </w:rPr>
  </w:style>
  <w:style w:type="paragraph" w:customStyle="1" w:styleId="144">
    <w:name w:val="石怀正文"/>
    <w:basedOn w:val="1"/>
    <w:qFormat/>
    <w:uiPriority w:val="0"/>
    <w:pPr>
      <w:spacing w:line="579" w:lineRule="exact"/>
      <w:ind w:firstLine="200" w:firstLineChars="200"/>
    </w:pPr>
    <w:rPr>
      <w:rFonts w:ascii="仿宋_GB2312" w:eastAsia="仿宋_GB2312"/>
      <w:sz w:val="32"/>
      <w:szCs w:val="32"/>
    </w:rPr>
  </w:style>
  <w:style w:type="paragraph" w:customStyle="1" w:styleId="145">
    <w:name w:val="Body Text Indent1"/>
    <w:basedOn w:val="1"/>
    <w:qFormat/>
    <w:uiPriority w:val="0"/>
    <w:pPr>
      <w:ind w:firstLine="420" w:firstLineChars="200"/>
    </w:pPr>
    <w:rPr>
      <w:szCs w:val="21"/>
    </w:rPr>
  </w:style>
  <w:style w:type="paragraph" w:customStyle="1" w:styleId="146">
    <w:name w:val="xl83"/>
    <w:basedOn w:val="1"/>
    <w:qFormat/>
    <w:uiPriority w:val="0"/>
    <w:pPr>
      <w:widowControl/>
      <w:pBdr>
        <w:top w:val="single" w:color="auto" w:sz="8" w:space="0"/>
        <w:bottom w:val="single" w:color="auto" w:sz="8" w:space="0"/>
        <w:right w:val="single" w:color="auto" w:sz="8" w:space="0"/>
      </w:pBdr>
      <w:shd w:val="clear" w:color="auto" w:fill="C0C0C0"/>
      <w:spacing w:before="100" w:beforeAutospacing="1" w:after="100" w:afterAutospacing="1"/>
      <w:jc w:val="center"/>
    </w:pPr>
    <w:rPr>
      <w:rFonts w:ascii="宋体" w:hAnsi="宋体" w:cs="宋体"/>
      <w:b/>
      <w:bCs/>
      <w:kern w:val="0"/>
      <w:sz w:val="24"/>
    </w:rPr>
  </w:style>
  <w:style w:type="paragraph" w:customStyle="1" w:styleId="147">
    <w:name w:val="样式 宋体 小四 行距: 1.5 倍行距"/>
    <w:basedOn w:val="1"/>
    <w:qFormat/>
    <w:uiPriority w:val="0"/>
    <w:pPr>
      <w:spacing w:line="360" w:lineRule="auto"/>
      <w:ind w:firstLine="480" w:firstLineChars="200"/>
    </w:pPr>
    <w:rPr>
      <w:rFonts w:ascii="宋体" w:hAnsi="宋体" w:cs="宋体"/>
      <w:sz w:val="24"/>
      <w:szCs w:val="20"/>
    </w:rPr>
  </w:style>
  <w:style w:type="paragraph" w:customStyle="1" w:styleId="148">
    <w:name w:val="标准小三"/>
    <w:basedOn w:val="1"/>
    <w:qFormat/>
    <w:uiPriority w:val="0"/>
    <w:pPr>
      <w:spacing w:line="700" w:lineRule="exact"/>
      <w:ind w:firstLine="200" w:firstLineChars="200"/>
    </w:pPr>
    <w:rPr>
      <w:rFonts w:ascii="宋体" w:hAnsi="Arial" w:eastAsia="仿宋_GB2312"/>
      <w:snapToGrid w:val="0"/>
      <w:kern w:val="0"/>
      <w:sz w:val="30"/>
      <w:szCs w:val="32"/>
    </w:rPr>
  </w:style>
  <w:style w:type="paragraph" w:customStyle="1" w:styleId="14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150">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151">
    <w:name w:val="def正文"/>
    <w:basedOn w:val="29"/>
    <w:link w:val="913"/>
    <w:qFormat/>
    <w:uiPriority w:val="0"/>
    <w:pPr>
      <w:adjustRightInd w:val="0"/>
      <w:spacing w:after="0" w:line="276" w:lineRule="auto"/>
      <w:jc w:val="center"/>
    </w:pPr>
    <w:rPr>
      <w:rFonts w:ascii="黑体" w:hAnsi="黑体" w:eastAsia="黑体"/>
      <w:sz w:val="24"/>
    </w:rPr>
  </w:style>
  <w:style w:type="paragraph" w:customStyle="1" w:styleId="152">
    <w:name w:val="Spacer"/>
    <w:basedOn w:val="1"/>
    <w:next w:val="1"/>
    <w:qFormat/>
    <w:uiPriority w:val="0"/>
    <w:pPr>
      <w:widowControl/>
      <w:spacing w:before="60" w:after="60"/>
      <w:jc w:val="left"/>
    </w:pPr>
    <w:rPr>
      <w:rFonts w:ascii="Verdana" w:hAnsi="Verdana"/>
      <w:kern w:val="0"/>
      <w:sz w:val="18"/>
      <w:lang w:eastAsia="en-US"/>
    </w:rPr>
  </w:style>
  <w:style w:type="paragraph" w:customStyle="1" w:styleId="153">
    <w:name w:val="样式 标题 3 + (西文) 黑体 黑色 段前: 6 磅 段后: 6 磅"/>
    <w:basedOn w:val="5"/>
    <w:qFormat/>
    <w:uiPriority w:val="0"/>
    <w:pPr>
      <w:widowControl/>
      <w:numPr>
        <w:ilvl w:val="2"/>
        <w:numId w:val="2"/>
      </w:numPr>
      <w:tabs>
        <w:tab w:val="left" w:pos="709"/>
        <w:tab w:val="left" w:pos="1133"/>
      </w:tabs>
      <w:spacing w:beforeLines="50" w:afterLines="50" w:line="240" w:lineRule="auto"/>
      <w:jc w:val="left"/>
    </w:pPr>
    <w:rPr>
      <w:rFonts w:ascii="黑体" w:hAnsi="Arial" w:eastAsia="黑体" w:cs="宋体"/>
      <w:b w:val="0"/>
      <w:color w:val="000000"/>
      <w:sz w:val="28"/>
      <w:szCs w:val="28"/>
      <w:lang w:eastAsia="en-US"/>
    </w:rPr>
  </w:style>
  <w:style w:type="paragraph" w:customStyle="1" w:styleId="154">
    <w:name w:val="end"/>
    <w:basedOn w:val="1"/>
    <w:qFormat/>
    <w:uiPriority w:val="0"/>
    <w:pPr>
      <w:widowControl/>
      <w:spacing w:before="100" w:beforeAutospacing="1" w:after="100" w:afterAutospacing="1"/>
      <w:jc w:val="left"/>
    </w:pPr>
    <w:rPr>
      <w:rFonts w:ascii="宋体" w:hAnsi="宋体" w:cs="宋体"/>
      <w:kern w:val="0"/>
      <w:sz w:val="24"/>
    </w:rPr>
  </w:style>
  <w:style w:type="paragraph" w:customStyle="1" w:styleId="155">
    <w:name w:val="样式4"/>
    <w:basedOn w:val="8"/>
    <w:link w:val="971"/>
    <w:qFormat/>
    <w:uiPriority w:val="0"/>
    <w:pPr>
      <w:tabs>
        <w:tab w:val="left" w:pos="1134"/>
        <w:tab w:val="left" w:pos="2772"/>
      </w:tabs>
      <w:adjustRightInd/>
      <w:spacing w:before="0" w:after="0" w:line="360" w:lineRule="auto"/>
      <w:ind w:firstLine="300" w:firstLineChars="300"/>
      <w:jc w:val="both"/>
      <w:textAlignment w:val="auto"/>
    </w:pPr>
  </w:style>
  <w:style w:type="paragraph" w:customStyle="1" w:styleId="156">
    <w:name w:val="GW-标题7"/>
    <w:basedOn w:val="157"/>
    <w:qFormat/>
    <w:uiPriority w:val="0"/>
    <w:pPr>
      <w:numPr>
        <w:ilvl w:val="6"/>
      </w:numPr>
      <w:tabs>
        <w:tab w:val="left" w:pos="360"/>
        <w:tab w:val="left" w:pos="992"/>
        <w:tab w:val="left" w:pos="1134"/>
        <w:tab w:val="left" w:pos="1276"/>
        <w:tab w:val="left" w:pos="3000"/>
        <w:tab w:val="left" w:pos="3420"/>
      </w:tabs>
      <w:ind w:left="3420" w:hanging="420"/>
      <w:outlineLvl w:val="6"/>
    </w:pPr>
    <w:rPr>
      <w:sz w:val="21"/>
    </w:rPr>
  </w:style>
  <w:style w:type="paragraph" w:customStyle="1" w:styleId="157">
    <w:name w:val="GW-标题6"/>
    <w:basedOn w:val="158"/>
    <w:qFormat/>
    <w:uiPriority w:val="0"/>
    <w:pPr>
      <w:numPr>
        <w:ilvl w:val="5"/>
      </w:numPr>
      <w:tabs>
        <w:tab w:val="left" w:pos="360"/>
        <w:tab w:val="left" w:pos="992"/>
        <w:tab w:val="left" w:pos="1134"/>
        <w:tab w:val="left" w:pos="3000"/>
      </w:tabs>
      <w:ind w:left="3000" w:hanging="420"/>
      <w:outlineLvl w:val="5"/>
    </w:pPr>
    <w:rPr>
      <w:sz w:val="24"/>
    </w:rPr>
  </w:style>
  <w:style w:type="paragraph" w:customStyle="1" w:styleId="158">
    <w:name w:val="GW-标题5"/>
    <w:basedOn w:val="159"/>
    <w:qFormat/>
    <w:uiPriority w:val="0"/>
    <w:pPr>
      <w:numPr>
        <w:ilvl w:val="4"/>
      </w:numPr>
      <w:tabs>
        <w:tab w:val="left" w:pos="360"/>
        <w:tab w:val="left" w:pos="992"/>
        <w:tab w:val="left" w:pos="1134"/>
      </w:tabs>
      <w:ind w:left="1980" w:hanging="420"/>
      <w:outlineLvl w:val="4"/>
    </w:pPr>
    <w:rPr>
      <w:sz w:val="28"/>
    </w:rPr>
  </w:style>
  <w:style w:type="paragraph" w:customStyle="1" w:styleId="159">
    <w:name w:val="GW-标题4"/>
    <w:basedOn w:val="160"/>
    <w:link w:val="958"/>
    <w:qFormat/>
    <w:uiPriority w:val="0"/>
    <w:pPr>
      <w:numPr>
        <w:ilvl w:val="3"/>
      </w:numPr>
      <w:tabs>
        <w:tab w:val="left" w:pos="1134"/>
      </w:tabs>
      <w:spacing w:before="120" w:after="120"/>
      <w:ind w:left="1980" w:hanging="420"/>
      <w:outlineLvl w:val="3"/>
    </w:pPr>
    <w:rPr>
      <w:sz w:val="30"/>
    </w:rPr>
  </w:style>
  <w:style w:type="paragraph" w:customStyle="1" w:styleId="160">
    <w:name w:val="GW-标题3"/>
    <w:basedOn w:val="161"/>
    <w:link w:val="905"/>
    <w:qFormat/>
    <w:uiPriority w:val="0"/>
    <w:pPr>
      <w:numPr>
        <w:ilvl w:val="0"/>
        <w:numId w:val="0"/>
      </w:numPr>
      <w:tabs>
        <w:tab w:val="left" w:pos="1134"/>
      </w:tabs>
      <w:spacing w:beforeLines="50" w:afterLines="50"/>
      <w:ind w:left="1980" w:hanging="420"/>
      <w:outlineLvl w:val="2"/>
    </w:pPr>
    <w:rPr>
      <w:rFonts w:ascii="仿宋_GB2312"/>
      <w:sz w:val="32"/>
      <w:szCs w:val="24"/>
    </w:rPr>
  </w:style>
  <w:style w:type="paragraph" w:customStyle="1" w:styleId="161">
    <w:name w:val="GW-标题2"/>
    <w:basedOn w:val="162"/>
    <w:link w:val="927"/>
    <w:qFormat/>
    <w:uiPriority w:val="0"/>
    <w:pPr>
      <w:numPr>
        <w:ilvl w:val="1"/>
      </w:numPr>
      <w:tabs>
        <w:tab w:val="left" w:pos="1134"/>
      </w:tabs>
      <w:ind w:right="100" w:rightChars="100"/>
      <w:outlineLvl w:val="1"/>
    </w:pPr>
    <w:rPr>
      <w:sz w:val="36"/>
    </w:rPr>
  </w:style>
  <w:style w:type="paragraph" w:customStyle="1" w:styleId="162">
    <w:name w:val="GW-标题1"/>
    <w:basedOn w:val="3"/>
    <w:next w:val="1"/>
    <w:qFormat/>
    <w:uiPriority w:val="0"/>
    <w:pPr>
      <w:keepLines/>
      <w:numPr>
        <w:ilvl w:val="0"/>
        <w:numId w:val="3"/>
      </w:numPr>
      <w:tabs>
        <w:tab w:val="left" w:pos="1134"/>
      </w:tabs>
      <w:spacing w:beforeLines="100" w:afterLines="100" w:line="360" w:lineRule="auto"/>
      <w:jc w:val="both"/>
    </w:pPr>
    <w:rPr>
      <w:rFonts w:ascii="Calibri" w:hAnsi="Calibri" w:eastAsia="仿宋_GB2312"/>
      <w:kern w:val="44"/>
      <w:sz w:val="44"/>
      <w:szCs w:val="44"/>
    </w:rPr>
  </w:style>
  <w:style w:type="paragraph" w:customStyle="1" w:styleId="163">
    <w:name w:val="首行缩进2字符"/>
    <w:basedOn w:val="1"/>
    <w:link w:val="1099"/>
    <w:qFormat/>
    <w:uiPriority w:val="0"/>
    <w:pPr>
      <w:autoSpaceDE w:val="0"/>
      <w:autoSpaceDN w:val="0"/>
      <w:adjustRightInd w:val="0"/>
      <w:spacing w:line="360" w:lineRule="auto"/>
      <w:ind w:firstLine="420" w:firstLineChars="200"/>
      <w:jc w:val="left"/>
    </w:pPr>
    <w:rPr>
      <w:kern w:val="0"/>
      <w:sz w:val="20"/>
      <w:szCs w:val="21"/>
    </w:rPr>
  </w:style>
  <w:style w:type="paragraph" w:customStyle="1" w:styleId="164">
    <w:name w:val="广地正文"/>
    <w:basedOn w:val="1"/>
    <w:qFormat/>
    <w:uiPriority w:val="0"/>
    <w:pPr>
      <w:spacing w:line="480" w:lineRule="exact"/>
      <w:ind w:firstLine="534" w:firstLineChars="200"/>
    </w:pPr>
    <w:rPr>
      <w:rFonts w:ascii="宋体"/>
      <w:sz w:val="28"/>
      <w:szCs w:val="28"/>
    </w:rPr>
  </w:style>
  <w:style w:type="paragraph" w:customStyle="1" w:styleId="165">
    <w:name w:val="插图标注（绿盟科技）"/>
    <w:next w:val="166"/>
    <w:qFormat/>
    <w:uiPriority w:val="0"/>
    <w:pPr>
      <w:numPr>
        <w:ilvl w:val="6"/>
        <w:numId w:val="4"/>
      </w:numPr>
      <w:spacing w:after="156"/>
      <w:jc w:val="center"/>
    </w:pPr>
    <w:rPr>
      <w:rFonts w:ascii="Arial" w:hAnsi="Arial" w:eastAsia="宋体" w:cs="Arial"/>
      <w:sz w:val="21"/>
      <w:szCs w:val="21"/>
      <w:lang w:val="en-US" w:eastAsia="zh-CN" w:bidi="ar-SA"/>
    </w:rPr>
  </w:style>
  <w:style w:type="paragraph" w:customStyle="1" w:styleId="166">
    <w:name w:val="正文（绿盟科技）"/>
    <w:link w:val="963"/>
    <w:qFormat/>
    <w:uiPriority w:val="0"/>
    <w:pPr>
      <w:spacing w:line="300" w:lineRule="auto"/>
    </w:pPr>
    <w:rPr>
      <w:rFonts w:ascii="Arial" w:hAnsi="Arial" w:eastAsia="宋体" w:cs="Times New Roman"/>
      <w:sz w:val="21"/>
      <w:szCs w:val="21"/>
      <w:lang w:val="en-US" w:eastAsia="zh-CN" w:bidi="ar-SA"/>
    </w:rPr>
  </w:style>
  <w:style w:type="paragraph" w:customStyle="1" w:styleId="167">
    <w:name w:val="方框下的ABC标题"/>
    <w:basedOn w:val="1"/>
    <w:link w:val="1114"/>
    <w:qFormat/>
    <w:uiPriority w:val="0"/>
    <w:pPr>
      <w:tabs>
        <w:tab w:val="left" w:pos="840"/>
      </w:tabs>
      <w:snapToGrid w:val="0"/>
      <w:spacing w:afterLines="50" w:line="360" w:lineRule="auto"/>
      <w:ind w:left="840" w:hanging="420"/>
    </w:pPr>
    <w:rPr>
      <w:rFonts w:ascii="宋体" w:hAnsi="宋体"/>
      <w:kern w:val="0"/>
      <w:sz w:val="24"/>
    </w:rPr>
  </w:style>
  <w:style w:type="paragraph" w:customStyle="1" w:styleId="168">
    <w:name w:val="正文 + 首行缩进:  2 字符"/>
    <w:basedOn w:val="1"/>
    <w:qFormat/>
    <w:uiPriority w:val="0"/>
    <w:pPr>
      <w:spacing w:line="360" w:lineRule="auto"/>
      <w:ind w:left="425" w:firstLine="424" w:firstLineChars="202"/>
    </w:pPr>
    <w:rPr>
      <w:rFonts w:ascii="Arial" w:hAnsi="宋体" w:cs="Arial"/>
      <w:szCs w:val="21"/>
    </w:rPr>
  </w:style>
  <w:style w:type="paragraph" w:customStyle="1" w:styleId="169">
    <w:name w:val="Bullet2"/>
    <w:link w:val="851"/>
    <w:qFormat/>
    <w:uiPriority w:val="0"/>
    <w:pPr>
      <w:tabs>
        <w:tab w:val="left" w:pos="2313"/>
      </w:tabs>
      <w:spacing w:before="120" w:line="288" w:lineRule="auto"/>
      <w:ind w:left="2313" w:hanging="601"/>
    </w:pPr>
    <w:rPr>
      <w:rFonts w:ascii="Arial" w:hAnsi="Arial" w:eastAsia="宋体" w:cs="Times New Roman"/>
      <w:szCs w:val="21"/>
      <w:lang w:val="en-US" w:eastAsia="zh-CN" w:bidi="ar-SA"/>
    </w:rPr>
  </w:style>
  <w:style w:type="paragraph" w:customStyle="1" w:styleId="170">
    <w:name w:val="表格-表头"/>
    <w:basedOn w:val="1"/>
    <w:qFormat/>
    <w:uiPriority w:val="0"/>
    <w:pPr>
      <w:jc w:val="center"/>
    </w:pPr>
    <w:rPr>
      <w:rFonts w:ascii="Calibri" w:hAnsi="Calibri" w:eastAsia="楷体_GB2312"/>
      <w:b/>
      <w:sz w:val="28"/>
      <w:szCs w:val="22"/>
    </w:rPr>
  </w:style>
  <w:style w:type="paragraph" w:customStyle="1" w:styleId="171">
    <w:name w:val="封面"/>
    <w:qFormat/>
    <w:uiPriority w:val="0"/>
    <w:pPr>
      <w:widowControl w:val="0"/>
      <w:spacing w:line="412" w:lineRule="atLeast"/>
      <w:jc w:val="both"/>
    </w:pPr>
    <w:rPr>
      <w:rFonts w:ascii="Times New Roman" w:hAnsi="Times New Roman" w:eastAsia="宋体" w:cs="Times New Roman"/>
      <w:kern w:val="2"/>
      <w:sz w:val="21"/>
      <w:lang w:val="en-US" w:eastAsia="zh-CN" w:bidi="ar-SA"/>
    </w:rPr>
  </w:style>
  <w:style w:type="paragraph" w:customStyle="1" w:styleId="172">
    <w:name w:val="Z_List Number i"/>
    <w:basedOn w:val="173"/>
    <w:qFormat/>
    <w:uiPriority w:val="0"/>
  </w:style>
  <w:style w:type="paragraph" w:customStyle="1" w:styleId="173">
    <w:name w:val="Z_Indent Text 1"/>
    <w:basedOn w:val="143"/>
    <w:qFormat/>
    <w:uiPriority w:val="0"/>
    <w:pPr>
      <w:spacing w:before="0" w:after="0"/>
      <w:jc w:val="left"/>
    </w:pPr>
    <w:rPr>
      <w:rFonts w:ascii="Times New Roman" w:hAnsi="Times New Roman"/>
      <w:sz w:val="21"/>
      <w:szCs w:val="24"/>
      <w:lang w:eastAsia="zh-CN"/>
    </w:rPr>
  </w:style>
  <w:style w:type="paragraph" w:customStyle="1" w:styleId="174">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75">
    <w:name w:val="样式3"/>
    <w:basedOn w:val="7"/>
    <w:link w:val="910"/>
    <w:qFormat/>
    <w:uiPriority w:val="0"/>
    <w:pPr>
      <w:tabs>
        <w:tab w:val="left" w:pos="992"/>
        <w:tab w:val="left" w:pos="1133"/>
        <w:tab w:val="left" w:pos="2268"/>
      </w:tabs>
      <w:adjustRightInd/>
      <w:spacing w:line="372" w:lineRule="auto"/>
      <w:ind w:firstLine="562" w:firstLineChars="200"/>
      <w:jc w:val="both"/>
      <w:textAlignment w:val="auto"/>
    </w:pPr>
    <w:rPr>
      <w:color w:val="FF0000"/>
      <w:sz w:val="24"/>
      <w:szCs w:val="24"/>
    </w:rPr>
  </w:style>
  <w:style w:type="paragraph" w:customStyle="1" w:styleId="176">
    <w:name w:val="附件(1)"/>
    <w:basedOn w:val="1"/>
    <w:qFormat/>
    <w:uiPriority w:val="0"/>
    <w:pPr>
      <w:tabs>
        <w:tab w:val="left" w:pos="840"/>
      </w:tabs>
      <w:spacing w:line="360" w:lineRule="auto"/>
      <w:ind w:left="840" w:hanging="420"/>
    </w:pPr>
    <w:rPr>
      <w:sz w:val="24"/>
    </w:rPr>
  </w:style>
  <w:style w:type="paragraph" w:customStyle="1" w:styleId="177">
    <w:name w:val="渝怀图表文字"/>
    <w:basedOn w:val="1"/>
    <w:qFormat/>
    <w:uiPriority w:val="0"/>
    <w:pPr>
      <w:spacing w:line="280" w:lineRule="exact"/>
      <w:jc w:val="center"/>
    </w:pPr>
    <w:rPr>
      <w:rFonts w:ascii="仿宋_GB2312" w:hAnsi="宋体" w:eastAsia="仿宋_GB2312"/>
      <w:bCs/>
      <w:position w:val="20"/>
      <w:szCs w:val="21"/>
    </w:rPr>
  </w:style>
  <w:style w:type="paragraph" w:customStyle="1" w:styleId="178">
    <w:name w:val="GW-标题9"/>
    <w:basedOn w:val="179"/>
    <w:qFormat/>
    <w:uiPriority w:val="0"/>
    <w:pPr>
      <w:numPr>
        <w:ilvl w:val="8"/>
      </w:numPr>
      <w:tabs>
        <w:tab w:val="left" w:pos="360"/>
        <w:tab w:val="left" w:pos="992"/>
        <w:tab w:val="left" w:pos="1134"/>
        <w:tab w:val="left" w:pos="1276"/>
        <w:tab w:val="left" w:pos="1418"/>
        <w:tab w:val="left" w:pos="3000"/>
        <w:tab w:val="left" w:pos="3420"/>
        <w:tab w:val="left" w:pos="3840"/>
        <w:tab w:val="left" w:pos="4260"/>
      </w:tabs>
      <w:ind w:left="4260" w:hanging="420"/>
    </w:pPr>
  </w:style>
  <w:style w:type="paragraph" w:customStyle="1" w:styleId="179">
    <w:name w:val="GW-标题8"/>
    <w:basedOn w:val="156"/>
    <w:qFormat/>
    <w:uiPriority w:val="0"/>
    <w:pPr>
      <w:numPr>
        <w:ilvl w:val="7"/>
      </w:numPr>
      <w:tabs>
        <w:tab w:val="left" w:pos="1418"/>
        <w:tab w:val="left" w:pos="3840"/>
      </w:tabs>
      <w:ind w:left="3840" w:hanging="420"/>
    </w:pPr>
    <w:rPr>
      <w:b w:val="0"/>
    </w:rPr>
  </w:style>
  <w:style w:type="paragraph" w:customStyle="1" w:styleId="180">
    <w:name w:val="p15"/>
    <w:basedOn w:val="1"/>
    <w:qFormat/>
    <w:uiPriority w:val="0"/>
    <w:pPr>
      <w:widowControl/>
      <w:spacing w:line="220" w:lineRule="atLeast"/>
      <w:jc w:val="center"/>
    </w:pPr>
    <w:rPr>
      <w:rFonts w:ascii="仿宋_GB2312" w:hAnsi="宋体" w:eastAsia="仿宋_GB2312" w:cs="宋体"/>
      <w:kern w:val="0"/>
      <w:szCs w:val="21"/>
    </w:rPr>
  </w:style>
  <w:style w:type="paragraph" w:styleId="181">
    <w:name w:val="No Spacing"/>
    <w:link w:val="957"/>
    <w:qFormat/>
    <w:uiPriority w:val="0"/>
    <w:rPr>
      <w:rFonts w:ascii="Calibri" w:hAnsi="Calibri" w:eastAsia="宋体" w:cs="Times New Roman"/>
      <w:sz w:val="22"/>
      <w:szCs w:val="22"/>
      <w:lang w:val="en-US" w:eastAsia="zh-CN" w:bidi="ar-SA"/>
    </w:rPr>
  </w:style>
  <w:style w:type="paragraph" w:customStyle="1" w:styleId="182">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4">
    <w:name w:val="t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5">
    <w:name w:val="仿宋正文"/>
    <w:basedOn w:val="1"/>
    <w:qFormat/>
    <w:uiPriority w:val="0"/>
    <w:pPr>
      <w:adjustRightInd w:val="0"/>
      <w:snapToGrid w:val="0"/>
      <w:spacing w:line="360" w:lineRule="auto"/>
      <w:ind w:firstLine="200" w:firstLineChars="200"/>
      <w:textAlignment w:val="baseline"/>
    </w:pPr>
    <w:rPr>
      <w:rFonts w:ascii="仿宋_GB2312" w:hAnsi="宋体" w:eastAsia="仿宋_GB2312"/>
      <w:snapToGrid w:val="0"/>
      <w:kern w:val="0"/>
      <w:sz w:val="28"/>
      <w:szCs w:val="28"/>
    </w:rPr>
  </w:style>
  <w:style w:type="paragraph" w:customStyle="1" w:styleId="186">
    <w:name w:val="广地弱正文"/>
    <w:basedOn w:val="1"/>
    <w:qFormat/>
    <w:uiPriority w:val="0"/>
    <w:pPr>
      <w:spacing w:line="480" w:lineRule="exact"/>
      <w:ind w:firstLine="454" w:firstLineChars="200"/>
    </w:pPr>
    <w:rPr>
      <w:rFonts w:eastAsia="仿宋_GB2312"/>
      <w:sz w:val="24"/>
    </w:rPr>
  </w:style>
  <w:style w:type="paragraph" w:customStyle="1" w:styleId="187">
    <w:name w:val="content"/>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88">
    <w:name w:val="Char Char1 Char Char Char Char10"/>
    <w:basedOn w:val="1"/>
    <w:qFormat/>
    <w:uiPriority w:val="0"/>
  </w:style>
  <w:style w:type="paragraph" w:customStyle="1" w:styleId="189">
    <w:name w:val="注意正文"/>
    <w:basedOn w:val="190"/>
    <w:link w:val="1049"/>
    <w:qFormat/>
    <w:uiPriority w:val="0"/>
    <w:pPr>
      <w:tabs>
        <w:tab w:val="left" w:pos="1247"/>
      </w:tabs>
    </w:pPr>
    <w:rPr>
      <w:rFonts w:ascii="Times New Roman" w:hAnsi="Times New Roman" w:eastAsia="楷体_GB2312"/>
      <w:sz w:val="20"/>
    </w:rPr>
  </w:style>
  <w:style w:type="paragraph" w:customStyle="1" w:styleId="190">
    <w:name w:val="Body"/>
    <w:basedOn w:val="1"/>
    <w:link w:val="1040"/>
    <w:qFormat/>
    <w:uiPriority w:val="0"/>
    <w:pPr>
      <w:widowControl/>
      <w:tabs>
        <w:tab w:val="left" w:pos="1247"/>
      </w:tabs>
      <w:spacing w:before="120" w:line="360" w:lineRule="auto"/>
      <w:ind w:firstLine="424" w:firstLineChars="202"/>
    </w:pPr>
    <w:rPr>
      <w:rFonts w:ascii="Arial" w:hAnsi="Arial"/>
      <w:kern w:val="0"/>
      <w:szCs w:val="21"/>
      <w:lang w:eastAsia="en-US"/>
    </w:rPr>
  </w:style>
  <w:style w:type="paragraph" w:customStyle="1" w:styleId="191">
    <w:name w:val="默认段落字体 Para Char Char Char Char Char Char Char Char"/>
    <w:basedOn w:val="1"/>
    <w:qFormat/>
    <w:uiPriority w:val="0"/>
    <w:pPr>
      <w:tabs>
        <w:tab w:val="left" w:pos="360"/>
      </w:tabs>
    </w:pPr>
    <w:rPr>
      <w:rFonts w:ascii="Tahoma" w:hAnsi="Tahoma"/>
      <w:sz w:val="24"/>
      <w:szCs w:val="20"/>
    </w:rPr>
  </w:style>
  <w:style w:type="paragraph" w:customStyle="1" w:styleId="192">
    <w:name w:val="Table Heading"/>
    <w:link w:val="1050"/>
    <w:qFormat/>
    <w:uiPriority w:val="0"/>
    <w:pPr>
      <w:keepNext/>
      <w:snapToGrid w:val="0"/>
      <w:spacing w:before="80" w:after="80"/>
      <w:jc w:val="center"/>
    </w:pPr>
    <w:rPr>
      <w:rFonts w:ascii="Arial" w:hAnsi="Arial" w:eastAsia="黑体" w:cs="Times New Roman"/>
      <w:sz w:val="18"/>
      <w:szCs w:val="18"/>
      <w:lang w:val="en-US" w:eastAsia="zh-CN" w:bidi="ar-SA"/>
    </w:rPr>
  </w:style>
  <w:style w:type="paragraph" w:customStyle="1" w:styleId="193">
    <w:name w:val="Char Char1 Char Char Char Char2"/>
    <w:basedOn w:val="1"/>
    <w:qFormat/>
    <w:uiPriority w:val="0"/>
  </w:style>
  <w:style w:type="paragraph" w:customStyle="1" w:styleId="194">
    <w:name w:val="list11"/>
    <w:basedOn w:val="195"/>
    <w:qFormat/>
    <w:uiPriority w:val="0"/>
    <w:pPr>
      <w:tabs>
        <w:tab w:val="left" w:pos="425"/>
        <w:tab w:val="left" w:pos="1191"/>
        <w:tab w:val="left" w:pos="1680"/>
        <w:tab w:val="left" w:pos="2520"/>
        <w:tab w:val="left" w:pos="6120"/>
      </w:tabs>
      <w:spacing w:beforeLines="20" w:afterLines="20" w:line="240" w:lineRule="auto"/>
      <w:ind w:left="1685" w:hanging="425"/>
    </w:pPr>
  </w:style>
  <w:style w:type="paragraph" w:customStyle="1" w:styleId="195">
    <w:name w:val="list1"/>
    <w:basedOn w:val="1"/>
    <w:qFormat/>
    <w:uiPriority w:val="0"/>
    <w:pPr>
      <w:keepLines/>
      <w:tabs>
        <w:tab w:val="left" w:pos="1191"/>
        <w:tab w:val="left" w:pos="2520"/>
      </w:tabs>
      <w:topLinePunct/>
      <w:adjustRightInd w:val="0"/>
      <w:spacing w:beforeLines="50" w:afterLines="10" w:line="300" w:lineRule="auto"/>
      <w:ind w:left="1195" w:hanging="403"/>
      <w:jc w:val="left"/>
    </w:pPr>
    <w:rPr>
      <w:rFonts w:eastAsia="新宋体"/>
      <w:kern w:val="0"/>
    </w:rPr>
  </w:style>
  <w:style w:type="paragraph" w:customStyle="1" w:styleId="196">
    <w:name w:val="text-small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7">
    <w:name w:val="三级条标题 Char Char"/>
    <w:basedOn w:val="198"/>
    <w:next w:val="1"/>
    <w:qFormat/>
    <w:uiPriority w:val="0"/>
    <w:pPr>
      <w:ind w:left="900"/>
      <w:jc w:val="left"/>
      <w:outlineLvl w:val="4"/>
    </w:pPr>
    <w:rPr>
      <w:sz w:val="24"/>
    </w:rPr>
  </w:style>
  <w:style w:type="paragraph" w:customStyle="1" w:styleId="198">
    <w:name w:val="二级条标题"/>
    <w:basedOn w:val="199"/>
    <w:next w:val="1"/>
    <w:qFormat/>
    <w:uiPriority w:val="0"/>
    <w:pPr>
      <w:outlineLvl w:val="3"/>
    </w:pPr>
  </w:style>
  <w:style w:type="paragraph" w:customStyle="1" w:styleId="199">
    <w:name w:val="一级条标题"/>
    <w:basedOn w:val="200"/>
    <w:next w:val="1"/>
    <w:qFormat/>
    <w:uiPriority w:val="0"/>
    <w:pPr>
      <w:outlineLvl w:val="2"/>
    </w:pPr>
  </w:style>
  <w:style w:type="paragraph" w:customStyle="1" w:styleId="200">
    <w:name w:val="章标题"/>
    <w:next w:val="1"/>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201">
    <w:name w:val="Char Char1 Char Char Char Char21"/>
    <w:basedOn w:val="1"/>
    <w:qFormat/>
    <w:uiPriority w:val="0"/>
  </w:style>
  <w:style w:type="paragraph" w:customStyle="1" w:styleId="202">
    <w:name w:val="Plain Text1"/>
    <w:basedOn w:val="1"/>
    <w:qFormat/>
    <w:uiPriority w:val="0"/>
    <w:pPr>
      <w:autoSpaceDE w:val="0"/>
      <w:autoSpaceDN w:val="0"/>
      <w:adjustRightInd w:val="0"/>
      <w:spacing w:line="360" w:lineRule="auto"/>
      <w:textAlignment w:val="baseline"/>
    </w:pPr>
    <w:rPr>
      <w:rFonts w:ascii="宋体"/>
      <w:szCs w:val="20"/>
    </w:rPr>
  </w:style>
  <w:style w:type="paragraph" w:customStyle="1" w:styleId="203">
    <w:name w:val="样式 (符号) 宋体 小五 加粗 居中 顶端: (单实线 自动设置  0.5 磅 行宽) 底端: (单实线 自动..."/>
    <w:basedOn w:val="1"/>
    <w:qFormat/>
    <w:uiPriority w:val="0"/>
    <w:pPr>
      <w:spacing w:line="300" w:lineRule="auto"/>
      <w:jc w:val="center"/>
    </w:pPr>
    <w:rPr>
      <w:rFonts w:ascii="宋体" w:hAnsi="宋体" w:cs="宋体"/>
      <w:b/>
      <w:bCs/>
      <w:sz w:val="18"/>
      <w:szCs w:val="22"/>
    </w:rPr>
  </w:style>
  <w:style w:type="paragraph" w:customStyle="1" w:styleId="204">
    <w:name w:val="样式 Body"/>
    <w:basedOn w:val="190"/>
    <w:qFormat/>
    <w:uiPriority w:val="0"/>
    <w:pPr>
      <w:spacing w:line="288" w:lineRule="auto"/>
      <w:ind w:left="1247" w:firstLine="0" w:firstLineChars="0"/>
    </w:pPr>
    <w:rPr>
      <w:rFonts w:cs="宋体"/>
      <w:szCs w:val="20"/>
    </w:rPr>
  </w:style>
  <w:style w:type="paragraph" w:customStyle="1" w:styleId="205">
    <w:name w:val="有符号正文"/>
    <w:basedOn w:val="1"/>
    <w:qFormat/>
    <w:uiPriority w:val="0"/>
    <w:pPr>
      <w:spacing w:line="400" w:lineRule="exact"/>
      <w:ind w:firstLine="200" w:firstLineChars="200"/>
    </w:pPr>
    <w:rPr>
      <w:rFonts w:ascii="Arial" w:hAnsi="Arial"/>
    </w:rPr>
  </w:style>
  <w:style w:type="paragraph" w:customStyle="1" w:styleId="206">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7">
    <w:name w:val="正文，首行缩进:"/>
    <w:basedOn w:val="1"/>
    <w:qFormat/>
    <w:uiPriority w:val="0"/>
    <w:pPr>
      <w:widowControl/>
      <w:spacing w:line="360" w:lineRule="auto"/>
      <w:ind w:firstLine="480" w:firstLineChars="200"/>
      <w:jc w:val="left"/>
    </w:pPr>
    <w:rPr>
      <w:rFonts w:ascii="Arial" w:hAnsi="Arial" w:cs="宋体"/>
      <w:color w:val="0000FF"/>
      <w:kern w:val="0"/>
      <w:sz w:val="24"/>
      <w:szCs w:val="20"/>
    </w:rPr>
  </w:style>
  <w:style w:type="paragraph" w:customStyle="1" w:styleId="208">
    <w:name w:val="表格文字"/>
    <w:basedOn w:val="1"/>
    <w:next w:val="1"/>
    <w:qFormat/>
    <w:uiPriority w:val="0"/>
    <w:rPr>
      <w:sz w:val="24"/>
      <w:szCs w:val="20"/>
    </w:rPr>
  </w:style>
  <w:style w:type="paragraph" w:customStyle="1" w:styleId="209">
    <w:name w:val="图形正文居中"/>
    <w:basedOn w:val="1"/>
    <w:next w:val="210"/>
    <w:qFormat/>
    <w:uiPriority w:val="0"/>
    <w:pPr>
      <w:keepNext/>
      <w:spacing w:before="360"/>
      <w:jc w:val="center"/>
    </w:pPr>
    <w:rPr>
      <w:rFonts w:ascii="Calibri" w:hAnsi="Calibri"/>
      <w:szCs w:val="22"/>
    </w:rPr>
  </w:style>
  <w:style w:type="paragraph" w:customStyle="1" w:styleId="210">
    <w:name w:val="图注1"/>
    <w:qFormat/>
    <w:uiPriority w:val="0"/>
    <w:pPr>
      <w:keepNext/>
      <w:spacing w:after="480" w:line="300" w:lineRule="atLeast"/>
      <w:ind w:left="1247"/>
    </w:pPr>
    <w:rPr>
      <w:rFonts w:ascii="Arial" w:hAnsi="Arial" w:eastAsia="宋体" w:cs="Times New Roman"/>
      <w:kern w:val="2"/>
      <w:sz w:val="15"/>
      <w:szCs w:val="15"/>
      <w:lang w:val="en-US" w:eastAsia="zh-CN" w:bidi="ar-SA"/>
    </w:rPr>
  </w:style>
  <w:style w:type="paragraph" w:customStyle="1" w:styleId="211">
    <w:name w:val="样式 正文文本 + 宋体 小四 首行缩进:  0.99 厘米 段前: 12 磅 行距: 1.5 倍行距 Char"/>
    <w:basedOn w:val="29"/>
    <w:link w:val="1086"/>
    <w:qFormat/>
    <w:uiPriority w:val="0"/>
    <w:pPr>
      <w:spacing w:before="240" w:line="360" w:lineRule="auto"/>
      <w:ind w:firstLine="560"/>
    </w:pPr>
    <w:rPr>
      <w:rFonts w:ascii="宋体" w:hAnsi="宋体"/>
      <w:sz w:val="24"/>
      <w:szCs w:val="20"/>
    </w:rPr>
  </w:style>
  <w:style w:type="paragraph" w:customStyle="1" w:styleId="212">
    <w:name w:val="??"/>
    <w:qFormat/>
    <w:uiPriority w:val="0"/>
    <w:pPr>
      <w:widowControl w:val="0"/>
      <w:jc w:val="both"/>
    </w:pPr>
    <w:rPr>
      <w:rFonts w:ascii="Times New Roman" w:hAnsi="Times New Roman" w:eastAsia="宋体" w:cs="Times New Roman"/>
      <w:kern w:val="2"/>
      <w:sz w:val="21"/>
      <w:lang w:val="en-US" w:eastAsia="en-US" w:bidi="ar-SA"/>
    </w:rPr>
  </w:style>
  <w:style w:type="paragraph" w:customStyle="1" w:styleId="213">
    <w:name w:val="Char Char1 Char Char Char Char"/>
    <w:basedOn w:val="1"/>
    <w:qFormat/>
    <w:uiPriority w:val="0"/>
  </w:style>
  <w:style w:type="paragraph" w:customStyle="1" w:styleId="214">
    <w:name w:val="正文 + 小四"/>
    <w:basedOn w:val="18"/>
    <w:qFormat/>
    <w:uiPriority w:val="0"/>
    <w:pPr>
      <w:widowControl w:val="0"/>
      <w:spacing w:after="120" w:line="360" w:lineRule="auto"/>
      <w:ind w:firstLine="480" w:firstLineChars="200"/>
      <w:jc w:val="both"/>
    </w:pPr>
    <w:rPr>
      <w:kern w:val="2"/>
      <w:sz w:val="24"/>
      <w:szCs w:val="24"/>
    </w:rPr>
  </w:style>
  <w:style w:type="paragraph" w:customStyle="1" w:styleId="215">
    <w:name w:val="f-main"/>
    <w:basedOn w:val="1"/>
    <w:qFormat/>
    <w:uiPriority w:val="0"/>
    <w:pPr>
      <w:widowControl/>
      <w:spacing w:before="100" w:beforeAutospacing="1" w:after="100" w:afterAutospacing="1" w:line="360" w:lineRule="auto"/>
      <w:ind w:firstLine="200" w:firstLineChars="200"/>
      <w:jc w:val="left"/>
    </w:pPr>
    <w:rPr>
      <w:rFonts w:ascii="Calibri" w:hAnsi="Calibri" w:eastAsia="仿宋_GB2312"/>
      <w:color w:val="385269"/>
      <w:kern w:val="0"/>
      <w:sz w:val="20"/>
      <w:szCs w:val="20"/>
    </w:rPr>
  </w:style>
  <w:style w:type="paragraph" w:customStyle="1" w:styleId="216">
    <w:name w:val="Z_Header_odd"/>
    <w:qFormat/>
    <w:uiPriority w:val="0"/>
    <w:pPr>
      <w:ind w:left="-1800"/>
      <w:jc w:val="right"/>
    </w:pPr>
    <w:rPr>
      <w:rFonts w:ascii="Verdana" w:hAnsi="Verdana" w:eastAsia="宋体" w:cs="Times New Roman"/>
      <w:sz w:val="16"/>
      <w:lang w:val="en-US" w:eastAsia="en-US" w:bidi="ar-SA"/>
    </w:rPr>
  </w:style>
  <w:style w:type="paragraph" w:customStyle="1" w:styleId="217">
    <w:name w:val="Copyright"/>
    <w:qFormat/>
    <w:uiPriority w:val="0"/>
    <w:rPr>
      <w:rFonts w:ascii="Tahoma" w:hAnsi="Tahoma" w:eastAsia="宋体" w:cs="Times New Roman"/>
      <w:color w:val="282828"/>
      <w:sz w:val="16"/>
      <w:szCs w:val="24"/>
      <w:lang w:val="en-US" w:eastAsia="en-US" w:bidi="ar-SA"/>
    </w:rPr>
  </w:style>
  <w:style w:type="paragraph" w:customStyle="1" w:styleId="218">
    <w:name w:val="样式 (中文) 仿宋_GB2312 14 磅 行距: 固定值 28 磅"/>
    <w:basedOn w:val="1"/>
    <w:qFormat/>
    <w:uiPriority w:val="0"/>
    <w:pPr>
      <w:spacing w:line="560" w:lineRule="exact"/>
      <w:ind w:firstLine="200" w:firstLineChars="200"/>
    </w:pPr>
    <w:rPr>
      <w:rFonts w:eastAsia="仿宋_GB2312" w:cs="宋体"/>
      <w:sz w:val="28"/>
      <w:szCs w:val="20"/>
    </w:rPr>
  </w:style>
  <w:style w:type="paragraph" w:customStyle="1" w:styleId="219">
    <w:name w:val="表头文字"/>
    <w:basedOn w:val="1"/>
    <w:link w:val="1102"/>
    <w:qFormat/>
    <w:uiPriority w:val="0"/>
    <w:pPr>
      <w:keepNext/>
      <w:widowControl/>
      <w:spacing w:before="40" w:after="40"/>
      <w:jc w:val="center"/>
    </w:pPr>
    <w:rPr>
      <w:rFonts w:ascii="Arial" w:hAnsi="Arial"/>
      <w:b/>
      <w:kern w:val="0"/>
      <w:sz w:val="18"/>
      <w:szCs w:val="20"/>
    </w:rPr>
  </w:style>
  <w:style w:type="paragraph" w:customStyle="1" w:styleId="220">
    <w:name w:val="Item List"/>
    <w:link w:val="923"/>
    <w:qFormat/>
    <w:uiPriority w:val="0"/>
    <w:pPr>
      <w:adjustRightInd w:val="0"/>
      <w:snapToGrid w:val="0"/>
      <w:spacing w:line="288" w:lineRule="auto"/>
      <w:jc w:val="both"/>
    </w:pPr>
    <w:rPr>
      <w:rFonts w:ascii="Arial" w:hAnsi="Arial" w:eastAsia="宋体" w:cs="Times New Roman"/>
      <w:b/>
      <w:bCs/>
      <w:lang w:val="en-US" w:eastAsia="zh-CN" w:bidi="ar-SA"/>
    </w:rPr>
  </w:style>
  <w:style w:type="paragraph" w:customStyle="1" w:styleId="221">
    <w:name w:val="Char Char1 Char Char Char Char12"/>
    <w:basedOn w:val="1"/>
    <w:qFormat/>
    <w:uiPriority w:val="0"/>
  </w:style>
  <w:style w:type="paragraph" w:customStyle="1" w:styleId="222">
    <w:name w:val="font13"/>
    <w:basedOn w:val="1"/>
    <w:qFormat/>
    <w:uiPriority w:val="0"/>
    <w:pPr>
      <w:widowControl/>
      <w:spacing w:before="100" w:beforeAutospacing="1" w:after="100" w:afterAutospacing="1"/>
      <w:jc w:val="left"/>
    </w:pPr>
    <w:rPr>
      <w:kern w:val="0"/>
      <w:sz w:val="14"/>
      <w:szCs w:val="14"/>
    </w:rPr>
  </w:style>
  <w:style w:type="paragraph" w:customStyle="1" w:styleId="223">
    <w:name w:val="一级标题"/>
    <w:basedOn w:val="3"/>
    <w:qFormat/>
    <w:uiPriority w:val="0"/>
    <w:pPr>
      <w:pageBreakBefore/>
      <w:widowControl/>
      <w:numPr>
        <w:ilvl w:val="0"/>
        <w:numId w:val="2"/>
      </w:numPr>
      <w:tabs>
        <w:tab w:val="left" w:pos="1134"/>
      </w:tabs>
      <w:spacing w:beforeLines="50" w:afterLines="50"/>
    </w:pPr>
    <w:rPr>
      <w:rFonts w:ascii="黑体" w:hAnsi="宋体" w:eastAsia="Adobe 黑体 Std R"/>
      <w:bCs w:val="0"/>
      <w:sz w:val="36"/>
      <w:szCs w:val="32"/>
    </w:rPr>
  </w:style>
  <w:style w:type="paragraph" w:customStyle="1" w:styleId="224">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5">
    <w:name w:val="样式 标题 3h3H3sect1.2.3HeadCHeading 3 - oldMapH31Level 3 To...2"/>
    <w:basedOn w:val="5"/>
    <w:qFormat/>
    <w:uiPriority w:val="0"/>
    <w:pPr>
      <w:tabs>
        <w:tab w:val="left" w:pos="709"/>
        <w:tab w:val="left" w:pos="1133"/>
        <w:tab w:val="left" w:pos="1288"/>
      </w:tabs>
      <w:spacing w:line="360" w:lineRule="auto"/>
      <w:ind w:left="2417" w:hanging="432"/>
    </w:pPr>
    <w:rPr>
      <w:rFonts w:cs="宋体"/>
      <w:szCs w:val="20"/>
    </w:rPr>
  </w:style>
  <w:style w:type="paragraph" w:customStyle="1" w:styleId="226">
    <w:name w:val="样式 首行缩进:  0.85 厘米"/>
    <w:basedOn w:val="1"/>
    <w:qFormat/>
    <w:uiPriority w:val="0"/>
    <w:pPr>
      <w:spacing w:line="360" w:lineRule="auto"/>
      <w:ind w:firstLine="482"/>
    </w:pPr>
    <w:rPr>
      <w:rFonts w:ascii="Calibri" w:hAnsi="Calibri"/>
      <w:sz w:val="24"/>
      <w:szCs w:val="22"/>
    </w:rPr>
  </w:style>
  <w:style w:type="paragraph" w:customStyle="1" w:styleId="227">
    <w:name w:val="8v"/>
    <w:basedOn w:val="1"/>
    <w:qFormat/>
    <w:uiPriority w:val="0"/>
    <w:pPr>
      <w:widowControl/>
      <w:spacing w:before="100" w:beforeAutospacing="1" w:after="100" w:afterAutospacing="1"/>
      <w:jc w:val="left"/>
    </w:pPr>
    <w:rPr>
      <w:rFonts w:ascii="宋体" w:hAnsi="宋体" w:cs="宋体"/>
      <w:color w:val="000000"/>
      <w:kern w:val="0"/>
      <w:sz w:val="16"/>
      <w:szCs w:val="16"/>
    </w:rPr>
  </w:style>
  <w:style w:type="paragraph" w:customStyle="1" w:styleId="228">
    <w:name w:val="Bullet-2"/>
    <w:link w:val="1106"/>
    <w:qFormat/>
    <w:uiPriority w:val="0"/>
    <w:pPr>
      <w:tabs>
        <w:tab w:val="left" w:pos="1214"/>
      </w:tabs>
      <w:spacing w:beforeLines="40" w:afterLines="40" w:line="220" w:lineRule="atLeast"/>
      <w:ind w:left="1214" w:hanging="420"/>
    </w:pPr>
    <w:rPr>
      <w:rFonts w:ascii="Arial" w:hAnsi="Arial" w:eastAsia="Arial" w:cs="Times New Roman"/>
      <w:bCs/>
      <w:sz w:val="16"/>
      <w:lang w:val="en-US" w:eastAsia="en-US" w:bidi="ar-SA"/>
    </w:rPr>
  </w:style>
  <w:style w:type="paragraph" w:customStyle="1" w:styleId="229">
    <w:name w:val="段落1"/>
    <w:basedOn w:val="1"/>
    <w:qFormat/>
    <w:uiPriority w:val="0"/>
    <w:pPr>
      <w:spacing w:after="120" w:line="360" w:lineRule="auto"/>
      <w:ind w:firstLine="420"/>
    </w:pPr>
    <w:rPr>
      <w:sz w:val="24"/>
      <w:szCs w:val="20"/>
    </w:rPr>
  </w:style>
  <w:style w:type="paragraph" w:customStyle="1" w:styleId="230">
    <w:name w:val="样式 首行缩进:  2.25 字符"/>
    <w:basedOn w:val="1"/>
    <w:qFormat/>
    <w:uiPriority w:val="0"/>
    <w:pPr>
      <w:spacing w:line="360" w:lineRule="auto"/>
      <w:ind w:firstLine="225" w:firstLineChars="225"/>
    </w:pPr>
    <w:rPr>
      <w:rFonts w:cs="宋体"/>
      <w:sz w:val="24"/>
      <w:szCs w:val="20"/>
    </w:rPr>
  </w:style>
  <w:style w:type="paragraph" w:customStyle="1" w:styleId="231">
    <w:name w:val="条"/>
    <w:basedOn w:val="1"/>
    <w:qFormat/>
    <w:uiPriority w:val="0"/>
    <w:pPr>
      <w:tabs>
        <w:tab w:val="left" w:pos="1080"/>
      </w:tabs>
      <w:snapToGrid w:val="0"/>
      <w:spacing w:line="360" w:lineRule="auto"/>
      <w:ind w:left="780" w:hanging="420"/>
      <w:jc w:val="left"/>
    </w:pPr>
    <w:rPr>
      <w:rFonts w:ascii="宋体"/>
      <w:sz w:val="24"/>
      <w:szCs w:val="20"/>
    </w:rPr>
  </w:style>
  <w:style w:type="paragraph" w:customStyle="1" w:styleId="232">
    <w:name w:val="111111111111111111111111"/>
    <w:basedOn w:val="1"/>
    <w:link w:val="924"/>
    <w:qFormat/>
    <w:uiPriority w:val="0"/>
    <w:pPr>
      <w:spacing w:line="360" w:lineRule="auto"/>
      <w:ind w:firstLine="480"/>
    </w:pPr>
    <w:rPr>
      <w:rFonts w:ascii="宋体" w:hAnsi="宋体"/>
      <w:sz w:val="24"/>
    </w:rPr>
  </w:style>
  <w:style w:type="paragraph" w:customStyle="1" w:styleId="233">
    <w:name w:val="可研报告正文"/>
    <w:link w:val="867"/>
    <w:qFormat/>
    <w:uiPriority w:val="0"/>
    <w:pPr>
      <w:widowControl w:val="0"/>
      <w:spacing w:line="360" w:lineRule="auto"/>
      <w:jc w:val="both"/>
    </w:pPr>
    <w:rPr>
      <w:rFonts w:ascii="Times New Roman" w:hAnsi="Times New Roman" w:eastAsia="仿宋_GB2312" w:cs="Times New Roman"/>
      <w:kern w:val="44"/>
      <w:sz w:val="28"/>
      <w:lang w:val="en-US" w:eastAsia="zh-CN" w:bidi="ar-SA"/>
    </w:rPr>
  </w:style>
  <w:style w:type="paragraph" w:customStyle="1" w:styleId="234">
    <w:name w:val="正文-分隔页"/>
    <w:basedOn w:val="72"/>
    <w:qFormat/>
    <w:uiPriority w:val="0"/>
    <w:pPr>
      <w:spacing w:after="0" w:line="20" w:lineRule="exact"/>
      <w:ind w:left="200" w:firstLine="200"/>
    </w:pPr>
    <w:rPr>
      <w:rFonts w:ascii="Calibri" w:hAnsi="Calibri"/>
      <w:sz w:val="13"/>
      <w:lang w:eastAsia="en-US"/>
    </w:rPr>
  </w:style>
  <w:style w:type="paragraph" w:customStyle="1" w:styleId="235">
    <w:name w:val="样式 样式1 标题5 +"/>
    <w:basedOn w:val="236"/>
    <w:link w:val="978"/>
    <w:qFormat/>
    <w:uiPriority w:val="0"/>
    <w:pPr>
      <w:tabs>
        <w:tab w:val="left" w:pos="992"/>
        <w:tab w:val="left" w:pos="1133"/>
        <w:tab w:val="left" w:pos="2268"/>
      </w:tabs>
    </w:pPr>
    <w:rPr>
      <w:b w:val="0"/>
      <w:bCs w:val="0"/>
      <w:color w:val="auto"/>
      <w:sz w:val="20"/>
      <w:szCs w:val="20"/>
    </w:rPr>
  </w:style>
  <w:style w:type="paragraph" w:customStyle="1" w:styleId="236">
    <w:name w:val="样式1 标题5"/>
    <w:basedOn w:val="7"/>
    <w:link w:val="856"/>
    <w:qFormat/>
    <w:uiPriority w:val="0"/>
    <w:pPr>
      <w:tabs>
        <w:tab w:val="left" w:pos="992"/>
        <w:tab w:val="left" w:pos="1133"/>
        <w:tab w:val="left" w:pos="2268"/>
      </w:tabs>
      <w:adjustRightInd/>
      <w:spacing w:line="372" w:lineRule="auto"/>
      <w:ind w:firstLine="482" w:firstLineChars="200"/>
      <w:jc w:val="both"/>
      <w:textAlignment w:val="auto"/>
    </w:pPr>
    <w:rPr>
      <w:color w:val="000000"/>
      <w:sz w:val="24"/>
      <w:szCs w:val="24"/>
    </w:rPr>
  </w:style>
  <w:style w:type="paragraph" w:customStyle="1" w:styleId="237">
    <w:name w:val="封面黑体内容"/>
    <w:link w:val="1108"/>
    <w:qFormat/>
    <w:uiPriority w:val="0"/>
    <w:pPr>
      <w:tabs>
        <w:tab w:val="left" w:pos="2280"/>
        <w:tab w:val="right" w:pos="4200"/>
        <w:tab w:val="left" w:pos="4440"/>
      </w:tabs>
    </w:pPr>
    <w:rPr>
      <w:rFonts w:ascii="黑体" w:hAnsi="Times New Roman" w:eastAsia="黑体" w:cs="Times New Roman"/>
      <w:sz w:val="32"/>
      <w:szCs w:val="32"/>
      <w:lang w:val="en-US" w:eastAsia="zh-CN" w:bidi="ar-SA"/>
    </w:rPr>
  </w:style>
  <w:style w:type="paragraph" w:customStyle="1" w:styleId="238">
    <w:name w:val="Char1 Char Char Char 字元 Char Char 字元 Char 字元 Char1 Char Char Char"/>
    <w:basedOn w:val="1"/>
    <w:qFormat/>
    <w:uiPriority w:val="0"/>
    <w:rPr>
      <w:szCs w:val="20"/>
    </w:rPr>
  </w:style>
  <w:style w:type="paragraph" w:customStyle="1" w:styleId="239">
    <w:name w:val="Char Char1 Char Char Char Char3"/>
    <w:basedOn w:val="1"/>
    <w:qFormat/>
    <w:uiPriority w:val="0"/>
  </w:style>
  <w:style w:type="paragraph" w:customStyle="1" w:styleId="240">
    <w:name w:val="wb"/>
    <w:basedOn w:val="1"/>
    <w:qFormat/>
    <w:uiPriority w:val="0"/>
    <w:pPr>
      <w:jc w:val="center"/>
    </w:pPr>
    <w:rPr>
      <w:spacing w:val="-6"/>
      <w:szCs w:val="20"/>
    </w:rPr>
  </w:style>
  <w:style w:type="paragraph" w:customStyle="1" w:styleId="241">
    <w:name w:val="表格内文字"/>
    <w:basedOn w:val="1"/>
    <w:link w:val="1123"/>
    <w:qFormat/>
    <w:uiPriority w:val="0"/>
    <w:pPr>
      <w:keepLines/>
      <w:widowControl/>
      <w:spacing w:before="40" w:after="40"/>
      <w:textAlignment w:val="top"/>
    </w:pPr>
    <w:rPr>
      <w:kern w:val="0"/>
      <w:sz w:val="18"/>
      <w:szCs w:val="18"/>
    </w:rPr>
  </w:style>
  <w:style w:type="paragraph" w:customStyle="1" w:styleId="242">
    <w:name w:val="正文字缩2字"/>
    <w:basedOn w:val="1"/>
    <w:qFormat/>
    <w:uiPriority w:val="0"/>
    <w:pPr>
      <w:spacing w:before="60" w:after="60" w:line="360" w:lineRule="auto"/>
      <w:ind w:left="200" w:leftChars="200" w:firstLine="200" w:firstLineChars="200"/>
    </w:pPr>
    <w:rPr>
      <w:sz w:val="24"/>
    </w:rPr>
  </w:style>
  <w:style w:type="paragraph" w:customStyle="1" w:styleId="243">
    <w:name w:val="Z_Appendix Headings"/>
    <w:next w:val="1"/>
    <w:qFormat/>
    <w:uiPriority w:val="0"/>
    <w:pPr>
      <w:keepNext/>
      <w:pageBreakBefore/>
      <w:spacing w:before="720" w:after="600"/>
      <w:outlineLvl w:val="0"/>
    </w:pPr>
    <w:rPr>
      <w:rFonts w:ascii="Arial" w:hAnsi="Arial" w:eastAsia="宋体" w:cs="Times New Roman"/>
      <w:b/>
      <w:color w:val="005BAB"/>
      <w:spacing w:val="-20"/>
      <w:sz w:val="56"/>
      <w:lang w:val="en-US" w:eastAsia="zh-CN" w:bidi="ar-SA"/>
    </w:rPr>
  </w:style>
  <w:style w:type="paragraph" w:customStyle="1" w:styleId="24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45">
    <w:name w:val="样式 样式 标题 1 + 首行缩进:  2 字符 + 首行缩进:  2 字符"/>
    <w:basedOn w:val="138"/>
    <w:qFormat/>
    <w:uiPriority w:val="0"/>
    <w:pPr>
      <w:tabs>
        <w:tab w:val="left" w:pos="1133"/>
        <w:tab w:val="clear" w:pos="1134"/>
      </w:tabs>
      <w:ind w:firstLine="601" w:firstLineChars="187"/>
      <w:jc w:val="center"/>
    </w:pPr>
    <w:rPr>
      <w:sz w:val="32"/>
    </w:rPr>
  </w:style>
  <w:style w:type="paragraph" w:customStyle="1" w:styleId="246">
    <w:name w:val="Char Char1 Char Char Char Char15"/>
    <w:basedOn w:val="1"/>
    <w:qFormat/>
    <w:uiPriority w:val="0"/>
  </w:style>
  <w:style w:type="paragraph" w:customStyle="1" w:styleId="247">
    <w:name w:val="Style Heading1 No Number + Justified"/>
    <w:basedOn w:val="248"/>
    <w:qFormat/>
    <w:uiPriority w:val="0"/>
    <w:pPr>
      <w:pBdr>
        <w:bottom w:val="single" w:color="999999" w:sz="4" w:space="1"/>
      </w:pBdr>
      <w:tabs>
        <w:tab w:val="left" w:pos="1133"/>
        <w:tab w:val="left" w:pos="1134"/>
        <w:tab w:val="left" w:pos="1247"/>
        <w:tab w:val="left" w:pos="2417"/>
      </w:tabs>
      <w:jc w:val="both"/>
    </w:pPr>
    <w:rPr>
      <w:rFonts w:eastAsia="宋体" w:cs="宋体"/>
    </w:rPr>
  </w:style>
  <w:style w:type="paragraph" w:customStyle="1" w:styleId="248">
    <w:name w:val="Heading1 No Number"/>
    <w:basedOn w:val="3"/>
    <w:next w:val="1"/>
    <w:qFormat/>
    <w:uiPriority w:val="0"/>
    <w:pPr>
      <w:pageBreakBefore/>
      <w:widowControl/>
      <w:pBdr>
        <w:bottom w:val="single" w:color="auto" w:sz="12" w:space="1"/>
      </w:pBdr>
      <w:tabs>
        <w:tab w:val="left" w:pos="1134"/>
        <w:tab w:val="left" w:pos="1247"/>
        <w:tab w:val="left" w:pos="2417"/>
      </w:tabs>
      <w:topLinePunct/>
      <w:adjustRightInd w:val="0"/>
      <w:snapToGrid w:val="0"/>
      <w:spacing w:line="240" w:lineRule="atLeast"/>
      <w:jc w:val="right"/>
      <w:outlineLvl w:val="9"/>
    </w:pPr>
    <w:rPr>
      <w:rFonts w:ascii="Arial" w:hAnsi="Arial" w:eastAsia="黑体" w:cs="Book Antiqua"/>
      <w:sz w:val="44"/>
      <w:szCs w:val="44"/>
    </w:rPr>
  </w:style>
  <w:style w:type="paragraph" w:customStyle="1" w:styleId="249">
    <w:name w:val="标记1"/>
    <w:basedOn w:val="1"/>
    <w:qFormat/>
    <w:uiPriority w:val="0"/>
    <w:pPr>
      <w:tabs>
        <w:tab w:val="left" w:pos="840"/>
      </w:tabs>
      <w:ind w:left="840" w:hanging="420"/>
    </w:pPr>
  </w:style>
  <w:style w:type="paragraph" w:customStyle="1" w:styleId="250">
    <w:name w:val="Caption 1"/>
    <w:basedOn w:val="19"/>
    <w:qFormat/>
    <w:uiPriority w:val="0"/>
    <w:pPr>
      <w:keepNext/>
      <w:widowControl/>
      <w:spacing w:before="480" w:after="120" w:line="240" w:lineRule="auto"/>
      <w:ind w:left="1616" w:hanging="369" w:firstLineChars="0"/>
    </w:pPr>
    <w:rPr>
      <w:rFonts w:ascii="Arial" w:hAnsi="Arial" w:eastAsia="宋体"/>
      <w:smallCaps/>
      <w:color w:val="005288"/>
      <w:spacing w:val="20"/>
      <w:kern w:val="0"/>
      <w:sz w:val="16"/>
      <w:lang w:val="en-GB" w:eastAsia="en-US"/>
    </w:rPr>
  </w:style>
  <w:style w:type="paragraph" w:customStyle="1" w:styleId="251">
    <w:name w:val="90ve"/>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customStyle="1" w:styleId="252">
    <w:name w:val="step"/>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Body2"/>
    <w:basedOn w:val="190"/>
    <w:qFormat/>
    <w:uiPriority w:val="0"/>
    <w:pPr>
      <w:tabs>
        <w:tab w:val="clear" w:pos="1247"/>
      </w:tabs>
      <w:spacing w:line="288" w:lineRule="auto"/>
      <w:ind w:left="2313" w:firstLine="0" w:firstLineChars="0"/>
    </w:pPr>
    <w:rPr>
      <w:szCs w:val="22"/>
      <w:lang w:eastAsia="zh-CN"/>
    </w:rPr>
  </w:style>
  <w:style w:type="paragraph" w:customStyle="1" w:styleId="254">
    <w:name w:val="样式 样式 标题 2 + 首行缩进:  2 字符 + 首行缩进:  2 字符"/>
    <w:basedOn w:val="255"/>
    <w:qFormat/>
    <w:uiPriority w:val="0"/>
    <w:pPr>
      <w:tabs>
        <w:tab w:val="left" w:pos="567"/>
        <w:tab w:val="left" w:pos="1002"/>
        <w:tab w:val="left" w:pos="1133"/>
      </w:tabs>
      <w:ind w:firstLine="602"/>
    </w:pPr>
    <w:rPr>
      <w:rFonts w:eastAsia="宋体"/>
    </w:rPr>
  </w:style>
  <w:style w:type="paragraph" w:customStyle="1" w:styleId="255">
    <w:name w:val="样式 标题 2 + 首行缩进:  2 字符"/>
    <w:basedOn w:val="4"/>
    <w:qFormat/>
    <w:uiPriority w:val="0"/>
    <w:pPr>
      <w:tabs>
        <w:tab w:val="left" w:pos="567"/>
        <w:tab w:val="left" w:pos="1002"/>
        <w:tab w:val="left" w:pos="1133"/>
      </w:tabs>
      <w:spacing w:before="260" w:after="260" w:line="413" w:lineRule="auto"/>
      <w:ind w:firstLine="643" w:firstLineChars="200"/>
    </w:pPr>
    <w:rPr>
      <w:rFonts w:eastAsia="黑体" w:cs="宋体"/>
      <w:color w:val="FF0000"/>
      <w:sz w:val="30"/>
      <w:szCs w:val="20"/>
    </w:rPr>
  </w:style>
  <w:style w:type="paragraph" w:customStyle="1" w:styleId="256">
    <w:name w:val="p16"/>
    <w:basedOn w:val="1"/>
    <w:qFormat/>
    <w:uiPriority w:val="0"/>
    <w:pPr>
      <w:widowControl/>
      <w:jc w:val="left"/>
    </w:pPr>
    <w:rPr>
      <w:kern w:val="0"/>
      <w:szCs w:val="21"/>
    </w:rPr>
  </w:style>
  <w:style w:type="paragraph" w:customStyle="1" w:styleId="257">
    <w:name w:val="图名2"/>
    <w:basedOn w:val="113"/>
    <w:qFormat/>
    <w:uiPriority w:val="0"/>
  </w:style>
  <w:style w:type="paragraph" w:customStyle="1" w:styleId="258">
    <w:name w:val="样式 首行缩进:  0 字符"/>
    <w:basedOn w:val="1"/>
    <w:link w:val="1127"/>
    <w:qFormat/>
    <w:uiPriority w:val="0"/>
    <w:pPr>
      <w:spacing w:line="360" w:lineRule="auto"/>
      <w:ind w:firstLine="200" w:firstLineChars="200"/>
    </w:pPr>
    <w:rPr>
      <w:sz w:val="24"/>
      <w:szCs w:val="20"/>
    </w:rPr>
  </w:style>
  <w:style w:type="paragraph" w:customStyle="1" w:styleId="259">
    <w:name w:val="方框下的123标题"/>
    <w:basedOn w:val="1"/>
    <w:link w:val="846"/>
    <w:qFormat/>
    <w:uiPriority w:val="0"/>
    <w:pPr>
      <w:tabs>
        <w:tab w:val="left" w:pos="845"/>
      </w:tabs>
      <w:spacing w:line="360" w:lineRule="auto"/>
      <w:ind w:left="845" w:hanging="420"/>
    </w:pPr>
    <w:rPr>
      <w:kern w:val="0"/>
      <w:sz w:val="20"/>
      <w:lang w:eastAsia="en-US"/>
    </w:rPr>
  </w:style>
  <w:style w:type="paragraph" w:customStyle="1" w:styleId="260">
    <w:name w:val="样式 标题 3h3H33l3CT + 首行缩进:  2 字符"/>
    <w:basedOn w:val="5"/>
    <w:qFormat/>
    <w:uiPriority w:val="0"/>
    <w:pPr>
      <w:tabs>
        <w:tab w:val="left" w:pos="709"/>
        <w:tab w:val="left" w:pos="1133"/>
        <w:tab w:val="left" w:pos="1288"/>
      </w:tabs>
      <w:spacing w:line="413" w:lineRule="auto"/>
      <w:ind w:firstLine="643" w:firstLineChars="200"/>
    </w:pPr>
    <w:rPr>
      <w:rFonts w:ascii="Arial" w:hAnsi="Arial" w:cs="宋体"/>
      <w:sz w:val="28"/>
      <w:szCs w:val="20"/>
    </w:rPr>
  </w:style>
  <w:style w:type="paragraph" w:customStyle="1" w:styleId="261">
    <w:name w:val="TOC 标题1"/>
    <w:basedOn w:val="3"/>
    <w:next w:val="1"/>
    <w:unhideWhenUsed/>
    <w:qFormat/>
    <w:uiPriority w:val="39"/>
    <w:pPr>
      <w:keepLines/>
      <w:widowControl/>
      <w:spacing w:before="480" w:line="276" w:lineRule="auto"/>
      <w:jc w:val="left"/>
      <w:outlineLvl w:val="9"/>
    </w:pPr>
    <w:rPr>
      <w:rFonts w:ascii="Cambria" w:hAnsi="Cambria"/>
      <w:color w:val="366091"/>
      <w:sz w:val="28"/>
      <w:szCs w:val="28"/>
    </w:rPr>
  </w:style>
  <w:style w:type="paragraph" w:customStyle="1" w:styleId="262">
    <w:name w:val="内容正文"/>
    <w:basedOn w:val="1"/>
    <w:qFormat/>
    <w:uiPriority w:val="0"/>
    <w:pPr>
      <w:spacing w:before="100" w:beforeAutospacing="1" w:after="100" w:afterAutospacing="1" w:line="312" w:lineRule="auto"/>
      <w:ind w:firstLine="425" w:firstLineChars="200"/>
    </w:pPr>
    <w:rPr>
      <w:rFonts w:eastAsia="仿宋_GB2312"/>
      <w:sz w:val="24"/>
      <w:szCs w:val="20"/>
    </w:rPr>
  </w:style>
  <w:style w:type="paragraph" w:customStyle="1" w:styleId="263">
    <w:name w:val="font11"/>
    <w:basedOn w:val="1"/>
    <w:qFormat/>
    <w:uiPriority w:val="0"/>
    <w:pPr>
      <w:widowControl/>
      <w:spacing w:before="100" w:beforeAutospacing="1" w:after="100" w:afterAutospacing="1"/>
      <w:jc w:val="left"/>
    </w:pPr>
    <w:rPr>
      <w:rFonts w:ascii="宋体" w:hAnsi="宋体" w:cs="宋体"/>
      <w:kern w:val="0"/>
      <w:szCs w:val="21"/>
    </w:rPr>
  </w:style>
  <w:style w:type="paragraph" w:customStyle="1" w:styleId="264">
    <w:name w:val="部分样式"/>
    <w:basedOn w:val="3"/>
    <w:qFormat/>
    <w:uiPriority w:val="0"/>
    <w:pPr>
      <w:keepLines/>
      <w:tabs>
        <w:tab w:val="left" w:pos="420"/>
        <w:tab w:val="left" w:pos="1134"/>
        <w:tab w:val="left" w:pos="2417"/>
      </w:tabs>
      <w:spacing w:line="360" w:lineRule="auto"/>
      <w:ind w:left="420" w:hanging="420"/>
    </w:pPr>
    <w:rPr>
      <w:kern w:val="44"/>
      <w:sz w:val="44"/>
      <w:szCs w:val="44"/>
    </w:rPr>
  </w:style>
  <w:style w:type="paragraph" w:customStyle="1" w:styleId="265">
    <w:name w:val="样式 样式 标题 4 + 首行缩进:  2 字符 + 黑色 首行缩进:  2 字符"/>
    <w:basedOn w:val="266"/>
    <w:qFormat/>
    <w:uiPriority w:val="0"/>
    <w:pPr>
      <w:tabs>
        <w:tab w:val="left" w:pos="864"/>
        <w:tab w:val="left" w:pos="1133"/>
        <w:tab w:val="left" w:pos="1986"/>
      </w:tabs>
      <w:ind w:firstLine="482"/>
    </w:pPr>
    <w:rPr>
      <w:rFonts w:eastAsia="宋体"/>
      <w:color w:val="000000"/>
    </w:rPr>
  </w:style>
  <w:style w:type="paragraph" w:customStyle="1" w:styleId="266">
    <w:name w:val="样式 标题 4 + 首行缩进:  2 字符"/>
    <w:basedOn w:val="6"/>
    <w:qFormat/>
    <w:uiPriority w:val="0"/>
    <w:pPr>
      <w:tabs>
        <w:tab w:val="left" w:pos="864"/>
        <w:tab w:val="left" w:pos="1133"/>
        <w:tab w:val="left" w:pos="1986"/>
      </w:tabs>
      <w:spacing w:line="372" w:lineRule="auto"/>
      <w:ind w:firstLine="562" w:firstLineChars="200"/>
    </w:pPr>
    <w:rPr>
      <w:rFonts w:cs="宋体"/>
      <w:sz w:val="24"/>
      <w:szCs w:val="20"/>
    </w:rPr>
  </w:style>
  <w:style w:type="paragraph" w:customStyle="1" w:styleId="267">
    <w:name w:val="表格标题1"/>
    <w:basedOn w:val="1"/>
    <w:qFormat/>
    <w:uiPriority w:val="0"/>
    <w:pPr>
      <w:spacing w:line="400" w:lineRule="exact"/>
      <w:jc w:val="center"/>
    </w:pPr>
    <w:rPr>
      <w:rFonts w:ascii="Arial" w:hAnsi="Arial" w:cs="宋体"/>
      <w:b/>
      <w:bCs/>
      <w:szCs w:val="21"/>
    </w:rPr>
  </w:style>
  <w:style w:type="paragraph" w:customStyle="1" w:styleId="268">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sz w:val="21"/>
      <w:szCs w:val="20"/>
    </w:rPr>
  </w:style>
  <w:style w:type="paragraph" w:customStyle="1" w:styleId="269">
    <w:name w:val="1)数字列表"/>
    <w:basedOn w:val="1"/>
    <w:qFormat/>
    <w:uiPriority w:val="0"/>
    <w:pPr>
      <w:numPr>
        <w:ilvl w:val="1"/>
        <w:numId w:val="5"/>
      </w:numPr>
      <w:spacing w:line="360" w:lineRule="auto"/>
      <w:ind w:left="0" w:firstLine="0"/>
    </w:pPr>
    <w:rPr>
      <w:rFonts w:ascii="仿宋_GB2312" w:eastAsia="仿宋_GB2312"/>
      <w:sz w:val="28"/>
      <w:szCs w:val="20"/>
    </w:rPr>
  </w:style>
  <w:style w:type="paragraph" w:customStyle="1" w:styleId="270">
    <w:name w:val="para"/>
    <w:basedOn w:val="1"/>
    <w:qFormat/>
    <w:uiPriority w:val="0"/>
    <w:pPr>
      <w:widowControl/>
      <w:spacing w:before="100" w:beforeAutospacing="1" w:after="100" w:afterAutospacing="1"/>
      <w:jc w:val="left"/>
    </w:pPr>
    <w:rPr>
      <w:rFonts w:ascii="Arial" w:hAnsi="Arial" w:cs="Arial"/>
      <w:kern w:val="0"/>
      <w:sz w:val="18"/>
      <w:szCs w:val="18"/>
    </w:rPr>
  </w:style>
  <w:style w:type="paragraph" w:customStyle="1" w:styleId="271">
    <w:name w:val="font9"/>
    <w:basedOn w:val="1"/>
    <w:qFormat/>
    <w:uiPriority w:val="0"/>
    <w:pPr>
      <w:widowControl/>
      <w:spacing w:before="100" w:beforeAutospacing="1" w:after="100" w:afterAutospacing="1"/>
      <w:jc w:val="left"/>
    </w:pPr>
    <w:rPr>
      <w:rFonts w:hint="eastAsia" w:ascii="宋体" w:hAnsi="宋体"/>
      <w:kern w:val="0"/>
      <w:sz w:val="22"/>
      <w:szCs w:val="22"/>
    </w:rPr>
  </w:style>
  <w:style w:type="paragraph" w:customStyle="1" w:styleId="272">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样式 样式 标题 4 + 首行缩进:  2 字符 + 首行缩进:  2 字符1"/>
    <w:basedOn w:val="266"/>
    <w:qFormat/>
    <w:uiPriority w:val="0"/>
    <w:pPr>
      <w:ind w:firstLine="482"/>
    </w:pPr>
    <w:rPr>
      <w:rFonts w:eastAsia="宋体"/>
    </w:rPr>
  </w:style>
  <w:style w:type="paragraph" w:customStyle="1" w:styleId="274">
    <w:name w:val="样式 首行缩进:  2 字符"/>
    <w:basedOn w:val="1"/>
    <w:link w:val="968"/>
    <w:qFormat/>
    <w:uiPriority w:val="0"/>
    <w:pPr>
      <w:spacing w:line="360" w:lineRule="auto"/>
      <w:ind w:firstLine="480" w:firstLineChars="200"/>
    </w:pPr>
    <w:rPr>
      <w:kern w:val="0"/>
      <w:sz w:val="24"/>
      <w:szCs w:val="20"/>
    </w:rPr>
  </w:style>
  <w:style w:type="paragraph" w:customStyle="1" w:styleId="275">
    <w:name w:val="正文编号●"/>
    <w:basedOn w:val="1"/>
    <w:qFormat/>
    <w:uiPriority w:val="0"/>
    <w:pPr>
      <w:tabs>
        <w:tab w:val="left" w:pos="1701"/>
      </w:tabs>
      <w:snapToGrid w:val="0"/>
      <w:spacing w:before="120" w:after="120" w:line="360" w:lineRule="atLeast"/>
      <w:ind w:left="2336" w:hanging="465"/>
    </w:pPr>
    <w:rPr>
      <w:szCs w:val="20"/>
    </w:rPr>
  </w:style>
  <w:style w:type="paragraph" w:customStyle="1" w:styleId="276">
    <w:name w:val="font10"/>
    <w:basedOn w:val="1"/>
    <w:qFormat/>
    <w:uiPriority w:val="0"/>
    <w:pPr>
      <w:widowControl/>
      <w:spacing w:before="100" w:beforeAutospacing="1" w:after="100" w:afterAutospacing="1"/>
      <w:jc w:val="left"/>
    </w:pPr>
    <w:rPr>
      <w:rFonts w:ascii="宋体" w:hAnsi="宋体" w:cs="宋体"/>
      <w:b/>
      <w:bCs/>
      <w:kern w:val="0"/>
      <w:sz w:val="22"/>
      <w:szCs w:val="22"/>
    </w:rPr>
  </w:style>
  <w:style w:type="paragraph" w:customStyle="1" w:styleId="277">
    <w:name w:val="Body1"/>
    <w:basedOn w:val="190"/>
    <w:qFormat/>
    <w:uiPriority w:val="0"/>
    <w:pPr>
      <w:tabs>
        <w:tab w:val="clear" w:pos="1247"/>
      </w:tabs>
      <w:spacing w:line="288" w:lineRule="auto"/>
      <w:ind w:left="1712" w:firstLine="0" w:firstLineChars="0"/>
    </w:pPr>
    <w:rPr>
      <w:szCs w:val="22"/>
      <w:lang w:eastAsia="zh-CN"/>
    </w:rPr>
  </w:style>
  <w:style w:type="paragraph" w:customStyle="1" w:styleId="278">
    <w:name w:val="Cisco Text"/>
    <w:qFormat/>
    <w:uiPriority w:val="0"/>
    <w:pPr>
      <w:widowControl w:val="0"/>
      <w:spacing w:before="200"/>
    </w:pPr>
    <w:rPr>
      <w:rFonts w:ascii="Arial0" w:hAnsi="Times New Roman" w:eastAsia="Times New Roman" w:cs="Times New Roman"/>
      <w:szCs w:val="19"/>
      <w:lang w:val="en-US" w:eastAsia="zh-CN" w:bidi="ar-SA"/>
    </w:rPr>
  </w:style>
  <w:style w:type="paragraph" w:customStyle="1" w:styleId="279">
    <w:name w:val="样式 标题 3h3H3sect1.2.3HeadCHeading 3 - oldMapH31Level 3 To...1"/>
    <w:basedOn w:val="5"/>
    <w:qFormat/>
    <w:uiPriority w:val="0"/>
    <w:pPr>
      <w:tabs>
        <w:tab w:val="left" w:pos="709"/>
        <w:tab w:val="left" w:pos="1133"/>
        <w:tab w:val="left" w:pos="1288"/>
      </w:tabs>
      <w:spacing w:line="360" w:lineRule="auto"/>
      <w:ind w:firstLine="200" w:firstLineChars="200"/>
    </w:pPr>
    <w:rPr>
      <w:rFonts w:cs="宋体"/>
      <w:sz w:val="28"/>
      <w:szCs w:val="20"/>
    </w:rPr>
  </w:style>
  <w:style w:type="paragraph" w:customStyle="1" w:styleId="280">
    <w:name w:val="TableHeadingText"/>
    <w:basedOn w:val="1"/>
    <w:qFormat/>
    <w:uiPriority w:val="0"/>
    <w:pPr>
      <w:widowControl/>
      <w:spacing w:before="60" w:after="60"/>
      <w:ind w:left="29"/>
      <w:jc w:val="left"/>
    </w:pPr>
    <w:rPr>
      <w:rFonts w:ascii="Tahoma" w:hAnsi="Tahoma"/>
      <w:b/>
      <w:kern w:val="0"/>
      <w:sz w:val="18"/>
      <w:szCs w:val="26"/>
      <w:lang w:eastAsia="en-US"/>
    </w:rPr>
  </w:style>
  <w:style w:type="paragraph" w:customStyle="1" w:styleId="281">
    <w:name w:val="Char Char1 Char Char Char Char13"/>
    <w:basedOn w:val="1"/>
    <w:qFormat/>
    <w:uiPriority w:val="0"/>
  </w:style>
  <w:style w:type="paragraph" w:customStyle="1" w:styleId="282">
    <w:name w:val="正文（标记）"/>
    <w:basedOn w:val="1"/>
    <w:link w:val="965"/>
    <w:qFormat/>
    <w:uiPriority w:val="0"/>
    <w:pPr>
      <w:spacing w:beforeLines="50" w:afterLines="50"/>
    </w:pPr>
    <w:rPr>
      <w:kern w:val="0"/>
      <w:sz w:val="24"/>
    </w:rPr>
  </w:style>
  <w:style w:type="paragraph" w:customStyle="1" w:styleId="283">
    <w:name w:val="font12"/>
    <w:basedOn w:val="1"/>
    <w:qFormat/>
    <w:uiPriority w:val="0"/>
    <w:pPr>
      <w:widowControl/>
      <w:spacing w:before="100" w:beforeAutospacing="1" w:after="100" w:afterAutospacing="1"/>
      <w:jc w:val="left"/>
    </w:pPr>
    <w:rPr>
      <w:rFonts w:ascii="黑体" w:hAnsi="宋体" w:eastAsia="黑体" w:cs="宋体"/>
      <w:kern w:val="0"/>
      <w:szCs w:val="21"/>
    </w:rPr>
  </w:style>
  <w:style w:type="paragraph" w:customStyle="1" w:styleId="284">
    <w:name w:val="Figure Description"/>
    <w:next w:val="10"/>
    <w:link w:val="1103"/>
    <w:qFormat/>
    <w:uiPriority w:val="0"/>
    <w:pPr>
      <w:keepNext/>
      <w:adjustRightInd w:val="0"/>
      <w:snapToGrid w:val="0"/>
      <w:spacing w:before="320" w:after="80" w:line="240" w:lineRule="atLeast"/>
      <w:ind w:left="1701"/>
      <w:outlineLvl w:val="7"/>
    </w:pPr>
    <w:rPr>
      <w:rFonts w:ascii="Arial" w:hAnsi="Arial" w:eastAsia="黑体" w:cs="Times New Roman"/>
      <w:spacing w:val="-4"/>
      <w:szCs w:val="21"/>
      <w:lang w:val="en-US" w:eastAsia="zh-CN" w:bidi="ar-SA"/>
    </w:rPr>
  </w:style>
  <w:style w:type="paragraph" w:customStyle="1" w:styleId="285">
    <w:name w:val="xl61"/>
    <w:basedOn w:val="1"/>
    <w:qFormat/>
    <w:uiPriority w:val="0"/>
    <w:pPr>
      <w:widowControl/>
      <w:pBdr>
        <w:top w:val="single" w:color="auto" w:sz="8" w:space="0"/>
        <w:left w:val="single" w:color="auto" w:sz="8" w:space="0"/>
      </w:pBdr>
      <w:spacing w:before="100" w:beforeAutospacing="1" w:after="100" w:afterAutospacing="1"/>
      <w:jc w:val="right"/>
    </w:pPr>
    <w:rPr>
      <w:rFonts w:ascii="宋体" w:hAnsi="宋体" w:cs="宋体"/>
      <w:kern w:val="0"/>
      <w:szCs w:val="21"/>
    </w:rPr>
  </w:style>
  <w:style w:type="paragraph" w:customStyle="1" w:styleId="286">
    <w:name w:val="样式 样式 宋体 小四 行距: 1.5 倍行距 + 首行缩进:  2 字符"/>
    <w:basedOn w:val="1"/>
    <w:link w:val="1031"/>
    <w:qFormat/>
    <w:uiPriority w:val="0"/>
    <w:pPr>
      <w:spacing w:line="360" w:lineRule="auto"/>
      <w:ind w:firstLine="200" w:firstLineChars="200"/>
    </w:pPr>
    <w:rPr>
      <w:rFonts w:ascii="宋体" w:hAnsi="宋体"/>
      <w:kern w:val="0"/>
      <w:sz w:val="28"/>
      <w:szCs w:val="20"/>
    </w:rPr>
  </w:style>
  <w:style w:type="paragraph" w:customStyle="1" w:styleId="287">
    <w:name w:val="产品手册特性内容"/>
    <w:basedOn w:val="1"/>
    <w:qFormat/>
    <w:uiPriority w:val="0"/>
    <w:pPr>
      <w:spacing w:line="400" w:lineRule="exact"/>
    </w:pPr>
    <w:rPr>
      <w:rFonts w:ascii="Arial" w:hAnsi="Arial" w:eastAsia="黑体" w:cs="Arial"/>
      <w:szCs w:val="21"/>
    </w:rPr>
  </w:style>
  <w:style w:type="paragraph" w:customStyle="1" w:styleId="288">
    <w:name w:val="00"/>
    <w:basedOn w:val="1"/>
    <w:qFormat/>
    <w:uiPriority w:val="0"/>
    <w:pPr>
      <w:widowControl/>
      <w:spacing w:before="100" w:beforeAutospacing="1" w:after="100" w:afterAutospacing="1"/>
      <w:jc w:val="left"/>
    </w:pPr>
    <w:rPr>
      <w:rFonts w:ascii="Arial" w:hAnsi="Arial" w:cs="Arial"/>
      <w:kern w:val="0"/>
      <w:sz w:val="24"/>
    </w:rPr>
  </w:style>
  <w:style w:type="paragraph" w:customStyle="1" w:styleId="289">
    <w:name w:val="样式 14 磅"/>
    <w:basedOn w:val="1"/>
    <w:qFormat/>
    <w:uiPriority w:val="0"/>
    <w:pPr>
      <w:ind w:firstLine="200" w:firstLineChars="200"/>
    </w:pPr>
    <w:rPr>
      <w:rFonts w:cs="宋体"/>
      <w:sz w:val="28"/>
      <w:szCs w:val="20"/>
    </w:rPr>
  </w:style>
  <w:style w:type="paragraph" w:customStyle="1" w:styleId="290">
    <w:name w:val="惓暥"/>
    <w:basedOn w:val="1"/>
    <w:qFormat/>
    <w:uiPriority w:val="0"/>
    <w:pPr>
      <w:suppressAutoHyphens/>
      <w:autoSpaceDE w:val="0"/>
      <w:autoSpaceDN w:val="0"/>
      <w:adjustRightInd w:val="0"/>
      <w:spacing w:line="220" w:lineRule="atLeast"/>
      <w:textAlignment w:val="baseline"/>
    </w:pPr>
    <w:rPr>
      <w:rFonts w:ascii="宋体"/>
      <w:color w:val="000000"/>
      <w:kern w:val="0"/>
      <w:szCs w:val="21"/>
      <w:lang w:val="zh-CN"/>
    </w:rPr>
  </w:style>
  <w:style w:type="paragraph" w:customStyle="1" w:styleId="291">
    <w:name w:val="表格标注（绿盟科技）"/>
    <w:basedOn w:val="165"/>
    <w:next w:val="166"/>
    <w:qFormat/>
    <w:uiPriority w:val="0"/>
    <w:pPr>
      <w:numPr>
        <w:ilvl w:val="7"/>
      </w:numPr>
    </w:pPr>
  </w:style>
  <w:style w:type="paragraph" w:customStyle="1" w:styleId="292">
    <w:name w:val="font7"/>
    <w:basedOn w:val="1"/>
    <w:qFormat/>
    <w:uiPriority w:val="0"/>
    <w:pPr>
      <w:widowControl/>
      <w:spacing w:before="100" w:beforeAutospacing="1" w:after="100" w:afterAutospacing="1"/>
      <w:jc w:val="left"/>
    </w:pPr>
    <w:rPr>
      <w:kern w:val="0"/>
      <w:sz w:val="22"/>
      <w:szCs w:val="22"/>
    </w:rPr>
  </w:style>
  <w:style w:type="paragraph" w:customStyle="1" w:styleId="293">
    <w:name w:val="1级正文+缩进"/>
    <w:basedOn w:val="1"/>
    <w:link w:val="1036"/>
    <w:qFormat/>
    <w:uiPriority w:val="0"/>
    <w:pPr>
      <w:autoSpaceDE w:val="0"/>
      <w:autoSpaceDN w:val="0"/>
      <w:adjustRightInd w:val="0"/>
      <w:spacing w:line="360" w:lineRule="auto"/>
      <w:ind w:firstLine="480" w:firstLineChars="200"/>
    </w:pPr>
    <w:rPr>
      <w:kern w:val="0"/>
      <w:sz w:val="24"/>
    </w:rPr>
  </w:style>
  <w:style w:type="paragraph" w:customStyle="1" w:styleId="294">
    <w:name w:val="图文字体"/>
    <w:basedOn w:val="1"/>
    <w:qFormat/>
    <w:uiPriority w:val="0"/>
    <w:rPr>
      <w:rFonts w:ascii="宋体" w:hAnsi="宋体"/>
      <w:szCs w:val="20"/>
    </w:rPr>
  </w:style>
  <w:style w:type="paragraph" w:customStyle="1" w:styleId="295">
    <w:name w:val="xl63"/>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9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97">
    <w:name w:val="VM_Body Text"/>
    <w:basedOn w:val="1"/>
    <w:qFormat/>
    <w:uiPriority w:val="0"/>
    <w:pPr>
      <w:widowControl/>
      <w:spacing w:before="120" w:after="120"/>
      <w:jc w:val="left"/>
    </w:pPr>
    <w:rPr>
      <w:rFonts w:ascii="Myriad Pro" w:hAnsi="Myriad Pro" w:cs="Arial0"/>
      <w:kern w:val="0"/>
      <w:sz w:val="20"/>
      <w:szCs w:val="20"/>
    </w:rPr>
  </w:style>
  <w:style w:type="paragraph" w:customStyle="1" w:styleId="298">
    <w:name w:val="样式 封面标题 + 左"/>
    <w:basedOn w:val="1"/>
    <w:qFormat/>
    <w:uiPriority w:val="0"/>
    <w:pPr>
      <w:widowControl/>
      <w:spacing w:before="80" w:after="80" w:line="360" w:lineRule="auto"/>
      <w:jc w:val="left"/>
    </w:pPr>
    <w:rPr>
      <w:rFonts w:ascii="Arial" w:hAnsi="Arial" w:cs="宋体"/>
      <w:b/>
      <w:bCs/>
      <w:sz w:val="52"/>
      <w:szCs w:val="20"/>
    </w:rPr>
  </w:style>
  <w:style w:type="paragraph" w:customStyle="1" w:styleId="299">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300">
    <w:name w:val="标准小四"/>
    <w:basedOn w:val="1"/>
    <w:qFormat/>
    <w:uiPriority w:val="0"/>
    <w:pPr>
      <w:spacing w:line="360" w:lineRule="auto"/>
      <w:ind w:firstLine="480" w:firstLineChars="200"/>
    </w:pPr>
    <w:rPr>
      <w:rFonts w:ascii="Arial" w:hAnsi="Arial"/>
      <w:sz w:val="24"/>
      <w:szCs w:val="21"/>
    </w:rPr>
  </w:style>
  <w:style w:type="paragraph" w:customStyle="1" w:styleId="301">
    <w:name w:val="三级条标题"/>
    <w:basedOn w:val="128"/>
    <w:next w:val="128"/>
    <w:qFormat/>
    <w:uiPriority w:val="0"/>
    <w:rPr>
      <w:rFonts w:ascii="Sim Sun+ 2" w:eastAsia="Sim Sun+ 2"/>
      <w:sz w:val="24"/>
      <w:szCs w:val="24"/>
    </w:rPr>
  </w:style>
  <w:style w:type="paragraph" w:customStyle="1" w:styleId="302">
    <w:name w:val="正文 首行缩进:  0.74 厘米"/>
    <w:basedOn w:val="1"/>
    <w:qFormat/>
    <w:uiPriority w:val="0"/>
    <w:pPr>
      <w:ind w:firstLine="420"/>
    </w:pPr>
    <w:rPr>
      <w:szCs w:val="20"/>
    </w:rPr>
  </w:style>
  <w:style w:type="paragraph" w:customStyle="1" w:styleId="303">
    <w:name w:val="正文编号（1）"/>
    <w:basedOn w:val="275"/>
    <w:qFormat/>
    <w:uiPriority w:val="0"/>
    <w:pPr>
      <w:spacing w:before="0" w:after="0" w:line="240" w:lineRule="auto"/>
      <w:ind w:left="2342" w:hanging="641"/>
    </w:pPr>
    <w:rPr>
      <w:rFonts w:ascii="Calibri" w:hAnsi="Calibri"/>
      <w:szCs w:val="22"/>
    </w:rPr>
  </w:style>
  <w:style w:type="paragraph" w:customStyle="1" w:styleId="304">
    <w:name w:val="标题 6（有编号）（绿盟科技）"/>
    <w:basedOn w:val="1"/>
    <w:next w:val="166"/>
    <w:qFormat/>
    <w:uiPriority w:val="0"/>
    <w:pPr>
      <w:keepNext/>
      <w:keepLines/>
      <w:numPr>
        <w:ilvl w:val="5"/>
        <w:numId w:val="4"/>
      </w:numPr>
      <w:spacing w:before="240" w:after="64" w:line="319" w:lineRule="auto"/>
      <w:ind w:firstLine="0"/>
      <w:jc w:val="left"/>
      <w:outlineLvl w:val="5"/>
    </w:pPr>
    <w:rPr>
      <w:rFonts w:ascii="Arial" w:hAnsi="Arial" w:eastAsia="黑体"/>
      <w:b/>
      <w:kern w:val="0"/>
    </w:rPr>
  </w:style>
  <w:style w:type="paragraph" w:customStyle="1" w:styleId="305">
    <w:name w:val="样式 样式 标题 4 + 首行缩进:  2 字符 + 首行缩进:  2 字符2"/>
    <w:basedOn w:val="266"/>
    <w:qFormat/>
    <w:uiPriority w:val="0"/>
    <w:pPr>
      <w:tabs>
        <w:tab w:val="clear" w:pos="864"/>
      </w:tabs>
      <w:ind w:firstLine="482"/>
    </w:pPr>
    <w:rPr>
      <w:rFonts w:eastAsia="宋体"/>
    </w:rPr>
  </w:style>
  <w:style w:type="paragraph" w:customStyle="1" w:styleId="306">
    <w:name w:val="Char Char1 Char Char Char Char Char1 Char Char Char Char"/>
    <w:basedOn w:val="22"/>
    <w:qFormat/>
    <w:uiPriority w:val="0"/>
    <w:rPr>
      <w:rFonts w:ascii="Tahoma" w:hAnsi="Tahoma"/>
    </w:rPr>
  </w:style>
  <w:style w:type="paragraph" w:customStyle="1" w:styleId="307">
    <w:name w:val="Char Char1 Char Char Char Char5"/>
    <w:basedOn w:val="1"/>
    <w:qFormat/>
    <w:uiPriority w:val="0"/>
  </w:style>
  <w:style w:type="paragraph" w:customStyle="1" w:styleId="308">
    <w:name w:val="样式6"/>
    <w:basedOn w:val="1"/>
    <w:qFormat/>
    <w:uiPriority w:val="0"/>
    <w:pPr>
      <w:widowControl/>
      <w:jc w:val="left"/>
    </w:pPr>
    <w:rPr>
      <w:rFonts w:ascii="Arial" w:hAnsi="Arial" w:cs="Arial"/>
      <w:kern w:val="0"/>
      <w:sz w:val="18"/>
      <w:szCs w:val="18"/>
    </w:rPr>
  </w:style>
  <w:style w:type="paragraph" w:customStyle="1" w:styleId="309">
    <w:name w:val="Char Char Char Char Char Char"/>
    <w:basedOn w:val="1"/>
    <w:qFormat/>
    <w:uiPriority w:val="0"/>
    <w:pPr>
      <w:ind w:firstLine="200" w:firstLineChars="200"/>
    </w:pPr>
    <w:rPr>
      <w:rFonts w:ascii="Tahoma" w:hAnsi="Tahoma"/>
      <w:sz w:val="24"/>
      <w:szCs w:val="20"/>
    </w:rPr>
  </w:style>
  <w:style w:type="paragraph" w:customStyle="1" w:styleId="310">
    <w:name w:val="正文四号"/>
    <w:basedOn w:val="1"/>
    <w:link w:val="853"/>
    <w:qFormat/>
    <w:uiPriority w:val="0"/>
    <w:pPr>
      <w:spacing w:line="360" w:lineRule="auto"/>
      <w:ind w:firstLine="200" w:firstLineChars="200"/>
    </w:pPr>
    <w:rPr>
      <w:kern w:val="0"/>
      <w:sz w:val="24"/>
      <w:szCs w:val="20"/>
    </w:rPr>
  </w:style>
  <w:style w:type="paragraph" w:customStyle="1" w:styleId="311">
    <w:name w:val="ABC标题下的小点"/>
    <w:basedOn w:val="1"/>
    <w:link w:val="1069"/>
    <w:qFormat/>
    <w:uiPriority w:val="0"/>
    <w:pPr>
      <w:tabs>
        <w:tab w:val="left" w:pos="1260"/>
      </w:tabs>
      <w:spacing w:line="360" w:lineRule="auto"/>
      <w:ind w:left="1260" w:hanging="420"/>
    </w:pPr>
    <w:rPr>
      <w:rFonts w:ascii="宋体" w:hAnsi="宋体"/>
      <w:kern w:val="0"/>
      <w:sz w:val="20"/>
      <w:szCs w:val="20"/>
    </w:rPr>
  </w:style>
  <w:style w:type="paragraph" w:customStyle="1" w:styleId="312">
    <w:name w:val="5样式正文"/>
    <w:basedOn w:val="1"/>
    <w:next w:val="1"/>
    <w:link w:val="988"/>
    <w:qFormat/>
    <w:uiPriority w:val="0"/>
    <w:pPr>
      <w:tabs>
        <w:tab w:val="left" w:pos="360"/>
      </w:tabs>
      <w:spacing w:after="120" w:line="300" w:lineRule="auto"/>
    </w:pPr>
    <w:rPr>
      <w:rFonts w:ascii="Arial" w:hAnsi="Arial"/>
      <w:kern w:val="0"/>
      <w:sz w:val="24"/>
    </w:rPr>
  </w:style>
  <w:style w:type="paragraph" w:customStyle="1" w:styleId="313">
    <w:name w:val="(1)数字列表"/>
    <w:basedOn w:val="1"/>
    <w:qFormat/>
    <w:uiPriority w:val="0"/>
    <w:pPr>
      <w:numPr>
        <w:ilvl w:val="0"/>
        <w:numId w:val="5"/>
      </w:numPr>
    </w:pPr>
    <w:rPr>
      <w:rFonts w:ascii="仿宋_GB2312" w:eastAsia="仿宋_GB2312"/>
      <w:sz w:val="28"/>
      <w:szCs w:val="20"/>
    </w:rPr>
  </w:style>
  <w:style w:type="paragraph" w:customStyle="1" w:styleId="314">
    <w:name w:val="Char1 Char Char Char"/>
    <w:basedOn w:val="1"/>
    <w:qFormat/>
    <w:uiPriority w:val="0"/>
    <w:pPr>
      <w:spacing w:line="360" w:lineRule="auto"/>
      <w:ind w:firstLine="200" w:firstLineChars="200"/>
      <w:jc w:val="left"/>
    </w:pPr>
    <w:rPr>
      <w:rFonts w:ascii="宋体" w:hAnsi="宋体"/>
      <w:sz w:val="24"/>
      <w:szCs w:val="32"/>
    </w:rPr>
  </w:style>
  <w:style w:type="paragraph" w:customStyle="1" w:styleId="315">
    <w:name w:val="表格内容"/>
    <w:basedOn w:val="29"/>
    <w:qFormat/>
    <w:uiPriority w:val="0"/>
    <w:pPr>
      <w:suppressLineNumbers/>
      <w:suppressAutoHyphens/>
      <w:jc w:val="left"/>
    </w:pPr>
    <w:rPr>
      <w:rFonts w:cs="Tahoma"/>
      <w:sz w:val="24"/>
    </w:rPr>
  </w:style>
  <w:style w:type="paragraph" w:customStyle="1" w:styleId="316">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317">
    <w:name w:val="Head 5"/>
    <w:basedOn w:val="7"/>
    <w:qFormat/>
    <w:uiPriority w:val="0"/>
    <w:pPr>
      <w:keepLines w:val="0"/>
      <w:widowControl/>
      <w:tabs>
        <w:tab w:val="left" w:pos="992"/>
        <w:tab w:val="left" w:pos="1133"/>
        <w:tab w:val="left" w:pos="1712"/>
        <w:tab w:val="left" w:pos="1949"/>
        <w:tab w:val="left" w:pos="2268"/>
      </w:tabs>
      <w:adjustRightInd/>
      <w:spacing w:before="0" w:after="0" w:line="240" w:lineRule="auto"/>
      <w:ind w:left="1712" w:hanging="453"/>
      <w:jc w:val="center"/>
      <w:textAlignment w:val="auto"/>
    </w:pPr>
    <w:rPr>
      <w:rFonts w:ascii="Arial" w:hAnsi="Arial"/>
      <w:bCs w:val="0"/>
      <w:spacing w:val="-5"/>
      <w:sz w:val="16"/>
      <w:szCs w:val="20"/>
      <w:lang w:eastAsia="en-US"/>
    </w:rPr>
  </w:style>
  <w:style w:type="paragraph" w:customStyle="1" w:styleId="318">
    <w:name w:val="è±?1"/>
    <w:basedOn w:val="1"/>
    <w:next w:val="1"/>
    <w:qFormat/>
    <w:uiPriority w:val="0"/>
    <w:pPr>
      <w:widowControl/>
      <w:overflowPunct w:val="0"/>
      <w:autoSpaceDE w:val="0"/>
      <w:autoSpaceDN w:val="0"/>
      <w:spacing w:before="80" w:after="80" w:line="360" w:lineRule="auto"/>
      <w:ind w:firstLine="493"/>
      <w:textAlignment w:val="baseline"/>
    </w:pPr>
    <w:rPr>
      <w:color w:val="000000"/>
      <w:sz w:val="24"/>
      <w:szCs w:val="20"/>
    </w:rPr>
  </w:style>
  <w:style w:type="paragraph" w:customStyle="1" w:styleId="319">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20">
    <w:name w:val="Char Char1 Char Char Char Char4"/>
    <w:basedOn w:val="1"/>
    <w:qFormat/>
    <w:uiPriority w:val="0"/>
  </w:style>
  <w:style w:type="paragraph" w:customStyle="1" w:styleId="321">
    <w:name w:val="Bullet-1"/>
    <w:basedOn w:val="1"/>
    <w:link w:val="1011"/>
    <w:qFormat/>
    <w:uiPriority w:val="0"/>
    <w:pPr>
      <w:widowControl/>
      <w:tabs>
        <w:tab w:val="left" w:pos="900"/>
      </w:tabs>
      <w:spacing w:beforeLines="40" w:afterLines="40" w:line="220" w:lineRule="atLeast"/>
      <w:ind w:left="900" w:hanging="420"/>
      <w:jc w:val="left"/>
    </w:pPr>
    <w:rPr>
      <w:rFonts w:ascii="Arial" w:hAnsi="Arial" w:eastAsia="Arial"/>
      <w:bCs/>
      <w:kern w:val="0"/>
      <w:sz w:val="16"/>
      <w:szCs w:val="18"/>
      <w:lang w:eastAsia="en-US"/>
    </w:rPr>
  </w:style>
  <w:style w:type="paragraph" w:customStyle="1" w:styleId="322">
    <w:name w:val="附录章标题"/>
    <w:next w:val="323"/>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323">
    <w:name w:val="段"/>
    <w:link w:val="1008"/>
    <w:qFormat/>
    <w:uiPriority w:val="0"/>
    <w:pPr>
      <w:autoSpaceDE w:val="0"/>
      <w:autoSpaceDN w:val="0"/>
      <w:jc w:val="both"/>
    </w:pPr>
    <w:rPr>
      <w:rFonts w:ascii="宋体" w:hAnsi="Times New Roman" w:eastAsia="宋体" w:cs="Times New Roman"/>
      <w:sz w:val="21"/>
      <w:lang w:val="en-US" w:eastAsia="zh-CN" w:bidi="ar-SA"/>
    </w:rPr>
  </w:style>
  <w:style w:type="paragraph" w:customStyle="1" w:styleId="324">
    <w:name w:val="修订1"/>
    <w:qFormat/>
    <w:uiPriority w:val="0"/>
    <w:rPr>
      <w:rFonts w:ascii="Times New Roman" w:hAnsi="Times New Roman" w:eastAsia="宋体" w:cs="Times New Roman"/>
      <w:sz w:val="21"/>
      <w:szCs w:val="24"/>
      <w:lang w:val="en-US" w:eastAsia="zh-CN" w:bidi="ar-SA"/>
    </w:rPr>
  </w:style>
  <w:style w:type="paragraph" w:customStyle="1" w:styleId="325">
    <w:name w:val="样式13"/>
    <w:basedOn w:val="1"/>
    <w:qFormat/>
    <w:uiPriority w:val="0"/>
    <w:pPr>
      <w:spacing w:before="151" w:after="151"/>
      <w:ind w:firstLine="480"/>
    </w:pPr>
    <w:rPr>
      <w:rFonts w:ascii="Calibri" w:hAnsi="Calibri"/>
      <w:szCs w:val="28"/>
    </w:rPr>
  </w:style>
  <w:style w:type="paragraph" w:customStyle="1" w:styleId="326">
    <w:name w:val="（空）多级符号"/>
    <w:basedOn w:val="1"/>
    <w:qFormat/>
    <w:uiPriority w:val="0"/>
    <w:pPr>
      <w:adjustRightInd w:val="0"/>
      <w:snapToGrid w:val="0"/>
      <w:spacing w:line="360" w:lineRule="auto"/>
    </w:pPr>
    <w:rPr>
      <w:rFonts w:ascii="宋体" w:hAnsi="宋体"/>
      <w:b/>
      <w:sz w:val="24"/>
    </w:rPr>
  </w:style>
  <w:style w:type="paragraph" w:customStyle="1" w:styleId="327">
    <w:name w:val="HIK正文"/>
    <w:basedOn w:val="1"/>
    <w:link w:val="864"/>
    <w:qFormat/>
    <w:uiPriority w:val="0"/>
    <w:pPr>
      <w:spacing w:afterLines="50"/>
      <w:ind w:firstLine="200" w:firstLineChars="200"/>
    </w:pPr>
    <w:rPr>
      <w:kern w:val="0"/>
      <w:sz w:val="18"/>
      <w:lang w:eastAsia="en-US"/>
    </w:rPr>
  </w:style>
  <w:style w:type="paragraph" w:customStyle="1" w:styleId="328">
    <w:name w:val="小标题2"/>
    <w:basedOn w:val="1"/>
    <w:link w:val="1132"/>
    <w:qFormat/>
    <w:uiPriority w:val="0"/>
    <w:pPr>
      <w:spacing w:line="360" w:lineRule="auto"/>
      <w:ind w:firstLine="480" w:firstLineChars="200"/>
      <w:jc w:val="left"/>
    </w:pPr>
    <w:rPr>
      <w:rFonts w:ascii="Arial" w:hAnsi="Arial"/>
      <w:kern w:val="0"/>
      <w:sz w:val="24"/>
    </w:rPr>
  </w:style>
  <w:style w:type="paragraph" w:customStyle="1" w:styleId="329">
    <w:name w:val="正文段落"/>
    <w:basedOn w:val="1"/>
    <w:link w:val="1033"/>
    <w:qFormat/>
    <w:uiPriority w:val="0"/>
    <w:pPr>
      <w:spacing w:beforeLines="50" w:afterLines="50" w:line="300" w:lineRule="auto"/>
      <w:ind w:firstLine="200" w:firstLineChars="200"/>
    </w:pPr>
    <w:rPr>
      <w:kern w:val="0"/>
      <w:sz w:val="24"/>
      <w:szCs w:val="20"/>
    </w:rPr>
  </w:style>
  <w:style w:type="paragraph" w:customStyle="1" w:styleId="330">
    <w:name w:val="Char Char Char Char Char"/>
    <w:basedOn w:val="1"/>
    <w:qFormat/>
    <w:uiPriority w:val="0"/>
    <w:rPr>
      <w:rFonts w:ascii="Tahoma" w:hAnsi="Tahoma"/>
      <w:sz w:val="24"/>
      <w:szCs w:val="20"/>
    </w:rPr>
  </w:style>
  <w:style w:type="paragraph" w:customStyle="1" w:styleId="331">
    <w:name w:val="样式99"/>
    <w:basedOn w:val="115"/>
    <w:link w:val="881"/>
    <w:qFormat/>
    <w:uiPriority w:val="0"/>
    <w:rPr>
      <w:rFonts w:ascii="Times New Roman" w:hAnsi="Times New Roman"/>
      <w:lang w:val="en-US"/>
    </w:rPr>
  </w:style>
  <w:style w:type="paragraph" w:customStyle="1" w:styleId="332">
    <w:name w:val="CM44"/>
    <w:basedOn w:val="128"/>
    <w:next w:val="128"/>
    <w:qFormat/>
    <w:uiPriority w:val="0"/>
    <w:pPr>
      <w:spacing w:after="220"/>
    </w:pPr>
    <w:rPr>
      <w:rFonts w:ascii="Times New Roman" w:eastAsia="宋体"/>
      <w:sz w:val="24"/>
      <w:szCs w:val="24"/>
      <w:lang w:eastAsia="en-US"/>
    </w:rPr>
  </w:style>
  <w:style w:type="paragraph" w:styleId="333">
    <w:name w:val="Intense Quote"/>
    <w:basedOn w:val="1"/>
    <w:next w:val="1"/>
    <w:link w:val="1061"/>
    <w:qFormat/>
    <w:uiPriority w:val="0"/>
    <w:pPr>
      <w:pBdr>
        <w:bottom w:val="single" w:color="4F81BD" w:sz="4" w:space="4"/>
      </w:pBdr>
      <w:spacing w:before="200" w:after="280" w:line="360" w:lineRule="auto"/>
      <w:ind w:left="936" w:right="936"/>
      <w:jc w:val="left"/>
    </w:pPr>
    <w:rPr>
      <w:b/>
      <w:bCs/>
      <w:i/>
      <w:iCs/>
      <w:color w:val="4F81BD"/>
      <w:kern w:val="0"/>
      <w:sz w:val="20"/>
      <w:szCs w:val="20"/>
      <w:lang w:eastAsia="en-US"/>
    </w:rPr>
  </w:style>
  <w:style w:type="paragraph" w:customStyle="1" w:styleId="334">
    <w:name w:val="附录一级条标题"/>
    <w:basedOn w:val="322"/>
    <w:next w:val="323"/>
    <w:qFormat/>
    <w:uiPriority w:val="0"/>
    <w:pPr>
      <w:autoSpaceDN w:val="0"/>
      <w:spacing w:beforeLines="0" w:afterLines="0"/>
      <w:outlineLvl w:val="2"/>
    </w:pPr>
  </w:style>
  <w:style w:type="paragraph" w:customStyle="1" w:styleId="335">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336">
    <w:name w:val="Char Char Char Char Char Char Char Char Char Char Char Char Char Char Char Char Char Char Char Char Char Char Char Char Char"/>
    <w:basedOn w:val="1"/>
    <w:qFormat/>
    <w:uiPriority w:val="0"/>
    <w:rPr>
      <w:rFonts w:ascii="Tahoma" w:hAnsi="Tahoma"/>
      <w:sz w:val="24"/>
      <w:szCs w:val="20"/>
    </w:rPr>
  </w:style>
  <w:style w:type="paragraph" w:customStyle="1" w:styleId="337">
    <w:name w:val="Char Char1 Char Char Char Char16"/>
    <w:basedOn w:val="1"/>
    <w:qFormat/>
    <w:uiPriority w:val="0"/>
  </w:style>
  <w:style w:type="paragraph" w:customStyle="1" w:styleId="338">
    <w:name w:val="广地弱正文 Char Char Char Char Char Char"/>
    <w:basedOn w:val="1"/>
    <w:qFormat/>
    <w:uiPriority w:val="0"/>
    <w:pPr>
      <w:spacing w:line="480" w:lineRule="exact"/>
      <w:ind w:firstLine="454" w:firstLineChars="200"/>
    </w:pPr>
    <w:rPr>
      <w:rFonts w:eastAsia="仿宋_GB2312"/>
      <w:sz w:val="24"/>
    </w:rPr>
  </w:style>
  <w:style w:type="paragraph" w:customStyle="1" w:styleId="339">
    <w:name w:val="Char Char Char1"/>
    <w:basedOn w:val="1"/>
    <w:qFormat/>
    <w:uiPriority w:val="0"/>
    <w:pPr>
      <w:ind w:firstLine="200" w:firstLineChars="200"/>
    </w:pPr>
    <w:rPr>
      <w:rFonts w:ascii="Tahoma" w:hAnsi="Tahoma"/>
      <w:sz w:val="24"/>
      <w:szCs w:val="20"/>
    </w:rPr>
  </w:style>
  <w:style w:type="paragraph" w:customStyle="1" w:styleId="340">
    <w:name w:val="图中5号字"/>
    <w:basedOn w:val="1"/>
    <w:qFormat/>
    <w:uiPriority w:val="0"/>
    <w:pPr>
      <w:spacing w:line="320" w:lineRule="exact"/>
      <w:jc w:val="center"/>
    </w:pPr>
    <w:rPr>
      <w:rFonts w:ascii="宋体" w:hAnsi="宋体"/>
    </w:rPr>
  </w:style>
  <w:style w:type="paragraph" w:customStyle="1" w:styleId="341">
    <w:name w:val="项目符号2号"/>
    <w:qFormat/>
    <w:uiPriority w:val="0"/>
    <w:pPr>
      <w:tabs>
        <w:tab w:val="left" w:pos="0"/>
      </w:tabs>
      <w:spacing w:line="360" w:lineRule="auto"/>
    </w:pPr>
    <w:rPr>
      <w:rFonts w:ascii="宋体" w:hAnsi="宋体" w:eastAsia="宋体" w:cs="宋体"/>
      <w:kern w:val="2"/>
      <w:sz w:val="24"/>
      <w:lang w:val="en-US" w:eastAsia="zh-CN" w:bidi="ar-SA"/>
    </w:rPr>
  </w:style>
  <w:style w:type="paragraph" w:customStyle="1" w:styleId="342">
    <w:name w:val="aboutthischapter"/>
    <w:basedOn w:val="1"/>
    <w:qFormat/>
    <w:uiPriority w:val="0"/>
    <w:pPr>
      <w:widowControl/>
      <w:spacing w:before="100" w:beforeAutospacing="1" w:after="100" w:afterAutospacing="1"/>
      <w:jc w:val="left"/>
    </w:pPr>
    <w:rPr>
      <w:rFonts w:ascii="宋体" w:hAnsi="宋体" w:cs="宋体"/>
      <w:kern w:val="0"/>
      <w:sz w:val="24"/>
    </w:rPr>
  </w:style>
  <w:style w:type="paragraph" w:customStyle="1" w:styleId="343">
    <w:name w:val="图注2"/>
    <w:basedOn w:val="210"/>
    <w:next w:val="257"/>
    <w:qFormat/>
    <w:uiPriority w:val="0"/>
  </w:style>
  <w:style w:type="paragraph" w:customStyle="1" w:styleId="344">
    <w:name w:val="样式 左  2 字符"/>
    <w:basedOn w:val="1"/>
    <w:next w:val="72"/>
    <w:qFormat/>
    <w:uiPriority w:val="0"/>
    <w:pPr>
      <w:ind w:firstLine="480" w:firstLineChars="200"/>
      <w:jc w:val="left"/>
    </w:pPr>
    <w:rPr>
      <w:rFonts w:ascii="宋体" w:hAnsi="宋体" w:cs="宋体"/>
      <w:color w:val="000000"/>
      <w:sz w:val="24"/>
    </w:rPr>
  </w:style>
  <w:style w:type="paragraph" w:customStyle="1" w:styleId="345">
    <w:name w:val="项目正文"/>
    <w:qFormat/>
    <w:uiPriority w:val="0"/>
    <w:pPr>
      <w:tabs>
        <w:tab w:val="left" w:pos="851"/>
      </w:tabs>
      <w:ind w:left="851" w:hanging="284"/>
      <w:jc w:val="both"/>
    </w:pPr>
    <w:rPr>
      <w:rFonts w:ascii="Arial" w:hAnsi="Arial" w:eastAsia="宋体" w:cs="Times New Roman"/>
      <w:kern w:val="2"/>
      <w:sz w:val="18"/>
      <w:szCs w:val="24"/>
      <w:lang w:val="en-US" w:eastAsia="zh-CN" w:bidi="ar-SA"/>
    </w:rPr>
  </w:style>
  <w:style w:type="paragraph" w:customStyle="1" w:styleId="346">
    <w:name w:val="样式 正文文字 + 小四 段后: 0 磅 行距: 1.5 倍行距"/>
    <w:basedOn w:val="29"/>
    <w:qFormat/>
    <w:uiPriority w:val="0"/>
    <w:pPr>
      <w:spacing w:after="0" w:line="360" w:lineRule="auto"/>
      <w:ind w:firstLine="480" w:firstLineChars="200"/>
    </w:pPr>
    <w:rPr>
      <w:rFonts w:cs="宋体"/>
      <w:sz w:val="24"/>
      <w:szCs w:val="20"/>
    </w:rPr>
  </w:style>
  <w:style w:type="paragraph" w:customStyle="1" w:styleId="347">
    <w:name w:val="Char Char11"/>
    <w:basedOn w:val="1"/>
    <w:qFormat/>
    <w:uiPriority w:val="0"/>
    <w:pPr>
      <w:widowControl/>
      <w:spacing w:after="160" w:line="240" w:lineRule="exact"/>
      <w:jc w:val="left"/>
    </w:pPr>
    <w:rPr>
      <w:rFonts w:ascii="Arial" w:hAnsi="Arial"/>
      <w:sz w:val="24"/>
      <w:szCs w:val="20"/>
    </w:rPr>
  </w:style>
  <w:style w:type="paragraph" w:customStyle="1" w:styleId="348">
    <w:name w:val="第一章标题"/>
    <w:basedOn w:val="3"/>
    <w:qFormat/>
    <w:uiPriority w:val="0"/>
    <w:pPr>
      <w:keepLines/>
      <w:widowControl/>
      <w:tabs>
        <w:tab w:val="left" w:pos="1134"/>
      </w:tabs>
      <w:spacing w:line="360" w:lineRule="auto"/>
      <w:ind w:left="425" w:hanging="425"/>
      <w:jc w:val="left"/>
    </w:pPr>
    <w:rPr>
      <w:rFonts w:eastAsia="黑体"/>
      <w:bCs w:val="0"/>
      <w:sz w:val="44"/>
      <w:szCs w:val="52"/>
    </w:rPr>
  </w:style>
  <w:style w:type="paragraph" w:customStyle="1" w:styleId="349">
    <w:name w:val="表格标题(居中)"/>
    <w:basedOn w:val="1"/>
    <w:qFormat/>
    <w:uiPriority w:val="0"/>
    <w:pPr>
      <w:snapToGrid w:val="0"/>
      <w:spacing w:line="300" w:lineRule="auto"/>
      <w:jc w:val="center"/>
    </w:pPr>
    <w:rPr>
      <w:rFonts w:eastAsia="黑体"/>
      <w:sz w:val="24"/>
      <w:szCs w:val="20"/>
    </w:rPr>
  </w:style>
  <w:style w:type="paragraph" w:customStyle="1" w:styleId="350">
    <w:name w:val="样式 样式3 + 左侧:  0 厘米 首行缩进:  0 厘米1"/>
    <w:basedOn w:val="351"/>
    <w:qFormat/>
    <w:uiPriority w:val="0"/>
  </w:style>
  <w:style w:type="paragraph" w:customStyle="1" w:styleId="351">
    <w:name w:val="样式8"/>
    <w:basedOn w:val="143"/>
    <w:qFormat/>
    <w:uiPriority w:val="0"/>
    <w:pPr>
      <w:spacing w:before="0" w:after="0"/>
      <w:jc w:val="left"/>
    </w:pPr>
    <w:rPr>
      <w:rFonts w:ascii="Times New Roman" w:hAnsi="Times New Roman"/>
      <w:sz w:val="21"/>
      <w:szCs w:val="24"/>
      <w:lang w:eastAsia="zh-CN"/>
    </w:rPr>
  </w:style>
  <w:style w:type="paragraph" w:customStyle="1" w:styleId="352">
    <w:name w:val="DocTitle"/>
    <w:basedOn w:val="3"/>
    <w:qFormat/>
    <w:uiPriority w:val="0"/>
    <w:pPr>
      <w:widowControl/>
      <w:pBdr>
        <w:bottom w:val="single" w:color="auto" w:sz="4" w:space="16"/>
      </w:pBdr>
      <w:tabs>
        <w:tab w:val="left" w:pos="780"/>
        <w:tab w:val="left" w:pos="1134"/>
        <w:tab w:val="left" w:pos="1247"/>
        <w:tab w:val="left" w:pos="1712"/>
        <w:tab w:val="left" w:pos="2417"/>
      </w:tabs>
      <w:spacing w:line="288" w:lineRule="auto"/>
      <w:ind w:left="780" w:leftChars="200" w:hanging="360" w:hangingChars="200"/>
      <w:jc w:val="both"/>
      <w:outlineLvl w:val="9"/>
    </w:pPr>
    <w:rPr>
      <w:rFonts w:ascii="Arial" w:hAnsi="Arial" w:cs="Arial"/>
      <w:b w:val="0"/>
      <w:spacing w:val="10"/>
      <w:kern w:val="20"/>
      <w:sz w:val="52"/>
      <w:szCs w:val="32"/>
      <w:lang w:eastAsia="en-US"/>
    </w:rPr>
  </w:style>
  <w:style w:type="paragraph" w:customStyle="1" w:styleId="353">
    <w:name w:val="Char Char1 Char Char Char Char9"/>
    <w:basedOn w:val="1"/>
    <w:qFormat/>
    <w:uiPriority w:val="0"/>
  </w:style>
  <w:style w:type="paragraph" w:customStyle="1" w:styleId="354">
    <w:name w:val="表身"/>
    <w:qFormat/>
    <w:uiPriority w:val="0"/>
    <w:pPr>
      <w:keepNext/>
      <w:spacing w:before="60" w:after="60" w:line="300" w:lineRule="auto"/>
      <w:jc w:val="both"/>
      <w:textAlignment w:val="center"/>
    </w:pPr>
    <w:rPr>
      <w:rFonts w:ascii="Times New Roman" w:hAnsi="Times New Roman" w:eastAsia="宋体" w:cs="Times New Roman"/>
      <w:sz w:val="18"/>
      <w:lang w:val="en-US" w:eastAsia="zh-CN" w:bidi="ar-SA"/>
    </w:rPr>
  </w:style>
  <w:style w:type="paragraph" w:customStyle="1" w:styleId="355">
    <w:name w:val=".."/>
    <w:basedOn w:val="128"/>
    <w:next w:val="128"/>
    <w:qFormat/>
    <w:uiPriority w:val="0"/>
    <w:rPr>
      <w:rFonts w:ascii=".." w:eastAsia=".."/>
      <w:sz w:val="24"/>
      <w:szCs w:val="24"/>
    </w:rPr>
  </w:style>
  <w:style w:type="paragraph" w:customStyle="1" w:styleId="356">
    <w:name w:val="普通段落"/>
    <w:basedOn w:val="1"/>
    <w:qFormat/>
    <w:uiPriority w:val="0"/>
    <w:pPr>
      <w:widowControl/>
      <w:spacing w:line="360" w:lineRule="auto"/>
      <w:ind w:firstLine="420"/>
      <w:jc w:val="left"/>
    </w:pPr>
    <w:rPr>
      <w:kern w:val="0"/>
      <w:sz w:val="24"/>
    </w:rPr>
  </w:style>
  <w:style w:type="paragraph" w:customStyle="1" w:styleId="357">
    <w:name w:val="图片排版"/>
    <w:basedOn w:val="1"/>
    <w:link w:val="1030"/>
    <w:qFormat/>
    <w:uiPriority w:val="0"/>
    <w:pPr>
      <w:jc w:val="center"/>
    </w:pPr>
    <w:rPr>
      <w:rFonts w:ascii="Calibri" w:hAnsi="Calibri"/>
      <w:szCs w:val="22"/>
    </w:rPr>
  </w:style>
  <w:style w:type="paragraph" w:customStyle="1" w:styleId="358">
    <w:name w:val="样式 样式 标题 2 + (西文) 黑体 黑色 段前: 6 磅 段后: 6 磅 + 段前: 0.5 行 段后: 0.5 行"/>
    <w:basedOn w:val="1"/>
    <w:qFormat/>
    <w:uiPriority w:val="0"/>
    <w:pPr>
      <w:keepNext/>
      <w:keepLines/>
      <w:widowControl/>
      <w:numPr>
        <w:ilvl w:val="1"/>
        <w:numId w:val="2"/>
      </w:numPr>
      <w:spacing w:beforeLines="50" w:afterLines="50"/>
      <w:jc w:val="left"/>
      <w:outlineLvl w:val="1"/>
    </w:pPr>
    <w:rPr>
      <w:rFonts w:ascii="黑体" w:hAnsi="Arial" w:eastAsia="黑体" w:cs="宋体"/>
      <w:color w:val="000000"/>
      <w:sz w:val="30"/>
      <w:szCs w:val="20"/>
    </w:rPr>
  </w:style>
  <w:style w:type="paragraph" w:customStyle="1" w:styleId="359">
    <w:name w:val="Cover 2"/>
    <w:qFormat/>
    <w:uiPriority w:val="0"/>
    <w:pPr>
      <w:adjustRightInd w:val="0"/>
      <w:snapToGrid w:val="0"/>
    </w:pPr>
    <w:rPr>
      <w:rFonts w:ascii="Arial" w:hAnsi="Arial" w:eastAsia="黑体" w:cs="Arial"/>
      <w:sz w:val="32"/>
      <w:szCs w:val="32"/>
      <w:lang w:val="en-US" w:eastAsia="en-US" w:bidi="ar-SA"/>
    </w:rPr>
  </w:style>
  <w:style w:type="paragraph" w:customStyle="1" w:styleId="360">
    <w:name w:val="样式 封面标题（新） + 悬挂缩进: 1.18 字符 左  -4 字符 首行缩进:  -1.18 字符"/>
    <w:basedOn w:val="361"/>
    <w:qFormat/>
    <w:uiPriority w:val="0"/>
    <w:pPr>
      <w:ind w:firstLine="320"/>
      <w:jc w:val="left"/>
    </w:pPr>
    <w:rPr>
      <w:rFonts w:cs="宋体"/>
      <w:bCs/>
      <w:szCs w:val="20"/>
    </w:rPr>
  </w:style>
  <w:style w:type="paragraph" w:customStyle="1" w:styleId="361">
    <w:name w:val="封面标题（新）"/>
    <w:basedOn w:val="52"/>
    <w:qFormat/>
    <w:uiPriority w:val="0"/>
    <w:pPr>
      <w:keepNext/>
      <w:keepLines/>
      <w:widowControl/>
      <w:spacing w:before="60" w:after="120" w:line="360" w:lineRule="auto"/>
      <w:outlineLvl w:val="9"/>
    </w:pPr>
    <w:rPr>
      <w:bCs w:val="0"/>
      <w:spacing w:val="-16"/>
      <w:sz w:val="64"/>
      <w:szCs w:val="52"/>
    </w:rPr>
  </w:style>
  <w:style w:type="paragraph" w:customStyle="1" w:styleId="362">
    <w:name w:val="TOC 标题11"/>
    <w:basedOn w:val="3"/>
    <w:next w:val="1"/>
    <w:qFormat/>
    <w:uiPriority w:val="0"/>
    <w:pPr>
      <w:keepLines/>
      <w:tabs>
        <w:tab w:val="left" w:pos="1134"/>
      </w:tabs>
      <w:spacing w:line="276" w:lineRule="auto"/>
      <w:ind w:left="432" w:hanging="432"/>
      <w:jc w:val="left"/>
      <w:outlineLvl w:val="9"/>
    </w:pPr>
    <w:rPr>
      <w:rFonts w:ascii="Cambria" w:hAnsi="Cambria"/>
      <w:color w:val="365F91"/>
      <w:kern w:val="44"/>
      <w:sz w:val="28"/>
      <w:szCs w:val="28"/>
    </w:rPr>
  </w:style>
  <w:style w:type="paragraph" w:customStyle="1" w:styleId="363">
    <w:name w:val="Body1!"/>
    <w:basedOn w:val="190"/>
    <w:link w:val="1039"/>
    <w:qFormat/>
    <w:uiPriority w:val="0"/>
    <w:rPr>
      <w:sz w:val="20"/>
    </w:rPr>
  </w:style>
  <w:style w:type="paragraph" w:customStyle="1" w:styleId="36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5">
    <w:name w:val="RFP Text"/>
    <w:qFormat/>
    <w:uiPriority w:val="0"/>
    <w:pPr>
      <w:tabs>
        <w:tab w:val="left" w:pos="0"/>
        <w:tab w:val="left" w:pos="2340"/>
        <w:tab w:val="left" w:pos="28800"/>
      </w:tabs>
      <w:spacing w:after="200"/>
      <w:ind w:left="274"/>
      <w:jc w:val="both"/>
    </w:pPr>
    <w:rPr>
      <w:rFonts w:ascii="Arial0" w:hAnsi="Times New Roman" w:eastAsia="Times New Roman" w:cs="Arial0"/>
      <w:bCs/>
      <w:kern w:val="32"/>
      <w:szCs w:val="32"/>
      <w:lang w:val="en-US" w:eastAsia="zh-CN" w:bidi="ar-SA"/>
    </w:rPr>
  </w:style>
  <w:style w:type="paragraph" w:customStyle="1" w:styleId="366">
    <w:name w:val="文本框文字"/>
    <w:basedOn w:val="1"/>
    <w:qFormat/>
    <w:uiPriority w:val="0"/>
    <w:pPr>
      <w:jc w:val="center"/>
    </w:pPr>
    <w:rPr>
      <w:szCs w:val="20"/>
    </w:rPr>
  </w:style>
  <w:style w:type="paragraph" w:customStyle="1" w:styleId="367">
    <w:name w:val="Char Char1 Char Char Char Char14"/>
    <w:basedOn w:val="1"/>
    <w:qFormat/>
    <w:uiPriority w:val="0"/>
  </w:style>
  <w:style w:type="paragraph" w:customStyle="1" w:styleId="368">
    <w:name w:val="图形版面居中"/>
    <w:basedOn w:val="1"/>
    <w:next w:val="343"/>
    <w:qFormat/>
    <w:uiPriority w:val="0"/>
    <w:pPr>
      <w:keepNext/>
      <w:spacing w:before="360" w:line="360" w:lineRule="auto"/>
      <w:jc w:val="center"/>
    </w:pPr>
    <w:rPr>
      <w:rFonts w:ascii="仿宋_GB2312" w:hAnsi="宋体" w:eastAsia="仿宋_GB2312"/>
      <w:sz w:val="24"/>
    </w:rPr>
  </w:style>
  <w:style w:type="paragraph" w:customStyle="1" w:styleId="369">
    <w:name w:val="正文缩进2"/>
    <w:basedOn w:val="1"/>
    <w:qFormat/>
    <w:uiPriority w:val="0"/>
    <w:pPr>
      <w:spacing w:line="360" w:lineRule="auto"/>
      <w:ind w:firstLine="540"/>
    </w:pPr>
    <w:rPr>
      <w:rFonts w:ascii="仿宋_GB2312" w:eastAsia="仿宋_GB2312"/>
      <w:kern w:val="0"/>
      <w:sz w:val="28"/>
      <w:szCs w:val="20"/>
      <w:lang w:val="zh-CN"/>
    </w:rPr>
  </w:style>
  <w:style w:type="paragraph" w:customStyle="1" w:styleId="370">
    <w:name w:val="表格正文"/>
    <w:basedOn w:val="1"/>
    <w:link w:val="982"/>
    <w:qFormat/>
    <w:uiPriority w:val="0"/>
    <w:rPr>
      <w:rFonts w:ascii="宋体" w:hAnsi="宋体"/>
      <w:color w:val="000000"/>
      <w:kern w:val="0"/>
      <w:sz w:val="20"/>
      <w:szCs w:val="15"/>
    </w:rPr>
  </w:style>
  <w:style w:type="paragraph" w:customStyle="1" w:styleId="371">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72">
    <w:name w:val="Item List in Table"/>
    <w:basedOn w:val="1"/>
    <w:qFormat/>
    <w:uiPriority w:val="0"/>
    <w:pPr>
      <w:tabs>
        <w:tab w:val="left" w:pos="170"/>
      </w:tabs>
      <w:topLinePunct/>
      <w:adjustRightInd w:val="0"/>
      <w:snapToGrid w:val="0"/>
      <w:spacing w:before="80" w:after="80" w:line="240" w:lineRule="atLeast"/>
      <w:ind w:left="170" w:hanging="170"/>
      <w:jc w:val="left"/>
    </w:pPr>
    <w:rPr>
      <w:rFonts w:ascii="Arial" w:hAnsi="Arial" w:cs="Arial"/>
      <w:kern w:val="0"/>
      <w:szCs w:val="21"/>
    </w:rPr>
  </w:style>
  <w:style w:type="paragraph" w:customStyle="1" w:styleId="373">
    <w:name w:val="style1"/>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74">
    <w:name w:val="正文首行缩进（绿盟科技）"/>
    <w:basedOn w:val="1"/>
    <w:link w:val="985"/>
    <w:qFormat/>
    <w:uiPriority w:val="0"/>
    <w:pPr>
      <w:widowControl/>
      <w:spacing w:after="50" w:line="300" w:lineRule="auto"/>
      <w:ind w:firstLine="200" w:firstLineChars="200"/>
      <w:jc w:val="left"/>
    </w:pPr>
    <w:rPr>
      <w:rFonts w:ascii="Arial" w:hAnsi="Arial"/>
      <w:kern w:val="0"/>
      <w:sz w:val="20"/>
      <w:szCs w:val="21"/>
    </w:rPr>
  </w:style>
  <w:style w:type="paragraph" w:customStyle="1" w:styleId="375">
    <w:name w:val="文本"/>
    <w:basedOn w:val="1"/>
    <w:link w:val="931"/>
    <w:qFormat/>
    <w:uiPriority w:val="0"/>
    <w:pPr>
      <w:spacing w:line="360" w:lineRule="auto"/>
      <w:ind w:firstLine="200" w:firstLineChars="200"/>
    </w:pPr>
    <w:rPr>
      <w:kern w:val="0"/>
      <w:sz w:val="20"/>
    </w:rPr>
  </w:style>
  <w:style w:type="paragraph" w:customStyle="1" w:styleId="376">
    <w:name w:val="正文文本 21"/>
    <w:basedOn w:val="1"/>
    <w:qFormat/>
    <w:uiPriority w:val="0"/>
    <w:pPr>
      <w:adjustRightInd w:val="0"/>
      <w:spacing w:line="360" w:lineRule="auto"/>
      <w:jc w:val="left"/>
      <w:textAlignment w:val="baseline"/>
    </w:pPr>
    <w:rPr>
      <w:rFonts w:eastAsia="仿宋_GB2312"/>
      <w:sz w:val="24"/>
      <w:szCs w:val="20"/>
    </w:rPr>
  </w:style>
  <w:style w:type="paragraph" w:customStyle="1" w:styleId="377">
    <w:name w:val="Char Char Char Char Char Char1"/>
    <w:basedOn w:val="1"/>
    <w:qFormat/>
    <w:uiPriority w:val="0"/>
    <w:pPr>
      <w:ind w:firstLine="200" w:firstLineChars="200"/>
    </w:pPr>
    <w:rPr>
      <w:rFonts w:ascii="Tahoma" w:hAnsi="Tahoma"/>
      <w:sz w:val="24"/>
      <w:szCs w:val="20"/>
    </w:rPr>
  </w:style>
  <w:style w:type="paragraph" w:customStyle="1" w:styleId="378">
    <w:name w:val="标题 1 +"/>
    <w:basedOn w:val="3"/>
    <w:next w:val="1"/>
    <w:qFormat/>
    <w:uiPriority w:val="0"/>
    <w:pPr>
      <w:keepLines/>
      <w:spacing w:line="600" w:lineRule="auto"/>
    </w:pPr>
    <w:rPr>
      <w:rFonts w:eastAsia="黑体"/>
      <w:sz w:val="32"/>
      <w:szCs w:val="32"/>
    </w:rPr>
  </w:style>
  <w:style w:type="paragraph" w:customStyle="1" w:styleId="379">
    <w:name w:val="--规划正文"/>
    <w:basedOn w:val="1"/>
    <w:qFormat/>
    <w:uiPriority w:val="0"/>
    <w:pPr>
      <w:spacing w:line="360" w:lineRule="auto"/>
      <w:ind w:firstLine="200" w:firstLineChars="200"/>
    </w:pPr>
    <w:rPr>
      <w:szCs w:val="20"/>
    </w:rPr>
  </w:style>
  <w:style w:type="paragraph" w:customStyle="1" w:styleId="380">
    <w:name w:val="hi"/>
    <w:basedOn w:val="1"/>
    <w:qFormat/>
    <w:uiPriority w:val="0"/>
    <w:pPr>
      <w:widowControl/>
      <w:spacing w:before="100" w:beforeAutospacing="1" w:after="100" w:afterAutospacing="1" w:line="330" w:lineRule="atLeast"/>
      <w:jc w:val="left"/>
    </w:pPr>
    <w:rPr>
      <w:rFonts w:ascii="Verdana" w:hAnsi="Verdana" w:cs="宋体"/>
      <w:color w:val="000000"/>
      <w:kern w:val="0"/>
      <w:sz w:val="18"/>
      <w:szCs w:val="18"/>
    </w:rPr>
  </w:style>
  <w:style w:type="paragraph" w:customStyle="1" w:styleId="381">
    <w:name w:val="Item Step in Table"/>
    <w:qFormat/>
    <w:uiPriority w:val="0"/>
    <w:pPr>
      <w:tabs>
        <w:tab w:val="left" w:pos="397"/>
      </w:tabs>
      <w:spacing w:before="40" w:after="40"/>
      <w:ind w:left="397" w:hanging="397"/>
      <w:jc w:val="both"/>
    </w:pPr>
    <w:rPr>
      <w:rFonts w:ascii="Arial" w:hAnsi="Arial" w:eastAsia="宋体" w:cs="Arial"/>
      <w:sz w:val="18"/>
      <w:szCs w:val="18"/>
      <w:lang w:val="en-US" w:eastAsia="zh-CN" w:bidi="ar-SA"/>
    </w:rPr>
  </w:style>
  <w:style w:type="paragraph" w:customStyle="1" w:styleId="382">
    <w:name w:val="90v"/>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383">
    <w:name w:val="CM15"/>
    <w:basedOn w:val="128"/>
    <w:next w:val="128"/>
    <w:qFormat/>
    <w:uiPriority w:val="0"/>
    <w:pPr>
      <w:spacing w:after="200" w:line="471" w:lineRule="atLeast"/>
    </w:pPr>
    <w:rPr>
      <w:rFonts w:ascii="Sim Sun" w:hAnsi="Calibri" w:eastAsia="Sim Sun"/>
      <w:sz w:val="24"/>
      <w:szCs w:val="24"/>
    </w:rPr>
  </w:style>
  <w:style w:type="paragraph" w:customStyle="1" w:styleId="384">
    <w:name w:val="标题2"/>
    <w:basedOn w:val="1"/>
    <w:link w:val="989"/>
    <w:qFormat/>
    <w:uiPriority w:val="0"/>
    <w:pPr>
      <w:keepNext/>
      <w:spacing w:before="120" w:line="360" w:lineRule="auto"/>
      <w:outlineLvl w:val="0"/>
    </w:pPr>
    <w:rPr>
      <w:rFonts w:ascii="Arial" w:hAnsi="Arial" w:eastAsia="黑体"/>
      <w:kern w:val="0"/>
      <w:sz w:val="30"/>
    </w:rPr>
  </w:style>
  <w:style w:type="paragraph" w:customStyle="1" w:styleId="385">
    <w:name w:val="Z_Revision History"/>
    <w:next w:val="143"/>
    <w:qFormat/>
    <w:uiPriority w:val="0"/>
    <w:pPr>
      <w:keepNext/>
      <w:tabs>
        <w:tab w:val="left" w:pos="1248"/>
      </w:tabs>
      <w:spacing w:before="480" w:after="320"/>
    </w:pPr>
    <w:rPr>
      <w:rFonts w:ascii="Arial" w:hAnsi="Arial" w:eastAsia="宋体" w:cs="Times New Roman"/>
      <w:b/>
      <w:sz w:val="18"/>
      <w:lang w:val="en-US" w:eastAsia="en-US" w:bidi="ar-SA"/>
    </w:rPr>
  </w:style>
  <w:style w:type="paragraph" w:customStyle="1" w:styleId="386">
    <w:name w:val="插图题注"/>
    <w:next w:val="1"/>
    <w:qFormat/>
    <w:uiPriority w:val="0"/>
    <w:pPr>
      <w:spacing w:afterLines="100"/>
      <w:ind w:left="1089" w:hanging="369"/>
      <w:jc w:val="center"/>
    </w:pPr>
    <w:rPr>
      <w:rFonts w:ascii="Arial" w:hAnsi="Arial" w:eastAsia="宋体" w:cs="Times New Roman"/>
      <w:sz w:val="18"/>
      <w:szCs w:val="18"/>
      <w:lang w:val="en-US" w:eastAsia="zh-CN" w:bidi="ar-SA"/>
    </w:rPr>
  </w:style>
  <w:style w:type="paragraph" w:customStyle="1" w:styleId="387">
    <w:name w:val="Z_End of steps"/>
    <w:basedOn w:val="143"/>
    <w:next w:val="143"/>
    <w:qFormat/>
    <w:uiPriority w:val="0"/>
    <w:pPr>
      <w:spacing w:before="0" w:after="0"/>
      <w:jc w:val="left"/>
    </w:pPr>
    <w:rPr>
      <w:rFonts w:ascii="Times New Roman" w:hAnsi="Times New Roman"/>
      <w:sz w:val="21"/>
      <w:szCs w:val="24"/>
      <w:lang w:eastAsia="zh-CN"/>
    </w:rPr>
  </w:style>
  <w:style w:type="paragraph" w:customStyle="1" w:styleId="388">
    <w:name w:val="Z_TOC heading"/>
    <w:basedOn w:val="243"/>
    <w:next w:val="389"/>
    <w:qFormat/>
    <w:uiPriority w:val="0"/>
    <w:pPr>
      <w:keepNext w:val="0"/>
      <w:pageBreakBefore w:val="0"/>
      <w:spacing w:before="0" w:after="0"/>
      <w:outlineLvl w:val="9"/>
    </w:pPr>
    <w:rPr>
      <w:rFonts w:ascii="Times New Roman" w:hAnsi="Times New Roman"/>
      <w:b w:val="0"/>
      <w:color w:val="auto"/>
      <w:spacing w:val="0"/>
      <w:sz w:val="21"/>
      <w:szCs w:val="24"/>
    </w:rPr>
  </w:style>
  <w:style w:type="paragraph" w:customStyle="1" w:styleId="389">
    <w:name w:val="Z_Horizonal Line"/>
    <w:next w:val="143"/>
    <w:qFormat/>
    <w:uiPriority w:val="0"/>
    <w:pPr>
      <w:pBdr>
        <w:top w:val="single" w:color="005BAB" w:sz="8" w:space="1"/>
      </w:pBdr>
      <w:spacing w:before="360" w:after="360"/>
      <w:ind w:left="-2160"/>
    </w:pPr>
    <w:rPr>
      <w:rFonts w:ascii="Verdana" w:hAnsi="Verdana" w:eastAsia="宋体" w:cs="Times New Roman"/>
      <w:lang w:val="en-US" w:eastAsia="zh-CN" w:bidi="ar-SA"/>
    </w:rPr>
  </w:style>
  <w:style w:type="paragraph" w:customStyle="1" w:styleId="390">
    <w:name w:val="xl85"/>
    <w:basedOn w:val="1"/>
    <w:qFormat/>
    <w:uiPriority w:val="0"/>
    <w:pPr>
      <w:widowControl/>
      <w:pBdr>
        <w:top w:val="single" w:color="auto" w:sz="8" w:space="0"/>
        <w:bottom w:val="single" w:color="auto" w:sz="8" w:space="0"/>
      </w:pBdr>
      <w:shd w:val="clear" w:color="auto" w:fill="FFFF99"/>
      <w:spacing w:before="100" w:beforeAutospacing="1" w:after="100" w:afterAutospacing="1"/>
      <w:jc w:val="left"/>
    </w:pPr>
    <w:rPr>
      <w:rFonts w:ascii="宋体" w:hAnsi="宋体" w:cs="宋体"/>
      <w:kern w:val="0"/>
      <w:sz w:val="22"/>
      <w:szCs w:val="22"/>
    </w:rPr>
  </w:style>
  <w:style w:type="paragraph" w:customStyle="1" w:styleId="391">
    <w:name w:val="caution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92">
    <w:name w:val="命令行"/>
    <w:basedOn w:val="241"/>
    <w:qFormat/>
    <w:uiPriority w:val="0"/>
    <w:pPr>
      <w:keepLines w:val="0"/>
      <w:pBdr>
        <w:top w:val="dotted" w:color="auto" w:sz="4" w:space="0"/>
        <w:left w:val="dotted" w:color="auto" w:sz="4" w:space="0"/>
        <w:bottom w:val="dotted" w:color="auto" w:sz="4" w:space="0"/>
        <w:right w:val="dotted" w:color="auto" w:sz="4" w:space="0"/>
      </w:pBdr>
      <w:wordWrap w:val="0"/>
      <w:spacing w:before="0" w:after="0" w:line="300" w:lineRule="atLeast"/>
      <w:ind w:left="1247"/>
      <w:textAlignment w:val="auto"/>
    </w:pPr>
    <w:rPr>
      <w:rFonts w:ascii="DotumChe" w:hAnsi="DotumChe" w:eastAsia="等线"/>
      <w:szCs w:val="20"/>
    </w:rPr>
  </w:style>
  <w:style w:type="paragraph" w:customStyle="1" w:styleId="393">
    <w:name w:val="Char Char Char Char2"/>
    <w:basedOn w:val="1"/>
    <w:qFormat/>
    <w:uiPriority w:val="0"/>
    <w:pPr>
      <w:widowControl/>
      <w:spacing w:line="400" w:lineRule="exact"/>
    </w:pPr>
    <w:rPr>
      <w:rFonts w:ascii="Verdana" w:hAnsi="Verdana"/>
      <w:kern w:val="0"/>
      <w:szCs w:val="20"/>
      <w:lang w:eastAsia="en-US"/>
    </w:rPr>
  </w:style>
  <w:style w:type="paragraph" w:customStyle="1" w:styleId="394">
    <w:name w:val="图表"/>
    <w:basedOn w:val="1"/>
    <w:qFormat/>
    <w:uiPriority w:val="0"/>
    <w:pPr>
      <w:adjustRightInd w:val="0"/>
      <w:spacing w:line="360" w:lineRule="atLeast"/>
      <w:jc w:val="left"/>
      <w:textAlignment w:val="baseline"/>
    </w:pPr>
    <w:rPr>
      <w:rFonts w:ascii="黑体" w:eastAsia="黑体"/>
      <w:kern w:val="0"/>
      <w:sz w:val="30"/>
      <w:szCs w:val="20"/>
    </w:rPr>
  </w:style>
  <w:style w:type="paragraph" w:customStyle="1" w:styleId="395">
    <w:name w:val="blocklabe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6">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397">
    <w:name w:val="Char Char1 Char Char Char Char19"/>
    <w:basedOn w:val="1"/>
    <w:qFormat/>
    <w:uiPriority w:val="0"/>
  </w:style>
  <w:style w:type="paragraph" w:customStyle="1" w:styleId="398">
    <w:name w:val="Table Description"/>
    <w:basedOn w:val="1"/>
    <w:next w:val="1"/>
    <w:link w:val="986"/>
    <w:qFormat/>
    <w:uiPriority w:val="0"/>
    <w:pPr>
      <w:keepNext/>
      <w:widowControl/>
      <w:topLinePunct/>
      <w:adjustRightInd w:val="0"/>
      <w:snapToGrid w:val="0"/>
      <w:spacing w:before="320" w:after="80" w:line="240" w:lineRule="atLeast"/>
      <w:ind w:left="1701"/>
      <w:jc w:val="left"/>
      <w:outlineLvl w:val="7"/>
    </w:pPr>
    <w:rPr>
      <w:rFonts w:ascii="Arial" w:hAnsi="Arial"/>
      <w:spacing w:val="-4"/>
      <w:kern w:val="0"/>
      <w:sz w:val="20"/>
      <w:szCs w:val="21"/>
    </w:rPr>
  </w:style>
  <w:style w:type="paragraph" w:customStyle="1" w:styleId="399">
    <w:name w:val="Char Char1 Char Char Char Char17"/>
    <w:basedOn w:val="1"/>
    <w:qFormat/>
    <w:uiPriority w:val="0"/>
  </w:style>
  <w:style w:type="paragraph" w:customStyle="1" w:styleId="400">
    <w:name w:val="样式 Z_Revision History + 左侧:  0 厘米"/>
    <w:basedOn w:val="385"/>
    <w:qFormat/>
    <w:uiPriority w:val="0"/>
    <w:pPr>
      <w:keepNext w:val="0"/>
      <w:tabs>
        <w:tab w:val="clear" w:pos="1248"/>
      </w:tabs>
      <w:spacing w:before="0" w:after="120"/>
      <w:ind w:left="420" w:leftChars="200"/>
    </w:pPr>
    <w:rPr>
      <w:rFonts w:ascii="Times New Roman" w:hAnsi="Times New Roman"/>
      <w:b w:val="0"/>
      <w:sz w:val="21"/>
      <w:szCs w:val="24"/>
      <w:lang w:eastAsia="zh-CN"/>
    </w:rPr>
  </w:style>
  <w:style w:type="paragraph" w:customStyle="1" w:styleId="401">
    <w:name w:val="200v"/>
    <w:basedOn w:val="1"/>
    <w:qFormat/>
    <w:uiPriority w:val="0"/>
    <w:pPr>
      <w:widowControl/>
      <w:spacing w:before="100" w:beforeAutospacing="1" w:after="100" w:afterAutospacing="1"/>
      <w:jc w:val="left"/>
    </w:pPr>
    <w:rPr>
      <w:rFonts w:ascii="宋体" w:hAnsi="宋体" w:cs="宋体"/>
      <w:color w:val="000000"/>
      <w:kern w:val="0"/>
      <w:sz w:val="30"/>
      <w:szCs w:val="30"/>
    </w:rPr>
  </w:style>
  <w:style w:type="paragraph" w:customStyle="1" w:styleId="402">
    <w:name w:val="1正文缩进"/>
    <w:basedOn w:val="1"/>
    <w:link w:val="903"/>
    <w:qFormat/>
    <w:uiPriority w:val="0"/>
    <w:pPr>
      <w:spacing w:line="300" w:lineRule="auto"/>
      <w:ind w:firstLine="200" w:firstLineChars="200"/>
    </w:pPr>
    <w:rPr>
      <w:rFonts w:ascii="Arial" w:hAnsi="Arial"/>
      <w:color w:val="0000FF"/>
      <w:kern w:val="0"/>
      <w:sz w:val="24"/>
    </w:rPr>
  </w:style>
  <w:style w:type="paragraph" w:customStyle="1" w:styleId="403">
    <w:name w:val="我的正文"/>
    <w:basedOn w:val="1"/>
    <w:link w:val="981"/>
    <w:qFormat/>
    <w:uiPriority w:val="0"/>
    <w:pPr>
      <w:spacing w:line="300" w:lineRule="auto"/>
      <w:ind w:firstLine="480" w:firstLineChars="200"/>
    </w:pPr>
    <w:rPr>
      <w:rFonts w:ascii="宋体" w:hAnsi="宋体"/>
      <w:kern w:val="0"/>
      <w:sz w:val="24"/>
      <w:szCs w:val="20"/>
    </w:rPr>
  </w:style>
  <w:style w:type="paragraph" w:customStyle="1" w:styleId="404">
    <w:name w:val="title03"/>
    <w:basedOn w:val="1"/>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405">
    <w:name w:val="表格题目"/>
    <w:next w:val="1"/>
    <w:link w:val="1111"/>
    <w:qFormat/>
    <w:uiPriority w:val="0"/>
    <w:pPr>
      <w:spacing w:before="60" w:after="60"/>
      <w:jc w:val="center"/>
    </w:pPr>
    <w:rPr>
      <w:rFonts w:ascii="Times New Roman" w:hAnsi="Times New Roman" w:eastAsia="楷体_GB2312" w:cs="Times New Roman"/>
      <w:snapToGrid w:val="0"/>
      <w:sz w:val="24"/>
      <w:szCs w:val="24"/>
      <w:lang w:val="en-US" w:eastAsia="zh-CN" w:bidi="ar-SA"/>
    </w:rPr>
  </w:style>
  <w:style w:type="paragraph" w:customStyle="1" w:styleId="406">
    <w:name w:val="样式 TOC 0 + 自动设置"/>
    <w:basedOn w:val="1"/>
    <w:qFormat/>
    <w:uiPriority w:val="0"/>
    <w:pPr>
      <w:keepNext/>
      <w:widowControl/>
      <w:spacing w:before="840" w:after="240"/>
      <w:jc w:val="left"/>
    </w:pPr>
    <w:rPr>
      <w:rFonts w:ascii="Arial" w:hAnsi="Arial"/>
      <w:b/>
      <w:bCs/>
      <w:spacing w:val="10"/>
      <w:kern w:val="20"/>
      <w:sz w:val="40"/>
      <w:szCs w:val="36"/>
      <w:lang w:eastAsia="en-US"/>
    </w:rPr>
  </w:style>
  <w:style w:type="paragraph" w:customStyle="1" w:styleId="407">
    <w:name w:val="正文列表 Char"/>
    <w:basedOn w:val="29"/>
    <w:qFormat/>
    <w:uiPriority w:val="0"/>
    <w:pPr>
      <w:widowControl/>
      <w:spacing w:before="20" w:after="20" w:line="360" w:lineRule="auto"/>
      <w:jc w:val="left"/>
    </w:pPr>
    <w:rPr>
      <w:rFonts w:ascii="Arial" w:hAnsi="Arial"/>
      <w:sz w:val="24"/>
      <w:szCs w:val="21"/>
    </w:rPr>
  </w:style>
  <w:style w:type="paragraph" w:customStyle="1" w:styleId="408">
    <w:name w:val="注意标题"/>
    <w:basedOn w:val="190"/>
    <w:next w:val="189"/>
    <w:link w:val="1060"/>
    <w:qFormat/>
    <w:uiPriority w:val="0"/>
    <w:pPr>
      <w:pBdr>
        <w:top w:val="single" w:color="auto" w:sz="4" w:space="1"/>
      </w:pBdr>
      <w:spacing w:line="288" w:lineRule="auto"/>
      <w:ind w:left="1247" w:firstLine="0" w:firstLineChars="0"/>
    </w:pPr>
    <w:rPr>
      <w:rFonts w:ascii="Times New Roman" w:hAnsi="Times New Roman" w:eastAsia="黑体"/>
      <w:sz w:val="20"/>
    </w:rPr>
  </w:style>
  <w:style w:type="paragraph" w:customStyle="1" w:styleId="409">
    <w:name w:val="产品手册功能描述内容 Char"/>
    <w:basedOn w:val="1"/>
    <w:link w:val="1041"/>
    <w:qFormat/>
    <w:uiPriority w:val="0"/>
    <w:pPr>
      <w:spacing w:line="400" w:lineRule="exact"/>
      <w:ind w:firstLine="200" w:firstLineChars="200"/>
    </w:pPr>
    <w:rPr>
      <w:rFonts w:ascii="Arial" w:hAnsi="Arial" w:eastAsia="黑体"/>
      <w:kern w:val="0"/>
      <w:sz w:val="20"/>
      <w:szCs w:val="21"/>
    </w:rPr>
  </w:style>
  <w:style w:type="paragraph" w:customStyle="1" w:styleId="410">
    <w:name w:val="Char Char Char Char Char Char1 Char Char Char Char Char Char Char"/>
    <w:basedOn w:val="1"/>
    <w:qFormat/>
    <w:uiPriority w:val="0"/>
    <w:pPr>
      <w:spacing w:line="360" w:lineRule="auto"/>
    </w:pPr>
    <w:rPr>
      <w:rFonts w:ascii="Tahoma" w:hAnsi="Tahoma"/>
      <w:kern w:val="0"/>
      <w:sz w:val="24"/>
      <w:szCs w:val="20"/>
      <w:lang w:eastAsia="en-US"/>
    </w:rPr>
  </w:style>
  <w:style w:type="paragraph" w:customStyle="1" w:styleId="411">
    <w:name w:val="方案正文"/>
    <w:basedOn w:val="1"/>
    <w:link w:val="875"/>
    <w:qFormat/>
    <w:uiPriority w:val="0"/>
    <w:pPr>
      <w:adjustRightInd w:val="0"/>
      <w:snapToGrid w:val="0"/>
      <w:spacing w:line="360" w:lineRule="auto"/>
      <w:ind w:firstLine="480" w:firstLineChars="200"/>
    </w:pPr>
    <w:rPr>
      <w:kern w:val="0"/>
      <w:sz w:val="24"/>
    </w:rPr>
  </w:style>
  <w:style w:type="paragraph" w:customStyle="1" w:styleId="412">
    <w:name w:val="标准正文样式"/>
    <w:basedOn w:val="18"/>
    <w:qFormat/>
    <w:uiPriority w:val="0"/>
    <w:pPr>
      <w:widowControl w:val="0"/>
      <w:spacing w:line="360" w:lineRule="auto"/>
      <w:ind w:firstLine="200" w:firstLineChars="200"/>
      <w:jc w:val="both"/>
    </w:pPr>
    <w:rPr>
      <w:sz w:val="24"/>
    </w:rPr>
  </w:style>
  <w:style w:type="paragraph" w:customStyle="1" w:styleId="413">
    <w:name w:val="Char1 Char Char Char1"/>
    <w:basedOn w:val="22"/>
    <w:qFormat/>
    <w:uiPriority w:val="0"/>
    <w:rPr>
      <w:rFonts w:ascii="Tahoma" w:hAnsi="Tahoma"/>
      <w:sz w:val="24"/>
      <w:shd w:val="clear" w:color="auto" w:fill="000080"/>
    </w:rPr>
  </w:style>
  <w:style w:type="paragraph" w:customStyle="1" w:styleId="414">
    <w:name w:val="索引标题1"/>
    <w:basedOn w:val="1"/>
    <w:next w:val="415"/>
    <w:qFormat/>
    <w:uiPriority w:val="0"/>
    <w:pPr>
      <w:spacing w:line="360" w:lineRule="auto"/>
      <w:ind w:firstLine="210" w:firstLineChars="100"/>
      <w:jc w:val="left"/>
    </w:pPr>
    <w:rPr>
      <w:rFonts w:eastAsia="等线"/>
    </w:rPr>
  </w:style>
  <w:style w:type="paragraph" w:customStyle="1" w:styleId="415">
    <w:name w:val="索引 11"/>
    <w:basedOn w:val="1"/>
    <w:next w:val="1"/>
    <w:qFormat/>
    <w:uiPriority w:val="0"/>
    <w:pPr>
      <w:spacing w:line="360" w:lineRule="auto"/>
      <w:ind w:firstLine="210" w:firstLineChars="100"/>
      <w:jc w:val="left"/>
    </w:pPr>
    <w:rPr>
      <w:rFonts w:eastAsia="等线"/>
      <w:szCs w:val="21"/>
    </w:rPr>
  </w:style>
  <w:style w:type="paragraph" w:customStyle="1" w:styleId="416">
    <w:name w:val="figuredescription"/>
    <w:basedOn w:val="1"/>
    <w:qFormat/>
    <w:uiPriority w:val="0"/>
    <w:pPr>
      <w:widowControl/>
      <w:spacing w:before="100" w:beforeAutospacing="1" w:after="100" w:afterAutospacing="1"/>
      <w:jc w:val="left"/>
    </w:pPr>
    <w:rPr>
      <w:rFonts w:ascii="宋体" w:hAnsi="宋体" w:cs="宋体"/>
      <w:kern w:val="0"/>
      <w:sz w:val="24"/>
    </w:rPr>
  </w:style>
  <w:style w:type="paragraph" w:customStyle="1" w:styleId="417">
    <w:name w:val="样式 正文文字缩进 + 宋体 首行缩进:  2 字符"/>
    <w:basedOn w:val="30"/>
    <w:qFormat/>
    <w:uiPriority w:val="0"/>
    <w:pPr>
      <w:spacing w:after="0" w:line="400" w:lineRule="exact"/>
      <w:ind w:left="0" w:leftChars="0" w:firstLine="200" w:firstLineChars="200"/>
    </w:pPr>
    <w:rPr>
      <w:rFonts w:cs="宋体"/>
      <w:sz w:val="24"/>
    </w:rPr>
  </w:style>
  <w:style w:type="paragraph" w:customStyle="1" w:styleId="418">
    <w:name w:val="编号样式"/>
    <w:basedOn w:val="93"/>
    <w:link w:val="1122"/>
    <w:qFormat/>
    <w:uiPriority w:val="0"/>
    <w:pPr>
      <w:tabs>
        <w:tab w:val="left" w:pos="1247"/>
      </w:tabs>
      <w:adjustRightInd w:val="0"/>
      <w:snapToGrid w:val="0"/>
      <w:spacing w:beforeLines="50" w:afterLines="50" w:line="360" w:lineRule="auto"/>
      <w:ind w:left="1247" w:right="100" w:rightChars="100" w:firstLine="0" w:firstLineChars="0"/>
    </w:pPr>
    <w:rPr>
      <w:rFonts w:ascii="宋体" w:hAnsi="宋体"/>
      <w:b/>
      <w:sz w:val="24"/>
    </w:rPr>
  </w:style>
  <w:style w:type="paragraph" w:customStyle="1" w:styleId="419">
    <w:name w:val="SUR-需求定义-第1级"/>
    <w:basedOn w:val="3"/>
    <w:next w:val="1"/>
    <w:qFormat/>
    <w:uiPriority w:val="0"/>
    <w:pPr>
      <w:keepLines/>
      <w:tabs>
        <w:tab w:val="left" w:pos="616"/>
        <w:tab w:val="left" w:pos="1134"/>
        <w:tab w:val="left" w:pos="2417"/>
        <w:tab w:val="left" w:pos="3852"/>
      </w:tabs>
      <w:spacing w:beforeLines="200" w:afterLines="200" w:line="360" w:lineRule="auto"/>
      <w:ind w:left="3852" w:hanging="432"/>
    </w:pPr>
    <w:rPr>
      <w:rFonts w:ascii="Arial" w:hAnsi="Arial" w:eastAsia="黑体"/>
      <w:b w:val="0"/>
      <w:bCs w:val="0"/>
      <w:kern w:val="44"/>
      <w:sz w:val="44"/>
      <w:szCs w:val="36"/>
    </w:rPr>
  </w:style>
  <w:style w:type="paragraph" w:customStyle="1" w:styleId="420">
    <w:name w:val="图表文字"/>
    <w:basedOn w:val="1"/>
    <w:qFormat/>
    <w:uiPriority w:val="0"/>
    <w:pPr>
      <w:spacing w:line="420" w:lineRule="exact"/>
      <w:jc w:val="distribute"/>
    </w:pPr>
    <w:rPr>
      <w:rFonts w:ascii="宋体" w:hAnsi="宋体"/>
      <w:position w:val="6"/>
      <w:szCs w:val="20"/>
    </w:rPr>
  </w:style>
  <w:style w:type="paragraph" w:customStyle="1" w:styleId="421">
    <w:name w:val="subtitle 2"/>
    <w:basedOn w:val="1"/>
    <w:qFormat/>
    <w:uiPriority w:val="0"/>
    <w:pPr>
      <w:adjustRightInd w:val="0"/>
      <w:spacing w:before="240" w:after="240" w:line="312" w:lineRule="atLeast"/>
      <w:textAlignment w:val="baseline"/>
    </w:pPr>
    <w:rPr>
      <w:rFonts w:eastAsia="黑体"/>
      <w:kern w:val="0"/>
      <w:sz w:val="24"/>
      <w:szCs w:val="20"/>
    </w:rPr>
  </w:style>
  <w:style w:type="paragraph" w:customStyle="1" w:styleId="422">
    <w:name w:val="GP正文(首行缩进)"/>
    <w:basedOn w:val="1"/>
    <w:qFormat/>
    <w:uiPriority w:val="0"/>
    <w:pPr>
      <w:ind w:left="420" w:leftChars="200"/>
      <w:jc w:val="left"/>
    </w:pPr>
    <w:rPr>
      <w:szCs w:val="21"/>
    </w:rPr>
  </w:style>
  <w:style w:type="paragraph" w:customStyle="1" w:styleId="423">
    <w:name w:val="标题 5（有编号）（绿盟科技）"/>
    <w:basedOn w:val="1"/>
    <w:next w:val="166"/>
    <w:qFormat/>
    <w:uiPriority w:val="0"/>
    <w:pPr>
      <w:keepNext/>
      <w:keepLines/>
      <w:numPr>
        <w:ilvl w:val="4"/>
        <w:numId w:val="4"/>
      </w:numPr>
      <w:spacing w:before="280" w:after="156" w:line="377" w:lineRule="auto"/>
      <w:ind w:firstLine="0"/>
      <w:jc w:val="left"/>
      <w:outlineLvl w:val="4"/>
    </w:pPr>
    <w:rPr>
      <w:rFonts w:ascii="Arial" w:hAnsi="Arial" w:eastAsia="黑体"/>
      <w:b/>
      <w:kern w:val="0"/>
      <w:szCs w:val="28"/>
    </w:rPr>
  </w:style>
  <w:style w:type="paragraph" w:customStyle="1" w:styleId="424">
    <w:name w:val="段落样式1"/>
    <w:basedOn w:val="1"/>
    <w:link w:val="1100"/>
    <w:qFormat/>
    <w:uiPriority w:val="0"/>
    <w:pPr>
      <w:adjustRightInd w:val="0"/>
      <w:snapToGrid w:val="0"/>
      <w:spacing w:afterLines="50" w:line="360" w:lineRule="auto"/>
      <w:ind w:firstLine="480" w:firstLineChars="200"/>
    </w:pPr>
    <w:rPr>
      <w:kern w:val="0"/>
      <w:sz w:val="24"/>
      <w:szCs w:val="20"/>
    </w:rPr>
  </w:style>
  <w:style w:type="paragraph" w:customStyle="1" w:styleId="425">
    <w:name w:val="topstoryhead"/>
    <w:basedOn w:val="1"/>
    <w:qFormat/>
    <w:uiPriority w:val="0"/>
    <w:pPr>
      <w:widowControl/>
      <w:spacing w:before="100" w:beforeAutospacing="1" w:after="100" w:afterAutospacing="1"/>
      <w:jc w:val="left"/>
    </w:pPr>
    <w:rPr>
      <w:rFonts w:ascii="Arial" w:hAnsi="Arial" w:cs="Arial"/>
      <w:b/>
      <w:bCs/>
      <w:color w:val="000000"/>
      <w:kern w:val="0"/>
      <w:sz w:val="27"/>
      <w:szCs w:val="27"/>
    </w:rPr>
  </w:style>
  <w:style w:type="paragraph" w:customStyle="1" w:styleId="426">
    <w:name w:val="l8"/>
    <w:basedOn w:val="29"/>
    <w:qFormat/>
    <w:uiPriority w:val="0"/>
    <w:pPr>
      <w:keepLines/>
      <w:widowControl/>
      <w:tabs>
        <w:tab w:val="left" w:pos="0"/>
      </w:tabs>
      <w:spacing w:beforeLines="50" w:afterLines="50" w:line="300" w:lineRule="auto"/>
      <w:ind w:hanging="420"/>
    </w:pPr>
    <w:rPr>
      <w:sz w:val="24"/>
    </w:rPr>
  </w:style>
  <w:style w:type="paragraph" w:customStyle="1" w:styleId="427">
    <w:name w:val="11v"/>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28">
    <w:name w:val="样式 ll + 小四 段前: 6 磅 段后: 6 磅 行距: 多倍行距 1.25 字行"/>
    <w:basedOn w:val="29"/>
    <w:qFormat/>
    <w:uiPriority w:val="0"/>
    <w:pPr>
      <w:spacing w:before="120" w:line="300" w:lineRule="auto"/>
    </w:pPr>
    <w:rPr>
      <w:sz w:val="24"/>
      <w:szCs w:val="20"/>
    </w:rPr>
  </w:style>
  <w:style w:type="paragraph" w:customStyle="1" w:styleId="429">
    <w:name w:val="称呼1"/>
    <w:basedOn w:val="1"/>
    <w:qFormat/>
    <w:uiPriority w:val="0"/>
    <w:pPr>
      <w:spacing w:line="240" w:lineRule="atLeast"/>
    </w:pPr>
    <w:rPr>
      <w:rFonts w:ascii="Calibri" w:hAnsi="Calibri"/>
      <w:sz w:val="36"/>
      <w:szCs w:val="22"/>
    </w:rPr>
  </w:style>
  <w:style w:type="paragraph" w:customStyle="1" w:styleId="430">
    <w:name w:val="Char Char Char"/>
    <w:basedOn w:val="1"/>
    <w:qFormat/>
    <w:uiPriority w:val="0"/>
    <w:rPr>
      <w:rFonts w:ascii="宋体" w:hAnsi="宋体"/>
      <w:b/>
      <w:sz w:val="28"/>
      <w:szCs w:val="28"/>
    </w:rPr>
  </w:style>
  <w:style w:type="paragraph" w:customStyle="1" w:styleId="431">
    <w:name w:val="手册说明"/>
    <w:basedOn w:val="1"/>
    <w:next w:val="1"/>
    <w:qFormat/>
    <w:uiPriority w:val="0"/>
    <w:pPr>
      <w:keepNext/>
      <w:spacing w:before="480" w:line="240" w:lineRule="atLeast"/>
    </w:pPr>
    <w:rPr>
      <w:rFonts w:ascii="Calibri" w:hAnsi="Calibri" w:eastAsia="黑体"/>
      <w:b/>
      <w:bCs/>
      <w:color w:val="000000"/>
      <w:kern w:val="36"/>
      <w:sz w:val="28"/>
      <w:szCs w:val="28"/>
    </w:rPr>
  </w:style>
  <w:style w:type="paragraph" w:customStyle="1" w:styleId="432">
    <w:name w:val="title02"/>
    <w:basedOn w:val="1"/>
    <w:qFormat/>
    <w:uiPriority w:val="0"/>
    <w:pPr>
      <w:widowControl/>
      <w:spacing w:before="100" w:beforeAutospacing="1" w:after="100" w:afterAutospacing="1"/>
      <w:jc w:val="left"/>
    </w:pPr>
    <w:rPr>
      <w:rFonts w:ascii="宋体" w:hAnsi="宋体" w:cs="宋体"/>
      <w:b/>
      <w:bCs/>
      <w:kern w:val="0"/>
      <w:szCs w:val="21"/>
    </w:rPr>
  </w:style>
  <w:style w:type="paragraph" w:customStyle="1" w:styleId="433">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434">
    <w:name w:val="样式 列表编号 + 行距: 1.5 倍行距"/>
    <w:basedOn w:val="17"/>
    <w:qFormat/>
    <w:uiPriority w:val="0"/>
    <w:pPr>
      <w:spacing w:line="360" w:lineRule="auto"/>
    </w:pPr>
    <w:rPr>
      <w:rFonts w:cs="宋体"/>
      <w:b/>
      <w:sz w:val="24"/>
      <w:szCs w:val="20"/>
    </w:rPr>
  </w:style>
  <w:style w:type="paragraph" w:customStyle="1" w:styleId="435">
    <w:name w:val="GP正文(无首行缩进)"/>
    <w:qFormat/>
    <w:uiPriority w:val="0"/>
    <w:pPr>
      <w:widowControl w:val="0"/>
      <w:spacing w:line="360" w:lineRule="auto"/>
    </w:pPr>
    <w:rPr>
      <w:rFonts w:ascii="Times New Roman" w:hAnsi="Times New Roman" w:eastAsia="宋体" w:cs="Times New Roman"/>
      <w:kern w:val="2"/>
      <w:sz w:val="24"/>
      <w:szCs w:val="21"/>
      <w:lang w:val="en-US" w:eastAsia="zh-CN" w:bidi="ar-SA"/>
    </w:rPr>
  </w:style>
  <w:style w:type="paragraph" w:customStyle="1" w:styleId="436">
    <w:name w:val="项目符号1号"/>
    <w:link w:val="920"/>
    <w:qFormat/>
    <w:uiPriority w:val="0"/>
    <w:pPr>
      <w:tabs>
        <w:tab w:val="left" w:pos="0"/>
      </w:tabs>
      <w:spacing w:line="360" w:lineRule="auto"/>
    </w:pPr>
    <w:rPr>
      <w:rFonts w:ascii="Times New Roman" w:hAnsi="Times New Roman" w:eastAsia="宋体" w:cs="Times New Roman"/>
      <w:sz w:val="24"/>
      <w:lang w:val="en-US" w:eastAsia="zh-CN" w:bidi="ar-SA"/>
    </w:rPr>
  </w:style>
  <w:style w:type="paragraph" w:customStyle="1" w:styleId="43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438">
    <w:name w:val="附件圈"/>
    <w:basedOn w:val="176"/>
    <w:qFormat/>
    <w:uiPriority w:val="0"/>
  </w:style>
  <w:style w:type="paragraph" w:customStyle="1" w:styleId="439">
    <w:name w:val="样式17"/>
    <w:basedOn w:val="19"/>
    <w:link w:val="996"/>
    <w:qFormat/>
    <w:uiPriority w:val="0"/>
    <w:pPr>
      <w:widowControl/>
      <w:tabs>
        <w:tab w:val="left" w:pos="360"/>
        <w:tab w:val="left" w:pos="2000"/>
      </w:tabs>
      <w:spacing w:before="120" w:after="360" w:line="240" w:lineRule="auto"/>
      <w:ind w:left="1616" w:hanging="369" w:firstLineChars="0"/>
    </w:pPr>
    <w:rPr>
      <w:rFonts w:ascii="Arial" w:hAnsi="Arial"/>
      <w:bCs/>
      <w:kern w:val="0"/>
      <w:sz w:val="18"/>
      <w:lang w:eastAsia="en-US"/>
    </w:rPr>
  </w:style>
  <w:style w:type="paragraph" w:customStyle="1" w:styleId="440">
    <w:name w:val="标题 1（绿盟科技）"/>
    <w:basedOn w:val="3"/>
    <w:next w:val="166"/>
    <w:qFormat/>
    <w:uiPriority w:val="0"/>
    <w:pPr>
      <w:keepLines/>
      <w:numPr>
        <w:ilvl w:val="0"/>
        <w:numId w:val="4"/>
      </w:numPr>
      <w:pBdr>
        <w:bottom w:val="single" w:color="auto" w:sz="48" w:space="1"/>
      </w:pBdr>
      <w:tabs>
        <w:tab w:val="left" w:pos="1134"/>
      </w:tabs>
      <w:spacing w:line="576" w:lineRule="auto"/>
      <w:jc w:val="left"/>
    </w:pPr>
    <w:rPr>
      <w:rFonts w:ascii="Arial" w:hAnsi="Arial" w:eastAsia="黑体"/>
      <w:kern w:val="44"/>
      <w:sz w:val="44"/>
      <w:szCs w:val="44"/>
    </w:rPr>
  </w:style>
  <w:style w:type="paragraph" w:customStyle="1" w:styleId="441">
    <w:name w:val="2级小标题"/>
    <w:basedOn w:val="4"/>
    <w:link w:val="1035"/>
    <w:qFormat/>
    <w:uiPriority w:val="0"/>
    <w:pPr>
      <w:tabs>
        <w:tab w:val="left" w:pos="567"/>
        <w:tab w:val="left" w:pos="1133"/>
      </w:tabs>
      <w:spacing w:before="280" w:after="290" w:line="416" w:lineRule="auto"/>
      <w:ind w:left="992" w:hanging="567"/>
      <w:jc w:val="left"/>
    </w:pPr>
    <w:rPr>
      <w:rFonts w:ascii="Cambria" w:hAnsi="Cambria" w:eastAsia="黑体"/>
      <w:sz w:val="32"/>
      <w:szCs w:val="24"/>
    </w:rPr>
  </w:style>
  <w:style w:type="paragraph" w:customStyle="1" w:styleId="442">
    <w:name w:val="样式 正文缩进 + 10 磅"/>
    <w:basedOn w:val="18"/>
    <w:link w:val="967"/>
    <w:qFormat/>
    <w:uiPriority w:val="0"/>
    <w:pPr>
      <w:widowControl w:val="0"/>
      <w:spacing w:line="360" w:lineRule="auto"/>
      <w:ind w:firstLine="454"/>
    </w:pPr>
    <w:rPr>
      <w:sz w:val="24"/>
      <w:szCs w:val="24"/>
    </w:rPr>
  </w:style>
  <w:style w:type="paragraph" w:customStyle="1" w:styleId="443">
    <w:name w:val="Char Char1 Char Char Char Char6"/>
    <w:basedOn w:val="1"/>
    <w:qFormat/>
    <w:uiPriority w:val="0"/>
  </w:style>
  <w:style w:type="paragraph" w:customStyle="1" w:styleId="444">
    <w:name w:val="z-窗体底端1"/>
    <w:basedOn w:val="1"/>
    <w:next w:val="1"/>
    <w:link w:val="866"/>
    <w:qFormat/>
    <w:uiPriority w:val="0"/>
    <w:pPr>
      <w:widowControl/>
      <w:pBdr>
        <w:top w:val="single" w:color="auto" w:sz="6" w:space="1"/>
      </w:pBdr>
      <w:spacing w:before="100" w:beforeAutospacing="1" w:after="100" w:afterAutospacing="1" w:line="360" w:lineRule="auto"/>
      <w:ind w:firstLine="200" w:firstLineChars="200"/>
      <w:jc w:val="center"/>
    </w:pPr>
    <w:rPr>
      <w:rFonts w:ascii="Arial" w:hAnsi="Arial" w:eastAsia="Arial Unicode MS"/>
      <w:vanish/>
      <w:kern w:val="0"/>
      <w:sz w:val="16"/>
      <w:szCs w:val="16"/>
    </w:rPr>
  </w:style>
  <w:style w:type="paragraph" w:customStyle="1" w:styleId="445">
    <w:name w:val="表名1"/>
    <w:basedOn w:val="1"/>
    <w:link w:val="1110"/>
    <w:qFormat/>
    <w:uiPriority w:val="0"/>
    <w:pPr>
      <w:keepNext/>
      <w:tabs>
        <w:tab w:val="left" w:leader="dot" w:pos="1701"/>
        <w:tab w:val="left" w:pos="9072"/>
      </w:tabs>
      <w:snapToGrid w:val="0"/>
      <w:spacing w:before="360"/>
      <w:jc w:val="center"/>
    </w:pPr>
    <w:rPr>
      <w:kern w:val="21"/>
      <w:sz w:val="18"/>
      <w:szCs w:val="20"/>
    </w:rPr>
  </w:style>
  <w:style w:type="paragraph" w:customStyle="1" w:styleId="446">
    <w:name w:val="标准"/>
    <w:basedOn w:val="1"/>
    <w:qFormat/>
    <w:uiPriority w:val="0"/>
    <w:pPr>
      <w:adjustRightInd w:val="0"/>
      <w:spacing w:line="312" w:lineRule="atLeast"/>
      <w:textAlignment w:val="baseline"/>
    </w:pPr>
    <w:rPr>
      <w:spacing w:val="14"/>
      <w:kern w:val="0"/>
      <w:sz w:val="24"/>
      <w:szCs w:val="20"/>
    </w:rPr>
  </w:style>
  <w:style w:type="paragraph" w:customStyle="1" w:styleId="447">
    <w:name w:val="正文圆点符"/>
    <w:basedOn w:val="1"/>
    <w:next w:val="1"/>
    <w:qFormat/>
    <w:uiPriority w:val="0"/>
    <w:pPr>
      <w:tabs>
        <w:tab w:val="left" w:pos="987"/>
      </w:tabs>
      <w:spacing w:line="360" w:lineRule="auto"/>
    </w:pPr>
    <w:rPr>
      <w:sz w:val="28"/>
    </w:rPr>
  </w:style>
  <w:style w:type="paragraph" w:customStyle="1" w:styleId="448">
    <w:name w:val="3级小标题"/>
    <w:basedOn w:val="6"/>
    <w:link w:val="908"/>
    <w:qFormat/>
    <w:uiPriority w:val="0"/>
    <w:pPr>
      <w:tabs>
        <w:tab w:val="left" w:pos="1133"/>
        <w:tab w:val="left" w:pos="1986"/>
      </w:tabs>
      <w:spacing w:line="360" w:lineRule="auto"/>
      <w:jc w:val="left"/>
      <w:outlineLvl w:val="0"/>
    </w:pPr>
    <w:rPr>
      <w:rFonts w:ascii="仿宋" w:hAnsi="仿宋" w:eastAsia="仿宋"/>
      <w:color w:val="000000"/>
      <w:szCs w:val="24"/>
    </w:rPr>
  </w:style>
  <w:style w:type="paragraph" w:customStyle="1" w:styleId="449">
    <w:name w:val="Char Char1 Char Char Char Char22"/>
    <w:basedOn w:val="1"/>
    <w:qFormat/>
    <w:uiPriority w:val="0"/>
  </w:style>
  <w:style w:type="paragraph" w:customStyle="1" w:styleId="450">
    <w:name w:val="财政-标题四"/>
    <w:basedOn w:val="451"/>
    <w:link w:val="925"/>
    <w:qFormat/>
    <w:uiPriority w:val="0"/>
  </w:style>
  <w:style w:type="paragraph" w:customStyle="1" w:styleId="451">
    <w:name w:val="财政-标题三"/>
    <w:basedOn w:val="452"/>
    <w:link w:val="1045"/>
    <w:qFormat/>
    <w:uiPriority w:val="0"/>
  </w:style>
  <w:style w:type="paragraph" w:customStyle="1" w:styleId="452">
    <w:name w:val="财政-标题二"/>
    <w:basedOn w:val="453"/>
    <w:qFormat/>
    <w:uiPriority w:val="0"/>
  </w:style>
  <w:style w:type="paragraph" w:customStyle="1" w:styleId="453">
    <w:name w:val="财政-标题一"/>
    <w:basedOn w:val="1"/>
    <w:qFormat/>
    <w:uiPriority w:val="0"/>
    <w:pPr>
      <w:spacing w:beforeLines="50" w:afterLines="50" w:line="360" w:lineRule="auto"/>
      <w:outlineLvl w:val="0"/>
    </w:pPr>
    <w:rPr>
      <w:rFonts w:ascii="Calibri" w:hAnsi="Calibri"/>
      <w:b/>
      <w:sz w:val="36"/>
      <w:szCs w:val="21"/>
    </w:rPr>
  </w:style>
  <w:style w:type="paragraph" w:customStyle="1" w:styleId="454">
    <w:name w:val="f-mainb"/>
    <w:basedOn w:val="1"/>
    <w:qFormat/>
    <w:uiPriority w:val="0"/>
    <w:pPr>
      <w:widowControl/>
      <w:spacing w:before="100" w:beforeAutospacing="1" w:after="100" w:afterAutospacing="1" w:line="360" w:lineRule="auto"/>
      <w:ind w:firstLine="200" w:firstLineChars="200"/>
      <w:jc w:val="left"/>
    </w:pPr>
    <w:rPr>
      <w:rFonts w:ascii="Calibri" w:hAnsi="Calibri" w:eastAsia="仿宋_GB2312"/>
      <w:b/>
      <w:bCs/>
      <w:color w:val="385269"/>
      <w:kern w:val="0"/>
      <w:sz w:val="20"/>
      <w:szCs w:val="20"/>
    </w:rPr>
  </w:style>
  <w:style w:type="paragraph" w:customStyle="1" w:styleId="455">
    <w:name w:val="Char Char1 Char Char Char Char18"/>
    <w:basedOn w:val="1"/>
    <w:qFormat/>
    <w:uiPriority w:val="0"/>
  </w:style>
  <w:style w:type="paragraph" w:customStyle="1" w:styleId="456">
    <w:name w:val="表格内文"/>
    <w:basedOn w:val="1"/>
    <w:qFormat/>
    <w:uiPriority w:val="0"/>
    <w:pPr>
      <w:spacing w:line="400" w:lineRule="exact"/>
    </w:pPr>
    <w:rPr>
      <w:rFonts w:ascii="Arial" w:hAnsi="Arial" w:cs="宋体"/>
      <w:szCs w:val="20"/>
    </w:rPr>
  </w:style>
  <w:style w:type="paragraph" w:customStyle="1" w:styleId="457">
    <w:name w:val="封面3-1"/>
    <w:basedOn w:val="18"/>
    <w:qFormat/>
    <w:uiPriority w:val="0"/>
    <w:pPr>
      <w:widowControl w:val="0"/>
      <w:spacing w:after="120" w:line="360" w:lineRule="auto"/>
      <w:ind w:firstLine="100" w:firstLineChars="100"/>
      <w:jc w:val="both"/>
    </w:pPr>
    <w:rPr>
      <w:rFonts w:ascii="Calibri" w:hAnsi="Calibri"/>
      <w:sz w:val="24"/>
      <w:lang w:eastAsia="en-US"/>
    </w:rPr>
  </w:style>
  <w:style w:type="paragraph" w:customStyle="1" w:styleId="458">
    <w:name w:val="默认段落字体 Para Char"/>
    <w:basedOn w:val="1"/>
    <w:qFormat/>
    <w:uiPriority w:val="0"/>
    <w:rPr>
      <w:sz w:val="24"/>
      <w:szCs w:val="20"/>
    </w:rPr>
  </w:style>
  <w:style w:type="paragraph" w:customStyle="1" w:styleId="459">
    <w:name w:val="xl81"/>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Cs w:val="21"/>
    </w:rPr>
  </w:style>
  <w:style w:type="paragraph" w:customStyle="1" w:styleId="460">
    <w:name w:val="表格字"/>
    <w:basedOn w:val="1"/>
    <w:qFormat/>
    <w:uiPriority w:val="0"/>
    <w:rPr>
      <w:sz w:val="28"/>
      <w:szCs w:val="20"/>
    </w:rPr>
  </w:style>
  <w:style w:type="paragraph" w:customStyle="1" w:styleId="461">
    <w:name w:val="编号样式2"/>
    <w:basedOn w:val="1"/>
    <w:link w:val="874"/>
    <w:qFormat/>
    <w:uiPriority w:val="0"/>
    <w:pPr>
      <w:tabs>
        <w:tab w:val="left" w:pos="733"/>
      </w:tabs>
      <w:adjustRightInd w:val="0"/>
      <w:snapToGrid w:val="0"/>
      <w:spacing w:after="156" w:line="360" w:lineRule="auto"/>
      <w:ind w:left="733" w:firstLine="1247"/>
    </w:pPr>
    <w:rPr>
      <w:rFonts w:ascii="宋体" w:hAnsi="宋体"/>
      <w:b/>
      <w:kern w:val="0"/>
      <w:sz w:val="24"/>
    </w:rPr>
  </w:style>
  <w:style w:type="paragraph" w:customStyle="1" w:styleId="462">
    <w:name w:val="Char Char1 Char Char Char Char20"/>
    <w:basedOn w:val="1"/>
    <w:qFormat/>
    <w:uiPriority w:val="0"/>
  </w:style>
  <w:style w:type="paragraph" w:customStyle="1" w:styleId="463">
    <w:name w:val="notes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464">
    <w:name w:val="段落模板1"/>
    <w:basedOn w:val="1"/>
    <w:link w:val="891"/>
    <w:qFormat/>
    <w:uiPriority w:val="0"/>
    <w:pPr>
      <w:adjustRightInd w:val="0"/>
      <w:snapToGrid w:val="0"/>
      <w:spacing w:afterLines="50" w:line="360" w:lineRule="auto"/>
      <w:ind w:firstLine="480" w:firstLineChars="200"/>
    </w:pPr>
    <w:rPr>
      <w:rFonts w:ascii="宋体" w:hAnsi="宋体"/>
      <w:kern w:val="0"/>
      <w:sz w:val="24"/>
    </w:rPr>
  </w:style>
  <w:style w:type="paragraph" w:customStyle="1" w:styleId="465">
    <w:name w:val="Style First line:  1.71 ch"/>
    <w:basedOn w:val="1"/>
    <w:qFormat/>
    <w:uiPriority w:val="0"/>
    <w:pPr>
      <w:spacing w:line="360" w:lineRule="auto"/>
      <w:ind w:firstLine="359" w:firstLineChars="171"/>
      <w:jc w:val="left"/>
    </w:pPr>
    <w:rPr>
      <w:sz w:val="24"/>
      <w:szCs w:val="20"/>
    </w:rPr>
  </w:style>
  <w:style w:type="paragraph" w:customStyle="1" w:styleId="466">
    <w:name w:val="图片居中"/>
    <w:basedOn w:val="1"/>
    <w:next w:val="1"/>
    <w:qFormat/>
    <w:uiPriority w:val="0"/>
    <w:pPr>
      <w:jc w:val="center"/>
    </w:pPr>
    <w:rPr>
      <w:rFonts w:ascii="Calibri" w:hAnsi="Calibri" w:eastAsia="仿宋_GB2312"/>
      <w:sz w:val="28"/>
      <w:szCs w:val="22"/>
    </w:rPr>
  </w:style>
  <w:style w:type="paragraph" w:customStyle="1" w:styleId="467">
    <w:name w:val="样式5"/>
    <w:basedOn w:val="5"/>
    <w:link w:val="1117"/>
    <w:qFormat/>
    <w:uiPriority w:val="0"/>
    <w:pPr>
      <w:tabs>
        <w:tab w:val="left" w:pos="709"/>
        <w:tab w:val="left" w:pos="1133"/>
        <w:tab w:val="left" w:pos="1288"/>
      </w:tabs>
      <w:spacing w:before="0" w:after="0" w:line="360" w:lineRule="auto"/>
      <w:ind w:left="1140" w:right="210" w:rightChars="100" w:hanging="420"/>
    </w:pPr>
    <w:rPr>
      <w:rFonts w:ascii="宋体" w:hAnsi="宋体" w:eastAsia="黑体"/>
      <w:b w:val="0"/>
      <w:bCs w:val="0"/>
      <w:sz w:val="24"/>
      <w:lang w:eastAsia="en-US"/>
    </w:rPr>
  </w:style>
  <w:style w:type="paragraph" w:customStyle="1" w:styleId="468">
    <w:name w:val="编号，四号"/>
    <w:basedOn w:val="1"/>
    <w:qFormat/>
    <w:uiPriority w:val="0"/>
    <w:pPr>
      <w:spacing w:line="360" w:lineRule="auto"/>
      <w:ind w:left="840" w:hanging="420"/>
    </w:pPr>
    <w:rPr>
      <w:rFonts w:cs="宋体"/>
      <w:sz w:val="28"/>
      <w:szCs w:val="20"/>
    </w:rPr>
  </w:style>
  <w:style w:type="paragraph" w:customStyle="1" w:styleId="469">
    <w:name w:val="正文 +"/>
    <w:basedOn w:val="1"/>
    <w:link w:val="879"/>
    <w:qFormat/>
    <w:uiPriority w:val="0"/>
    <w:pPr>
      <w:spacing w:line="360" w:lineRule="auto"/>
      <w:ind w:firstLine="482" w:firstLineChars="200"/>
    </w:pPr>
    <w:rPr>
      <w:rFonts w:ascii="ˎ̥_GB2312" w:hAnsi="ˎ̥_GB2312"/>
      <w:kern w:val="0"/>
      <w:sz w:val="24"/>
    </w:rPr>
  </w:style>
  <w:style w:type="paragraph" w:customStyle="1" w:styleId="470">
    <w:name w:val="3级标题"/>
    <w:basedOn w:val="50"/>
    <w:qFormat/>
    <w:uiPriority w:val="0"/>
    <w:pPr>
      <w:spacing w:line="240" w:lineRule="auto"/>
      <w:ind w:firstLine="0"/>
    </w:pPr>
    <w:rPr>
      <w:rFonts w:ascii="Arial" w:hAnsi="Arial" w:cs="Arial"/>
      <w:bCs/>
      <w:szCs w:val="24"/>
    </w:rPr>
  </w:style>
  <w:style w:type="paragraph" w:customStyle="1" w:styleId="471">
    <w:name w:val="bodycopy"/>
    <w:basedOn w:val="1"/>
    <w:qFormat/>
    <w:uiPriority w:val="0"/>
    <w:pPr>
      <w:widowControl/>
      <w:spacing w:before="100" w:beforeAutospacing="1" w:after="100" w:afterAutospacing="1" w:line="210" w:lineRule="atLeast"/>
      <w:jc w:val="left"/>
    </w:pPr>
    <w:rPr>
      <w:rFonts w:ascii="Arial" w:hAnsi="Arial" w:cs="Arial"/>
      <w:color w:val="000000"/>
      <w:kern w:val="0"/>
      <w:sz w:val="18"/>
      <w:szCs w:val="18"/>
    </w:rPr>
  </w:style>
  <w:style w:type="paragraph" w:customStyle="1" w:styleId="472">
    <w:name w:val="样式12"/>
    <w:basedOn w:val="1"/>
    <w:link w:val="1129"/>
    <w:qFormat/>
    <w:uiPriority w:val="0"/>
    <w:pPr>
      <w:spacing w:before="151" w:after="151"/>
      <w:ind w:firstLine="480"/>
    </w:pPr>
    <w:rPr>
      <w:rFonts w:ascii="等线" w:hAnsi="等线" w:eastAsia="等线"/>
      <w:kern w:val="0"/>
      <w:sz w:val="20"/>
      <w:szCs w:val="20"/>
    </w:rPr>
  </w:style>
  <w:style w:type="paragraph" w:customStyle="1" w:styleId="473">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474">
    <w:name w:val="cautionheading"/>
    <w:basedOn w:val="1"/>
    <w:qFormat/>
    <w:uiPriority w:val="0"/>
    <w:pPr>
      <w:widowControl/>
      <w:spacing w:before="100" w:beforeAutospacing="1" w:after="100" w:afterAutospacing="1"/>
      <w:jc w:val="left"/>
    </w:pPr>
    <w:rPr>
      <w:rFonts w:ascii="宋体" w:hAnsi="宋体" w:cs="宋体"/>
      <w:kern w:val="0"/>
      <w:sz w:val="24"/>
    </w:rPr>
  </w:style>
  <w:style w:type="paragraph" w:customStyle="1" w:styleId="475">
    <w:name w:val="正文-1"/>
    <w:basedOn w:val="1"/>
    <w:link w:val="961"/>
    <w:qFormat/>
    <w:uiPriority w:val="0"/>
    <w:pPr>
      <w:autoSpaceDE w:val="0"/>
      <w:autoSpaceDN w:val="0"/>
      <w:adjustRightInd w:val="0"/>
      <w:ind w:firstLine="420"/>
      <w:jc w:val="left"/>
    </w:pPr>
    <w:rPr>
      <w:rFonts w:ascii="Calibri" w:hAnsi="Calibri"/>
      <w:kern w:val="0"/>
      <w:szCs w:val="21"/>
    </w:rPr>
  </w:style>
  <w:style w:type="paragraph" w:customStyle="1" w:styleId="476">
    <w:name w:val="itemlist"/>
    <w:basedOn w:val="1"/>
    <w:qFormat/>
    <w:uiPriority w:val="0"/>
    <w:pPr>
      <w:widowControl/>
      <w:spacing w:before="100" w:beforeAutospacing="1" w:after="100" w:afterAutospacing="1"/>
      <w:jc w:val="left"/>
    </w:pPr>
    <w:rPr>
      <w:rFonts w:ascii="宋体" w:hAnsi="宋体" w:cs="宋体"/>
      <w:kern w:val="0"/>
      <w:sz w:val="24"/>
    </w:rPr>
  </w:style>
  <w:style w:type="paragraph" w:customStyle="1" w:styleId="477">
    <w:name w:val="主标题"/>
    <w:basedOn w:val="1"/>
    <w:next w:val="1"/>
    <w:qFormat/>
    <w:uiPriority w:val="0"/>
    <w:pPr>
      <w:spacing w:line="360" w:lineRule="auto"/>
      <w:jc w:val="center"/>
      <w:outlineLvl w:val="0"/>
    </w:pPr>
    <w:rPr>
      <w:rFonts w:ascii="Verdana" w:hAnsi="Verdana" w:eastAsia="黑体"/>
      <w:b/>
      <w:sz w:val="48"/>
      <w:szCs w:val="22"/>
    </w:rPr>
  </w:style>
  <w:style w:type="paragraph" w:customStyle="1" w:styleId="478">
    <w:name w:val="正文编号1"/>
    <w:basedOn w:val="1"/>
    <w:link w:val="1118"/>
    <w:qFormat/>
    <w:uiPriority w:val="0"/>
    <w:pPr>
      <w:widowControl/>
      <w:tabs>
        <w:tab w:val="left" w:leader="dot" w:pos="1701"/>
        <w:tab w:val="left" w:pos="9072"/>
      </w:tabs>
      <w:adjustRightInd w:val="0"/>
      <w:snapToGrid w:val="0"/>
      <w:spacing w:before="120" w:after="120" w:line="360" w:lineRule="atLeast"/>
      <w:ind w:left="2342" w:hanging="471"/>
    </w:pPr>
    <w:rPr>
      <w:kern w:val="21"/>
      <w:sz w:val="20"/>
      <w:szCs w:val="20"/>
    </w:rPr>
  </w:style>
  <w:style w:type="paragraph" w:customStyle="1" w:styleId="479">
    <w:name w:val="吴旭3"/>
    <w:basedOn w:val="102"/>
    <w:qFormat/>
    <w:uiPriority w:val="0"/>
    <w:pPr>
      <w:numPr>
        <w:ilvl w:val="2"/>
      </w:numPr>
      <w:outlineLvl w:val="2"/>
    </w:pPr>
    <w:rPr>
      <w:sz w:val="28"/>
    </w:rPr>
  </w:style>
  <w:style w:type="paragraph" w:customStyle="1" w:styleId="480">
    <w:name w:val="10PT_BULLET_FACTSHEET"/>
    <w:basedOn w:val="1"/>
    <w:qFormat/>
    <w:uiPriority w:val="0"/>
    <w:pPr>
      <w:widowControl/>
      <w:numPr>
        <w:ilvl w:val="0"/>
        <w:numId w:val="6"/>
      </w:numPr>
      <w:spacing w:beforeLines="50" w:afterLines="50" w:line="300" w:lineRule="auto"/>
      <w:ind w:firstLine="200" w:firstLineChars="200"/>
      <w:jc w:val="left"/>
    </w:pPr>
    <w:rPr>
      <w:rFonts w:ascii="Futura Bk" w:hAnsi="Futura Bk" w:eastAsia="Times"/>
      <w:snapToGrid w:val="0"/>
      <w:color w:val="000000"/>
      <w:kern w:val="0"/>
      <w:sz w:val="20"/>
      <w:szCs w:val="20"/>
      <w:lang w:eastAsia="en-US"/>
    </w:rPr>
  </w:style>
  <w:style w:type="paragraph" w:customStyle="1" w:styleId="481">
    <w:name w:val="notesheading"/>
    <w:basedOn w:val="1"/>
    <w:qFormat/>
    <w:uiPriority w:val="0"/>
    <w:pPr>
      <w:widowControl/>
      <w:spacing w:before="100" w:beforeAutospacing="1" w:after="100" w:afterAutospacing="1"/>
      <w:jc w:val="left"/>
    </w:pPr>
    <w:rPr>
      <w:rFonts w:ascii="宋体" w:hAnsi="宋体" w:cs="宋体"/>
      <w:kern w:val="0"/>
      <w:sz w:val="24"/>
    </w:rPr>
  </w:style>
  <w:style w:type="paragraph" w:customStyle="1" w:styleId="482">
    <w:name w:val="财政-标题五"/>
    <w:basedOn w:val="450"/>
    <w:link w:val="1044"/>
    <w:qFormat/>
    <w:uiPriority w:val="0"/>
    <w:rPr>
      <w:rFonts w:ascii="Times New Roman" w:hAnsi="Times New Roman"/>
      <w:kern w:val="0"/>
    </w:rPr>
  </w:style>
  <w:style w:type="paragraph" w:customStyle="1" w:styleId="483">
    <w:name w:val="列表（符号一级）（绿盟科技）"/>
    <w:basedOn w:val="1"/>
    <w:link w:val="919"/>
    <w:qFormat/>
    <w:uiPriority w:val="0"/>
    <w:pPr>
      <w:widowControl/>
      <w:spacing w:line="300" w:lineRule="auto"/>
      <w:ind w:left="420" w:hanging="420"/>
      <w:jc w:val="left"/>
    </w:pPr>
    <w:rPr>
      <w:rFonts w:ascii="Arial" w:hAnsi="Arial"/>
      <w:kern w:val="0"/>
      <w:sz w:val="20"/>
      <w:szCs w:val="21"/>
      <w:lang w:eastAsia="en-US"/>
    </w:rPr>
  </w:style>
  <w:style w:type="paragraph" w:customStyle="1" w:styleId="484">
    <w:name w:val="正文（缩进）"/>
    <w:basedOn w:val="1"/>
    <w:link w:val="911"/>
    <w:qFormat/>
    <w:uiPriority w:val="0"/>
    <w:pPr>
      <w:spacing w:beforeLines="50" w:afterLines="50" w:line="360" w:lineRule="auto"/>
      <w:ind w:firstLine="480" w:firstLineChars="200"/>
    </w:pPr>
    <w:rPr>
      <w:kern w:val="0"/>
      <w:sz w:val="24"/>
    </w:rPr>
  </w:style>
  <w:style w:type="paragraph" w:customStyle="1" w:styleId="485">
    <w:name w:val="样式 正文缩进首行缩进表正文正文非缩进正文不缩进正文缩进 Char正文缩进 Char Char Char Char ..."/>
    <w:basedOn w:val="18"/>
    <w:link w:val="980"/>
    <w:qFormat/>
    <w:uiPriority w:val="0"/>
    <w:pPr>
      <w:widowControl w:val="0"/>
      <w:ind w:left="2336" w:firstLine="0"/>
      <w:jc w:val="both"/>
    </w:pPr>
    <w:rPr>
      <w:lang w:eastAsia="en-US"/>
    </w:rPr>
  </w:style>
  <w:style w:type="paragraph" w:customStyle="1" w:styleId="486">
    <w:name w:val="d42zw"/>
    <w:basedOn w:val="1"/>
    <w:qFormat/>
    <w:uiPriority w:val="0"/>
    <w:pPr>
      <w:spacing w:line="480" w:lineRule="exact"/>
      <w:ind w:firstLine="560" w:firstLineChars="200"/>
    </w:pPr>
    <w:rPr>
      <w:rFonts w:ascii="仿宋_GB2312" w:hAnsi="宋体" w:eastAsia="仿宋_GB2312"/>
      <w:bCs/>
      <w:sz w:val="28"/>
      <w:szCs w:val="20"/>
    </w:rPr>
  </w:style>
  <w:style w:type="paragraph" w:customStyle="1" w:styleId="487">
    <w:name w:val="Cell"/>
    <w:basedOn w:val="1"/>
    <w:qFormat/>
    <w:uiPriority w:val="0"/>
    <w:pPr>
      <w:adjustRightInd w:val="0"/>
      <w:spacing w:line="360" w:lineRule="atLeast"/>
      <w:textAlignment w:val="baseline"/>
    </w:pPr>
    <w:rPr>
      <w:rFonts w:ascii="Times" w:hAnsi="Times" w:eastAsia="PMingLiU"/>
      <w:snapToGrid w:val="0"/>
      <w:color w:val="000000"/>
      <w:kern w:val="0"/>
      <w:sz w:val="24"/>
      <w:szCs w:val="20"/>
      <w:lang w:eastAsia="en-US"/>
    </w:rPr>
  </w:style>
  <w:style w:type="paragraph" w:customStyle="1" w:styleId="488">
    <w:name w:val="Char Char Char Char"/>
    <w:basedOn w:val="1"/>
    <w:qFormat/>
    <w:uiPriority w:val="0"/>
    <w:rPr>
      <w:rFonts w:ascii="仿宋_GB2312" w:eastAsia="仿宋_GB2312"/>
      <w:b/>
      <w:sz w:val="32"/>
      <w:szCs w:val="32"/>
    </w:rPr>
  </w:style>
  <w:style w:type="paragraph" w:customStyle="1" w:styleId="489">
    <w:name w:val="正文（首行不缩进）"/>
    <w:basedOn w:val="1"/>
    <w:qFormat/>
    <w:uiPriority w:val="0"/>
    <w:pPr>
      <w:spacing w:afterLines="50"/>
    </w:pPr>
  </w:style>
  <w:style w:type="paragraph" w:customStyle="1" w:styleId="490">
    <w:name w:val="四级条标题"/>
    <w:basedOn w:val="301"/>
    <w:next w:val="1"/>
    <w:qFormat/>
    <w:uiPriority w:val="0"/>
    <w:pPr>
      <w:widowControl/>
      <w:autoSpaceDE/>
      <w:autoSpaceDN/>
      <w:adjustRightInd/>
      <w:jc w:val="both"/>
      <w:outlineLvl w:val="5"/>
    </w:pPr>
    <w:rPr>
      <w:rFonts w:ascii="黑体" w:eastAsia="黑体"/>
      <w:sz w:val="21"/>
      <w:szCs w:val="20"/>
    </w:rPr>
  </w:style>
  <w:style w:type="paragraph" w:customStyle="1" w:styleId="491">
    <w:name w:val="新月线正文文字2"/>
    <w:basedOn w:val="63"/>
    <w:qFormat/>
    <w:uiPriority w:val="0"/>
    <w:pPr>
      <w:spacing w:after="0" w:line="240" w:lineRule="auto"/>
      <w:jc w:val="center"/>
    </w:pPr>
    <w:rPr>
      <w:rFonts w:ascii="Calibri" w:hAnsi="Calibri"/>
      <w:sz w:val="28"/>
      <w:szCs w:val="20"/>
    </w:rPr>
  </w:style>
  <w:style w:type="paragraph" w:customStyle="1" w:styleId="492">
    <w:name w:val="ptdl"/>
    <w:basedOn w:val="1"/>
    <w:qFormat/>
    <w:uiPriority w:val="0"/>
    <w:pPr>
      <w:spacing w:after="156"/>
      <w:ind w:firstLine="480"/>
    </w:pPr>
    <w:rPr>
      <w:sz w:val="24"/>
      <w:szCs w:val="20"/>
    </w:rPr>
  </w:style>
  <w:style w:type="paragraph" w:customStyle="1" w:styleId="493">
    <w:name w:val="封面公司名"/>
    <w:qFormat/>
    <w:uiPriority w:val="0"/>
    <w:pPr>
      <w:jc w:val="center"/>
    </w:pPr>
    <w:rPr>
      <w:rFonts w:ascii="Arial" w:hAnsi="Arial" w:eastAsia="楷体_GB2312" w:cs="宋体"/>
      <w:bCs/>
      <w:kern w:val="2"/>
      <w:sz w:val="28"/>
      <w:lang w:val="en-US" w:eastAsia="zh-CN" w:bidi="ar-SA"/>
    </w:rPr>
  </w:style>
  <w:style w:type="paragraph" w:customStyle="1" w:styleId="494">
    <w:name w:val="样式 表头文字 + 两端对齐"/>
    <w:basedOn w:val="1"/>
    <w:qFormat/>
    <w:uiPriority w:val="0"/>
    <w:pPr>
      <w:keepLines/>
      <w:spacing w:before="40" w:after="40"/>
      <w:jc w:val="center"/>
    </w:pPr>
    <w:rPr>
      <w:rFonts w:ascii="Arial" w:hAnsi="Arial" w:cs="宋体"/>
      <w:b/>
      <w:bCs/>
      <w:sz w:val="20"/>
      <w:szCs w:val="22"/>
    </w:rPr>
  </w:style>
  <w:style w:type="paragraph" w:customStyle="1" w:styleId="495">
    <w:name w:val="z-窗体顶端1"/>
    <w:basedOn w:val="1"/>
    <w:next w:val="1"/>
    <w:link w:val="855"/>
    <w:qFormat/>
    <w:uiPriority w:val="0"/>
    <w:pPr>
      <w:widowControl/>
      <w:pBdr>
        <w:bottom w:val="single" w:color="auto" w:sz="6" w:space="1"/>
      </w:pBdr>
      <w:tabs>
        <w:tab w:val="left" w:pos="840"/>
      </w:tabs>
      <w:jc w:val="center"/>
    </w:pPr>
    <w:rPr>
      <w:rFonts w:ascii="Arial" w:hAnsi="Arial"/>
      <w:vanish/>
      <w:kern w:val="0"/>
      <w:sz w:val="16"/>
      <w:szCs w:val="16"/>
    </w:rPr>
  </w:style>
  <w:style w:type="paragraph" w:customStyle="1" w:styleId="496">
    <w:name w:val="吴旭1"/>
    <w:basedOn w:val="93"/>
    <w:qFormat/>
    <w:uiPriority w:val="0"/>
    <w:pPr>
      <w:widowControl/>
      <w:numPr>
        <w:ilvl w:val="0"/>
        <w:numId w:val="1"/>
      </w:numPr>
      <w:spacing w:beforeLines="50" w:afterLines="50" w:line="360" w:lineRule="auto"/>
      <w:ind w:firstLineChars="0"/>
      <w:contextualSpacing/>
      <w:jc w:val="left"/>
      <w:outlineLvl w:val="0"/>
    </w:pPr>
    <w:rPr>
      <w:rFonts w:ascii="黑体" w:hAnsi="黑体" w:eastAsia="黑体"/>
      <w:b/>
      <w:sz w:val="40"/>
      <w:szCs w:val="32"/>
    </w:rPr>
  </w:style>
  <w:style w:type="paragraph" w:customStyle="1" w:styleId="497">
    <w:name w:val="默认段落字体 Para Char Char Char Char Char Char Char Char Char1 Char"/>
    <w:basedOn w:val="1"/>
    <w:qFormat/>
    <w:uiPriority w:val="0"/>
    <w:rPr>
      <w:rFonts w:ascii="Tahoma" w:hAnsi="Tahoma"/>
      <w:sz w:val="24"/>
      <w:szCs w:val="20"/>
    </w:rPr>
  </w:style>
  <w:style w:type="paragraph" w:customStyle="1" w:styleId="498">
    <w:name w:val="哈哈正文"/>
    <w:basedOn w:val="1"/>
    <w:link w:val="1043"/>
    <w:qFormat/>
    <w:uiPriority w:val="0"/>
    <w:pPr>
      <w:spacing w:line="360" w:lineRule="auto"/>
      <w:ind w:firstLine="200" w:firstLineChars="200"/>
    </w:pPr>
    <w:rPr>
      <w:rFonts w:ascii="宋体" w:hAnsi="宋体"/>
      <w:kern w:val="0"/>
      <w:sz w:val="24"/>
      <w:szCs w:val="20"/>
    </w:rPr>
  </w:style>
  <w:style w:type="paragraph" w:customStyle="1" w:styleId="499">
    <w:name w:val="xl77"/>
    <w:basedOn w:val="1"/>
    <w:qFormat/>
    <w:uiPriority w:val="0"/>
    <w:pPr>
      <w:widowControl/>
      <w:pBdr>
        <w:top w:val="single" w:color="auto" w:sz="8" w:space="0"/>
        <w:left w:val="single" w:color="auto" w:sz="8" w:space="0"/>
        <w:bottom w:val="single" w:color="auto" w:sz="8" w:space="0"/>
      </w:pBdr>
      <w:shd w:val="clear" w:color="auto" w:fill="FFFF99"/>
      <w:spacing w:before="100" w:beforeAutospacing="1" w:after="100" w:afterAutospacing="1"/>
      <w:jc w:val="left"/>
    </w:pPr>
    <w:rPr>
      <w:rFonts w:ascii="宋体" w:hAnsi="宋体" w:cs="宋体"/>
      <w:b/>
      <w:bCs/>
      <w:kern w:val="0"/>
      <w:sz w:val="22"/>
      <w:szCs w:val="22"/>
    </w:rPr>
  </w:style>
  <w:style w:type="paragraph" w:customStyle="1" w:styleId="500">
    <w:name w:val="Char Char1 Char Char Char Char8"/>
    <w:basedOn w:val="1"/>
    <w:qFormat/>
    <w:uiPriority w:val="0"/>
  </w:style>
  <w:style w:type="paragraph" w:customStyle="1" w:styleId="501">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502">
    <w:name w:val="规范正文"/>
    <w:basedOn w:val="1"/>
    <w:qFormat/>
    <w:uiPriority w:val="0"/>
    <w:pPr>
      <w:adjustRightInd w:val="0"/>
      <w:spacing w:line="360" w:lineRule="auto"/>
      <w:ind w:left="480"/>
      <w:textAlignment w:val="baseline"/>
    </w:pPr>
    <w:rPr>
      <w:kern w:val="0"/>
      <w:sz w:val="24"/>
      <w:szCs w:val="20"/>
    </w:rPr>
  </w:style>
  <w:style w:type="paragraph" w:customStyle="1" w:styleId="503">
    <w:name w:val="根据农行实际的组网结构和流量分布情况，QoS策略采用DiffServ模型，在网络的入口处对数据包进行DSCP标识，在广域网上部署CBQ和WRED技术，根据数据包的DSCP值分配带宽，提供区分式服务。QoS总体策略如下所示："/>
    <w:basedOn w:val="18"/>
    <w:qFormat/>
    <w:uiPriority w:val="0"/>
    <w:pPr>
      <w:widowControl w:val="0"/>
      <w:spacing w:before="120" w:after="120"/>
      <w:ind w:firstLine="200" w:firstLineChars="200"/>
      <w:jc w:val="both"/>
    </w:pPr>
    <w:rPr>
      <w:kern w:val="2"/>
      <w:sz w:val="21"/>
      <w:szCs w:val="24"/>
    </w:rPr>
  </w:style>
  <w:style w:type="paragraph" w:customStyle="1" w:styleId="504">
    <w:name w:val="标准正文"/>
    <w:basedOn w:val="30"/>
    <w:link w:val="1034"/>
    <w:qFormat/>
    <w:uiPriority w:val="0"/>
    <w:pPr>
      <w:spacing w:before="60" w:after="60" w:line="360" w:lineRule="auto"/>
      <w:ind w:left="0" w:leftChars="0" w:firstLine="482"/>
    </w:pPr>
    <w:rPr>
      <w:kern w:val="2"/>
      <w:sz w:val="24"/>
      <w:szCs w:val="20"/>
    </w:rPr>
  </w:style>
  <w:style w:type="paragraph" w:customStyle="1" w:styleId="505">
    <w:name w:val="附录二级条标题"/>
    <w:basedOn w:val="334"/>
    <w:next w:val="323"/>
    <w:qFormat/>
    <w:uiPriority w:val="0"/>
    <w:pPr>
      <w:outlineLvl w:val="3"/>
    </w:pPr>
  </w:style>
  <w:style w:type="paragraph" w:customStyle="1" w:styleId="506">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507">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508">
    <w:name w:val="正文3"/>
    <w:basedOn w:val="1"/>
    <w:qFormat/>
    <w:uiPriority w:val="0"/>
    <w:pPr>
      <w:widowControl/>
      <w:overflowPunct w:val="0"/>
      <w:autoSpaceDE w:val="0"/>
      <w:autoSpaceDN w:val="0"/>
      <w:adjustRightInd w:val="0"/>
      <w:spacing w:line="312" w:lineRule="exact"/>
      <w:textAlignment w:val="baseline"/>
    </w:pPr>
    <w:rPr>
      <w:rFonts w:ascii="宋体"/>
      <w:kern w:val="0"/>
      <w:szCs w:val="20"/>
    </w:rPr>
  </w:style>
  <w:style w:type="paragraph" w:customStyle="1" w:styleId="509">
    <w:name w:val="样式 行距: 1.5 倍行距"/>
    <w:basedOn w:val="1"/>
    <w:qFormat/>
    <w:uiPriority w:val="0"/>
    <w:pPr>
      <w:spacing w:line="360" w:lineRule="auto"/>
      <w:ind w:firstLine="463" w:firstLineChars="192"/>
    </w:pPr>
    <w:rPr>
      <w:rFonts w:cs="宋体"/>
      <w:sz w:val="24"/>
      <w:szCs w:val="20"/>
    </w:rPr>
  </w:style>
  <w:style w:type="paragraph" w:customStyle="1" w:styleId="510">
    <w:name w:val="Char"/>
    <w:basedOn w:val="1"/>
    <w:qFormat/>
    <w:uiPriority w:val="0"/>
    <w:pPr>
      <w:tabs>
        <w:tab w:val="left" w:pos="360"/>
      </w:tabs>
      <w:ind w:left="360" w:hanging="360" w:hangingChars="200"/>
    </w:pPr>
    <w:rPr>
      <w:sz w:val="24"/>
    </w:rPr>
  </w:style>
  <w:style w:type="paragraph" w:customStyle="1" w:styleId="511">
    <w:name w:val="封面标题"/>
    <w:basedOn w:val="1"/>
    <w:link w:val="974"/>
    <w:qFormat/>
    <w:uiPriority w:val="0"/>
    <w:pPr>
      <w:widowControl/>
      <w:spacing w:before="80" w:after="80" w:line="360" w:lineRule="auto"/>
      <w:jc w:val="center"/>
    </w:pPr>
    <w:rPr>
      <w:rFonts w:ascii="Arial" w:hAnsi="Arial"/>
      <w:b/>
      <w:bCs/>
      <w:kern w:val="0"/>
      <w:sz w:val="52"/>
      <w:szCs w:val="20"/>
    </w:rPr>
  </w:style>
  <w:style w:type="paragraph" w:customStyle="1" w:styleId="512">
    <w:name w:val="*正文"/>
    <w:basedOn w:val="1"/>
    <w:link w:val="964"/>
    <w:qFormat/>
    <w:uiPriority w:val="0"/>
    <w:pPr>
      <w:spacing w:line="360" w:lineRule="auto"/>
      <w:ind w:firstLine="200" w:firstLineChars="200"/>
    </w:pPr>
    <w:rPr>
      <w:rFonts w:ascii="宋体" w:hAnsi="宋体"/>
      <w:sz w:val="22"/>
    </w:rPr>
  </w:style>
  <w:style w:type="paragraph" w:customStyle="1" w:styleId="513">
    <w:name w:val="p0"/>
    <w:basedOn w:val="1"/>
    <w:link w:val="900"/>
    <w:qFormat/>
    <w:uiPriority w:val="0"/>
    <w:pPr>
      <w:widowControl/>
    </w:pPr>
    <w:rPr>
      <w:kern w:val="0"/>
      <w:sz w:val="20"/>
      <w:szCs w:val="21"/>
    </w:rPr>
  </w:style>
  <w:style w:type="paragraph" w:customStyle="1" w:styleId="514">
    <w:name w:val="样式 样式 样式 正文首行缩进正文首行缩进 Char Char Char Char正文首行缩进 Char Char Char C..."/>
    <w:basedOn w:val="1"/>
    <w:link w:val="1077"/>
    <w:qFormat/>
    <w:uiPriority w:val="0"/>
    <w:pPr>
      <w:spacing w:after="120" w:line="300" w:lineRule="auto"/>
      <w:ind w:firstLine="105" w:firstLineChars="50"/>
    </w:pPr>
    <w:rPr>
      <w:rFonts w:ascii="宋体" w:hAnsi="宋体"/>
      <w:kern w:val="0"/>
      <w:sz w:val="20"/>
      <w:szCs w:val="21"/>
    </w:rPr>
  </w:style>
  <w:style w:type="paragraph" w:customStyle="1" w:styleId="515">
    <w:name w:val="衡阳-正文"/>
    <w:basedOn w:val="1"/>
    <w:qFormat/>
    <w:uiPriority w:val="0"/>
    <w:pPr>
      <w:spacing w:beforeLines="50" w:afterLines="50" w:line="360" w:lineRule="auto"/>
      <w:ind w:firstLine="200" w:firstLineChars="200"/>
    </w:pPr>
    <w:rPr>
      <w:rFonts w:ascii="宋体" w:hAnsi="宋体"/>
      <w:sz w:val="24"/>
      <w:szCs w:val="30"/>
    </w:rPr>
  </w:style>
  <w:style w:type="paragraph" w:customStyle="1" w:styleId="516">
    <w:name w:val="产品手册备注"/>
    <w:basedOn w:val="1"/>
    <w:qFormat/>
    <w:uiPriority w:val="0"/>
    <w:rPr>
      <w:rFonts w:ascii="Arial" w:hAnsi="Arial" w:eastAsia="华文细黑" w:cs="Arial"/>
      <w:color w:val="000080"/>
      <w:sz w:val="18"/>
      <w:szCs w:val="18"/>
    </w:rPr>
  </w:style>
  <w:style w:type="paragraph" w:customStyle="1" w:styleId="517">
    <w:name w:val="figure"/>
    <w:basedOn w:val="1"/>
    <w:qFormat/>
    <w:uiPriority w:val="0"/>
    <w:pPr>
      <w:widowControl/>
      <w:spacing w:before="100" w:beforeAutospacing="1" w:after="100" w:afterAutospacing="1"/>
      <w:jc w:val="left"/>
    </w:pPr>
    <w:rPr>
      <w:rFonts w:ascii="宋体" w:hAnsi="宋体" w:cs="宋体"/>
      <w:kern w:val="0"/>
      <w:sz w:val="24"/>
    </w:rPr>
  </w:style>
  <w:style w:type="paragraph" w:customStyle="1" w:styleId="518">
    <w:name w:val="Style First line:  2 ch"/>
    <w:basedOn w:val="1"/>
    <w:qFormat/>
    <w:uiPriority w:val="0"/>
    <w:pPr>
      <w:spacing w:line="440" w:lineRule="exact"/>
      <w:ind w:firstLine="200" w:firstLineChars="200"/>
    </w:pPr>
    <w:rPr>
      <w:rFonts w:ascii="Calibri" w:hAnsi="Calibri" w:cs="宋体"/>
      <w:sz w:val="24"/>
    </w:rPr>
  </w:style>
  <w:style w:type="paragraph" w:customStyle="1" w:styleId="519">
    <w:name w:val="财政-标题六"/>
    <w:basedOn w:val="482"/>
    <w:qFormat/>
    <w:uiPriority w:val="0"/>
    <w:rPr>
      <w:rFonts w:ascii="等线" w:hAnsi="等线" w:eastAsia="等线"/>
    </w:rPr>
  </w:style>
  <w:style w:type="paragraph" w:customStyle="1" w:styleId="520">
    <w:name w:val="Table Heading Char"/>
    <w:link w:val="872"/>
    <w:qFormat/>
    <w:uiPriority w:val="0"/>
    <w:pPr>
      <w:keepNext/>
      <w:snapToGrid w:val="0"/>
      <w:spacing w:before="80" w:after="80"/>
      <w:jc w:val="center"/>
    </w:pPr>
    <w:rPr>
      <w:rFonts w:ascii="Arial" w:hAnsi="Arial" w:eastAsia="黑体" w:cs="Times New Roman"/>
      <w:sz w:val="18"/>
      <w:szCs w:val="18"/>
      <w:lang w:val="en-US" w:eastAsia="zh-CN" w:bidi="ar-SA"/>
    </w:rPr>
  </w:style>
  <w:style w:type="paragraph" w:customStyle="1" w:styleId="521">
    <w:name w:val="图表s"/>
    <w:basedOn w:val="185"/>
    <w:next w:val="185"/>
    <w:qFormat/>
    <w:uiPriority w:val="0"/>
    <w:pPr>
      <w:ind w:firstLine="0" w:firstLineChars="0"/>
      <w:jc w:val="center"/>
    </w:pPr>
  </w:style>
  <w:style w:type="paragraph" w:customStyle="1" w:styleId="522">
    <w:name w:val="说明书正文"/>
    <w:basedOn w:val="1"/>
    <w:qFormat/>
    <w:uiPriority w:val="0"/>
    <w:pPr>
      <w:ind w:firstLine="200" w:firstLineChars="200"/>
    </w:pPr>
    <w:rPr>
      <w:rFonts w:ascii="Calibri" w:hAnsi="Calibri"/>
      <w:sz w:val="18"/>
      <w:szCs w:val="22"/>
    </w:rPr>
  </w:style>
  <w:style w:type="paragraph" w:customStyle="1" w:styleId="523">
    <w:name w:val="表格-内容"/>
    <w:basedOn w:val="1"/>
    <w:qFormat/>
    <w:uiPriority w:val="0"/>
    <w:pPr>
      <w:jc w:val="center"/>
    </w:pPr>
    <w:rPr>
      <w:rFonts w:ascii="Calibri" w:hAnsi="Calibri"/>
      <w:szCs w:val="22"/>
    </w:rPr>
  </w:style>
  <w:style w:type="paragraph" w:customStyle="1" w:styleId="524">
    <w:name w:val="对于直接路由，尽量使用Network命令发布，静态路由，统一使用类型1，并指定COST值为1000"/>
    <w:basedOn w:val="18"/>
    <w:qFormat/>
    <w:uiPriority w:val="0"/>
    <w:pPr>
      <w:widowControl w:val="0"/>
      <w:ind w:firstLine="480" w:firstLineChars="200"/>
      <w:jc w:val="both"/>
    </w:pPr>
    <w:rPr>
      <w:rFonts w:ascii="宋体" w:hAnsi="宋体"/>
      <w:kern w:val="2"/>
      <w:sz w:val="24"/>
      <w:szCs w:val="24"/>
    </w:rPr>
  </w:style>
  <w:style w:type="paragraph" w:customStyle="1" w:styleId="525">
    <w:name w:val="政务正文"/>
    <w:basedOn w:val="1"/>
    <w:qFormat/>
    <w:uiPriority w:val="0"/>
    <w:pPr>
      <w:spacing w:beforeLines="50" w:afterLines="50"/>
      <w:ind w:firstLine="359" w:firstLineChars="171"/>
    </w:pPr>
    <w:rPr>
      <w:rFonts w:ascii="宋体" w:hAnsi="宋体"/>
      <w:color w:val="000000"/>
      <w:szCs w:val="21"/>
    </w:rPr>
  </w:style>
  <w:style w:type="paragraph" w:customStyle="1" w:styleId="526">
    <w:name w:val="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527">
    <w:name w:val="aaa"/>
    <w:basedOn w:val="5"/>
    <w:link w:val="1097"/>
    <w:qFormat/>
    <w:uiPriority w:val="0"/>
    <w:pPr>
      <w:tabs>
        <w:tab w:val="left" w:pos="0"/>
        <w:tab w:val="left" w:pos="709"/>
        <w:tab w:val="left" w:pos="1133"/>
      </w:tabs>
      <w:spacing w:line="413" w:lineRule="auto"/>
      <w:ind w:left="709" w:hanging="709"/>
    </w:pPr>
    <w:rPr>
      <w:rFonts w:ascii="Arial" w:hAnsi="Arial" w:eastAsia="仿宋_GB2312"/>
      <w:lang w:eastAsia="en-US"/>
    </w:rPr>
  </w:style>
  <w:style w:type="paragraph" w:customStyle="1" w:styleId="528">
    <w:name w:val="Item List Text"/>
    <w:link w:val="1058"/>
    <w:qFormat/>
    <w:uiPriority w:val="0"/>
    <w:pPr>
      <w:adjustRightInd w:val="0"/>
      <w:snapToGrid w:val="0"/>
      <w:spacing w:before="80" w:after="80" w:line="240" w:lineRule="atLeast"/>
      <w:ind w:left="2126"/>
    </w:pPr>
    <w:rPr>
      <w:rFonts w:ascii="Arial" w:hAnsi="Arial" w:eastAsia="宋体" w:cs="Times New Roman"/>
      <w:szCs w:val="21"/>
      <w:lang w:val="en-US" w:eastAsia="zh-CN" w:bidi="ar-SA"/>
    </w:rPr>
  </w:style>
  <w:style w:type="paragraph" w:customStyle="1" w:styleId="529">
    <w:name w:val="样式 小四 行距: 1.5 倍行距"/>
    <w:basedOn w:val="1"/>
    <w:qFormat/>
    <w:uiPriority w:val="0"/>
    <w:pPr>
      <w:spacing w:line="360" w:lineRule="auto"/>
      <w:ind w:firstLine="480" w:firstLineChars="200"/>
    </w:pPr>
    <w:rPr>
      <w:rFonts w:cs="宋体"/>
      <w:sz w:val="24"/>
      <w:szCs w:val="20"/>
    </w:rPr>
  </w:style>
  <w:style w:type="paragraph" w:customStyle="1" w:styleId="530">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531">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532">
    <w:name w:val="无缩进正文"/>
    <w:basedOn w:val="1"/>
    <w:qFormat/>
    <w:uiPriority w:val="0"/>
    <w:pPr>
      <w:adjustRightInd w:val="0"/>
      <w:spacing w:line="360" w:lineRule="auto"/>
      <w:textAlignment w:val="baseline"/>
    </w:pPr>
    <w:rPr>
      <w:kern w:val="0"/>
      <w:sz w:val="28"/>
      <w:szCs w:val="20"/>
    </w:rPr>
  </w:style>
  <w:style w:type="paragraph" w:customStyle="1" w:styleId="533">
    <w:name w:val="表名2"/>
    <w:basedOn w:val="445"/>
    <w:link w:val="1109"/>
    <w:qFormat/>
    <w:uiPriority w:val="0"/>
    <w:rPr>
      <w:kern w:val="0"/>
      <w:sz w:val="20"/>
    </w:rPr>
  </w:style>
  <w:style w:type="paragraph" w:customStyle="1" w:styleId="534">
    <w:name w:val="点招标正文222"/>
    <w:basedOn w:val="1"/>
    <w:link w:val="993"/>
    <w:qFormat/>
    <w:uiPriority w:val="0"/>
    <w:pPr>
      <w:spacing w:line="360" w:lineRule="auto"/>
      <w:ind w:firstLine="480" w:firstLineChars="200"/>
    </w:pPr>
    <w:rPr>
      <w:rFonts w:ascii="宋体" w:hAnsi="宋体"/>
      <w:color w:val="000000"/>
      <w:kern w:val="0"/>
      <w:sz w:val="24"/>
      <w:szCs w:val="20"/>
    </w:rPr>
  </w:style>
  <w:style w:type="paragraph" w:customStyle="1" w:styleId="535">
    <w:name w:val="f1"/>
    <w:basedOn w:val="1"/>
    <w:qFormat/>
    <w:uiPriority w:val="0"/>
    <w:pPr>
      <w:widowControl/>
      <w:spacing w:before="100" w:beforeAutospacing="1" w:after="100" w:afterAutospacing="1" w:line="360" w:lineRule="auto"/>
      <w:ind w:firstLine="200" w:firstLineChars="200"/>
      <w:jc w:val="left"/>
    </w:pPr>
    <w:rPr>
      <w:rFonts w:ascii="Calibri" w:hAnsi="Calibri" w:eastAsia="Arial Unicode MS" w:cs="仿宋_GB2312"/>
      <w:color w:val="333333"/>
      <w:kern w:val="0"/>
      <w:sz w:val="18"/>
      <w:szCs w:val="18"/>
    </w:rPr>
  </w:style>
  <w:style w:type="paragraph" w:customStyle="1" w:styleId="536">
    <w:name w:val="Char Char1 Char Char Char Char23"/>
    <w:basedOn w:val="1"/>
    <w:qFormat/>
    <w:uiPriority w:val="0"/>
  </w:style>
  <w:style w:type="paragraph" w:customStyle="1" w:styleId="537">
    <w:name w:val="Table Text/Title"/>
    <w:basedOn w:val="1"/>
    <w:qFormat/>
    <w:uiPriority w:val="0"/>
    <w:pPr>
      <w:widowControl/>
      <w:jc w:val="left"/>
    </w:pPr>
    <w:rPr>
      <w:rFonts w:ascii="Arial Narrow" w:hAnsi="Arial Narrow"/>
      <w:b/>
      <w:kern w:val="0"/>
      <w:sz w:val="20"/>
      <w:szCs w:val="20"/>
      <w:lang w:eastAsia="en-US"/>
    </w:rPr>
  </w:style>
  <w:style w:type="paragraph" w:customStyle="1" w:styleId="538">
    <w:name w:val="上地正文"/>
    <w:basedOn w:val="1"/>
    <w:qFormat/>
    <w:uiPriority w:val="0"/>
    <w:pPr>
      <w:spacing w:line="480" w:lineRule="exact"/>
      <w:ind w:firstLine="534" w:firstLineChars="200"/>
    </w:pPr>
    <w:rPr>
      <w:rFonts w:ascii="宋体"/>
      <w:sz w:val="28"/>
      <w:szCs w:val="28"/>
    </w:rPr>
  </w:style>
  <w:style w:type="paragraph" w:customStyle="1" w:styleId="539">
    <w:name w:val="1234"/>
    <w:basedOn w:val="30"/>
    <w:qFormat/>
    <w:uiPriority w:val="0"/>
    <w:pPr>
      <w:spacing w:after="0" w:line="200" w:lineRule="exact"/>
      <w:ind w:left="0" w:leftChars="0"/>
    </w:pPr>
    <w:rPr>
      <w:spacing w:val="-10"/>
      <w:w w:val="80"/>
      <w:szCs w:val="20"/>
    </w:rPr>
  </w:style>
  <w:style w:type="paragraph" w:customStyle="1" w:styleId="540">
    <w:name w:val="font2"/>
    <w:basedOn w:val="1"/>
    <w:qFormat/>
    <w:uiPriority w:val="0"/>
    <w:pPr>
      <w:widowControl/>
      <w:spacing w:before="100" w:beforeAutospacing="1" w:after="100" w:afterAutospacing="1"/>
      <w:jc w:val="left"/>
    </w:pPr>
    <w:rPr>
      <w:rFonts w:ascii="宋体" w:hAnsi="宋体" w:cs="宋体"/>
      <w:kern w:val="0"/>
      <w:sz w:val="24"/>
    </w:rPr>
  </w:style>
  <w:style w:type="paragraph" w:customStyle="1" w:styleId="541">
    <w:name w:val="广地弱正文 Char Char"/>
    <w:basedOn w:val="1"/>
    <w:qFormat/>
    <w:uiPriority w:val="0"/>
    <w:pPr>
      <w:spacing w:line="480" w:lineRule="exact"/>
      <w:ind w:firstLine="454" w:firstLineChars="200"/>
    </w:pPr>
    <w:rPr>
      <w:rFonts w:eastAsia="仿宋_GB2312"/>
      <w:sz w:val="24"/>
    </w:rPr>
  </w:style>
  <w:style w:type="paragraph" w:customStyle="1" w:styleId="542">
    <w:name w:val="正文标准"/>
    <w:basedOn w:val="1"/>
    <w:link w:val="1115"/>
    <w:qFormat/>
    <w:uiPriority w:val="0"/>
    <w:pPr>
      <w:spacing w:line="360" w:lineRule="auto"/>
      <w:ind w:firstLine="200" w:firstLineChars="200"/>
    </w:pPr>
    <w:rPr>
      <w:kern w:val="0"/>
      <w:sz w:val="24"/>
      <w:szCs w:val="21"/>
    </w:rPr>
  </w:style>
  <w:style w:type="paragraph" w:customStyle="1" w:styleId="543">
    <w:name w:val="样式 标题 4H4Ref Heading 1rh1Heading sqlsect 1.2.3.4h4First S..."/>
    <w:basedOn w:val="6"/>
    <w:next w:val="1"/>
    <w:link w:val="1056"/>
    <w:qFormat/>
    <w:uiPriority w:val="0"/>
    <w:pPr>
      <w:tabs>
        <w:tab w:val="left" w:pos="864"/>
        <w:tab w:val="left" w:pos="1133"/>
        <w:tab w:val="left" w:pos="1986"/>
      </w:tabs>
      <w:spacing w:line="360" w:lineRule="auto"/>
      <w:ind w:left="2417" w:hanging="432"/>
    </w:pPr>
    <w:rPr>
      <w:b w:val="0"/>
      <w:bCs w:val="0"/>
      <w:lang w:eastAsia="en-US"/>
    </w:rPr>
  </w:style>
  <w:style w:type="paragraph" w:customStyle="1" w:styleId="544">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545">
    <w:name w:val="Char Char1 Char Char Char Char1"/>
    <w:basedOn w:val="1"/>
    <w:qFormat/>
    <w:uiPriority w:val="0"/>
  </w:style>
  <w:style w:type="paragraph" w:customStyle="1" w:styleId="546">
    <w:name w:val="tableheading"/>
    <w:basedOn w:val="1"/>
    <w:qFormat/>
    <w:uiPriority w:val="0"/>
    <w:pPr>
      <w:widowControl/>
      <w:spacing w:before="100" w:beforeAutospacing="1" w:after="100" w:afterAutospacing="1"/>
      <w:jc w:val="left"/>
    </w:pPr>
    <w:rPr>
      <w:rFonts w:ascii="宋体" w:hAnsi="宋体" w:cs="宋体"/>
      <w:kern w:val="0"/>
      <w:sz w:val="24"/>
    </w:rPr>
  </w:style>
  <w:style w:type="paragraph" w:customStyle="1" w:styleId="547">
    <w:name w:val="标题3"/>
    <w:basedOn w:val="5"/>
    <w:link w:val="1064"/>
    <w:qFormat/>
    <w:uiPriority w:val="0"/>
    <w:pPr>
      <w:keepLines w:val="0"/>
      <w:widowControl/>
      <w:tabs>
        <w:tab w:val="left" w:pos="360"/>
        <w:tab w:val="left" w:pos="709"/>
        <w:tab w:val="left" w:pos="1133"/>
        <w:tab w:val="left" w:pos="1247"/>
      </w:tabs>
      <w:spacing w:before="480" w:after="0" w:line="288" w:lineRule="auto"/>
      <w:ind w:left="780" w:hanging="360"/>
      <w:jc w:val="left"/>
    </w:pPr>
    <w:rPr>
      <w:rFonts w:ascii="Arial" w:hAnsi="Arial"/>
      <w:spacing w:val="20"/>
      <w:sz w:val="24"/>
      <w:szCs w:val="24"/>
      <w:lang w:val="pt-BR"/>
    </w:rPr>
  </w:style>
  <w:style w:type="paragraph" w:customStyle="1" w:styleId="548">
    <w:name w:val="Version"/>
    <w:basedOn w:val="352"/>
    <w:qFormat/>
    <w:uiPriority w:val="0"/>
    <w:pPr>
      <w:keepNext w:val="0"/>
      <w:pBdr>
        <w:bottom w:val="none" w:color="auto" w:sz="0" w:space="0"/>
      </w:pBdr>
      <w:tabs>
        <w:tab w:val="clear" w:pos="780"/>
      </w:tabs>
      <w:spacing w:line="240" w:lineRule="auto"/>
      <w:ind w:left="0" w:leftChars="0" w:firstLine="0" w:firstLineChars="0"/>
      <w:jc w:val="left"/>
    </w:pPr>
    <w:rPr>
      <w:rFonts w:ascii="Times New Roman" w:hAnsi="Times New Roman" w:cs="Times New Roman"/>
      <w:bCs w:val="0"/>
      <w:spacing w:val="0"/>
      <w:kern w:val="0"/>
      <w:sz w:val="21"/>
      <w:szCs w:val="24"/>
      <w:lang w:eastAsia="zh-CN"/>
    </w:rPr>
  </w:style>
  <w:style w:type="paragraph" w:customStyle="1" w:styleId="549">
    <w:name w:val="Char Char1 Char Char Char Char7"/>
    <w:basedOn w:val="1"/>
    <w:qFormat/>
    <w:uiPriority w:val="0"/>
  </w:style>
  <w:style w:type="paragraph" w:customStyle="1" w:styleId="550">
    <w:name w:val="Cover Text"/>
    <w:qFormat/>
    <w:uiPriority w:val="0"/>
    <w:pPr>
      <w:adjustRightInd w:val="0"/>
      <w:snapToGrid w:val="0"/>
      <w:spacing w:before="80" w:after="80" w:line="240" w:lineRule="atLeast"/>
      <w:jc w:val="both"/>
    </w:pPr>
    <w:rPr>
      <w:rFonts w:ascii="Arial" w:hAnsi="Arial" w:eastAsia="黑体" w:cs="Arial"/>
      <w:snapToGrid w:val="0"/>
      <w:lang w:val="en-US" w:eastAsia="zh-CN" w:bidi="ar-SA"/>
    </w:rPr>
  </w:style>
  <w:style w:type="paragraph" w:customStyle="1" w:styleId="551">
    <w:name w:val="样式 Copyright + (西文) 宋体 五号 两端对齐"/>
    <w:basedOn w:val="217"/>
    <w:qFormat/>
    <w:uiPriority w:val="0"/>
    <w:rPr>
      <w:rFonts w:ascii="Times New Roman" w:hAnsi="Times New Roman"/>
      <w:color w:val="auto"/>
      <w:sz w:val="21"/>
      <w:lang w:eastAsia="zh-CN"/>
    </w:rPr>
  </w:style>
  <w:style w:type="paragraph" w:customStyle="1" w:styleId="552">
    <w:name w:val="标准小四 Char"/>
    <w:basedOn w:val="1"/>
    <w:qFormat/>
    <w:uiPriority w:val="0"/>
    <w:pPr>
      <w:spacing w:line="360" w:lineRule="auto"/>
      <w:ind w:firstLine="480"/>
    </w:pPr>
    <w:rPr>
      <w:rFonts w:ascii="Arial" w:hAnsi="Arial"/>
      <w:sz w:val="24"/>
      <w:szCs w:val="20"/>
    </w:rPr>
  </w:style>
  <w:style w:type="paragraph" w:customStyle="1" w:styleId="553">
    <w:name w:val="Corporate_Address"/>
    <w:basedOn w:val="1"/>
    <w:qFormat/>
    <w:uiPriority w:val="0"/>
    <w:pPr>
      <w:widowControl/>
      <w:jc w:val="left"/>
    </w:pPr>
    <w:rPr>
      <w:rFonts w:ascii="Tahoma" w:hAnsi="Tahoma"/>
      <w:bCs/>
      <w:kern w:val="0"/>
      <w:sz w:val="16"/>
      <w:lang w:eastAsia="en-US"/>
    </w:rPr>
  </w:style>
  <w:style w:type="paragraph" w:customStyle="1" w:styleId="554">
    <w:name w:val="表格题注"/>
    <w:next w:val="1"/>
    <w:qFormat/>
    <w:uiPriority w:val="0"/>
    <w:pPr>
      <w:keepLines/>
      <w:spacing w:beforeLines="100"/>
      <w:ind w:left="1089" w:hanging="369"/>
      <w:jc w:val="center"/>
    </w:pPr>
    <w:rPr>
      <w:rFonts w:ascii="Arial" w:hAnsi="Arial" w:eastAsia="宋体" w:cs="Times New Roman"/>
      <w:sz w:val="18"/>
      <w:szCs w:val="18"/>
      <w:lang w:val="en-US" w:eastAsia="zh-CN" w:bidi="ar-SA"/>
    </w:rPr>
  </w:style>
  <w:style w:type="paragraph" w:customStyle="1" w:styleId="555">
    <w:name w:val="样式 Z_Revision History + 小三"/>
    <w:basedOn w:val="385"/>
    <w:qFormat/>
    <w:uiPriority w:val="0"/>
    <w:pPr>
      <w:keepNext w:val="0"/>
      <w:tabs>
        <w:tab w:val="clear" w:pos="1248"/>
      </w:tabs>
      <w:spacing w:before="0" w:after="120"/>
      <w:ind w:left="420" w:leftChars="200"/>
    </w:pPr>
    <w:rPr>
      <w:rFonts w:ascii="Times New Roman" w:hAnsi="Times New Roman"/>
      <w:b w:val="0"/>
      <w:sz w:val="21"/>
      <w:szCs w:val="24"/>
      <w:lang w:eastAsia="zh-CN"/>
    </w:rPr>
  </w:style>
  <w:style w:type="paragraph" w:customStyle="1" w:styleId="556">
    <w:name w:val="title04"/>
    <w:basedOn w:val="1"/>
    <w:qFormat/>
    <w:uiPriority w:val="0"/>
    <w:pPr>
      <w:widowControl/>
      <w:spacing w:before="100" w:beforeAutospacing="1" w:after="100" w:afterAutospacing="1"/>
      <w:jc w:val="left"/>
    </w:pPr>
    <w:rPr>
      <w:rFonts w:ascii="宋体" w:hAnsi="宋体" w:cs="宋体"/>
      <w:color w:val="0099FF"/>
      <w:kern w:val="0"/>
      <w:sz w:val="18"/>
      <w:szCs w:val="18"/>
    </w:rPr>
  </w:style>
  <w:style w:type="paragraph" w:customStyle="1" w:styleId="557">
    <w:name w:val="xl2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top"/>
    </w:pPr>
    <w:rPr>
      <w:rFonts w:ascii="仿宋_GB2312" w:hAnsi="宋体" w:eastAsia="仿宋_GB2312" w:cs="宋体"/>
      <w:b/>
      <w:bCs/>
      <w:kern w:val="0"/>
      <w:sz w:val="24"/>
    </w:rPr>
  </w:style>
  <w:style w:type="paragraph" w:customStyle="1" w:styleId="558">
    <w:name w:val="xl92"/>
    <w:basedOn w:val="1"/>
    <w:qFormat/>
    <w:uiPriority w:val="0"/>
    <w:pPr>
      <w:widowControl/>
      <w:pBdr>
        <w:left w:val="single" w:color="auto" w:sz="8" w:space="0"/>
        <w:bottom w:val="single" w:color="auto" w:sz="8" w:space="0"/>
      </w:pBdr>
      <w:spacing w:before="100" w:beforeAutospacing="1" w:after="100" w:afterAutospacing="1"/>
      <w:jc w:val="right"/>
    </w:pPr>
    <w:rPr>
      <w:rFonts w:ascii="宋体" w:hAnsi="宋体" w:cs="宋体"/>
      <w:kern w:val="0"/>
      <w:szCs w:val="21"/>
    </w:rPr>
  </w:style>
  <w:style w:type="paragraph" w:customStyle="1" w:styleId="559">
    <w:name w:val="xl73"/>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cs="宋体"/>
      <w:b/>
      <w:bCs/>
      <w:kern w:val="0"/>
      <w:szCs w:val="21"/>
    </w:rPr>
  </w:style>
  <w:style w:type="paragraph" w:customStyle="1" w:styleId="560">
    <w:name w:val="样式 标题 4四级标题H4bulletblbbheading 4 + Indent: Left 0.5 inRef..."/>
    <w:basedOn w:val="6"/>
    <w:qFormat/>
    <w:uiPriority w:val="0"/>
    <w:pPr>
      <w:tabs>
        <w:tab w:val="left" w:pos="1133"/>
        <w:tab w:val="left" w:pos="1984"/>
      </w:tabs>
      <w:spacing w:line="372" w:lineRule="auto"/>
      <w:ind w:left="1984" w:firstLine="700" w:firstLineChars="249"/>
    </w:pPr>
    <w:rPr>
      <w:rFonts w:eastAsia="宋体" w:cs="宋体"/>
      <w:color w:val="000000"/>
      <w:szCs w:val="20"/>
    </w:rPr>
  </w:style>
  <w:style w:type="paragraph" w:customStyle="1" w:styleId="561">
    <w:name w:val="xl87"/>
    <w:basedOn w:val="1"/>
    <w:qFormat/>
    <w:uiPriority w:val="0"/>
    <w:pPr>
      <w:widowControl/>
      <w:pBdr>
        <w:top w:val="single" w:color="auto" w:sz="8" w:space="0"/>
        <w:left w:val="single" w:color="auto" w:sz="8" w:space="0"/>
        <w:bottom w:val="single" w:color="auto" w:sz="8" w:space="0"/>
        <w:right w:val="single" w:color="auto" w:sz="8" w:space="0"/>
      </w:pBdr>
      <w:shd w:val="clear" w:color="auto" w:fill="FFFFFF"/>
      <w:spacing w:before="100" w:beforeAutospacing="1" w:after="100" w:afterAutospacing="1"/>
    </w:pPr>
    <w:rPr>
      <w:rFonts w:ascii="宋体" w:hAnsi="宋体" w:cs="宋体"/>
      <w:kern w:val="0"/>
      <w:szCs w:val="21"/>
    </w:rPr>
  </w:style>
  <w:style w:type="paragraph" w:customStyle="1" w:styleId="562">
    <w:name w:val="样式 标题 1H1标题 1 1、标题 1卷标题合同标题 + 居中"/>
    <w:basedOn w:val="3"/>
    <w:qFormat/>
    <w:uiPriority w:val="0"/>
    <w:pPr>
      <w:keepLines/>
      <w:tabs>
        <w:tab w:val="left" w:pos="1134"/>
        <w:tab w:val="left" w:pos="2417"/>
      </w:tabs>
      <w:spacing w:line="360" w:lineRule="auto"/>
      <w:ind w:left="1050"/>
    </w:pPr>
    <w:rPr>
      <w:rFonts w:cs="宋体"/>
      <w:kern w:val="44"/>
      <w:sz w:val="44"/>
    </w:rPr>
  </w:style>
  <w:style w:type="paragraph" w:customStyle="1" w:styleId="563">
    <w:name w:val="样式 正文＋仿宋3号字体 + 首行缩进:  2.5 字符 + 首行缩进:  2 字符"/>
    <w:basedOn w:val="1"/>
    <w:qFormat/>
    <w:uiPriority w:val="0"/>
    <w:pPr>
      <w:adjustRightInd w:val="0"/>
      <w:snapToGrid w:val="0"/>
      <w:spacing w:line="360" w:lineRule="auto"/>
      <w:ind w:firstLine="560" w:firstLineChars="200"/>
    </w:pPr>
    <w:rPr>
      <w:rFonts w:ascii="楷体_GB2312" w:hAnsi="宋体" w:eastAsia="楷体_GB2312"/>
      <w:sz w:val="28"/>
      <w:szCs w:val="28"/>
    </w:rPr>
  </w:style>
  <w:style w:type="paragraph" w:customStyle="1" w:styleId="564">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565">
    <w:name w:val="xl78"/>
    <w:basedOn w:val="1"/>
    <w:qFormat/>
    <w:uiPriority w:val="0"/>
    <w:pPr>
      <w:widowControl/>
      <w:pBdr>
        <w:top w:val="single" w:color="auto" w:sz="8" w:space="0"/>
        <w:bottom w:val="single" w:color="auto" w:sz="8" w:space="0"/>
        <w:right w:val="single" w:color="auto" w:sz="8" w:space="0"/>
      </w:pBdr>
      <w:shd w:val="clear" w:color="auto" w:fill="FFFF99"/>
      <w:spacing w:before="100" w:beforeAutospacing="1" w:after="100" w:afterAutospacing="1"/>
      <w:jc w:val="left"/>
    </w:pPr>
    <w:rPr>
      <w:rFonts w:ascii="宋体" w:hAnsi="宋体" w:cs="宋体"/>
      <w:b/>
      <w:bCs/>
      <w:kern w:val="0"/>
      <w:sz w:val="22"/>
      <w:szCs w:val="22"/>
    </w:rPr>
  </w:style>
  <w:style w:type="paragraph" w:customStyle="1" w:styleId="566">
    <w:name w:val="xl93"/>
    <w:basedOn w:val="1"/>
    <w:qFormat/>
    <w:uiPriority w:val="0"/>
    <w:pPr>
      <w:widowControl/>
      <w:pBdr>
        <w:top w:val="single" w:color="auto" w:sz="8" w:space="0"/>
        <w:left w:val="single" w:color="auto" w:sz="8" w:space="0"/>
        <w:bottom w:val="single" w:color="auto" w:sz="8" w:space="0"/>
      </w:pBdr>
      <w:shd w:val="clear" w:color="auto" w:fill="C0C0C0"/>
      <w:spacing w:before="100" w:beforeAutospacing="1" w:after="100" w:afterAutospacing="1"/>
      <w:jc w:val="center"/>
    </w:pPr>
    <w:rPr>
      <w:rFonts w:ascii="宋体" w:hAnsi="宋体" w:cs="宋体"/>
      <w:b/>
      <w:bCs/>
      <w:kern w:val="0"/>
      <w:sz w:val="24"/>
    </w:rPr>
  </w:style>
  <w:style w:type="paragraph" w:customStyle="1" w:styleId="567">
    <w:name w:val="xl72"/>
    <w:basedOn w:val="1"/>
    <w:qFormat/>
    <w:uiPriority w:val="0"/>
    <w:pPr>
      <w:widowControl/>
      <w:pBdr>
        <w:top w:val="single" w:color="auto" w:sz="8" w:space="0"/>
        <w:bottom w:val="single" w:color="auto" w:sz="8" w:space="0"/>
        <w:right w:val="single" w:color="auto" w:sz="8" w:space="0"/>
      </w:pBdr>
      <w:spacing w:before="100" w:beforeAutospacing="1" w:after="100" w:afterAutospacing="1"/>
    </w:pPr>
    <w:rPr>
      <w:rFonts w:ascii="宋体" w:hAnsi="宋体" w:cs="宋体"/>
      <w:b/>
      <w:bCs/>
      <w:kern w:val="0"/>
      <w:szCs w:val="21"/>
    </w:rPr>
  </w:style>
  <w:style w:type="paragraph" w:customStyle="1" w:styleId="568">
    <w:name w:val="xl88"/>
    <w:basedOn w:val="1"/>
    <w:qFormat/>
    <w:uiPriority w:val="0"/>
    <w:pPr>
      <w:widowControl/>
      <w:pBdr>
        <w:top w:val="single" w:color="auto" w:sz="8" w:space="0"/>
        <w:left w:val="single" w:color="auto" w:sz="8" w:space="0"/>
      </w:pBdr>
      <w:shd w:val="clear" w:color="auto" w:fill="FFFFFF"/>
      <w:spacing w:before="100" w:beforeAutospacing="1" w:after="100" w:afterAutospacing="1"/>
      <w:jc w:val="right"/>
    </w:pPr>
    <w:rPr>
      <w:rFonts w:ascii="宋体" w:hAnsi="宋体" w:cs="宋体"/>
      <w:kern w:val="0"/>
      <w:szCs w:val="21"/>
    </w:rPr>
  </w:style>
  <w:style w:type="paragraph" w:customStyle="1" w:styleId="569">
    <w:name w:val="xl96"/>
    <w:basedOn w:val="1"/>
    <w:qFormat/>
    <w:uiPriority w:val="0"/>
    <w:pPr>
      <w:widowControl/>
      <w:pBdr>
        <w:left w:val="single" w:color="auto" w:sz="8" w:space="0"/>
        <w:bottom w:val="single" w:color="auto" w:sz="8" w:space="0"/>
        <w:right w:val="single" w:color="auto" w:sz="8" w:space="0"/>
      </w:pBdr>
      <w:shd w:val="clear" w:color="auto" w:fill="FFFFFF"/>
      <w:spacing w:before="100" w:beforeAutospacing="1" w:after="100" w:afterAutospacing="1"/>
      <w:jc w:val="center"/>
    </w:pPr>
    <w:rPr>
      <w:rFonts w:ascii="宋体" w:hAnsi="宋体" w:cs="宋体"/>
      <w:kern w:val="0"/>
      <w:szCs w:val="21"/>
    </w:rPr>
  </w:style>
  <w:style w:type="paragraph" w:customStyle="1" w:styleId="570">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571">
    <w:name w:val="第二级标题"/>
    <w:basedOn w:val="1"/>
    <w:next w:val="1"/>
    <w:qFormat/>
    <w:uiPriority w:val="0"/>
    <w:pPr>
      <w:spacing w:line="360" w:lineRule="auto"/>
    </w:pPr>
    <w:rPr>
      <w:b/>
      <w:color w:val="000080"/>
      <w:sz w:val="32"/>
    </w:rPr>
  </w:style>
  <w:style w:type="paragraph" w:customStyle="1" w:styleId="572">
    <w:name w:val="Normal0"/>
    <w:qFormat/>
    <w:uiPriority w:val="0"/>
    <w:rPr>
      <w:rFonts w:ascii="等线" w:hAnsi="等线" w:eastAsia="等线" w:cs="Times New Roman"/>
      <w:kern w:val="2"/>
      <w:sz w:val="21"/>
      <w:szCs w:val="21"/>
      <w:lang w:val="en-US" w:eastAsia="en-US" w:bidi="ar-SA"/>
    </w:rPr>
  </w:style>
  <w:style w:type="paragraph" w:customStyle="1" w:styleId="573">
    <w:name w:val="a14"/>
    <w:basedOn w:val="1"/>
    <w:qFormat/>
    <w:uiPriority w:val="0"/>
    <w:pPr>
      <w:widowControl/>
      <w:spacing w:before="100" w:beforeAutospacing="1" w:after="100" w:afterAutospacing="1" w:line="335" w:lineRule="atLeast"/>
      <w:ind w:firstLine="419"/>
      <w:jc w:val="left"/>
    </w:pPr>
    <w:rPr>
      <w:rFonts w:ascii="宋体" w:hAnsi="宋体"/>
      <w:kern w:val="0"/>
      <w:sz w:val="23"/>
      <w:szCs w:val="23"/>
    </w:rPr>
  </w:style>
  <w:style w:type="paragraph" w:customStyle="1" w:styleId="574">
    <w:name w:val="插图"/>
    <w:basedOn w:val="1"/>
    <w:next w:val="1"/>
    <w:qFormat/>
    <w:uiPriority w:val="0"/>
    <w:pPr>
      <w:widowControl/>
      <w:spacing w:line="360" w:lineRule="auto"/>
    </w:pPr>
    <w:rPr>
      <w:rFonts w:ascii="宋体" w:hAnsi="宋体"/>
      <w:snapToGrid w:val="0"/>
      <w:kern w:val="0"/>
      <w:sz w:val="24"/>
      <w:szCs w:val="20"/>
    </w:rPr>
  </w:style>
  <w:style w:type="paragraph" w:customStyle="1" w:styleId="575">
    <w:name w:val="封面幅标题（新）"/>
    <w:basedOn w:val="52"/>
    <w:qFormat/>
    <w:uiPriority w:val="0"/>
    <w:pPr>
      <w:keepNext/>
      <w:keepLines/>
      <w:widowControl/>
      <w:spacing w:before="60" w:after="120" w:line="340" w:lineRule="atLeast"/>
      <w:jc w:val="left"/>
      <w:outlineLvl w:val="9"/>
    </w:pPr>
    <w:rPr>
      <w:bCs w:val="0"/>
      <w:spacing w:val="-16"/>
      <w:sz w:val="48"/>
    </w:rPr>
  </w:style>
  <w:style w:type="paragraph" w:customStyle="1" w:styleId="576">
    <w:name w:val="Z_Task Body Components"/>
    <w:qFormat/>
    <w:uiPriority w:val="0"/>
    <w:pPr>
      <w:jc w:val="right"/>
    </w:pPr>
    <w:rPr>
      <w:rFonts w:ascii="Verdana" w:hAnsi="Verdana" w:eastAsia="宋体" w:cs="Times New Roman"/>
      <w:b/>
      <w:lang w:val="en-US" w:eastAsia="en-US" w:bidi="ar-SA"/>
    </w:rPr>
  </w:style>
  <w:style w:type="paragraph" w:customStyle="1" w:styleId="577">
    <w:name w:val="样式 样式 标题 3 + 首行缩进:  2 字符 + 首行缩进:  2 字符"/>
    <w:basedOn w:val="1"/>
    <w:qFormat/>
    <w:uiPriority w:val="0"/>
    <w:pPr>
      <w:keepNext/>
      <w:keepLines/>
      <w:spacing w:before="260" w:after="260" w:line="413" w:lineRule="auto"/>
      <w:ind w:firstLine="562" w:firstLineChars="200"/>
      <w:outlineLvl w:val="2"/>
    </w:pPr>
    <w:rPr>
      <w:rFonts w:cs="宋体"/>
      <w:b/>
      <w:bCs/>
      <w:color w:val="000000"/>
      <w:sz w:val="28"/>
      <w:szCs w:val="28"/>
    </w:rPr>
  </w:style>
  <w:style w:type="paragraph" w:customStyle="1" w:styleId="578">
    <w:name w:val="表格内文字（首行缩进1字符）"/>
    <w:basedOn w:val="241"/>
    <w:qFormat/>
    <w:uiPriority w:val="0"/>
    <w:pPr>
      <w:keepLines w:val="0"/>
      <w:widowControl w:val="0"/>
      <w:spacing w:before="0" w:after="0" w:line="300" w:lineRule="atLeast"/>
      <w:ind w:firstLine="100" w:firstLineChars="100"/>
      <w:textAlignment w:val="auto"/>
    </w:pPr>
    <w:rPr>
      <w:rFonts w:ascii="等线" w:hAnsi="等线" w:eastAsia="等线"/>
      <w:szCs w:val="22"/>
    </w:rPr>
  </w:style>
  <w:style w:type="paragraph" w:customStyle="1" w:styleId="579">
    <w:name w:val="方案标题4"/>
    <w:basedOn w:val="69"/>
    <w:qFormat/>
    <w:uiPriority w:val="0"/>
    <w:pPr>
      <w:tabs>
        <w:tab w:val="left" w:pos="1077"/>
      </w:tabs>
      <w:spacing w:before="120" w:after="60" w:line="360" w:lineRule="auto"/>
      <w:ind w:left="113" w:firstLine="454"/>
      <w:jc w:val="left"/>
      <w:outlineLvl w:val="3"/>
    </w:pPr>
    <w:rPr>
      <w:rFonts w:ascii="Arial" w:hAnsi="Arial" w:eastAsia="黑体" w:cs="Arial"/>
      <w:bCs/>
      <w:sz w:val="30"/>
      <w:szCs w:val="30"/>
    </w:rPr>
  </w:style>
  <w:style w:type="paragraph" w:customStyle="1" w:styleId="580">
    <w:name w:val="编号1-2"/>
    <w:basedOn w:val="1"/>
    <w:next w:val="1"/>
    <w:qFormat/>
    <w:uiPriority w:val="0"/>
    <w:pPr>
      <w:tabs>
        <w:tab w:val="left" w:pos="720"/>
      </w:tabs>
      <w:spacing w:line="360" w:lineRule="auto"/>
      <w:ind w:left="988" w:hanging="420"/>
    </w:pPr>
    <w:rPr>
      <w:rFonts w:eastAsia="仿宋_GB2312" w:cs="宋体"/>
      <w:sz w:val="28"/>
      <w:szCs w:val="20"/>
    </w:rPr>
  </w:style>
  <w:style w:type="paragraph" w:customStyle="1" w:styleId="581">
    <w:name w:val="xl10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8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583">
    <w:name w:val="目1"/>
    <w:basedOn w:val="1"/>
    <w:next w:val="1"/>
    <w:qFormat/>
    <w:uiPriority w:val="0"/>
    <w:pPr>
      <w:tabs>
        <w:tab w:val="left" w:pos="780"/>
      </w:tabs>
      <w:ind w:left="737" w:hanging="317"/>
    </w:pPr>
    <w:rPr>
      <w:szCs w:val="20"/>
    </w:rPr>
  </w:style>
  <w:style w:type="paragraph" w:customStyle="1" w:styleId="584">
    <w:name w:val="文章正文格式"/>
    <w:basedOn w:val="1"/>
    <w:qFormat/>
    <w:uiPriority w:val="0"/>
    <w:pPr>
      <w:snapToGrid w:val="0"/>
      <w:spacing w:line="540" w:lineRule="atLeast"/>
      <w:ind w:firstLine="578"/>
    </w:pPr>
    <w:rPr>
      <w:rFonts w:ascii="宋体"/>
      <w:spacing w:val="8"/>
      <w:sz w:val="28"/>
      <w:szCs w:val="20"/>
    </w:rPr>
  </w:style>
  <w:style w:type="paragraph" w:customStyle="1" w:styleId="585">
    <w:name w:val="样式目录三"/>
    <w:basedOn w:val="37"/>
    <w:qFormat/>
    <w:uiPriority w:val="0"/>
    <w:pPr>
      <w:adjustRightInd/>
      <w:snapToGrid/>
      <w:ind w:left="0" w:leftChars="0"/>
      <w:jc w:val="left"/>
    </w:pPr>
    <w:rPr>
      <w:rFonts w:ascii="Calibri" w:hAnsi="Calibri"/>
      <w:b w:val="0"/>
      <w:sz w:val="24"/>
      <w:szCs w:val="22"/>
    </w:rPr>
  </w:style>
  <w:style w:type="paragraph" w:customStyle="1" w:styleId="586">
    <w:name w:val="Picture"/>
    <w:basedOn w:val="1"/>
    <w:next w:val="1"/>
    <w:qFormat/>
    <w:uiPriority w:val="0"/>
    <w:pPr>
      <w:widowControl/>
      <w:spacing w:before="240" w:after="240"/>
    </w:pPr>
    <w:rPr>
      <w:rFonts w:ascii="Verdana" w:hAnsi="Verdana"/>
      <w:spacing w:val="-5"/>
      <w:kern w:val="0"/>
      <w:szCs w:val="20"/>
      <w:lang w:eastAsia="en-US"/>
    </w:rPr>
  </w:style>
  <w:style w:type="paragraph" w:customStyle="1" w:styleId="587">
    <w:name w:val="Cisco Bullet 1"/>
    <w:qFormat/>
    <w:uiPriority w:val="0"/>
    <w:pPr>
      <w:widowControl w:val="0"/>
      <w:tabs>
        <w:tab w:val="left" w:pos="720"/>
      </w:tabs>
      <w:snapToGrid w:val="0"/>
      <w:spacing w:before="160"/>
      <w:ind w:left="720" w:hanging="360"/>
    </w:pPr>
    <w:rPr>
      <w:rFonts w:ascii="Arial0" w:hAnsi="Times New Roman" w:eastAsia="Times New Roman" w:cs="Arial0"/>
      <w:lang w:val="en-US" w:eastAsia="zh-CN" w:bidi="ar-SA"/>
    </w:rPr>
  </w:style>
  <w:style w:type="paragraph" w:customStyle="1" w:styleId="588">
    <w:name w:val="xl107"/>
    <w:basedOn w:val="1"/>
    <w:qFormat/>
    <w:uiPriority w:val="0"/>
    <w:pPr>
      <w:widowControl/>
      <w:pBdr>
        <w:top w:val="single" w:color="auto" w:sz="4" w:space="0"/>
        <w:left w:val="single" w:color="auto" w:sz="4" w:space="0"/>
        <w:right w:val="single" w:color="auto" w:sz="4" w:space="0"/>
      </w:pBdr>
      <w:shd w:val="clear" w:color="auto" w:fill="99CCFF"/>
      <w:spacing w:before="100" w:beforeAutospacing="1" w:after="100" w:afterAutospacing="1"/>
      <w:jc w:val="center"/>
      <w:textAlignment w:val="center"/>
    </w:pPr>
    <w:rPr>
      <w:rFonts w:ascii="宋体" w:hAnsi="宋体" w:cs="宋体"/>
      <w:b/>
      <w:bCs/>
      <w:kern w:val="0"/>
      <w:sz w:val="20"/>
      <w:szCs w:val="20"/>
    </w:rPr>
  </w:style>
  <w:style w:type="paragraph" w:customStyle="1" w:styleId="589">
    <w:name w:val="编写建议"/>
    <w:basedOn w:val="1"/>
    <w:qFormat/>
    <w:uiPriority w:val="0"/>
    <w:pPr>
      <w:autoSpaceDE w:val="0"/>
      <w:autoSpaceDN w:val="0"/>
      <w:adjustRightInd w:val="0"/>
      <w:spacing w:line="360" w:lineRule="auto"/>
      <w:ind w:firstLine="420"/>
      <w:jc w:val="left"/>
    </w:pPr>
    <w:rPr>
      <w:rFonts w:ascii="Arial" w:hAnsi="Arial" w:cs="Arial"/>
      <w:i/>
      <w:snapToGrid w:val="0"/>
      <w:color w:val="0000FF"/>
      <w:kern w:val="0"/>
      <w:szCs w:val="21"/>
    </w:rPr>
  </w:style>
  <w:style w:type="paragraph" w:customStyle="1" w:styleId="590">
    <w:name w:val="xl71"/>
    <w:basedOn w:val="1"/>
    <w:qFormat/>
    <w:uiPriority w:val="0"/>
    <w:pPr>
      <w:widowControl/>
      <w:pBdr>
        <w:top w:val="single" w:color="auto" w:sz="8" w:space="0"/>
        <w:bottom w:val="single" w:color="auto" w:sz="8" w:space="0"/>
        <w:right w:val="single" w:color="auto" w:sz="8" w:space="0"/>
      </w:pBdr>
      <w:spacing w:before="100" w:beforeAutospacing="1" w:after="100" w:afterAutospacing="1"/>
    </w:pPr>
    <w:rPr>
      <w:rFonts w:ascii="宋体" w:hAnsi="宋体" w:cs="宋体"/>
      <w:kern w:val="0"/>
      <w:szCs w:val="21"/>
    </w:rPr>
  </w:style>
  <w:style w:type="paragraph" w:customStyle="1" w:styleId="591">
    <w:name w:val="样式 标题 1H1h1Level 1 Topic HeadingH11H12H111H13H112Headin...2"/>
    <w:basedOn w:val="3"/>
    <w:qFormat/>
    <w:uiPriority w:val="0"/>
    <w:pPr>
      <w:keepLines/>
      <w:pageBreakBefore/>
      <w:tabs>
        <w:tab w:val="left" w:pos="1134"/>
        <w:tab w:val="left" w:pos="1247"/>
        <w:tab w:val="left" w:pos="2417"/>
      </w:tabs>
      <w:adjustRightInd w:val="0"/>
      <w:spacing w:line="360" w:lineRule="auto"/>
      <w:ind w:left="432" w:hanging="432"/>
      <w:textAlignment w:val="baseline"/>
    </w:pPr>
    <w:rPr>
      <w:rFonts w:ascii="黑体" w:hAnsi="宋体" w:eastAsia="黑体" w:cs="宋体"/>
      <w:b w:val="0"/>
      <w:sz w:val="36"/>
      <w:szCs w:val="36"/>
      <w:lang w:val="zh-CN"/>
    </w:rPr>
  </w:style>
  <w:style w:type="paragraph" w:customStyle="1" w:styleId="592">
    <w:name w:val="列出段落11"/>
    <w:basedOn w:val="1"/>
    <w:qFormat/>
    <w:uiPriority w:val="0"/>
    <w:pPr>
      <w:autoSpaceDE w:val="0"/>
      <w:autoSpaceDN w:val="0"/>
      <w:adjustRightInd w:val="0"/>
      <w:spacing w:line="360" w:lineRule="auto"/>
      <w:ind w:firstLine="420" w:firstLineChars="200"/>
      <w:jc w:val="left"/>
    </w:pPr>
    <w:rPr>
      <w:kern w:val="0"/>
      <w:szCs w:val="20"/>
    </w:rPr>
  </w:style>
  <w:style w:type="paragraph" w:customStyle="1" w:styleId="593">
    <w:name w:val="小标题3"/>
    <w:basedOn w:val="1"/>
    <w:link w:val="1133"/>
    <w:qFormat/>
    <w:uiPriority w:val="0"/>
    <w:pPr>
      <w:spacing w:line="360" w:lineRule="auto"/>
      <w:ind w:firstLine="480" w:firstLineChars="200"/>
      <w:jc w:val="left"/>
    </w:pPr>
    <w:rPr>
      <w:rFonts w:ascii="Arial" w:hAnsi="Arial"/>
      <w:kern w:val="0"/>
      <w:sz w:val="24"/>
    </w:rPr>
  </w:style>
  <w:style w:type="paragraph" w:customStyle="1" w:styleId="594">
    <w:name w:val="样式 标题 3Heading 3 - oldh3ISO2H3l3CTBOD 0Bold Headbhsect..."/>
    <w:basedOn w:val="5"/>
    <w:qFormat/>
    <w:uiPriority w:val="0"/>
    <w:pPr>
      <w:tabs>
        <w:tab w:val="left" w:pos="624"/>
        <w:tab w:val="left" w:pos="709"/>
        <w:tab w:val="left" w:pos="1133"/>
      </w:tabs>
      <w:spacing w:line="360" w:lineRule="auto"/>
      <w:ind w:left="624" w:hanging="624"/>
    </w:pPr>
    <w:rPr>
      <w:rFonts w:ascii="宋体" w:hAnsi="宋体"/>
      <w:sz w:val="28"/>
    </w:rPr>
  </w:style>
  <w:style w:type="paragraph" w:customStyle="1" w:styleId="595">
    <w:name w:val="mine:二"/>
    <w:basedOn w:val="4"/>
    <w:link w:val="1130"/>
    <w:qFormat/>
    <w:uiPriority w:val="0"/>
    <w:pPr>
      <w:numPr>
        <w:ilvl w:val="0"/>
        <w:numId w:val="7"/>
      </w:numPr>
      <w:tabs>
        <w:tab w:val="left" w:pos="567"/>
        <w:tab w:val="left" w:pos="1133"/>
      </w:tabs>
      <w:spacing w:line="240" w:lineRule="auto"/>
      <w:jc w:val="left"/>
    </w:pPr>
    <w:rPr>
      <w:rFonts w:ascii="Times New Roman" w:hAnsi="Times New Roman"/>
      <w:kern w:val="2"/>
      <w:sz w:val="30"/>
      <w:szCs w:val="21"/>
    </w:rPr>
  </w:style>
  <w:style w:type="paragraph" w:customStyle="1" w:styleId="596">
    <w:name w:val="14"/>
    <w:basedOn w:val="1"/>
    <w:next w:val="57"/>
    <w:qFormat/>
    <w:uiPriority w:val="0"/>
    <w:pPr>
      <w:snapToGrid w:val="0"/>
      <w:spacing w:beforeLines="30" w:line="288" w:lineRule="auto"/>
      <w:ind w:left="852" w:leftChars="355" w:firstLine="420" w:firstLineChars="175"/>
    </w:pPr>
    <w:rPr>
      <w:rFonts w:ascii="新宋体" w:hAnsi="新宋体"/>
      <w:sz w:val="24"/>
      <w:szCs w:val="20"/>
    </w:rPr>
  </w:style>
  <w:style w:type="paragraph" w:customStyle="1" w:styleId="597">
    <w:name w:val="Style1"/>
    <w:basedOn w:val="1"/>
    <w:qFormat/>
    <w:uiPriority w:val="0"/>
    <w:pPr>
      <w:tabs>
        <w:tab w:val="left" w:pos="720"/>
      </w:tabs>
      <w:ind w:left="100" w:leftChars="100" w:right="100" w:rightChars="100"/>
      <w:jc w:val="left"/>
    </w:pPr>
    <w:rPr>
      <w:rFonts w:ascii="Arial" w:hAnsi="Arial" w:eastAsia="Arial" w:cs="Arial"/>
      <w:kern w:val="0"/>
      <w:sz w:val="20"/>
      <w:szCs w:val="20"/>
    </w:rPr>
  </w:style>
  <w:style w:type="paragraph" w:customStyle="1" w:styleId="598">
    <w:name w:val="xl65"/>
    <w:basedOn w:val="1"/>
    <w:qFormat/>
    <w:uiPriority w:val="0"/>
    <w:pPr>
      <w:widowControl/>
      <w:pBdr>
        <w:right w:val="single" w:color="auto" w:sz="8" w:space="0"/>
      </w:pBdr>
      <w:spacing w:before="100" w:beforeAutospacing="1" w:after="100" w:afterAutospacing="1"/>
      <w:jc w:val="left"/>
    </w:pPr>
    <w:rPr>
      <w:rFonts w:ascii="宋体" w:hAnsi="宋体" w:cs="宋体"/>
      <w:kern w:val="0"/>
      <w:szCs w:val="21"/>
    </w:rPr>
  </w:style>
  <w:style w:type="paragraph" w:customStyle="1" w:styleId="599">
    <w:name w:val="正文对齐-缩1"/>
    <w:basedOn w:val="1"/>
    <w:qFormat/>
    <w:uiPriority w:val="0"/>
    <w:pPr>
      <w:autoSpaceDE w:val="0"/>
      <w:autoSpaceDN w:val="0"/>
      <w:adjustRightInd w:val="0"/>
      <w:snapToGrid w:val="0"/>
      <w:spacing w:line="400" w:lineRule="exact"/>
      <w:ind w:left="100" w:leftChars="100"/>
    </w:pPr>
    <w:rPr>
      <w:sz w:val="24"/>
      <w:szCs w:val="21"/>
    </w:rPr>
  </w:style>
  <w:style w:type="paragraph" w:customStyle="1" w:styleId="600">
    <w:name w:val="ll"/>
    <w:basedOn w:val="1"/>
    <w:qFormat/>
    <w:uiPriority w:val="0"/>
    <w:pPr>
      <w:tabs>
        <w:tab w:val="left" w:pos="284"/>
        <w:tab w:val="left" w:pos="630"/>
      </w:tabs>
      <w:ind w:left="630" w:hanging="630"/>
    </w:pPr>
  </w:style>
  <w:style w:type="paragraph" w:customStyle="1" w:styleId="601">
    <w:name w:val="普通正文"/>
    <w:basedOn w:val="1"/>
    <w:qFormat/>
    <w:uiPriority w:val="0"/>
    <w:pPr>
      <w:snapToGrid w:val="0"/>
      <w:spacing w:before="120" w:after="120" w:line="360" w:lineRule="atLeast"/>
      <w:ind w:firstLine="425"/>
    </w:pPr>
    <w:rPr>
      <w:kern w:val="21"/>
      <w:szCs w:val="20"/>
    </w:rPr>
  </w:style>
  <w:style w:type="paragraph" w:customStyle="1" w:styleId="602">
    <w:name w:val="xl80"/>
    <w:basedOn w:val="1"/>
    <w:qFormat/>
    <w:uiPriority w:val="0"/>
    <w:pPr>
      <w:widowControl/>
      <w:pBdr>
        <w:top w:val="single" w:color="auto" w:sz="8" w:space="0"/>
        <w:bottom w:val="single" w:color="auto" w:sz="8" w:space="0"/>
        <w:right w:val="single" w:color="auto" w:sz="8" w:space="0"/>
      </w:pBdr>
      <w:shd w:val="clear" w:color="auto" w:fill="CCFFCC"/>
      <w:spacing w:before="100" w:beforeAutospacing="1" w:after="100" w:afterAutospacing="1"/>
      <w:jc w:val="left"/>
    </w:pPr>
    <w:rPr>
      <w:rFonts w:ascii="Arial" w:hAnsi="Arial" w:cs="Arial"/>
      <w:b/>
      <w:bCs/>
      <w:kern w:val="0"/>
      <w:sz w:val="22"/>
      <w:szCs w:val="22"/>
    </w:rPr>
  </w:style>
  <w:style w:type="paragraph" w:customStyle="1" w:styleId="603">
    <w:name w:val="表格标题"/>
    <w:basedOn w:val="1"/>
    <w:qFormat/>
    <w:uiPriority w:val="0"/>
    <w:pPr>
      <w:tabs>
        <w:tab w:val="left" w:pos="360"/>
      </w:tabs>
      <w:spacing w:line="360" w:lineRule="auto"/>
      <w:ind w:firstLine="68"/>
    </w:pPr>
    <w:rPr>
      <w:rFonts w:ascii="宋体"/>
      <w:color w:val="000000"/>
      <w:sz w:val="24"/>
      <w:szCs w:val="20"/>
    </w:rPr>
  </w:style>
  <w:style w:type="paragraph" w:customStyle="1" w:styleId="604">
    <w:name w:val="Tbl"/>
    <w:basedOn w:val="1"/>
    <w:qFormat/>
    <w:uiPriority w:val="0"/>
    <w:pPr>
      <w:keepLines/>
      <w:widowControl/>
      <w:tabs>
        <w:tab w:val="left" w:pos="1440"/>
      </w:tabs>
      <w:spacing w:before="120" w:after="120"/>
      <w:ind w:left="824" w:hanging="284"/>
      <w:jc w:val="left"/>
    </w:pPr>
    <w:rPr>
      <w:rFonts w:ascii="Arial" w:hAnsi="Arial" w:eastAsia="仿宋_GB2312" w:cs="Arial"/>
      <w:b/>
      <w:bCs/>
      <w:i/>
      <w:iCs/>
      <w:kern w:val="0"/>
      <w:sz w:val="22"/>
      <w:szCs w:val="22"/>
      <w:lang w:val="en-GB"/>
    </w:rPr>
  </w:style>
  <w:style w:type="paragraph" w:customStyle="1" w:styleId="605">
    <w:name w:val="tab"/>
    <w:qFormat/>
    <w:uiPriority w:val="0"/>
    <w:pPr>
      <w:textAlignment w:val="baseline"/>
    </w:pPr>
    <w:rPr>
      <w:rFonts w:ascii="CG Times" w:hAnsi="CG Times" w:eastAsia="宋体" w:cs="Times New Roman"/>
      <w:color w:val="000000"/>
      <w:sz w:val="24"/>
      <w:lang w:val="en-US" w:eastAsia="zh-CN" w:bidi="ar-SA"/>
    </w:rPr>
  </w:style>
  <w:style w:type="paragraph" w:customStyle="1" w:styleId="606">
    <w:name w:val="xl57"/>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607">
    <w:name w:val="TableTemp"/>
    <w:basedOn w:val="608"/>
    <w:qFormat/>
    <w:uiPriority w:val="0"/>
    <w:pPr>
      <w:spacing w:before="0" w:after="0"/>
      <w:jc w:val="left"/>
    </w:pPr>
    <w:rPr>
      <w:rFonts w:ascii="Times New Roman" w:hAnsi="Times New Roman" w:eastAsia="宋体"/>
      <w:color w:val="auto"/>
      <w:sz w:val="21"/>
      <w:szCs w:val="24"/>
      <w:lang w:eastAsia="zh-CN"/>
    </w:rPr>
  </w:style>
  <w:style w:type="paragraph" w:customStyle="1" w:styleId="608">
    <w:name w:val="TableNormalText"/>
    <w:basedOn w:val="1"/>
    <w:qFormat/>
    <w:uiPriority w:val="0"/>
    <w:pPr>
      <w:widowControl/>
      <w:spacing w:before="60" w:after="60"/>
    </w:pPr>
    <w:rPr>
      <w:rFonts w:ascii="Tahoma" w:hAnsi="Tahoma" w:eastAsia="楷体_GB2312"/>
      <w:color w:val="282828"/>
      <w:kern w:val="0"/>
      <w:sz w:val="18"/>
      <w:szCs w:val="20"/>
      <w:lang w:eastAsia="en-US"/>
    </w:rPr>
  </w:style>
  <w:style w:type="paragraph" w:customStyle="1" w:styleId="609">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610">
    <w:name w:val="Notes Text List"/>
    <w:basedOn w:val="1"/>
    <w:qFormat/>
    <w:uiPriority w:val="0"/>
    <w:pPr>
      <w:keepNext/>
      <w:keepLines/>
      <w:widowControl/>
      <w:tabs>
        <w:tab w:val="left" w:pos="2359"/>
      </w:tabs>
      <w:topLinePunct/>
      <w:adjustRightInd w:val="0"/>
      <w:snapToGrid w:val="0"/>
      <w:spacing w:before="40" w:after="80" w:line="200" w:lineRule="atLeast"/>
      <w:ind w:left="2359" w:hanging="284"/>
      <w:jc w:val="left"/>
    </w:pPr>
    <w:rPr>
      <w:rFonts w:ascii="Arial" w:hAnsi="Arial" w:eastAsia="楷体_GB2312" w:cs="Arial"/>
      <w:iCs/>
      <w:sz w:val="18"/>
      <w:szCs w:val="18"/>
    </w:rPr>
  </w:style>
  <w:style w:type="paragraph" w:customStyle="1" w:styleId="611">
    <w:name w:val="Xie图文左"/>
    <w:qFormat/>
    <w:uiPriority w:val="0"/>
    <w:pPr>
      <w:adjustRightInd w:val="0"/>
      <w:snapToGrid w:val="0"/>
    </w:pPr>
    <w:rPr>
      <w:rFonts w:ascii="Times New Roman" w:hAnsi="Times New Roman" w:eastAsia="仿宋_GB2312" w:cs="Times New Roman"/>
      <w:sz w:val="24"/>
      <w:lang w:val="en-US" w:eastAsia="zh-CN" w:bidi="ar-SA"/>
    </w:rPr>
  </w:style>
  <w:style w:type="paragraph" w:customStyle="1" w:styleId="612">
    <w:name w:val="产品手册标题1"/>
    <w:basedOn w:val="1"/>
    <w:qFormat/>
    <w:uiPriority w:val="0"/>
    <w:pPr>
      <w:spacing w:beforeLines="70" w:afterLines="30" w:line="360" w:lineRule="auto"/>
    </w:pPr>
    <w:rPr>
      <w:rFonts w:ascii="黑体" w:eastAsia="黑体"/>
      <w:sz w:val="24"/>
    </w:rPr>
  </w:style>
  <w:style w:type="paragraph" w:customStyle="1" w:styleId="613">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614">
    <w:name w:val=".. 3"/>
    <w:basedOn w:val="128"/>
    <w:next w:val="128"/>
    <w:qFormat/>
    <w:uiPriority w:val="0"/>
    <w:pPr>
      <w:spacing w:before="120" w:after="120"/>
    </w:pPr>
    <w:rPr>
      <w:rFonts w:ascii=".." w:eastAsia=".."/>
      <w:sz w:val="24"/>
      <w:szCs w:val="24"/>
    </w:rPr>
  </w:style>
  <w:style w:type="paragraph" w:customStyle="1" w:styleId="615">
    <w:name w:val="正文样式"/>
    <w:basedOn w:val="1"/>
    <w:qFormat/>
    <w:uiPriority w:val="0"/>
    <w:pPr>
      <w:tabs>
        <w:tab w:val="left" w:pos="425"/>
      </w:tabs>
      <w:spacing w:before="163" w:after="163" w:line="300" w:lineRule="auto"/>
      <w:ind w:left="425" w:hanging="425"/>
    </w:pPr>
    <w:rPr>
      <w:rFonts w:ascii="宋体"/>
      <w:sz w:val="24"/>
    </w:rPr>
  </w:style>
  <w:style w:type="paragraph" w:customStyle="1" w:styleId="616">
    <w:name w:val="xl82"/>
    <w:basedOn w:val="1"/>
    <w:qFormat/>
    <w:uiPriority w:val="0"/>
    <w:pPr>
      <w:widowControl/>
      <w:pBdr>
        <w:top w:val="single" w:color="auto" w:sz="8" w:space="0"/>
        <w:left w:val="single" w:color="auto" w:sz="8" w:space="0"/>
        <w:bottom w:val="single" w:color="auto" w:sz="8" w:space="0"/>
        <w:right w:val="single" w:color="auto" w:sz="8" w:space="0"/>
      </w:pBdr>
      <w:shd w:val="clear" w:color="auto" w:fill="C0C0C0"/>
      <w:spacing w:before="100" w:beforeAutospacing="1" w:after="100" w:afterAutospacing="1"/>
      <w:jc w:val="center"/>
    </w:pPr>
    <w:rPr>
      <w:rFonts w:ascii="宋体" w:hAnsi="宋体" w:cs="宋体"/>
      <w:b/>
      <w:bCs/>
      <w:kern w:val="0"/>
      <w:sz w:val="24"/>
    </w:rPr>
  </w:style>
  <w:style w:type="paragraph" w:customStyle="1" w:styleId="617">
    <w:name w:val="缺省文本"/>
    <w:basedOn w:val="1"/>
    <w:next w:val="1"/>
    <w:qFormat/>
    <w:uiPriority w:val="0"/>
    <w:pPr>
      <w:widowControl/>
      <w:autoSpaceDE w:val="0"/>
      <w:autoSpaceDN w:val="0"/>
      <w:jc w:val="left"/>
    </w:pPr>
    <w:rPr>
      <w:color w:val="000000"/>
      <w:sz w:val="24"/>
      <w:szCs w:val="20"/>
    </w:rPr>
  </w:style>
  <w:style w:type="paragraph" w:customStyle="1" w:styleId="618">
    <w:name w:val="样式 正文首行缩进 + 首行缩进:  1 字符1"/>
    <w:basedOn w:val="71"/>
    <w:qFormat/>
    <w:uiPriority w:val="0"/>
    <w:pPr>
      <w:spacing w:line="360" w:lineRule="auto"/>
      <w:ind w:firstLine="200" w:firstLineChars="200"/>
    </w:pPr>
    <w:rPr>
      <w:sz w:val="24"/>
      <w:szCs w:val="20"/>
    </w:rPr>
  </w:style>
  <w:style w:type="paragraph" w:customStyle="1" w:styleId="619">
    <w:name w:val="加点正文缩进"/>
    <w:basedOn w:val="1"/>
    <w:qFormat/>
    <w:uiPriority w:val="0"/>
    <w:pPr>
      <w:tabs>
        <w:tab w:val="left" w:pos="840"/>
      </w:tabs>
      <w:spacing w:line="300" w:lineRule="auto"/>
      <w:ind w:left="840" w:hanging="420"/>
    </w:pPr>
    <w:rPr>
      <w:sz w:val="24"/>
      <w:szCs w:val="20"/>
    </w:rPr>
  </w:style>
  <w:style w:type="paragraph" w:customStyle="1" w:styleId="620">
    <w:name w:val="样式 标题 2H2Heading 2 HiddenHeading 2 CCBSheading 22nd levelh..."/>
    <w:basedOn w:val="4"/>
    <w:qFormat/>
    <w:uiPriority w:val="0"/>
    <w:pPr>
      <w:tabs>
        <w:tab w:val="left" w:pos="567"/>
        <w:tab w:val="left" w:pos="1002"/>
        <w:tab w:val="left" w:pos="1133"/>
      </w:tabs>
      <w:spacing w:before="120" w:line="240" w:lineRule="auto"/>
      <w:ind w:left="576" w:hanging="576"/>
    </w:pPr>
    <w:rPr>
      <w:rFonts w:ascii="黑体" w:hAnsi="黑体" w:eastAsia="黑体" w:cs="宋体"/>
      <w:bCs w:val="0"/>
      <w:sz w:val="28"/>
      <w:szCs w:val="28"/>
    </w:rPr>
  </w:style>
  <w:style w:type="paragraph" w:customStyle="1" w:styleId="621">
    <w:name w:val="批注主题1"/>
    <w:basedOn w:val="23"/>
    <w:next w:val="23"/>
    <w:qFormat/>
    <w:uiPriority w:val="0"/>
    <w:rPr>
      <w:rFonts w:eastAsia="等线"/>
      <w:b/>
      <w:bCs/>
    </w:rPr>
  </w:style>
  <w:style w:type="paragraph" w:customStyle="1" w:styleId="622">
    <w:name w:val="样式 标题 4标题 4 Char Char Char Char Char Char Char Char Char Char C..."/>
    <w:basedOn w:val="6"/>
    <w:qFormat/>
    <w:uiPriority w:val="0"/>
    <w:pPr>
      <w:tabs>
        <w:tab w:val="left" w:pos="864"/>
        <w:tab w:val="left" w:pos="1133"/>
        <w:tab w:val="left" w:pos="1986"/>
      </w:tabs>
      <w:spacing w:before="100" w:after="100" w:line="400" w:lineRule="exact"/>
      <w:jc w:val="left"/>
    </w:pPr>
    <w:rPr>
      <w:rFonts w:ascii="Tahoma" w:hAnsi="Tahoma" w:eastAsia="Tahoma" w:cs="Tahoma"/>
      <w:sz w:val="24"/>
      <w:szCs w:val="20"/>
    </w:rPr>
  </w:style>
  <w:style w:type="paragraph" w:customStyle="1" w:styleId="623">
    <w:name w:val="Char Char1 Char Char Char Char24"/>
    <w:basedOn w:val="72"/>
    <w:next w:val="38"/>
    <w:qFormat/>
    <w:uiPriority w:val="0"/>
    <w:pPr>
      <w:widowControl/>
      <w:spacing w:after="0" w:line="400" w:lineRule="exact"/>
      <w:ind w:left="0" w:leftChars="0" w:firstLine="482"/>
    </w:pPr>
    <w:rPr>
      <w:rFonts w:ascii="Verdana" w:hAnsi="Verdana"/>
      <w:kern w:val="0"/>
      <w:sz w:val="24"/>
      <w:lang w:eastAsia="en-US"/>
    </w:rPr>
  </w:style>
  <w:style w:type="paragraph" w:customStyle="1" w:styleId="624">
    <w:name w:val="工程全称"/>
    <w:qFormat/>
    <w:uiPriority w:val="0"/>
    <w:pPr>
      <w:widowControl w:val="0"/>
      <w:adjustRightInd w:val="0"/>
      <w:spacing w:before="120" w:after="120" w:line="312" w:lineRule="atLeast"/>
      <w:ind w:right="879" w:firstLine="839"/>
      <w:jc w:val="center"/>
    </w:pPr>
    <w:rPr>
      <w:rFonts w:ascii="黑体" w:hAnsi="Times New Roman" w:eastAsia="黑体" w:cs="Times New Roman"/>
      <w:sz w:val="28"/>
      <w:szCs w:val="28"/>
      <w:lang w:val="en-US" w:eastAsia="zh-CN" w:bidi="ar-SA"/>
    </w:rPr>
  </w:style>
  <w:style w:type="paragraph" w:customStyle="1" w:styleId="625">
    <w:name w:val="ToCompany"/>
    <w:basedOn w:val="1"/>
    <w:qFormat/>
    <w:uiPriority w:val="0"/>
    <w:pPr>
      <w:autoSpaceDE w:val="0"/>
      <w:autoSpaceDN w:val="0"/>
      <w:adjustRightInd w:val="0"/>
      <w:snapToGrid w:val="0"/>
      <w:jc w:val="left"/>
    </w:pPr>
    <w:rPr>
      <w:rFonts w:ascii="楷体_GB2312" w:eastAsia="楷体_GB2312"/>
      <w:kern w:val="0"/>
      <w:sz w:val="28"/>
      <w:szCs w:val="28"/>
      <w:lang w:val="en-GB"/>
    </w:rPr>
  </w:style>
  <w:style w:type="paragraph" w:customStyle="1" w:styleId="626">
    <w:name w:val="xl95"/>
    <w:basedOn w:val="1"/>
    <w:qFormat/>
    <w:uiPriority w:val="0"/>
    <w:pPr>
      <w:widowControl/>
      <w:pBdr>
        <w:left w:val="single" w:color="auto" w:sz="8" w:space="0"/>
        <w:right w:val="single" w:color="auto" w:sz="8" w:space="0"/>
      </w:pBdr>
      <w:shd w:val="clear" w:color="auto" w:fill="FFFFFF"/>
      <w:spacing w:before="100" w:beforeAutospacing="1" w:after="100" w:afterAutospacing="1"/>
      <w:jc w:val="center"/>
    </w:pPr>
    <w:rPr>
      <w:rFonts w:ascii="宋体" w:hAnsi="宋体" w:cs="宋体"/>
      <w:kern w:val="0"/>
      <w:szCs w:val="21"/>
    </w:rPr>
  </w:style>
  <w:style w:type="paragraph" w:customStyle="1" w:styleId="627">
    <w:name w:val="xl101"/>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center"/>
    </w:pPr>
    <w:rPr>
      <w:rFonts w:ascii="宋体" w:hAnsi="宋体" w:cs="宋体"/>
      <w:kern w:val="0"/>
      <w:sz w:val="20"/>
      <w:szCs w:val="20"/>
    </w:rPr>
  </w:style>
  <w:style w:type="paragraph" w:customStyle="1" w:styleId="628">
    <w:name w:val="xl84"/>
    <w:basedOn w:val="1"/>
    <w:qFormat/>
    <w:uiPriority w:val="0"/>
    <w:pPr>
      <w:widowControl/>
      <w:pBdr>
        <w:top w:val="single" w:color="auto" w:sz="8" w:space="0"/>
        <w:bottom w:val="single" w:color="auto" w:sz="8" w:space="0"/>
      </w:pBdr>
      <w:shd w:val="clear" w:color="auto" w:fill="99CCFF"/>
      <w:spacing w:before="100" w:beforeAutospacing="1" w:after="100" w:afterAutospacing="1"/>
      <w:jc w:val="left"/>
    </w:pPr>
    <w:rPr>
      <w:rFonts w:ascii="宋体" w:hAnsi="宋体" w:cs="宋体"/>
      <w:kern w:val="0"/>
      <w:sz w:val="24"/>
    </w:rPr>
  </w:style>
  <w:style w:type="paragraph" w:customStyle="1" w:styleId="629">
    <w:name w:val="附录四级条标题"/>
    <w:basedOn w:val="630"/>
    <w:next w:val="323"/>
    <w:qFormat/>
    <w:uiPriority w:val="0"/>
    <w:pPr>
      <w:outlineLvl w:val="5"/>
    </w:pPr>
  </w:style>
  <w:style w:type="paragraph" w:customStyle="1" w:styleId="630">
    <w:name w:val="附录三级条标题"/>
    <w:basedOn w:val="505"/>
    <w:next w:val="323"/>
    <w:qFormat/>
    <w:uiPriority w:val="0"/>
    <w:pPr>
      <w:outlineLvl w:val="4"/>
    </w:pPr>
  </w:style>
  <w:style w:type="paragraph" w:customStyle="1" w:styleId="631">
    <w:name w:val="样式 标题 2H2Heading 2 HiddenHeading 2 CCBSheading 22nd levelh...1"/>
    <w:basedOn w:val="4"/>
    <w:qFormat/>
    <w:uiPriority w:val="0"/>
    <w:pPr>
      <w:tabs>
        <w:tab w:val="left" w:pos="567"/>
        <w:tab w:val="left" w:pos="1002"/>
        <w:tab w:val="left" w:pos="1133"/>
      </w:tabs>
      <w:spacing w:before="120" w:after="240" w:line="240" w:lineRule="auto"/>
      <w:ind w:left="576" w:hanging="576"/>
    </w:pPr>
    <w:rPr>
      <w:rFonts w:ascii="黑体" w:hAnsi="黑体"/>
      <w:bCs w:val="0"/>
      <w:sz w:val="28"/>
      <w:szCs w:val="28"/>
    </w:rPr>
  </w:style>
  <w:style w:type="paragraph" w:customStyle="1" w:styleId="632">
    <w:name w:val="编号，小四"/>
    <w:basedOn w:val="310"/>
    <w:qFormat/>
    <w:uiPriority w:val="0"/>
    <w:pPr>
      <w:tabs>
        <w:tab w:val="left" w:pos="907"/>
      </w:tabs>
      <w:ind w:left="907" w:hanging="347"/>
    </w:pPr>
    <w:rPr>
      <w:rFonts w:ascii="等线" w:hAnsi="等线" w:eastAsia="等线"/>
    </w:rPr>
  </w:style>
  <w:style w:type="paragraph" w:customStyle="1" w:styleId="633">
    <w:name w:val="..."/>
    <w:basedOn w:val="128"/>
    <w:next w:val="128"/>
    <w:qFormat/>
    <w:uiPriority w:val="0"/>
    <w:rPr>
      <w:rFonts w:ascii=".." w:eastAsia=".."/>
      <w:sz w:val="24"/>
      <w:szCs w:val="24"/>
    </w:rPr>
  </w:style>
  <w:style w:type="paragraph" w:customStyle="1" w:styleId="634">
    <w:name w:val="MM Topic 3"/>
    <w:basedOn w:val="5"/>
    <w:qFormat/>
    <w:uiPriority w:val="0"/>
    <w:pPr>
      <w:tabs>
        <w:tab w:val="left" w:pos="0"/>
        <w:tab w:val="left" w:pos="709"/>
        <w:tab w:val="left" w:pos="1133"/>
        <w:tab w:val="left" w:pos="2640"/>
      </w:tabs>
      <w:spacing w:line="413" w:lineRule="auto"/>
      <w:ind w:left="2640" w:hanging="360"/>
    </w:pPr>
  </w:style>
  <w:style w:type="paragraph" w:customStyle="1" w:styleId="635">
    <w:name w:val="附录标识"/>
    <w:basedOn w:val="1"/>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636">
    <w:name w:val="xl58"/>
    <w:basedOn w:val="1"/>
    <w:qFormat/>
    <w:uiPriority w:val="0"/>
    <w:pPr>
      <w:widowControl/>
      <w:pBdr>
        <w:top w:val="single" w:color="auto" w:sz="8" w:space="0"/>
        <w:left w:val="single" w:color="auto" w:sz="8" w:space="0"/>
      </w:pBdr>
      <w:spacing w:before="100" w:beforeAutospacing="1" w:after="100" w:afterAutospacing="1"/>
      <w:jc w:val="right"/>
    </w:pPr>
    <w:rPr>
      <w:rFonts w:ascii="宋体" w:hAnsi="宋体" w:cs="宋体"/>
      <w:kern w:val="0"/>
      <w:szCs w:val="21"/>
    </w:rPr>
  </w:style>
  <w:style w:type="paragraph" w:customStyle="1" w:styleId="637">
    <w:name w:val="样式 样式 标题 3 + 段前: 10 行 段后: 10 行 + 加粗"/>
    <w:basedOn w:val="1"/>
    <w:next w:val="346"/>
    <w:qFormat/>
    <w:uiPriority w:val="0"/>
    <w:pPr>
      <w:keepNext/>
      <w:keepLines/>
      <w:spacing w:before="100" w:beforeAutospacing="1" w:after="100" w:afterAutospacing="1" w:line="360" w:lineRule="auto"/>
      <w:jc w:val="left"/>
      <w:outlineLvl w:val="2"/>
    </w:pPr>
    <w:rPr>
      <w:rFonts w:ascii="Calibri" w:hAnsi="Calibri"/>
      <w:b/>
      <w:bCs/>
      <w:kern w:val="0"/>
      <w:sz w:val="24"/>
      <w:szCs w:val="22"/>
    </w:rPr>
  </w:style>
  <w:style w:type="paragraph" w:customStyle="1" w:styleId="638">
    <w:name w:val="xl90"/>
    <w:basedOn w:val="1"/>
    <w:qFormat/>
    <w:uiPriority w:val="0"/>
    <w:pPr>
      <w:widowControl/>
      <w:pBdr>
        <w:left w:val="single" w:color="auto" w:sz="8" w:space="0"/>
        <w:bottom w:val="single" w:color="auto" w:sz="8" w:space="0"/>
      </w:pBdr>
      <w:shd w:val="clear" w:color="auto" w:fill="FFFFFF"/>
      <w:spacing w:before="100" w:beforeAutospacing="1" w:after="100" w:afterAutospacing="1"/>
      <w:jc w:val="right"/>
    </w:pPr>
    <w:rPr>
      <w:rFonts w:ascii="宋体" w:hAnsi="宋体" w:cs="宋体"/>
      <w:kern w:val="0"/>
      <w:szCs w:val="21"/>
    </w:rPr>
  </w:style>
  <w:style w:type="paragraph" w:customStyle="1" w:styleId="639">
    <w:name w:val="表格标题2"/>
    <w:basedOn w:val="456"/>
    <w:qFormat/>
    <w:uiPriority w:val="0"/>
    <w:rPr>
      <w:b/>
    </w:rPr>
  </w:style>
  <w:style w:type="paragraph" w:customStyle="1" w:styleId="640">
    <w:name w:val="xl108"/>
    <w:basedOn w:val="1"/>
    <w:qFormat/>
    <w:uiPriority w:val="0"/>
    <w:pPr>
      <w:widowControl/>
      <w:pBdr>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宋体" w:hAnsi="宋体" w:cs="宋体"/>
      <w:b/>
      <w:bCs/>
      <w:kern w:val="0"/>
      <w:sz w:val="20"/>
      <w:szCs w:val="20"/>
    </w:rPr>
  </w:style>
  <w:style w:type="paragraph" w:customStyle="1" w:styleId="641">
    <w:name w:val="样式 标题 3标题 3 1、1、标题 3 + 四号"/>
    <w:basedOn w:val="5"/>
    <w:qFormat/>
    <w:uiPriority w:val="0"/>
    <w:pPr>
      <w:tabs>
        <w:tab w:val="left" w:pos="360"/>
        <w:tab w:val="left" w:pos="709"/>
        <w:tab w:val="left" w:pos="1133"/>
      </w:tabs>
      <w:spacing w:line="413" w:lineRule="auto"/>
      <w:ind w:left="1365" w:hanging="432"/>
    </w:pPr>
    <w:rPr>
      <w:rFonts w:ascii="Arial" w:hAnsi="Arial"/>
      <w:sz w:val="28"/>
    </w:rPr>
  </w:style>
  <w:style w:type="paragraph" w:customStyle="1" w:styleId="642">
    <w:name w:val="标题5"/>
    <w:basedOn w:val="1"/>
    <w:qFormat/>
    <w:uiPriority w:val="0"/>
    <w:pPr>
      <w:tabs>
        <w:tab w:val="left" w:pos="2551"/>
      </w:tabs>
      <w:spacing w:before="120" w:after="120"/>
      <w:ind w:left="2551" w:hanging="850"/>
    </w:pPr>
    <w:rPr>
      <w:rFonts w:ascii="宋体"/>
      <w:b/>
      <w:sz w:val="28"/>
    </w:rPr>
  </w:style>
  <w:style w:type="paragraph" w:customStyle="1" w:styleId="643">
    <w:name w:val="Z_Note List Bullet"/>
    <w:basedOn w:val="644"/>
    <w:qFormat/>
    <w:uiPriority w:val="0"/>
  </w:style>
  <w:style w:type="paragraph" w:customStyle="1" w:styleId="644">
    <w:name w:val="Z_List Bullets 1"/>
    <w:basedOn w:val="143"/>
    <w:qFormat/>
    <w:uiPriority w:val="0"/>
    <w:pPr>
      <w:spacing w:before="0" w:after="0"/>
      <w:jc w:val="left"/>
    </w:pPr>
    <w:rPr>
      <w:rFonts w:ascii="Times New Roman" w:hAnsi="Times New Roman"/>
      <w:sz w:val="21"/>
      <w:szCs w:val="24"/>
      <w:lang w:eastAsia="zh-CN"/>
    </w:rPr>
  </w:style>
  <w:style w:type="paragraph" w:customStyle="1" w:styleId="645">
    <w:name w:val="样式9"/>
    <w:basedOn w:val="173"/>
    <w:qFormat/>
    <w:uiPriority w:val="0"/>
  </w:style>
  <w:style w:type="paragraph" w:customStyle="1" w:styleId="646">
    <w:name w:val="样式 标题 1H1Heading 0R1H11h1Level 1 Topic HeadingSection Hea..."/>
    <w:basedOn w:val="3"/>
    <w:qFormat/>
    <w:uiPriority w:val="0"/>
    <w:pPr>
      <w:keepLines/>
      <w:tabs>
        <w:tab w:val="left" w:pos="432"/>
        <w:tab w:val="left" w:pos="1134"/>
        <w:tab w:val="left" w:pos="2417"/>
      </w:tabs>
      <w:spacing w:line="360" w:lineRule="auto"/>
      <w:ind w:left="432" w:hanging="432"/>
      <w:jc w:val="both"/>
    </w:pPr>
    <w:rPr>
      <w:rFonts w:ascii="宋体" w:hAnsi="宋体" w:cs="宋体"/>
      <w:kern w:val="44"/>
      <w:sz w:val="28"/>
    </w:rPr>
  </w:style>
  <w:style w:type="paragraph" w:customStyle="1" w:styleId="647">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648">
    <w:name w:val="目2"/>
    <w:basedOn w:val="1"/>
    <w:next w:val="1"/>
    <w:qFormat/>
    <w:uiPriority w:val="0"/>
    <w:pPr>
      <w:tabs>
        <w:tab w:val="left" w:pos="1200"/>
      </w:tabs>
      <w:ind w:left="1191" w:hanging="351"/>
      <w:jc w:val="left"/>
    </w:pPr>
    <w:rPr>
      <w:szCs w:val="28"/>
    </w:rPr>
  </w:style>
  <w:style w:type="paragraph" w:customStyle="1" w:styleId="649">
    <w:name w:val="Body Text (san)"/>
    <w:basedOn w:val="29"/>
    <w:qFormat/>
    <w:uiPriority w:val="0"/>
    <w:pPr>
      <w:widowControl/>
      <w:ind w:left="720"/>
    </w:pPr>
    <w:rPr>
      <w:rFonts w:ascii="Arial" w:hAnsi="Arial"/>
      <w:szCs w:val="20"/>
      <w:lang w:eastAsia="en-US"/>
    </w:rPr>
  </w:style>
  <w:style w:type="paragraph" w:customStyle="1" w:styleId="650">
    <w:name w:val="表正文左"/>
    <w:qFormat/>
    <w:uiPriority w:val="0"/>
    <w:rPr>
      <w:rFonts w:ascii="Arial" w:hAnsi="Arial" w:eastAsia="宋体" w:cs="Times New Roman"/>
      <w:kern w:val="2"/>
      <w:sz w:val="18"/>
      <w:szCs w:val="24"/>
      <w:lang w:val="en-US" w:eastAsia="zh-CN" w:bidi="ar-SA"/>
    </w:rPr>
  </w:style>
  <w:style w:type="paragraph" w:customStyle="1" w:styleId="651">
    <w:name w:val="正文2"/>
    <w:basedOn w:val="1"/>
    <w:qFormat/>
    <w:uiPriority w:val="0"/>
    <w:pPr>
      <w:adjustRightInd w:val="0"/>
      <w:spacing w:line="480" w:lineRule="atLeast"/>
      <w:ind w:firstLine="560"/>
      <w:textAlignment w:val="baseline"/>
    </w:pPr>
    <w:rPr>
      <w:rFonts w:ascii="CG Times" w:hAnsi="CG Times" w:eastAsia="楷体_GB2312"/>
      <w:color w:val="000000"/>
      <w:kern w:val="0"/>
      <w:sz w:val="28"/>
      <w:szCs w:val="20"/>
    </w:rPr>
  </w:style>
  <w:style w:type="paragraph" w:customStyle="1" w:styleId="652">
    <w:name w:val="样式 样式3 + 左侧:  0 厘米 首行缩进:  0 厘米"/>
    <w:basedOn w:val="351"/>
    <w:qFormat/>
    <w:uiPriority w:val="0"/>
  </w:style>
  <w:style w:type="paragraph" w:customStyle="1" w:styleId="653">
    <w:name w:val="表内文字"/>
    <w:basedOn w:val="1"/>
    <w:qFormat/>
    <w:uiPriority w:val="0"/>
    <w:pPr>
      <w:adjustRightInd w:val="0"/>
      <w:snapToGrid w:val="0"/>
      <w:jc w:val="center"/>
    </w:pPr>
    <w:rPr>
      <w:rFonts w:ascii="宋体" w:hAnsi="宋体"/>
      <w:sz w:val="24"/>
    </w:rPr>
  </w:style>
  <w:style w:type="paragraph" w:customStyle="1" w:styleId="654">
    <w:name w:val="正文文本缩进 21"/>
    <w:basedOn w:val="1"/>
    <w:qFormat/>
    <w:uiPriority w:val="0"/>
    <w:pPr>
      <w:spacing w:after="120" w:line="480" w:lineRule="auto"/>
      <w:ind w:left="420" w:leftChars="200" w:firstLine="210" w:firstLineChars="100"/>
      <w:jc w:val="left"/>
    </w:pPr>
    <w:rPr>
      <w:rFonts w:eastAsia="等线"/>
      <w:szCs w:val="21"/>
    </w:rPr>
  </w:style>
  <w:style w:type="paragraph" w:customStyle="1" w:styleId="655">
    <w:name w:val="项符&gt;"/>
    <w:basedOn w:val="1"/>
    <w:qFormat/>
    <w:uiPriority w:val="0"/>
    <w:pPr>
      <w:spacing w:line="360" w:lineRule="auto"/>
    </w:pPr>
    <w:rPr>
      <w:rFonts w:ascii="宋体" w:hAnsi="宋体"/>
      <w:sz w:val="24"/>
      <w:szCs w:val="30"/>
    </w:rPr>
  </w:style>
  <w:style w:type="paragraph" w:customStyle="1" w:styleId="656">
    <w:name w:val="**正文"/>
    <w:basedOn w:val="1"/>
    <w:link w:val="842"/>
    <w:qFormat/>
    <w:uiPriority w:val="0"/>
    <w:pPr>
      <w:spacing w:line="360" w:lineRule="auto"/>
      <w:ind w:firstLine="482"/>
      <w:jc w:val="center"/>
    </w:pPr>
    <w:rPr>
      <w:rFonts w:ascii="宋体" w:hAnsi="宋体"/>
      <w:kern w:val="0"/>
      <w:sz w:val="24"/>
    </w:rPr>
  </w:style>
  <w:style w:type="paragraph" w:customStyle="1" w:styleId="657">
    <w:name w:val="写作样例"/>
    <w:basedOn w:val="1"/>
    <w:qFormat/>
    <w:uiPriority w:val="0"/>
    <w:pPr>
      <w:spacing w:line="360" w:lineRule="auto"/>
      <w:jc w:val="left"/>
    </w:pPr>
    <w:rPr>
      <w:color w:val="800080"/>
      <w:kern w:val="0"/>
      <w:szCs w:val="21"/>
    </w:rPr>
  </w:style>
  <w:style w:type="paragraph" w:customStyle="1" w:styleId="658">
    <w:name w:val="xl86"/>
    <w:basedOn w:val="1"/>
    <w:qFormat/>
    <w:uiPriority w:val="0"/>
    <w:pPr>
      <w:widowControl/>
      <w:pBdr>
        <w:top w:val="single" w:color="auto" w:sz="8" w:space="0"/>
        <w:bottom w:val="single" w:color="auto" w:sz="8" w:space="0"/>
      </w:pBdr>
      <w:shd w:val="clear" w:color="auto" w:fill="CCFFCC"/>
      <w:spacing w:before="100" w:beforeAutospacing="1" w:after="100" w:afterAutospacing="1"/>
      <w:jc w:val="left"/>
    </w:pPr>
    <w:rPr>
      <w:rFonts w:ascii="Arial" w:hAnsi="Arial" w:cs="Arial"/>
      <w:kern w:val="0"/>
      <w:sz w:val="22"/>
      <w:szCs w:val="22"/>
    </w:rPr>
  </w:style>
  <w:style w:type="paragraph" w:customStyle="1" w:styleId="659">
    <w:name w:val="正文文本缩进1"/>
    <w:basedOn w:val="1"/>
    <w:qFormat/>
    <w:uiPriority w:val="0"/>
    <w:pPr>
      <w:spacing w:after="120" w:line="360" w:lineRule="auto"/>
      <w:ind w:left="420" w:leftChars="200" w:firstLine="210" w:firstLineChars="100"/>
      <w:jc w:val="left"/>
    </w:pPr>
    <w:rPr>
      <w:rFonts w:eastAsia="等线"/>
      <w:szCs w:val="21"/>
    </w:rPr>
  </w:style>
  <w:style w:type="paragraph" w:customStyle="1" w:styleId="660">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661">
    <w:name w:val="ZTE标题6"/>
    <w:basedOn w:val="662"/>
    <w:qFormat/>
    <w:uiPriority w:val="0"/>
    <w:pPr>
      <w:tabs>
        <w:tab w:val="left" w:pos="1276"/>
      </w:tabs>
    </w:pPr>
  </w:style>
  <w:style w:type="paragraph" w:customStyle="1" w:styleId="662">
    <w:name w:val="ZTE标题5"/>
    <w:basedOn w:val="1"/>
    <w:qFormat/>
    <w:uiPriority w:val="0"/>
    <w:pPr>
      <w:tabs>
        <w:tab w:val="left" w:pos="1276"/>
      </w:tabs>
      <w:spacing w:before="160"/>
      <w:ind w:left="1276" w:hanging="1276"/>
      <w:jc w:val="left"/>
    </w:pPr>
    <w:rPr>
      <w:rFonts w:ascii="Calibri" w:hAnsi="Calibri"/>
      <w:b/>
      <w:kern w:val="0"/>
      <w:szCs w:val="21"/>
    </w:rPr>
  </w:style>
  <w:style w:type="paragraph" w:customStyle="1" w:styleId="663">
    <w:name w:val="纯文本11"/>
    <w:basedOn w:val="1"/>
    <w:qFormat/>
    <w:uiPriority w:val="0"/>
    <w:pPr>
      <w:spacing w:line="360" w:lineRule="auto"/>
    </w:pPr>
    <w:rPr>
      <w:rFonts w:ascii="宋体" w:hAnsi="Courier New" w:eastAsia="等线"/>
      <w:sz w:val="24"/>
      <w:szCs w:val="20"/>
    </w:rPr>
  </w:style>
  <w:style w:type="paragraph" w:customStyle="1" w:styleId="664">
    <w:name w:val="xl10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665">
    <w:name w:val="Step"/>
    <w:basedOn w:val="1"/>
    <w:qFormat/>
    <w:uiPriority w:val="0"/>
    <w:pPr>
      <w:widowControl/>
      <w:tabs>
        <w:tab w:val="left" w:pos="1701"/>
      </w:tabs>
      <w:topLinePunct/>
      <w:adjustRightInd w:val="0"/>
      <w:snapToGrid w:val="0"/>
      <w:spacing w:before="160" w:after="160" w:line="240" w:lineRule="atLeast"/>
      <w:ind w:left="1701" w:hanging="159"/>
      <w:jc w:val="left"/>
      <w:outlineLvl w:val="5"/>
    </w:pPr>
    <w:rPr>
      <w:rFonts w:ascii="Arial" w:hAnsi="Arial" w:cs="Arial"/>
      <w:snapToGrid w:val="0"/>
      <w:kern w:val="0"/>
      <w:szCs w:val="21"/>
    </w:rPr>
  </w:style>
  <w:style w:type="paragraph" w:customStyle="1" w:styleId="666">
    <w:name w:val="Cover"/>
    <w:basedOn w:val="1"/>
    <w:qFormat/>
    <w:uiPriority w:val="0"/>
    <w:pPr>
      <w:widowControl/>
      <w:spacing w:before="40" w:after="40" w:line="240" w:lineRule="atLeast"/>
      <w:ind w:firstLine="210" w:firstLineChars="100"/>
      <w:jc w:val="left"/>
    </w:pPr>
    <w:rPr>
      <w:rFonts w:ascii="Arial" w:hAnsi="Arial" w:eastAsia="等线"/>
      <w:kern w:val="20"/>
      <w:sz w:val="18"/>
      <w:lang w:eastAsia="en-US"/>
    </w:rPr>
  </w:style>
  <w:style w:type="paragraph" w:customStyle="1" w:styleId="667">
    <w:name w:val="Table"/>
    <w:basedOn w:val="1"/>
    <w:qFormat/>
    <w:uiPriority w:val="0"/>
    <w:pPr>
      <w:snapToGrid w:val="0"/>
      <w:spacing w:before="20" w:after="20"/>
      <w:ind w:left="2268" w:right="709"/>
      <w:jc w:val="center"/>
    </w:pPr>
    <w:rPr>
      <w:rFonts w:ascii="Arial" w:hAnsi="Arial" w:eastAsia="2OcuAe"/>
      <w:spacing w:val="2"/>
      <w:kern w:val="0"/>
      <w:sz w:val="18"/>
      <w:szCs w:val="20"/>
    </w:rPr>
  </w:style>
  <w:style w:type="paragraph" w:customStyle="1" w:styleId="668">
    <w:name w:val="吴旭5"/>
    <w:basedOn w:val="102"/>
    <w:qFormat/>
    <w:uiPriority w:val="0"/>
    <w:pPr>
      <w:numPr>
        <w:ilvl w:val="4"/>
      </w:numPr>
      <w:outlineLvl w:val="4"/>
    </w:pPr>
    <w:rPr>
      <w:sz w:val="22"/>
    </w:rPr>
  </w:style>
  <w:style w:type="paragraph" w:customStyle="1" w:styleId="669">
    <w:name w:val="1级标题"/>
    <w:basedOn w:val="1"/>
    <w:qFormat/>
    <w:uiPriority w:val="0"/>
    <w:pPr>
      <w:keepNext/>
      <w:keepLines/>
      <w:tabs>
        <w:tab w:val="left" w:pos="425"/>
      </w:tabs>
      <w:adjustRightInd w:val="0"/>
      <w:spacing w:before="160" w:after="160"/>
      <w:ind w:left="425" w:hanging="425"/>
      <w:textAlignment w:val="baseline"/>
      <w:outlineLvl w:val="0"/>
    </w:pPr>
    <w:rPr>
      <w:rFonts w:ascii="Calibri" w:hAnsi="Calibri" w:eastAsia="黑体"/>
      <w:color w:val="000000"/>
      <w:kern w:val="44"/>
      <w:sz w:val="32"/>
      <w:szCs w:val="22"/>
    </w:rPr>
  </w:style>
  <w:style w:type="paragraph" w:customStyle="1" w:styleId="670">
    <w:name w:val="Bullet One"/>
    <w:qFormat/>
    <w:uiPriority w:val="0"/>
    <w:pPr>
      <w:widowControl w:val="0"/>
      <w:tabs>
        <w:tab w:val="left" w:pos="720"/>
      </w:tabs>
      <w:snapToGrid w:val="0"/>
      <w:spacing w:before="160"/>
      <w:ind w:left="720" w:hanging="360"/>
    </w:pPr>
    <w:rPr>
      <w:rFonts w:ascii="Arial0" w:hAnsi="Times New Roman" w:eastAsia="Times New Roman" w:cs="Arial0"/>
      <w:lang w:val="en-US" w:eastAsia="zh-CN" w:bidi="ar-SA"/>
    </w:rPr>
  </w:style>
  <w:style w:type="paragraph" w:customStyle="1" w:styleId="671">
    <w:name w:val="样式 样式 样式 小四 行距: 1.5 倍行距 + 左侧:  6 字符 首行缩进:  2 字符 段后: 0.5 行 + 首行缩进..."/>
    <w:basedOn w:val="1"/>
    <w:qFormat/>
    <w:uiPriority w:val="0"/>
    <w:pPr>
      <w:spacing w:afterLines="50" w:line="300" w:lineRule="auto"/>
      <w:ind w:left="600" w:leftChars="600" w:firstLine="200" w:firstLineChars="200"/>
    </w:pPr>
    <w:rPr>
      <w:rFonts w:eastAsia="等线"/>
      <w:szCs w:val="21"/>
    </w:rPr>
  </w:style>
  <w:style w:type="paragraph" w:customStyle="1" w:styleId="672">
    <w:name w:val="ZTE标题4"/>
    <w:basedOn w:val="1"/>
    <w:qFormat/>
    <w:uiPriority w:val="0"/>
    <w:pPr>
      <w:keepNext/>
      <w:tabs>
        <w:tab w:val="left" w:pos="1276"/>
      </w:tabs>
      <w:spacing w:before="200"/>
      <w:ind w:left="1276" w:hanging="1276"/>
      <w:jc w:val="left"/>
      <w:outlineLvl w:val="3"/>
    </w:pPr>
    <w:rPr>
      <w:rFonts w:ascii="Arial" w:hAnsi="Arial"/>
      <w:b/>
      <w:kern w:val="0"/>
      <w:szCs w:val="21"/>
      <w:lang w:val="pt-BR" w:eastAsia="en-US"/>
    </w:rPr>
  </w:style>
  <w:style w:type="paragraph" w:customStyle="1" w:styleId="673">
    <w:name w:val="xl67"/>
    <w:basedOn w:val="1"/>
    <w:qFormat/>
    <w:uiPriority w:val="0"/>
    <w:pPr>
      <w:widowControl/>
      <w:pBdr>
        <w:left w:val="single" w:color="auto" w:sz="8" w:space="0"/>
        <w:bottom w:val="single" w:color="auto" w:sz="8" w:space="0"/>
      </w:pBdr>
      <w:spacing w:before="100" w:beforeAutospacing="1" w:after="100" w:afterAutospacing="1"/>
      <w:jc w:val="right"/>
    </w:pPr>
    <w:rPr>
      <w:rFonts w:ascii="宋体" w:hAnsi="宋体" w:cs="宋体"/>
      <w:kern w:val="0"/>
      <w:szCs w:val="21"/>
    </w:rPr>
  </w:style>
  <w:style w:type="paragraph" w:customStyle="1" w:styleId="674">
    <w:name w:val="Fig"/>
    <w:basedOn w:val="1"/>
    <w:qFormat/>
    <w:uiPriority w:val="0"/>
    <w:pPr>
      <w:keepLines/>
      <w:widowControl/>
      <w:tabs>
        <w:tab w:val="left" w:pos="1440"/>
      </w:tabs>
      <w:spacing w:before="120" w:after="120"/>
      <w:ind w:left="540"/>
      <w:jc w:val="center"/>
    </w:pPr>
    <w:rPr>
      <w:rFonts w:ascii="宋体" w:hAnsi="宋体" w:cs="Arial"/>
      <w:bCs/>
      <w:iCs/>
      <w:kern w:val="0"/>
      <w:sz w:val="24"/>
      <w:lang w:val="en-GB"/>
    </w:rPr>
  </w:style>
  <w:style w:type="paragraph" w:customStyle="1" w:styleId="675">
    <w:name w:val="xl94"/>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676">
    <w:name w:val="Z_Output MSG"/>
    <w:basedOn w:val="143"/>
    <w:qFormat/>
    <w:uiPriority w:val="0"/>
    <w:pPr>
      <w:spacing w:before="0" w:after="0"/>
      <w:jc w:val="left"/>
    </w:pPr>
    <w:rPr>
      <w:rFonts w:ascii="Times New Roman" w:hAnsi="Times New Roman"/>
      <w:sz w:val="21"/>
      <w:szCs w:val="24"/>
      <w:lang w:eastAsia="zh-CN"/>
    </w:rPr>
  </w:style>
  <w:style w:type="paragraph" w:customStyle="1" w:styleId="677">
    <w:name w:val="表后正文"/>
    <w:basedOn w:val="1"/>
    <w:qFormat/>
    <w:uiPriority w:val="0"/>
    <w:pPr>
      <w:widowControl/>
      <w:spacing w:before="360" w:after="120" w:line="360" w:lineRule="atLeast"/>
      <w:ind w:left="1701"/>
    </w:pPr>
    <w:rPr>
      <w:szCs w:val="20"/>
    </w:rPr>
  </w:style>
  <w:style w:type="paragraph" w:customStyle="1" w:styleId="678">
    <w:name w:val="样式 标题 1 + 小四"/>
    <w:basedOn w:val="3"/>
    <w:qFormat/>
    <w:uiPriority w:val="0"/>
    <w:pPr>
      <w:keepLines/>
      <w:pageBreakBefore/>
      <w:numPr>
        <w:ilvl w:val="0"/>
        <w:numId w:val="8"/>
      </w:numPr>
      <w:tabs>
        <w:tab w:val="left" w:pos="0"/>
        <w:tab w:val="left" w:pos="1133"/>
      </w:tabs>
      <w:adjustRightInd w:val="0"/>
      <w:snapToGrid w:val="0"/>
      <w:spacing w:line="360" w:lineRule="auto"/>
      <w:jc w:val="both"/>
    </w:pPr>
    <w:rPr>
      <w:rFonts w:ascii="Calibri" w:hAnsi="Calibri"/>
      <w:kern w:val="44"/>
      <w:szCs w:val="52"/>
    </w:rPr>
  </w:style>
  <w:style w:type="paragraph" w:customStyle="1" w:styleId="67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80">
    <w:name w:val="小标题1"/>
    <w:basedOn w:val="1"/>
    <w:link w:val="937"/>
    <w:qFormat/>
    <w:uiPriority w:val="0"/>
    <w:pPr>
      <w:spacing w:line="360" w:lineRule="auto"/>
      <w:ind w:firstLine="480" w:firstLineChars="200"/>
      <w:jc w:val="left"/>
    </w:pPr>
    <w:rPr>
      <w:rFonts w:ascii="Arial" w:hAnsi="Arial"/>
      <w:b/>
      <w:kern w:val="0"/>
      <w:sz w:val="24"/>
    </w:rPr>
  </w:style>
  <w:style w:type="paragraph" w:customStyle="1" w:styleId="681">
    <w:name w:val="数字标题"/>
    <w:basedOn w:val="1"/>
    <w:qFormat/>
    <w:uiPriority w:val="0"/>
    <w:pPr>
      <w:tabs>
        <w:tab w:val="left" w:pos="1191"/>
      </w:tabs>
      <w:autoSpaceDE w:val="0"/>
      <w:autoSpaceDN w:val="0"/>
      <w:adjustRightInd w:val="0"/>
      <w:spacing w:line="360" w:lineRule="auto"/>
      <w:ind w:left="1191" w:hanging="511"/>
      <w:textAlignment w:val="baseline"/>
    </w:pPr>
    <w:rPr>
      <w:rFonts w:ascii="宋体"/>
      <w:sz w:val="28"/>
      <w:szCs w:val="20"/>
    </w:rPr>
  </w:style>
  <w:style w:type="paragraph" w:customStyle="1" w:styleId="682">
    <w:name w:val="仿宋小四首行缩进1.5倍行距"/>
    <w:basedOn w:val="1"/>
    <w:qFormat/>
    <w:uiPriority w:val="0"/>
    <w:pPr>
      <w:widowControl/>
      <w:spacing w:beforeLines="50" w:afterLines="50" w:line="360" w:lineRule="auto"/>
      <w:jc w:val="center"/>
    </w:pPr>
    <w:rPr>
      <w:kern w:val="0"/>
      <w:sz w:val="28"/>
      <w:szCs w:val="22"/>
    </w:rPr>
  </w:style>
  <w:style w:type="paragraph" w:customStyle="1" w:styleId="683">
    <w:name w:val="xl75"/>
    <w:basedOn w:val="1"/>
    <w:qFormat/>
    <w:uiPriority w:val="0"/>
    <w:pPr>
      <w:widowControl/>
      <w:pBdr>
        <w:top w:val="single" w:color="auto" w:sz="8" w:space="0"/>
        <w:bottom w:val="single" w:color="auto" w:sz="8" w:space="0"/>
        <w:right w:val="single" w:color="auto" w:sz="8" w:space="0"/>
      </w:pBdr>
      <w:spacing w:before="100" w:beforeAutospacing="1" w:after="100" w:afterAutospacing="1"/>
    </w:pPr>
    <w:rPr>
      <w:kern w:val="0"/>
      <w:szCs w:val="21"/>
    </w:rPr>
  </w:style>
  <w:style w:type="paragraph" w:customStyle="1" w:styleId="684">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685">
    <w:name w:val="标题二样式"/>
    <w:basedOn w:val="4"/>
    <w:qFormat/>
    <w:uiPriority w:val="0"/>
    <w:pPr>
      <w:tabs>
        <w:tab w:val="left" w:pos="425"/>
        <w:tab w:val="left" w:pos="567"/>
        <w:tab w:val="left" w:pos="1002"/>
        <w:tab w:val="left" w:pos="1133"/>
      </w:tabs>
      <w:spacing w:line="240" w:lineRule="auto"/>
      <w:ind w:left="425" w:hanging="425"/>
      <w:jc w:val="left"/>
    </w:pPr>
    <w:rPr>
      <w:rFonts w:eastAsia="黑体"/>
      <w:color w:val="FF0000"/>
      <w:sz w:val="32"/>
    </w:rPr>
  </w:style>
  <w:style w:type="paragraph" w:customStyle="1" w:styleId="686">
    <w:name w:val="产品标题3"/>
    <w:basedOn w:val="6"/>
    <w:next w:val="1"/>
    <w:qFormat/>
    <w:uiPriority w:val="0"/>
    <w:pPr>
      <w:widowControl/>
      <w:tabs>
        <w:tab w:val="left" w:pos="864"/>
        <w:tab w:val="left" w:pos="1133"/>
        <w:tab w:val="left" w:pos="1986"/>
      </w:tabs>
      <w:topLinePunct/>
      <w:adjustRightInd w:val="0"/>
      <w:snapToGrid w:val="0"/>
      <w:spacing w:before="160" w:after="160" w:line="240" w:lineRule="atLeast"/>
      <w:ind w:left="540" w:hanging="360"/>
      <w:jc w:val="left"/>
    </w:pPr>
    <w:rPr>
      <w:rFonts w:ascii="Times New Roman" w:hAnsi="Times New Roman" w:eastAsia="宋体"/>
      <w:sz w:val="21"/>
      <w:szCs w:val="21"/>
    </w:rPr>
  </w:style>
  <w:style w:type="paragraph" w:customStyle="1" w:styleId="687">
    <w:name w:val="方框标题"/>
    <w:basedOn w:val="1"/>
    <w:next w:val="1"/>
    <w:qFormat/>
    <w:uiPriority w:val="0"/>
    <w:pPr>
      <w:autoSpaceDE w:val="0"/>
      <w:autoSpaceDN w:val="0"/>
      <w:adjustRightInd w:val="0"/>
      <w:spacing w:line="360" w:lineRule="auto"/>
      <w:ind w:left="420"/>
    </w:pPr>
    <w:rPr>
      <w:rFonts w:eastAsia="黑体"/>
      <w:b/>
      <w:kern w:val="0"/>
      <w:szCs w:val="21"/>
    </w:rPr>
  </w:style>
  <w:style w:type="paragraph" w:customStyle="1" w:styleId="688">
    <w:name w:val="CM62"/>
    <w:basedOn w:val="128"/>
    <w:next w:val="128"/>
    <w:qFormat/>
    <w:uiPriority w:val="0"/>
    <w:pPr>
      <w:spacing w:line="468" w:lineRule="atLeast"/>
    </w:pPr>
    <w:rPr>
      <w:rFonts w:ascii="宋体" w:eastAsia="宋体"/>
      <w:sz w:val="24"/>
      <w:szCs w:val="24"/>
    </w:rPr>
  </w:style>
  <w:style w:type="paragraph" w:customStyle="1" w:styleId="689">
    <w:name w:val="xl64"/>
    <w:basedOn w:val="1"/>
    <w:qFormat/>
    <w:uiPriority w:val="0"/>
    <w:pPr>
      <w:widowControl/>
      <w:pBdr>
        <w:top w:val="single" w:color="auto" w:sz="8" w:space="0"/>
        <w:bottom w:val="single" w:color="auto" w:sz="8" w:space="0"/>
        <w:right w:val="single" w:color="auto" w:sz="8" w:space="0"/>
      </w:pBdr>
      <w:shd w:val="clear" w:color="auto" w:fill="99CCFF"/>
      <w:spacing w:before="100" w:beforeAutospacing="1" w:after="100" w:afterAutospacing="1"/>
      <w:jc w:val="left"/>
    </w:pPr>
    <w:rPr>
      <w:rFonts w:ascii="宋体" w:hAnsi="宋体" w:cs="宋体"/>
      <w:b/>
      <w:bCs/>
      <w:kern w:val="0"/>
      <w:sz w:val="24"/>
    </w:rPr>
  </w:style>
  <w:style w:type="paragraph" w:customStyle="1" w:styleId="690">
    <w:name w:val="标书表格字体格式"/>
    <w:next w:val="1"/>
    <w:qFormat/>
    <w:uiPriority w:val="0"/>
    <w:rPr>
      <w:rFonts w:ascii="Times New Roman" w:hAnsi="Times New Roman" w:eastAsia="宋体" w:cs="Times New Roman"/>
      <w:kern w:val="2"/>
      <w:sz w:val="21"/>
      <w:szCs w:val="24"/>
      <w:lang w:val="en-US" w:eastAsia="zh-CN" w:bidi="ar-SA"/>
    </w:rPr>
  </w:style>
  <w:style w:type="paragraph" w:customStyle="1" w:styleId="691">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692">
    <w:name w:val="Table discription"/>
    <w:basedOn w:val="1"/>
    <w:qFormat/>
    <w:uiPriority w:val="0"/>
    <w:pPr>
      <w:keepNext/>
      <w:keepLines/>
      <w:widowControl/>
      <w:autoSpaceDE w:val="0"/>
      <w:autoSpaceDN w:val="0"/>
      <w:adjustRightInd w:val="0"/>
      <w:snapToGrid w:val="0"/>
      <w:spacing w:before="160" w:after="80" w:line="360" w:lineRule="auto"/>
      <w:jc w:val="center"/>
    </w:pPr>
    <w:rPr>
      <w:rFonts w:ascii="Arial" w:hAnsi="Arial" w:eastAsia="黑体" w:cs="Arial"/>
      <w:kern w:val="0"/>
      <w:sz w:val="18"/>
      <w:szCs w:val="20"/>
    </w:rPr>
  </w:style>
  <w:style w:type="paragraph" w:customStyle="1" w:styleId="693">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694">
    <w:name w:val="样式 标题 5H5h5Second Subheading + 段前: 0.5 行 段后: 0.5 行"/>
    <w:basedOn w:val="7"/>
    <w:qFormat/>
    <w:uiPriority w:val="0"/>
    <w:pPr>
      <w:tabs>
        <w:tab w:val="left" w:pos="992"/>
        <w:tab w:val="left" w:pos="1133"/>
        <w:tab w:val="left" w:pos="2268"/>
      </w:tabs>
      <w:adjustRightInd/>
      <w:spacing w:beforeLines="50" w:afterLines="50" w:line="360" w:lineRule="auto"/>
      <w:ind w:left="525"/>
      <w:textAlignment w:val="auto"/>
    </w:pPr>
    <w:rPr>
      <w:rFonts w:ascii="宋体" w:hAnsi="宋体" w:cs="宋体"/>
      <w:color w:val="FF0000"/>
      <w:kern w:val="2"/>
      <w:sz w:val="24"/>
      <w:szCs w:val="20"/>
    </w:rPr>
  </w:style>
  <w:style w:type="paragraph" w:customStyle="1" w:styleId="695">
    <w:name w:val="正文列表"/>
    <w:basedOn w:val="29"/>
    <w:qFormat/>
    <w:uiPriority w:val="0"/>
    <w:pPr>
      <w:widowControl/>
      <w:tabs>
        <w:tab w:val="left" w:pos="1260"/>
      </w:tabs>
      <w:spacing w:before="20" w:after="20" w:line="360" w:lineRule="auto"/>
      <w:ind w:left="1260" w:hanging="420"/>
    </w:pPr>
    <w:rPr>
      <w:rFonts w:ascii="Arial" w:hAnsi="Arial"/>
      <w:sz w:val="24"/>
      <w:szCs w:val="21"/>
    </w:rPr>
  </w:style>
  <w:style w:type="paragraph" w:customStyle="1" w:styleId="696">
    <w:name w:val="摘要内容"/>
    <w:basedOn w:val="697"/>
    <w:next w:val="1"/>
    <w:qFormat/>
    <w:uiPriority w:val="0"/>
  </w:style>
  <w:style w:type="paragraph" w:customStyle="1" w:styleId="697">
    <w:name w:val="摘要"/>
    <w:basedOn w:val="1"/>
    <w:next w:val="696"/>
    <w:qFormat/>
    <w:uiPriority w:val="0"/>
    <w:pPr>
      <w:spacing w:before="480" w:line="240" w:lineRule="atLeast"/>
      <w:jc w:val="left"/>
    </w:pPr>
    <w:rPr>
      <w:rFonts w:ascii="Arial" w:hAnsi="Arial" w:eastAsia="黑体"/>
      <w:b/>
      <w:sz w:val="28"/>
      <w:szCs w:val="22"/>
    </w:rPr>
  </w:style>
  <w:style w:type="paragraph" w:customStyle="1" w:styleId="698">
    <w:name w:val="xl69"/>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cs="宋体"/>
      <w:kern w:val="0"/>
      <w:szCs w:val="21"/>
    </w:rPr>
  </w:style>
  <w:style w:type="paragraph" w:customStyle="1" w:styleId="699">
    <w:name w:val="Z_Topic Label"/>
    <w:basedOn w:val="1"/>
    <w:next w:val="1"/>
    <w:qFormat/>
    <w:uiPriority w:val="0"/>
    <w:pPr>
      <w:keepNext/>
      <w:widowControl/>
      <w:shd w:val="clear" w:color="auto" w:fill="E6E6E6"/>
      <w:tabs>
        <w:tab w:val="left" w:pos="1248"/>
      </w:tabs>
      <w:spacing w:before="120" w:after="120" w:line="360" w:lineRule="atLeast"/>
      <w:ind w:left="1247"/>
    </w:pPr>
    <w:rPr>
      <w:rFonts w:ascii="Arial" w:hAnsi="Arial"/>
      <w:b/>
      <w:szCs w:val="20"/>
    </w:rPr>
  </w:style>
  <w:style w:type="paragraph" w:customStyle="1" w:styleId="700">
    <w:name w:val="样式 样式 TOC 0 + 自动设置 + 非加粗"/>
    <w:basedOn w:val="190"/>
    <w:qFormat/>
    <w:uiPriority w:val="0"/>
    <w:pPr>
      <w:suppressAutoHyphens/>
      <w:spacing w:before="600" w:after="480" w:line="288" w:lineRule="auto"/>
      <w:ind w:firstLine="0" w:firstLineChars="0"/>
    </w:pPr>
    <w:rPr>
      <w:bCs/>
      <w:sz w:val="36"/>
      <w:szCs w:val="24"/>
    </w:rPr>
  </w:style>
  <w:style w:type="paragraph" w:customStyle="1" w:styleId="70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702">
    <w:name w:val="Char Char Char Char1"/>
    <w:basedOn w:val="1"/>
    <w:qFormat/>
    <w:uiPriority w:val="0"/>
    <w:pPr>
      <w:widowControl/>
      <w:spacing w:line="400" w:lineRule="exact"/>
      <w:jc w:val="center"/>
    </w:pPr>
    <w:rPr>
      <w:rFonts w:ascii="Verdana" w:hAnsi="Verdana"/>
      <w:kern w:val="0"/>
      <w:szCs w:val="20"/>
      <w:lang w:eastAsia="en-US"/>
    </w:rPr>
  </w:style>
  <w:style w:type="paragraph" w:customStyle="1" w:styleId="703">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704">
    <w:name w:val="编号1内正文"/>
    <w:basedOn w:val="190"/>
    <w:qFormat/>
    <w:uiPriority w:val="0"/>
    <w:pPr>
      <w:tabs>
        <w:tab w:val="left" w:pos="1667"/>
        <w:tab w:val="clear" w:pos="1247"/>
      </w:tabs>
      <w:spacing w:before="60" w:after="60" w:line="288" w:lineRule="auto"/>
      <w:ind w:left="1667" w:firstLine="0" w:firstLineChars="0"/>
    </w:pPr>
  </w:style>
  <w:style w:type="paragraph" w:customStyle="1" w:styleId="705">
    <w:name w:val="xl52"/>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cs="宋体"/>
      <w:kern w:val="0"/>
      <w:szCs w:val="21"/>
    </w:rPr>
  </w:style>
  <w:style w:type="paragraph" w:customStyle="1" w:styleId="706">
    <w:name w:val="文章标题"/>
    <w:next w:val="493"/>
    <w:qFormat/>
    <w:uiPriority w:val="0"/>
    <w:pPr>
      <w:spacing w:beforeLines="800" w:afterLines="100"/>
      <w:jc w:val="center"/>
    </w:pPr>
    <w:rPr>
      <w:rFonts w:ascii="Arial" w:hAnsi="Arial" w:eastAsia="黑体" w:cs="宋体"/>
      <w:bCs/>
      <w:kern w:val="2"/>
      <w:sz w:val="52"/>
      <w:lang w:val="en-US" w:eastAsia="zh-CN" w:bidi="ar-SA"/>
    </w:rPr>
  </w:style>
  <w:style w:type="paragraph" w:customStyle="1" w:styleId="707">
    <w:name w:val="l18"/>
    <w:basedOn w:val="1"/>
    <w:qFormat/>
    <w:uiPriority w:val="0"/>
    <w:pPr>
      <w:widowControl/>
      <w:spacing w:before="30" w:after="100" w:afterAutospacing="1" w:line="270" w:lineRule="atLeast"/>
      <w:ind w:left="90"/>
      <w:jc w:val="left"/>
    </w:pPr>
    <w:rPr>
      <w:rFonts w:ascii="宋体" w:hAnsi="宋体" w:cs="宋体"/>
      <w:color w:val="000000"/>
      <w:kern w:val="0"/>
      <w:sz w:val="18"/>
      <w:szCs w:val="18"/>
    </w:rPr>
  </w:style>
  <w:style w:type="paragraph" w:customStyle="1" w:styleId="708">
    <w:name w:val="表正文中"/>
    <w:qFormat/>
    <w:uiPriority w:val="0"/>
    <w:pPr>
      <w:jc w:val="center"/>
    </w:pPr>
    <w:rPr>
      <w:rFonts w:ascii="Arial" w:hAnsi="Arial" w:eastAsia="宋体" w:cs="Times New Roman"/>
      <w:kern w:val="2"/>
      <w:sz w:val="18"/>
      <w:szCs w:val="24"/>
      <w:lang w:val="en-US" w:eastAsia="zh-CN" w:bidi="ar-SA"/>
    </w:rPr>
  </w:style>
  <w:style w:type="paragraph" w:customStyle="1" w:styleId="709">
    <w:name w:val="1样式1"/>
    <w:basedOn w:val="1"/>
    <w:qFormat/>
    <w:uiPriority w:val="0"/>
    <w:pPr>
      <w:tabs>
        <w:tab w:val="left" w:pos="420"/>
      </w:tabs>
      <w:adjustRightInd w:val="0"/>
      <w:snapToGrid w:val="0"/>
      <w:spacing w:line="288" w:lineRule="auto"/>
      <w:ind w:left="420"/>
      <w:jc w:val="left"/>
    </w:pPr>
    <w:rPr>
      <w:rFonts w:ascii="Calibri" w:hAnsi="Calibri"/>
      <w:szCs w:val="21"/>
    </w:rPr>
  </w:style>
  <w:style w:type="paragraph" w:customStyle="1" w:styleId="710">
    <w:name w:val="图位"/>
    <w:basedOn w:val="190"/>
    <w:qFormat/>
    <w:uiPriority w:val="0"/>
    <w:pPr>
      <w:spacing w:line="288" w:lineRule="auto"/>
      <w:ind w:left="1247" w:firstLine="0" w:firstLineChars="0"/>
      <w:jc w:val="left"/>
    </w:pPr>
    <w:rPr>
      <w:lang w:val="pt-BR"/>
    </w:rPr>
  </w:style>
  <w:style w:type="paragraph" w:customStyle="1" w:styleId="711">
    <w:name w:val="Item Step"/>
    <w:qFormat/>
    <w:uiPriority w:val="0"/>
    <w:pPr>
      <w:tabs>
        <w:tab w:val="left" w:pos="2126"/>
      </w:tabs>
      <w:adjustRightInd w:val="0"/>
      <w:snapToGrid w:val="0"/>
      <w:spacing w:before="80" w:after="80" w:line="240" w:lineRule="atLeast"/>
      <w:ind w:left="2126" w:hanging="425"/>
      <w:jc w:val="both"/>
      <w:outlineLvl w:val="6"/>
    </w:pPr>
    <w:rPr>
      <w:rFonts w:ascii="Arial" w:hAnsi="Arial" w:eastAsia="宋体" w:cs="Arial"/>
      <w:sz w:val="21"/>
      <w:szCs w:val="21"/>
      <w:lang w:val="en-US" w:eastAsia="zh-CN" w:bidi="ar-SA"/>
    </w:rPr>
  </w:style>
  <w:style w:type="paragraph" w:customStyle="1" w:styleId="712">
    <w:name w:val="Figure Caption"/>
    <w:next w:val="713"/>
    <w:qFormat/>
    <w:uiPriority w:val="0"/>
    <w:pPr>
      <w:keepNext/>
      <w:widowControl w:val="0"/>
      <w:tabs>
        <w:tab w:val="left" w:pos="216"/>
        <w:tab w:val="left" w:pos="1080"/>
      </w:tabs>
      <w:spacing w:before="200" w:after="60"/>
    </w:pPr>
    <w:rPr>
      <w:rFonts w:ascii="Arial Bold" w:hAnsi="Arial Bold" w:eastAsia="宋体" w:cs="Times New Roman"/>
      <w:b/>
      <w:color w:val="333333"/>
      <w:szCs w:val="19"/>
      <w:lang w:val="en-US" w:eastAsia="zh-CN" w:bidi="ar-SA"/>
    </w:rPr>
  </w:style>
  <w:style w:type="paragraph" w:customStyle="1" w:styleId="713">
    <w:name w:val="Text"/>
    <w:qFormat/>
    <w:uiPriority w:val="0"/>
    <w:pPr>
      <w:widowControl w:val="0"/>
      <w:spacing w:before="200"/>
    </w:pPr>
    <w:rPr>
      <w:rFonts w:ascii="Arial0" w:hAnsi="Times New Roman" w:eastAsia="Times New Roman" w:cs="Times New Roman"/>
      <w:szCs w:val="19"/>
      <w:lang w:val="en-US" w:eastAsia="zh-CN" w:bidi="ar-SA"/>
    </w:rPr>
  </w:style>
  <w:style w:type="paragraph" w:customStyle="1" w:styleId="714">
    <w:name w:val="表注1"/>
    <w:basedOn w:val="210"/>
    <w:next w:val="190"/>
    <w:qFormat/>
    <w:uiPriority w:val="0"/>
  </w:style>
  <w:style w:type="paragraph" w:customStyle="1" w:styleId="715">
    <w:name w:val="Figure Text"/>
    <w:qFormat/>
    <w:uiPriority w:val="0"/>
    <w:pPr>
      <w:widowControl w:val="0"/>
      <w:adjustRightInd w:val="0"/>
      <w:snapToGrid w:val="0"/>
      <w:spacing w:line="240" w:lineRule="atLeast"/>
    </w:pPr>
    <w:rPr>
      <w:rFonts w:ascii="Arial" w:hAnsi="Arial" w:eastAsia="宋体" w:cs="Arial"/>
      <w:sz w:val="18"/>
      <w:szCs w:val="18"/>
      <w:lang w:val="en-US" w:eastAsia="en-US" w:bidi="ar-SA"/>
    </w:rPr>
  </w:style>
  <w:style w:type="paragraph" w:customStyle="1" w:styleId="716">
    <w:name w:val="MM Topic 1"/>
    <w:basedOn w:val="3"/>
    <w:qFormat/>
    <w:uiPriority w:val="0"/>
    <w:pPr>
      <w:keepLines/>
      <w:tabs>
        <w:tab w:val="left" w:pos="0"/>
        <w:tab w:val="left" w:pos="1134"/>
        <w:tab w:val="left" w:pos="2417"/>
      </w:tabs>
      <w:spacing w:line="576" w:lineRule="auto"/>
      <w:jc w:val="both"/>
    </w:pPr>
    <w:rPr>
      <w:kern w:val="44"/>
      <w:sz w:val="44"/>
      <w:szCs w:val="44"/>
    </w:rPr>
  </w:style>
  <w:style w:type="paragraph" w:customStyle="1" w:styleId="717">
    <w:name w:val="red"/>
    <w:basedOn w:val="1"/>
    <w:qFormat/>
    <w:uiPriority w:val="0"/>
    <w:pPr>
      <w:widowControl/>
      <w:spacing w:before="100" w:beforeAutospacing="1" w:after="100" w:afterAutospacing="1" w:line="270" w:lineRule="atLeast"/>
      <w:ind w:firstLine="375"/>
      <w:jc w:val="left"/>
    </w:pPr>
    <w:rPr>
      <w:rFonts w:ascii="宋体" w:hAnsi="宋体" w:cs="宋体"/>
      <w:b/>
      <w:bCs/>
      <w:color w:val="FF900D"/>
      <w:kern w:val="0"/>
      <w:sz w:val="18"/>
      <w:szCs w:val="18"/>
    </w:rPr>
  </w:style>
  <w:style w:type="paragraph" w:customStyle="1" w:styleId="718">
    <w:name w:val="封面普通正文"/>
    <w:basedOn w:val="575"/>
    <w:qFormat/>
    <w:uiPriority w:val="0"/>
    <w:rPr>
      <w:b w:val="0"/>
      <w:spacing w:val="0"/>
      <w:kern w:val="0"/>
      <w:sz w:val="22"/>
      <w:szCs w:val="22"/>
      <w:lang w:val="fr-FR"/>
    </w:rPr>
  </w:style>
  <w:style w:type="paragraph" w:customStyle="1" w:styleId="719">
    <w:name w:val="Z_Chapter Number"/>
    <w:basedOn w:val="142"/>
    <w:next w:val="143"/>
    <w:qFormat/>
    <w:uiPriority w:val="0"/>
    <w:rPr>
      <w:sz w:val="52"/>
    </w:rPr>
  </w:style>
  <w:style w:type="paragraph" w:customStyle="1" w:styleId="720">
    <w:name w:val="五级条标题"/>
    <w:basedOn w:val="490"/>
    <w:next w:val="1"/>
    <w:qFormat/>
    <w:uiPriority w:val="0"/>
    <w:pPr>
      <w:outlineLvl w:val="6"/>
    </w:pPr>
  </w:style>
  <w:style w:type="paragraph" w:customStyle="1" w:styleId="721">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722">
    <w:name w:val="默认段落字体 Para Char Char Char Char Char Char Char Char Char Char"/>
    <w:basedOn w:val="1"/>
    <w:qFormat/>
    <w:uiPriority w:val="0"/>
    <w:pPr>
      <w:tabs>
        <w:tab w:val="left" w:pos="4267"/>
      </w:tabs>
      <w:ind w:left="4267" w:hanging="907"/>
    </w:pPr>
    <w:rPr>
      <w:rFonts w:ascii="Tahoma" w:hAnsi="Tahoma"/>
      <w:sz w:val="24"/>
      <w:szCs w:val="20"/>
    </w:rPr>
  </w:style>
  <w:style w:type="paragraph" w:customStyle="1" w:styleId="723">
    <w:name w:val="xl97"/>
    <w:basedOn w:val="1"/>
    <w:qFormat/>
    <w:uiPriority w:val="0"/>
    <w:pPr>
      <w:widowControl/>
      <w:pBdr>
        <w:top w:val="single" w:color="auto" w:sz="4" w:space="0"/>
        <w:left w:val="single" w:color="auto" w:sz="4" w:space="0"/>
        <w:right w:val="single" w:color="auto" w:sz="4" w:space="0"/>
      </w:pBdr>
      <w:shd w:val="clear" w:color="auto" w:fill="FFCC00"/>
      <w:spacing w:before="100" w:beforeAutospacing="1" w:after="100" w:afterAutospacing="1"/>
      <w:jc w:val="center"/>
      <w:textAlignment w:val="center"/>
    </w:pPr>
    <w:rPr>
      <w:rFonts w:ascii="宋体" w:hAnsi="宋体" w:cs="宋体"/>
      <w:b/>
      <w:bCs/>
      <w:kern w:val="0"/>
      <w:sz w:val="20"/>
      <w:szCs w:val="20"/>
    </w:rPr>
  </w:style>
  <w:style w:type="paragraph" w:customStyle="1" w:styleId="724">
    <w:name w:val="xl89"/>
    <w:basedOn w:val="1"/>
    <w:qFormat/>
    <w:uiPriority w:val="0"/>
    <w:pPr>
      <w:widowControl/>
      <w:pBdr>
        <w:left w:val="single" w:color="auto" w:sz="8" w:space="0"/>
      </w:pBdr>
      <w:shd w:val="clear" w:color="auto" w:fill="FFFFFF"/>
      <w:spacing w:before="100" w:beforeAutospacing="1" w:after="100" w:afterAutospacing="1"/>
      <w:jc w:val="right"/>
    </w:pPr>
    <w:rPr>
      <w:rFonts w:ascii="宋体" w:hAnsi="宋体" w:cs="宋体"/>
      <w:kern w:val="0"/>
      <w:szCs w:val="21"/>
    </w:rPr>
  </w:style>
  <w:style w:type="paragraph" w:customStyle="1" w:styleId="725">
    <w:name w:val="Z_Caption"/>
    <w:next w:val="1"/>
    <w:qFormat/>
    <w:uiPriority w:val="0"/>
    <w:pPr>
      <w:keepNext/>
      <w:spacing w:before="360" w:after="120"/>
    </w:pPr>
    <w:rPr>
      <w:rFonts w:ascii="Arial" w:hAnsi="Arial" w:eastAsia="宋体" w:cs="Times New Roman"/>
      <w:b/>
      <w:smallCaps/>
      <w:color w:val="005BAB"/>
      <w:spacing w:val="20"/>
      <w:sz w:val="16"/>
      <w:lang w:val="en-US" w:eastAsia="en-US" w:bidi="ar-SA"/>
    </w:rPr>
  </w:style>
  <w:style w:type="paragraph" w:customStyle="1" w:styleId="726">
    <w:name w:val="公式"/>
    <w:basedOn w:val="18"/>
    <w:qFormat/>
    <w:uiPriority w:val="0"/>
    <w:pPr>
      <w:widowControl w:val="0"/>
      <w:adjustRightInd w:val="0"/>
      <w:ind w:firstLine="0"/>
      <w:jc w:val="center"/>
      <w:textAlignment w:val="bottom"/>
    </w:pPr>
    <w:rPr>
      <w:rFonts w:ascii="宋体"/>
      <w:sz w:val="21"/>
    </w:rPr>
  </w:style>
  <w:style w:type="paragraph" w:customStyle="1" w:styleId="727">
    <w:name w:val="Xie表头"/>
    <w:basedOn w:val="1"/>
    <w:qFormat/>
    <w:uiPriority w:val="0"/>
    <w:pPr>
      <w:adjustRightInd w:val="0"/>
      <w:snapToGrid w:val="0"/>
      <w:jc w:val="center"/>
    </w:pPr>
    <w:rPr>
      <w:rFonts w:eastAsia="黑体"/>
      <w:kern w:val="0"/>
      <w:sz w:val="24"/>
      <w:szCs w:val="20"/>
    </w:rPr>
  </w:style>
  <w:style w:type="paragraph" w:customStyle="1" w:styleId="728">
    <w:name w:val="Z_Note"/>
    <w:basedOn w:val="143"/>
    <w:next w:val="1"/>
    <w:qFormat/>
    <w:uiPriority w:val="0"/>
    <w:pPr>
      <w:spacing w:before="0" w:after="0"/>
      <w:jc w:val="left"/>
    </w:pPr>
    <w:rPr>
      <w:rFonts w:ascii="Times New Roman" w:hAnsi="Times New Roman"/>
      <w:sz w:val="21"/>
      <w:szCs w:val="24"/>
      <w:lang w:eastAsia="zh-CN"/>
    </w:rPr>
  </w:style>
  <w:style w:type="paragraph" w:customStyle="1" w:styleId="729">
    <w:name w:val="Heading2 No Number"/>
    <w:basedOn w:val="4"/>
    <w:next w:val="1"/>
    <w:qFormat/>
    <w:uiPriority w:val="0"/>
    <w:pPr>
      <w:widowControl/>
      <w:tabs>
        <w:tab w:val="left" w:pos="567"/>
        <w:tab w:val="left" w:pos="1002"/>
        <w:tab w:val="left" w:pos="1133"/>
        <w:tab w:val="left" w:pos="1620"/>
      </w:tabs>
      <w:topLinePunct/>
      <w:adjustRightInd w:val="0"/>
      <w:snapToGrid w:val="0"/>
      <w:spacing w:before="480" w:after="160" w:line="240" w:lineRule="atLeast"/>
      <w:ind w:left="1620" w:leftChars="600" w:hanging="360" w:hangingChars="200"/>
    </w:pPr>
    <w:rPr>
      <w:rFonts w:eastAsia="黑体" w:cs="Book Antiqua"/>
      <w:b w:val="0"/>
      <w:kern w:val="32"/>
      <w:sz w:val="36"/>
      <w:szCs w:val="36"/>
    </w:rPr>
  </w:style>
  <w:style w:type="paragraph" w:customStyle="1" w:styleId="730">
    <w:name w:val="TOC 0"/>
    <w:basedOn w:val="3"/>
    <w:qFormat/>
    <w:uiPriority w:val="0"/>
    <w:pPr>
      <w:pageBreakBefore/>
      <w:pBdr>
        <w:bottom w:val="single" w:color="auto" w:sz="8" w:space="6"/>
      </w:pBdr>
      <w:tabs>
        <w:tab w:val="left" w:pos="780"/>
        <w:tab w:val="left" w:pos="1134"/>
        <w:tab w:val="left" w:pos="1712"/>
        <w:tab w:val="left" w:pos="2417"/>
      </w:tabs>
      <w:snapToGrid w:val="0"/>
      <w:ind w:left="200" w:leftChars="200" w:hanging="200" w:hangingChars="200"/>
      <w:jc w:val="left"/>
      <w:outlineLvl w:val="9"/>
    </w:pPr>
    <w:rPr>
      <w:rFonts w:ascii="Helvetica" w:hAnsi="Helvetica" w:eastAsia="黑体"/>
      <w:bCs w:val="0"/>
      <w:color w:val="800000"/>
      <w:spacing w:val="10"/>
      <w:kern w:val="20"/>
      <w:sz w:val="40"/>
      <w:szCs w:val="36"/>
      <w:lang w:eastAsia="en-US"/>
    </w:rPr>
  </w:style>
  <w:style w:type="paragraph" w:customStyle="1" w:styleId="731">
    <w:name w:val="样式 标题 3 + 首行缩进:  2 字符"/>
    <w:basedOn w:val="5"/>
    <w:qFormat/>
    <w:uiPriority w:val="0"/>
    <w:pPr>
      <w:tabs>
        <w:tab w:val="left" w:pos="709"/>
        <w:tab w:val="left" w:pos="1133"/>
        <w:tab w:val="left" w:pos="1288"/>
      </w:tabs>
      <w:spacing w:line="413" w:lineRule="auto"/>
      <w:ind w:firstLine="643" w:firstLineChars="200"/>
    </w:pPr>
    <w:rPr>
      <w:rFonts w:ascii="Arial" w:hAnsi="Arial" w:cs="宋体"/>
      <w:sz w:val="28"/>
      <w:szCs w:val="20"/>
    </w:rPr>
  </w:style>
  <w:style w:type="paragraph" w:customStyle="1" w:styleId="732">
    <w:name w:val="样式 标题 5H5Appendix A  Heading 5h5Head55heading 5ITT t5PA ..."/>
    <w:basedOn w:val="7"/>
    <w:qFormat/>
    <w:uiPriority w:val="0"/>
    <w:pPr>
      <w:tabs>
        <w:tab w:val="left" w:pos="992"/>
        <w:tab w:val="left" w:pos="1133"/>
        <w:tab w:val="left" w:pos="2268"/>
      </w:tabs>
      <w:adjustRightInd/>
      <w:spacing w:before="100" w:after="100" w:line="400" w:lineRule="exact"/>
      <w:jc w:val="both"/>
      <w:textAlignment w:val="auto"/>
    </w:pPr>
    <w:rPr>
      <w:rFonts w:ascii="宋体" w:hAnsi="宋体" w:eastAsia="黑体" w:cs="宋体"/>
      <w:color w:val="FF0000"/>
      <w:kern w:val="2"/>
      <w:sz w:val="24"/>
      <w:szCs w:val="20"/>
    </w:rPr>
  </w:style>
  <w:style w:type="paragraph" w:customStyle="1" w:styleId="733">
    <w:name w:val="Suggestion Form Heading"/>
    <w:next w:val="1"/>
    <w:qFormat/>
    <w:uiPriority w:val="0"/>
    <w:rPr>
      <w:rFonts w:ascii="Arial" w:hAnsi="Arial" w:eastAsia="宋体" w:cs="Times New Roman"/>
      <w:sz w:val="40"/>
      <w:lang w:val="en-US" w:eastAsia="en-US" w:bidi="ar-SA"/>
    </w:rPr>
  </w:style>
  <w:style w:type="paragraph" w:customStyle="1" w:styleId="734">
    <w:name w:val="正文11"/>
    <w:basedOn w:val="1"/>
    <w:link w:val="890"/>
    <w:qFormat/>
    <w:uiPriority w:val="0"/>
    <w:pPr>
      <w:widowControl/>
      <w:topLinePunct/>
      <w:spacing w:beforeLines="50" w:afterLines="50" w:line="300" w:lineRule="auto"/>
      <w:ind w:left="420"/>
    </w:pPr>
  </w:style>
  <w:style w:type="paragraph" w:customStyle="1" w:styleId="735">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736">
    <w:name w:val="Z_Task Body Components + 2pt B.P"/>
    <w:basedOn w:val="576"/>
    <w:qFormat/>
    <w:uiPriority w:val="0"/>
    <w:pPr>
      <w:jc w:val="left"/>
    </w:pPr>
    <w:rPr>
      <w:rFonts w:ascii="Times New Roman" w:hAnsi="Times New Roman"/>
      <w:b w:val="0"/>
      <w:sz w:val="21"/>
      <w:szCs w:val="24"/>
      <w:lang w:eastAsia="zh-CN"/>
    </w:rPr>
  </w:style>
  <w:style w:type="paragraph" w:customStyle="1" w:styleId="737">
    <w:name w:val="樣式1"/>
    <w:basedOn w:val="1"/>
    <w:qFormat/>
    <w:uiPriority w:val="0"/>
    <w:pPr>
      <w:tabs>
        <w:tab w:val="left" w:pos="420"/>
      </w:tabs>
      <w:spacing w:line="0" w:lineRule="atLeast"/>
      <w:ind w:left="420" w:hanging="420"/>
      <w:jc w:val="left"/>
    </w:pPr>
    <w:rPr>
      <w:rFonts w:ascii="Verdana" w:hAnsi="Verdana" w:eastAsia="PMingLiU"/>
      <w:kern w:val="0"/>
      <w:sz w:val="18"/>
      <w:lang w:eastAsia="zh-TW"/>
    </w:rPr>
  </w:style>
  <w:style w:type="paragraph" w:customStyle="1" w:styleId="738">
    <w:name w:val="样式 样式 样式 标题 2 + 左  1 字符 + 左侧:  1 字符 + 左  0 字符"/>
    <w:basedOn w:val="1"/>
    <w:qFormat/>
    <w:uiPriority w:val="0"/>
    <w:pPr>
      <w:keepNext/>
      <w:keepLines/>
      <w:spacing w:before="120" w:after="120" w:line="520" w:lineRule="atLeast"/>
      <w:outlineLvl w:val="1"/>
    </w:pPr>
    <w:rPr>
      <w:rFonts w:cs="宋体"/>
      <w:b/>
      <w:bCs/>
      <w:sz w:val="24"/>
    </w:rPr>
  </w:style>
  <w:style w:type="paragraph" w:customStyle="1" w:styleId="739">
    <w:name w:val="xl62"/>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740">
    <w:name w:val="xl79"/>
    <w:basedOn w:val="1"/>
    <w:qFormat/>
    <w:uiPriority w:val="0"/>
    <w:pPr>
      <w:widowControl/>
      <w:pBdr>
        <w:top w:val="single" w:color="auto" w:sz="8" w:space="0"/>
        <w:left w:val="single" w:color="auto" w:sz="8" w:space="0"/>
        <w:bottom w:val="single" w:color="auto" w:sz="8" w:space="0"/>
      </w:pBdr>
      <w:shd w:val="clear" w:color="auto" w:fill="CCFFCC"/>
      <w:spacing w:before="100" w:beforeAutospacing="1" w:after="100" w:afterAutospacing="1"/>
      <w:jc w:val="left"/>
    </w:pPr>
    <w:rPr>
      <w:rFonts w:ascii="Arial" w:hAnsi="Arial" w:cs="Arial"/>
      <w:b/>
      <w:bCs/>
      <w:kern w:val="0"/>
      <w:sz w:val="22"/>
      <w:szCs w:val="22"/>
    </w:rPr>
  </w:style>
  <w:style w:type="paragraph" w:customStyle="1" w:styleId="741">
    <w:name w:val="Normal1"/>
    <w:basedOn w:val="1"/>
    <w:qFormat/>
    <w:uiPriority w:val="0"/>
    <w:pPr>
      <w:widowControl/>
      <w:spacing w:line="360" w:lineRule="auto"/>
      <w:ind w:left="2" w:firstLine="521" w:firstLineChars="217"/>
    </w:pPr>
    <w:rPr>
      <w:rFonts w:ascii="仿宋体" w:eastAsia="仿宋体"/>
      <w:kern w:val="0"/>
      <w:sz w:val="24"/>
    </w:rPr>
  </w:style>
  <w:style w:type="paragraph" w:customStyle="1" w:styleId="742">
    <w:name w:val="12312"/>
    <w:basedOn w:val="1"/>
    <w:qFormat/>
    <w:uiPriority w:val="0"/>
    <w:pPr>
      <w:widowControl/>
      <w:tabs>
        <w:tab w:val="left" w:pos="420"/>
      </w:tabs>
      <w:spacing w:before="100" w:beforeAutospacing="1" w:after="100" w:afterAutospacing="1"/>
      <w:ind w:left="420" w:hanging="420"/>
      <w:jc w:val="left"/>
    </w:pPr>
    <w:rPr>
      <w:rFonts w:ascii="宋体" w:hAnsi="宋体"/>
      <w:b/>
      <w:bCs/>
      <w:kern w:val="0"/>
    </w:rPr>
  </w:style>
  <w:style w:type="paragraph" w:customStyle="1" w:styleId="743">
    <w:name w:val="样式 标题 4 + 首行缩进:  2 字符2"/>
    <w:basedOn w:val="6"/>
    <w:qFormat/>
    <w:uiPriority w:val="0"/>
    <w:pPr>
      <w:tabs>
        <w:tab w:val="left" w:pos="864"/>
        <w:tab w:val="left" w:pos="1133"/>
        <w:tab w:val="left" w:pos="1986"/>
      </w:tabs>
      <w:spacing w:line="372" w:lineRule="auto"/>
      <w:ind w:firstLine="562" w:firstLineChars="200"/>
    </w:pPr>
    <w:rPr>
      <w:rFonts w:eastAsia="宋体" w:cs="宋体"/>
      <w:szCs w:val="20"/>
    </w:rPr>
  </w:style>
  <w:style w:type="paragraph" w:customStyle="1" w:styleId="744">
    <w:name w:val="Z_Blank page"/>
    <w:basedOn w:val="143"/>
    <w:qFormat/>
    <w:uiPriority w:val="0"/>
    <w:pPr>
      <w:spacing w:before="0" w:after="0"/>
      <w:jc w:val="left"/>
    </w:pPr>
    <w:rPr>
      <w:rFonts w:ascii="Times New Roman" w:hAnsi="Times New Roman"/>
      <w:sz w:val="21"/>
      <w:szCs w:val="24"/>
      <w:lang w:eastAsia="zh-CN"/>
    </w:rPr>
  </w:style>
  <w:style w:type="paragraph" w:customStyle="1" w:styleId="745">
    <w:name w:val="xl74"/>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cs="宋体"/>
      <w:kern w:val="0"/>
      <w:szCs w:val="21"/>
    </w:rPr>
  </w:style>
  <w:style w:type="paragraph" w:customStyle="1" w:styleId="746">
    <w:name w:val="xl54"/>
    <w:basedOn w:val="1"/>
    <w:qFormat/>
    <w:uiPriority w:val="0"/>
    <w:pPr>
      <w:widowControl/>
      <w:pBdr>
        <w:top w:val="single" w:color="auto" w:sz="8" w:space="0"/>
        <w:left w:val="single" w:color="auto" w:sz="8" w:space="0"/>
        <w:right w:val="single" w:color="auto" w:sz="8" w:space="0"/>
      </w:pBdr>
      <w:shd w:val="clear" w:color="auto" w:fill="FFFFFF"/>
      <w:spacing w:before="100" w:beforeAutospacing="1" w:after="100" w:afterAutospacing="1"/>
      <w:jc w:val="center"/>
    </w:pPr>
    <w:rPr>
      <w:rFonts w:ascii="宋体" w:hAnsi="宋体" w:cs="宋体"/>
      <w:kern w:val="0"/>
      <w:szCs w:val="21"/>
    </w:rPr>
  </w:style>
  <w:style w:type="paragraph" w:customStyle="1" w:styleId="747">
    <w:name w:val="样式 标题 3 + (西文) 宋体"/>
    <w:basedOn w:val="5"/>
    <w:qFormat/>
    <w:uiPriority w:val="0"/>
    <w:pPr>
      <w:tabs>
        <w:tab w:val="left" w:pos="709"/>
        <w:tab w:val="left" w:pos="1133"/>
        <w:tab w:val="left" w:pos="1931"/>
      </w:tabs>
      <w:spacing w:beforeLines="50" w:afterLines="50" w:line="480" w:lineRule="auto"/>
      <w:ind w:left="1418" w:hanging="567"/>
      <w:jc w:val="left"/>
    </w:pPr>
    <w:rPr>
      <w:rFonts w:ascii="宋体" w:hAnsi="宋体"/>
      <w:sz w:val="24"/>
    </w:rPr>
  </w:style>
  <w:style w:type="paragraph" w:customStyle="1" w:styleId="748">
    <w:name w:val="样式 样式 标题 5H5h5Second Subheading + 段前: 0.5 行 段后: 0.5 行 + 左侧:  0.9..."/>
    <w:basedOn w:val="1"/>
    <w:qFormat/>
    <w:uiPriority w:val="0"/>
    <w:pPr>
      <w:keepNext/>
      <w:keepLines/>
      <w:tabs>
        <w:tab w:val="left" w:pos="3141"/>
      </w:tabs>
      <w:spacing w:beforeLines="50" w:afterLines="50" w:line="360" w:lineRule="auto"/>
      <w:ind w:left="2551" w:hanging="850"/>
      <w:jc w:val="left"/>
      <w:outlineLvl w:val="4"/>
    </w:pPr>
    <w:rPr>
      <w:rFonts w:eastAsia="黑体" w:cs="宋体"/>
      <w:sz w:val="28"/>
      <w:szCs w:val="20"/>
    </w:rPr>
  </w:style>
  <w:style w:type="paragraph" w:customStyle="1" w:styleId="749">
    <w:name w:val="表注2"/>
    <w:basedOn w:val="714"/>
    <w:next w:val="1"/>
    <w:qFormat/>
    <w:uiPriority w:val="0"/>
  </w:style>
  <w:style w:type="paragraph" w:customStyle="1" w:styleId="750">
    <w:name w:val="Checklist"/>
    <w:basedOn w:val="128"/>
    <w:next w:val="128"/>
    <w:qFormat/>
    <w:uiPriority w:val="0"/>
    <w:pPr>
      <w:spacing w:before="60" w:after="60"/>
    </w:pPr>
    <w:rPr>
      <w:rFonts w:ascii=".." w:eastAsia=".."/>
      <w:sz w:val="24"/>
      <w:szCs w:val="24"/>
    </w:rPr>
  </w:style>
  <w:style w:type="paragraph" w:customStyle="1" w:styleId="751">
    <w:name w:val="样式 Body1! + 首行缩进:  2 字符"/>
    <w:basedOn w:val="1"/>
    <w:qFormat/>
    <w:uiPriority w:val="0"/>
    <w:pPr>
      <w:widowControl/>
      <w:tabs>
        <w:tab w:val="left" w:pos="1247"/>
      </w:tabs>
      <w:spacing w:before="120" w:line="288" w:lineRule="auto"/>
      <w:ind w:left="1247" w:firstLine="420" w:firstLineChars="200"/>
    </w:pPr>
    <w:rPr>
      <w:rFonts w:ascii="Arial" w:hAnsi="Arial" w:cs="宋体"/>
      <w:kern w:val="0"/>
      <w:szCs w:val="20"/>
    </w:rPr>
  </w:style>
  <w:style w:type="paragraph" w:customStyle="1" w:styleId="752">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753">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754">
    <w:name w:val="样式 标题 3h3H3sect1.2.3HeadCHeading 3 - oldMapH31Level 3 To..."/>
    <w:basedOn w:val="5"/>
    <w:qFormat/>
    <w:uiPriority w:val="0"/>
    <w:pPr>
      <w:tabs>
        <w:tab w:val="left" w:pos="709"/>
        <w:tab w:val="left" w:pos="1133"/>
        <w:tab w:val="left" w:pos="1288"/>
      </w:tabs>
      <w:spacing w:line="360" w:lineRule="auto"/>
      <w:ind w:left="158" w:leftChars="75" w:firstLine="562" w:firstLineChars="200"/>
    </w:pPr>
    <w:rPr>
      <w:rFonts w:ascii="宋体" w:hAnsi="宋体" w:cs="宋体"/>
      <w:sz w:val="28"/>
      <w:szCs w:val="20"/>
    </w:rPr>
  </w:style>
  <w:style w:type="paragraph" w:customStyle="1" w:styleId="755">
    <w:name w:val="xl5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756">
    <w:name w:val="附录表标题"/>
    <w:next w:val="323"/>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757">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758">
    <w:name w:val="样式7"/>
    <w:basedOn w:val="173"/>
    <w:qFormat/>
    <w:uiPriority w:val="0"/>
  </w:style>
  <w:style w:type="paragraph" w:customStyle="1" w:styleId="759">
    <w:name w:val="列表样式1"/>
    <w:basedOn w:val="1"/>
    <w:qFormat/>
    <w:uiPriority w:val="0"/>
    <w:pPr>
      <w:tabs>
        <w:tab w:val="left" w:pos="420"/>
      </w:tabs>
      <w:ind w:left="420" w:hanging="420"/>
    </w:pPr>
  </w:style>
  <w:style w:type="paragraph" w:customStyle="1" w:styleId="760">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761">
    <w:name w:val="文字"/>
    <w:basedOn w:val="1"/>
    <w:qFormat/>
    <w:uiPriority w:val="0"/>
    <w:pPr>
      <w:tabs>
        <w:tab w:val="left" w:pos="8520"/>
      </w:tabs>
      <w:spacing w:line="312" w:lineRule="auto"/>
      <w:ind w:right="-210" w:firstLine="556"/>
    </w:pPr>
    <w:rPr>
      <w:rFonts w:ascii="宋体"/>
      <w:sz w:val="28"/>
      <w:szCs w:val="20"/>
    </w:rPr>
  </w:style>
  <w:style w:type="paragraph" w:customStyle="1" w:styleId="762">
    <w:name w:val="产品手册技术规格类别"/>
    <w:basedOn w:val="1"/>
    <w:qFormat/>
    <w:uiPriority w:val="0"/>
    <w:pPr>
      <w:tabs>
        <w:tab w:val="left" w:pos="420"/>
      </w:tabs>
      <w:spacing w:line="400" w:lineRule="exact"/>
      <w:ind w:left="420" w:hanging="420"/>
    </w:pPr>
    <w:rPr>
      <w:rFonts w:ascii="Arial" w:hAnsi="Arial" w:eastAsia="黑体"/>
      <w:b/>
      <w:szCs w:val="21"/>
    </w:rPr>
  </w:style>
  <w:style w:type="paragraph" w:customStyle="1" w:styleId="763">
    <w:name w:val="xl91"/>
    <w:basedOn w:val="1"/>
    <w:qFormat/>
    <w:uiPriority w:val="0"/>
    <w:pPr>
      <w:widowControl/>
      <w:pBdr>
        <w:left w:val="single" w:color="auto" w:sz="8" w:space="0"/>
      </w:pBdr>
      <w:spacing w:before="100" w:beforeAutospacing="1" w:after="100" w:afterAutospacing="1"/>
      <w:jc w:val="right"/>
    </w:pPr>
    <w:rPr>
      <w:rFonts w:ascii="宋体" w:hAnsi="宋体" w:cs="宋体"/>
      <w:kern w:val="0"/>
      <w:szCs w:val="21"/>
    </w:rPr>
  </w:style>
  <w:style w:type="paragraph" w:customStyle="1" w:styleId="764">
    <w:name w:val="contentnoteheader"/>
    <w:basedOn w:val="1"/>
    <w:qFormat/>
    <w:uiPriority w:val="0"/>
    <w:pPr>
      <w:widowControl/>
      <w:spacing w:before="40" w:after="100" w:afterAutospacing="1"/>
      <w:ind w:left="120"/>
      <w:jc w:val="left"/>
    </w:pPr>
    <w:rPr>
      <w:rFonts w:ascii="Arial Unicode MS" w:hAnsi="Arial Unicode MS" w:eastAsia="Arial Unicode MS" w:cs="Arial Unicode MS"/>
      <w:b/>
      <w:bCs/>
      <w:color w:val="990000"/>
      <w:kern w:val="0"/>
      <w:sz w:val="24"/>
    </w:rPr>
  </w:style>
  <w:style w:type="paragraph" w:customStyle="1" w:styleId="765">
    <w:name w:val="xl9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766">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767">
    <w:name w:val="Z_List Number 1"/>
    <w:basedOn w:val="143"/>
    <w:qFormat/>
    <w:uiPriority w:val="0"/>
    <w:pPr>
      <w:spacing w:before="0" w:after="0"/>
      <w:jc w:val="left"/>
    </w:pPr>
    <w:rPr>
      <w:rFonts w:ascii="Times New Roman" w:hAnsi="Times New Roman"/>
      <w:sz w:val="21"/>
      <w:szCs w:val="24"/>
      <w:lang w:eastAsia="zh-CN"/>
    </w:rPr>
  </w:style>
  <w:style w:type="paragraph" w:customStyle="1" w:styleId="768">
    <w:name w:val="页脚1"/>
    <w:basedOn w:val="1"/>
    <w:qFormat/>
    <w:uiPriority w:val="0"/>
    <w:pPr>
      <w:adjustRightInd w:val="0"/>
      <w:snapToGrid w:val="0"/>
      <w:spacing w:before="120" w:afterLines="100" w:line="0" w:lineRule="atLeast"/>
    </w:pPr>
    <w:rPr>
      <w:rFonts w:ascii="Arial" w:hAnsi="Arial"/>
      <w:sz w:val="18"/>
      <w:szCs w:val="20"/>
    </w:rPr>
  </w:style>
  <w:style w:type="paragraph" w:customStyle="1" w:styleId="769">
    <w:name w:val="xl70"/>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770">
    <w:name w:val="前言"/>
    <w:basedOn w:val="1"/>
    <w:qFormat/>
    <w:uiPriority w:val="0"/>
    <w:pPr>
      <w:widowControl/>
      <w:tabs>
        <w:tab w:val="left" w:leader="dot" w:pos="1701"/>
        <w:tab w:val="left" w:pos="9072"/>
      </w:tabs>
      <w:adjustRightInd w:val="0"/>
      <w:snapToGrid w:val="0"/>
      <w:spacing w:before="360" w:after="360" w:line="240" w:lineRule="atLeast"/>
      <w:jc w:val="center"/>
    </w:pPr>
    <w:rPr>
      <w:rFonts w:eastAsia="黑体"/>
      <w:b/>
      <w:kern w:val="36"/>
      <w:sz w:val="44"/>
      <w:szCs w:val="20"/>
    </w:rPr>
  </w:style>
  <w:style w:type="paragraph" w:customStyle="1" w:styleId="771">
    <w:name w:val="z2"/>
    <w:basedOn w:val="1"/>
    <w:qFormat/>
    <w:uiPriority w:val="0"/>
    <w:pPr>
      <w:keepNext/>
      <w:widowControl/>
      <w:wordWrap w:val="0"/>
      <w:spacing w:beforeLines="50" w:afterLines="50" w:line="300" w:lineRule="auto"/>
    </w:pPr>
    <w:rPr>
      <w:rFonts w:ascii="宋体" w:hAnsi="宋体"/>
      <w:b/>
      <w:bCs/>
      <w:sz w:val="24"/>
    </w:rPr>
  </w:style>
  <w:style w:type="paragraph" w:customStyle="1" w:styleId="772">
    <w:name w:val="CM12"/>
    <w:basedOn w:val="1"/>
    <w:next w:val="1"/>
    <w:qFormat/>
    <w:uiPriority w:val="0"/>
    <w:pPr>
      <w:autoSpaceDE w:val="0"/>
      <w:autoSpaceDN w:val="0"/>
      <w:adjustRightInd w:val="0"/>
      <w:spacing w:line="468" w:lineRule="atLeast"/>
      <w:jc w:val="left"/>
    </w:pPr>
    <w:rPr>
      <w:rFonts w:ascii="宋体" w:hAnsi="Calibri"/>
      <w:kern w:val="0"/>
      <w:sz w:val="24"/>
      <w:szCs w:val="22"/>
    </w:rPr>
  </w:style>
  <w:style w:type="paragraph" w:customStyle="1" w:styleId="773">
    <w:name w:val="figure site"/>
    <w:basedOn w:val="190"/>
    <w:qFormat/>
    <w:uiPriority w:val="0"/>
    <w:pPr>
      <w:spacing w:line="288" w:lineRule="auto"/>
      <w:ind w:left="1247" w:firstLine="0" w:firstLineChars="0"/>
      <w:jc w:val="left"/>
    </w:pPr>
  </w:style>
  <w:style w:type="paragraph" w:customStyle="1" w:styleId="774">
    <w:name w:val="Char Char3 Char Char Char Char Char Char Char Char Char Char Char Char Char Char"/>
    <w:basedOn w:val="1"/>
    <w:qFormat/>
    <w:uiPriority w:val="0"/>
    <w:pPr>
      <w:spacing w:line="360" w:lineRule="auto"/>
    </w:pPr>
    <w:rPr>
      <w:rFonts w:ascii="Tahoma" w:hAnsi="Tahoma"/>
      <w:sz w:val="36"/>
      <w:szCs w:val="36"/>
    </w:rPr>
  </w:style>
  <w:style w:type="paragraph" w:customStyle="1" w:styleId="775">
    <w:name w:val="样式 标题 2H22nd levelh22Header 2h2 main headingh21h2 main h...1"/>
    <w:basedOn w:val="4"/>
    <w:qFormat/>
    <w:uiPriority w:val="0"/>
    <w:pPr>
      <w:keepLines w:val="0"/>
      <w:widowControl/>
      <w:tabs>
        <w:tab w:val="left" w:pos="567"/>
        <w:tab w:val="left" w:pos="1002"/>
        <w:tab w:val="left" w:pos="1133"/>
        <w:tab w:val="left" w:pos="1260"/>
      </w:tabs>
      <w:adjustRightInd w:val="0"/>
      <w:spacing w:before="120"/>
      <w:ind w:left="1260" w:hanging="420"/>
      <w:jc w:val="left"/>
      <w:textAlignment w:val="baseline"/>
    </w:pPr>
    <w:rPr>
      <w:rFonts w:ascii="CG Times" w:hAnsi="CG Times" w:eastAsia="仿宋_GB2312" w:cs="宋体"/>
      <w:bCs w:val="0"/>
      <w:color w:val="000000"/>
      <w:sz w:val="28"/>
      <w:szCs w:val="20"/>
    </w:rPr>
  </w:style>
  <w:style w:type="paragraph" w:customStyle="1" w:styleId="776">
    <w:name w:val="表头"/>
    <w:basedOn w:val="1"/>
    <w:qFormat/>
    <w:uiPriority w:val="0"/>
    <w:pPr>
      <w:autoSpaceDE w:val="0"/>
      <w:autoSpaceDN w:val="0"/>
      <w:adjustRightInd w:val="0"/>
      <w:jc w:val="center"/>
    </w:pPr>
    <w:rPr>
      <w:rFonts w:ascii="Arial" w:hAnsi="Arial" w:cs="Arial"/>
      <w:kern w:val="0"/>
      <w:sz w:val="18"/>
      <w:szCs w:val="18"/>
    </w:rPr>
  </w:style>
  <w:style w:type="paragraph" w:customStyle="1" w:styleId="777">
    <w:name w:val="目录 11"/>
    <w:basedOn w:val="1"/>
    <w:next w:val="61"/>
    <w:qFormat/>
    <w:uiPriority w:val="0"/>
    <w:pPr>
      <w:keepNext/>
      <w:widowControl/>
      <w:tabs>
        <w:tab w:val="right" w:leader="dot" w:pos="9720"/>
      </w:tabs>
      <w:spacing w:before="120" w:after="40"/>
      <w:ind w:left="1170" w:right="900" w:hanging="450"/>
      <w:jc w:val="left"/>
    </w:pPr>
    <w:rPr>
      <w:rFonts w:ascii="Arial" w:hAnsi="Arial"/>
      <w:b/>
      <w:bCs/>
      <w:kern w:val="0"/>
      <w:sz w:val="22"/>
      <w:szCs w:val="22"/>
    </w:rPr>
  </w:style>
  <w:style w:type="paragraph" w:customStyle="1" w:styleId="778">
    <w:name w:val="xl104"/>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center"/>
    </w:pPr>
    <w:rPr>
      <w:rFonts w:ascii="宋体" w:hAnsi="宋体" w:cs="宋体"/>
      <w:kern w:val="0"/>
      <w:sz w:val="20"/>
      <w:szCs w:val="20"/>
    </w:rPr>
  </w:style>
  <w:style w:type="paragraph" w:customStyle="1" w:styleId="779">
    <w:name w:val="样式 标题 4 + 五号 左 左侧:  0.37 厘米 悬挂缩进: 8.64 字符 段前: 7.8 磅 段后: 7.8..."/>
    <w:basedOn w:val="6"/>
    <w:qFormat/>
    <w:uiPriority w:val="0"/>
    <w:pPr>
      <w:tabs>
        <w:tab w:val="left" w:pos="864"/>
        <w:tab w:val="left" w:pos="1133"/>
        <w:tab w:val="left" w:pos="1986"/>
        <w:tab w:val="left" w:pos="2356"/>
      </w:tabs>
      <w:spacing w:before="156" w:after="156" w:line="480" w:lineRule="auto"/>
      <w:ind w:left="1984" w:hanging="708"/>
      <w:jc w:val="left"/>
    </w:pPr>
    <w:rPr>
      <w:rFonts w:cs="宋体"/>
      <w:sz w:val="21"/>
      <w:szCs w:val="20"/>
    </w:rPr>
  </w:style>
  <w:style w:type="paragraph" w:customStyle="1" w:styleId="780">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781">
    <w:name w:val="列表（符号二级）（绿盟科技）"/>
    <w:basedOn w:val="483"/>
    <w:qFormat/>
    <w:uiPriority w:val="0"/>
    <w:pPr>
      <w:tabs>
        <w:tab w:val="left" w:pos="360"/>
        <w:tab w:val="left" w:pos="840"/>
        <w:tab w:val="left" w:pos="992"/>
      </w:tabs>
      <w:ind w:left="992" w:hanging="840"/>
    </w:pPr>
    <w:rPr>
      <w:rFonts w:eastAsia="等线"/>
    </w:rPr>
  </w:style>
  <w:style w:type="paragraph" w:customStyle="1" w:styleId="782">
    <w:name w:val="Xie图表标题"/>
    <w:basedOn w:val="1"/>
    <w:qFormat/>
    <w:uiPriority w:val="0"/>
    <w:pPr>
      <w:adjustRightInd w:val="0"/>
      <w:snapToGrid w:val="0"/>
      <w:spacing w:line="520" w:lineRule="exact"/>
      <w:jc w:val="center"/>
    </w:pPr>
    <w:rPr>
      <w:rFonts w:eastAsia="仿宋_GB2312"/>
      <w:sz w:val="28"/>
      <w:szCs w:val="28"/>
    </w:rPr>
  </w:style>
  <w:style w:type="paragraph" w:customStyle="1" w:styleId="783">
    <w:name w:val="正文段 Char"/>
    <w:basedOn w:val="1"/>
    <w:qFormat/>
    <w:uiPriority w:val="0"/>
    <w:pPr>
      <w:widowControl/>
      <w:tabs>
        <w:tab w:val="left" w:pos="1620"/>
      </w:tabs>
      <w:adjustRightInd w:val="0"/>
      <w:snapToGrid w:val="0"/>
      <w:spacing w:after="120" w:line="360" w:lineRule="auto"/>
      <w:jc w:val="left"/>
      <w:textAlignment w:val="bottom"/>
    </w:pPr>
    <w:rPr>
      <w:rFonts w:ascii="仿宋_GB2312" w:hAnsi="宋体" w:eastAsia="仿宋_GB2312" w:cs="宋体"/>
      <w:iCs/>
      <w:kern w:val="0"/>
      <w:sz w:val="24"/>
      <w:szCs w:val="20"/>
    </w:rPr>
  </w:style>
  <w:style w:type="paragraph" w:customStyle="1" w:styleId="784">
    <w:name w:val="xl55"/>
    <w:basedOn w:val="1"/>
    <w:qFormat/>
    <w:uiPriority w:val="0"/>
    <w:pPr>
      <w:widowControl/>
      <w:pBdr>
        <w:top w:val="single" w:color="auto" w:sz="8" w:space="0"/>
        <w:right w:val="single" w:color="auto" w:sz="8" w:space="0"/>
      </w:pBdr>
      <w:spacing w:before="100" w:beforeAutospacing="1" w:after="100" w:afterAutospacing="1"/>
      <w:jc w:val="left"/>
    </w:pPr>
    <w:rPr>
      <w:rFonts w:ascii="宋体" w:hAnsi="宋体" w:cs="宋体"/>
      <w:kern w:val="0"/>
      <w:szCs w:val="21"/>
    </w:rPr>
  </w:style>
  <w:style w:type="paragraph" w:customStyle="1" w:styleId="785">
    <w:name w:val="Char1 Char"/>
    <w:basedOn w:val="1"/>
    <w:qFormat/>
    <w:uiPriority w:val="0"/>
    <w:pPr>
      <w:tabs>
        <w:tab w:val="left" w:pos="425"/>
      </w:tabs>
      <w:ind w:left="425" w:hanging="425"/>
    </w:pPr>
    <w:rPr>
      <w:sz w:val="24"/>
    </w:rPr>
  </w:style>
  <w:style w:type="paragraph" w:customStyle="1" w:styleId="786">
    <w:name w:val="正文列表（数字）"/>
    <w:basedOn w:val="1"/>
    <w:qFormat/>
    <w:uiPriority w:val="0"/>
    <w:pPr>
      <w:tabs>
        <w:tab w:val="left" w:pos="902"/>
      </w:tabs>
      <w:snapToGrid w:val="0"/>
      <w:spacing w:line="300" w:lineRule="auto"/>
      <w:ind w:left="902" w:hanging="420"/>
    </w:pPr>
  </w:style>
  <w:style w:type="paragraph" w:customStyle="1" w:styleId="787">
    <w:name w:val="表样式"/>
    <w:basedOn w:val="1"/>
    <w:qFormat/>
    <w:uiPriority w:val="0"/>
    <w:pPr>
      <w:autoSpaceDE w:val="0"/>
      <w:autoSpaceDN w:val="0"/>
      <w:adjustRightInd w:val="0"/>
      <w:spacing w:before="90" w:after="90"/>
      <w:jc w:val="left"/>
    </w:pPr>
    <w:rPr>
      <w:rFonts w:ascii="Arial" w:hAnsi="Arial" w:cs="Arial"/>
      <w:kern w:val="0"/>
      <w:sz w:val="18"/>
      <w:szCs w:val="18"/>
    </w:rPr>
  </w:style>
  <w:style w:type="paragraph" w:customStyle="1" w:styleId="788">
    <w:name w:val="Table Body"/>
    <w:basedOn w:val="1"/>
    <w:qFormat/>
    <w:uiPriority w:val="0"/>
    <w:pPr>
      <w:widowControl/>
      <w:jc w:val="center"/>
    </w:pPr>
    <w:rPr>
      <w:rFonts w:ascii="Arial" w:hAnsi="Arial"/>
      <w:snapToGrid w:val="0"/>
      <w:kern w:val="0"/>
      <w:sz w:val="18"/>
      <w:szCs w:val="20"/>
    </w:rPr>
  </w:style>
  <w:style w:type="paragraph" w:customStyle="1" w:styleId="789">
    <w:name w:val="a1"/>
    <w:basedOn w:val="734"/>
    <w:qFormat/>
    <w:uiPriority w:val="0"/>
    <w:pPr>
      <w:tabs>
        <w:tab w:val="left" w:pos="1260"/>
      </w:tabs>
      <w:spacing w:beforeLines="0" w:afterLines="0" w:line="240" w:lineRule="auto"/>
      <w:ind w:left="1260" w:hanging="420"/>
    </w:pPr>
  </w:style>
  <w:style w:type="paragraph" w:customStyle="1" w:styleId="790">
    <w:name w:val="Char1 Char Char Char2"/>
    <w:basedOn w:val="1"/>
    <w:qFormat/>
    <w:uiPriority w:val="0"/>
    <w:pPr>
      <w:spacing w:line="360" w:lineRule="auto"/>
      <w:ind w:firstLine="200" w:firstLineChars="200"/>
      <w:jc w:val="left"/>
    </w:pPr>
    <w:rPr>
      <w:rFonts w:ascii="宋体" w:hAnsi="宋体"/>
      <w:sz w:val="24"/>
      <w:szCs w:val="32"/>
    </w:rPr>
  </w:style>
  <w:style w:type="paragraph" w:customStyle="1" w:styleId="791">
    <w:name w:val="MM Topic 2"/>
    <w:basedOn w:val="4"/>
    <w:qFormat/>
    <w:uiPriority w:val="0"/>
    <w:pPr>
      <w:tabs>
        <w:tab w:val="left" w:pos="0"/>
        <w:tab w:val="left" w:pos="567"/>
        <w:tab w:val="left" w:pos="1133"/>
        <w:tab w:val="left" w:pos="1920"/>
      </w:tabs>
      <w:spacing w:before="260" w:after="260" w:line="413" w:lineRule="auto"/>
      <w:ind w:left="1920" w:hanging="360"/>
    </w:pPr>
    <w:rPr>
      <w:rFonts w:eastAsia="黑体"/>
      <w:color w:val="FF0000"/>
      <w:sz w:val="32"/>
    </w:rPr>
  </w:style>
  <w:style w:type="paragraph" w:customStyle="1" w:styleId="792">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793">
    <w:name w:val="样式 标题 3H3 + 小四 两端对齐 段前: 6 磅 段后: 6 磅 行距: 单倍行距"/>
    <w:basedOn w:val="5"/>
    <w:qFormat/>
    <w:uiPriority w:val="0"/>
    <w:pPr>
      <w:tabs>
        <w:tab w:val="left" w:pos="709"/>
        <w:tab w:val="left" w:pos="1133"/>
        <w:tab w:val="left" w:pos="1288"/>
      </w:tabs>
      <w:adjustRightInd w:val="0"/>
      <w:spacing w:before="240" w:after="120" w:line="240" w:lineRule="auto"/>
    </w:pPr>
    <w:rPr>
      <w:rFonts w:ascii="宋体" w:hAnsi="宋体" w:cs="宋体"/>
      <w:bCs w:val="0"/>
      <w:kern w:val="24"/>
      <w:sz w:val="28"/>
      <w:szCs w:val="28"/>
    </w:rPr>
  </w:style>
  <w:style w:type="paragraph" w:customStyle="1" w:styleId="794">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795">
    <w:name w:val="Heading Two"/>
    <w:next w:val="713"/>
    <w:qFormat/>
    <w:uiPriority w:val="0"/>
    <w:pPr>
      <w:keepNext/>
      <w:widowControl w:val="0"/>
      <w:tabs>
        <w:tab w:val="left" w:pos="1080"/>
      </w:tabs>
      <w:spacing w:before="240"/>
    </w:pPr>
    <w:rPr>
      <w:rFonts w:ascii="Arial Bold" w:hAnsi="Arial Bold" w:eastAsia="宋体" w:cs="Times New Roman"/>
      <w:b/>
      <w:color w:val="333333"/>
      <w:sz w:val="24"/>
      <w:szCs w:val="24"/>
      <w:lang w:val="en-US" w:eastAsia="zh-CN" w:bidi="ar-SA"/>
    </w:rPr>
  </w:style>
  <w:style w:type="paragraph" w:customStyle="1" w:styleId="796">
    <w:name w:val="正文（首行无缩进）"/>
    <w:basedOn w:val="1"/>
    <w:next w:val="26"/>
    <w:qFormat/>
    <w:uiPriority w:val="0"/>
    <w:pPr>
      <w:adjustRightInd w:val="0"/>
      <w:snapToGrid w:val="0"/>
      <w:spacing w:line="240" w:lineRule="atLeast"/>
      <w:jc w:val="center"/>
    </w:pPr>
    <w:rPr>
      <w:rFonts w:eastAsia="仿宋_GB2312"/>
      <w:sz w:val="28"/>
    </w:rPr>
  </w:style>
  <w:style w:type="paragraph" w:customStyle="1" w:styleId="797">
    <w:name w:val="附录五级条标题"/>
    <w:basedOn w:val="629"/>
    <w:next w:val="323"/>
    <w:qFormat/>
    <w:uiPriority w:val="0"/>
    <w:pPr>
      <w:outlineLvl w:val="6"/>
    </w:pPr>
  </w:style>
  <w:style w:type="paragraph" w:customStyle="1" w:styleId="798">
    <w:name w:val="xl6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cs="宋体"/>
      <w:kern w:val="0"/>
      <w:szCs w:val="21"/>
    </w:rPr>
  </w:style>
  <w:style w:type="paragraph" w:customStyle="1" w:styleId="799">
    <w:name w:val="附件1."/>
    <w:basedOn w:val="3"/>
    <w:qFormat/>
    <w:uiPriority w:val="0"/>
    <w:pPr>
      <w:keepNext w:val="0"/>
      <w:tabs>
        <w:tab w:val="left" w:pos="360"/>
        <w:tab w:val="left" w:pos="420"/>
        <w:tab w:val="left" w:pos="780"/>
        <w:tab w:val="left" w:pos="1134"/>
        <w:tab w:val="left" w:pos="1712"/>
        <w:tab w:val="left" w:pos="2417"/>
      </w:tabs>
      <w:spacing w:line="360" w:lineRule="auto"/>
      <w:ind w:left="567" w:leftChars="200" w:hanging="567" w:hangingChars="200"/>
    </w:pPr>
    <w:rPr>
      <w:kern w:val="44"/>
      <w:szCs w:val="44"/>
    </w:rPr>
  </w:style>
  <w:style w:type="paragraph" w:customStyle="1" w:styleId="800">
    <w:name w:val="样式 标题 4 + 首行缩进:  2 字符1"/>
    <w:basedOn w:val="6"/>
    <w:qFormat/>
    <w:uiPriority w:val="0"/>
    <w:pPr>
      <w:tabs>
        <w:tab w:val="left" w:pos="1133"/>
        <w:tab w:val="left" w:pos="1984"/>
      </w:tabs>
      <w:spacing w:line="372" w:lineRule="auto"/>
      <w:ind w:left="1984" w:firstLine="562" w:firstLineChars="200"/>
    </w:pPr>
    <w:rPr>
      <w:rFonts w:eastAsia="宋体" w:cs="宋体"/>
      <w:szCs w:val="20"/>
    </w:rPr>
  </w:style>
  <w:style w:type="paragraph" w:customStyle="1" w:styleId="801">
    <w:name w:val="CM25"/>
    <w:basedOn w:val="1"/>
    <w:next w:val="1"/>
    <w:qFormat/>
    <w:uiPriority w:val="0"/>
    <w:pPr>
      <w:autoSpaceDE w:val="0"/>
      <w:autoSpaceDN w:val="0"/>
      <w:adjustRightInd w:val="0"/>
      <w:spacing w:after="68"/>
      <w:jc w:val="left"/>
    </w:pPr>
    <w:rPr>
      <w:rFonts w:ascii="..ì." w:eastAsia="..ì."/>
      <w:kern w:val="0"/>
      <w:sz w:val="24"/>
    </w:rPr>
  </w:style>
  <w:style w:type="paragraph" w:customStyle="1" w:styleId="802">
    <w:name w:val="xl98"/>
    <w:basedOn w:val="1"/>
    <w:qFormat/>
    <w:uiPriority w:val="0"/>
    <w:pPr>
      <w:widowControl/>
      <w:pBdr>
        <w:top w:val="single" w:color="auto" w:sz="4" w:space="0"/>
        <w:left w:val="single" w:color="auto" w:sz="4" w:space="0"/>
        <w:right w:val="single" w:color="auto" w:sz="4" w:space="0"/>
      </w:pBdr>
      <w:shd w:val="clear" w:color="auto" w:fill="FFCC00"/>
      <w:spacing w:before="100" w:beforeAutospacing="1" w:after="100" w:afterAutospacing="1"/>
      <w:jc w:val="left"/>
    </w:pPr>
    <w:rPr>
      <w:rFonts w:ascii="宋体" w:hAnsi="宋体" w:cs="宋体"/>
      <w:b/>
      <w:bCs/>
      <w:kern w:val="0"/>
      <w:sz w:val="20"/>
      <w:szCs w:val="20"/>
    </w:rPr>
  </w:style>
  <w:style w:type="paragraph" w:customStyle="1" w:styleId="803">
    <w:name w:val="附件标题"/>
    <w:basedOn w:val="1"/>
    <w:qFormat/>
    <w:uiPriority w:val="0"/>
    <w:pPr>
      <w:spacing w:line="360" w:lineRule="auto"/>
      <w:jc w:val="center"/>
    </w:pPr>
    <w:rPr>
      <w:rFonts w:ascii="Arial" w:hAnsi="Arial" w:eastAsia="黑体"/>
      <w:sz w:val="24"/>
    </w:rPr>
  </w:style>
  <w:style w:type="paragraph" w:customStyle="1" w:styleId="80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805">
    <w:name w:val="Z_Picture Normal"/>
    <w:basedOn w:val="173"/>
    <w:qFormat/>
    <w:uiPriority w:val="0"/>
  </w:style>
  <w:style w:type="paragraph" w:customStyle="1" w:styleId="806">
    <w:name w:val="xl60"/>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807">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808">
    <w:name w:val="Z_Note Heading Char"/>
    <w:basedOn w:val="728"/>
    <w:qFormat/>
    <w:uiPriority w:val="0"/>
    <w:rPr>
      <w:sz w:val="18"/>
      <w:szCs w:val="18"/>
    </w:rPr>
  </w:style>
  <w:style w:type="paragraph" w:customStyle="1" w:styleId="809">
    <w:name w:val="xl59"/>
    <w:basedOn w:val="1"/>
    <w:qFormat/>
    <w:uiPriority w:val="0"/>
    <w:pPr>
      <w:widowControl/>
      <w:pBdr>
        <w:top w:val="single" w:color="auto" w:sz="8" w:space="0"/>
        <w:right w:val="single" w:color="auto" w:sz="8" w:space="0"/>
      </w:pBdr>
      <w:spacing w:before="100" w:beforeAutospacing="1" w:after="100" w:afterAutospacing="1"/>
      <w:jc w:val="left"/>
    </w:pPr>
    <w:rPr>
      <w:rFonts w:ascii="宋体" w:hAnsi="宋体" w:cs="宋体"/>
      <w:kern w:val="0"/>
      <w:szCs w:val="21"/>
    </w:rPr>
  </w:style>
  <w:style w:type="paragraph" w:customStyle="1" w:styleId="810">
    <w:name w:val="xl76"/>
    <w:basedOn w:val="1"/>
    <w:qFormat/>
    <w:uiPriority w:val="0"/>
    <w:pPr>
      <w:widowControl/>
      <w:pBdr>
        <w:top w:val="single" w:color="auto" w:sz="8" w:space="0"/>
        <w:bottom w:val="single" w:color="auto" w:sz="8" w:space="0"/>
        <w:right w:val="single" w:color="auto" w:sz="8" w:space="0"/>
      </w:pBdr>
      <w:shd w:val="clear" w:color="auto" w:fill="FFFFFF"/>
      <w:spacing w:before="100" w:beforeAutospacing="1" w:after="100" w:afterAutospacing="1"/>
    </w:pPr>
    <w:rPr>
      <w:rFonts w:ascii="宋体" w:hAnsi="宋体" w:cs="宋体"/>
      <w:b/>
      <w:bCs/>
      <w:kern w:val="0"/>
      <w:szCs w:val="21"/>
    </w:rPr>
  </w:style>
  <w:style w:type="paragraph" w:customStyle="1" w:styleId="811">
    <w:name w:val="项目符号1"/>
    <w:basedOn w:val="1"/>
    <w:qFormat/>
    <w:uiPriority w:val="0"/>
    <w:pPr>
      <w:autoSpaceDE w:val="0"/>
      <w:autoSpaceDN w:val="0"/>
      <w:adjustRightInd w:val="0"/>
      <w:ind w:left="360" w:hanging="360"/>
      <w:jc w:val="left"/>
    </w:pPr>
    <w:rPr>
      <w:kern w:val="0"/>
      <w:sz w:val="24"/>
      <w:szCs w:val="20"/>
    </w:rPr>
  </w:style>
  <w:style w:type="paragraph" w:customStyle="1" w:styleId="812">
    <w:name w:val="标书正文格式"/>
    <w:qFormat/>
    <w:uiPriority w:val="0"/>
    <w:pPr>
      <w:spacing w:line="360" w:lineRule="auto"/>
      <w:ind w:firstLine="200" w:firstLineChars="200"/>
    </w:pPr>
    <w:rPr>
      <w:rFonts w:ascii="Times New Roman" w:hAnsi="Times New Roman" w:eastAsia="仿宋_GB2312" w:cs="Times New Roman"/>
      <w:kern w:val="2"/>
      <w:sz w:val="30"/>
      <w:szCs w:val="24"/>
      <w:lang w:val="en-US" w:eastAsia="zh-CN" w:bidi="ar-SA"/>
    </w:rPr>
  </w:style>
  <w:style w:type="paragraph" w:customStyle="1" w:styleId="813">
    <w:name w:val="CM6"/>
    <w:basedOn w:val="128"/>
    <w:next w:val="128"/>
    <w:qFormat/>
    <w:uiPriority w:val="0"/>
    <w:pPr>
      <w:spacing w:line="416" w:lineRule="atLeast"/>
    </w:pPr>
    <w:rPr>
      <w:rFonts w:ascii="Times New Roman" w:eastAsia="宋体"/>
      <w:sz w:val="24"/>
      <w:szCs w:val="24"/>
      <w:lang w:eastAsia="en-US"/>
    </w:rPr>
  </w:style>
  <w:style w:type="paragraph" w:customStyle="1" w:styleId="814">
    <w:name w:val="Z_Header_even"/>
    <w:basedOn w:val="46"/>
    <w:qFormat/>
    <w:uiPriority w:val="0"/>
    <w:pPr>
      <w:widowControl/>
      <w:tabs>
        <w:tab w:val="center" w:pos="4320"/>
        <w:tab w:val="right" w:pos="8640"/>
        <w:tab w:val="clear" w:pos="4153"/>
        <w:tab w:val="clear" w:pos="8306"/>
      </w:tabs>
      <w:snapToGrid/>
      <w:ind w:left="-2160"/>
    </w:pPr>
    <w:rPr>
      <w:rFonts w:ascii="Verdana" w:hAnsi="Verdana"/>
      <w:sz w:val="16"/>
      <w:szCs w:val="24"/>
    </w:rPr>
  </w:style>
  <w:style w:type="paragraph" w:customStyle="1" w:styleId="815">
    <w:name w:val="Z_Annotation"/>
    <w:basedOn w:val="143"/>
    <w:qFormat/>
    <w:uiPriority w:val="0"/>
    <w:pPr>
      <w:spacing w:before="0" w:after="0"/>
      <w:jc w:val="left"/>
    </w:pPr>
    <w:rPr>
      <w:rFonts w:ascii="Times New Roman" w:hAnsi="Times New Roman"/>
      <w:sz w:val="21"/>
      <w:szCs w:val="24"/>
      <w:lang w:eastAsia="zh-CN"/>
    </w:rPr>
  </w:style>
  <w:style w:type="paragraph" w:customStyle="1" w:styleId="816">
    <w:name w:val="签名 - 公司"/>
    <w:basedOn w:val="48"/>
    <w:next w:val="660"/>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817">
    <w:name w:val="txtgray11"/>
    <w:basedOn w:val="1"/>
    <w:qFormat/>
    <w:uiPriority w:val="0"/>
    <w:pPr>
      <w:widowControl/>
      <w:ind w:firstLine="480"/>
      <w:jc w:val="left"/>
    </w:pPr>
    <w:rPr>
      <w:rFonts w:ascii="宋体" w:hAnsi="宋体" w:cs="宋体"/>
      <w:color w:val="666666"/>
      <w:kern w:val="0"/>
      <w:sz w:val="24"/>
    </w:rPr>
  </w:style>
  <w:style w:type="paragraph" w:customStyle="1" w:styleId="818">
    <w:name w:val="Glosarry"/>
    <w:basedOn w:val="190"/>
    <w:qFormat/>
    <w:uiPriority w:val="0"/>
    <w:pPr>
      <w:suppressAutoHyphens/>
      <w:spacing w:after="120" w:line="288" w:lineRule="auto"/>
      <w:ind w:firstLine="0" w:firstLineChars="0"/>
      <w:jc w:val="left"/>
    </w:pPr>
    <w:rPr>
      <w:sz w:val="32"/>
      <w:szCs w:val="24"/>
    </w:rPr>
  </w:style>
  <w:style w:type="paragraph" w:customStyle="1" w:styleId="819">
    <w:name w:val="样式 标题 4H4Ref Heading 1rh1Heading sqlsect 1.2.3.4sect 1.2.3..."/>
    <w:basedOn w:val="6"/>
    <w:qFormat/>
    <w:uiPriority w:val="0"/>
    <w:pPr>
      <w:tabs>
        <w:tab w:val="left" w:pos="864"/>
        <w:tab w:val="left" w:pos="1133"/>
        <w:tab w:val="left" w:pos="1986"/>
      </w:tabs>
      <w:spacing w:before="120" w:after="120" w:line="360" w:lineRule="auto"/>
      <w:ind w:left="567"/>
    </w:pPr>
    <w:rPr>
      <w:b w:val="0"/>
      <w:bCs w:val="0"/>
    </w:rPr>
  </w:style>
  <w:style w:type="paragraph" w:customStyle="1" w:styleId="820">
    <w:name w:val="样式 样式 标题 4 + 首行缩进:  2 字符 + 首行缩进:  2 字符"/>
    <w:basedOn w:val="1"/>
    <w:qFormat/>
    <w:uiPriority w:val="0"/>
    <w:pPr>
      <w:keepNext/>
      <w:keepLines/>
      <w:spacing w:before="280" w:after="290" w:line="372" w:lineRule="auto"/>
      <w:ind w:firstLine="482" w:firstLineChars="200"/>
      <w:outlineLvl w:val="3"/>
    </w:pPr>
    <w:rPr>
      <w:rFonts w:ascii="Arial" w:hAnsi="Arial" w:cs="宋体"/>
      <w:b/>
      <w:bCs/>
      <w:sz w:val="24"/>
      <w:szCs w:val="20"/>
    </w:rPr>
  </w:style>
  <w:style w:type="paragraph" w:customStyle="1" w:styleId="821">
    <w:name w:val="Z_Indent Text 2"/>
    <w:basedOn w:val="173"/>
    <w:qFormat/>
    <w:uiPriority w:val="0"/>
  </w:style>
  <w:style w:type="paragraph" w:customStyle="1" w:styleId="822">
    <w:name w:val="xl53"/>
    <w:basedOn w:val="1"/>
    <w:qFormat/>
    <w:uiPriority w:val="0"/>
    <w:pPr>
      <w:widowControl/>
      <w:spacing w:before="100" w:beforeAutospacing="1" w:after="100" w:afterAutospacing="1"/>
      <w:jc w:val="center"/>
    </w:pPr>
    <w:rPr>
      <w:rFonts w:ascii="宋体" w:hAnsi="宋体" w:cs="宋体"/>
      <w:kern w:val="0"/>
      <w:szCs w:val="21"/>
    </w:rPr>
  </w:style>
  <w:style w:type="paragraph" w:customStyle="1" w:styleId="82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824">
    <w:name w:val="xl50"/>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cs="宋体"/>
      <w:kern w:val="0"/>
      <w:szCs w:val="21"/>
    </w:rPr>
  </w:style>
  <w:style w:type="paragraph" w:customStyle="1" w:styleId="825">
    <w:name w:val="Z_Hidden Body"/>
    <w:basedOn w:val="143"/>
    <w:qFormat/>
    <w:uiPriority w:val="0"/>
    <w:pPr>
      <w:spacing w:before="0" w:after="0"/>
      <w:jc w:val="left"/>
    </w:pPr>
    <w:rPr>
      <w:rFonts w:ascii="Times New Roman" w:hAnsi="Times New Roman"/>
      <w:sz w:val="21"/>
      <w:szCs w:val="24"/>
      <w:lang w:eastAsia="zh-CN"/>
    </w:rPr>
  </w:style>
  <w:style w:type="paragraph" w:customStyle="1" w:styleId="826">
    <w:name w:val="Char2"/>
    <w:basedOn w:val="1"/>
    <w:qFormat/>
    <w:uiPriority w:val="0"/>
    <w:pPr>
      <w:widowControl/>
      <w:spacing w:line="400" w:lineRule="exact"/>
      <w:jc w:val="center"/>
    </w:pPr>
    <w:rPr>
      <w:rFonts w:ascii="Verdana" w:hAnsi="Verdana"/>
      <w:kern w:val="0"/>
      <w:szCs w:val="20"/>
      <w:lang w:eastAsia="en-US"/>
    </w:rPr>
  </w:style>
  <w:style w:type="paragraph" w:customStyle="1" w:styleId="827">
    <w:name w:val="样式 Bullet + 段后: 72 磅"/>
    <w:basedOn w:val="106"/>
    <w:qFormat/>
    <w:uiPriority w:val="0"/>
    <w:pPr>
      <w:ind w:left="0" w:firstLine="0"/>
    </w:pPr>
    <w:rPr>
      <w:rFonts w:eastAsia="等线" w:cs="宋体"/>
    </w:rPr>
  </w:style>
  <w:style w:type="paragraph" w:customStyle="1" w:styleId="828">
    <w:name w:val="CM81"/>
    <w:basedOn w:val="1"/>
    <w:next w:val="1"/>
    <w:qFormat/>
    <w:uiPriority w:val="0"/>
    <w:pPr>
      <w:autoSpaceDE w:val="0"/>
      <w:autoSpaceDN w:val="0"/>
      <w:adjustRightInd w:val="0"/>
      <w:spacing w:afterLines="50" w:line="360" w:lineRule="auto"/>
      <w:ind w:right="142" w:firstLine="480" w:firstLineChars="200"/>
      <w:jc w:val="left"/>
    </w:pPr>
    <w:rPr>
      <w:rFonts w:ascii="宋体" w:hAnsi="宋体"/>
      <w:kern w:val="0"/>
      <w:sz w:val="24"/>
      <w:szCs w:val="22"/>
    </w:rPr>
  </w:style>
  <w:style w:type="paragraph" w:customStyle="1" w:styleId="829">
    <w:name w:val="样式 标题 4"/>
    <w:basedOn w:val="6"/>
    <w:qFormat/>
    <w:uiPriority w:val="0"/>
    <w:pPr>
      <w:tabs>
        <w:tab w:val="left" w:pos="864"/>
        <w:tab w:val="left" w:pos="1080"/>
        <w:tab w:val="left" w:pos="1116"/>
        <w:tab w:val="left" w:pos="1224"/>
        <w:tab w:val="left" w:pos="1260"/>
        <w:tab w:val="left" w:pos="1986"/>
      </w:tabs>
      <w:adjustRightInd w:val="0"/>
      <w:spacing w:line="372" w:lineRule="auto"/>
      <w:ind w:left="1224" w:hanging="420"/>
      <w:jc w:val="left"/>
    </w:pPr>
    <w:rPr>
      <w:rFonts w:ascii="黑体" w:hAnsi="黑体" w:cs="Arial"/>
      <w:color w:val="000000"/>
      <w:sz w:val="24"/>
      <w:szCs w:val="24"/>
    </w:rPr>
  </w:style>
  <w:style w:type="paragraph" w:customStyle="1" w:styleId="830">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831">
    <w:name w:val="文档结构图1"/>
    <w:basedOn w:val="1"/>
    <w:qFormat/>
    <w:uiPriority w:val="0"/>
    <w:pPr>
      <w:shd w:val="clear" w:color="auto" w:fill="000080"/>
      <w:spacing w:line="360" w:lineRule="auto"/>
      <w:ind w:firstLine="210" w:firstLineChars="100"/>
      <w:jc w:val="left"/>
    </w:pPr>
    <w:rPr>
      <w:rFonts w:eastAsia="等线"/>
      <w:szCs w:val="21"/>
      <w:shd w:val="clear" w:color="auto" w:fill="000080"/>
    </w:rPr>
  </w:style>
  <w:style w:type="paragraph" w:customStyle="1" w:styleId="832">
    <w:name w:val="日期1"/>
    <w:basedOn w:val="1"/>
    <w:next w:val="1"/>
    <w:qFormat/>
    <w:uiPriority w:val="0"/>
    <w:pPr>
      <w:spacing w:line="360" w:lineRule="auto"/>
      <w:ind w:left="100" w:leftChars="2500" w:firstLine="210" w:firstLineChars="100"/>
      <w:jc w:val="left"/>
    </w:pPr>
    <w:rPr>
      <w:rFonts w:eastAsia="等线"/>
      <w:szCs w:val="21"/>
    </w:rPr>
  </w:style>
  <w:style w:type="paragraph" w:customStyle="1" w:styleId="833">
    <w:name w:val="正文首行缩进 21"/>
    <w:basedOn w:val="659"/>
    <w:qFormat/>
    <w:uiPriority w:val="0"/>
    <w:pPr>
      <w:spacing w:line="312" w:lineRule="auto"/>
      <w:ind w:firstLine="420" w:firstLineChars="200"/>
    </w:pPr>
    <w:rPr>
      <w:kern w:val="0"/>
      <w:sz w:val="22"/>
      <w:szCs w:val="24"/>
    </w:rPr>
  </w:style>
  <w:style w:type="paragraph" w:customStyle="1" w:styleId="834">
    <w:name w:val="批注框文本 Char Char"/>
    <w:basedOn w:val="1"/>
    <w:link w:val="888"/>
    <w:qFormat/>
    <w:uiPriority w:val="0"/>
    <w:pPr>
      <w:spacing w:line="360" w:lineRule="auto"/>
      <w:ind w:firstLine="210" w:firstLineChars="100"/>
      <w:jc w:val="left"/>
    </w:pPr>
    <w:rPr>
      <w:rFonts w:ascii="等线" w:hAnsi="等线" w:eastAsia="等线"/>
      <w:kern w:val="0"/>
      <w:sz w:val="18"/>
      <w:szCs w:val="18"/>
    </w:rPr>
  </w:style>
  <w:style w:type="paragraph" w:customStyle="1" w:styleId="835">
    <w:name w:val="标题 31"/>
    <w:basedOn w:val="1"/>
    <w:next w:val="1"/>
    <w:qFormat/>
    <w:uiPriority w:val="0"/>
    <w:pPr>
      <w:keepNext/>
      <w:keepLines/>
      <w:spacing w:before="260" w:after="260" w:line="416" w:lineRule="auto"/>
      <w:ind w:firstLine="210" w:firstLineChars="100"/>
      <w:jc w:val="left"/>
      <w:outlineLvl w:val="2"/>
    </w:pPr>
    <w:rPr>
      <w:rFonts w:eastAsia="黑体"/>
      <w:b/>
      <w:bCs/>
      <w:kern w:val="0"/>
      <w:sz w:val="28"/>
      <w:szCs w:val="32"/>
    </w:rPr>
  </w:style>
  <w:style w:type="paragraph" w:customStyle="1" w:styleId="836">
    <w:name w:val="无间隔1"/>
    <w:qFormat/>
    <w:uiPriority w:val="0"/>
    <w:rPr>
      <w:rFonts w:ascii="Calibri" w:hAnsi="Calibri" w:eastAsia="等线" w:cs="Times New Roman"/>
      <w:kern w:val="2"/>
      <w:sz w:val="22"/>
      <w:szCs w:val="21"/>
      <w:lang w:val="en-US" w:eastAsia="zh-CN" w:bidi="ar-SA"/>
    </w:rPr>
  </w:style>
  <w:style w:type="paragraph" w:customStyle="1" w:styleId="837">
    <w:name w:val="普通(网站)1"/>
    <w:basedOn w:val="1"/>
    <w:qFormat/>
    <w:uiPriority w:val="0"/>
    <w:pPr>
      <w:widowControl/>
      <w:spacing w:before="100" w:beforeAutospacing="1" w:after="100" w:afterAutospacing="1" w:line="360" w:lineRule="auto"/>
      <w:ind w:firstLine="210" w:firstLineChars="100"/>
      <w:jc w:val="left"/>
    </w:pPr>
    <w:rPr>
      <w:rFonts w:ascii="宋体" w:hAnsi="宋体" w:eastAsia="等线" w:cs="宋体"/>
      <w:kern w:val="0"/>
      <w:sz w:val="24"/>
    </w:rPr>
  </w:style>
  <w:style w:type="paragraph" w:customStyle="1" w:styleId="838">
    <w:name w:val="HeadingNoTOC 4"/>
    <w:basedOn w:val="6"/>
    <w:next w:val="63"/>
    <w:qFormat/>
    <w:uiPriority w:val="0"/>
    <w:pPr>
      <w:keepLines w:val="0"/>
      <w:numPr>
        <w:ilvl w:val="0"/>
        <w:numId w:val="9"/>
      </w:numPr>
      <w:tabs>
        <w:tab w:val="left" w:pos="360"/>
        <w:tab w:val="left" w:pos="432"/>
        <w:tab w:val="left" w:pos="1133"/>
        <w:tab w:val="left" w:pos="1986"/>
      </w:tabs>
      <w:spacing w:before="0" w:after="120" w:line="240" w:lineRule="auto"/>
      <w:ind w:left="0" w:firstLine="0"/>
      <w:outlineLvl w:val="9"/>
    </w:pPr>
    <w:rPr>
      <w:rFonts w:eastAsia="隶书"/>
      <w:bCs w:val="0"/>
      <w:sz w:val="24"/>
      <w:szCs w:val="20"/>
    </w:rPr>
  </w:style>
  <w:style w:type="paragraph" w:customStyle="1" w:styleId="839">
    <w:name w:val="国2"/>
    <w:basedOn w:val="1"/>
    <w:qFormat/>
    <w:uiPriority w:val="0"/>
    <w:pPr>
      <w:widowControl/>
      <w:numPr>
        <w:ilvl w:val="0"/>
        <w:numId w:val="10"/>
      </w:numPr>
      <w:jc w:val="left"/>
      <w:outlineLvl w:val="0"/>
    </w:pPr>
    <w:rPr>
      <w:rFonts w:ascii="黑体" w:eastAsia="黑体"/>
      <w:b/>
      <w:sz w:val="32"/>
      <w:szCs w:val="32"/>
    </w:rPr>
  </w:style>
  <w:style w:type="character" w:customStyle="1" w:styleId="840">
    <w:name w:val="标题 8 字符"/>
    <w:link w:val="10"/>
    <w:qFormat/>
    <w:uiPriority w:val="9"/>
    <w:rPr>
      <w:rFonts w:ascii="Arial" w:hAnsi="Arial" w:eastAsia="黑体" w:cs="Times New Roman"/>
      <w:kern w:val="0"/>
      <w:sz w:val="24"/>
      <w:szCs w:val="24"/>
    </w:rPr>
  </w:style>
  <w:style w:type="character" w:customStyle="1" w:styleId="841">
    <w:name w:val="标题 9 字符"/>
    <w:link w:val="11"/>
    <w:qFormat/>
    <w:uiPriority w:val="9"/>
    <w:rPr>
      <w:rFonts w:ascii="Arial" w:hAnsi="Arial" w:eastAsia="黑体" w:cs="Times New Roman"/>
      <w:kern w:val="0"/>
      <w:szCs w:val="21"/>
    </w:rPr>
  </w:style>
  <w:style w:type="character" w:customStyle="1" w:styleId="842">
    <w:name w:val="**正文 Char"/>
    <w:link w:val="656"/>
    <w:qFormat/>
    <w:uiPriority w:val="0"/>
    <w:rPr>
      <w:rFonts w:ascii="宋体" w:hAnsi="宋体"/>
      <w:sz w:val="24"/>
      <w:szCs w:val="24"/>
    </w:rPr>
  </w:style>
  <w:style w:type="character" w:customStyle="1" w:styleId="843">
    <w:name w:val="Product Name"/>
    <w:qFormat/>
    <w:uiPriority w:val="0"/>
    <w:rPr>
      <w:rFonts w:ascii="Arial" w:hAnsi="Arial"/>
      <w:b/>
      <w:color w:val="005288"/>
      <w:spacing w:val="-20"/>
      <w:w w:val="100"/>
      <w:kern w:val="32"/>
      <w:position w:val="0"/>
      <w:sz w:val="60"/>
    </w:rPr>
  </w:style>
  <w:style w:type="character" w:customStyle="1" w:styleId="844">
    <w:name w:val="f9pt1"/>
    <w:qFormat/>
    <w:uiPriority w:val="0"/>
    <w:rPr>
      <w:rFonts w:ascii="Verdana" w:hAnsi="Verdana" w:eastAsia="宋体"/>
      <w:sz w:val="18"/>
      <w:szCs w:val="18"/>
      <w:lang w:val="en-US" w:eastAsia="en-US" w:bidi="ar-SA"/>
    </w:rPr>
  </w:style>
  <w:style w:type="character" w:customStyle="1" w:styleId="845">
    <w:name w:val="尾注文本 Char1"/>
    <w:semiHidden/>
    <w:qFormat/>
    <w:uiPriority w:val="99"/>
    <w:rPr>
      <w:kern w:val="2"/>
      <w:sz w:val="21"/>
      <w:szCs w:val="22"/>
    </w:rPr>
  </w:style>
  <w:style w:type="character" w:customStyle="1" w:styleId="846">
    <w:name w:val="方框下的123标题 Char"/>
    <w:link w:val="259"/>
    <w:qFormat/>
    <w:uiPriority w:val="0"/>
    <w:rPr>
      <w:szCs w:val="24"/>
      <w:lang w:eastAsia="en-US"/>
    </w:rPr>
  </w:style>
  <w:style w:type="character" w:customStyle="1" w:styleId="847">
    <w:name w:val="title_emph1"/>
    <w:qFormat/>
    <w:uiPriority w:val="0"/>
    <w:rPr>
      <w:rFonts w:hint="default" w:ascii="Arial" w:hAnsi="Arial" w:cs="Arial"/>
      <w:b/>
      <w:bCs/>
      <w:sz w:val="20"/>
      <w:szCs w:val="20"/>
    </w:rPr>
  </w:style>
  <w:style w:type="character" w:customStyle="1" w:styleId="848">
    <w:name w:val="Char Char1"/>
    <w:qFormat/>
    <w:uiPriority w:val="0"/>
    <w:rPr>
      <w:rFonts w:eastAsia="宋体"/>
      <w:kern w:val="2"/>
      <w:sz w:val="18"/>
      <w:szCs w:val="18"/>
      <w:lang w:val="en-US" w:eastAsia="zh-CN" w:bidi="ar-SA"/>
    </w:rPr>
  </w:style>
  <w:style w:type="character" w:customStyle="1" w:styleId="849">
    <w:name w:val="title_emphlight1"/>
    <w:qFormat/>
    <w:uiPriority w:val="0"/>
    <w:rPr>
      <w:rFonts w:hint="default" w:ascii="Arial" w:hAnsi="Arial" w:cs="Arial"/>
      <w:b/>
      <w:bCs/>
      <w:color w:val="666666"/>
      <w:sz w:val="20"/>
      <w:szCs w:val="20"/>
    </w:rPr>
  </w:style>
  <w:style w:type="character" w:customStyle="1" w:styleId="850">
    <w:name w:val="ca-31"/>
    <w:qFormat/>
    <w:uiPriority w:val="0"/>
    <w:rPr>
      <w:rFonts w:hint="eastAsia" w:ascii="宋体" w:hAnsi="宋体" w:eastAsia="宋体"/>
      <w:sz w:val="24"/>
      <w:szCs w:val="24"/>
    </w:rPr>
  </w:style>
  <w:style w:type="character" w:customStyle="1" w:styleId="851">
    <w:name w:val="Bullet2 Char"/>
    <w:link w:val="169"/>
    <w:qFormat/>
    <w:uiPriority w:val="0"/>
    <w:rPr>
      <w:rFonts w:ascii="Arial" w:hAnsi="Arial"/>
      <w:szCs w:val="21"/>
      <w:lang w:val="en-US" w:eastAsia="zh-CN" w:bidi="ar-SA"/>
    </w:rPr>
  </w:style>
  <w:style w:type="character" w:customStyle="1" w:styleId="852">
    <w:name w:val="WPTitle Char Char"/>
    <w:qFormat/>
    <w:uiPriority w:val="0"/>
    <w:rPr>
      <w:rFonts w:ascii="Verdana" w:hAnsi="Verdana" w:eastAsia="宋体"/>
      <w:kern w:val="2"/>
      <w:sz w:val="18"/>
      <w:szCs w:val="18"/>
      <w:lang w:val="en-US" w:eastAsia="en-US" w:bidi="ar-SA"/>
    </w:rPr>
  </w:style>
  <w:style w:type="character" w:customStyle="1" w:styleId="853">
    <w:name w:val="正文四号 Char"/>
    <w:link w:val="310"/>
    <w:qFormat/>
    <w:uiPriority w:val="0"/>
    <w:rPr>
      <w:sz w:val="24"/>
    </w:rPr>
  </w:style>
  <w:style w:type="character" w:customStyle="1" w:styleId="854">
    <w:name w:val="huei12b1"/>
    <w:qFormat/>
    <w:uiPriority w:val="0"/>
    <w:rPr>
      <w:b/>
      <w:bCs/>
      <w:color w:val="333333"/>
      <w:sz w:val="18"/>
      <w:szCs w:val="18"/>
    </w:rPr>
  </w:style>
  <w:style w:type="character" w:customStyle="1" w:styleId="855">
    <w:name w:val="z-窗体顶端 Char"/>
    <w:link w:val="495"/>
    <w:qFormat/>
    <w:uiPriority w:val="0"/>
    <w:rPr>
      <w:rFonts w:ascii="Arial" w:hAnsi="Arial" w:cs="Arial"/>
      <w:vanish/>
      <w:sz w:val="16"/>
      <w:szCs w:val="16"/>
    </w:rPr>
  </w:style>
  <w:style w:type="character" w:customStyle="1" w:styleId="856">
    <w:name w:val="样式1 标题5 Char"/>
    <w:link w:val="236"/>
    <w:qFormat/>
    <w:uiPriority w:val="0"/>
    <w:rPr>
      <w:b/>
      <w:bCs/>
      <w:color w:val="000000"/>
      <w:sz w:val="24"/>
      <w:szCs w:val="24"/>
    </w:rPr>
  </w:style>
  <w:style w:type="character" w:customStyle="1" w:styleId="857">
    <w:name w:val="f-main1"/>
    <w:qFormat/>
    <w:uiPriority w:val="0"/>
    <w:rPr>
      <w:rFonts w:hint="default" w:ascii="Verdana" w:hAnsi="Verdana" w:eastAsia="宋体"/>
      <w:color w:val="385269"/>
      <w:sz w:val="20"/>
      <w:szCs w:val="20"/>
      <w:lang w:val="en-US" w:eastAsia="en-US" w:bidi="ar-SA"/>
    </w:rPr>
  </w:style>
  <w:style w:type="character" w:customStyle="1" w:styleId="858">
    <w:name w:val="f-12-4949491"/>
    <w:qFormat/>
    <w:uiPriority w:val="0"/>
    <w:rPr>
      <w:rFonts w:eastAsia="宋体"/>
      <w:color w:val="494949"/>
      <w:kern w:val="2"/>
      <w:sz w:val="22"/>
      <w:szCs w:val="22"/>
      <w:u w:val="none"/>
      <w:lang w:val="en-US" w:eastAsia="zh-CN" w:bidi="ar-SA"/>
    </w:rPr>
  </w:style>
  <w:style w:type="character" w:customStyle="1" w:styleId="859">
    <w:name w:val="tt Char1"/>
    <w:qFormat/>
    <w:uiPriority w:val="0"/>
    <w:rPr>
      <w:rFonts w:ascii="Arial" w:hAnsi="Arial" w:eastAsia="黑体"/>
      <w:kern w:val="2"/>
      <w:sz w:val="24"/>
      <w:szCs w:val="24"/>
      <w:lang w:val="en-US" w:eastAsia="en-US" w:bidi="ar-SA"/>
    </w:rPr>
  </w:style>
  <w:style w:type="character" w:customStyle="1" w:styleId="860">
    <w:name w:val="页脚 Char1"/>
    <w:semiHidden/>
    <w:qFormat/>
    <w:uiPriority w:val="0"/>
    <w:rPr>
      <w:rFonts w:ascii="Times New Roman" w:hAnsi="Times New Roman"/>
      <w:kern w:val="2"/>
      <w:sz w:val="18"/>
      <w:szCs w:val="18"/>
    </w:rPr>
  </w:style>
  <w:style w:type="character" w:customStyle="1" w:styleId="861">
    <w:name w:val="称呼 Char1"/>
    <w:semiHidden/>
    <w:qFormat/>
    <w:uiPriority w:val="99"/>
    <w:rPr>
      <w:kern w:val="2"/>
      <w:sz w:val="21"/>
      <w:szCs w:val="22"/>
    </w:rPr>
  </w:style>
  <w:style w:type="character" w:customStyle="1" w:styleId="862">
    <w:name w:val="Table Text Char1"/>
    <w:qFormat/>
    <w:uiPriority w:val="0"/>
    <w:rPr>
      <w:rFonts w:ascii="Arial" w:hAnsi="Arial"/>
      <w:sz w:val="18"/>
      <w:lang w:val="en-US" w:eastAsia="zh-CN" w:bidi="ar-SA"/>
    </w:rPr>
  </w:style>
  <w:style w:type="character" w:customStyle="1" w:styleId="863">
    <w:name w:val="bodycopy2"/>
    <w:qFormat/>
    <w:uiPriority w:val="0"/>
    <w:rPr>
      <w:rFonts w:hint="default" w:ascii="Arial" w:hAnsi="Arial" w:cs="Arial"/>
      <w:color w:val="000000"/>
      <w:sz w:val="18"/>
      <w:szCs w:val="18"/>
      <w:u w:val="none"/>
    </w:rPr>
  </w:style>
  <w:style w:type="character" w:customStyle="1" w:styleId="864">
    <w:name w:val="HIK正文 Char Char"/>
    <w:link w:val="327"/>
    <w:qFormat/>
    <w:uiPriority w:val="0"/>
    <w:rPr>
      <w:sz w:val="18"/>
      <w:szCs w:val="24"/>
      <w:lang w:eastAsia="en-US"/>
    </w:rPr>
  </w:style>
  <w:style w:type="character" w:customStyle="1" w:styleId="865">
    <w:name w:val="content1"/>
    <w:qFormat/>
    <w:uiPriority w:val="0"/>
    <w:rPr>
      <w:sz w:val="20"/>
      <w:szCs w:val="20"/>
    </w:rPr>
  </w:style>
  <w:style w:type="character" w:customStyle="1" w:styleId="866">
    <w:name w:val="z-窗体底端 Char"/>
    <w:link w:val="444"/>
    <w:qFormat/>
    <w:uiPriority w:val="0"/>
    <w:rPr>
      <w:rFonts w:ascii="Arial" w:hAnsi="Arial" w:eastAsia="Arial Unicode MS" w:cs="Arial"/>
      <w:vanish/>
      <w:sz w:val="16"/>
      <w:szCs w:val="16"/>
    </w:rPr>
  </w:style>
  <w:style w:type="character" w:customStyle="1" w:styleId="867">
    <w:name w:val="可研报告正文 Char"/>
    <w:link w:val="233"/>
    <w:qFormat/>
    <w:uiPriority w:val="0"/>
    <w:rPr>
      <w:rFonts w:eastAsia="仿宋_GB2312"/>
      <w:kern w:val="44"/>
      <w:sz w:val="28"/>
      <w:lang w:val="en-US" w:eastAsia="zh-CN" w:bidi="ar-SA"/>
    </w:rPr>
  </w:style>
  <w:style w:type="character" w:customStyle="1" w:styleId="868">
    <w:name w:val="Char Char3"/>
    <w:qFormat/>
    <w:uiPriority w:val="0"/>
    <w:rPr>
      <w:rFonts w:ascii="Cambria" w:hAnsi="Cambria" w:eastAsia="宋体" w:cs="Times New Roman"/>
      <w:b/>
      <w:bCs/>
      <w:kern w:val="2"/>
      <w:sz w:val="28"/>
      <w:szCs w:val="28"/>
    </w:rPr>
  </w:style>
  <w:style w:type="character" w:customStyle="1" w:styleId="869">
    <w:name w:val="纯文本 字符"/>
    <w:link w:val="38"/>
    <w:qFormat/>
    <w:uiPriority w:val="0"/>
    <w:rPr>
      <w:rFonts w:ascii="宋体" w:hAnsi="Courier New" w:eastAsia="宋体" w:cs="Courier New"/>
      <w:szCs w:val="21"/>
    </w:rPr>
  </w:style>
  <w:style w:type="character" w:customStyle="1" w:styleId="870">
    <w:name w:val="3zw1"/>
    <w:qFormat/>
    <w:uiPriority w:val="0"/>
    <w:rPr>
      <w:color w:val="000000"/>
      <w:sz w:val="21"/>
      <w:szCs w:val="21"/>
    </w:rPr>
  </w:style>
  <w:style w:type="character" w:customStyle="1" w:styleId="871">
    <w:name w:val="fontstyle31"/>
    <w:qFormat/>
    <w:uiPriority w:val="0"/>
    <w:rPr>
      <w:rFonts w:hint="default" w:ascii="Arial" w:hAnsi="Arial" w:cs="Arial"/>
      <w:color w:val="993300"/>
      <w:sz w:val="24"/>
      <w:szCs w:val="24"/>
    </w:rPr>
  </w:style>
  <w:style w:type="character" w:customStyle="1" w:styleId="872">
    <w:name w:val="Table Heading Char Char"/>
    <w:link w:val="520"/>
    <w:qFormat/>
    <w:uiPriority w:val="0"/>
    <w:rPr>
      <w:rFonts w:ascii="Arial" w:hAnsi="Arial" w:eastAsia="黑体"/>
      <w:sz w:val="18"/>
      <w:szCs w:val="18"/>
      <w:lang w:val="en-US" w:eastAsia="zh-CN" w:bidi="ar-SA"/>
    </w:rPr>
  </w:style>
  <w:style w:type="character" w:customStyle="1" w:styleId="873">
    <w:name w:val="正文文字 Char1 Char"/>
    <w:qFormat/>
    <w:uiPriority w:val="0"/>
    <w:rPr>
      <w:rFonts w:eastAsia="宋体"/>
      <w:kern w:val="2"/>
      <w:sz w:val="21"/>
      <w:szCs w:val="24"/>
      <w:lang w:val="en-US" w:eastAsia="zh-CN" w:bidi="ar-SA"/>
    </w:rPr>
  </w:style>
  <w:style w:type="character" w:customStyle="1" w:styleId="874">
    <w:name w:val="编号样式2 Char"/>
    <w:link w:val="461"/>
    <w:qFormat/>
    <w:uiPriority w:val="0"/>
    <w:rPr>
      <w:rFonts w:ascii="宋体" w:hAnsi="宋体"/>
      <w:b/>
      <w:sz w:val="24"/>
      <w:szCs w:val="24"/>
    </w:rPr>
  </w:style>
  <w:style w:type="character" w:customStyle="1" w:styleId="875">
    <w:name w:val="方案正文 Char"/>
    <w:link w:val="411"/>
    <w:qFormat/>
    <w:uiPriority w:val="0"/>
    <w:rPr>
      <w:sz w:val="24"/>
      <w:szCs w:val="24"/>
    </w:rPr>
  </w:style>
  <w:style w:type="character" w:customStyle="1" w:styleId="876">
    <w:name w:val="Bullet Char"/>
    <w:link w:val="106"/>
    <w:qFormat/>
    <w:uiPriority w:val="0"/>
    <w:rPr>
      <w:rFonts w:ascii="Arial" w:hAnsi="Arial"/>
      <w:lang w:eastAsia="en-US"/>
    </w:rPr>
  </w:style>
  <w:style w:type="character" w:customStyle="1" w:styleId="877">
    <w:name w:val="未处理的提及1"/>
    <w:unhideWhenUsed/>
    <w:qFormat/>
    <w:uiPriority w:val="99"/>
    <w:rPr>
      <w:color w:val="605E5C"/>
      <w:shd w:val="clear" w:color="auto" w:fill="E1DFDD"/>
    </w:rPr>
  </w:style>
  <w:style w:type="character" w:customStyle="1" w:styleId="878">
    <w:name w:val="text-01"/>
    <w:qFormat/>
    <w:uiPriority w:val="0"/>
    <w:rPr>
      <w:rFonts w:hint="default" w:ascii="Verdana" w:hAnsi="Verdana" w:eastAsia="宋体"/>
      <w:sz w:val="18"/>
      <w:szCs w:val="18"/>
      <w:lang w:val="en-US" w:eastAsia="en-US" w:bidi="ar-SA"/>
    </w:rPr>
  </w:style>
  <w:style w:type="character" w:customStyle="1" w:styleId="879">
    <w:name w:val="正文 + Char"/>
    <w:link w:val="469"/>
    <w:qFormat/>
    <w:uiPriority w:val="0"/>
    <w:rPr>
      <w:rFonts w:ascii="ˎ̥_GB2312" w:hAnsi="ˎ̥_GB2312"/>
      <w:sz w:val="24"/>
      <w:szCs w:val="24"/>
    </w:rPr>
  </w:style>
  <w:style w:type="character" w:customStyle="1" w:styleId="880">
    <w:name w:val="标题 2 Char Char"/>
    <w:qFormat/>
    <w:uiPriority w:val="0"/>
    <w:rPr>
      <w:rFonts w:ascii="Arial" w:hAnsi="Arial" w:eastAsia="黑体"/>
      <w:b/>
      <w:bCs/>
      <w:kern w:val="2"/>
      <w:sz w:val="32"/>
      <w:szCs w:val="32"/>
      <w:lang w:val="en-US" w:eastAsia="zh-CN" w:bidi="ar-SA"/>
    </w:rPr>
  </w:style>
  <w:style w:type="character" w:customStyle="1" w:styleId="881">
    <w:name w:val="样式99 Char"/>
    <w:link w:val="331"/>
    <w:qFormat/>
    <w:uiPriority w:val="0"/>
  </w:style>
  <w:style w:type="character" w:customStyle="1" w:styleId="882">
    <w:name w:val="尾注文本 字符"/>
    <w:link w:val="43"/>
    <w:qFormat/>
    <w:uiPriority w:val="0"/>
    <w:rPr>
      <w:rFonts w:ascii="Calibri" w:hAnsi="Calibri"/>
      <w:kern w:val="2"/>
      <w:sz w:val="24"/>
    </w:rPr>
  </w:style>
  <w:style w:type="character" w:customStyle="1" w:styleId="883">
    <w:name w:val="称呼 字符"/>
    <w:link w:val="25"/>
    <w:qFormat/>
    <w:uiPriority w:val="0"/>
    <w:rPr>
      <w:rFonts w:ascii="仿宋_GB2312" w:hAnsi="Times New Roman" w:eastAsia="仿宋_GB2312" w:cs="Times New Roman"/>
      <w:sz w:val="24"/>
      <w:szCs w:val="24"/>
    </w:rPr>
  </w:style>
  <w:style w:type="character" w:customStyle="1" w:styleId="884">
    <w:name w:val="样式2 Char Char"/>
    <w:link w:val="92"/>
    <w:qFormat/>
    <w:uiPriority w:val="0"/>
    <w:rPr>
      <w:b/>
      <w:bCs/>
      <w:color w:val="FF0000"/>
      <w:sz w:val="24"/>
      <w:szCs w:val="24"/>
    </w:rPr>
  </w:style>
  <w:style w:type="character" w:customStyle="1" w:styleId="885">
    <w:name w:val="样式模板名称 Char"/>
    <w:qFormat/>
    <w:uiPriority w:val="0"/>
    <w:rPr>
      <w:rFonts w:hint="default" w:ascii="Arial" w:hAnsi="Arial" w:eastAsia="宋体" w:cs="宋体"/>
      <w:color w:val="3366FF"/>
      <w:sz w:val="21"/>
      <w:szCs w:val="21"/>
      <w:lang w:val="en-US" w:eastAsia="en-US" w:bidi="ar-SA"/>
    </w:rPr>
  </w:style>
  <w:style w:type="character" w:customStyle="1" w:styleId="886">
    <w:name w:val="标题 Char1"/>
    <w:qFormat/>
    <w:uiPriority w:val="10"/>
    <w:rPr>
      <w:rFonts w:ascii="Cambria" w:hAnsi="Cambria" w:eastAsia="宋体" w:cs="Times New Roman"/>
      <w:b/>
      <w:bCs/>
      <w:sz w:val="32"/>
      <w:szCs w:val="32"/>
    </w:rPr>
  </w:style>
  <w:style w:type="character" w:customStyle="1" w:styleId="887">
    <w:name w:val="bodylink1"/>
    <w:qFormat/>
    <w:uiPriority w:val="0"/>
    <w:rPr>
      <w:rFonts w:hint="default" w:ascii="Arial" w:hAnsi="Arial" w:cs="Arial"/>
      <w:color w:val="000000"/>
      <w:sz w:val="18"/>
      <w:szCs w:val="18"/>
    </w:rPr>
  </w:style>
  <w:style w:type="character" w:customStyle="1" w:styleId="888">
    <w:name w:val="批注框文本 Char Char Char Char"/>
    <w:link w:val="834"/>
    <w:qFormat/>
    <w:uiPriority w:val="0"/>
    <w:rPr>
      <w:rFonts w:ascii="等线" w:hAnsi="等线" w:eastAsia="等线"/>
      <w:sz w:val="18"/>
      <w:szCs w:val="18"/>
    </w:rPr>
  </w:style>
  <w:style w:type="character" w:customStyle="1" w:styleId="889">
    <w:name w:val="p11"/>
    <w:qFormat/>
    <w:uiPriority w:val="0"/>
    <w:rPr>
      <w:rFonts w:hint="default" w:ascii="Arial" w:hAnsi="Arial" w:cs="Arial"/>
      <w:color w:val="000000"/>
      <w:spacing w:val="320"/>
      <w:sz w:val="18"/>
      <w:szCs w:val="18"/>
    </w:rPr>
  </w:style>
  <w:style w:type="character" w:customStyle="1" w:styleId="890">
    <w:name w:val="正文 Char"/>
    <w:link w:val="734"/>
    <w:qFormat/>
    <w:locked/>
    <w:uiPriority w:val="0"/>
    <w:rPr>
      <w:kern w:val="2"/>
      <w:sz w:val="21"/>
      <w:szCs w:val="24"/>
    </w:rPr>
  </w:style>
  <w:style w:type="character" w:customStyle="1" w:styleId="891">
    <w:name w:val="段落模板1 Char"/>
    <w:link w:val="464"/>
    <w:qFormat/>
    <w:uiPriority w:val="0"/>
    <w:rPr>
      <w:rFonts w:ascii="宋体" w:hAnsi="宋体"/>
      <w:sz w:val="24"/>
      <w:szCs w:val="24"/>
    </w:rPr>
  </w:style>
  <w:style w:type="character" w:customStyle="1" w:styleId="892">
    <w:name w:val="blue9pt1"/>
    <w:qFormat/>
    <w:uiPriority w:val="0"/>
    <w:rPr>
      <w:rFonts w:ascii="Verdana" w:hAnsi="Verdana" w:eastAsia="宋体"/>
      <w:color w:val="0000FF"/>
      <w:sz w:val="18"/>
      <w:szCs w:val="18"/>
      <w:lang w:val="en-US" w:eastAsia="en-US" w:bidi="ar-SA"/>
    </w:rPr>
  </w:style>
  <w:style w:type="character" w:customStyle="1" w:styleId="893">
    <w:name w:val="标题 2 字符"/>
    <w:link w:val="4"/>
    <w:qFormat/>
    <w:uiPriority w:val="0"/>
    <w:rPr>
      <w:rFonts w:ascii="Arial" w:hAnsi="Arial" w:eastAsia="宋体" w:cs="Times New Roman"/>
      <w:b/>
      <w:bCs/>
      <w:sz w:val="24"/>
      <w:szCs w:val="32"/>
    </w:rPr>
  </w:style>
  <w:style w:type="character" w:customStyle="1" w:styleId="894">
    <w:name w:val="正文文本首行缩进 2 字符"/>
    <w:link w:val="72"/>
    <w:qFormat/>
    <w:uiPriority w:val="0"/>
    <w:rPr>
      <w:kern w:val="2"/>
      <w:sz w:val="21"/>
      <w:szCs w:val="24"/>
    </w:rPr>
  </w:style>
  <w:style w:type="character" w:customStyle="1" w:styleId="895">
    <w:name w:val="font31"/>
    <w:basedOn w:val="76"/>
    <w:qFormat/>
    <w:uiPriority w:val="0"/>
    <w:rPr>
      <w:rFonts w:hint="eastAsia" w:ascii="宋体" w:hAnsi="宋体" w:eastAsia="宋体" w:cs="宋体"/>
      <w:color w:val="000000"/>
      <w:sz w:val="21"/>
      <w:szCs w:val="21"/>
      <w:u w:val="none"/>
    </w:rPr>
  </w:style>
  <w:style w:type="character" w:customStyle="1" w:styleId="896">
    <w:name w:val="fontstyle11"/>
    <w:qFormat/>
    <w:uiPriority w:val="0"/>
    <w:rPr>
      <w:rFonts w:hint="default" w:ascii="TimesNewRomanPSMT" w:hAnsi="TimesNewRomanPSMT"/>
      <w:color w:val="000000"/>
      <w:sz w:val="24"/>
      <w:szCs w:val="24"/>
    </w:rPr>
  </w:style>
  <w:style w:type="character" w:customStyle="1" w:styleId="897">
    <w:name w:val="脚注文本 Char1"/>
    <w:semiHidden/>
    <w:qFormat/>
    <w:uiPriority w:val="99"/>
    <w:rPr>
      <w:kern w:val="2"/>
      <w:sz w:val="18"/>
      <w:szCs w:val="18"/>
    </w:rPr>
  </w:style>
  <w:style w:type="character" w:customStyle="1" w:styleId="898">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899">
    <w:name w:val="px14"/>
    <w:qFormat/>
    <w:uiPriority w:val="0"/>
  </w:style>
  <w:style w:type="character" w:customStyle="1" w:styleId="900">
    <w:name w:val="p0 Char"/>
    <w:link w:val="513"/>
    <w:qFormat/>
    <w:uiPriority w:val="0"/>
    <w:rPr>
      <w:rFonts w:eastAsia="宋体"/>
      <w:szCs w:val="21"/>
    </w:rPr>
  </w:style>
  <w:style w:type="character" w:customStyle="1" w:styleId="901">
    <w:name w:val="列表 字符"/>
    <w:link w:val="53"/>
    <w:qFormat/>
    <w:uiPriority w:val="0"/>
    <w:rPr>
      <w:rFonts w:ascii="Calibri" w:hAnsi="Calibri"/>
      <w:kern w:val="2"/>
      <w:sz w:val="24"/>
      <w:szCs w:val="24"/>
    </w:rPr>
  </w:style>
  <w:style w:type="character" w:customStyle="1" w:styleId="902">
    <w:name w:val="注释标题 字符"/>
    <w:link w:val="15"/>
    <w:qFormat/>
    <w:uiPriority w:val="0"/>
    <w:rPr>
      <w:rFonts w:ascii="Calibri" w:hAnsi="Calibri"/>
      <w:kern w:val="2"/>
      <w:sz w:val="21"/>
      <w:szCs w:val="24"/>
    </w:rPr>
  </w:style>
  <w:style w:type="character" w:customStyle="1" w:styleId="903">
    <w:name w:val="1正文缩进 Char"/>
    <w:link w:val="402"/>
    <w:qFormat/>
    <w:uiPriority w:val="0"/>
    <w:rPr>
      <w:rFonts w:ascii="Arial" w:hAnsi="Arial"/>
      <w:color w:val="0000FF"/>
      <w:sz w:val="24"/>
      <w:szCs w:val="24"/>
    </w:rPr>
  </w:style>
  <w:style w:type="character" w:customStyle="1" w:styleId="904">
    <w:name w:val="脚注文本 字符"/>
    <w:link w:val="54"/>
    <w:qFormat/>
    <w:uiPriority w:val="0"/>
    <w:rPr>
      <w:rFonts w:ascii="Calibri" w:hAnsi="Calibri"/>
      <w:kern w:val="2"/>
      <w:sz w:val="18"/>
      <w:szCs w:val="18"/>
    </w:rPr>
  </w:style>
  <w:style w:type="character" w:customStyle="1" w:styleId="905">
    <w:name w:val="GW-标题3 Char"/>
    <w:link w:val="160"/>
    <w:qFormat/>
    <w:uiPriority w:val="0"/>
    <w:rPr>
      <w:rFonts w:ascii="仿宋_GB2312" w:hAnsi="Calibri" w:eastAsia="仿宋_GB2312"/>
      <w:b/>
      <w:bCs/>
      <w:kern w:val="44"/>
      <w:sz w:val="32"/>
      <w:szCs w:val="24"/>
    </w:rPr>
  </w:style>
  <w:style w:type="character" w:customStyle="1" w:styleId="906">
    <w:name w:val="正文文本首行缩进 字符"/>
    <w:link w:val="71"/>
    <w:qFormat/>
    <w:uiPriority w:val="0"/>
    <w:rPr>
      <w:rFonts w:ascii="Times New Roman" w:hAnsi="Times New Roman" w:eastAsia="宋体" w:cs="Times New Roman"/>
      <w:kern w:val="2"/>
      <w:sz w:val="21"/>
      <w:szCs w:val="24"/>
    </w:rPr>
  </w:style>
  <w:style w:type="character" w:customStyle="1" w:styleId="907">
    <w:name w:val="9p1"/>
    <w:qFormat/>
    <w:uiPriority w:val="0"/>
    <w:rPr>
      <w:rFonts w:ascii="Tahoma" w:hAnsi="Tahoma" w:eastAsia="宋体"/>
      <w:kern w:val="2"/>
      <w:sz w:val="18"/>
      <w:szCs w:val="18"/>
      <w:lang w:val="en-US" w:eastAsia="zh-CN" w:bidi="ar-SA"/>
    </w:rPr>
  </w:style>
  <w:style w:type="character" w:customStyle="1" w:styleId="908">
    <w:name w:val="3级小标题 Char"/>
    <w:link w:val="448"/>
    <w:qFormat/>
    <w:uiPriority w:val="0"/>
    <w:rPr>
      <w:rFonts w:ascii="仿宋" w:hAnsi="仿宋" w:eastAsia="仿宋"/>
      <w:b/>
      <w:bCs/>
      <w:color w:val="000000"/>
      <w:sz w:val="28"/>
      <w:szCs w:val="24"/>
    </w:rPr>
  </w:style>
  <w:style w:type="character" w:customStyle="1" w:styleId="909">
    <w:name w:val="结束语 字符"/>
    <w:link w:val="27"/>
    <w:qFormat/>
    <w:uiPriority w:val="0"/>
    <w:rPr>
      <w:rFonts w:ascii="Calibri" w:hAnsi="Calibri"/>
      <w:kern w:val="2"/>
      <w:sz w:val="36"/>
      <w:szCs w:val="22"/>
    </w:rPr>
  </w:style>
  <w:style w:type="character" w:customStyle="1" w:styleId="910">
    <w:name w:val="样式3 Char"/>
    <w:link w:val="175"/>
    <w:qFormat/>
    <w:uiPriority w:val="0"/>
    <w:rPr>
      <w:b/>
      <w:bCs/>
      <w:color w:val="FF0000"/>
      <w:sz w:val="24"/>
      <w:szCs w:val="24"/>
    </w:rPr>
  </w:style>
  <w:style w:type="character" w:customStyle="1" w:styleId="911">
    <w:name w:val="正文（缩进） Char"/>
    <w:link w:val="484"/>
    <w:qFormat/>
    <w:uiPriority w:val="0"/>
    <w:rPr>
      <w:sz w:val="24"/>
      <w:szCs w:val="24"/>
    </w:rPr>
  </w:style>
  <w:style w:type="character" w:customStyle="1" w:styleId="912">
    <w:name w:val="bold1"/>
    <w:qFormat/>
    <w:uiPriority w:val="0"/>
    <w:rPr>
      <w:b/>
      <w:bCs/>
    </w:rPr>
  </w:style>
  <w:style w:type="character" w:customStyle="1" w:styleId="913">
    <w:name w:val="def正文 Char"/>
    <w:link w:val="151"/>
    <w:qFormat/>
    <w:uiPriority w:val="0"/>
    <w:rPr>
      <w:rFonts w:ascii="黑体" w:hAnsi="黑体" w:eastAsia="黑体"/>
      <w:sz w:val="24"/>
      <w:szCs w:val="24"/>
    </w:rPr>
  </w:style>
  <w:style w:type="character" w:customStyle="1" w:styleId="914">
    <w:name w:val="0921 Char Char1"/>
    <w:qFormat/>
    <w:uiPriority w:val="0"/>
    <w:rPr>
      <w:rFonts w:ascii="宋体" w:hAnsi="Courier New" w:eastAsia="宋体" w:cs="Courier New"/>
      <w:kern w:val="2"/>
      <w:sz w:val="21"/>
      <w:szCs w:val="21"/>
      <w:lang w:val="en-US" w:eastAsia="zh-CN" w:bidi="ar-SA"/>
    </w:rPr>
  </w:style>
  <w:style w:type="character" w:customStyle="1" w:styleId="915">
    <w:name w:val="apple-converted-space"/>
    <w:qFormat/>
    <w:uiPriority w:val="0"/>
  </w:style>
  <w:style w:type="character" w:customStyle="1" w:styleId="916">
    <w:name w:val="日期 Char1"/>
    <w:qFormat/>
    <w:uiPriority w:val="99"/>
  </w:style>
  <w:style w:type="character" w:customStyle="1" w:styleId="917">
    <w:name w:val="cnfont1"/>
    <w:qFormat/>
    <w:uiPriority w:val="0"/>
  </w:style>
  <w:style w:type="character" w:customStyle="1" w:styleId="918">
    <w:name w:val="样式 宋体"/>
    <w:qFormat/>
    <w:uiPriority w:val="0"/>
    <w:rPr>
      <w:rFonts w:ascii="宋体" w:hAnsi="宋体" w:eastAsia="宋体"/>
      <w:sz w:val="24"/>
      <w:szCs w:val="24"/>
    </w:rPr>
  </w:style>
  <w:style w:type="character" w:customStyle="1" w:styleId="919">
    <w:name w:val="列表（符号一级）（绿盟科技） Char"/>
    <w:link w:val="483"/>
    <w:qFormat/>
    <w:uiPriority w:val="0"/>
    <w:rPr>
      <w:rFonts w:ascii="Arial" w:hAnsi="Arial"/>
      <w:szCs w:val="21"/>
      <w:lang w:eastAsia="en-US"/>
    </w:rPr>
  </w:style>
  <w:style w:type="character" w:customStyle="1" w:styleId="920">
    <w:name w:val="项目符号1号 Char"/>
    <w:link w:val="436"/>
    <w:qFormat/>
    <w:uiPriority w:val="0"/>
    <w:rPr>
      <w:sz w:val="24"/>
      <w:lang w:val="en-US" w:eastAsia="zh-CN" w:bidi="ar-SA"/>
    </w:rPr>
  </w:style>
  <w:style w:type="character" w:customStyle="1" w:styleId="921">
    <w:name w:val="Z_End of steps Char"/>
    <w:qFormat/>
    <w:uiPriority w:val="0"/>
    <w:rPr>
      <w:rFonts w:ascii="Verdana" w:hAnsi="Verdana" w:eastAsia="宋体"/>
      <w:b/>
      <w:smallCaps/>
      <w:lang w:val="en-US" w:eastAsia="zh-CN" w:bidi="ar-SA"/>
    </w:rPr>
  </w:style>
  <w:style w:type="character" w:customStyle="1" w:styleId="922">
    <w:name w:val="p111"/>
    <w:qFormat/>
    <w:uiPriority w:val="0"/>
    <w:rPr>
      <w:rFonts w:hint="default"/>
      <w:color w:val="000000"/>
      <w:sz w:val="22"/>
      <w:szCs w:val="22"/>
      <w:u w:val="none"/>
    </w:rPr>
  </w:style>
  <w:style w:type="character" w:customStyle="1" w:styleId="923">
    <w:name w:val="Item List Char"/>
    <w:link w:val="220"/>
    <w:qFormat/>
    <w:uiPriority w:val="0"/>
    <w:rPr>
      <w:rFonts w:ascii="Arial" w:hAnsi="Arial"/>
      <w:b/>
      <w:bCs/>
      <w:lang w:val="en-US" w:eastAsia="zh-CN" w:bidi="ar-SA"/>
    </w:rPr>
  </w:style>
  <w:style w:type="character" w:customStyle="1" w:styleId="924">
    <w:name w:val="111111111111111111111111 Char"/>
    <w:link w:val="232"/>
    <w:qFormat/>
    <w:uiPriority w:val="0"/>
    <w:rPr>
      <w:rFonts w:ascii="宋体" w:hAnsi="宋体"/>
      <w:kern w:val="2"/>
      <w:sz w:val="24"/>
      <w:szCs w:val="24"/>
    </w:rPr>
  </w:style>
  <w:style w:type="character" w:customStyle="1" w:styleId="925">
    <w:name w:val="财政-标题四 Char"/>
    <w:link w:val="450"/>
    <w:qFormat/>
    <w:uiPriority w:val="0"/>
    <w:rPr>
      <w:rFonts w:ascii="Calibri" w:hAnsi="Calibri"/>
      <w:b/>
      <w:kern w:val="2"/>
      <w:sz w:val="36"/>
      <w:szCs w:val="21"/>
    </w:rPr>
  </w:style>
  <w:style w:type="character" w:customStyle="1" w:styleId="926">
    <w:name w:val="f-mainb1"/>
    <w:qFormat/>
    <w:uiPriority w:val="0"/>
    <w:rPr>
      <w:rFonts w:hint="default" w:ascii="Verdana" w:hAnsi="Verdana" w:eastAsia="宋体"/>
      <w:b/>
      <w:bCs/>
      <w:color w:val="385269"/>
      <w:sz w:val="20"/>
      <w:szCs w:val="20"/>
      <w:lang w:val="en-US" w:eastAsia="en-US" w:bidi="ar-SA"/>
    </w:rPr>
  </w:style>
  <w:style w:type="character" w:customStyle="1" w:styleId="927">
    <w:name w:val="GW-标题2 Char"/>
    <w:link w:val="161"/>
    <w:qFormat/>
    <w:uiPriority w:val="0"/>
    <w:rPr>
      <w:rFonts w:ascii="Calibri" w:hAnsi="Calibri" w:eastAsia="仿宋_GB2312"/>
      <w:b/>
      <w:bCs/>
      <w:kern w:val="44"/>
      <w:sz w:val="36"/>
      <w:szCs w:val="44"/>
    </w:rPr>
  </w:style>
  <w:style w:type="character" w:customStyle="1" w:styleId="928">
    <w:name w:val="titleblack14px1"/>
    <w:qFormat/>
    <w:uiPriority w:val="0"/>
    <w:rPr>
      <w:b/>
      <w:bCs/>
      <w:color w:val="000000"/>
      <w:sz w:val="28"/>
      <w:szCs w:val="28"/>
    </w:rPr>
  </w:style>
  <w:style w:type="character" w:customStyle="1" w:styleId="929">
    <w:name w:val="批注框文本 字符"/>
    <w:link w:val="44"/>
    <w:qFormat/>
    <w:uiPriority w:val="0"/>
    <w:rPr>
      <w:rFonts w:ascii="Times New Roman" w:hAnsi="Times New Roman" w:eastAsia="宋体" w:cs="Times New Roman"/>
      <w:sz w:val="18"/>
      <w:szCs w:val="18"/>
    </w:rPr>
  </w:style>
  <w:style w:type="character" w:customStyle="1" w:styleId="930">
    <w:name w:val="bodycopy1"/>
    <w:qFormat/>
    <w:uiPriority w:val="0"/>
    <w:rPr>
      <w:rFonts w:hint="default" w:ascii="Arial" w:hAnsi="Arial" w:cs="Arial"/>
      <w:color w:val="000000"/>
      <w:sz w:val="18"/>
      <w:szCs w:val="18"/>
      <w:u w:val="none"/>
    </w:rPr>
  </w:style>
  <w:style w:type="character" w:customStyle="1" w:styleId="931">
    <w:name w:val="文本 Char"/>
    <w:link w:val="375"/>
    <w:qFormat/>
    <w:uiPriority w:val="0"/>
    <w:rPr>
      <w:szCs w:val="24"/>
    </w:rPr>
  </w:style>
  <w:style w:type="character" w:customStyle="1" w:styleId="932">
    <w:name w:val="页脚 字符"/>
    <w:link w:val="45"/>
    <w:qFormat/>
    <w:uiPriority w:val="99"/>
    <w:rPr>
      <w:rFonts w:ascii="Times New Roman" w:hAnsi="Times New Roman" w:eastAsia="宋体" w:cs="Times New Roman"/>
      <w:sz w:val="18"/>
      <w:szCs w:val="18"/>
    </w:rPr>
  </w:style>
  <w:style w:type="character" w:customStyle="1" w:styleId="933">
    <w:name w:val="标题 4 Char Char Char Char Char Char Char Char Char Char Char Char Char Char Char Char Char Char Char Char Char Char Char Char Char Char Char Char Char Char Char Char Char Char Char Char Char Char Char Char Char Char"/>
    <w:qFormat/>
    <w:uiPriority w:val="0"/>
    <w:rPr>
      <w:rFonts w:ascii="Arial" w:hAnsi="Arial" w:eastAsia="黑体"/>
      <w:b/>
      <w:bCs/>
      <w:kern w:val="2"/>
      <w:sz w:val="28"/>
      <w:szCs w:val="28"/>
      <w:lang w:val="en-US" w:eastAsia="zh-CN" w:bidi="ar-SA"/>
    </w:rPr>
  </w:style>
  <w:style w:type="character" w:customStyle="1" w:styleId="934">
    <w:name w:val="SAHeading 1 Char"/>
    <w:qFormat/>
    <w:uiPriority w:val="0"/>
    <w:rPr>
      <w:rFonts w:eastAsia="宋体"/>
      <w:b/>
      <w:bCs/>
      <w:kern w:val="44"/>
      <w:sz w:val="44"/>
      <w:szCs w:val="44"/>
      <w:lang w:val="en-US" w:eastAsia="zh-CN" w:bidi="ar-SA"/>
    </w:rPr>
  </w:style>
  <w:style w:type="character" w:customStyle="1" w:styleId="935">
    <w:name w:val="text_darkgray"/>
    <w:qFormat/>
    <w:uiPriority w:val="0"/>
  </w:style>
  <w:style w:type="character" w:customStyle="1" w:styleId="936">
    <w:name w:val="正文缩进 字符"/>
    <w:link w:val="18"/>
    <w:qFormat/>
    <w:uiPriority w:val="0"/>
  </w:style>
  <w:style w:type="character" w:customStyle="1" w:styleId="937">
    <w:name w:val="小标题1 Char"/>
    <w:link w:val="680"/>
    <w:qFormat/>
    <w:uiPriority w:val="0"/>
    <w:rPr>
      <w:rFonts w:ascii="Arial" w:hAnsi="Arial"/>
      <w:b/>
      <w:sz w:val="24"/>
      <w:szCs w:val="24"/>
    </w:rPr>
  </w:style>
  <w:style w:type="character" w:customStyle="1" w:styleId="938">
    <w:name w:val="批注文字 字符"/>
    <w:link w:val="23"/>
    <w:qFormat/>
    <w:uiPriority w:val="99"/>
    <w:rPr>
      <w:rFonts w:ascii="Times New Roman" w:hAnsi="Times New Roman" w:eastAsia="宋体" w:cs="Times New Roman"/>
      <w:szCs w:val="24"/>
    </w:rPr>
  </w:style>
  <w:style w:type="character" w:customStyle="1" w:styleId="939">
    <w:name w:val="正文1 Char Char"/>
    <w:link w:val="98"/>
    <w:qFormat/>
    <w:uiPriority w:val="0"/>
    <w:rPr>
      <w:rFonts w:ascii="宋体"/>
      <w:sz w:val="24"/>
      <w:lang w:val="en-US" w:eastAsia="zh-CN" w:bidi="ar-SA"/>
    </w:rPr>
  </w:style>
  <w:style w:type="character" w:customStyle="1" w:styleId="940">
    <w:name w:val="apple-style-span"/>
    <w:qFormat/>
    <w:uiPriority w:val="0"/>
  </w:style>
  <w:style w:type="character" w:customStyle="1" w:styleId="941">
    <w:name w:val="grame"/>
    <w:qFormat/>
    <w:uiPriority w:val="0"/>
  </w:style>
  <w:style w:type="character" w:customStyle="1" w:styleId="942">
    <w:name w:val="注释标题 Char1"/>
    <w:semiHidden/>
    <w:qFormat/>
    <w:uiPriority w:val="99"/>
    <w:rPr>
      <w:kern w:val="2"/>
      <w:sz w:val="21"/>
      <w:szCs w:val="22"/>
    </w:rPr>
  </w:style>
  <w:style w:type="character" w:customStyle="1" w:styleId="943">
    <w:name w:val="页眉 字符"/>
    <w:link w:val="46"/>
    <w:qFormat/>
    <w:uiPriority w:val="0"/>
    <w:rPr>
      <w:rFonts w:ascii="Times New Roman" w:hAnsi="Times New Roman" w:eastAsia="宋体" w:cs="Times New Roman"/>
      <w:sz w:val="18"/>
      <w:szCs w:val="18"/>
    </w:rPr>
  </w:style>
  <w:style w:type="character" w:customStyle="1" w:styleId="944">
    <w:name w:val="样式1 Char Char"/>
    <w:link w:val="95"/>
    <w:qFormat/>
    <w:uiPriority w:val="0"/>
    <w:rPr>
      <w:rFonts w:ascii="宋体" w:hAnsi="宋体" w:eastAsia="宋体" w:cs="Times New Roman"/>
      <w:kern w:val="0"/>
      <w:szCs w:val="21"/>
    </w:rPr>
  </w:style>
  <w:style w:type="character" w:customStyle="1" w:styleId="945">
    <w:name w:val="正文文本 字符"/>
    <w:link w:val="29"/>
    <w:qFormat/>
    <w:uiPriority w:val="99"/>
    <w:rPr>
      <w:rFonts w:ascii="Times New Roman" w:hAnsi="Times New Roman" w:eastAsia="宋体" w:cs="Times New Roman"/>
      <w:szCs w:val="24"/>
    </w:rPr>
  </w:style>
  <w:style w:type="character" w:customStyle="1" w:styleId="946">
    <w:name w:val="fontstyle21"/>
    <w:qFormat/>
    <w:uiPriority w:val="0"/>
    <w:rPr>
      <w:rFonts w:hint="eastAsia" w:ascii="宋体" w:hAnsi="宋体" w:eastAsia="宋体"/>
      <w:color w:val="993300"/>
      <w:sz w:val="24"/>
      <w:szCs w:val="24"/>
    </w:rPr>
  </w:style>
  <w:style w:type="character" w:customStyle="1" w:styleId="947">
    <w:name w:val="标题 3 字符"/>
    <w:link w:val="5"/>
    <w:qFormat/>
    <w:uiPriority w:val="9"/>
    <w:rPr>
      <w:rFonts w:ascii="Times New Roman" w:hAnsi="Times New Roman" w:eastAsia="宋体" w:cs="Times New Roman"/>
      <w:b/>
      <w:bCs/>
      <w:sz w:val="32"/>
      <w:szCs w:val="32"/>
    </w:rPr>
  </w:style>
  <w:style w:type="character" w:customStyle="1" w:styleId="948">
    <w:name w:val="标题 6 字符"/>
    <w:link w:val="8"/>
    <w:qFormat/>
    <w:uiPriority w:val="9"/>
    <w:rPr>
      <w:rFonts w:ascii="Arial" w:hAnsi="Arial" w:eastAsia="黑体" w:cs="Times New Roman"/>
      <w:b/>
      <w:bCs/>
      <w:kern w:val="0"/>
      <w:sz w:val="24"/>
      <w:szCs w:val="24"/>
    </w:rPr>
  </w:style>
  <w:style w:type="character" w:customStyle="1" w:styleId="949">
    <w:name w:val="标题 字符"/>
    <w:link w:val="69"/>
    <w:qFormat/>
    <w:uiPriority w:val="99"/>
    <w:rPr>
      <w:b/>
      <w:sz w:val="32"/>
    </w:rPr>
  </w:style>
  <w:style w:type="character" w:customStyle="1" w:styleId="950">
    <w:name w:val="正文文本缩进 3 字符"/>
    <w:link w:val="57"/>
    <w:qFormat/>
    <w:uiPriority w:val="0"/>
    <w:rPr>
      <w:rFonts w:ascii="Times New Roman" w:hAnsi="Times New Roman" w:eastAsia="宋体" w:cs="Times New Roman"/>
      <w:sz w:val="16"/>
      <w:szCs w:val="16"/>
    </w:rPr>
  </w:style>
  <w:style w:type="character" w:customStyle="1" w:styleId="951">
    <w:name w:val="签名 字符"/>
    <w:link w:val="48"/>
    <w:qFormat/>
    <w:uiPriority w:val="0"/>
    <w:rPr>
      <w:rFonts w:eastAsia="楷体_GB2312"/>
      <w:kern w:val="2"/>
      <w:sz w:val="21"/>
    </w:rPr>
  </w:style>
  <w:style w:type="character" w:customStyle="1" w:styleId="952">
    <w:name w:val="Default Char"/>
    <w:link w:val="128"/>
    <w:qFormat/>
    <w:uiPriority w:val="0"/>
    <w:rPr>
      <w:rFonts w:ascii="黑体" w:eastAsia="黑体"/>
      <w:lang w:val="en-US" w:eastAsia="zh-CN" w:bidi="ar-SA"/>
    </w:rPr>
  </w:style>
  <w:style w:type="character" w:customStyle="1" w:styleId="953">
    <w:name w:val="批注主题 字符"/>
    <w:link w:val="70"/>
    <w:qFormat/>
    <w:uiPriority w:val="99"/>
    <w:rPr>
      <w:rFonts w:ascii="Times New Roman" w:hAnsi="Times New Roman" w:eastAsia="宋体" w:cs="Times New Roman"/>
      <w:b/>
      <w:bCs/>
      <w:szCs w:val="24"/>
    </w:rPr>
  </w:style>
  <w:style w:type="character" w:customStyle="1" w:styleId="954">
    <w:name w:val="题注 字符"/>
    <w:link w:val="19"/>
    <w:qFormat/>
    <w:uiPriority w:val="0"/>
    <w:rPr>
      <w:rFonts w:ascii="Cambria" w:hAnsi="Cambria" w:eastAsia="黑体"/>
      <w:kern w:val="2"/>
    </w:rPr>
  </w:style>
  <w:style w:type="character" w:customStyle="1" w:styleId="955">
    <w:name w:val="正文文本 2 字符"/>
    <w:link w:val="63"/>
    <w:qFormat/>
    <w:uiPriority w:val="0"/>
    <w:rPr>
      <w:rFonts w:ascii="Times New Roman" w:hAnsi="Times New Roman" w:eastAsia="宋体" w:cs="Times New Roman"/>
      <w:szCs w:val="24"/>
    </w:rPr>
  </w:style>
  <w:style w:type="character" w:customStyle="1" w:styleId="956">
    <w:name w:val="日期 字符"/>
    <w:link w:val="42"/>
    <w:qFormat/>
    <w:uiPriority w:val="0"/>
    <w:rPr>
      <w:rFonts w:ascii="Times New Roman" w:hAnsi="Times New Roman" w:eastAsia="宋体" w:cs="Times New Roman"/>
      <w:sz w:val="24"/>
      <w:szCs w:val="20"/>
    </w:rPr>
  </w:style>
  <w:style w:type="character" w:customStyle="1" w:styleId="957">
    <w:name w:val="无间隔 字符"/>
    <w:link w:val="181"/>
    <w:qFormat/>
    <w:uiPriority w:val="0"/>
    <w:rPr>
      <w:rFonts w:ascii="Calibri" w:hAnsi="Calibri"/>
      <w:sz w:val="22"/>
      <w:szCs w:val="22"/>
      <w:lang w:val="en-US" w:eastAsia="zh-CN" w:bidi="ar-SA"/>
    </w:rPr>
  </w:style>
  <w:style w:type="character" w:customStyle="1" w:styleId="958">
    <w:name w:val="GW-标题4 Char"/>
    <w:link w:val="159"/>
    <w:qFormat/>
    <w:uiPriority w:val="0"/>
    <w:rPr>
      <w:rFonts w:ascii="仿宋_GB2312" w:hAnsi="Calibri" w:eastAsia="仿宋_GB2312"/>
      <w:b/>
      <w:bCs/>
      <w:kern w:val="44"/>
      <w:sz w:val="30"/>
      <w:szCs w:val="24"/>
    </w:rPr>
  </w:style>
  <w:style w:type="character" w:customStyle="1" w:styleId="959">
    <w:name w:val="style5"/>
    <w:qFormat/>
    <w:uiPriority w:val="0"/>
  </w:style>
  <w:style w:type="character" w:customStyle="1" w:styleId="960">
    <w:name w:val="正文缩进 Char1 Char1"/>
    <w:qFormat/>
    <w:uiPriority w:val="0"/>
    <w:rPr>
      <w:rFonts w:ascii="宋体" w:hAnsi="宋体"/>
      <w:b/>
      <w:bCs/>
      <w:color w:val="000000"/>
      <w:kern w:val="2"/>
      <w:sz w:val="18"/>
      <w:szCs w:val="18"/>
    </w:rPr>
  </w:style>
  <w:style w:type="character" w:customStyle="1" w:styleId="961">
    <w:name w:val="正文-1 Char"/>
    <w:link w:val="475"/>
    <w:qFormat/>
    <w:uiPriority w:val="0"/>
    <w:rPr>
      <w:rFonts w:ascii="Calibri" w:hAnsi="Calibri"/>
      <w:sz w:val="21"/>
      <w:szCs w:val="21"/>
    </w:rPr>
  </w:style>
  <w:style w:type="character" w:customStyle="1" w:styleId="962">
    <w:name w:val="访问过的超链接1"/>
    <w:qFormat/>
    <w:uiPriority w:val="0"/>
    <w:rPr>
      <w:color w:val="800080"/>
      <w:u w:val="single"/>
    </w:rPr>
  </w:style>
  <w:style w:type="character" w:customStyle="1" w:styleId="963">
    <w:name w:val="正文（绿盟科技） Char"/>
    <w:link w:val="166"/>
    <w:qFormat/>
    <w:uiPriority w:val="0"/>
    <w:rPr>
      <w:rFonts w:ascii="Arial" w:hAnsi="Arial"/>
      <w:sz w:val="21"/>
      <w:szCs w:val="21"/>
      <w:lang w:val="en-US" w:eastAsia="zh-CN" w:bidi="ar-SA"/>
    </w:rPr>
  </w:style>
  <w:style w:type="character" w:customStyle="1" w:styleId="964">
    <w:name w:val="*正文 Char"/>
    <w:link w:val="512"/>
    <w:qFormat/>
    <w:uiPriority w:val="0"/>
    <w:rPr>
      <w:rFonts w:ascii="宋体" w:hAnsi="宋体"/>
      <w:kern w:val="2"/>
      <w:sz w:val="22"/>
      <w:szCs w:val="24"/>
    </w:rPr>
  </w:style>
  <w:style w:type="character" w:customStyle="1" w:styleId="965">
    <w:name w:val="正文（标记） Char"/>
    <w:link w:val="282"/>
    <w:qFormat/>
    <w:uiPriority w:val="0"/>
    <w:rPr>
      <w:sz w:val="24"/>
      <w:szCs w:val="24"/>
    </w:rPr>
  </w:style>
  <w:style w:type="character" w:customStyle="1" w:styleId="966">
    <w:name w:val="line-height1501"/>
    <w:qFormat/>
    <w:uiPriority w:val="0"/>
    <w:rPr>
      <w:rFonts w:hint="default" w:ascii="ˎ̥" w:hAnsi="ˎ̥"/>
      <w:sz w:val="18"/>
      <w:szCs w:val="18"/>
    </w:rPr>
  </w:style>
  <w:style w:type="character" w:customStyle="1" w:styleId="967">
    <w:name w:val="样式 正文缩进 + 10 磅 Char"/>
    <w:link w:val="442"/>
    <w:qFormat/>
    <w:uiPriority w:val="0"/>
    <w:rPr>
      <w:sz w:val="24"/>
      <w:szCs w:val="24"/>
    </w:rPr>
  </w:style>
  <w:style w:type="character" w:customStyle="1" w:styleId="968">
    <w:name w:val="样式 首行缩进:  2 字符 Char"/>
    <w:link w:val="274"/>
    <w:qFormat/>
    <w:uiPriority w:val="0"/>
    <w:rPr>
      <w:rFonts w:cs="宋体"/>
      <w:sz w:val="24"/>
    </w:rPr>
  </w:style>
  <w:style w:type="character" w:customStyle="1" w:styleId="969">
    <w:name w:val="italicbodycopy1"/>
    <w:qFormat/>
    <w:uiPriority w:val="0"/>
    <w:rPr>
      <w:rFonts w:hint="default" w:ascii="Arial" w:hAnsi="Arial" w:cs="Arial"/>
      <w:i/>
      <w:iCs/>
      <w:color w:val="000000"/>
      <w:sz w:val="18"/>
      <w:szCs w:val="18"/>
      <w:u w:val="none"/>
    </w:rPr>
  </w:style>
  <w:style w:type="character" w:customStyle="1" w:styleId="970">
    <w:name w:val="txt-red1"/>
    <w:qFormat/>
    <w:uiPriority w:val="0"/>
    <w:rPr>
      <w:color w:val="CC0000"/>
    </w:rPr>
  </w:style>
  <w:style w:type="character" w:customStyle="1" w:styleId="971">
    <w:name w:val="样式4 Char"/>
    <w:link w:val="155"/>
    <w:qFormat/>
    <w:uiPriority w:val="0"/>
    <w:rPr>
      <w:rFonts w:ascii="Arial" w:hAnsi="Arial" w:eastAsia="黑体"/>
      <w:b/>
      <w:bCs/>
      <w:sz w:val="24"/>
      <w:szCs w:val="24"/>
    </w:rPr>
  </w:style>
  <w:style w:type="character" w:customStyle="1" w:styleId="972">
    <w:name w:val="tle_cn1"/>
    <w:qFormat/>
    <w:uiPriority w:val="0"/>
    <w:rPr>
      <w:rFonts w:hint="default" w:ascii="Arial" w:hAnsi="Arial" w:cs="Arial"/>
      <w:b/>
      <w:bCs/>
      <w:color w:val="7C7C7C"/>
      <w:sz w:val="21"/>
      <w:szCs w:val="21"/>
    </w:rPr>
  </w:style>
  <w:style w:type="character" w:customStyle="1" w:styleId="973">
    <w:name w:val="style1 style6 style7"/>
    <w:qFormat/>
    <w:uiPriority w:val="0"/>
  </w:style>
  <w:style w:type="character" w:customStyle="1" w:styleId="974">
    <w:name w:val="封面标题 Char"/>
    <w:link w:val="511"/>
    <w:qFormat/>
    <w:uiPriority w:val="0"/>
    <w:rPr>
      <w:rFonts w:ascii="Arial" w:hAnsi="Arial"/>
      <w:b/>
      <w:bCs/>
      <w:sz w:val="52"/>
    </w:rPr>
  </w:style>
  <w:style w:type="character" w:customStyle="1" w:styleId="975">
    <w:name w:val="Z_Product Name"/>
    <w:qFormat/>
    <w:uiPriority w:val="0"/>
    <w:rPr>
      <w:rFonts w:ascii="Arial" w:hAnsi="Arial"/>
      <w:b/>
      <w:color w:val="005BAB"/>
      <w:spacing w:val="-20"/>
      <w:w w:val="100"/>
      <w:kern w:val="32"/>
      <w:position w:val="0"/>
      <w:sz w:val="60"/>
    </w:rPr>
  </w:style>
  <w:style w:type="character" w:customStyle="1" w:styleId="976">
    <w:name w:val="content021"/>
    <w:qFormat/>
    <w:uiPriority w:val="0"/>
  </w:style>
  <w:style w:type="character" w:customStyle="1" w:styleId="977">
    <w:name w:val="body text Char"/>
    <w:qFormat/>
    <w:uiPriority w:val="0"/>
    <w:rPr>
      <w:rFonts w:ascii="Times New Roman" w:hAnsi="Times New Roman" w:eastAsia="宋体" w:cs="Times New Roman"/>
      <w:kern w:val="0"/>
      <w:szCs w:val="24"/>
    </w:rPr>
  </w:style>
  <w:style w:type="character" w:customStyle="1" w:styleId="978">
    <w:name w:val="样式 样式1 标题5 + Char"/>
    <w:link w:val="235"/>
    <w:qFormat/>
    <w:uiPriority w:val="0"/>
  </w:style>
  <w:style w:type="character" w:customStyle="1" w:styleId="979">
    <w:name w:val="unnamed1"/>
    <w:qFormat/>
    <w:uiPriority w:val="0"/>
  </w:style>
  <w:style w:type="character" w:customStyle="1" w:styleId="980">
    <w:name w:val="样式 正文缩进首行缩进表正文正文非缩进正文不缩进正文缩进 Char正文缩进 Char Char Char Char ... Char"/>
    <w:link w:val="485"/>
    <w:qFormat/>
    <w:uiPriority w:val="0"/>
    <w:rPr>
      <w:lang w:eastAsia="en-US"/>
    </w:rPr>
  </w:style>
  <w:style w:type="character" w:customStyle="1" w:styleId="981">
    <w:name w:val="我的正文 Char"/>
    <w:link w:val="403"/>
    <w:qFormat/>
    <w:uiPriority w:val="0"/>
    <w:rPr>
      <w:rFonts w:ascii="宋体" w:hAnsi="宋体" w:cs="宋体"/>
      <w:sz w:val="24"/>
    </w:rPr>
  </w:style>
  <w:style w:type="character" w:customStyle="1" w:styleId="982">
    <w:name w:val="表格正文 Char"/>
    <w:link w:val="370"/>
    <w:qFormat/>
    <w:uiPriority w:val="0"/>
    <w:rPr>
      <w:rFonts w:ascii="宋体" w:hAnsi="宋体"/>
      <w:color w:val="000000"/>
      <w:szCs w:val="15"/>
    </w:rPr>
  </w:style>
  <w:style w:type="character" w:customStyle="1" w:styleId="983">
    <w:name w:val="文本正文 样式 宋体"/>
    <w:qFormat/>
    <w:uiPriority w:val="0"/>
    <w:rPr>
      <w:rFonts w:ascii="宋体" w:hAnsi="宋体"/>
      <w:kern w:val="0"/>
    </w:rPr>
  </w:style>
  <w:style w:type="character" w:customStyle="1" w:styleId="984">
    <w:name w:val="ccbntxt1"/>
    <w:qFormat/>
    <w:uiPriority w:val="0"/>
    <w:rPr>
      <w:rFonts w:hint="default" w:ascii="Arial0" w:hAnsi="Arial0" w:eastAsia="Arial0"/>
      <w:color w:val="434343"/>
      <w:sz w:val="18"/>
    </w:rPr>
  </w:style>
  <w:style w:type="character" w:customStyle="1" w:styleId="985">
    <w:name w:val="正文首行缩进（绿盟科技） Char"/>
    <w:link w:val="374"/>
    <w:qFormat/>
    <w:uiPriority w:val="0"/>
    <w:rPr>
      <w:rFonts w:ascii="Arial" w:hAnsi="Arial"/>
      <w:szCs w:val="21"/>
    </w:rPr>
  </w:style>
  <w:style w:type="character" w:customStyle="1" w:styleId="986">
    <w:name w:val="Table Description Char"/>
    <w:link w:val="398"/>
    <w:qFormat/>
    <w:uiPriority w:val="0"/>
    <w:rPr>
      <w:rFonts w:ascii="Arial" w:hAnsi="Arial"/>
      <w:spacing w:val="-4"/>
      <w:szCs w:val="21"/>
    </w:rPr>
  </w:style>
  <w:style w:type="character" w:customStyle="1" w:styleId="987">
    <w:name w:val="boldbodycopy1"/>
    <w:qFormat/>
    <w:uiPriority w:val="0"/>
    <w:rPr>
      <w:rFonts w:hint="default" w:ascii="Arial" w:hAnsi="Arial" w:cs="Arial"/>
      <w:b/>
      <w:bCs/>
      <w:color w:val="000000"/>
      <w:sz w:val="18"/>
      <w:szCs w:val="18"/>
      <w:u w:val="none"/>
    </w:rPr>
  </w:style>
  <w:style w:type="character" w:customStyle="1" w:styleId="988">
    <w:name w:val="5样式正文 Char1"/>
    <w:link w:val="312"/>
    <w:qFormat/>
    <w:uiPriority w:val="0"/>
    <w:rPr>
      <w:rFonts w:ascii="Arial" w:hAnsi="Arial" w:cs="宋体"/>
      <w:sz w:val="24"/>
      <w:szCs w:val="24"/>
    </w:rPr>
  </w:style>
  <w:style w:type="character" w:customStyle="1" w:styleId="989">
    <w:name w:val="标题2 Char"/>
    <w:link w:val="384"/>
    <w:qFormat/>
    <w:uiPriority w:val="0"/>
    <w:rPr>
      <w:rFonts w:ascii="Arial" w:hAnsi="Arial" w:eastAsia="黑体"/>
      <w:sz w:val="30"/>
      <w:szCs w:val="24"/>
    </w:rPr>
  </w:style>
  <w:style w:type="character" w:customStyle="1" w:styleId="990">
    <w:name w:val="red9pt1"/>
    <w:qFormat/>
    <w:uiPriority w:val="0"/>
    <w:rPr>
      <w:rFonts w:ascii="Verdana" w:hAnsi="Verdana" w:eastAsia="宋体"/>
      <w:color w:val="FF0000"/>
      <w:sz w:val="18"/>
      <w:szCs w:val="18"/>
      <w:u w:val="none"/>
      <w:lang w:val="en-US" w:eastAsia="en-US" w:bidi="ar-SA"/>
    </w:rPr>
  </w:style>
  <w:style w:type="character" w:customStyle="1" w:styleId="991">
    <w:name w:val="greed91"/>
    <w:qFormat/>
    <w:uiPriority w:val="0"/>
    <w:rPr>
      <w:rFonts w:ascii="Verdana" w:hAnsi="Verdana" w:eastAsia="宋体"/>
      <w:color w:val="009900"/>
      <w:sz w:val="18"/>
      <w:szCs w:val="18"/>
      <w:lang w:val="en-US" w:eastAsia="en-US" w:bidi="ar-SA"/>
    </w:rPr>
  </w:style>
  <w:style w:type="character" w:customStyle="1" w:styleId="992">
    <w:name w:val="text-red2"/>
    <w:qFormat/>
    <w:uiPriority w:val="0"/>
    <w:rPr>
      <w:rFonts w:hint="default" w:ascii="ˎ̥" w:hAnsi="ˎ̥"/>
      <w:b/>
      <w:bCs/>
      <w:color w:val="CC0000"/>
      <w:sz w:val="18"/>
      <w:szCs w:val="18"/>
      <w:u w:val="none"/>
    </w:rPr>
  </w:style>
  <w:style w:type="character" w:customStyle="1" w:styleId="993">
    <w:name w:val="点招标正文222 Char Char"/>
    <w:link w:val="534"/>
    <w:qFormat/>
    <w:uiPriority w:val="0"/>
    <w:rPr>
      <w:rFonts w:ascii="宋体" w:hAnsi="宋体" w:cs="宋体"/>
      <w:color w:val="000000"/>
      <w:sz w:val="24"/>
    </w:rPr>
  </w:style>
  <w:style w:type="character" w:customStyle="1" w:styleId="994">
    <w:name w:val="dazi1"/>
    <w:qFormat/>
    <w:uiPriority w:val="0"/>
    <w:rPr>
      <w:rFonts w:ascii="Verdana" w:hAnsi="Verdana" w:eastAsia="宋体"/>
      <w:b/>
      <w:bCs/>
      <w:color w:val="0000FF"/>
      <w:sz w:val="22"/>
      <w:szCs w:val="22"/>
      <w:lang w:val="en-US" w:eastAsia="en-US" w:bidi="ar-SA"/>
    </w:rPr>
  </w:style>
  <w:style w:type="character" w:customStyle="1" w:styleId="995">
    <w:name w:val="hei12un1"/>
    <w:qFormat/>
    <w:uiPriority w:val="0"/>
    <w:rPr>
      <w:color w:val="333333"/>
      <w:sz w:val="21"/>
      <w:szCs w:val="21"/>
    </w:rPr>
  </w:style>
  <w:style w:type="character" w:customStyle="1" w:styleId="996">
    <w:name w:val="样式17 Char"/>
    <w:link w:val="439"/>
    <w:qFormat/>
    <w:uiPriority w:val="0"/>
    <w:rPr>
      <w:rFonts w:ascii="Arial" w:hAnsi="Arial" w:eastAsia="黑体" w:cs="Arial"/>
      <w:bCs/>
      <w:sz w:val="18"/>
      <w:lang w:eastAsia="en-US"/>
    </w:rPr>
  </w:style>
  <w:style w:type="character" w:customStyle="1" w:styleId="997">
    <w:name w:val="hei1"/>
    <w:qFormat/>
    <w:uiPriority w:val="0"/>
    <w:rPr>
      <w:sz w:val="22"/>
      <w:szCs w:val="22"/>
    </w:rPr>
  </w:style>
  <w:style w:type="character" w:customStyle="1" w:styleId="998">
    <w:name w:val="art_title1"/>
    <w:qFormat/>
    <w:uiPriority w:val="0"/>
    <w:rPr>
      <w:b/>
      <w:bCs/>
      <w:sz w:val="21"/>
      <w:szCs w:val="21"/>
    </w:rPr>
  </w:style>
  <w:style w:type="character" w:customStyle="1" w:styleId="999">
    <w:name w:val="H4 Char1"/>
    <w:qFormat/>
    <w:uiPriority w:val="0"/>
    <w:rPr>
      <w:rFonts w:ascii="Arial" w:hAnsi="Arial" w:eastAsia="黑体"/>
      <w:b/>
      <w:bCs/>
      <w:kern w:val="2"/>
      <w:sz w:val="28"/>
      <w:szCs w:val="28"/>
      <w:lang w:val="en-US" w:eastAsia="zh-CN" w:bidi="ar-SA"/>
    </w:rPr>
  </w:style>
  <w:style w:type="character" w:customStyle="1" w:styleId="1000">
    <w:name w:val="userdata"/>
    <w:qFormat/>
    <w:uiPriority w:val="0"/>
    <w:rPr>
      <w:rFonts w:ascii="Tahoma" w:hAnsi="Tahoma" w:eastAsia="宋体"/>
      <w:b/>
      <w:bCs/>
      <w:kern w:val="2"/>
      <w:sz w:val="24"/>
      <w:szCs w:val="24"/>
      <w:lang w:val="en-US" w:eastAsia="zh-CN" w:bidi="ar-SA"/>
    </w:rPr>
  </w:style>
  <w:style w:type="character" w:customStyle="1" w:styleId="1001">
    <w:name w:val="Z_Body_Para Char"/>
    <w:qFormat/>
    <w:uiPriority w:val="0"/>
    <w:rPr>
      <w:rFonts w:ascii="Verdana" w:hAnsi="Verdana" w:eastAsia="宋体"/>
      <w:lang w:val="en-US" w:eastAsia="en-US" w:bidi="ar-SA"/>
    </w:rPr>
  </w:style>
  <w:style w:type="character" w:customStyle="1" w:styleId="1002">
    <w:name w:val="书籍标题1"/>
    <w:qFormat/>
    <w:uiPriority w:val="0"/>
    <w:rPr>
      <w:b/>
      <w:bCs/>
      <w:smallCaps/>
      <w:spacing w:val="5"/>
    </w:rPr>
  </w:style>
  <w:style w:type="character" w:customStyle="1" w:styleId="1003">
    <w:name w:val="p1501"/>
    <w:qFormat/>
    <w:uiPriority w:val="0"/>
  </w:style>
  <w:style w:type="character" w:customStyle="1" w:styleId="1004">
    <w:name w:val="明显参考1"/>
    <w:qFormat/>
    <w:uiPriority w:val="0"/>
    <w:rPr>
      <w:b/>
      <w:bCs/>
      <w:smallCaps/>
      <w:color w:val="C0504D"/>
      <w:spacing w:val="5"/>
      <w:u w:val="single"/>
    </w:rPr>
  </w:style>
  <w:style w:type="character" w:customStyle="1" w:styleId="1005">
    <w:name w:val="正文文本 2 Char1"/>
    <w:semiHidden/>
    <w:qFormat/>
    <w:uiPriority w:val="99"/>
    <w:rPr>
      <w:kern w:val="2"/>
      <w:sz w:val="21"/>
      <w:szCs w:val="22"/>
    </w:rPr>
  </w:style>
  <w:style w:type="character" w:customStyle="1" w:styleId="1006">
    <w:name w:val="访问过的超链接2"/>
    <w:qFormat/>
    <w:uiPriority w:val="0"/>
    <w:rPr>
      <w:color w:val="800080"/>
      <w:u w:val="single"/>
    </w:rPr>
  </w:style>
  <w:style w:type="character" w:customStyle="1" w:styleId="1007">
    <w:name w:val="型号标题"/>
    <w:qFormat/>
    <w:uiPriority w:val="0"/>
    <w:rPr>
      <w:rFonts w:ascii="汉仪中圆简" w:eastAsia="汉仪中圆简"/>
      <w:color w:val="000000"/>
      <w:sz w:val="60"/>
      <w:szCs w:val="60"/>
      <w:lang w:val="en-US"/>
    </w:rPr>
  </w:style>
  <w:style w:type="character" w:customStyle="1" w:styleId="1008">
    <w:name w:val="段 Char Char"/>
    <w:link w:val="323"/>
    <w:qFormat/>
    <w:uiPriority w:val="0"/>
    <w:rPr>
      <w:rFonts w:ascii="宋体"/>
      <w:sz w:val="21"/>
      <w:lang w:val="en-US" w:eastAsia="zh-CN" w:bidi="ar-SA"/>
    </w:rPr>
  </w:style>
  <w:style w:type="character" w:customStyle="1" w:styleId="1009">
    <w:name w:val="A3"/>
    <w:qFormat/>
    <w:uiPriority w:val="0"/>
    <w:rPr>
      <w:sz w:val="22"/>
    </w:rPr>
  </w:style>
  <w:style w:type="character" w:customStyle="1" w:styleId="1010">
    <w:name w:val="z-窗体顶端 Char1"/>
    <w:semiHidden/>
    <w:qFormat/>
    <w:uiPriority w:val="99"/>
    <w:rPr>
      <w:rFonts w:ascii="Arial" w:hAnsi="Arial" w:cs="Arial"/>
      <w:vanish/>
      <w:kern w:val="2"/>
      <w:sz w:val="16"/>
      <w:szCs w:val="16"/>
    </w:rPr>
  </w:style>
  <w:style w:type="character" w:customStyle="1" w:styleId="1011">
    <w:name w:val="Bullet-1 Char Char"/>
    <w:link w:val="321"/>
    <w:qFormat/>
    <w:uiPriority w:val="0"/>
    <w:rPr>
      <w:rFonts w:ascii="Arial" w:hAnsi="Arial" w:eastAsia="Arial"/>
      <w:bCs/>
      <w:sz w:val="16"/>
      <w:szCs w:val="18"/>
      <w:lang w:eastAsia="en-US"/>
    </w:rPr>
  </w:style>
  <w:style w:type="character" w:customStyle="1" w:styleId="1012">
    <w:name w:val="批注引用1"/>
    <w:qFormat/>
    <w:uiPriority w:val="0"/>
    <w:rPr>
      <w:sz w:val="21"/>
      <w:szCs w:val="21"/>
    </w:rPr>
  </w:style>
  <w:style w:type="character" w:customStyle="1" w:styleId="1013">
    <w:name w:val="1正文缩进 Char Char"/>
    <w:qFormat/>
    <w:uiPriority w:val="0"/>
    <w:rPr>
      <w:rFonts w:ascii="Arial" w:hAnsi="Arial" w:eastAsia="等线" w:cs="Times New Roman"/>
      <w:color w:val="0000FF"/>
      <w:kern w:val="2"/>
      <w:sz w:val="24"/>
      <w:szCs w:val="24"/>
    </w:rPr>
  </w:style>
  <w:style w:type="character" w:customStyle="1" w:styleId="1014">
    <w:name w:val="-应（1） Char"/>
    <w:link w:val="118"/>
    <w:qFormat/>
    <w:uiPriority w:val="0"/>
    <w:rPr>
      <w:rFonts w:ascii="宋体" w:hAnsi="宋体" w:cs="宋体"/>
      <w:color w:val="000000"/>
      <w:sz w:val="24"/>
      <w:szCs w:val="24"/>
    </w:rPr>
  </w:style>
  <w:style w:type="character" w:customStyle="1" w:styleId="1015">
    <w:name w:val="HTML 预设格式 Char1"/>
    <w:semiHidden/>
    <w:qFormat/>
    <w:uiPriority w:val="99"/>
    <w:rPr>
      <w:rFonts w:ascii="Courier New" w:hAnsi="Courier New" w:cs="Courier New"/>
      <w:kern w:val="2"/>
    </w:rPr>
  </w:style>
  <w:style w:type="character" w:customStyle="1" w:styleId="1016">
    <w:name w:val="标题 3 Char"/>
    <w:semiHidden/>
    <w:qFormat/>
    <w:uiPriority w:val="9"/>
    <w:rPr>
      <w:b/>
      <w:bCs/>
      <w:sz w:val="32"/>
      <w:szCs w:val="32"/>
    </w:rPr>
  </w:style>
  <w:style w:type="character" w:customStyle="1" w:styleId="1017">
    <w:name w:val="标题 4 Char"/>
    <w:semiHidden/>
    <w:qFormat/>
    <w:uiPriority w:val="9"/>
    <w:rPr>
      <w:rFonts w:ascii="Cambria" w:hAnsi="Cambria" w:eastAsia="宋体" w:cs="Times New Roman"/>
      <w:b/>
      <w:bCs/>
      <w:sz w:val="28"/>
      <w:szCs w:val="28"/>
    </w:rPr>
  </w:style>
  <w:style w:type="character" w:customStyle="1" w:styleId="1018">
    <w:name w:val="正文文本缩进 字符"/>
    <w:link w:val="30"/>
    <w:qFormat/>
    <w:uiPriority w:val="0"/>
    <w:rPr>
      <w:rFonts w:ascii="Times New Roman" w:hAnsi="Times New Roman" w:eastAsia="宋体" w:cs="Times New Roman"/>
      <w:szCs w:val="24"/>
    </w:rPr>
  </w:style>
  <w:style w:type="character" w:customStyle="1" w:styleId="1019">
    <w:name w:val="标题 1 字符"/>
    <w:link w:val="3"/>
    <w:qFormat/>
    <w:uiPriority w:val="9"/>
    <w:rPr>
      <w:rFonts w:ascii="Times New Roman" w:hAnsi="Times New Roman" w:eastAsia="宋体" w:cs="Times New Roman"/>
      <w:b/>
      <w:bCs/>
      <w:sz w:val="24"/>
      <w:szCs w:val="20"/>
    </w:rPr>
  </w:style>
  <w:style w:type="character" w:customStyle="1" w:styleId="1020">
    <w:name w:val="标题 4 字符"/>
    <w:link w:val="6"/>
    <w:qFormat/>
    <w:uiPriority w:val="9"/>
    <w:rPr>
      <w:rFonts w:ascii="Arial" w:hAnsi="Arial" w:eastAsia="黑体" w:cs="Times New Roman"/>
      <w:b/>
      <w:bCs/>
      <w:sz w:val="28"/>
      <w:szCs w:val="28"/>
    </w:rPr>
  </w:style>
  <w:style w:type="character" w:customStyle="1" w:styleId="1021">
    <w:name w:val="标题 5 字符"/>
    <w:link w:val="7"/>
    <w:qFormat/>
    <w:uiPriority w:val="9"/>
    <w:rPr>
      <w:rFonts w:ascii="Times New Roman" w:hAnsi="Times New Roman" w:eastAsia="宋体" w:cs="Times New Roman"/>
      <w:b/>
      <w:bCs/>
      <w:kern w:val="0"/>
      <w:sz w:val="28"/>
      <w:szCs w:val="28"/>
    </w:rPr>
  </w:style>
  <w:style w:type="character" w:customStyle="1" w:styleId="1022">
    <w:name w:val="标题 7 字符"/>
    <w:link w:val="9"/>
    <w:qFormat/>
    <w:uiPriority w:val="9"/>
    <w:rPr>
      <w:rFonts w:ascii="Times New Roman" w:hAnsi="Times New Roman" w:eastAsia="宋体" w:cs="Times New Roman"/>
      <w:b/>
      <w:bCs/>
      <w:kern w:val="0"/>
      <w:sz w:val="24"/>
      <w:szCs w:val="24"/>
    </w:rPr>
  </w:style>
  <w:style w:type="character" w:customStyle="1" w:styleId="1023">
    <w:name w:val="fontstyle01"/>
    <w:qFormat/>
    <w:uiPriority w:val="0"/>
    <w:rPr>
      <w:rFonts w:hint="eastAsia" w:ascii="宋体" w:hAnsi="宋体" w:eastAsia="宋体"/>
      <w:color w:val="000000"/>
      <w:sz w:val="24"/>
      <w:szCs w:val="24"/>
    </w:rPr>
  </w:style>
  <w:style w:type="character" w:customStyle="1" w:styleId="1024">
    <w:name w:val="HTML 预设格式 字符"/>
    <w:link w:val="66"/>
    <w:qFormat/>
    <w:uiPriority w:val="0"/>
    <w:rPr>
      <w:rFonts w:ascii="Arial" w:hAnsi="Arial" w:eastAsia="宋体" w:cs="Arial"/>
      <w:kern w:val="0"/>
      <w:sz w:val="24"/>
      <w:szCs w:val="24"/>
    </w:rPr>
  </w:style>
  <w:style w:type="character" w:customStyle="1" w:styleId="1025">
    <w:name w:val="正文文本缩进 2 字符"/>
    <w:link w:val="31"/>
    <w:qFormat/>
    <w:uiPriority w:val="0"/>
    <w:rPr>
      <w:rFonts w:ascii="Times New Roman" w:hAnsi="Times New Roman" w:eastAsia="宋体" w:cs="Times New Roman"/>
      <w:szCs w:val="24"/>
    </w:rPr>
  </w:style>
  <w:style w:type="character" w:customStyle="1" w:styleId="1026">
    <w:name w:val="文档结构图 字符"/>
    <w:link w:val="22"/>
    <w:qFormat/>
    <w:uiPriority w:val="0"/>
    <w:rPr>
      <w:rFonts w:ascii="Times New Roman" w:hAnsi="Times New Roman" w:eastAsia="宋体" w:cs="Times New Roman"/>
      <w:szCs w:val="24"/>
      <w:shd w:val="clear" w:color="auto" w:fill="000080"/>
    </w:rPr>
  </w:style>
  <w:style w:type="character" w:customStyle="1" w:styleId="1027">
    <w:name w:val="列表段落 字符"/>
    <w:link w:val="93"/>
    <w:qFormat/>
    <w:uiPriority w:val="34"/>
    <w:rPr>
      <w:rFonts w:ascii="Times New Roman" w:hAnsi="Times New Roman" w:eastAsia="宋体" w:cs="Times New Roman"/>
      <w:szCs w:val="24"/>
    </w:rPr>
  </w:style>
  <w:style w:type="character" w:customStyle="1" w:styleId="1028">
    <w:name w:val="正文文本 3 字符"/>
    <w:link w:val="26"/>
    <w:qFormat/>
    <w:uiPriority w:val="0"/>
    <w:rPr>
      <w:rFonts w:ascii="Arial" w:hAnsi="Arial" w:cs="Arial"/>
      <w:color w:val="FF0000"/>
      <w:kern w:val="2"/>
      <w:sz w:val="21"/>
      <w:szCs w:val="21"/>
    </w:rPr>
  </w:style>
  <w:style w:type="character" w:customStyle="1" w:styleId="1029">
    <w:name w:val="副标题 字符"/>
    <w:link w:val="52"/>
    <w:qFormat/>
    <w:uiPriority w:val="0"/>
    <w:rPr>
      <w:rFonts w:ascii="Arial" w:hAnsi="Arial" w:cs="Arial"/>
      <w:b/>
      <w:bCs/>
      <w:kern w:val="28"/>
      <w:sz w:val="32"/>
      <w:szCs w:val="32"/>
    </w:rPr>
  </w:style>
  <w:style w:type="character" w:customStyle="1" w:styleId="1030">
    <w:name w:val="图片排版 Char"/>
    <w:link w:val="357"/>
    <w:qFormat/>
    <w:uiPriority w:val="0"/>
    <w:rPr>
      <w:rFonts w:ascii="Calibri" w:hAnsi="Calibri"/>
      <w:kern w:val="2"/>
      <w:sz w:val="21"/>
      <w:szCs w:val="22"/>
    </w:rPr>
  </w:style>
  <w:style w:type="character" w:customStyle="1" w:styleId="1031">
    <w:name w:val="样式 样式 宋体 小四 行距: 1.5 倍行距 + 首行缩进:  2 字符 Char"/>
    <w:link w:val="286"/>
    <w:qFormat/>
    <w:uiPriority w:val="0"/>
    <w:rPr>
      <w:rFonts w:ascii="宋体" w:hAnsi="宋体"/>
      <w:sz w:val="28"/>
    </w:rPr>
  </w:style>
  <w:style w:type="character" w:customStyle="1" w:styleId="1032">
    <w:name w:val="GW-正文 Char"/>
    <w:link w:val="140"/>
    <w:qFormat/>
    <w:uiPriority w:val="0"/>
    <w:rPr>
      <w:rFonts w:eastAsia="仿宋_GB2312"/>
      <w:kern w:val="2"/>
      <w:sz w:val="24"/>
      <w:szCs w:val="24"/>
      <w:lang w:val="en-US" w:eastAsia="zh-CN" w:bidi="ar-SA"/>
    </w:rPr>
  </w:style>
  <w:style w:type="character" w:customStyle="1" w:styleId="1033">
    <w:name w:val="正文段落 Char Char"/>
    <w:link w:val="329"/>
    <w:qFormat/>
    <w:uiPriority w:val="0"/>
    <w:rPr>
      <w:sz w:val="24"/>
    </w:rPr>
  </w:style>
  <w:style w:type="character" w:customStyle="1" w:styleId="1034">
    <w:name w:val="标准正文 Char"/>
    <w:link w:val="504"/>
    <w:qFormat/>
    <w:uiPriority w:val="0"/>
    <w:rPr>
      <w:kern w:val="2"/>
      <w:sz w:val="24"/>
    </w:rPr>
  </w:style>
  <w:style w:type="character" w:customStyle="1" w:styleId="1035">
    <w:name w:val="2级小标题 Char"/>
    <w:link w:val="441"/>
    <w:qFormat/>
    <w:uiPriority w:val="0"/>
    <w:rPr>
      <w:rFonts w:ascii="Cambria" w:hAnsi="Cambria" w:eastAsia="黑体"/>
      <w:b/>
      <w:bCs/>
      <w:sz w:val="32"/>
      <w:szCs w:val="24"/>
    </w:rPr>
  </w:style>
  <w:style w:type="character" w:customStyle="1" w:styleId="1036">
    <w:name w:val="1级正文+缩进 Char Char"/>
    <w:link w:val="293"/>
    <w:qFormat/>
    <w:locked/>
    <w:uiPriority w:val="0"/>
    <w:rPr>
      <w:sz w:val="24"/>
      <w:szCs w:val="24"/>
    </w:rPr>
  </w:style>
  <w:style w:type="character" w:customStyle="1" w:styleId="1037">
    <w:name w:val="a 正文 Char"/>
    <w:link w:val="112"/>
    <w:qFormat/>
    <w:uiPriority w:val="0"/>
    <w:rPr>
      <w:rFonts w:ascii="宋体" w:hAnsi="宋体"/>
      <w:kern w:val="2"/>
      <w:sz w:val="24"/>
      <w:szCs w:val="24"/>
    </w:rPr>
  </w:style>
  <w:style w:type="character" w:customStyle="1" w:styleId="1038">
    <w:name w:val="图名1 Char"/>
    <w:link w:val="113"/>
    <w:qFormat/>
    <w:uiPriority w:val="0"/>
    <w:rPr>
      <w:rFonts w:ascii="仿宋_GB2312" w:hAnsi="宋体" w:eastAsia="仿宋_GB2312"/>
      <w:kern w:val="21"/>
      <w:sz w:val="24"/>
      <w:szCs w:val="24"/>
    </w:rPr>
  </w:style>
  <w:style w:type="character" w:customStyle="1" w:styleId="1039">
    <w:name w:val="Body1! Char"/>
    <w:link w:val="363"/>
    <w:qFormat/>
    <w:uiPriority w:val="0"/>
    <w:rPr>
      <w:rFonts w:ascii="Arial" w:hAnsi="Arial"/>
      <w:szCs w:val="21"/>
      <w:lang w:eastAsia="en-US"/>
    </w:rPr>
  </w:style>
  <w:style w:type="character" w:customStyle="1" w:styleId="1040">
    <w:name w:val="Body Char"/>
    <w:link w:val="190"/>
    <w:qFormat/>
    <w:uiPriority w:val="0"/>
    <w:rPr>
      <w:rFonts w:ascii="Arial" w:hAnsi="Arial"/>
      <w:sz w:val="21"/>
      <w:szCs w:val="21"/>
      <w:lang w:eastAsia="en-US"/>
    </w:rPr>
  </w:style>
  <w:style w:type="character" w:customStyle="1" w:styleId="1041">
    <w:name w:val="产品手册功能描述内容 Char Char"/>
    <w:link w:val="409"/>
    <w:qFormat/>
    <w:uiPriority w:val="0"/>
    <w:rPr>
      <w:rFonts w:ascii="Arial" w:hAnsi="Arial" w:eastAsia="黑体"/>
      <w:szCs w:val="21"/>
    </w:rPr>
  </w:style>
  <w:style w:type="character" w:customStyle="1" w:styleId="1042">
    <w:name w:val="正文首行缩进 Char Char1 Char Char Char Char Char Char Char Char Char Char Char Char Char Char Char Char Char Char Char Char Char Char Char Char Char Char Char Char Char Char Char Char Char Char Char Char Char Char Char"/>
    <w:qFormat/>
    <w:uiPriority w:val="0"/>
    <w:rPr>
      <w:rFonts w:ascii="Arial" w:hAnsi="Arial" w:eastAsia="宋体"/>
      <w:sz w:val="21"/>
      <w:lang w:val="en-US" w:eastAsia="en-US" w:bidi="ar-SA"/>
    </w:rPr>
  </w:style>
  <w:style w:type="character" w:customStyle="1" w:styleId="1043">
    <w:name w:val="哈哈正文 Char"/>
    <w:link w:val="498"/>
    <w:qFormat/>
    <w:uiPriority w:val="0"/>
    <w:rPr>
      <w:rFonts w:ascii="宋体" w:hAnsi="宋体"/>
      <w:sz w:val="24"/>
    </w:rPr>
  </w:style>
  <w:style w:type="character" w:customStyle="1" w:styleId="1044">
    <w:name w:val="财政-标题五 Char"/>
    <w:link w:val="482"/>
    <w:qFormat/>
    <w:uiPriority w:val="0"/>
    <w:rPr>
      <w:b/>
      <w:sz w:val="36"/>
      <w:szCs w:val="21"/>
    </w:rPr>
  </w:style>
  <w:style w:type="character" w:customStyle="1" w:styleId="1045">
    <w:name w:val="财政-标题三 Char"/>
    <w:link w:val="451"/>
    <w:qFormat/>
    <w:uiPriority w:val="0"/>
    <w:rPr>
      <w:rFonts w:ascii="Calibri" w:hAnsi="Calibri"/>
      <w:b/>
      <w:kern w:val="2"/>
      <w:sz w:val="36"/>
      <w:szCs w:val="21"/>
    </w:rPr>
  </w:style>
  <w:style w:type="character" w:customStyle="1" w:styleId="1046">
    <w:name w:val="图表标题 Char"/>
    <w:qFormat/>
    <w:uiPriority w:val="0"/>
    <w:rPr>
      <w:rFonts w:eastAsia="宋体"/>
      <w:kern w:val="2"/>
      <w:sz w:val="21"/>
      <w:szCs w:val="24"/>
      <w:lang w:val="en-US" w:eastAsia="zh-CN" w:bidi="ar-SA"/>
    </w:rPr>
  </w:style>
  <w:style w:type="character" w:customStyle="1" w:styleId="1047">
    <w:name w:val="正文+缩进 Char"/>
    <w:link w:val="115"/>
    <w:qFormat/>
    <w:uiPriority w:val="0"/>
    <w:rPr>
      <w:rFonts w:ascii="宋体" w:hAnsi="宋体"/>
      <w:snapToGrid/>
      <w:lang w:val="en-GB"/>
    </w:rPr>
  </w:style>
  <w:style w:type="character" w:customStyle="1" w:styleId="1048">
    <w:name w:val="ca-21"/>
    <w:qFormat/>
    <w:uiPriority w:val="0"/>
    <w:rPr>
      <w:rFonts w:hint="default" w:ascii="Times New Roman" w:hAnsi="Times New Roman" w:cs="Times New Roman"/>
      <w:sz w:val="24"/>
      <w:szCs w:val="24"/>
    </w:rPr>
  </w:style>
  <w:style w:type="character" w:customStyle="1" w:styleId="1049">
    <w:name w:val="注意正文 Char"/>
    <w:link w:val="189"/>
    <w:qFormat/>
    <w:uiPriority w:val="0"/>
    <w:rPr>
      <w:rFonts w:eastAsia="楷体_GB2312"/>
      <w:szCs w:val="21"/>
      <w:lang w:eastAsia="en-US"/>
    </w:rPr>
  </w:style>
  <w:style w:type="character" w:customStyle="1" w:styleId="1050">
    <w:name w:val="Table Heading Char1"/>
    <w:link w:val="192"/>
    <w:qFormat/>
    <w:uiPriority w:val="0"/>
    <w:rPr>
      <w:rFonts w:ascii="Arial" w:hAnsi="Arial" w:eastAsia="黑体"/>
      <w:sz w:val="18"/>
      <w:szCs w:val="18"/>
      <w:lang w:val="en-US" w:eastAsia="zh-CN" w:bidi="ar-SA"/>
    </w:rPr>
  </w:style>
  <w:style w:type="character" w:customStyle="1" w:styleId="1051">
    <w:name w:val="short_text"/>
    <w:qFormat/>
    <w:uiPriority w:val="0"/>
  </w:style>
  <w:style w:type="character" w:customStyle="1" w:styleId="1052">
    <w:name w:val="style71"/>
    <w:qFormat/>
    <w:uiPriority w:val="0"/>
    <w:rPr>
      <w:rFonts w:hint="eastAsia" w:ascii="宋体" w:hAnsi="宋体" w:eastAsia="宋体"/>
      <w:sz w:val="26"/>
      <w:szCs w:val="26"/>
      <w:lang w:val="en-US" w:eastAsia="en-US" w:bidi="ar-SA"/>
    </w:rPr>
  </w:style>
  <w:style w:type="character" w:customStyle="1" w:styleId="1053">
    <w:name w:val="l151"/>
    <w:qFormat/>
    <w:uiPriority w:val="0"/>
  </w:style>
  <w:style w:type="character" w:customStyle="1" w:styleId="1054">
    <w:name w:val="liudong"/>
    <w:qFormat/>
    <w:uiPriority w:val="0"/>
  </w:style>
  <w:style w:type="character" w:customStyle="1" w:styleId="1055">
    <w:name w:val="Cisco Figure Caption Char"/>
    <w:qFormat/>
    <w:uiPriority w:val="0"/>
    <w:rPr>
      <w:rFonts w:hint="default" w:ascii="Arial Bold" w:hAnsi="Arial Bold" w:eastAsia="Times New Roman"/>
      <w:b/>
      <w:color w:val="333333"/>
      <w:sz w:val="19"/>
      <w:lang w:val="en-US"/>
    </w:rPr>
  </w:style>
  <w:style w:type="character" w:customStyle="1" w:styleId="1056">
    <w:name w:val="样式 标题 4H4Ref Heading 1rh1Heading sqlsect 1.2.3.4h4First S... Char"/>
    <w:link w:val="543"/>
    <w:qFormat/>
    <w:uiPriority w:val="0"/>
    <w:rPr>
      <w:rFonts w:ascii="Arial" w:hAnsi="Arial" w:eastAsia="黑体"/>
      <w:sz w:val="28"/>
      <w:szCs w:val="28"/>
      <w:lang w:eastAsia="en-US"/>
    </w:rPr>
  </w:style>
  <w:style w:type="character" w:customStyle="1" w:styleId="1057">
    <w:name w:val="themebody1"/>
    <w:qFormat/>
    <w:uiPriority w:val="0"/>
    <w:rPr>
      <w:color w:val="FFFFFF"/>
    </w:rPr>
  </w:style>
  <w:style w:type="character" w:customStyle="1" w:styleId="1058">
    <w:name w:val="Item List Text Char"/>
    <w:link w:val="528"/>
    <w:qFormat/>
    <w:uiPriority w:val="0"/>
    <w:rPr>
      <w:rFonts w:ascii="Arial" w:hAnsi="Arial"/>
      <w:szCs w:val="21"/>
      <w:lang w:val="en-US" w:eastAsia="zh-CN" w:bidi="ar-SA"/>
    </w:rPr>
  </w:style>
  <w:style w:type="character" w:customStyle="1" w:styleId="1059">
    <w:name w:val="Char Char12"/>
    <w:qFormat/>
    <w:uiPriority w:val="0"/>
    <w:rPr>
      <w:rFonts w:ascii="Arial" w:hAnsi="Arial" w:eastAsia="黑体"/>
      <w:b/>
      <w:bCs/>
      <w:kern w:val="2"/>
      <w:sz w:val="32"/>
      <w:szCs w:val="32"/>
      <w:lang w:val="en-US" w:eastAsia="zh-CN" w:bidi="ar-SA"/>
    </w:rPr>
  </w:style>
  <w:style w:type="character" w:customStyle="1" w:styleId="1060">
    <w:name w:val="注意标题 Char"/>
    <w:link w:val="408"/>
    <w:qFormat/>
    <w:uiPriority w:val="0"/>
    <w:rPr>
      <w:rFonts w:eastAsia="黑体"/>
      <w:szCs w:val="21"/>
      <w:lang w:eastAsia="en-US"/>
    </w:rPr>
  </w:style>
  <w:style w:type="character" w:customStyle="1" w:styleId="1061">
    <w:name w:val="明显引用 字符"/>
    <w:link w:val="333"/>
    <w:qFormat/>
    <w:uiPriority w:val="0"/>
    <w:rPr>
      <w:b/>
      <w:bCs/>
      <w:i/>
      <w:iCs/>
      <w:color w:val="4F81BD"/>
      <w:lang w:eastAsia="en-US"/>
    </w:rPr>
  </w:style>
  <w:style w:type="character" w:customStyle="1" w:styleId="1062">
    <w:name w:val="明显引用 字符1"/>
    <w:qFormat/>
    <w:uiPriority w:val="30"/>
    <w:rPr>
      <w:i/>
      <w:iCs/>
      <w:color w:val="4472C4"/>
      <w:kern w:val="2"/>
      <w:sz w:val="21"/>
      <w:szCs w:val="24"/>
    </w:rPr>
  </w:style>
  <w:style w:type="character" w:customStyle="1" w:styleId="1063">
    <w:name w:val="明显引用 Char1"/>
    <w:qFormat/>
    <w:uiPriority w:val="30"/>
    <w:rPr>
      <w:b/>
      <w:bCs/>
      <w:i/>
      <w:iCs/>
      <w:color w:val="4472C4"/>
      <w:kern w:val="2"/>
      <w:sz w:val="21"/>
      <w:szCs w:val="22"/>
    </w:rPr>
  </w:style>
  <w:style w:type="character" w:customStyle="1" w:styleId="1064">
    <w:name w:val="标题3 Char"/>
    <w:link w:val="547"/>
    <w:qFormat/>
    <w:uiPriority w:val="0"/>
    <w:rPr>
      <w:rFonts w:ascii="Arial" w:hAnsi="Arial"/>
      <w:b/>
      <w:bCs/>
      <w:spacing w:val="20"/>
      <w:sz w:val="24"/>
      <w:szCs w:val="24"/>
      <w:lang w:val="pt-BR"/>
    </w:rPr>
  </w:style>
  <w:style w:type="character" w:customStyle="1" w:styleId="1065">
    <w:name w:val="text_14_c1"/>
    <w:qFormat/>
    <w:uiPriority w:val="0"/>
    <w:rPr>
      <w:b/>
      <w:bCs/>
      <w:color w:val="666666"/>
      <w:sz w:val="21"/>
      <w:szCs w:val="21"/>
    </w:rPr>
  </w:style>
  <w:style w:type="character" w:customStyle="1" w:styleId="1066">
    <w:name w:val="para1"/>
    <w:qFormat/>
    <w:uiPriority w:val="0"/>
    <w:rPr>
      <w:rFonts w:hint="default" w:ascii="Arial" w:hAnsi="Arial" w:cs="Arial"/>
      <w:sz w:val="18"/>
      <w:szCs w:val="18"/>
    </w:rPr>
  </w:style>
  <w:style w:type="character" w:customStyle="1" w:styleId="1067">
    <w:name w:val="不明显参考1"/>
    <w:qFormat/>
    <w:uiPriority w:val="0"/>
    <w:rPr>
      <w:smallCaps/>
      <w:color w:val="C0504D"/>
      <w:u w:val="single"/>
    </w:rPr>
  </w:style>
  <w:style w:type="character" w:customStyle="1" w:styleId="1068">
    <w:name w:val="产品标题2 Char"/>
    <w:link w:val="119"/>
    <w:qFormat/>
    <w:uiPriority w:val="0"/>
    <w:rPr>
      <w:rFonts w:hAnsi="华文细黑" w:eastAsia="华文细黑"/>
      <w:b/>
      <w:sz w:val="24"/>
      <w:szCs w:val="21"/>
    </w:rPr>
  </w:style>
  <w:style w:type="character" w:customStyle="1" w:styleId="1069">
    <w:name w:val="ABC标题下的小点 Char"/>
    <w:link w:val="311"/>
    <w:qFormat/>
    <w:uiPriority w:val="0"/>
    <w:rPr>
      <w:rFonts w:ascii="宋体" w:hAnsi="宋体"/>
    </w:rPr>
  </w:style>
  <w:style w:type="character" w:customStyle="1" w:styleId="1070">
    <w:name w:val="short_text1"/>
    <w:qFormat/>
    <w:uiPriority w:val="0"/>
    <w:rPr>
      <w:rFonts w:ascii="Verdana" w:hAnsi="Verdana" w:eastAsia="宋体"/>
      <w:sz w:val="26"/>
      <w:szCs w:val="26"/>
      <w:lang w:val="en-US" w:eastAsia="en-US" w:bidi="ar-SA"/>
    </w:rPr>
  </w:style>
  <w:style w:type="character" w:customStyle="1" w:styleId="1071">
    <w:name w:val="cmain1"/>
    <w:qFormat/>
    <w:uiPriority w:val="0"/>
    <w:rPr>
      <w:rFonts w:hint="default" w:ascii="ˎ̥" w:hAnsi="ˎ̥"/>
      <w:color w:val="525052"/>
      <w:sz w:val="21"/>
      <w:szCs w:val="21"/>
    </w:rPr>
  </w:style>
  <w:style w:type="character" w:customStyle="1" w:styleId="1072">
    <w:name w:val="unnamed21"/>
    <w:qFormat/>
    <w:uiPriority w:val="0"/>
    <w:rPr>
      <w:color w:val="CC6633"/>
      <w:u w:val="none"/>
    </w:rPr>
  </w:style>
  <w:style w:type="character" w:customStyle="1" w:styleId="1073">
    <w:name w:val="样式 标题 3 + 小四 Char"/>
    <w:qFormat/>
    <w:uiPriority w:val="0"/>
    <w:rPr>
      <w:rFonts w:cs="Arial"/>
      <w:bCs/>
      <w:lang w:val="en-US" w:eastAsia="zh-CN"/>
    </w:rPr>
  </w:style>
  <w:style w:type="character" w:customStyle="1" w:styleId="1074">
    <w:name w:val="section-head-sm-red1"/>
    <w:qFormat/>
    <w:uiPriority w:val="0"/>
    <w:rPr>
      <w:b/>
      <w:bCs/>
      <w:color w:val="F20000"/>
      <w:sz w:val="22"/>
      <w:szCs w:val="22"/>
    </w:rPr>
  </w:style>
  <w:style w:type="character" w:customStyle="1" w:styleId="1075">
    <w:name w:val="font3"/>
    <w:qFormat/>
    <w:uiPriority w:val="0"/>
  </w:style>
  <w:style w:type="character" w:customStyle="1" w:styleId="1076">
    <w:name w:val="3zw"/>
    <w:qFormat/>
    <w:uiPriority w:val="0"/>
    <w:rPr>
      <w:rFonts w:eastAsia="宋体"/>
      <w:kern w:val="2"/>
      <w:sz w:val="24"/>
      <w:szCs w:val="24"/>
      <w:lang w:val="en-US" w:eastAsia="zh-CN" w:bidi="ar-SA"/>
    </w:rPr>
  </w:style>
  <w:style w:type="character" w:customStyle="1" w:styleId="1077">
    <w:name w:val="样式 样式 样式 正文首行缩进正文首行缩进 Char Char Char Char正文首行缩进 Char Char Char C... Char"/>
    <w:link w:val="514"/>
    <w:qFormat/>
    <w:uiPriority w:val="0"/>
    <w:rPr>
      <w:rFonts w:ascii="宋体" w:hAnsi="宋体"/>
      <w:szCs w:val="21"/>
    </w:rPr>
  </w:style>
  <w:style w:type="character" w:customStyle="1" w:styleId="1078">
    <w:name w:val="正文段落 Char"/>
    <w:qFormat/>
    <w:uiPriority w:val="0"/>
    <w:rPr>
      <w:rFonts w:ascii="宋体" w:hAnsi="宋体" w:cs="宋体"/>
      <w:kern w:val="2"/>
      <w:sz w:val="24"/>
      <w:lang w:eastAsia="en-US"/>
    </w:rPr>
  </w:style>
  <w:style w:type="character" w:customStyle="1" w:styleId="1079">
    <w:name w:val="样式1 Char"/>
    <w:qFormat/>
    <w:uiPriority w:val="0"/>
    <w:rPr>
      <w:rFonts w:ascii="黑体" w:hAnsi="黑体" w:eastAsia="黑体" w:cs="宋体"/>
      <w:bCs/>
      <w:sz w:val="28"/>
      <w:szCs w:val="28"/>
      <w:lang w:eastAsia="en-US"/>
    </w:rPr>
  </w:style>
  <w:style w:type="character" w:customStyle="1" w:styleId="1080">
    <w:name w:val="副标题 Char1"/>
    <w:qFormat/>
    <w:uiPriority w:val="11"/>
    <w:rPr>
      <w:rFonts w:ascii="等线 Light" w:hAnsi="等线 Light" w:cs="Times New Roman"/>
      <w:b/>
      <w:bCs/>
      <w:kern w:val="28"/>
      <w:sz w:val="32"/>
      <w:szCs w:val="32"/>
    </w:rPr>
  </w:style>
  <w:style w:type="character" w:customStyle="1" w:styleId="1081">
    <w:name w:val="Z_Chapter Label Char"/>
    <w:qFormat/>
    <w:uiPriority w:val="0"/>
    <w:rPr>
      <w:rFonts w:ascii="Arial" w:hAnsi="Arial" w:eastAsia="宋体"/>
      <w:b/>
      <w:color w:val="005BAB"/>
      <w:spacing w:val="56"/>
      <w:kern w:val="32"/>
      <w:sz w:val="28"/>
      <w:u w:val="single"/>
      <w:lang w:val="en-US" w:eastAsia="en-US" w:bidi="ar-SA"/>
    </w:rPr>
  </w:style>
  <w:style w:type="character" w:customStyle="1" w:styleId="1082">
    <w:name w:val="标题 4 Char1"/>
    <w:qFormat/>
    <w:uiPriority w:val="0"/>
    <w:rPr>
      <w:rFonts w:ascii="Arial" w:hAnsi="Arial" w:eastAsia="黑体"/>
      <w:b/>
      <w:bCs/>
      <w:kern w:val="2"/>
      <w:sz w:val="28"/>
      <w:szCs w:val="28"/>
      <w:lang w:val="en-US" w:eastAsia="zh-CN" w:bidi="ar-SA"/>
    </w:rPr>
  </w:style>
  <w:style w:type="character" w:customStyle="1" w:styleId="1083">
    <w:name w:val="text-small"/>
    <w:qFormat/>
    <w:uiPriority w:val="0"/>
  </w:style>
  <w:style w:type="character" w:customStyle="1" w:styleId="1084">
    <w:name w:val="mark8"/>
    <w:qFormat/>
    <w:uiPriority w:val="0"/>
    <w:rPr>
      <w:b/>
      <w:bCs/>
      <w:sz w:val="21"/>
      <w:szCs w:val="21"/>
    </w:rPr>
  </w:style>
  <w:style w:type="character" w:customStyle="1" w:styleId="1085">
    <w:name w:val="Z_Chapter Number Char"/>
    <w:qFormat/>
    <w:uiPriority w:val="0"/>
    <w:rPr>
      <w:rFonts w:ascii="Arial" w:hAnsi="Arial" w:eastAsia="宋体"/>
      <w:b/>
      <w:color w:val="005BAB"/>
      <w:spacing w:val="56"/>
      <w:kern w:val="32"/>
      <w:sz w:val="52"/>
      <w:u w:val="single"/>
      <w:lang w:val="en-US" w:eastAsia="en-US" w:bidi="ar-SA"/>
    </w:rPr>
  </w:style>
  <w:style w:type="character" w:customStyle="1" w:styleId="1086">
    <w:name w:val="样式 正文文本 + 宋体 小四 首行缩进:  0.99 厘米 段前: 12 磅 行距: 1.5 倍行距 Char Char"/>
    <w:link w:val="211"/>
    <w:qFormat/>
    <w:uiPriority w:val="0"/>
    <w:rPr>
      <w:rFonts w:ascii="宋体" w:hAnsi="宋体" w:cs="宋体"/>
      <w:sz w:val="24"/>
    </w:rPr>
  </w:style>
  <w:style w:type="character" w:customStyle="1" w:styleId="1087">
    <w:name w:val="Char Char5"/>
    <w:qFormat/>
    <w:uiPriority w:val="0"/>
    <w:rPr>
      <w:rFonts w:ascii="Arial" w:hAnsi="Arial" w:eastAsia="黑体"/>
      <w:b/>
      <w:bCs/>
      <w:kern w:val="2"/>
      <w:sz w:val="32"/>
      <w:szCs w:val="32"/>
    </w:rPr>
  </w:style>
  <w:style w:type="character" w:customStyle="1" w:styleId="1088">
    <w:name w:val="正文首行缩进 Char Char Char Char Char Char Char Char Char Char Char Char Char Char Char Char Char1"/>
    <w:qFormat/>
    <w:uiPriority w:val="0"/>
    <w:rPr>
      <w:rFonts w:eastAsia="宋体"/>
      <w:kern w:val="2"/>
      <w:sz w:val="21"/>
      <w:szCs w:val="24"/>
      <w:lang w:val="en-US" w:eastAsia="zh-CN" w:bidi="ar-SA"/>
    </w:rPr>
  </w:style>
  <w:style w:type="character" w:customStyle="1" w:styleId="1089">
    <w:name w:val="style11"/>
    <w:qFormat/>
    <w:uiPriority w:val="0"/>
    <w:rPr>
      <w:sz w:val="18"/>
      <w:szCs w:val="18"/>
    </w:rPr>
  </w:style>
  <w:style w:type="character" w:customStyle="1" w:styleId="1090">
    <w:name w:val="Char Char2"/>
    <w:qFormat/>
    <w:uiPriority w:val="0"/>
    <w:rPr>
      <w:rFonts w:ascii="Arial" w:hAnsi="Arial" w:eastAsia="仿宋_GB2312"/>
      <w:sz w:val="24"/>
      <w:lang w:val="en-US" w:eastAsia="zh-CN" w:bidi="ar-SA"/>
    </w:rPr>
  </w:style>
  <w:style w:type="character" w:customStyle="1" w:styleId="1091">
    <w:name w:val="p91"/>
    <w:qFormat/>
    <w:uiPriority w:val="0"/>
    <w:rPr>
      <w:color w:val="333333"/>
      <w:sz w:val="24"/>
      <w:szCs w:val="24"/>
    </w:rPr>
  </w:style>
  <w:style w:type="character" w:customStyle="1" w:styleId="1092">
    <w:name w:val="font-12"/>
    <w:qFormat/>
    <w:uiPriority w:val="0"/>
  </w:style>
  <w:style w:type="character" w:customStyle="1" w:styleId="1093">
    <w:name w:val="profile1"/>
    <w:qFormat/>
    <w:uiPriority w:val="0"/>
  </w:style>
  <w:style w:type="character" w:customStyle="1" w:styleId="1094">
    <w:name w:val="Normal Indent Char2 Char"/>
    <w:qFormat/>
    <w:uiPriority w:val="0"/>
    <w:rPr>
      <w:rFonts w:ascii="Tahoma" w:hAnsi="Tahoma" w:eastAsia="宋体"/>
      <w:kern w:val="2"/>
      <w:sz w:val="24"/>
      <w:szCs w:val="24"/>
      <w:lang w:val="en-US" w:eastAsia="zh-CN" w:bidi="ar-SA"/>
    </w:rPr>
  </w:style>
  <w:style w:type="character" w:customStyle="1" w:styleId="1095">
    <w:name w:val="f12"/>
    <w:qFormat/>
    <w:uiPriority w:val="0"/>
    <w:rPr>
      <w:rFonts w:hint="default" w:ascii="Verdana" w:hAnsi="Verdana" w:eastAsia="宋体"/>
      <w:color w:val="333333"/>
      <w:sz w:val="18"/>
      <w:szCs w:val="18"/>
      <w:u w:val="none"/>
      <w:lang w:val="en-US" w:eastAsia="en-US" w:bidi="ar-SA"/>
    </w:rPr>
  </w:style>
  <w:style w:type="character" w:customStyle="1" w:styleId="1096">
    <w:name w:val="QCProprietary"/>
    <w:qFormat/>
    <w:uiPriority w:val="0"/>
    <w:rPr>
      <w:b/>
      <w:bCs/>
      <w:sz w:val="18"/>
      <w:szCs w:val="18"/>
    </w:rPr>
  </w:style>
  <w:style w:type="character" w:customStyle="1" w:styleId="1097">
    <w:name w:val="aaa Char"/>
    <w:link w:val="527"/>
    <w:qFormat/>
    <w:uiPriority w:val="0"/>
    <w:rPr>
      <w:rFonts w:ascii="Arial" w:hAnsi="Arial" w:eastAsia="仿宋_GB2312"/>
      <w:b/>
      <w:bCs/>
      <w:sz w:val="32"/>
      <w:szCs w:val="32"/>
      <w:lang w:eastAsia="en-US"/>
    </w:rPr>
  </w:style>
  <w:style w:type="character" w:customStyle="1" w:styleId="1098">
    <w:name w:val="style681"/>
    <w:qFormat/>
    <w:uiPriority w:val="0"/>
    <w:rPr>
      <w:b/>
      <w:bCs/>
    </w:rPr>
  </w:style>
  <w:style w:type="character" w:customStyle="1" w:styleId="1099">
    <w:name w:val="首行缩进2字符 Char"/>
    <w:link w:val="163"/>
    <w:qFormat/>
    <w:uiPriority w:val="0"/>
    <w:rPr>
      <w:snapToGrid/>
      <w:szCs w:val="21"/>
    </w:rPr>
  </w:style>
  <w:style w:type="character" w:customStyle="1" w:styleId="1100">
    <w:name w:val="段落样式1 Char"/>
    <w:link w:val="424"/>
    <w:qFormat/>
    <w:uiPriority w:val="0"/>
    <w:rPr>
      <w:sz w:val="24"/>
    </w:rPr>
  </w:style>
  <w:style w:type="character" w:customStyle="1" w:styleId="1101">
    <w:name w:val="red1"/>
    <w:qFormat/>
    <w:uiPriority w:val="0"/>
    <w:rPr>
      <w:b/>
      <w:bCs/>
      <w:color w:val="FF900D"/>
      <w:sz w:val="18"/>
      <w:szCs w:val="18"/>
    </w:rPr>
  </w:style>
  <w:style w:type="character" w:customStyle="1" w:styleId="1102">
    <w:name w:val="表头文字 Char"/>
    <w:link w:val="219"/>
    <w:qFormat/>
    <w:uiPriority w:val="0"/>
    <w:rPr>
      <w:rFonts w:ascii="Arial" w:hAnsi="Arial"/>
      <w:b/>
      <w:sz w:val="18"/>
    </w:rPr>
  </w:style>
  <w:style w:type="character" w:customStyle="1" w:styleId="1103">
    <w:name w:val="Figure Description Char"/>
    <w:link w:val="284"/>
    <w:qFormat/>
    <w:uiPriority w:val="0"/>
    <w:rPr>
      <w:rFonts w:ascii="Arial" w:hAnsi="Arial" w:eastAsia="黑体"/>
      <w:spacing w:val="-4"/>
      <w:szCs w:val="21"/>
      <w:lang w:val="en-US" w:eastAsia="zh-CN" w:bidi="ar-SA"/>
    </w:rPr>
  </w:style>
  <w:style w:type="character" w:customStyle="1" w:styleId="1104">
    <w:name w:val="Z_Var"/>
    <w:qFormat/>
    <w:uiPriority w:val="0"/>
    <w:rPr>
      <w:rFonts w:ascii="Palatino Linotype" w:hAnsi="Palatino Linotype"/>
      <w:i/>
      <w:sz w:val="20"/>
    </w:rPr>
  </w:style>
  <w:style w:type="character" w:customStyle="1" w:styleId="1105">
    <w:name w:val="样式 华文中宋 四号"/>
    <w:qFormat/>
    <w:uiPriority w:val="0"/>
    <w:rPr>
      <w:rFonts w:ascii="华文中宋" w:hAnsi="华文中宋" w:eastAsia="华文中宋"/>
      <w:i/>
      <w:sz w:val="28"/>
    </w:rPr>
  </w:style>
  <w:style w:type="character" w:customStyle="1" w:styleId="1106">
    <w:name w:val="Bullet-2 Char Char"/>
    <w:link w:val="228"/>
    <w:qFormat/>
    <w:uiPriority w:val="0"/>
    <w:rPr>
      <w:rFonts w:ascii="Arial" w:hAnsi="Arial" w:eastAsia="Arial"/>
      <w:bCs/>
      <w:sz w:val="16"/>
      <w:lang w:val="en-US" w:eastAsia="en-US" w:bidi="ar-SA"/>
    </w:rPr>
  </w:style>
  <w:style w:type="character" w:customStyle="1" w:styleId="1107">
    <w:name w:val="Cisco Text Char"/>
    <w:qFormat/>
    <w:uiPriority w:val="0"/>
    <w:rPr>
      <w:rFonts w:hint="default" w:ascii="Arial0" w:hAnsi="Times New Roman" w:eastAsia="Times New Roman"/>
      <w:sz w:val="19"/>
      <w:lang w:val="en-US"/>
    </w:rPr>
  </w:style>
  <w:style w:type="character" w:customStyle="1" w:styleId="1108">
    <w:name w:val="封面黑体内容 Char"/>
    <w:link w:val="237"/>
    <w:qFormat/>
    <w:uiPriority w:val="0"/>
    <w:rPr>
      <w:rFonts w:ascii="黑体" w:eastAsia="黑体"/>
      <w:sz w:val="32"/>
      <w:szCs w:val="32"/>
      <w:lang w:val="en-US" w:eastAsia="zh-CN" w:bidi="ar-SA"/>
    </w:rPr>
  </w:style>
  <w:style w:type="character" w:customStyle="1" w:styleId="1109">
    <w:name w:val="表名2 Char"/>
    <w:link w:val="533"/>
    <w:qFormat/>
    <w:uiPriority w:val="0"/>
  </w:style>
  <w:style w:type="character" w:customStyle="1" w:styleId="1110">
    <w:name w:val="表名1 Char"/>
    <w:link w:val="445"/>
    <w:qFormat/>
    <w:uiPriority w:val="0"/>
    <w:rPr>
      <w:kern w:val="21"/>
      <w:sz w:val="18"/>
    </w:rPr>
  </w:style>
  <w:style w:type="character" w:customStyle="1" w:styleId="1111">
    <w:name w:val="表格题目 Char"/>
    <w:link w:val="405"/>
    <w:qFormat/>
    <w:uiPriority w:val="0"/>
    <w:rPr>
      <w:rFonts w:eastAsia="楷体_GB2312"/>
      <w:snapToGrid w:val="0"/>
      <w:sz w:val="24"/>
      <w:szCs w:val="24"/>
      <w:lang w:val="en-US" w:eastAsia="zh-CN" w:bidi="ar-SA"/>
    </w:rPr>
  </w:style>
  <w:style w:type="character" w:customStyle="1" w:styleId="1112">
    <w:name w:val="标准正文 Char1"/>
    <w:qFormat/>
    <w:uiPriority w:val="0"/>
    <w:rPr>
      <w:rFonts w:eastAsia="宋体"/>
      <w:kern w:val="2"/>
      <w:sz w:val="24"/>
      <w:lang w:val="en-US" w:eastAsia="zh-CN" w:bidi="ar-SA"/>
    </w:rPr>
  </w:style>
  <w:style w:type="character" w:customStyle="1" w:styleId="1113">
    <w:name w:val="body"/>
    <w:qFormat/>
    <w:uiPriority w:val="0"/>
  </w:style>
  <w:style w:type="character" w:customStyle="1" w:styleId="1114">
    <w:name w:val="方框下的ABC标题 Char"/>
    <w:link w:val="167"/>
    <w:qFormat/>
    <w:uiPriority w:val="0"/>
    <w:rPr>
      <w:rFonts w:ascii="宋体" w:hAnsi="宋体"/>
      <w:sz w:val="24"/>
      <w:szCs w:val="24"/>
    </w:rPr>
  </w:style>
  <w:style w:type="character" w:customStyle="1" w:styleId="1115">
    <w:name w:val="正文标准 Char"/>
    <w:link w:val="542"/>
    <w:qFormat/>
    <w:uiPriority w:val="0"/>
    <w:rPr>
      <w:sz w:val="24"/>
      <w:szCs w:val="21"/>
    </w:rPr>
  </w:style>
  <w:style w:type="character" w:customStyle="1" w:styleId="1116">
    <w:name w:val="页眉 Char1"/>
    <w:qFormat/>
    <w:uiPriority w:val="0"/>
    <w:rPr>
      <w:rFonts w:ascii="Times New Roman" w:hAnsi="Times New Roman" w:eastAsia="宋体" w:cs="Times New Roman"/>
      <w:sz w:val="18"/>
      <w:szCs w:val="18"/>
      <w:lang w:val="en-US" w:eastAsia="en-US" w:bidi="ar-SA"/>
    </w:rPr>
  </w:style>
  <w:style w:type="character" w:customStyle="1" w:styleId="1117">
    <w:name w:val="样式5 Char"/>
    <w:link w:val="467"/>
    <w:qFormat/>
    <w:uiPriority w:val="0"/>
    <w:rPr>
      <w:rFonts w:ascii="宋体" w:hAnsi="宋体" w:eastAsia="黑体"/>
      <w:sz w:val="24"/>
      <w:szCs w:val="32"/>
      <w:lang w:eastAsia="en-US"/>
    </w:rPr>
  </w:style>
  <w:style w:type="character" w:customStyle="1" w:styleId="1118">
    <w:name w:val="正文编号1 Char"/>
    <w:link w:val="478"/>
    <w:qFormat/>
    <w:uiPriority w:val="0"/>
    <w:rPr>
      <w:kern w:val="21"/>
    </w:rPr>
  </w:style>
  <w:style w:type="character" w:customStyle="1" w:styleId="1119">
    <w:name w:val="mores2"/>
    <w:qFormat/>
    <w:uiPriority w:val="0"/>
  </w:style>
  <w:style w:type="character" w:customStyle="1" w:styleId="1120">
    <w:name w:val="white_tit1"/>
    <w:qFormat/>
    <w:uiPriority w:val="0"/>
    <w:rPr>
      <w:b/>
      <w:bCs/>
      <w:color w:val="000000"/>
      <w:sz w:val="22"/>
      <w:szCs w:val="22"/>
    </w:rPr>
  </w:style>
  <w:style w:type="character" w:customStyle="1" w:styleId="1121">
    <w:name w:val="正文小标题"/>
    <w:qFormat/>
    <w:uiPriority w:val="0"/>
    <w:rPr>
      <w:rFonts w:ascii="汉仪中黑简" w:eastAsia="汉仪中黑简"/>
      <w:outline/>
      <w:color w:val="000000"/>
      <w:sz w:val="20"/>
      <w:szCs w:val="20"/>
      <w14:textOutline w14:w="9525" w14:cap="flat" w14:cmpd="sng" w14:algn="ctr">
        <w14:solidFill>
          <w14:srgbClr w14:val="000000"/>
        </w14:solidFill>
        <w14:prstDash w14:val="solid"/>
        <w14:round/>
      </w14:textOutline>
      <w14:textFill>
        <w14:noFill/>
      </w14:textFill>
    </w:rPr>
  </w:style>
  <w:style w:type="character" w:customStyle="1" w:styleId="1122">
    <w:name w:val="编号样式 Char"/>
    <w:link w:val="418"/>
    <w:qFormat/>
    <w:uiPriority w:val="0"/>
    <w:rPr>
      <w:rFonts w:ascii="宋体" w:hAnsi="宋体"/>
      <w:b/>
      <w:sz w:val="24"/>
      <w:szCs w:val="24"/>
    </w:rPr>
  </w:style>
  <w:style w:type="character" w:customStyle="1" w:styleId="1123">
    <w:name w:val="表格内文字 Char"/>
    <w:link w:val="241"/>
    <w:qFormat/>
    <w:uiPriority w:val="0"/>
    <w:rPr>
      <w:sz w:val="18"/>
      <w:szCs w:val="18"/>
    </w:rPr>
  </w:style>
  <w:style w:type="character" w:customStyle="1" w:styleId="1124">
    <w:name w:val="blacktext"/>
    <w:qFormat/>
    <w:uiPriority w:val="0"/>
  </w:style>
  <w:style w:type="character" w:customStyle="1" w:styleId="1125">
    <w:name w:val="com"/>
    <w:qFormat/>
    <w:uiPriority w:val="0"/>
  </w:style>
  <w:style w:type="character" w:customStyle="1" w:styleId="1126">
    <w:name w:val="Body Char2"/>
    <w:qFormat/>
    <w:uiPriority w:val="0"/>
    <w:rPr>
      <w:rFonts w:ascii="Arial" w:hAnsi="Arial" w:eastAsia="宋体"/>
      <w:sz w:val="21"/>
      <w:szCs w:val="21"/>
      <w:lang w:val="en-US" w:eastAsia="en-US" w:bidi="ar-SA"/>
    </w:rPr>
  </w:style>
  <w:style w:type="character" w:customStyle="1" w:styleId="1127">
    <w:name w:val="样式 首行缩进:  0 字符 Char"/>
    <w:link w:val="258"/>
    <w:qFormat/>
    <w:uiPriority w:val="0"/>
    <w:rPr>
      <w:rFonts w:cs="宋体"/>
      <w:kern w:val="2"/>
      <w:sz w:val="24"/>
    </w:rPr>
  </w:style>
  <w:style w:type="character" w:customStyle="1" w:styleId="1128">
    <w:name w:val="GW-正文 Char Char"/>
    <w:qFormat/>
    <w:uiPriority w:val="0"/>
    <w:rPr>
      <w:rFonts w:ascii="等线" w:hAnsi="等线" w:eastAsia="仿宋_GB2312" w:cs="Times New Roman"/>
      <w:kern w:val="2"/>
      <w:sz w:val="24"/>
      <w:szCs w:val="24"/>
    </w:rPr>
  </w:style>
  <w:style w:type="character" w:customStyle="1" w:styleId="1129">
    <w:name w:val="样式12 Char Char"/>
    <w:link w:val="472"/>
    <w:qFormat/>
    <w:uiPriority w:val="0"/>
    <w:rPr>
      <w:rFonts w:ascii="等线" w:hAnsi="等线" w:eastAsia="等线"/>
    </w:rPr>
  </w:style>
  <w:style w:type="character" w:customStyle="1" w:styleId="1130">
    <w:name w:val="mine:二 Char"/>
    <w:link w:val="595"/>
    <w:qFormat/>
    <w:uiPriority w:val="0"/>
    <w:rPr>
      <w:b/>
      <w:bCs/>
      <w:kern w:val="2"/>
      <w:sz w:val="30"/>
      <w:szCs w:val="21"/>
    </w:rPr>
  </w:style>
  <w:style w:type="character" w:customStyle="1" w:styleId="1131">
    <w:name w:val="*正文 Char Char"/>
    <w:qFormat/>
    <w:uiPriority w:val="0"/>
    <w:rPr>
      <w:rFonts w:ascii="宋体" w:hAnsi="宋体" w:eastAsia="宋体" w:cs="Times New Roman"/>
      <w:kern w:val="0"/>
      <w:sz w:val="24"/>
      <w:szCs w:val="20"/>
    </w:rPr>
  </w:style>
  <w:style w:type="character" w:customStyle="1" w:styleId="1132">
    <w:name w:val="小标题2 Char"/>
    <w:link w:val="328"/>
    <w:qFormat/>
    <w:uiPriority w:val="0"/>
    <w:rPr>
      <w:rFonts w:ascii="Arial" w:hAnsi="Arial"/>
      <w:sz w:val="24"/>
      <w:szCs w:val="24"/>
    </w:rPr>
  </w:style>
  <w:style w:type="character" w:customStyle="1" w:styleId="1133">
    <w:name w:val="小标题3 Char"/>
    <w:link w:val="593"/>
    <w:qFormat/>
    <w:uiPriority w:val="0"/>
    <w:rPr>
      <w:rFonts w:ascii="Arial" w:hAnsi="Arial"/>
      <w:sz w:val="24"/>
      <w:szCs w:val="24"/>
    </w:rPr>
  </w:style>
  <w:style w:type="character" w:customStyle="1" w:styleId="1134">
    <w:name w:val="菜单命令"/>
    <w:qFormat/>
    <w:uiPriority w:val="0"/>
    <w:rPr>
      <w:rFonts w:ascii="Times New Roman" w:hAnsi="Times New Roman" w:eastAsia="宋体"/>
      <w:b/>
      <w:bCs/>
      <w:sz w:val="21"/>
      <w:szCs w:val="21"/>
    </w:rPr>
  </w:style>
  <w:style w:type="character" w:customStyle="1" w:styleId="1135">
    <w:name w:val="结束语 Char1"/>
    <w:semiHidden/>
    <w:qFormat/>
    <w:uiPriority w:val="99"/>
    <w:rPr>
      <w:kern w:val="2"/>
      <w:sz w:val="21"/>
      <w:szCs w:val="22"/>
    </w:rPr>
  </w:style>
  <w:style w:type="character" w:customStyle="1" w:styleId="1136">
    <w:name w:val="z-窗体底端 Char1"/>
    <w:semiHidden/>
    <w:qFormat/>
    <w:uiPriority w:val="99"/>
    <w:rPr>
      <w:rFonts w:ascii="Arial" w:hAnsi="Arial" w:cs="Arial"/>
      <w:vanish/>
      <w:kern w:val="2"/>
      <w:sz w:val="16"/>
      <w:szCs w:val="16"/>
    </w:rPr>
  </w:style>
  <w:style w:type="character" w:customStyle="1" w:styleId="1137">
    <w:name w:val="正文首行缩进 2 Char1"/>
    <w:semiHidden/>
    <w:qFormat/>
    <w:uiPriority w:val="99"/>
    <w:rPr>
      <w:rFonts w:ascii="Times New Roman" w:hAnsi="Times New Roman" w:eastAsia="宋体" w:cs="Times New Roman"/>
      <w:kern w:val="2"/>
      <w:sz w:val="21"/>
      <w:szCs w:val="22"/>
    </w:rPr>
  </w:style>
  <w:style w:type="character" w:customStyle="1" w:styleId="1138">
    <w:name w:val="正文文本 3 Char1"/>
    <w:semiHidden/>
    <w:qFormat/>
    <w:uiPriority w:val="99"/>
    <w:rPr>
      <w:kern w:val="2"/>
      <w:sz w:val="16"/>
      <w:szCs w:val="16"/>
    </w:rPr>
  </w:style>
  <w:style w:type="character" w:customStyle="1" w:styleId="1139">
    <w:name w:val="正文文本缩进 3 Char1"/>
    <w:semiHidden/>
    <w:qFormat/>
    <w:uiPriority w:val="99"/>
    <w:rPr>
      <w:kern w:val="2"/>
      <w:sz w:val="16"/>
      <w:szCs w:val="16"/>
    </w:rPr>
  </w:style>
  <w:style w:type="table" w:customStyle="1" w:styleId="1140">
    <w:name w:val="网格型1"/>
    <w:basedOn w:val="7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41">
    <w:name w:val="_Style 263"/>
    <w:basedOn w:val="1"/>
    <w:semiHidden/>
    <w:qFormat/>
    <w:uiPriority w:val="0"/>
    <w:pPr>
      <w:widowControl/>
      <w:adjustRightInd w:val="0"/>
      <w:snapToGrid w:val="0"/>
      <w:spacing w:after="200" w:line="400" w:lineRule="exact"/>
      <w:ind w:firstLine="420"/>
      <w:jc w:val="center"/>
    </w:pPr>
    <w:rPr>
      <w:rFonts w:eastAsia="微软雅黑" w:cs="宋体"/>
      <w:kern w:val="0"/>
      <w:szCs w:val="20"/>
      <w:lang w:eastAsia="en-US"/>
    </w:rPr>
  </w:style>
  <w:style w:type="character" w:customStyle="1" w:styleId="1142">
    <w:name w:val="列出段落 Char"/>
    <w:qFormat/>
    <w:uiPriority w:val="34"/>
  </w:style>
  <w:style w:type="paragraph" w:customStyle="1" w:styleId="1143">
    <w:name w:val="_Style 1131"/>
    <w:basedOn w:val="1"/>
    <w:next w:val="93"/>
    <w:qFormat/>
    <w:uiPriority w:val="99"/>
    <w:pPr>
      <w:ind w:firstLine="420" w:firstLineChars="200"/>
    </w:pPr>
  </w:style>
  <w:style w:type="character" w:customStyle="1" w:styleId="1144">
    <w:name w:val="mini-outputtext1"/>
    <w:basedOn w:val="76"/>
    <w:qFormat/>
    <w:uiPriority w:val="0"/>
  </w:style>
  <w:style w:type="paragraph" w:customStyle="1" w:styleId="1145">
    <w:name w:val="首行缩进"/>
    <w:basedOn w:val="1"/>
    <w:qFormat/>
    <w:uiPriority w:val="0"/>
    <w:pPr>
      <w:ind w:firstLine="480" w:firstLineChars="200"/>
    </w:pPr>
    <w:rPr>
      <w:lang w:val="zh-CN"/>
    </w:rPr>
  </w:style>
  <w:style w:type="paragraph" w:customStyle="1" w:styleId="1146">
    <w:name w:val="Table Paragraph"/>
    <w:basedOn w:val="1"/>
    <w:qFormat/>
    <w:uiPriority w:val="1"/>
    <w:pPr>
      <w:widowControl/>
      <w:textAlignment w:val="baseline"/>
    </w:pPr>
    <w:rPr>
      <w:rFonts w:ascii="宋体" w:hAnsi="宋体" w:cs="宋体"/>
    </w:rPr>
  </w:style>
  <w:style w:type="table" w:customStyle="1" w:styleId="1147">
    <w:name w:val="Table Normal"/>
    <w:semiHidden/>
    <w:unhideWhenUsed/>
    <w:qFormat/>
    <w:uiPriority w:val="0"/>
    <w:tblPr>
      <w:tblCellMar>
        <w:top w:w="0" w:type="dxa"/>
        <w:left w:w="0" w:type="dxa"/>
        <w:bottom w:w="0" w:type="dxa"/>
        <w:right w:w="0" w:type="dxa"/>
      </w:tblCellMar>
    </w:tblPr>
  </w:style>
  <w:style w:type="character" w:customStyle="1" w:styleId="1148">
    <w:name w:val="NormalCharacter"/>
    <w:qFormat/>
    <w:uiPriority w:val="0"/>
  </w:style>
  <w:style w:type="paragraph" w:customStyle="1" w:styleId="1149">
    <w:name w:val="BodyText"/>
    <w:basedOn w:val="1"/>
    <w:next w:val="1"/>
    <w:qFormat/>
    <w:uiPriority w:val="0"/>
    <w:pPr>
      <w:spacing w:after="120"/>
    </w:pPr>
    <w:rPr>
      <w:kern w:val="0"/>
      <w:sz w:val="24"/>
    </w:rPr>
  </w:style>
  <w:style w:type="paragraph" w:customStyle="1" w:styleId="1150">
    <w:name w:val="BodyText1I2"/>
    <w:basedOn w:val="1151"/>
    <w:next w:val="1"/>
    <w:qFormat/>
    <w:uiPriority w:val="0"/>
    <w:pPr>
      <w:ind w:firstLine="420" w:firstLineChars="200"/>
    </w:pPr>
  </w:style>
  <w:style w:type="paragraph" w:customStyle="1" w:styleId="1151">
    <w:name w:val="BodyTextIndent"/>
    <w:basedOn w:val="1"/>
    <w:next w:val="1152"/>
    <w:qFormat/>
    <w:uiPriority w:val="0"/>
    <w:pPr>
      <w:spacing w:after="120"/>
      <w:ind w:left="420" w:leftChars="200"/>
      <w:textAlignment w:val="baseline"/>
    </w:pPr>
  </w:style>
  <w:style w:type="paragraph" w:customStyle="1" w:styleId="1152">
    <w:name w:val="BodyTextIndent2"/>
    <w:basedOn w:val="1"/>
    <w:qFormat/>
    <w:uiPriority w:val="0"/>
    <w:pPr>
      <w:spacing w:after="120" w:line="480" w:lineRule="auto"/>
      <w:ind w:left="420" w:leftChars="200"/>
      <w:textAlignment w:val="baseline"/>
    </w:pPr>
  </w:style>
  <w:style w:type="paragraph" w:customStyle="1" w:styleId="1153">
    <w:name w:val="WPSOffice手动目录 1"/>
    <w:qFormat/>
    <w:uiPriority w:val="0"/>
    <w:rPr>
      <w:rFonts w:ascii="Times New Roman" w:hAnsi="Times New Roman" w:eastAsia="宋体" w:cs="Times New Roman"/>
      <w:lang w:val="en-US" w:eastAsia="zh-CN" w:bidi="ar-SA"/>
    </w:rPr>
  </w:style>
  <w:style w:type="paragraph" w:customStyle="1" w:styleId="115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15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56">
    <w:name w:val="UserStyle_0"/>
    <w:basedOn w:val="1"/>
    <w:qFormat/>
    <w:uiPriority w:val="0"/>
    <w:pPr>
      <w:ind w:firstLine="420" w:firstLineChars="200"/>
      <w:textAlignment w:val="baseline"/>
    </w:pPr>
    <w:rPr>
      <w:szCs w:val="21"/>
    </w:rPr>
  </w:style>
  <w:style w:type="character" w:customStyle="1" w:styleId="1157">
    <w:name w:val="font21"/>
    <w:basedOn w:val="76"/>
    <w:qFormat/>
    <w:uiPriority w:val="0"/>
    <w:rPr>
      <w:rFonts w:hint="eastAsia" w:ascii="宋体" w:hAnsi="宋体" w:eastAsia="宋体" w:cs="宋体"/>
      <w:color w:val="FF0000"/>
      <w:sz w:val="22"/>
      <w:szCs w:val="22"/>
      <w:u w:val="none"/>
    </w:rPr>
  </w:style>
  <w:style w:type="character" w:customStyle="1" w:styleId="1158">
    <w:name w:val="font51"/>
    <w:basedOn w:val="76"/>
    <w:qFormat/>
    <w:uiPriority w:val="0"/>
    <w:rPr>
      <w:rFonts w:hint="eastAsia" w:ascii="宋体" w:hAnsi="宋体" w:eastAsia="宋体" w:cs="宋体"/>
      <w:color w:val="FF0000"/>
      <w:sz w:val="20"/>
      <w:szCs w:val="20"/>
      <w:u w:val="none"/>
    </w:rPr>
  </w:style>
  <w:style w:type="character" w:customStyle="1" w:styleId="1159">
    <w:name w:val="font01"/>
    <w:basedOn w:val="76"/>
    <w:qFormat/>
    <w:uiPriority w:val="0"/>
    <w:rPr>
      <w:rFonts w:hint="eastAsia" w:ascii="宋体" w:hAnsi="宋体" w:eastAsia="宋体" w:cs="宋体"/>
      <w:color w:val="000000"/>
      <w:sz w:val="22"/>
      <w:szCs w:val="22"/>
      <w:u w:val="none"/>
    </w:rPr>
  </w:style>
  <w:style w:type="character" w:customStyle="1" w:styleId="1160">
    <w:name w:val="font61"/>
    <w:basedOn w:val="76"/>
    <w:qFormat/>
    <w:uiPriority w:val="0"/>
    <w:rPr>
      <w:rFonts w:hint="eastAsia" w:ascii="宋体" w:hAnsi="宋体" w:eastAsia="宋体" w:cs="宋体"/>
      <w:color w:val="FF0000"/>
      <w:sz w:val="22"/>
      <w:szCs w:val="22"/>
      <w:u w:val="none"/>
    </w:rPr>
  </w:style>
  <w:style w:type="character" w:customStyle="1" w:styleId="1161">
    <w:name w:val="font41"/>
    <w:basedOn w:val="76"/>
    <w:qFormat/>
    <w:uiPriority w:val="0"/>
    <w:rPr>
      <w:rFonts w:hint="eastAsia" w:ascii="宋体" w:hAnsi="宋体" w:eastAsia="宋体" w:cs="宋体"/>
      <w:color w:val="000000"/>
      <w:sz w:val="22"/>
      <w:szCs w:val="22"/>
      <w:u w:val="none"/>
    </w:rPr>
  </w:style>
  <w:style w:type="character" w:customStyle="1" w:styleId="1162">
    <w:name w:val="font81"/>
    <w:basedOn w:val="76"/>
    <w:qFormat/>
    <w:uiPriority w:val="0"/>
    <w:rPr>
      <w:rFonts w:hint="default" w:ascii="Arial" w:hAnsi="Arial" w:cs="Arial"/>
      <w:color w:val="000000"/>
      <w:sz w:val="16"/>
      <w:szCs w:val="16"/>
      <w:u w:val="none"/>
    </w:rPr>
  </w:style>
  <w:style w:type="character" w:customStyle="1" w:styleId="1163">
    <w:name w:val="font181"/>
    <w:basedOn w:val="76"/>
    <w:qFormat/>
    <w:uiPriority w:val="0"/>
    <w:rPr>
      <w:rFonts w:hint="eastAsia" w:ascii="宋体" w:hAnsi="宋体" w:eastAsia="宋体" w:cs="宋体"/>
      <w:color w:val="000000"/>
      <w:sz w:val="16"/>
      <w:szCs w:val="16"/>
      <w:u w:val="none"/>
    </w:rPr>
  </w:style>
  <w:style w:type="character" w:customStyle="1" w:styleId="1164">
    <w:name w:val="font231"/>
    <w:basedOn w:val="76"/>
    <w:qFormat/>
    <w:uiPriority w:val="0"/>
    <w:rPr>
      <w:rFonts w:hint="eastAsia" w:ascii="宋体" w:hAnsi="宋体" w:eastAsia="宋体" w:cs="宋体"/>
      <w:color w:val="000000"/>
      <w:sz w:val="16"/>
      <w:szCs w:val="16"/>
      <w:u w:val="none"/>
    </w:rPr>
  </w:style>
  <w:style w:type="character" w:customStyle="1" w:styleId="1165">
    <w:name w:val="font71"/>
    <w:basedOn w:val="76"/>
    <w:qFormat/>
    <w:uiPriority w:val="0"/>
    <w:rPr>
      <w:rFonts w:hint="eastAsia" w:ascii="宋体" w:hAnsi="宋体" w:eastAsia="宋体" w:cs="宋体"/>
      <w:color w:val="FF0000"/>
      <w:sz w:val="20"/>
      <w:szCs w:val="20"/>
      <w:u w:val="none"/>
    </w:rPr>
  </w:style>
  <w:style w:type="character" w:customStyle="1" w:styleId="1166">
    <w:name w:val="font91"/>
    <w:basedOn w:val="76"/>
    <w:qFormat/>
    <w:uiPriority w:val="0"/>
    <w:rPr>
      <w:rFonts w:hint="default" w:ascii="Times New Roman" w:hAnsi="Times New Roman" w:cs="Times New Roman"/>
      <w:color w:val="FF0000"/>
      <w:sz w:val="20"/>
      <w:szCs w:val="20"/>
      <w:u w:val="none"/>
    </w:rPr>
  </w:style>
  <w:style w:type="paragraph" w:customStyle="1" w:styleId="1167">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1168">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1169">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170">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171">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1172">
    <w:name w:val="Normal_0"/>
    <w:qFormat/>
    <w:uiPriority w:val="0"/>
    <w:rPr>
      <w:rFonts w:ascii="Times New Roman" w:hAnsi="Times New Roman" w:eastAsia="Times New Roman" w:cs="Times New Roman"/>
      <w:sz w:val="24"/>
      <w:szCs w:val="24"/>
      <w:lang w:val="en-US" w:eastAsia="zh-CN" w:bidi="ar-SA"/>
    </w:rPr>
  </w:style>
  <w:style w:type="paragraph" w:customStyle="1" w:styleId="1173">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1174">
    <w:name w:val="Table Text"/>
    <w:semiHidden/>
    <w:qForma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1"/>
      <w:szCs w:val="21"/>
      <w:lang w:val="en-US" w:eastAsia="en-US" w:bidi="ar-SA"/>
    </w:rPr>
  </w:style>
  <w:style w:type="paragraph" w:customStyle="1" w:styleId="1175">
    <w:name w:val="_Style 3"/>
    <w:qFormat/>
    <w:uiPriority w:val="1"/>
    <w:pPr>
      <w:widowControl w:val="0"/>
      <w:ind w:left="424" w:firstLine="479"/>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3.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oleObject" Target="embeddings/oleObject2.bin"/><Relationship Id="rId21" Type="http://schemas.openxmlformats.org/officeDocument/2006/relationships/image" Target="media/image2.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electedStyle="\APASixthEditionOfficeOnline.xsl" StyleName="APA"/>
</file>

<file path=customXml/item3.xml><?xml version="1.0" encoding="utf-8"?>
<contractReview xmlns="http://schemas.wps.cn/vas-ai-hub/contract-review">
  <reviewItems>
    <reviewItem>
      <errorID>3f231796-d880-4e3a-962f-4ee9238537e0</errorID>
      <errorWord>(</errorWord>
      <group>L1_Format</group>
      <groupName>格式问题</groupName>
      <ability>L2_HalfPunc_CN</ability>
      <abilityName>全半角问题</abilityName>
      <candidateList>
        <item>（</item>
      </candidateList>
      <explain>文本全半角错误。</explain>
      <paraID>5A08BAF6</paraID>
      <start>9</start>
      <end>10</end>
      <status>modified</status>
      <modifiedWord>（</modifiedWord>
      <trackRevisions>false</trackRevisions>
    </reviewItem>
    <reviewItem>
      <errorID>04397e45-0205-4a4a-8aa3-797f90ff4c83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1EEEB9C9</paraID>
      <start>0</start>
      <end>2</end>
      <status>unmodified</status>
      <modifiedWord/>
      <trackRevisions>false</trackRevisions>
    </reviewItem>
    <reviewItem>
      <errorID>6b7480f4-1225-4c47-b57d-2c3d02fc59ff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141E108A</paraID>
      <start>0</start>
      <end>2</end>
      <status>unmodified</status>
      <modifiedWord/>
      <trackRevisions>false</trackRevisions>
    </reviewItem>
    <reviewItem>
      <errorID>e3bb77b8-4491-4a11-9401-eebdd01049a5</errorID>
      <errorWord>(</errorWord>
      <group>L1_Format</group>
      <groupName>格式问题</groupName>
      <ability>L2_HalfPunc_CN</ability>
      <abilityName>全半角问题</abilityName>
      <candidateList>
        <item>（</item>
      </candidateList>
      <explain>文本全半角错误。</explain>
      <paraID>141E108A</paraID>
      <start>11</start>
      <end>12</end>
      <status>modified</status>
      <modifiedWord>（</modifiedWord>
      <trackRevisions>false</trackRevisions>
    </reviewItem>
    <reviewItem>
      <errorID>40947c32-47b4-4ef5-a2a3-794f3b7f6a71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38C9B7E6</paraID>
      <start>0</start>
      <end>2</end>
      <status>unmodified</status>
      <modifiedWord/>
      <trackRevisions>false</trackRevisions>
    </reviewItem>
    <reviewItem>
      <errorID>f840237d-be97-40c3-b50a-2caccbe80473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4F87D74B</paraID>
      <start>0</start>
      <end>2</end>
      <status>unmodified</status>
      <modifiedWord/>
      <trackRevisions>false</trackRevisions>
    </reviewItem>
    <reviewItem>
      <errorID>3575e158-c453-4452-ba0d-b02ecbba6e2b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24AE12EC</paraID>
      <start>0</start>
      <end>2</end>
      <status>unmodified</status>
      <modifiedWord/>
      <trackRevisions>false</trackRevisions>
    </reviewItem>
    <reviewItem>
      <errorID>dbbb0119-c848-40ed-993d-cefb40a30893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5D846396</paraID>
      <start>0</start>
      <end>2</end>
      <status>unmodified</status>
      <modifiedWord/>
      <trackRevisions>false</trackRevisions>
    </reviewItem>
    <reviewItem>
      <errorID>4b00976a-7e06-4b47-95a5-3db18117ba49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6B6016C4</paraID>
      <start>0</start>
      <end>2</end>
      <status>unmodified</status>
      <modifiedWord/>
      <trackRevisions>false</trackRevisions>
    </reviewItem>
    <reviewItem>
      <errorID>8b1d09af-5bf6-42d5-a595-59e91be97557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3E953F0D</paraID>
      <start>0</start>
      <end>2</end>
      <status>unmodified</status>
      <modifiedWord/>
      <trackRevisions>false</trackRevisions>
    </reviewItem>
    <reviewItem>
      <errorID>696f0d38-fad4-4663-8552-877cb9956d41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791F4E2A</paraID>
      <start>0</start>
      <end>2</end>
      <status>unmodified</status>
      <modifiedWord/>
      <trackRevisions>false</trackRevisions>
    </reviewItem>
    <reviewItem>
      <errorID>954ea59c-7b6c-4c8b-a0a0-bbd2d4ac2daf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2E7223E1</paraID>
      <start>0</start>
      <end>2</end>
      <status>unmodified</status>
      <modifiedWord/>
      <trackRevisions>false</trackRevisions>
    </reviewItem>
    <reviewItem>
      <errorID>fffd20e4-9f7d-44e0-9ce8-55d5a274391b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62913A1F</paraID>
      <start>0</start>
      <end>2</end>
      <status>unmodified</status>
      <modifiedWord/>
      <trackRevisions>false</trackRevisions>
    </reviewItem>
    <reviewItem>
      <errorID>5d894469-922d-4f1a-8253-57735cf9c4a1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2A6B9B17</paraID>
      <start>0</start>
      <end>2</end>
      <status>unmodified</status>
      <modifiedWord/>
      <trackRevisions>false</trackRevisions>
    </reviewItem>
    <reviewItem>
      <errorID>dd7f29c3-1afe-4a84-bc49-6c457edb3615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2A6B9B17</paraID>
      <start>53</start>
      <end>58</end>
      <status>unmodified</status>
      <modifiedWord/>
      <trackRevisions>false</trackRevisions>
    </reviewItem>
    <reviewItem>
      <errorID>d4265ac1-8be5-46fa-9575-992e3cdec4c7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200F7FEC</paraID>
      <start>0</start>
      <end>2</end>
      <status>unmodified</status>
      <modifiedWord/>
      <trackRevisions>false</trackRevisions>
    </reviewItem>
    <reviewItem>
      <errorID>ea245bfa-618f-4630-bc28-fa7cabf09f52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5FCECEED</paraID>
      <start>0</start>
      <end>2</end>
      <status>unmodified</status>
      <modifiedWord/>
      <trackRevisions>false</trackRevisions>
    </reviewItem>
    <reviewItem>
      <errorID>b06efe48-d47f-4d0e-ba01-26510dc4eec4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552471DE</paraID>
      <start>0</start>
      <end>2</end>
      <status>unmodified</status>
      <modifiedWord/>
      <trackRevisions>false</trackRevisions>
    </reviewItem>
    <reviewItem>
      <errorID>25cd9ac2-0e5a-4b5a-bc49-14a69f3dd6b2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1AD3E8FB</paraID>
      <start>0</start>
      <end>2</end>
      <status>unmodified</status>
      <modifiedWord/>
      <trackRevisions>false</trackRevisions>
    </reviewItem>
    <reviewItem>
      <errorID>d9d80217-b3eb-4f7c-b39b-1ce2083b2964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2ACA5887</paraID>
      <start>0</start>
      <end>2</end>
      <status>unmodified</status>
      <modifiedWord/>
      <trackRevisions>false</trackRevisions>
    </reviewItem>
    <reviewItem>
      <errorID>4b26ebf1-1002-4de0-b9cd-74c593d79a5e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4BAF0DB9</paraID>
      <start>0</start>
      <end>2</end>
      <status>unmodified</status>
      <modifiedWord/>
      <trackRevisions>false</trackRevisions>
    </reviewItem>
    <reviewItem>
      <errorID>5dc276be-f20a-43c3-a87d-6f8eb945a62d</errorID>
      <errorWord>日至2026年</errorWord>
      <group>L1_Word</group>
      <groupName>字词问题</groupName>
      <ability>L2_Typo</ability>
      <abilityName>字词错误</abilityName>
      <candidateList>
        <item>日起至2026年</item>
      </candidateList>
      <explain/>
      <paraID>5F9A5E3C</paraID>
      <start>23</start>
      <end>30</end>
      <status>unmodified</status>
      <modifiedWord/>
      <trackRevisions>false</trackRevisions>
    </reviewItem>
    <reviewItem>
      <errorID>dc040bfa-1f31-4509-90b6-02b48c79a07d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2002F9D9</paraID>
      <start>0</start>
      <end>2</end>
      <status>unmodified</status>
      <modifiedWord/>
      <trackRevisions>false</trackRevisions>
    </reviewItem>
    <reviewItem>
      <errorID>55dc7fa2-a853-44d1-812c-9c47df217441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52643442</paraID>
      <start>0</start>
      <end>2</end>
      <status>unmodified</status>
      <modifiedWord/>
      <trackRevisions>false</trackRevisions>
    </reviewItem>
    <reviewItem>
      <errorID>5edec8c5-c3d4-4fe7-a4a6-d69fc2373200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10F071FE</paraID>
      <start>0</start>
      <end>2</end>
      <status>unmodified</status>
      <modifiedWord/>
      <trackRevisions>false</trackRevisions>
    </reviewItem>
    <reviewItem>
      <errorID>f13c42a8-9116-49b0-9735-e369edd8ec25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4778A809</paraID>
      <start>0</start>
      <end>2</end>
      <status>unmodified</status>
      <modifiedWord/>
      <trackRevisions>false</trackRevisions>
    </reviewItem>
    <reviewItem>
      <errorID>17e7f984-30cf-4401-a537-6eadfc2886df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61EE2CE</paraID>
      <start>0</start>
      <end>2</end>
      <status>unmodified</status>
      <modifiedWord/>
      <trackRevisions>false</trackRevisions>
    </reviewItem>
    <reviewItem>
      <errorID>f1b0fd5d-999f-49d3-8878-33e54bb584b0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50FDC109</paraID>
      <start>0</start>
      <end>2</end>
      <status>unmodified</status>
      <modifiedWord/>
      <trackRevisions>false</trackRevisions>
    </reviewItem>
    <reviewItem>
      <errorID>53926877-e858-4b22-b3c2-d62db2cc2905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643C7141</paraID>
      <start>0</start>
      <end>2</end>
      <status>unmodified</status>
      <modifiedWord/>
      <trackRevisions>false</trackRevisions>
    </reviewItem>
    <reviewItem>
      <errorID>443c8aef-a3a5-478b-8791-e2f4fa7bbbe8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D8C2253</paraID>
      <start>0</start>
      <end>2</end>
      <status>unmodified</status>
      <modifiedWord/>
      <trackRevisions>false</trackRevisions>
    </reviewItem>
    <reviewItem>
      <errorID>3b844e22-0b9c-441a-88a4-675b118be406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141F2B98</paraID>
      <start>0</start>
      <end>2</end>
      <status>unmodified</status>
      <modifiedWord/>
      <trackRevisions>false</trackRevisions>
    </reviewItem>
    <reviewItem>
      <errorID>1701549f-9f83-4605-95f6-e9666d6af9b9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544EF015</paraID>
      <start>0</start>
      <end>2</end>
      <status>unmodified</status>
      <modifiedWord/>
      <trackRevisions>false</trackRevisions>
    </reviewItem>
    <reviewItem>
      <errorID>562bcabd-4c79-4f8b-8624-7ded72cde656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765F5FD7</paraID>
      <start>0</start>
      <end>2</end>
      <status>unmodified</status>
      <modifiedWord/>
      <trackRevisions>false</trackRevisions>
    </reviewItem>
    <reviewItem>
      <errorID>4553e2e2-bd86-4fa9-8598-0f0ea1bc3e01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6401BA91</paraID>
      <start>0</start>
      <end>2</end>
      <status>unmodified</status>
      <modifiedWord/>
      <trackRevisions>false</trackRevisions>
    </reviewItem>
    <reviewItem>
      <errorID>12de30c0-f1e7-4f1a-8e26-3e560920698d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682AB40D</paraID>
      <start>0</start>
      <end>2</end>
      <status>unmodified</status>
      <modifiedWord/>
      <trackRevisions>false</trackRevisions>
    </reviewItem>
    <reviewItem>
      <errorID>4a862fd6-8f22-4edc-a317-87031f3bc911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173C3847</paraID>
      <start>0</start>
      <end>2</end>
      <status>unmodified</status>
      <modifiedWord/>
      <trackRevisions>false</trackRevisions>
    </reviewItem>
    <reviewItem>
      <errorID>5ef17a12-44f7-4500-a450-98d8fd2f7b5d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67502646</paraID>
      <start>0</start>
      <end>2</end>
      <status>unmodified</status>
      <modifiedWord/>
      <trackRevisions>false</trackRevisions>
    </reviewItem>
    <reviewItem>
      <errorID>8319248f-b206-4f3c-9a65-5a55b1675cbb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7748882</paraID>
      <start>0</start>
      <end>2</end>
      <status>unmodified</status>
      <modifiedWord/>
      <trackRevisions>false</trackRevisions>
    </reviewItem>
    <reviewItem>
      <errorID>f1ae1c07-60be-43ca-a2dc-5db84c4dcf60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6C6FEDA7</paraID>
      <start>0</start>
      <end>2</end>
      <status>unmodified</status>
      <modifiedWord/>
      <trackRevisions>false</trackRevisions>
    </reviewItem>
    <reviewItem>
      <errorID>3f7d1626-7d83-4387-8172-b621007ad068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58AAF5B9</paraID>
      <start>0</start>
      <end>2</end>
      <status>unmodified</status>
      <modifiedWord/>
      <trackRevisions>false</trackRevisions>
    </reviewItem>
    <reviewItem>
      <errorID>1f9e96ae-6679-43cb-aeb0-fd970b786a1a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45F8C11B</paraID>
      <start>0</start>
      <end>2</end>
      <status>unmodified</status>
      <modifiedWord/>
      <trackRevisions>false</trackRevisions>
    </reviewItem>
    <reviewItem>
      <errorID>db8b1ef1-47f2-4cdd-ae06-97021f9586f4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2F8F7AD0</paraID>
      <start>0</start>
      <end>2</end>
      <status>unmodified</status>
      <modifiedWord/>
      <trackRevisions>false</trackRevisions>
    </reviewItem>
    <reviewItem>
      <errorID>c9f4c732-b5cf-42ca-abe7-7aa83e529b94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76F4A8A2</paraID>
      <start>0</start>
      <end>2</end>
      <status>unmodified</status>
      <modifiedWord/>
      <trackRevisions>false</trackRevisions>
    </reviewItem>
    <reviewItem>
      <errorID>9ab340f8-39eb-4844-91f1-40625c1f32d6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2A62DBB2</paraID>
      <start>0</start>
      <end>2</end>
      <status>unmodified</status>
      <modifiedWord/>
      <trackRevisions>false</trackRevisions>
    </reviewItem>
    <reviewItem>
      <errorID>b227646a-5ac2-4c5a-8729-0b2a70fd6a6d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47E33E5C</paraID>
      <start>0</start>
      <end>2</end>
      <status>unmodified</status>
      <modifiedWord/>
      <trackRevisions>false</trackRevisions>
    </reviewItem>
    <reviewItem>
      <errorID>a7a5a18c-66d4-461b-8bba-aa01c4f6e298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33665CE1</paraID>
      <start>0</start>
      <end>2</end>
      <status>unmodified</status>
      <modifiedWord/>
      <trackRevisions>false</trackRevisions>
    </reviewItem>
    <reviewItem>
      <errorID>42de5cd8-6c0e-4c1c-96ab-e20c915bafd7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585E202E</paraID>
      <start>0</start>
      <end>2</end>
      <status>unmodified</status>
      <modifiedWord/>
      <trackRevisions>false</trackRevisions>
    </reviewItem>
    <reviewItem>
      <errorID>38355367-7faf-4bab-b000-815018459bb6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6BD4242A</paraID>
      <start>0</start>
      <end>2</end>
      <status>unmodified</status>
      <modifiedWord/>
      <trackRevisions>false</trackRevisions>
    </reviewItem>
    <reviewItem>
      <errorID>72480d78-5599-4806-9b50-2557c56784db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3954A2A8</paraID>
      <start>0</start>
      <end>2</end>
      <status>unmodified</status>
      <modifiedWord/>
      <trackRevisions>false</trackRevisions>
    </reviewItem>
    <reviewItem>
      <errorID>661f8caa-1f8d-4f04-ae1d-09d737fe4464</errorID>
      <errorWord>：/；</errorWord>
      <group>L1_Punc</group>
      <groupName>标点问题</groupName>
      <ability>L2_Punc_CN</ability>
      <abilityName>标点符号问题</abilityName>
      <candidateList>
        <item>：</item>
      </candidateList>
      <explain/>
      <paraID>3954A2A8</paraID>
      <start>6</start>
      <end>9</end>
      <status>unmodified</status>
      <modifiedWord/>
      <trackRevisions>false</trackRevisions>
    </reviewItem>
    <reviewItem>
      <errorID>ad92f6ed-b7c1-464b-9b3d-38436b9cb0f0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5AF1889A</paraID>
      <start>0</start>
      <end>2</end>
      <status>unmodified</status>
      <modifiedWord/>
      <trackRevisions>false</trackRevisions>
    </reviewItem>
    <reviewItem>
      <errorID>3ec0c583-4ff3-4397-a63b-313cee82d235</errorID>
      <errorWord>：/</errorWord>
      <group>L1_Punc</group>
      <groupName>标点问题</groupName>
      <ability>L2_Punc_CN</ability>
      <abilityName>标点符号问题</abilityName>
      <candidateList>
        <item>：</item>
      </candidateList>
      <explain/>
      <paraID>5AF1889A</paraID>
      <start>6</start>
      <end>8</end>
      <status>unmodified</status>
      <modifiedWord/>
      <trackRevisions>false</trackRevisions>
    </reviewItem>
    <reviewItem>
      <errorID>ce543d19-633d-46ce-b31b-fe76552092e1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35BD06AD</paraID>
      <start>0</start>
      <end>2</end>
      <status>unmodified</status>
      <modifiedWord/>
      <trackRevisions>false</trackRevisions>
    </reviewItem>
    <reviewItem>
      <errorID>faebd121-535e-4dc8-b17c-c3e34456ba8c</errorID>
      <errorWord>：/</errorWord>
      <group>L1_Punc</group>
      <groupName>标点问题</groupName>
      <ability>L2_Punc_CN</ability>
      <abilityName>标点符号问题</abilityName>
      <candidateList>
        <item>：</item>
      </candidateList>
      <explain/>
      <paraID>35BD06AD</paraID>
      <start>10</start>
      <end>12</end>
      <status>unmodified</status>
      <modifiedWord/>
      <trackRevisions>false</trackRevisions>
    </reviewItem>
    <reviewItem>
      <errorID>d6207aee-6a14-4efc-a620-2b3c5967f62c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25EF909D</paraID>
      <start>0</start>
      <end>2</end>
      <status>unmodified</status>
      <modifiedWord/>
      <trackRevisions>false</trackRevisions>
    </reviewItem>
    <reviewItem>
      <errorID>ebd0489e-b30b-40a5-af95-96e1807953bf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7EE2A032</paraID>
      <start>0</start>
      <end>2</end>
      <status>unmodified</status>
      <modifiedWord/>
      <trackRevisions>false</trackRevisions>
    </reviewItem>
    <reviewItem>
      <errorID>4babef06-87d8-47a1-8ee3-290e2dc597cf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4E2C8567</paraID>
      <start>0</start>
      <end>2</end>
      <status>unmodified</status>
      <modifiedWord/>
      <trackRevisions>false</trackRevisions>
    </reviewItem>
    <reviewItem>
      <errorID>b3d75944-398e-4c4c-885c-948b7d80b064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432A22BF</paraID>
      <start>0</start>
      <end>2</end>
      <status>unmodified</status>
      <modifiedWord/>
      <trackRevisions>false</trackRevisions>
    </reviewItem>
    <reviewItem>
      <errorID>5af685b7-45e0-4a88-a38d-13868899d1ac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6D58F1CA</paraID>
      <start>0</start>
      <end>2</end>
      <status>unmodified</status>
      <modifiedWord/>
      <trackRevisions>false</trackRevisions>
    </reviewItem>
    <reviewItem>
      <errorID>9612a61b-c7ca-4831-8b6a-6f31abf4a318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382CFF47</paraID>
      <start>0</start>
      <end>2</end>
      <status>unmodified</status>
      <modifiedWord/>
      <trackRevisions>false</trackRevisions>
    </reviewItem>
    <reviewItem>
      <errorID>9531f6a6-2b11-4cd4-9785-f31816bbcea1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23F56414</paraID>
      <start>0</start>
      <end>2</end>
      <status>unmodified</status>
      <modifiedWord/>
      <trackRevisions>false</trackRevisions>
    </reviewItem>
    <reviewItem>
      <errorID>6cdff0d2-2fe0-4d0f-91ea-848ad3d8e7a1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6BD4FF96</paraID>
      <start>0</start>
      <end>2</end>
      <status>unmodified</status>
      <modifiedWord/>
      <trackRevisions>false</trackRevisions>
    </reviewItem>
    <reviewItem>
      <errorID>8e755a0b-d2a5-4b6a-abab-e21c8dfcfd67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DB989B8</paraID>
      <start>0</start>
      <end>2</end>
      <status>unmodified</status>
      <modifiedWord/>
      <trackRevisions>false</trackRevisions>
    </reviewItem>
    <reviewItem>
      <errorID>b80a8307-f9bb-4114-8685-cd504aaea9fa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51AEC01</paraID>
      <start>0</start>
      <end>2</end>
      <status>unmodified</status>
      <modifiedWord/>
      <trackRevisions>false</trackRevisions>
    </reviewItem>
    <reviewItem>
      <errorID>16e9aff0-5521-4c56-b40e-78def889e560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396CB6C7</paraID>
      <start>0</start>
      <end>2</end>
      <status>unmodified</status>
      <modifiedWord/>
      <trackRevisions>false</trackRevisions>
    </reviewItem>
    <reviewItem>
      <errorID>df7f53f2-77a7-45ac-b733-ded0b741e4d4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37BC3CAD</paraID>
      <start>0</start>
      <end>2</end>
      <status>unmodified</status>
      <modifiedWord/>
      <trackRevisions>false</trackRevisions>
    </reviewItem>
    <reviewItem>
      <errorID>2eb64324-4601-4608-aa94-edc7d48172de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5F08428A</paraID>
      <start>0</start>
      <end>2</end>
      <status>unmodified</status>
      <modifiedWord/>
      <trackRevisions>false</trackRevisions>
    </reviewItem>
    <reviewItem>
      <errorID>bf3cda57-6556-4e97-bdc7-d34190714735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7E146BBA</paraID>
      <start>0</start>
      <end>2</end>
      <status>unmodified</status>
      <modifiedWord/>
      <trackRevisions>false</trackRevisions>
    </reviewItem>
    <reviewItem>
      <errorID>7d9823a8-6b56-45f6-9e6d-84f147619bea</errorID>
      <errorWord>签定</errorWord>
      <group>L1_Word</group>
      <groupName>字词问题</groupName>
      <ability>L2_Typo</ability>
      <abilityName>字词错误</abilityName>
      <candidateList>
        <item>签订</item>
      </candidateList>
      <explain>存在发音相同字词的误用。</explain>
      <paraID>5DCE22BE</paraID>
      <start>56</start>
      <end>58</end>
      <status>unmodified</status>
      <modifiedWord/>
      <trackRevisions>false</trackRevisions>
    </reviewItem>
    <reviewItem>
      <errorID>1c042bb0-7ba0-43cc-a007-b5db419a218f</errorID>
      <errorWord>《            政府采购合同》（以下简称主合同）</errorWord>
      <group>L1_Knowledge</group>
      <groupName>知识性问题</groupName>
      <ability>L2_Knowledge</ability>
      <abilityName>其他知识</abilityName>
      <candidateList>
        <item>《            政府采购合同》（以下简称“主合同”）</item>
      </candidateList>
      <explain>疑似政策文件、法律法规名称等书写不规范，请注意检查。</explain>
      <paraID>5DCE22BE</paraID>
      <start>73</start>
      <end>102</end>
      <status>unmodified</status>
      <modifiedWord/>
      <trackRevisions>false</trackRevisions>
    </reviewItem>
    <reviewItem>
      <errorID>35b43c27-dee2-494f-8b2b-baede3f6d1a6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77886445</paraID>
      <start>0</start>
      <end>2</end>
      <status>unmodified</status>
      <modifiedWord/>
      <trackRevisions>false</trackRevisions>
    </reviewItem>
    <reviewItem>
      <errorID>e92abcf4-1291-4984-b3c2-04b86e1877a2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24A1AD8B</paraID>
      <start>0</start>
      <end>2</end>
      <status>unmodified</status>
      <modifiedWord/>
      <trackRevisions>false</trackRevisions>
    </reviewItem>
    <reviewItem>
      <errorID>414d8164-c1fa-4b4d-bf11-1c6dc2c1fbf3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7D52E74E</paraID>
      <start>0</start>
      <end>2</end>
      <status>unmodified</status>
      <modifiedWord/>
      <trackRevisions>false</trackRevisions>
    </reviewItem>
    <reviewItem>
      <errorID>f4bd39ac-d3d8-463f-9025-9fd3818ecf12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2C8FDF42</paraID>
      <start>0</start>
      <end>2</end>
      <status>unmodified</status>
      <modifiedWord/>
      <trackRevisions>false</trackRevisions>
    </reviewItem>
    <reviewItem>
      <errorID>683b575a-b7e6-47b9-a4f0-96c5d0620f2f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434C1EEA</paraID>
      <start>0</start>
      <end>2</end>
      <status>unmodified</status>
      <modifiedWord/>
      <trackRevisions>false</trackRevisions>
    </reviewItem>
    <reviewItem>
      <errorID>26fce606-f01a-4642-8ec0-a878122f1862</errorID>
      <errorWord>格</errorWord>
      <group>L1_Word</group>
      <groupName>字词问题</groupName>
      <ability>L2_Typo</ability>
      <abilityName>字词错误</abilityName>
      <candidateList>
        <item>格之</item>
      </candidateList>
      <explain/>
      <paraID>434C1EEA</paraID>
      <start>80</start>
      <end>81</end>
      <status>unmodified</status>
      <modifiedWord/>
      <trackRevisions>false</trackRevisions>
    </reviewItem>
    <reviewItem>
      <errorID>94e8fc57-00ec-4834-b49d-2d92b6ba8a80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7227FB2</paraID>
      <start>0</start>
      <end>2</end>
      <status>unmodified</status>
      <modifiedWord/>
      <trackRevisions>false</trackRevisions>
    </reviewItem>
    <reviewItem>
      <errorID>49e095d4-c105-4504-9dd7-a01acf9448e1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17B51F2F</paraID>
      <start>0</start>
      <end>2</end>
      <status>unmodified</status>
      <modifiedWord/>
      <trackRevisions>false</trackRevisions>
    </reviewItem>
    <reviewItem>
      <errorID>26e6b344-d7e5-48cf-b181-a7874d865e1a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11747333</paraID>
      <start>0</start>
      <end>2</end>
      <status>unmodified</status>
      <modifiedWord/>
      <trackRevisions>false</trackRevisions>
    </reviewItem>
    <reviewItem>
      <errorID>911e9db1-ef92-4dfc-87bc-d2e18db59e9c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29817046</paraID>
      <start>0</start>
      <end>2</end>
      <status>unmodified</status>
      <modifiedWord/>
      <trackRevisions>false</trackRevisions>
    </reviewItem>
    <reviewItem>
      <errorID>d43b293a-c217-4ea0-b3cf-3a0b022fa490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30697615</paraID>
      <start>0</start>
      <end>2</end>
      <status>unmodified</status>
      <modifiedWord/>
      <trackRevisions>false</trackRevisions>
    </reviewItem>
    <reviewItem>
      <errorID>70ca0f3a-4387-420a-9314-8611dcc4c8b6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4A6770E5</paraID>
      <start>0</start>
      <end>2</end>
      <status>unmodified</status>
      <modifiedWord/>
      <trackRevisions>false</trackRevisions>
    </reviewItem>
    <reviewItem>
      <errorID>77a2fd45-d786-4072-9b8c-ab141b6204dc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15666572</paraID>
      <start>0</start>
      <end>2</end>
      <status>unmodified</status>
      <modifiedWord/>
      <trackRevisions>false</trackRevisions>
    </reviewItem>
    <reviewItem>
      <errorID>b1672f06-c31e-4d09-b504-30a38b13c3f4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53FE943D</paraID>
      <start>0</start>
      <end>2</end>
      <status>unmodified</status>
      <modifiedWord/>
      <trackRevisions>false</trackRevisions>
    </reviewItem>
    <reviewItem>
      <errorID>f4127c08-46ce-4eed-80fd-6656a88c2241</errorID>
      <errorWord>上交国库</errorWord>
      <group>L1_Word</group>
      <groupName>字词问题</groupName>
      <ability>L2_Typo</ability>
      <abilityName>字词错误</abilityName>
      <candidateList>
        <item>上缴国库</item>
      </candidateList>
      <explain/>
      <paraID>7093ED0E</paraID>
      <start>24</start>
      <end>28</end>
      <status>unmodified</status>
      <modifiedWord/>
      <trackRevisions>false</trackRevisions>
    </reviewItem>
    <reviewItem>
      <errorID>f298f85c-0cdc-495d-b9c2-344ecf16c6c8</errorID>
      <errorWord>或</errorWord>
      <group>L1_Word</group>
      <groupName>字词问题</groupName>
      <ability>L2_Typo</ability>
      <abilityName>字词错误</abilityName>
      <candidateList>
        <item>或以</item>
      </candidateList>
      <explain/>
      <paraID>5807D75C</paraID>
      <start>63</start>
      <end>65</end>
      <status>modified</status>
      <modifiedWord>或以</modifiedWord>
      <trackRevisions>false</trackRevisions>
    </reviewItem>
    <reviewItem>
      <errorID>4b6a373f-efd9-49fe-a006-33803c1f424d</errorID>
      <errorWord>）</errorWord>
      <group>L1_Word</group>
      <groupName>字词问题</groupName>
      <ability>L2_Typo</ability>
      <abilityName>字词错误</abilityName>
      <candidateList>
        <item>）以</item>
      </candidateList>
      <explain/>
      <paraID>2684C8C5</paraID>
      <start>2</start>
      <end>4</end>
      <status>modified</status>
      <modifiedWord>）以</modifiedWord>
      <trackRevisions>false</trackRevisions>
    </reviewItem>
    <reviewItem>
      <errorID>28faef9e-7f0e-4f43-a131-338808a4ac31</errorID>
      <errorWord>：。</errorWord>
      <group>L1_Punc</group>
      <groupName>标点问题</groupName>
      <ability>L2_Punc_CN</ability>
      <abilityName>标点符号问题</abilityName>
      <candidateList>
        <item>：</item>
      </candidateList>
      <explain/>
      <paraID>6FF5E2A2</paraID>
      <start>11</start>
      <end>13</end>
      <status>unmodified</status>
      <modifiedWord/>
      <trackRevisions>false</trackRevisions>
    </reviewItem>
    <reviewItem>
      <errorID>669ac3d7-e0a1-4fcb-82e3-3a7a65100334</errorID>
      <errorWord>公平竞争的原则</errorWord>
      <group>L1_Political</group>
      <groupName>政治性问题</groupName>
      <ability>L2_Keyword</ability>
      <abilityName>固定表述</abilityName>
      <candidateList>
        <item>公平竞争原则</item>
      </candidateList>
      <explain>词汇“公平竞争原则”在特定场景下为固定表述形式，请确认此处的“公平竞争的原则”是否存在不当。</explain>
      <paraID>479AE77A</paraID>
      <start>18</start>
      <end>25</end>
      <status>unmodified</status>
      <modifiedWord/>
      <trackRevisions>false</trackRevisions>
    </reviewItem>
    <reviewItem>
      <errorID>fb5126b7-48db-4dba-b400-4ab4e029c10d</errorID>
      <errorWord>&lt;</errorWord>
      <group>L1_Format</group>
      <groupName>格式问题</groupName>
      <ability>L2_HalfPunc_CN</ability>
      <abilityName>全半角问题</abilityName>
      <candidateList>
        <item>〈</item>
      </candidateList>
      <explain>文本全半角错误。</explain>
      <paraID>6C2E794E</paraID>
      <start>48</start>
      <end>49</end>
      <status>unmodified</status>
      <modifiedWord/>
      <trackRevisions>false</trackRevisions>
    </reviewItem>
    <reviewItem>
      <errorID>3fdad1c5-7a6d-4b3b-a4b6-1a0c56a6cf9e</errorID>
      <errorWord>&lt;</errorWord>
      <group>L1_Format</group>
      <groupName>格式问题</groupName>
      <ability>L2_HalfPunc_CN</ability>
      <abilityName>全半角问题</abilityName>
      <candidateList>
        <item>〈</item>
      </candidateList>
      <explain>文本全半角错误。</explain>
      <paraID>1C3BF419</paraID>
      <start>48</start>
      <end>49</end>
      <status>unmodified</status>
      <modifiedWord/>
      <trackRevisions>false</trackRevisions>
    </reviewItem>
    <reviewItem>
      <errorID>686cc53d-a05e-4ad9-9606-6caafe7c53ed</errorID>
      <errorWord>&lt;</errorWord>
      <group>L1_Format</group>
      <groupName>格式问题</groupName>
      <ability>L2_HalfPunc_CN</ability>
      <abilityName>全半角问题</abilityName>
      <candidateList>
        <item>〈</item>
      </candidateList>
      <explain>文本全半角错误。</explain>
      <paraID>3E7515F0</paraID>
      <start>33</start>
      <end>34</end>
      <status>unmodified</status>
      <modifiedWord/>
      <trackRevisions>false</trackRevisions>
    </reviewItem>
    <reviewItem>
      <errorID>7d72bc1d-7768-49aa-b53d-e29edcb2c031</errorID>
      <errorWord>&lt;</errorWord>
      <group>L1_Format</group>
      <groupName>格式问题</groupName>
      <ability>L2_HalfPunc_CN</ability>
      <abilityName>全半角问题</abilityName>
      <candidateList>
        <item>〈</item>
      </candidateList>
      <explain>文本全半角错误。</explain>
      <paraID>7ADCCDAA</paraID>
      <start>48</start>
      <end>49</end>
      <status>unmodified</status>
      <modifiedWord/>
      <trackRevisions>false</trackRevisions>
    </reviewItem>
    <reviewItem>
      <errorID>5f67cb98-b1ee-403f-abec-8a8805ee9d0a</errorID>
      <errorWord>&lt;</errorWord>
      <group>L1_Format</group>
      <groupName>格式问题</groupName>
      <ability>L2_HalfPunc_CN</ability>
      <abilityName>全半角问题</abilityName>
      <candidateList>
        <item>〈</item>
      </candidateList>
      <explain>文本全半角错误。</explain>
      <paraID>7540433D</paraID>
      <start>48</start>
      <end>49</end>
      <status>unmodified</status>
      <modifiedWord/>
      <trackRevisions>false</trackRevisions>
    </reviewItem>
    <reviewItem>
      <errorID>67a8dfd6-9bb7-4345-900a-7c34216ef353</errorID>
      <errorWord>&lt;</errorWord>
      <group>L1_Format</group>
      <groupName>格式问题</groupName>
      <ability>L2_HalfPunc_CN</ability>
      <abilityName>全半角问题</abilityName>
      <candidateList>
        <item>〈</item>
      </candidateList>
      <explain>文本全半角错误。</explain>
      <paraID> ED8D8A1</paraID>
      <start>33</start>
      <end>34</end>
      <status>unmodified</status>
      <modifiedWord/>
      <trackRevisions>false</trackRevisions>
    </reviewItem>
    <reviewItem>
      <errorID>64d7d562-1adc-4c07-89f4-0a43aae17640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2792B8F4</paraID>
      <start>163</start>
      <end>164</end>
      <status>unmodified</status>
      <modifiedWord/>
      <trackRevisions>false</trackRevisions>
    </reviewItem>
    <reviewItem>
      <errorID>31e057b5-68b3-4540-9aae-893cf04ab3ad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42E946DD</paraID>
      <start>0</start>
      <end>2</end>
      <status>unmodified</status>
      <modifiedWord/>
      <trackRevisions>false</trackRevisions>
    </reviewItem>
    <reviewItem>
      <errorID>12549828-ccc4-4156-8e3a-1936d1bb0bdc</errorID>
      <errorWord>可选</errorWord>
      <group>L1_Word</group>
      <groupName>字词问题</groupName>
      <ability>L2_Typo</ability>
      <abilityName>字词错误</abilityName>
      <candidateList>
        <item>可</item>
      </candidateList>
      <explain/>
      <paraID>42E946DD</paraID>
      <start>25</start>
      <end>27</end>
      <status>unmodified</status>
      <modifiedWord/>
      <trackRevisions>false</trackRevisions>
    </reviewItem>
    <reviewItem>
      <errorID>153b6052-496f-492a-85c6-fd99ade8a083</errorID>
      <errorWord>2、</errorWord>
      <group>L1_Format</group>
      <groupName>格式问题</groupName>
      <ability>L2_Ordinal</ability>
      <abilityName>序号格式</abilityName>
      <candidateList>
        <item>2.</item>
      </candidateList>
      <explain>当前序号格式不规范，建议修改为规范格式[2.]。</explain>
      <paraID>56135004</paraID>
      <start>0</start>
      <end>2</end>
      <status>unmodified</status>
      <modifiedWord/>
      <trackRevisions>false</trackRevisions>
    </reviewItem>
    <reviewItem>
      <errorID>ba8c77da-c110-4046-953d-bdc7dee8b63d</errorID>
      <errorWord>：</errorWord>
      <group>L1_Format</group>
      <groupName>格式问题</groupName>
      <ability>L2_HalfPunc_CN</ability>
      <abilityName>全半角问题</abilityName>
      <candidateList>
        <item>: </item>
      </candidateList>
      <explain>文本全半角错误。</explain>
      <paraID>56135004</paraID>
      <start>5</start>
      <end>7</end>
      <status>modified</status>
      <modifiedWord>: </modifiedWord>
      <trackRevisions>false</trackRevisions>
    </reviewItem>
    <reviewItem>
      <errorID>50bde0ff-5cf6-4388-abfa-0316389a6285</errorID>
      <errorWord>，</errorWord>
      <group>L1_Format</group>
      <groupName>格式问题</groupName>
      <ability>L2_HalfPunc_CN</ability>
      <abilityName>全半角问题</abilityName>
      <candidateList>
        <item>,</item>
      </candidateList>
      <explain>文本全半角错误。</explain>
      <paraID>56135004</paraID>
      <start>37</start>
      <end>38</end>
      <status>modified</status>
      <modifiedWord>,</modifiedWord>
      <trackRevisions>false</trackRevisions>
    </reviewItem>
    <reviewItem>
      <errorID>1809ad4a-f011-41ba-bf73-b8ca31127ac6</errorID>
      <errorWord>3、</errorWord>
      <group>L1_Format</group>
      <groupName>格式问题</groupName>
      <ability>L2_Ordinal</ability>
      <abilityName>序号格式</abilityName>
      <candidateList>
        <item>3.</item>
      </candidateList>
      <explain>当前序号格式不规范，建议修改为规范格式[3.]。</explain>
      <paraID>6429AC4A</paraID>
      <start>0</start>
      <end>2</end>
      <status>unmodified</status>
      <modifiedWord/>
      <trackRevisions>false</trackRevisions>
    </reviewItem>
    <reviewItem>
      <errorID>5e19b4c6-83e8-4385-b547-8cfc473f1be2</errorID>
      <errorWord>4、</errorWord>
      <group>L1_Format</group>
      <groupName>格式问题</groupName>
      <ability>L2_Ordinal</ability>
      <abilityName>序号格式</abilityName>
      <candidateList>
        <item>4.</item>
      </candidateList>
      <explain>当前序号格式不规范，建议修改为规范格式[4.]。</explain>
      <paraID>50FB326F</paraID>
      <start>0</start>
      <end>2</end>
      <status>unmodified</status>
      <modifiedWord/>
      <trackRevisions>false</trackRevisions>
    </reviewItem>
    <reviewItem>
      <errorID>288dc46b-f09f-4f25-801d-4911ae3da381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5BF86E1B</paraID>
      <start>0</start>
      <end>2</end>
      <status>unmodified</status>
      <modifiedWord/>
      <trackRevisions>false</trackRevisions>
    </reviewItem>
    <reviewItem>
      <errorID>4d7f7e4e-7d66-4396-a566-742682d07ce2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5B5F3297</paraID>
      <start>0</start>
      <end>2</end>
      <status>unmodified</status>
      <modifiedWord/>
      <trackRevisions>false</trackRevisions>
    </reviewItem>
    <reviewItem>
      <errorID>7c5787ed-d4f7-4aec-a010-e90a3e629dcc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15DDD123</paraID>
      <start>0</start>
      <end>2</end>
      <status>unmodified</status>
      <modifiedWord/>
      <trackRevisions>false</trackRevisions>
    </reviewItem>
    <reviewItem>
      <errorID>ad65c780-6096-4acf-92a2-4865cc659698</errorID>
      <errorWord>至题</errorWord>
      <group>L1_Word</group>
      <groupName>字词问题</groupName>
      <ability>L2_Typo</ability>
      <abilityName>字词错误</abilityName>
      <candidateList>
        <item>至</item>
      </candidateList>
      <explain/>
      <paraID>5120EAC8</paraID>
      <start>20</start>
      <end>22</end>
      <status>unmodified</status>
      <modifiedWord/>
      <trackRevisions>false</trackRevisions>
    </reviewItem>
    <reviewItem>
      <errorID>d7e4a24e-a2a3-4234-9398-fb2e88b13c81</errorID>
      <errorWord>-</errorWord>
      <group>L1_Format</group>
      <groupName>格式问题</groupName>
      <ability>L2_HalfPunc_CN</ability>
      <abilityName>全半角问题</abilityName>
      <candidateList>
        <item>－</item>
      </candidateList>
      <explain>文本全半角错误。</explain>
      <paraID>70A6BC4D</paraID>
      <start>38</start>
      <end>39</end>
      <status>unmodified</status>
      <modifiedWord/>
      <trackRevisions>false</trackRevisions>
    </reviewItem>
    <reviewItem>
      <errorID>00480023-330e-48b0-a2a9-4c88f75bb777</errorID>
      <errorWord>-</errorWord>
      <group>L1_Format</group>
      <groupName>格式问题</groupName>
      <ability>L2_HalfPunc_CN</ability>
      <abilityName>全半角问题</abilityName>
      <candidateList>
        <item>－</item>
      </candidateList>
      <explain>文本全半角错误。</explain>
      <paraID>70A6BC4D</paraID>
      <start>43</start>
      <end>44</end>
      <status>unmodified</status>
      <modifiedWord/>
      <trackRevisions>false</trackRevisions>
    </reviewItem>
    <reviewItem>
      <errorID>b7a70f01-99b0-49c4-ba2c-83901c704c28</errorID>
      <errorWord>-</errorWord>
      <group>L1_Format</group>
      <groupName>格式问题</groupName>
      <ability>L2_HalfPunc_CN</ability>
      <abilityName>全半角问题</abilityName>
      <candidateList>
        <item>－</item>
      </candidateList>
      <explain>文本全半角错误。</explain>
      <paraID>70A6BC4D</paraID>
      <start>48</start>
      <end>49</end>
      <status>unmodified</status>
      <modifiedWord/>
      <trackRevisions>false</trackRevisions>
    </reviewItem>
    <reviewItem>
      <errorID>9c40a821-3517-4876-a202-77a9f1bbeee1</errorID>
      <errorWord>-</errorWord>
      <group>L1_Format</group>
      <groupName>格式问题</groupName>
      <ability>L2_HalfPunc_CN</ability>
      <abilityName>全半角问题</abilityName>
      <candidateList>
        <item>－</item>
      </candidateList>
      <explain>文本全半角错误。</explain>
      <paraID> C16AF4D</paraID>
      <start>35</start>
      <end>36</end>
      <status>unmodified</status>
      <modifiedWord/>
      <trackRevisions>false</trackRevisions>
    </reviewItem>
    <reviewItem>
      <errorID>e4786c7b-e718-4735-97fc-2bdea7c3c24a</errorID>
      <errorWord>-</errorWord>
      <group>L1_Format</group>
      <groupName>格式问题</groupName>
      <ability>L2_HalfPunc_CN</ability>
      <abilityName>全半角问题</abilityName>
      <candidateList>
        <item>－</item>
      </candidateList>
      <explain>文本全半角错误。</explain>
      <paraID> C16AF4D</paraID>
      <start>40</start>
      <end>41</end>
      <status>unmodified</status>
      <modifiedWord/>
      <trackRevisions>false</trackRevisions>
    </reviewItem>
    <reviewItem>
      <errorID>411c6806-c702-4efc-93a2-7edd07acf36d</errorID>
      <errorWord>-</errorWord>
      <group>L1_Format</group>
      <groupName>格式问题</groupName>
      <ability>L2_HalfPunc_CN</ability>
      <abilityName>全半角问题</abilityName>
      <candidateList>
        <item>－</item>
      </candidateList>
      <explain>文本全半角错误。</explain>
      <paraID> C16AF4D</paraID>
      <start>45</start>
      <end>46</end>
      <status>unmodified</status>
      <modifiedWord/>
      <trackRevisions>false</trackRevisions>
    </reviewItem>
    <reviewItem>
      <errorID>884fcd59-dfee-4d57-a956-978fe934a406</errorID>
      <errorWord>、及</errorWord>
      <group>L1_Word</group>
      <groupName>字词问题</groupName>
      <ability>L2_Typo</ability>
      <abilityName>字词错误</abilityName>
      <candidateList>
        <item>及</item>
      </candidateList>
      <explain/>
      <paraID>52975E7D</paraID>
      <start>108</start>
      <end>110</end>
      <status>unmodified</status>
      <modifiedWord/>
      <trackRevisions>false</trackRevisions>
    </reviewItem>
    <reviewItem>
      <errorID>0da5900e-47bd-425d-abdd-f9787eef050d</errorID>
      <errorWord>开开</errorWord>
      <group>L1_Word</group>
      <groupName>字词问题</groupName>
      <ability>L2_Typo</ability>
      <abilityName>字词错误</abilityName>
      <candidateList>
        <item>开</item>
      </candidateList>
      <explain/>
      <paraID>5CFC1404</paraID>
      <start>16</start>
      <end>18</end>
      <status>unmodified</status>
      <modifiedWord/>
      <trackRevisions>false</trackRevisions>
    </reviewItem>
    <reviewItem>
      <errorID>0958ea32-d96a-4918-b8c0-aedef8e54ae9</errorID>
      <errorWord>协作学生</errorWord>
      <group>L1_Knowledge</group>
      <groupName>知识性问题</groupName>
      <ability>L2_Term</ability>
      <abilityName>专业术语</abilityName>
      <candidateList>
        <item>协作学习</item>
      </candidateList>
      <explain/>
      <paraID>63F798A3</paraID>
      <start>55</start>
      <end>59</end>
      <status>unmodified</status>
      <modifiedWord/>
      <trackRevisions>false</trackRevisions>
    </reviewItem>
    <reviewItem>
      <errorID>c75e322a-5760-4d53-a5ae-32a2398f7191</errorID>
      <errorWord>Devops</errorWord>
      <group>L1_English</group>
      <groupName>英文问题</groupName>
      <ability>L2_Case</ability>
      <abilityName>大小写问题</abilityName>
      <candidateList>
        <item>DevOps</item>
      </candidateList>
      <explain>疑似单词大小写错误，建议将Devops修改为DevOps</explain>
      <paraID>7456F40F</paraID>
      <start>49</start>
      <end>55</end>
      <status>modified</status>
      <modifiedWord>DevOps</modifiedWord>
      <trackRevisions>false</trackRevisions>
    </reviewItem>
    <reviewItem>
      <errorID>bda82b9d-e53d-4d68-ab33-9b8f231db7cb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7456F40F</paraID>
      <start>113</start>
      <end>115</end>
      <status>modified</status>
      <modifiedWord>”“</modifiedWord>
      <trackRevisions>false</trackRevisions>
    </reviewItem>
    <reviewItem>
      <errorID>c475fad9-a25b-4901-818e-520a7784ce9d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7456F40F</paraID>
      <start>120</start>
      <end>122</end>
      <status>modified</status>
      <modifiedWord>”“</modifiedWord>
      <trackRevisions>false</trackRevisions>
    </reviewItem>
    <reviewItem>
      <errorID>9e57b5b6-a5ee-4105-8d7d-b3fa9672fe63</errorID>
      <errorWord>须</errorWord>
      <group>L1_Word</group>
      <groupName>字词问题</groupName>
      <ability>L2_Typo</ability>
      <abilityName>字词错误</abilityName>
      <candidateList>
        <item>需</item>
      </candidateList>
      <explain>存在发音相同字词的误用。</explain>
      <paraID>11E2F3B1</paraID>
      <start>2</start>
      <end>3</end>
      <status>unmodified</status>
      <modifiedWord/>
      <trackRevisions>false</trackRevisions>
    </reviewItem>
    <reviewItem>
      <errorID>5e0ad82e-8b55-4a03-b3bb-b51a250e8242</errorID>
      <errorWord>须</errorWord>
      <group>L1_Word</group>
      <groupName>字词问题</groupName>
      <ability>L2_Typo</ability>
      <abilityName>字词错误</abilityName>
      <candidateList>
        <item>需</item>
      </candidateList>
      <explain>存在发音相同字词的误用。</explain>
      <paraID>645A464C</paraID>
      <start>2</start>
      <end>3</end>
      <status>unmodified</status>
      <modifiedWord/>
      <trackRevisions>false</trackRevisions>
    </reviewItem>
    <reviewItem>
      <errorID>2427a4a3-6eb3-45ad-b85a-e76d75be9111</errorID>
      <errorWord>正确定</errorWord>
      <group>L1_Word</group>
      <groupName>字词问题</groupName>
      <ability>L2_Typo</ability>
      <abilityName>字词错误</abilityName>
      <candidateList>
        <item>正确性</item>
      </candidateList>
      <explain>存在发音相近字词的误用。</explain>
      <paraID>6D50367F</paraID>
      <start>26</start>
      <end>29</end>
      <status>unmodified</status>
      <modifiedWord/>
      <trackRevisions>false</trackRevisions>
    </reviewItem>
    <reviewItem>
      <errorID>135f087b-4ce0-446f-9741-0d5ec13264e2</errorID>
      <errorWord>hz</errorWord>
      <group>L1_Word</group>
      <groupName>字词问题</groupName>
      <ability>L2_Typo</ability>
      <abilityName>字词错误</abilityName>
      <candidateList>
        <item>Hz</item>
      </candidateList>
      <explain/>
      <paraID>3D2CC906</paraID>
      <start>6</start>
      <end>8</end>
      <status>unmodified</status>
      <modifiedWord/>
      <trackRevisions>false</trackRevisions>
    </reviewItem>
    <reviewItem>
      <errorID>86166b24-e298-4f17-bb82-4edcb8d70329</errorID>
      <errorWord>外置技</errorWord>
      <group>L1_Word</group>
      <groupName>字词问题</groupName>
      <ability>L2_Typo</ability>
      <abilityName>字词错误</abilityName>
      <candidateList>
        <item>外置</item>
      </candidateList>
      <explain/>
      <paraID>39672FE1</paraID>
      <start>0</start>
      <end>3</end>
      <status>unmodified</status>
      <modifiedWord/>
      <trackRevisions>false</trackRevisions>
    </reviewItem>
    <reviewItem>
      <errorID>619d2580-7108-4889-b086-79a6ff154028</errorID>
      <errorWord>期</errorWord>
      <group>L1_Word</group>
      <groupName>字词问题</groupName>
      <ability>L2_Typo</ability>
      <abilityName>字词错误</abilityName>
      <candidateList>
        <item>期为</item>
      </candidateList>
      <explain/>
      <paraID> 2BF3160</paraID>
      <start>31</start>
      <end>33</end>
      <status>modified</status>
      <modifiedWord>期为</modifiedWord>
      <trackRevisions>false</trackRevisions>
    </reviewItem>
    <reviewItem>
      <errorID>40d87fa2-14df-452c-92c2-8de49c9c8a75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62EAB7CA</paraID>
      <start>0</start>
      <end>2</end>
      <status>unmodified</status>
      <modifiedWord/>
      <trackRevisions>false</trackRevisions>
    </reviewItem>
    <reviewItem>
      <errorID>05d78f82-51e6-4840-aeaa-4135d4cf67a2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F831A26</paraID>
      <start>0</start>
      <end>2</end>
      <status>unmodified</status>
      <modifiedWord/>
      <trackRevisions>false</trackRevisions>
    </reviewItem>
    <reviewItem>
      <errorID>4bb5ef4c-eb56-4a57-b91c-539bddbdf46f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1BDA8A56</paraID>
      <start>0</start>
      <end>2</end>
      <status>unmodified</status>
      <modifiedWord/>
      <trackRevisions>false</trackRevisions>
    </reviewItem>
    <reviewItem>
      <errorID>3639f7fc-056b-4db8-9329-21112b29926f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2BC95AA6</paraID>
      <start>0</start>
      <end>2</end>
      <status>unmodified</status>
      <modifiedWord/>
      <trackRevisions>false</trackRevisions>
    </reviewItem>
    <reviewItem>
      <errorID>d86199b0-8f2b-489c-b52e-a75e26593262</errorID>
      <errorWord>下</errorWord>
      <group>L1_Word</group>
      <groupName>字词问题</groupName>
      <ability>L2_Typo</ability>
      <abilityName>字词错误</abilityName>
      <candidateList>
        <item>下简</item>
      </candidateList>
      <explain/>
      <paraID>5B1F67E5</paraID>
      <start>8</start>
      <end>9</end>
      <status>unmodified</status>
      <modifiedWord/>
      <trackRevisions>false</trackRevisions>
    </reviewItem>
    <reviewItem>
      <errorID>631b33ff-9489-41f3-9141-c3f66633e7c8</errorID>
      <errorWord>下</errorWord>
      <group>L1_Word</group>
      <groupName>字词问题</groupName>
      <ability>L2_Typo</ability>
      <abilityName>字词错误</abilityName>
      <candidateList>
        <item>下简</item>
      </candidateList>
      <explain/>
      <paraID>3046F123</paraID>
      <start>8</start>
      <end>9</end>
      <status>unmodified</status>
      <modifiedWord/>
      <trackRevisions>false</trackRevisions>
    </reviewItem>
    <reviewItem>
      <errorID>27e546ec-7306-4373-a30d-ff930db6f442</errorID>
      <errorWord>其</errorWord>
      <group>L1_Word</group>
      <groupName>字词问题</groupName>
      <ability>L2_Typo</ability>
      <abilityName>字词错误</abilityName>
      <candidateList>
        <item>其他</item>
      </candidateList>
      <explain/>
      <paraID>7376DBC8</paraID>
      <start>57</start>
      <end>58</end>
      <status>unmodified</status>
      <modifiedWord/>
      <trackRevisions>false</trackRevisions>
    </reviewItem>
    <reviewItem>
      <errorID>9c0406d3-f2e7-4cf7-8565-6de6c13964e4</errorID>
      <errorWord>（</errorWord>
      <group>L1_Punc</group>
      <groupName>标点问题</groupName>
      <ability>L2_Punc_CN</ability>
      <abilityName>标点符号问题</abilityName>
      <candidateList/>
      <explain>同一形式括号套用。</explain>
      <paraID>19273F2E</paraID>
      <start>52</start>
      <end>53</end>
      <status>unmodified</status>
      <modifiedWord/>
      <trackRevisions>false</trackRevisions>
    </reviewItem>
    <reviewItem>
      <errorID>8e1c7262-f35e-4f77-affb-e9ff7815d712</errorID>
      <errorWord>）</errorWord>
      <group>L1_Punc</group>
      <groupName>标点问题</groupName>
      <ability>L2_Punc_CN</ability>
      <abilityName>标点符号问题</abilityName>
      <candidateList/>
      <explain>同一形式括号套用。</explain>
      <paraID>19273F2E</paraID>
      <start>58</start>
      <end>59</end>
      <status>unmodified</status>
      <modifiedWord/>
      <trackRevisions>false</trackRevisions>
    </reviewItem>
    <reviewItem>
      <errorID>ecf7b660-402e-4579-8bef-3d8aef1bebd9</errorID>
      <errorWord>予以考虑</errorWord>
      <group>L1_Word</group>
      <groupName>字词问题</groupName>
      <ability>L2_Typo</ability>
      <abilityName>字词错误</abilityName>
      <candidateList>
        <item>予考虑</item>
      </candidateList>
      <explain/>
      <paraID>20CE0F51</paraID>
      <start>71</start>
      <end>75</end>
      <status>unmodified</status>
      <modifiedWord/>
      <trackRevisions>false</trackRevisions>
    </reviewItem>
    <reviewItem>
      <errorID>e8069c92-dc4f-43d1-9882-898f663bf0f6</errorID>
      <errorWord>予以考虑</errorWord>
      <group>L1_Word</group>
      <groupName>字词问题</groupName>
      <ability>L2_Typo</ability>
      <abilityName>字词错误</abilityName>
      <candidateList>
        <item>予考虑</item>
      </candidateList>
      <explain/>
      <paraID>124B323E</paraID>
      <start>43</start>
      <end>47</end>
      <status>unmodified</status>
      <modifiedWord/>
      <trackRevisions>false</trackRevisions>
    </reviewItem>
    <reviewItem>
      <errorID>cb481601-80cd-46bf-8b86-8d65b4b1be1f</errorID>
      <errorWord>......</errorWord>
      <group>L1_Punc</group>
      <groupName>标点问题</groupName>
      <ability>L2_Punc_CN</ability>
      <abilityName>标点符号问题</abilityName>
      <candidateList>
        <item>……</item>
      </candidateList>
      <explain/>
      <paraID>13EB4AA3</paraID>
      <start>0</start>
      <end>2</end>
      <status>modified</status>
      <modifiedWord>……</modifiedWord>
      <trackRevisions>false</trackRevisions>
    </reviewItem>
    <reviewItem>
      <errorID>04387d7d-8c54-4944-ae51-7f9bd3acb499</errorID>
      <errorWord>予以考虑</errorWord>
      <group>L1_Word</group>
      <groupName>字词问题</groupName>
      <ability>L2_Typo</ability>
      <abilityName>字词错误</abilityName>
      <candidateList>
        <item>予考虑</item>
      </candidateList>
      <explain/>
      <paraID>2B4F69AE</paraID>
      <start>67</start>
      <end>71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98D364-5402-4E85-BF73-24298D426A39}">
  <ds:schemaRefs/>
</ds:datastoreItem>
</file>

<file path=customXml/itemProps3.xml><?xml version="1.0" encoding="utf-8"?>
<ds:datastoreItem xmlns:ds="http://schemas.openxmlformats.org/officeDocument/2006/customXml" ds:itemID="{fa575fcd-0fe0-45ab-9cae-59e68020ed08}">
  <ds:schemaRefs/>
</ds:datastoreItem>
</file>

<file path=docProps/app.xml><?xml version="1.0" encoding="utf-8"?>
<Properties xmlns="http://schemas.openxmlformats.org/officeDocument/2006/extended-properties" xmlns:vt="http://schemas.openxmlformats.org/officeDocument/2006/docPropsVTypes">
  <Company>user</Company>
  <Pages>123</Pages>
  <Words>99</Words>
  <Characters>130</Characters>
  <Lines>544</Lines>
  <Paragraphs>153</Paragraphs>
  <TotalTime>6</TotalTime>
  <ScaleCrop>false</ScaleCrop>
  <LinksUpToDate>false</LinksUpToDate>
  <CharactersWithSpaces>178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2025-08-01T10:53:00Z</dcterms:created>
  <dc:creator>Administrator</dc:creator>
  <cp:lastModifiedBy>Administrator</cp:lastModifiedBy>
  <cp:lastPrinted>2026-10-15T12:41:00Z</cp:lastPrinted>
  <dcterms:modified xsi:type="dcterms:W3CDTF">2026-10-30T01:04:31Z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4F12C994CD274AE8BABE2E7F2289E610_13</vt:lpwstr>
  </property>
  <property fmtid="{D5CDD505-2E9C-101B-9397-08002B2CF9AE}" pid="4" name="KSOTemplateDocerSaveRecord">
    <vt:lpwstr>eyJoZGlkIjoiOGE3YWNlZjUyZGNhODgzMzBiYWFlNGMwMDVkZWVlNzYiLCJ1c2VySWQiOiIyOTQyMDUyNTgifQ==</vt:lpwstr>
  </property>
</Properties>
</file>