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5B912">
      <w:pPr>
        <w:pStyle w:val="15"/>
        <w:adjustRightInd w:val="0"/>
        <w:snapToGrid w:val="0"/>
        <w:spacing w:line="360" w:lineRule="auto"/>
        <w:jc w:val="center"/>
        <w:rPr>
          <w:rFonts w:hint="eastAsia" w:hAnsi="宋体"/>
          <w:color w:val="auto"/>
          <w:sz w:val="76"/>
          <w:szCs w:val="84"/>
        </w:rPr>
      </w:pPr>
    </w:p>
    <w:p w14:paraId="13F32755">
      <w:pPr>
        <w:pStyle w:val="15"/>
        <w:tabs>
          <w:tab w:val="center" w:pos="4819"/>
          <w:tab w:val="left" w:pos="6866"/>
        </w:tabs>
        <w:adjustRightInd w:val="0"/>
        <w:snapToGrid w:val="0"/>
        <w:spacing w:line="360" w:lineRule="auto"/>
        <w:jc w:val="left"/>
        <w:rPr>
          <w:rFonts w:hint="eastAsia" w:hAnsi="宋体"/>
          <w:color w:val="auto"/>
          <w:sz w:val="76"/>
          <w:szCs w:val="84"/>
        </w:rPr>
      </w:pPr>
      <w:r>
        <w:rPr>
          <w:rFonts w:hAnsi="宋体"/>
          <w:color w:val="auto"/>
          <w:sz w:val="76"/>
          <w:szCs w:val="84"/>
        </w:rPr>
        <w:tab/>
      </w:r>
      <w:r>
        <w:rPr>
          <w:rFonts w:hint="eastAsia" w:hAnsi="宋体"/>
          <w:color w:val="auto"/>
          <w:sz w:val="76"/>
          <w:szCs w:val="84"/>
        </w:rPr>
        <w:t>政府采购</w:t>
      </w:r>
      <w:r>
        <w:rPr>
          <w:rFonts w:hAnsi="宋体"/>
          <w:color w:val="auto"/>
          <w:sz w:val="76"/>
          <w:szCs w:val="84"/>
        </w:rPr>
        <w:tab/>
      </w:r>
    </w:p>
    <w:p w14:paraId="5B93FA0C">
      <w:pPr>
        <w:pStyle w:val="15"/>
        <w:adjustRightInd w:val="0"/>
        <w:snapToGrid w:val="0"/>
        <w:spacing w:line="360" w:lineRule="auto"/>
        <w:jc w:val="center"/>
        <w:rPr>
          <w:rFonts w:hint="eastAsia" w:hAnsi="宋体"/>
          <w:color w:val="auto"/>
          <w:sz w:val="76"/>
          <w:szCs w:val="84"/>
        </w:rPr>
      </w:pPr>
      <w:r>
        <w:rPr>
          <w:rFonts w:hint="eastAsia" w:hAnsi="宋体"/>
          <w:color w:val="auto"/>
          <w:sz w:val="76"/>
          <w:szCs w:val="84"/>
        </w:rPr>
        <w:t xml:space="preserve">   竞争性磋商文件</w:t>
      </w:r>
    </w:p>
    <w:p w14:paraId="64BFD31F">
      <w:pPr>
        <w:pStyle w:val="15"/>
        <w:adjustRightInd w:val="0"/>
        <w:snapToGrid w:val="0"/>
        <w:spacing w:line="480" w:lineRule="auto"/>
        <w:ind w:firstLine="1280" w:firstLineChars="400"/>
        <w:rPr>
          <w:rFonts w:hint="eastAsia" w:hAnsi="宋体"/>
          <w:color w:val="auto"/>
          <w:sz w:val="32"/>
          <w:szCs w:val="32"/>
        </w:rPr>
      </w:pPr>
    </w:p>
    <w:p w14:paraId="08AE0C8B">
      <w:pPr>
        <w:pStyle w:val="15"/>
        <w:adjustRightInd w:val="0"/>
        <w:snapToGrid w:val="0"/>
        <w:spacing w:line="480" w:lineRule="auto"/>
        <w:ind w:left="2935" w:leftChars="304" w:hanging="2297" w:hangingChars="718"/>
        <w:jc w:val="left"/>
        <w:rPr>
          <w:rFonts w:hint="eastAsia" w:hAnsi="宋体" w:eastAsia="宋体"/>
          <w:color w:val="auto"/>
          <w:sz w:val="32"/>
          <w:szCs w:val="32"/>
          <w:u w:val="single"/>
          <w:lang w:eastAsia="zh-CN"/>
        </w:rPr>
      </w:pPr>
      <w:r>
        <w:rPr>
          <w:rFonts w:hint="eastAsia" w:hAnsi="宋体"/>
          <w:color w:val="auto"/>
          <w:sz w:val="32"/>
          <w:szCs w:val="32"/>
        </w:rPr>
        <w:t>采购项目名称：</w:t>
      </w:r>
      <w:r>
        <w:rPr>
          <w:rFonts w:hint="eastAsia" w:hAnsi="宋体"/>
          <w:color w:val="auto"/>
          <w:sz w:val="32"/>
          <w:szCs w:val="32"/>
          <w:u w:val="single"/>
          <w:lang w:eastAsia="zh-CN"/>
        </w:rPr>
        <w:t>2026年船舶燃油政府采购项目（包2第二次重采）</w:t>
      </w:r>
    </w:p>
    <w:p w14:paraId="372B7B75">
      <w:pPr>
        <w:pStyle w:val="15"/>
        <w:adjustRightInd w:val="0"/>
        <w:snapToGrid w:val="0"/>
        <w:spacing w:line="480" w:lineRule="auto"/>
        <w:ind w:firstLine="640" w:firstLineChars="200"/>
        <w:rPr>
          <w:rFonts w:hint="eastAsia" w:hAnsi="宋体"/>
          <w:color w:val="auto"/>
          <w:sz w:val="32"/>
          <w:szCs w:val="32"/>
          <w:u w:val="single"/>
        </w:rPr>
      </w:pPr>
      <w:r>
        <w:rPr>
          <w:rFonts w:hint="eastAsia" w:hAnsi="宋体"/>
          <w:color w:val="auto"/>
          <w:sz w:val="32"/>
          <w:szCs w:val="32"/>
        </w:rPr>
        <w:t>采   购   人：</w:t>
      </w:r>
      <w:r>
        <w:rPr>
          <w:rFonts w:hint="eastAsia" w:hAnsi="宋体"/>
          <w:color w:val="auto"/>
          <w:sz w:val="32"/>
          <w:szCs w:val="32"/>
          <w:u w:val="single"/>
        </w:rPr>
        <w:t>湖南省益阳航道事务中心</w:t>
      </w:r>
    </w:p>
    <w:p w14:paraId="76D05282">
      <w:pPr>
        <w:pStyle w:val="15"/>
        <w:adjustRightInd w:val="0"/>
        <w:snapToGrid w:val="0"/>
        <w:spacing w:line="480" w:lineRule="auto"/>
        <w:ind w:firstLine="640" w:firstLineChars="200"/>
        <w:rPr>
          <w:rFonts w:hint="eastAsia" w:hAnsi="宋体"/>
          <w:color w:val="auto"/>
          <w:sz w:val="32"/>
          <w:szCs w:val="32"/>
          <w:u w:val="single"/>
        </w:rPr>
      </w:pPr>
      <w:r>
        <w:rPr>
          <w:rFonts w:hint="eastAsia" w:hAnsi="宋体"/>
          <w:color w:val="auto"/>
          <w:sz w:val="32"/>
          <w:szCs w:val="32"/>
        </w:rPr>
        <w:t>政府采购编号：</w:t>
      </w:r>
      <w:r>
        <w:rPr>
          <w:rFonts w:hint="eastAsia" w:hAnsi="宋体"/>
          <w:color w:val="auto"/>
          <w:sz w:val="32"/>
          <w:szCs w:val="32"/>
          <w:u w:val="single"/>
        </w:rPr>
        <w:t>CGXM2026430000000215</w:t>
      </w:r>
    </w:p>
    <w:p w14:paraId="52F2CBF0">
      <w:pPr>
        <w:pStyle w:val="15"/>
        <w:adjustRightInd w:val="0"/>
        <w:snapToGrid w:val="0"/>
        <w:spacing w:line="480" w:lineRule="auto"/>
        <w:ind w:firstLine="640" w:firstLineChars="200"/>
        <w:rPr>
          <w:rFonts w:hint="eastAsia" w:hAnsi="宋体" w:eastAsia="宋体"/>
          <w:color w:val="auto"/>
          <w:sz w:val="32"/>
          <w:szCs w:val="32"/>
          <w:u w:val="single"/>
          <w:lang w:eastAsia="zh-CN"/>
        </w:rPr>
      </w:pPr>
      <w:r>
        <w:rPr>
          <w:rFonts w:hint="eastAsia" w:hAnsi="宋体"/>
          <w:color w:val="auto"/>
          <w:sz w:val="32"/>
          <w:szCs w:val="32"/>
        </w:rPr>
        <w:t>委托代理编号：</w:t>
      </w:r>
      <w:r>
        <w:rPr>
          <w:rFonts w:hint="eastAsia" w:hAnsi="宋体"/>
          <w:color w:val="auto"/>
          <w:sz w:val="32"/>
          <w:szCs w:val="32"/>
          <w:u w:val="single"/>
          <w:lang w:eastAsia="zh-CN"/>
        </w:rPr>
        <w:t>0623-2681N1611059</w:t>
      </w:r>
    </w:p>
    <w:p w14:paraId="3619F751">
      <w:pPr>
        <w:pStyle w:val="15"/>
        <w:adjustRightInd w:val="0"/>
        <w:snapToGrid w:val="0"/>
        <w:spacing w:line="480" w:lineRule="auto"/>
        <w:ind w:firstLine="640" w:firstLineChars="200"/>
        <w:rPr>
          <w:rFonts w:hint="eastAsia" w:hAnsi="宋体"/>
          <w:color w:val="auto"/>
          <w:sz w:val="32"/>
          <w:szCs w:val="32"/>
          <w:u w:val="single"/>
        </w:rPr>
      </w:pPr>
      <w:r>
        <w:rPr>
          <w:rFonts w:hint="eastAsia" w:hAnsi="宋体"/>
          <w:color w:val="auto"/>
          <w:sz w:val="32"/>
          <w:szCs w:val="32"/>
        </w:rPr>
        <w:t>采购代理机构：</w:t>
      </w:r>
      <w:r>
        <w:rPr>
          <w:rFonts w:hint="eastAsia" w:hAnsi="宋体"/>
          <w:color w:val="auto"/>
          <w:sz w:val="32"/>
          <w:szCs w:val="32"/>
          <w:u w:val="single"/>
        </w:rPr>
        <w:t>湖南省招标有限责任公司</w:t>
      </w:r>
    </w:p>
    <w:p w14:paraId="38CE8071">
      <w:pPr>
        <w:pStyle w:val="15"/>
        <w:adjustRightInd w:val="0"/>
        <w:snapToGrid w:val="0"/>
        <w:spacing w:line="480" w:lineRule="auto"/>
        <w:ind w:firstLine="640" w:firstLineChars="200"/>
        <w:rPr>
          <w:rFonts w:hint="eastAsia" w:hAnsi="宋体"/>
          <w:color w:val="auto"/>
          <w:sz w:val="32"/>
          <w:szCs w:val="32"/>
          <w:u w:val="single"/>
        </w:rPr>
      </w:pPr>
    </w:p>
    <w:p w14:paraId="383FB095">
      <w:pPr>
        <w:rPr>
          <w:color w:val="auto"/>
        </w:rPr>
      </w:pPr>
    </w:p>
    <w:p w14:paraId="734B6524">
      <w:pPr>
        <w:pStyle w:val="15"/>
        <w:adjustRightInd w:val="0"/>
        <w:snapToGrid w:val="0"/>
        <w:spacing w:line="360" w:lineRule="auto"/>
        <w:rPr>
          <w:rFonts w:hint="eastAsia" w:hAnsi="宋体"/>
          <w:b/>
          <w:color w:val="auto"/>
          <w:sz w:val="32"/>
        </w:rPr>
      </w:pPr>
    </w:p>
    <w:p w14:paraId="2CEAFD8E">
      <w:pPr>
        <w:pStyle w:val="15"/>
        <w:adjustRightInd w:val="0"/>
        <w:snapToGrid w:val="0"/>
        <w:spacing w:line="360" w:lineRule="auto"/>
        <w:rPr>
          <w:rFonts w:hint="eastAsia" w:hAnsi="宋体"/>
          <w:b/>
          <w:color w:val="auto"/>
          <w:sz w:val="32"/>
        </w:rPr>
      </w:pPr>
    </w:p>
    <w:p w14:paraId="790407DA">
      <w:pPr>
        <w:pStyle w:val="15"/>
        <w:adjustRightInd w:val="0"/>
        <w:snapToGrid w:val="0"/>
        <w:spacing w:line="360" w:lineRule="auto"/>
        <w:jc w:val="center"/>
        <w:rPr>
          <w:rFonts w:hint="eastAsia" w:hAnsi="宋体"/>
          <w:bCs/>
          <w:color w:val="auto"/>
          <w:sz w:val="32"/>
        </w:rPr>
      </w:pPr>
      <w:r>
        <w:rPr>
          <w:rFonts w:hint="eastAsia" w:hAnsi="宋体"/>
          <w:bCs/>
          <w:color w:val="auto"/>
          <w:sz w:val="32"/>
        </w:rPr>
        <w:t>二〇二六年</w:t>
      </w:r>
      <w:r>
        <w:rPr>
          <w:rFonts w:hint="eastAsia" w:hAnsi="宋体"/>
          <w:bCs/>
          <w:color w:val="auto"/>
          <w:sz w:val="32"/>
          <w:lang w:val="en-US" w:eastAsia="zh-CN"/>
        </w:rPr>
        <w:t>八</w:t>
      </w:r>
      <w:r>
        <w:rPr>
          <w:rFonts w:hint="eastAsia" w:hAnsi="宋体"/>
          <w:bCs/>
          <w:color w:val="auto"/>
          <w:sz w:val="32"/>
        </w:rPr>
        <w:t>月</w:t>
      </w:r>
    </w:p>
    <w:p w14:paraId="0458BA0B">
      <w:pPr>
        <w:pStyle w:val="15"/>
        <w:adjustRightInd w:val="0"/>
        <w:snapToGrid w:val="0"/>
        <w:spacing w:line="360" w:lineRule="auto"/>
        <w:jc w:val="center"/>
        <w:rPr>
          <w:rFonts w:hint="eastAsia" w:ascii="方正小标宋_GBK" w:hAnsi="宋体" w:eastAsia="方正小标宋_GBK"/>
          <w:color w:val="auto"/>
          <w:spacing w:val="160"/>
          <w:sz w:val="36"/>
          <w:szCs w:val="36"/>
        </w:rPr>
        <w:sectPr>
          <w:headerReference r:id="rId3" w:type="default"/>
          <w:footerReference r:id="rId4" w:type="default"/>
          <w:footerReference r:id="rId5" w:type="even"/>
          <w:pgSz w:w="11906" w:h="16838"/>
          <w:pgMar w:top="1587" w:right="1474" w:bottom="1474" w:left="1587" w:header="851" w:footer="992" w:gutter="0"/>
          <w:cols w:space="0" w:num="1"/>
          <w:docGrid w:linePitch="312" w:charSpace="0"/>
        </w:sectPr>
      </w:pPr>
    </w:p>
    <w:p w14:paraId="5E43CD29">
      <w:pPr>
        <w:pStyle w:val="15"/>
        <w:adjustRightInd w:val="0"/>
        <w:snapToGrid w:val="0"/>
        <w:spacing w:line="360" w:lineRule="auto"/>
        <w:jc w:val="center"/>
        <w:rPr>
          <w:rFonts w:hint="eastAsia" w:hAnsi="宋体" w:cs="宋体"/>
          <w:b/>
          <w:bCs/>
          <w:color w:val="auto"/>
          <w:spacing w:val="160"/>
          <w:sz w:val="32"/>
          <w:szCs w:val="32"/>
        </w:rPr>
      </w:pPr>
      <w:r>
        <w:rPr>
          <w:rFonts w:hint="eastAsia" w:hAnsi="宋体" w:cs="宋体"/>
          <w:b/>
          <w:bCs/>
          <w:color w:val="auto"/>
          <w:spacing w:val="160"/>
          <w:sz w:val="32"/>
          <w:szCs w:val="32"/>
        </w:rPr>
        <w:t>目录</w:t>
      </w:r>
    </w:p>
    <w:p w14:paraId="450DA35A">
      <w:pPr>
        <w:pStyle w:val="15"/>
        <w:adjustRightInd w:val="0"/>
        <w:snapToGrid w:val="0"/>
        <w:spacing w:line="360" w:lineRule="auto"/>
        <w:rPr>
          <w:rFonts w:hint="eastAsia" w:hAnsi="宋体"/>
          <w:b/>
          <w:color w:val="auto"/>
          <w:sz w:val="24"/>
          <w:szCs w:val="24"/>
        </w:rPr>
      </w:pPr>
    </w:p>
    <w:p w14:paraId="621BB92D">
      <w:pPr>
        <w:pStyle w:val="15"/>
        <w:adjustRightInd w:val="0"/>
        <w:snapToGrid w:val="0"/>
        <w:spacing w:line="480" w:lineRule="auto"/>
        <w:rPr>
          <w:rFonts w:hint="eastAsia" w:hAnsi="宋体"/>
          <w:b/>
          <w:color w:val="auto"/>
        </w:rPr>
      </w:pPr>
      <w:r>
        <w:rPr>
          <w:rFonts w:hint="eastAsia" w:hAnsi="宋体"/>
          <w:b/>
          <w:color w:val="auto"/>
        </w:rPr>
        <w:t>第一章  磋商邀请</w:t>
      </w:r>
    </w:p>
    <w:p w14:paraId="582A5D6C">
      <w:pPr>
        <w:pStyle w:val="15"/>
        <w:adjustRightInd w:val="0"/>
        <w:snapToGrid w:val="0"/>
        <w:spacing w:line="480" w:lineRule="auto"/>
        <w:rPr>
          <w:rFonts w:hint="eastAsia" w:hAnsi="宋体"/>
          <w:b/>
          <w:color w:val="auto"/>
        </w:rPr>
      </w:pPr>
      <w:r>
        <w:rPr>
          <w:rFonts w:hint="eastAsia" w:hAnsi="宋体"/>
          <w:b/>
          <w:color w:val="auto"/>
        </w:rPr>
        <w:t>第二章  磋商须知</w:t>
      </w:r>
    </w:p>
    <w:p w14:paraId="088720EC">
      <w:pPr>
        <w:tabs>
          <w:tab w:val="left" w:pos="1440"/>
        </w:tabs>
        <w:adjustRightInd w:val="0"/>
        <w:snapToGrid w:val="0"/>
        <w:spacing w:line="480" w:lineRule="auto"/>
        <w:ind w:firstLine="420" w:firstLineChars="200"/>
        <w:rPr>
          <w:rFonts w:hint="eastAsia" w:ascii="宋体" w:hAnsi="宋体"/>
          <w:color w:val="auto"/>
          <w:szCs w:val="21"/>
        </w:rPr>
      </w:pPr>
      <w:r>
        <w:rPr>
          <w:rFonts w:hint="eastAsia" w:ascii="宋体" w:hAnsi="宋体"/>
          <w:color w:val="auto"/>
          <w:szCs w:val="21"/>
        </w:rPr>
        <w:t>磋商须知前附表</w:t>
      </w:r>
    </w:p>
    <w:p w14:paraId="26DE6A85">
      <w:pPr>
        <w:tabs>
          <w:tab w:val="left" w:pos="1440"/>
        </w:tabs>
        <w:adjustRightInd w:val="0"/>
        <w:snapToGrid w:val="0"/>
        <w:spacing w:line="480" w:lineRule="auto"/>
        <w:ind w:firstLine="420" w:firstLineChars="200"/>
        <w:rPr>
          <w:rFonts w:hint="eastAsia" w:ascii="宋体" w:hAnsi="宋体"/>
          <w:color w:val="auto"/>
          <w:szCs w:val="21"/>
        </w:rPr>
      </w:pPr>
      <w:r>
        <w:rPr>
          <w:rFonts w:hint="eastAsia" w:ascii="宋体" w:hAnsi="宋体"/>
          <w:color w:val="auto"/>
          <w:szCs w:val="21"/>
        </w:rPr>
        <w:t>磋商须知正文</w:t>
      </w:r>
    </w:p>
    <w:p w14:paraId="24EB2141">
      <w:pPr>
        <w:tabs>
          <w:tab w:val="left" w:pos="1440"/>
        </w:tabs>
        <w:adjustRightInd w:val="0"/>
        <w:snapToGrid w:val="0"/>
        <w:spacing w:line="480" w:lineRule="auto"/>
        <w:ind w:firstLine="630" w:firstLineChars="300"/>
        <w:rPr>
          <w:rFonts w:hint="eastAsia" w:ascii="宋体" w:hAnsi="宋体"/>
          <w:color w:val="auto"/>
          <w:szCs w:val="21"/>
        </w:rPr>
      </w:pPr>
      <w:r>
        <w:rPr>
          <w:rFonts w:hint="eastAsia" w:ascii="宋体" w:hAnsi="宋体"/>
          <w:color w:val="auto"/>
          <w:szCs w:val="21"/>
        </w:rPr>
        <w:t>一、说明</w:t>
      </w:r>
    </w:p>
    <w:p w14:paraId="3C111FB8">
      <w:pPr>
        <w:tabs>
          <w:tab w:val="left" w:pos="1440"/>
        </w:tabs>
        <w:adjustRightInd w:val="0"/>
        <w:snapToGrid w:val="0"/>
        <w:spacing w:line="480" w:lineRule="auto"/>
        <w:ind w:firstLine="630" w:firstLineChars="300"/>
        <w:rPr>
          <w:rFonts w:hint="eastAsia" w:ascii="宋体" w:hAnsi="宋体"/>
          <w:color w:val="auto"/>
          <w:szCs w:val="21"/>
        </w:rPr>
      </w:pPr>
      <w:r>
        <w:rPr>
          <w:rFonts w:hint="eastAsia" w:ascii="宋体" w:hAnsi="宋体"/>
          <w:color w:val="auto"/>
          <w:szCs w:val="21"/>
        </w:rPr>
        <w:t>二、</w:t>
      </w:r>
      <w:r>
        <w:rPr>
          <w:rFonts w:hint="eastAsia" w:ascii="宋体" w:hAnsi="宋体"/>
          <w:bCs/>
          <w:color w:val="auto"/>
          <w:szCs w:val="21"/>
        </w:rPr>
        <w:t>磋商</w:t>
      </w:r>
      <w:r>
        <w:rPr>
          <w:rFonts w:hint="eastAsia" w:ascii="宋体" w:hAnsi="宋体"/>
          <w:color w:val="auto"/>
          <w:szCs w:val="21"/>
        </w:rPr>
        <w:t>文件</w:t>
      </w:r>
    </w:p>
    <w:p w14:paraId="64957C28">
      <w:pPr>
        <w:adjustRightInd w:val="0"/>
        <w:snapToGrid w:val="0"/>
        <w:spacing w:line="480" w:lineRule="auto"/>
        <w:ind w:firstLine="630" w:firstLineChars="300"/>
        <w:rPr>
          <w:rFonts w:hint="eastAsia" w:ascii="宋体" w:hAnsi="宋体"/>
          <w:color w:val="auto"/>
          <w:szCs w:val="21"/>
        </w:rPr>
      </w:pPr>
      <w:r>
        <w:rPr>
          <w:rFonts w:hint="eastAsia" w:ascii="宋体" w:hAnsi="宋体"/>
          <w:color w:val="auto"/>
          <w:szCs w:val="21"/>
        </w:rPr>
        <w:t>三、响应文件</w:t>
      </w:r>
    </w:p>
    <w:p w14:paraId="1C95348D">
      <w:pPr>
        <w:adjustRightInd w:val="0"/>
        <w:snapToGrid w:val="0"/>
        <w:spacing w:line="480" w:lineRule="auto"/>
        <w:ind w:firstLine="630" w:firstLineChars="300"/>
        <w:rPr>
          <w:rFonts w:hint="eastAsia" w:ascii="宋体" w:hAnsi="宋体"/>
          <w:color w:val="auto"/>
          <w:szCs w:val="21"/>
        </w:rPr>
      </w:pPr>
      <w:r>
        <w:rPr>
          <w:rFonts w:hint="eastAsia" w:ascii="宋体" w:hAnsi="宋体"/>
          <w:color w:val="auto"/>
          <w:szCs w:val="21"/>
        </w:rPr>
        <w:t>四、响应文件的递交</w:t>
      </w:r>
    </w:p>
    <w:p w14:paraId="31B6E2DB">
      <w:pPr>
        <w:adjustRightInd w:val="0"/>
        <w:snapToGrid w:val="0"/>
        <w:spacing w:line="480" w:lineRule="auto"/>
        <w:ind w:firstLine="630" w:firstLineChars="300"/>
        <w:rPr>
          <w:rFonts w:hint="eastAsia" w:ascii="宋体" w:hAnsi="宋体"/>
          <w:bCs/>
          <w:color w:val="auto"/>
          <w:szCs w:val="21"/>
        </w:rPr>
      </w:pPr>
      <w:r>
        <w:rPr>
          <w:rFonts w:hint="eastAsia" w:ascii="宋体" w:hAnsi="宋体"/>
          <w:bCs/>
          <w:color w:val="auto"/>
          <w:szCs w:val="21"/>
        </w:rPr>
        <w:t>五、</w:t>
      </w:r>
      <w:r>
        <w:rPr>
          <w:rFonts w:hint="eastAsia" w:ascii="宋体" w:hAnsi="宋体"/>
          <w:color w:val="auto"/>
          <w:szCs w:val="21"/>
        </w:rPr>
        <w:t>响应文件</w:t>
      </w:r>
      <w:r>
        <w:rPr>
          <w:rFonts w:hint="eastAsia" w:ascii="宋体" w:hAnsi="宋体"/>
          <w:bCs/>
          <w:color w:val="auto"/>
          <w:szCs w:val="21"/>
        </w:rPr>
        <w:t>的</w:t>
      </w:r>
      <w:r>
        <w:rPr>
          <w:rFonts w:hint="eastAsia" w:ascii="宋体" w:hAnsi="宋体"/>
          <w:color w:val="auto"/>
          <w:szCs w:val="21"/>
        </w:rPr>
        <w:t>磋商与评审</w:t>
      </w:r>
    </w:p>
    <w:p w14:paraId="293347EF">
      <w:pPr>
        <w:adjustRightInd w:val="0"/>
        <w:snapToGrid w:val="0"/>
        <w:spacing w:line="480" w:lineRule="auto"/>
        <w:ind w:firstLine="630" w:firstLineChars="300"/>
        <w:rPr>
          <w:rFonts w:hint="eastAsia" w:ascii="宋体" w:hAnsi="宋体"/>
          <w:color w:val="auto"/>
          <w:szCs w:val="21"/>
        </w:rPr>
      </w:pPr>
      <w:r>
        <w:rPr>
          <w:rFonts w:hint="eastAsia" w:ascii="宋体" w:hAnsi="宋体"/>
          <w:color w:val="auto"/>
          <w:szCs w:val="21"/>
        </w:rPr>
        <w:t>六、成交结果信息公布与授予合同</w:t>
      </w:r>
    </w:p>
    <w:p w14:paraId="5100AE76">
      <w:pPr>
        <w:adjustRightInd w:val="0"/>
        <w:snapToGrid w:val="0"/>
        <w:spacing w:line="480" w:lineRule="auto"/>
        <w:ind w:firstLine="630" w:firstLineChars="300"/>
        <w:jc w:val="left"/>
        <w:rPr>
          <w:rFonts w:hint="eastAsia" w:ascii="宋体" w:hAnsi="宋体"/>
          <w:color w:val="auto"/>
          <w:szCs w:val="21"/>
        </w:rPr>
      </w:pPr>
      <w:r>
        <w:rPr>
          <w:rFonts w:hint="eastAsia" w:ascii="宋体" w:hAnsi="宋体"/>
          <w:color w:val="auto"/>
          <w:szCs w:val="21"/>
        </w:rPr>
        <w:t>七、其他规定</w:t>
      </w:r>
    </w:p>
    <w:p w14:paraId="1E93104A">
      <w:pPr>
        <w:adjustRightInd w:val="0"/>
        <w:snapToGrid w:val="0"/>
        <w:spacing w:line="480" w:lineRule="auto"/>
        <w:rPr>
          <w:rFonts w:hint="eastAsia" w:ascii="宋体" w:hAnsi="宋体"/>
          <w:b/>
          <w:color w:val="auto"/>
          <w:szCs w:val="21"/>
        </w:rPr>
      </w:pPr>
      <w:r>
        <w:rPr>
          <w:rFonts w:hint="eastAsia" w:ascii="宋体" w:hAnsi="宋体"/>
          <w:b/>
          <w:color w:val="auto"/>
          <w:szCs w:val="21"/>
        </w:rPr>
        <w:t>第三章  政府采购合同格式</w:t>
      </w:r>
    </w:p>
    <w:p w14:paraId="021E4CF1">
      <w:pPr>
        <w:adjustRightInd w:val="0"/>
        <w:snapToGrid w:val="0"/>
        <w:spacing w:line="480" w:lineRule="auto"/>
        <w:rPr>
          <w:rFonts w:hint="eastAsia" w:ascii="宋体" w:hAnsi="宋体"/>
          <w:b/>
          <w:color w:val="auto"/>
          <w:szCs w:val="21"/>
        </w:rPr>
      </w:pPr>
      <w:r>
        <w:rPr>
          <w:rFonts w:hint="eastAsia" w:ascii="宋体" w:hAnsi="宋体"/>
          <w:b/>
          <w:color w:val="auto"/>
          <w:szCs w:val="21"/>
        </w:rPr>
        <w:t xml:space="preserve">第四章  </w:t>
      </w:r>
      <w:r>
        <w:rPr>
          <w:rFonts w:hint="eastAsia" w:hAnsi="宋体"/>
          <w:b/>
          <w:color w:val="auto"/>
          <w:szCs w:val="21"/>
        </w:rPr>
        <w:t>采购需求</w:t>
      </w:r>
    </w:p>
    <w:p w14:paraId="51641462">
      <w:pPr>
        <w:pStyle w:val="15"/>
        <w:adjustRightInd w:val="0"/>
        <w:snapToGrid w:val="0"/>
        <w:spacing w:line="480" w:lineRule="auto"/>
        <w:rPr>
          <w:rFonts w:hint="eastAsia" w:hAnsi="宋体"/>
          <w:b/>
          <w:color w:val="auto"/>
        </w:rPr>
      </w:pPr>
      <w:r>
        <w:rPr>
          <w:rFonts w:hint="eastAsia" w:hAnsi="宋体"/>
          <w:b/>
          <w:color w:val="auto"/>
        </w:rPr>
        <w:t>第五章  响应文件组成</w:t>
      </w:r>
    </w:p>
    <w:p w14:paraId="398F91C6">
      <w:pPr>
        <w:pStyle w:val="15"/>
        <w:adjustRightInd w:val="0"/>
        <w:snapToGrid w:val="0"/>
        <w:spacing w:line="360" w:lineRule="auto"/>
        <w:rPr>
          <w:rFonts w:hint="eastAsia" w:hAnsi="宋体"/>
          <w:b/>
          <w:color w:val="auto"/>
          <w:sz w:val="24"/>
        </w:rPr>
      </w:pPr>
    </w:p>
    <w:p w14:paraId="2E2BE88E">
      <w:pPr>
        <w:spacing w:line="360" w:lineRule="exact"/>
        <w:rPr>
          <w:rFonts w:ascii="黑体" w:eastAsia="黑体"/>
          <w:b/>
          <w:color w:val="auto"/>
          <w:sz w:val="24"/>
        </w:rPr>
      </w:pPr>
    </w:p>
    <w:p w14:paraId="5C6A5B07">
      <w:pPr>
        <w:spacing w:line="360" w:lineRule="exact"/>
        <w:rPr>
          <w:rFonts w:ascii="黑体" w:eastAsia="黑体"/>
          <w:b/>
          <w:color w:val="auto"/>
          <w:sz w:val="24"/>
        </w:rPr>
      </w:pPr>
    </w:p>
    <w:p w14:paraId="4BE746EB">
      <w:pPr>
        <w:spacing w:line="360" w:lineRule="exact"/>
        <w:rPr>
          <w:rFonts w:ascii="黑体" w:eastAsia="黑体"/>
          <w:b/>
          <w:color w:val="auto"/>
          <w:sz w:val="24"/>
        </w:rPr>
      </w:pPr>
    </w:p>
    <w:p w14:paraId="5A3D2589">
      <w:pPr>
        <w:spacing w:line="360" w:lineRule="exact"/>
        <w:rPr>
          <w:rFonts w:ascii="黑体" w:eastAsia="黑体"/>
          <w:b/>
          <w:color w:val="auto"/>
          <w:sz w:val="24"/>
        </w:rPr>
      </w:pPr>
    </w:p>
    <w:p w14:paraId="6D25D823">
      <w:pPr>
        <w:spacing w:line="360" w:lineRule="exact"/>
        <w:rPr>
          <w:rFonts w:ascii="黑体" w:eastAsia="黑体"/>
          <w:b/>
          <w:color w:val="auto"/>
          <w:sz w:val="24"/>
        </w:rPr>
      </w:pPr>
    </w:p>
    <w:p w14:paraId="735C0E75">
      <w:pPr>
        <w:jc w:val="center"/>
        <w:rPr>
          <w:rFonts w:hint="eastAsia" w:ascii="黑体" w:hAnsi="宋体" w:eastAsia="黑体"/>
          <w:color w:val="auto"/>
          <w:sz w:val="32"/>
          <w:szCs w:val="32"/>
        </w:rPr>
      </w:pPr>
    </w:p>
    <w:p w14:paraId="2B048747">
      <w:pPr>
        <w:jc w:val="center"/>
        <w:rPr>
          <w:rFonts w:hint="eastAsia" w:ascii="黑体" w:hAnsi="宋体" w:eastAsia="黑体"/>
          <w:color w:val="auto"/>
          <w:sz w:val="32"/>
          <w:szCs w:val="32"/>
        </w:rPr>
      </w:pPr>
    </w:p>
    <w:p w14:paraId="27BDBD4C">
      <w:pPr>
        <w:jc w:val="center"/>
        <w:rPr>
          <w:rFonts w:hint="eastAsia" w:ascii="黑体" w:hAnsi="宋体" w:eastAsia="黑体"/>
          <w:color w:val="auto"/>
          <w:sz w:val="32"/>
          <w:szCs w:val="32"/>
        </w:rPr>
      </w:pPr>
    </w:p>
    <w:p w14:paraId="7C8E9640">
      <w:pPr>
        <w:jc w:val="center"/>
        <w:rPr>
          <w:rFonts w:hint="eastAsia" w:ascii="黑体" w:hAnsi="宋体" w:eastAsia="黑体"/>
          <w:color w:val="auto"/>
          <w:sz w:val="32"/>
          <w:szCs w:val="32"/>
        </w:rPr>
      </w:pPr>
    </w:p>
    <w:p w14:paraId="6D27E544">
      <w:pPr>
        <w:rPr>
          <w:rFonts w:hint="eastAsia" w:ascii="宋体" w:hAnsi="宋体" w:cs="宋体"/>
          <w:b/>
          <w:color w:val="auto"/>
          <w:sz w:val="32"/>
          <w:szCs w:val="32"/>
        </w:rPr>
      </w:pPr>
      <w:r>
        <w:rPr>
          <w:rFonts w:hint="eastAsia" w:ascii="宋体" w:hAnsi="宋体" w:cs="宋体"/>
          <w:b/>
          <w:color w:val="auto"/>
          <w:sz w:val="32"/>
          <w:szCs w:val="32"/>
        </w:rPr>
        <w:br w:type="page"/>
      </w:r>
    </w:p>
    <w:p w14:paraId="719C039B">
      <w:pPr>
        <w:adjustRightInd w:val="0"/>
        <w:snapToGrid w:val="0"/>
        <w:spacing w:line="288" w:lineRule="auto"/>
        <w:jc w:val="center"/>
        <w:outlineLvl w:val="0"/>
        <w:rPr>
          <w:rFonts w:hint="eastAsia" w:ascii="宋体" w:hAnsi="宋体" w:cs="宋体"/>
          <w:color w:val="auto"/>
          <w:kern w:val="0"/>
          <w:szCs w:val="21"/>
        </w:rPr>
      </w:pPr>
      <w:r>
        <w:rPr>
          <w:rFonts w:hint="eastAsia" w:ascii="宋体" w:hAnsi="宋体" w:cs="宋体"/>
          <w:b/>
          <w:color w:val="auto"/>
          <w:sz w:val="32"/>
          <w:szCs w:val="32"/>
        </w:rPr>
        <w:t>第一章 磋商邀请</w:t>
      </w:r>
    </w:p>
    <w:p w14:paraId="0E5656D9">
      <w:pPr>
        <w:adjustRightInd w:val="0"/>
        <w:snapToGrid w:val="0"/>
        <w:spacing w:line="360" w:lineRule="auto"/>
        <w:jc w:val="left"/>
        <w:rPr>
          <w:rFonts w:hint="eastAsia" w:ascii="宋体" w:hAnsi="宋体" w:cs="宋体"/>
          <w:color w:val="auto"/>
          <w:szCs w:val="21"/>
        </w:rPr>
      </w:pPr>
    </w:p>
    <w:p w14:paraId="053C8D27">
      <w:pPr>
        <w:adjustRightInd w:val="0"/>
        <w:snapToGrid w:val="0"/>
        <w:spacing w:before="48" w:beforeLines="20" w:after="120" w:afterLines="50" w:line="288" w:lineRule="auto"/>
        <w:ind w:firstLine="420" w:firstLineChars="200"/>
        <w:rPr>
          <w:rFonts w:hint="eastAsia" w:ascii="宋体" w:hAnsi="宋体" w:cs="宋体"/>
          <w:color w:val="auto"/>
          <w:kern w:val="0"/>
          <w:szCs w:val="21"/>
        </w:rPr>
      </w:pPr>
      <w:r>
        <w:rPr>
          <w:rFonts w:hint="eastAsia" w:ascii="宋体" w:hAnsi="宋体" w:cs="宋体"/>
          <w:color w:val="auto"/>
          <w:kern w:val="0"/>
          <w:szCs w:val="21"/>
          <w:u w:val="single"/>
        </w:rPr>
        <w:t xml:space="preserve"> 湖南省招标有限责任公司</w:t>
      </w:r>
      <w:r>
        <w:rPr>
          <w:rFonts w:hint="eastAsia" w:ascii="宋体" w:hAnsi="宋体" w:cs="宋体"/>
          <w:color w:val="auto"/>
          <w:kern w:val="0"/>
          <w:szCs w:val="21"/>
        </w:rPr>
        <w:t>受</w:t>
      </w:r>
      <w:r>
        <w:rPr>
          <w:rFonts w:hint="eastAsia" w:ascii="宋体" w:hAnsi="宋体" w:cs="宋体"/>
          <w:color w:val="auto"/>
          <w:kern w:val="0"/>
          <w:szCs w:val="21"/>
          <w:u w:val="single"/>
        </w:rPr>
        <w:t>湖南省益阳航道事务中心</w:t>
      </w:r>
      <w:r>
        <w:rPr>
          <w:rFonts w:hint="eastAsia" w:ascii="宋体" w:hAnsi="宋体" w:cs="宋体"/>
          <w:color w:val="auto"/>
          <w:kern w:val="0"/>
          <w:szCs w:val="21"/>
        </w:rPr>
        <w:t>的委托，对</w:t>
      </w:r>
      <w:r>
        <w:rPr>
          <w:rFonts w:hint="eastAsia" w:ascii="宋体" w:hAnsi="宋体" w:cs="宋体"/>
          <w:color w:val="auto"/>
          <w:kern w:val="0"/>
          <w:szCs w:val="21"/>
          <w:u w:val="single"/>
          <w:lang w:eastAsia="zh-CN"/>
        </w:rPr>
        <w:t>2026年船舶燃油政府采购项目（包2第二次重采）</w:t>
      </w:r>
      <w:r>
        <w:rPr>
          <w:rFonts w:hint="eastAsia" w:ascii="宋体" w:hAnsi="宋体" w:cs="宋体"/>
          <w:color w:val="auto"/>
          <w:kern w:val="0"/>
          <w:szCs w:val="21"/>
        </w:rPr>
        <w:t>进行竞争性磋商采购</w:t>
      </w:r>
      <w:r>
        <w:rPr>
          <w:rFonts w:hint="eastAsia" w:ascii="宋体" w:hAnsi="宋体" w:cs="宋体"/>
          <w:color w:val="auto"/>
          <w:szCs w:val="21"/>
        </w:rPr>
        <w:t>，现采用</w:t>
      </w:r>
      <w:r>
        <w:rPr>
          <w:rFonts w:hint="eastAsia" w:ascii="宋体" w:hAnsi="宋体" w:cs="宋体"/>
          <w:iCs/>
          <w:color w:val="auto"/>
          <w:szCs w:val="21"/>
        </w:rPr>
        <w:t>发布公告的方式</w:t>
      </w:r>
      <w:r>
        <w:rPr>
          <w:rFonts w:hint="eastAsia" w:ascii="宋体" w:hAnsi="宋体" w:cs="宋体"/>
          <w:color w:val="auto"/>
          <w:szCs w:val="21"/>
        </w:rPr>
        <w:t>，</w:t>
      </w:r>
      <w:r>
        <w:rPr>
          <w:rFonts w:hint="eastAsia" w:ascii="宋体" w:hAnsi="宋体" w:cs="宋体"/>
          <w:color w:val="auto"/>
          <w:kern w:val="0"/>
          <w:szCs w:val="21"/>
        </w:rPr>
        <w:t>邀请符合资格条件的供应商参加磋商。</w:t>
      </w:r>
    </w:p>
    <w:p w14:paraId="6C80FD49">
      <w:pPr>
        <w:widowControl/>
        <w:spacing w:before="48" w:beforeLines="20" w:line="288" w:lineRule="auto"/>
        <w:jc w:val="left"/>
        <w:rPr>
          <w:rFonts w:hint="eastAsia" w:ascii="宋体" w:hAnsi="宋体" w:cs="宋体"/>
          <w:color w:val="auto"/>
          <w:kern w:val="0"/>
          <w:szCs w:val="21"/>
          <w:u w:val="single"/>
          <w:shd w:val="clear" w:color="auto" w:fill="FFFFFF"/>
          <w:lang w:bidi="ar"/>
        </w:rPr>
      </w:pPr>
      <w:r>
        <w:rPr>
          <w:rFonts w:hint="eastAsia" w:ascii="宋体" w:hAnsi="宋体" w:cs="宋体"/>
          <w:b/>
          <w:color w:val="auto"/>
          <w:szCs w:val="21"/>
        </w:rPr>
        <w:t>一、采购项目名称、编号</w:t>
      </w:r>
    </w:p>
    <w:p w14:paraId="6BBBFFC0">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1、采购项目名称：2026年船舶燃油政府采购项目</w:t>
      </w:r>
    </w:p>
    <w:p w14:paraId="56561364">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2、政府采购编号：CGXM2026430000000215</w:t>
      </w:r>
    </w:p>
    <w:p w14:paraId="6C9468D6">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3、委托代理编号：</w:t>
      </w:r>
      <w:r>
        <w:rPr>
          <w:rFonts w:hint="eastAsia" w:ascii="宋体" w:hAnsi="宋体" w:cs="宋体"/>
          <w:color w:val="auto"/>
          <w:szCs w:val="21"/>
          <w:lang w:eastAsia="zh-CN"/>
        </w:rPr>
        <w:t>0623-2681N1611059</w:t>
      </w:r>
      <w:r>
        <w:rPr>
          <w:rFonts w:hint="eastAsia" w:ascii="宋体" w:hAnsi="宋体" w:cs="宋体"/>
          <w:color w:val="auto"/>
          <w:szCs w:val="21"/>
        </w:rPr>
        <w:t xml:space="preserve">   </w:t>
      </w:r>
    </w:p>
    <w:p w14:paraId="6FB1C527">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4、采购项目预算：1329100.00元</w:t>
      </w:r>
    </w:p>
    <w:p w14:paraId="33C8B98D">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5、本项目对应的中小企业划分标准所属行业：（五）</w:t>
      </w:r>
      <w:r>
        <w:rPr>
          <w:rFonts w:hint="eastAsia" w:hAnsi="宋体" w:cs="宋体"/>
          <w:color w:val="auto"/>
        </w:rPr>
        <w:t>零售业</w:t>
      </w:r>
    </w:p>
    <w:p w14:paraId="241238EC">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6、评标办法：□最低价法 ■综合评分法</w:t>
      </w:r>
    </w:p>
    <w:p w14:paraId="694865F9">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7、合同定价方式：□固定总价 ■固定单价 □成本补偿 □绩效激励</w:t>
      </w:r>
    </w:p>
    <w:p w14:paraId="1BA86CE2">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8、合同履行期限：详见磋商文件</w:t>
      </w:r>
    </w:p>
    <w:p w14:paraId="3279578C">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9、本项目分阶段要求供应商提供以下保证：</w:t>
      </w:r>
    </w:p>
    <w:p w14:paraId="567D9431">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□投标保证金：采购项目预算的</w:t>
      </w:r>
      <w:r>
        <w:rPr>
          <w:rFonts w:hint="eastAsia" w:ascii="宋体" w:hAnsi="宋体" w:cs="宋体"/>
          <w:color w:val="auto"/>
          <w:szCs w:val="21"/>
          <w:u w:val="single"/>
        </w:rPr>
        <w:t xml:space="preserve">   </w:t>
      </w:r>
      <w:r>
        <w:rPr>
          <w:rFonts w:hint="eastAsia" w:ascii="宋体" w:hAnsi="宋体" w:cs="宋体"/>
          <w:color w:val="auto"/>
          <w:szCs w:val="21"/>
        </w:rPr>
        <w:t>%；</w:t>
      </w:r>
    </w:p>
    <w:p w14:paraId="0ADBC6C1">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□履约保证金：中标金额的</w:t>
      </w:r>
      <w:r>
        <w:rPr>
          <w:rFonts w:hint="eastAsia" w:ascii="宋体" w:hAnsi="宋体" w:cs="宋体"/>
          <w:color w:val="auto"/>
          <w:szCs w:val="21"/>
          <w:u w:val="single"/>
        </w:rPr>
        <w:t>   </w:t>
      </w:r>
      <w:r>
        <w:rPr>
          <w:rFonts w:hint="eastAsia" w:ascii="宋体" w:hAnsi="宋体" w:cs="宋体"/>
          <w:color w:val="auto"/>
          <w:szCs w:val="21"/>
        </w:rPr>
        <w:t>%；</w:t>
      </w:r>
    </w:p>
    <w:p w14:paraId="4F08E744">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□质量保证金：合同金额的</w:t>
      </w:r>
      <w:r>
        <w:rPr>
          <w:rFonts w:hint="eastAsia" w:ascii="宋体" w:hAnsi="宋体" w:cs="宋体"/>
          <w:color w:val="auto"/>
          <w:szCs w:val="21"/>
          <w:u w:val="single"/>
        </w:rPr>
        <w:t>   </w:t>
      </w:r>
      <w:r>
        <w:rPr>
          <w:rFonts w:hint="eastAsia" w:ascii="宋体" w:hAnsi="宋体" w:cs="宋体"/>
          <w:color w:val="auto"/>
          <w:szCs w:val="21"/>
        </w:rPr>
        <w:t>%；</w:t>
      </w:r>
    </w:p>
    <w:p w14:paraId="27D3F1CC">
      <w:pPr>
        <w:widowControl/>
        <w:spacing w:before="48" w:beforeLines="20" w:line="288" w:lineRule="auto"/>
        <w:jc w:val="left"/>
        <w:rPr>
          <w:rFonts w:hint="eastAsia" w:ascii="宋体" w:hAnsi="宋体" w:cs="宋体"/>
          <w:b/>
          <w:color w:val="auto"/>
          <w:szCs w:val="21"/>
        </w:rPr>
      </w:pPr>
      <w:r>
        <w:rPr>
          <w:rFonts w:hint="eastAsia" w:ascii="宋体" w:hAnsi="宋体" w:cs="宋体"/>
          <w:b/>
          <w:color w:val="auto"/>
          <w:szCs w:val="21"/>
        </w:rPr>
        <w:t>二、采购人的采购需求：</w:t>
      </w:r>
    </w:p>
    <w:tbl>
      <w:tblPr>
        <w:tblStyle w:val="23"/>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3302"/>
        <w:gridCol w:w="650"/>
        <w:gridCol w:w="670"/>
        <w:gridCol w:w="1250"/>
        <w:gridCol w:w="1240"/>
        <w:gridCol w:w="1282"/>
      </w:tblGrid>
      <w:tr w14:paraId="072D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732" w:type="dxa"/>
            <w:vAlign w:val="center"/>
          </w:tcPr>
          <w:p w14:paraId="4A52A205">
            <w:pPr>
              <w:adjustRightInd w:val="0"/>
              <w:snapToGrid w:val="0"/>
              <w:jc w:val="center"/>
              <w:rPr>
                <w:rFonts w:hint="eastAsia" w:ascii="宋体" w:hAnsi="宋体" w:cs="宋体"/>
                <w:color w:val="auto"/>
                <w:szCs w:val="21"/>
              </w:rPr>
            </w:pPr>
            <w:r>
              <w:rPr>
                <w:rFonts w:hint="eastAsia" w:ascii="宋体" w:hAnsi="宋体" w:cs="宋体"/>
                <w:b/>
                <w:bCs/>
                <w:color w:val="auto"/>
                <w:szCs w:val="21"/>
              </w:rPr>
              <w:t>包名称</w:t>
            </w:r>
          </w:p>
        </w:tc>
        <w:tc>
          <w:tcPr>
            <w:tcW w:w="3302" w:type="dxa"/>
            <w:vAlign w:val="center"/>
          </w:tcPr>
          <w:p w14:paraId="30BFC9F2">
            <w:pPr>
              <w:adjustRightInd w:val="0"/>
              <w:snapToGrid w:val="0"/>
              <w:jc w:val="center"/>
              <w:rPr>
                <w:rFonts w:hint="eastAsia" w:ascii="宋体" w:hAnsi="宋体" w:cs="宋体"/>
                <w:color w:val="auto"/>
                <w:szCs w:val="21"/>
              </w:rPr>
            </w:pPr>
            <w:r>
              <w:rPr>
                <w:rFonts w:ascii="微软雅黑" w:hAnsi="微软雅黑" w:eastAsia="微软雅黑" w:cs="微软雅黑"/>
                <w:b/>
                <w:bCs/>
                <w:color w:val="auto"/>
                <w:sz w:val="24"/>
              </w:rPr>
              <w:t>标的名称</w:t>
            </w:r>
          </w:p>
        </w:tc>
        <w:tc>
          <w:tcPr>
            <w:tcW w:w="650" w:type="dxa"/>
            <w:vAlign w:val="center"/>
          </w:tcPr>
          <w:p w14:paraId="62D726C7">
            <w:pPr>
              <w:adjustRightInd w:val="0"/>
              <w:snapToGrid w:val="0"/>
              <w:jc w:val="center"/>
              <w:rPr>
                <w:rFonts w:hint="eastAsia" w:ascii="宋体" w:hAnsi="宋体" w:cs="宋体"/>
                <w:color w:val="auto"/>
                <w:szCs w:val="21"/>
              </w:rPr>
            </w:pPr>
            <w:r>
              <w:rPr>
                <w:rFonts w:hint="eastAsia" w:ascii="宋体" w:hAnsi="宋体" w:cs="宋体"/>
                <w:b/>
                <w:bCs/>
                <w:color w:val="auto"/>
                <w:szCs w:val="21"/>
              </w:rPr>
              <w:t>数量</w:t>
            </w:r>
          </w:p>
        </w:tc>
        <w:tc>
          <w:tcPr>
            <w:tcW w:w="670" w:type="dxa"/>
            <w:vAlign w:val="center"/>
          </w:tcPr>
          <w:p w14:paraId="612C4660">
            <w:pPr>
              <w:adjustRightInd w:val="0"/>
              <w:snapToGrid w:val="0"/>
              <w:jc w:val="center"/>
              <w:rPr>
                <w:rFonts w:hint="eastAsia" w:ascii="宋体" w:hAnsi="宋体" w:cs="宋体"/>
                <w:color w:val="auto"/>
                <w:szCs w:val="21"/>
              </w:rPr>
            </w:pPr>
            <w:r>
              <w:rPr>
                <w:rFonts w:hint="eastAsia" w:ascii="宋体" w:hAnsi="宋体" w:cs="宋体"/>
                <w:b/>
                <w:bCs/>
                <w:color w:val="auto"/>
                <w:szCs w:val="21"/>
              </w:rPr>
              <w:t>单位</w:t>
            </w:r>
          </w:p>
        </w:tc>
        <w:tc>
          <w:tcPr>
            <w:tcW w:w="1250" w:type="dxa"/>
            <w:vAlign w:val="center"/>
          </w:tcPr>
          <w:p w14:paraId="56BD9FDF">
            <w:pPr>
              <w:jc w:val="center"/>
              <w:rPr>
                <w:rFonts w:hint="eastAsia" w:ascii="宋体" w:hAnsi="宋体" w:cs="宋体"/>
                <w:b/>
                <w:bCs/>
                <w:color w:val="auto"/>
                <w:szCs w:val="21"/>
              </w:rPr>
            </w:pPr>
            <w:r>
              <w:rPr>
                <w:rFonts w:hint="eastAsia" w:ascii="宋体" w:hAnsi="宋体" w:cs="宋体"/>
                <w:b/>
                <w:bCs/>
                <w:color w:val="auto"/>
                <w:szCs w:val="21"/>
              </w:rPr>
              <w:t>预算金额</w:t>
            </w:r>
          </w:p>
          <w:p w14:paraId="42C8E02F">
            <w:pPr>
              <w:adjustRightInd w:val="0"/>
              <w:snapToGrid w:val="0"/>
              <w:jc w:val="center"/>
              <w:rPr>
                <w:rFonts w:hint="eastAsia" w:ascii="宋体" w:hAnsi="宋体" w:cs="宋体"/>
                <w:color w:val="auto"/>
                <w:szCs w:val="21"/>
              </w:rPr>
            </w:pPr>
            <w:r>
              <w:rPr>
                <w:rFonts w:hint="eastAsia" w:ascii="宋体" w:hAnsi="宋体" w:cs="宋体"/>
                <w:b/>
                <w:bCs/>
                <w:color w:val="auto"/>
                <w:szCs w:val="21"/>
              </w:rPr>
              <w:t>（元）</w:t>
            </w:r>
          </w:p>
        </w:tc>
        <w:tc>
          <w:tcPr>
            <w:tcW w:w="1240" w:type="dxa"/>
            <w:vAlign w:val="center"/>
          </w:tcPr>
          <w:p w14:paraId="455CBB5A">
            <w:pPr>
              <w:jc w:val="center"/>
              <w:rPr>
                <w:rFonts w:hint="eastAsia" w:ascii="宋体" w:hAnsi="宋体" w:cs="宋体"/>
                <w:b/>
                <w:bCs/>
                <w:color w:val="auto"/>
                <w:szCs w:val="21"/>
              </w:rPr>
            </w:pPr>
            <w:r>
              <w:rPr>
                <w:rFonts w:hint="eastAsia" w:ascii="宋体" w:hAnsi="宋体" w:cs="宋体"/>
                <w:b/>
                <w:bCs/>
                <w:color w:val="auto"/>
                <w:szCs w:val="21"/>
              </w:rPr>
              <w:t>最高限价</w:t>
            </w:r>
          </w:p>
          <w:p w14:paraId="3C7E4E17">
            <w:pPr>
              <w:adjustRightInd w:val="0"/>
              <w:snapToGrid w:val="0"/>
              <w:jc w:val="center"/>
              <w:rPr>
                <w:rFonts w:hint="eastAsia" w:ascii="宋体" w:hAnsi="宋体" w:cs="宋体"/>
                <w:color w:val="auto"/>
                <w:szCs w:val="21"/>
              </w:rPr>
            </w:pPr>
            <w:r>
              <w:rPr>
                <w:rFonts w:hint="eastAsia" w:ascii="宋体" w:hAnsi="宋体" w:cs="宋体"/>
                <w:b/>
                <w:bCs/>
                <w:color w:val="auto"/>
                <w:szCs w:val="21"/>
              </w:rPr>
              <w:t>（元）</w:t>
            </w:r>
          </w:p>
        </w:tc>
        <w:tc>
          <w:tcPr>
            <w:tcW w:w="1282" w:type="dxa"/>
            <w:vAlign w:val="center"/>
          </w:tcPr>
          <w:p w14:paraId="7FE07DE3">
            <w:pPr>
              <w:adjustRightInd w:val="0"/>
              <w:snapToGrid w:val="0"/>
              <w:jc w:val="center"/>
              <w:rPr>
                <w:rFonts w:hint="eastAsia" w:ascii="宋体" w:hAnsi="宋体" w:cs="宋体"/>
                <w:color w:val="auto"/>
                <w:szCs w:val="21"/>
              </w:rPr>
            </w:pPr>
            <w:r>
              <w:rPr>
                <w:rFonts w:hint="eastAsia" w:ascii="宋体" w:hAnsi="宋体" w:cs="宋体"/>
                <w:b/>
                <w:bCs/>
                <w:color w:val="auto"/>
                <w:szCs w:val="21"/>
              </w:rPr>
              <w:t>代理服务费限价（元）</w:t>
            </w:r>
          </w:p>
        </w:tc>
      </w:tr>
      <w:tr w14:paraId="1328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32" w:type="dxa"/>
            <w:vAlign w:val="center"/>
          </w:tcPr>
          <w:p w14:paraId="68F24630">
            <w:pPr>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包二</w:t>
            </w:r>
          </w:p>
        </w:tc>
        <w:tc>
          <w:tcPr>
            <w:tcW w:w="3302" w:type="dxa"/>
            <w:vAlign w:val="center"/>
          </w:tcPr>
          <w:p w14:paraId="01F268CA">
            <w:pPr>
              <w:adjustRightInd w:val="0"/>
              <w:snapToGrid w:val="0"/>
              <w:jc w:val="center"/>
              <w:rPr>
                <w:rFonts w:hint="eastAsia" w:ascii="宋体" w:hAnsi="宋体" w:cs="宋体"/>
                <w:b w:val="0"/>
                <w:bCs w:val="0"/>
                <w:color w:val="auto"/>
                <w:szCs w:val="21"/>
              </w:rPr>
            </w:pPr>
            <w:r>
              <w:rPr>
                <w:rFonts w:hint="eastAsia" w:ascii="宋体" w:hAnsi="宋体" w:cs="宋体"/>
                <w:b w:val="0"/>
                <w:bCs w:val="0"/>
                <w:color w:val="auto"/>
                <w:szCs w:val="21"/>
              </w:rPr>
              <w:t>新桥河、益阳、毛角口、白马寺航道事务所船舶柴油供应和相关服务</w:t>
            </w:r>
          </w:p>
        </w:tc>
        <w:tc>
          <w:tcPr>
            <w:tcW w:w="650" w:type="dxa"/>
            <w:vAlign w:val="center"/>
          </w:tcPr>
          <w:p w14:paraId="058928AA">
            <w:pPr>
              <w:adjustRightInd w:val="0"/>
              <w:snapToGrid w:val="0"/>
              <w:jc w:val="center"/>
              <w:rPr>
                <w:rFonts w:hint="eastAsia" w:ascii="宋体" w:hAnsi="宋体" w:cs="宋体"/>
                <w:b w:val="0"/>
                <w:bCs w:val="0"/>
                <w:color w:val="auto"/>
                <w:szCs w:val="21"/>
              </w:rPr>
            </w:pPr>
            <w:r>
              <w:rPr>
                <w:rFonts w:hint="eastAsia" w:ascii="宋体" w:hAnsi="宋体" w:cs="宋体"/>
                <w:b w:val="0"/>
                <w:bCs w:val="0"/>
                <w:color w:val="auto"/>
                <w:szCs w:val="21"/>
              </w:rPr>
              <w:t>1</w:t>
            </w:r>
          </w:p>
        </w:tc>
        <w:tc>
          <w:tcPr>
            <w:tcW w:w="670" w:type="dxa"/>
            <w:vAlign w:val="center"/>
          </w:tcPr>
          <w:p w14:paraId="410C8DA1">
            <w:pPr>
              <w:adjustRightInd w:val="0"/>
              <w:snapToGrid w:val="0"/>
              <w:jc w:val="center"/>
              <w:rPr>
                <w:rFonts w:hint="eastAsia" w:ascii="宋体" w:hAnsi="宋体" w:cs="宋体"/>
                <w:b w:val="0"/>
                <w:bCs w:val="0"/>
                <w:color w:val="auto"/>
                <w:szCs w:val="21"/>
              </w:rPr>
            </w:pPr>
            <w:r>
              <w:rPr>
                <w:rFonts w:hint="eastAsia" w:ascii="宋体" w:hAnsi="宋体" w:cs="宋体"/>
                <w:b w:val="0"/>
                <w:bCs w:val="0"/>
                <w:color w:val="auto"/>
                <w:szCs w:val="21"/>
              </w:rPr>
              <w:t>项</w:t>
            </w:r>
          </w:p>
        </w:tc>
        <w:tc>
          <w:tcPr>
            <w:tcW w:w="1250" w:type="dxa"/>
            <w:vAlign w:val="center"/>
          </w:tcPr>
          <w:p w14:paraId="362E1F8D">
            <w:pPr>
              <w:adjustRightInd w:val="0"/>
              <w:snapToGrid w:val="0"/>
              <w:jc w:val="center"/>
              <w:rPr>
                <w:rFonts w:hint="eastAsia" w:ascii="宋体" w:hAnsi="宋体" w:cs="宋体"/>
                <w:b w:val="0"/>
                <w:bCs w:val="0"/>
                <w:color w:val="auto"/>
                <w:szCs w:val="21"/>
              </w:rPr>
            </w:pPr>
            <w:r>
              <w:rPr>
                <w:rFonts w:hint="eastAsia" w:ascii="宋体" w:hAnsi="宋体" w:cs="宋体"/>
                <w:b w:val="0"/>
                <w:bCs w:val="0"/>
                <w:color w:val="auto"/>
                <w:szCs w:val="21"/>
              </w:rPr>
              <w:t>600000.00</w:t>
            </w:r>
          </w:p>
        </w:tc>
        <w:tc>
          <w:tcPr>
            <w:tcW w:w="1240" w:type="dxa"/>
            <w:vAlign w:val="center"/>
          </w:tcPr>
          <w:p w14:paraId="18CBFA8C">
            <w:pPr>
              <w:adjustRightInd w:val="0"/>
              <w:snapToGrid w:val="0"/>
              <w:jc w:val="center"/>
              <w:rPr>
                <w:rFonts w:hint="eastAsia" w:ascii="宋体" w:hAnsi="宋体" w:cs="宋体"/>
                <w:b w:val="0"/>
                <w:bCs w:val="0"/>
                <w:color w:val="auto"/>
                <w:szCs w:val="21"/>
              </w:rPr>
            </w:pPr>
            <w:r>
              <w:rPr>
                <w:rFonts w:hint="eastAsia" w:ascii="宋体" w:hAnsi="宋体" w:cs="宋体"/>
                <w:b w:val="0"/>
                <w:bCs w:val="0"/>
                <w:color w:val="auto"/>
                <w:szCs w:val="21"/>
              </w:rPr>
              <w:t>600000.00</w:t>
            </w:r>
          </w:p>
        </w:tc>
        <w:tc>
          <w:tcPr>
            <w:tcW w:w="1282" w:type="dxa"/>
            <w:vAlign w:val="center"/>
          </w:tcPr>
          <w:p w14:paraId="35898285">
            <w:pPr>
              <w:adjustRightInd w:val="0"/>
              <w:snapToGrid w:val="0"/>
              <w:jc w:val="center"/>
              <w:rPr>
                <w:rFonts w:hint="eastAsia" w:ascii="宋体" w:hAnsi="宋体" w:cs="宋体"/>
                <w:b w:val="0"/>
                <w:bCs w:val="0"/>
                <w:color w:val="auto"/>
                <w:szCs w:val="21"/>
              </w:rPr>
            </w:pPr>
            <w:r>
              <w:rPr>
                <w:rFonts w:hint="eastAsia" w:ascii="宋体" w:hAnsi="宋体" w:cs="宋体"/>
                <w:b w:val="0"/>
                <w:bCs w:val="0"/>
                <w:color w:val="auto"/>
                <w:szCs w:val="21"/>
              </w:rPr>
              <w:t>7541.09</w:t>
            </w:r>
          </w:p>
        </w:tc>
      </w:tr>
    </w:tbl>
    <w:p w14:paraId="0C3A076D">
      <w:pPr>
        <w:adjustRightInd w:val="0"/>
        <w:snapToGrid w:val="0"/>
        <w:spacing w:before="48" w:beforeLines="20" w:line="288" w:lineRule="auto"/>
        <w:ind w:firstLine="420" w:firstLineChars="200"/>
        <w:rPr>
          <w:rFonts w:hint="eastAsia" w:ascii="宋体" w:hAnsi="宋体" w:cs="宋体"/>
          <w:b/>
          <w:color w:val="auto"/>
          <w:szCs w:val="21"/>
        </w:rPr>
      </w:pPr>
      <w:r>
        <w:rPr>
          <w:rFonts w:hint="eastAsia" w:ascii="宋体" w:hAnsi="宋体" w:cs="宋体"/>
          <w:color w:val="auto"/>
          <w:szCs w:val="21"/>
        </w:rPr>
        <w:t>1、</w:t>
      </w:r>
      <w:r>
        <w:rPr>
          <w:rFonts w:hint="eastAsia" w:ascii="宋体" w:hAnsi="宋体" w:cs="宋体"/>
          <w:b/>
          <w:color w:val="auto"/>
          <w:szCs w:val="21"/>
        </w:rPr>
        <w:t>采购项目需要落实的政府采购政策</w:t>
      </w:r>
      <w:r>
        <w:rPr>
          <w:rFonts w:hint="eastAsia" w:ascii="宋体" w:hAnsi="宋体" w:cs="宋体"/>
          <w:color w:val="auto"/>
          <w:szCs w:val="21"/>
        </w:rPr>
        <w:t>：</w:t>
      </w:r>
    </w:p>
    <w:p w14:paraId="310AC945">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（1）价格评审优惠：政府采购促进中小企业发展。</w:t>
      </w:r>
    </w:p>
    <w:p w14:paraId="28BF3918">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2、</w:t>
      </w:r>
      <w:r>
        <w:rPr>
          <w:rFonts w:hint="eastAsia" w:ascii="宋体" w:hAnsi="宋体" w:cs="宋体"/>
          <w:b/>
          <w:color w:val="auto"/>
          <w:szCs w:val="21"/>
        </w:rPr>
        <w:t>采购进口产品</w:t>
      </w:r>
      <w:r>
        <w:rPr>
          <w:rFonts w:hint="eastAsia" w:ascii="宋体" w:hAnsi="宋体" w:cs="宋体"/>
          <w:color w:val="auto"/>
          <w:szCs w:val="21"/>
        </w:rPr>
        <w:t>：本采购项目</w:t>
      </w:r>
      <w:r>
        <w:rPr>
          <w:rFonts w:hint="eastAsia" w:ascii="宋体" w:hAnsi="宋体" w:cs="宋体"/>
          <w:color w:val="auto"/>
          <w:szCs w:val="21"/>
          <w:u w:val="single"/>
        </w:rPr>
        <w:t xml:space="preserve"> 拒绝 </w:t>
      </w:r>
      <w:r>
        <w:rPr>
          <w:rFonts w:hint="eastAsia" w:ascii="宋体" w:hAnsi="宋体" w:cs="宋体"/>
          <w:color w:val="auto"/>
          <w:szCs w:val="21"/>
        </w:rPr>
        <w:t>进口产品。</w:t>
      </w:r>
    </w:p>
    <w:p w14:paraId="734BFB5E">
      <w:pPr>
        <w:widowControl/>
        <w:spacing w:before="48" w:beforeLines="20" w:line="288" w:lineRule="auto"/>
        <w:jc w:val="left"/>
        <w:rPr>
          <w:rFonts w:hint="eastAsia" w:ascii="宋体" w:hAnsi="宋体" w:cs="宋体"/>
          <w:b/>
          <w:color w:val="auto"/>
          <w:szCs w:val="21"/>
        </w:rPr>
      </w:pPr>
      <w:r>
        <w:rPr>
          <w:rFonts w:hint="eastAsia" w:ascii="宋体" w:hAnsi="宋体" w:cs="宋体"/>
          <w:b/>
          <w:color w:val="auto"/>
          <w:szCs w:val="21"/>
        </w:rPr>
        <w:t>三、供应商资质要求：</w:t>
      </w:r>
    </w:p>
    <w:p w14:paraId="24897623">
      <w:pPr>
        <w:spacing w:before="48" w:beforeLines="20" w:line="288" w:lineRule="auto"/>
        <w:ind w:firstLine="422" w:firstLineChars="200"/>
        <w:jc w:val="right"/>
        <w:rPr>
          <w:rFonts w:hint="eastAsia" w:ascii="宋体" w:hAnsi="宋体" w:cs="宋体"/>
          <w:color w:val="auto"/>
          <w:szCs w:val="21"/>
        </w:rPr>
      </w:pPr>
      <w:r>
        <w:rPr>
          <w:rFonts w:hint="eastAsia" w:ascii="宋体" w:hAnsi="宋体" w:cs="宋体"/>
          <w:b/>
          <w:color w:val="auto"/>
          <w:szCs w:val="21"/>
        </w:rPr>
        <w:t>1、供应商基本资格条件：</w:t>
      </w:r>
      <w:r>
        <w:rPr>
          <w:rFonts w:hint="eastAsia" w:ascii="宋体" w:hAnsi="宋体" w:cs="宋体"/>
          <w:color w:val="auto"/>
          <w:szCs w:val="21"/>
        </w:rPr>
        <w:t>供应商必须是在中华人民共和国境内注册登记的法人、其他组织或</w:t>
      </w:r>
    </w:p>
    <w:p w14:paraId="7E744747">
      <w:pPr>
        <w:spacing w:before="48" w:beforeLines="20" w:line="288" w:lineRule="auto"/>
        <w:jc w:val="both"/>
        <w:rPr>
          <w:rFonts w:hint="eastAsia" w:ascii="宋体" w:hAnsi="宋体" w:cs="宋体"/>
          <w:color w:val="auto"/>
          <w:szCs w:val="21"/>
        </w:rPr>
      </w:pPr>
      <w:r>
        <w:rPr>
          <w:rFonts w:hint="eastAsia" w:ascii="宋体" w:hAnsi="宋体" w:cs="宋体"/>
          <w:color w:val="auto"/>
          <w:szCs w:val="21"/>
        </w:rPr>
        <w:t>者自然人，且应当符合《政府采购法》第二十二条第一款的规定，即：</w:t>
      </w:r>
    </w:p>
    <w:p w14:paraId="16FFDF62">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（1）具有独立承担民事责任的能力；</w:t>
      </w:r>
    </w:p>
    <w:p w14:paraId="25D804EE">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（2）具有良好的商业信誉和健全的财务会计制度；</w:t>
      </w:r>
    </w:p>
    <w:p w14:paraId="6E0CD97D">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（3）具有履行合同所必需的设备和专业技术能力；</w:t>
      </w:r>
    </w:p>
    <w:p w14:paraId="5947F346">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（4）有依法缴纳税收和社会保障资金的良好记录；</w:t>
      </w:r>
    </w:p>
    <w:p w14:paraId="7C562E2F">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（5）参加政府采购活动前三年内，在经营活动中没有重大违法记录；</w:t>
      </w:r>
    </w:p>
    <w:p w14:paraId="60D6AB32">
      <w:pPr>
        <w:adjustRightInd w:val="0"/>
        <w:snapToGrid w:val="0"/>
        <w:spacing w:before="48" w:beforeLines="20" w:line="288" w:lineRule="auto"/>
        <w:ind w:firstLine="420" w:firstLineChars="200"/>
        <w:rPr>
          <w:rFonts w:hint="eastAsia" w:ascii="宋体" w:hAnsi="宋体" w:cs="宋体"/>
          <w:color w:val="auto"/>
          <w:szCs w:val="21"/>
        </w:rPr>
      </w:pPr>
      <w:r>
        <w:rPr>
          <w:rFonts w:hint="eastAsia" w:ascii="宋体" w:hAnsi="宋体" w:cs="宋体"/>
          <w:color w:val="auto"/>
          <w:szCs w:val="21"/>
        </w:rPr>
        <w:t>（6）法律、行政法规规定的其他条件。</w:t>
      </w:r>
    </w:p>
    <w:p w14:paraId="155DF119">
      <w:pPr>
        <w:spacing w:before="48" w:beforeLines="20" w:line="288" w:lineRule="auto"/>
        <w:ind w:firstLine="422" w:firstLineChars="200"/>
        <w:rPr>
          <w:rFonts w:hint="eastAsia" w:ascii="宋体" w:hAnsi="宋体" w:cs="宋体"/>
          <w:b/>
          <w:color w:val="auto"/>
          <w:szCs w:val="21"/>
        </w:rPr>
      </w:pPr>
      <w:r>
        <w:rPr>
          <w:rFonts w:hint="eastAsia" w:ascii="宋体" w:hAnsi="宋体" w:cs="宋体"/>
          <w:b/>
          <w:color w:val="auto"/>
          <w:szCs w:val="21"/>
        </w:rPr>
        <w:t>2、落实政府采购政策需满足的资格要求：</w:t>
      </w:r>
    </w:p>
    <w:p w14:paraId="77D34EE8">
      <w:pPr>
        <w:adjustRightInd w:val="0"/>
        <w:snapToGrid w:val="0"/>
        <w:spacing w:before="48" w:beforeLines="20" w:line="288" w:lineRule="auto"/>
        <w:ind w:firstLine="420" w:firstLineChars="200"/>
        <w:rPr>
          <w:rFonts w:hint="eastAsia" w:ascii="宋体" w:hAnsi="宋体" w:cs="宋体"/>
          <w:color w:val="auto"/>
          <w:szCs w:val="21"/>
        </w:rPr>
      </w:pPr>
      <w:bookmarkStart w:id="0" w:name="OLE_LINK5"/>
      <w:r>
        <w:rPr>
          <w:rFonts w:hint="eastAsia" w:ascii="宋体" w:hAnsi="宋体" w:cs="宋体"/>
          <w:color w:val="auto"/>
          <w:kern w:val="0"/>
          <w:szCs w:val="21"/>
          <w:highlight w:val="none"/>
          <w:lang w:eastAsia="zh-CN" w:bidi="ar"/>
        </w:rPr>
        <w:t>☑</w:t>
      </w:r>
      <w:r>
        <w:rPr>
          <w:rFonts w:hint="eastAsia" w:ascii="宋体" w:hAnsi="宋体" w:cs="宋体"/>
          <w:color w:val="auto"/>
          <w:szCs w:val="21"/>
        </w:rPr>
        <w:t>专门面向：</w:t>
      </w:r>
      <w:r>
        <w:rPr>
          <w:rFonts w:hint="eastAsia" w:ascii="宋体" w:hAnsi="宋体" w:cs="宋体"/>
          <w:color w:val="auto"/>
          <w:kern w:val="0"/>
          <w:szCs w:val="21"/>
          <w:lang w:eastAsia="zh-CN" w:bidi="ar"/>
        </w:rPr>
        <w:t>□</w:t>
      </w:r>
      <w:r>
        <w:rPr>
          <w:rFonts w:hint="eastAsia" w:ascii="宋体" w:hAnsi="宋体" w:cs="宋体"/>
          <w:color w:val="auto"/>
          <w:szCs w:val="21"/>
        </w:rPr>
        <w:t xml:space="preserve">中小企业 </w:t>
      </w:r>
      <w:r>
        <w:rPr>
          <w:rFonts w:hint="eastAsia" w:ascii="宋体" w:hAnsi="宋体" w:cs="宋体"/>
          <w:color w:val="auto"/>
          <w:kern w:val="0"/>
          <w:szCs w:val="21"/>
          <w:highlight w:val="none"/>
          <w:lang w:eastAsia="zh-CN" w:bidi="ar"/>
        </w:rPr>
        <w:t>☑</w:t>
      </w:r>
      <w:r>
        <w:rPr>
          <w:rFonts w:hint="eastAsia" w:ascii="宋体" w:hAnsi="宋体" w:cs="宋体"/>
          <w:color w:val="auto"/>
          <w:szCs w:val="21"/>
        </w:rPr>
        <w:t>小微企业</w:t>
      </w:r>
      <w:r>
        <w:rPr>
          <w:rFonts w:hint="eastAsia" w:ascii="宋体" w:hAnsi="宋体" w:cs="宋体"/>
          <w:color w:val="auto"/>
          <w:kern w:val="0"/>
          <w:szCs w:val="21"/>
          <w:lang w:eastAsia="zh-CN" w:bidi="ar"/>
        </w:rPr>
        <w:t>□</w:t>
      </w:r>
      <w:r>
        <w:rPr>
          <w:rFonts w:hint="eastAsia" w:ascii="宋体" w:hAnsi="宋体" w:cs="宋体"/>
          <w:color w:val="auto"/>
          <w:szCs w:val="21"/>
        </w:rPr>
        <w:t xml:space="preserve">监狱企业 </w:t>
      </w:r>
      <w:r>
        <w:rPr>
          <w:rFonts w:hint="eastAsia" w:ascii="宋体" w:hAnsi="宋体" w:cs="宋体"/>
          <w:color w:val="auto"/>
          <w:kern w:val="0"/>
          <w:szCs w:val="21"/>
          <w:lang w:eastAsia="zh-CN" w:bidi="ar"/>
        </w:rPr>
        <w:t>□</w:t>
      </w:r>
      <w:r>
        <w:rPr>
          <w:rFonts w:hint="eastAsia" w:ascii="宋体" w:hAnsi="宋体" w:cs="宋体"/>
          <w:color w:val="auto"/>
          <w:szCs w:val="21"/>
        </w:rPr>
        <w:t>福利性单位。</w:t>
      </w:r>
    </w:p>
    <w:p w14:paraId="310FFE28">
      <w:pPr>
        <w:adjustRightInd w:val="0"/>
        <w:snapToGrid w:val="0"/>
        <w:spacing w:before="48" w:beforeLines="20" w:line="288" w:lineRule="auto"/>
        <w:ind w:firstLine="420" w:firstLineChars="200"/>
        <w:rPr>
          <w:rFonts w:hint="eastAsia" w:ascii="宋体" w:hAnsi="宋体" w:cs="宋体"/>
          <w:b/>
          <w:color w:val="auto"/>
          <w:szCs w:val="21"/>
        </w:rPr>
      </w:pPr>
      <w:r>
        <w:rPr>
          <w:rFonts w:hint="eastAsia" w:ascii="宋体" w:hAnsi="宋体" w:cs="宋体"/>
          <w:color w:val="auto"/>
          <w:szCs w:val="21"/>
        </w:rPr>
        <w:sym w:font="Wingdings" w:char="00A8"/>
      </w:r>
      <w:r>
        <w:rPr>
          <w:rFonts w:hint="eastAsia" w:ascii="宋体" w:hAnsi="宋体" w:cs="宋体"/>
          <w:color w:val="auto"/>
          <w:szCs w:val="21"/>
        </w:rPr>
        <w:t>强制分包：大型企业应将采购份额的</w:t>
      </w:r>
      <w:r>
        <w:rPr>
          <w:rFonts w:hint="eastAsia" w:ascii="宋体" w:hAnsi="宋体" w:cs="宋体"/>
          <w:color w:val="auto"/>
          <w:szCs w:val="21"/>
          <w:u w:val="single"/>
        </w:rPr>
        <w:t xml:space="preserve">         </w:t>
      </w:r>
      <w:r>
        <w:rPr>
          <w:rFonts w:hint="eastAsia" w:ascii="宋体" w:hAnsi="宋体" w:cs="宋体"/>
          <w:color w:val="auto"/>
          <w:szCs w:val="21"/>
        </w:rPr>
        <w:t>%分包给中小企业。</w:t>
      </w:r>
      <w:bookmarkEnd w:id="0"/>
    </w:p>
    <w:p w14:paraId="0A326806">
      <w:pPr>
        <w:spacing w:before="48" w:beforeLines="20" w:line="288" w:lineRule="auto"/>
        <w:ind w:firstLine="422" w:firstLineChars="200"/>
        <w:rPr>
          <w:rFonts w:hint="eastAsia" w:ascii="宋体" w:hAnsi="宋体" w:cs="宋体"/>
          <w:b/>
          <w:color w:val="auto"/>
          <w:szCs w:val="21"/>
        </w:rPr>
      </w:pPr>
      <w:r>
        <w:rPr>
          <w:rFonts w:hint="eastAsia" w:ascii="宋体" w:hAnsi="宋体" w:cs="宋体"/>
          <w:b/>
          <w:color w:val="auto"/>
          <w:szCs w:val="21"/>
        </w:rPr>
        <w:t>3、采购项目的特定资格条件：</w:t>
      </w:r>
    </w:p>
    <w:p w14:paraId="50E77861">
      <w:pPr>
        <w:spacing w:before="48" w:beforeLines="20" w:line="288" w:lineRule="auto"/>
        <w:ind w:firstLine="420" w:firstLineChars="200"/>
        <w:rPr>
          <w:rFonts w:hint="eastAsia" w:ascii="宋体" w:hAnsi="宋体" w:cs="宋体"/>
          <w:bCs/>
          <w:color w:val="auto"/>
          <w:szCs w:val="21"/>
        </w:rPr>
      </w:pPr>
      <w:r>
        <w:rPr>
          <w:rFonts w:hint="eastAsia" w:ascii="宋体" w:hAnsi="宋体" w:cs="宋体"/>
          <w:bCs/>
          <w:color w:val="auto"/>
          <w:szCs w:val="21"/>
        </w:rPr>
        <w:t>包2：</w:t>
      </w:r>
      <w:r>
        <w:rPr>
          <w:rFonts w:hint="eastAsia" w:ascii="宋体" w:hAnsi="宋体" w:cs="宋体"/>
          <w:bCs/>
          <w:color w:val="auto"/>
          <w:szCs w:val="21"/>
          <w:lang w:eastAsia="zh-CN"/>
        </w:rPr>
        <w:t>同时具有危化品经营许可证和成品油零售经营许可证</w:t>
      </w:r>
      <w:r>
        <w:rPr>
          <w:rFonts w:hint="eastAsia" w:ascii="宋体" w:hAnsi="宋体" w:cs="宋体"/>
          <w:bCs/>
          <w:color w:val="auto"/>
          <w:szCs w:val="21"/>
        </w:rPr>
        <w:t>（须包含柴油品目）。</w:t>
      </w:r>
    </w:p>
    <w:p w14:paraId="58196917">
      <w:pPr>
        <w:spacing w:before="48" w:beforeLines="20" w:line="288" w:lineRule="auto"/>
        <w:ind w:firstLine="420" w:firstLineChars="200"/>
        <w:rPr>
          <w:rFonts w:hint="eastAsia" w:ascii="宋体" w:hAnsi="宋体" w:cs="宋体"/>
          <w:bCs/>
          <w:color w:val="auto"/>
          <w:szCs w:val="21"/>
        </w:rPr>
      </w:pPr>
      <w:r>
        <w:rPr>
          <w:rFonts w:hint="eastAsia" w:ascii="宋体" w:hAnsi="宋体" w:cs="宋体"/>
          <w:bCs/>
          <w:color w:val="auto"/>
          <w:szCs w:val="21"/>
        </w:rPr>
        <w:t>4、单位负责人为同一人或者存在直接控股、管理关系的不同供应商，不得参加同一合同项下的政府采购活动。</w:t>
      </w:r>
    </w:p>
    <w:p w14:paraId="3167A912">
      <w:pPr>
        <w:spacing w:before="48" w:beforeLines="20" w:line="288" w:lineRule="auto"/>
        <w:ind w:firstLine="420" w:firstLineChars="200"/>
        <w:rPr>
          <w:rFonts w:hint="eastAsia" w:ascii="宋体" w:hAnsi="宋体" w:cs="宋体"/>
          <w:bCs/>
          <w:color w:val="auto"/>
          <w:szCs w:val="21"/>
        </w:rPr>
      </w:pPr>
      <w:r>
        <w:rPr>
          <w:rFonts w:hint="eastAsia" w:ascii="宋体" w:hAnsi="宋体" w:cs="宋体"/>
          <w:bCs/>
          <w:color w:val="auto"/>
          <w:szCs w:val="21"/>
        </w:rPr>
        <w:t>5、为本采购项目提供整体设计、规范编制或者项目管理、监理、检测等服务的，不得再参加此项目的其他政府采购活动。</w:t>
      </w:r>
    </w:p>
    <w:p w14:paraId="5C48CC30">
      <w:pPr>
        <w:spacing w:before="48" w:beforeLines="20" w:line="288" w:lineRule="auto"/>
        <w:ind w:firstLine="420" w:firstLineChars="200"/>
        <w:rPr>
          <w:rFonts w:hint="eastAsia" w:ascii="宋体" w:hAnsi="宋体" w:cs="宋体"/>
          <w:bCs/>
          <w:color w:val="auto"/>
          <w:szCs w:val="21"/>
        </w:rPr>
      </w:pPr>
      <w:r>
        <w:rPr>
          <w:rFonts w:hint="eastAsia" w:ascii="宋体" w:hAnsi="宋体" w:cs="宋体"/>
          <w:bCs/>
          <w:color w:val="auto"/>
          <w:szCs w:val="21"/>
        </w:rPr>
        <w:t>6、列入失信被执行人、重大税收违法案件当事人名单，列入政府采购严重违法失信行为记录名单的，拒绝其参与政府采购活动。</w:t>
      </w:r>
    </w:p>
    <w:p w14:paraId="5C5032C1">
      <w:pPr>
        <w:spacing w:before="48" w:beforeLines="20" w:line="288" w:lineRule="auto"/>
        <w:ind w:firstLine="420" w:firstLineChars="200"/>
        <w:rPr>
          <w:rFonts w:hint="eastAsia" w:ascii="宋体" w:hAnsi="宋体" w:cs="宋体"/>
          <w:bCs/>
          <w:color w:val="auto"/>
          <w:szCs w:val="21"/>
        </w:rPr>
      </w:pPr>
      <w:r>
        <w:rPr>
          <w:rFonts w:hint="eastAsia" w:ascii="宋体" w:hAnsi="宋体" w:cs="宋体"/>
          <w:bCs/>
          <w:color w:val="auto"/>
          <w:szCs w:val="21"/>
        </w:rPr>
        <w:t>7、</w:t>
      </w:r>
      <w:r>
        <w:rPr>
          <w:rFonts w:hint="eastAsia" w:ascii="宋体" w:hAnsi="宋体" w:cs="宋体"/>
          <w:color w:val="auto"/>
          <w:szCs w:val="21"/>
        </w:rPr>
        <w:t>联合体投标。</w:t>
      </w:r>
      <w:r>
        <w:rPr>
          <w:rFonts w:hint="eastAsia" w:ascii="宋体" w:hAnsi="宋体" w:cs="宋体"/>
          <w:bCs/>
          <w:color w:val="auto"/>
          <w:szCs w:val="21"/>
        </w:rPr>
        <w:t>本次采购</w:t>
      </w:r>
      <w:r>
        <w:rPr>
          <w:rFonts w:hint="eastAsia" w:ascii="宋体" w:hAnsi="宋体" w:cs="宋体"/>
          <w:bCs/>
          <w:color w:val="auto"/>
          <w:szCs w:val="21"/>
          <w:u w:val="single"/>
        </w:rPr>
        <w:t xml:space="preserve"> 不接受 </w:t>
      </w:r>
      <w:r>
        <w:rPr>
          <w:rFonts w:hint="eastAsia" w:ascii="宋体" w:hAnsi="宋体" w:cs="宋体"/>
          <w:color w:val="auto"/>
          <w:szCs w:val="21"/>
        </w:rPr>
        <w:t xml:space="preserve"> 联合体投标</w:t>
      </w:r>
      <w:r>
        <w:rPr>
          <w:rFonts w:hint="eastAsia" w:ascii="宋体" w:hAnsi="宋体" w:cs="宋体"/>
          <w:bCs/>
          <w:color w:val="auto"/>
          <w:szCs w:val="21"/>
        </w:rPr>
        <w:t>。</w:t>
      </w:r>
    </w:p>
    <w:p w14:paraId="59D1B610">
      <w:pPr>
        <w:widowControl/>
        <w:spacing w:before="48" w:beforeLines="20" w:line="288" w:lineRule="auto"/>
        <w:jc w:val="left"/>
        <w:rPr>
          <w:rFonts w:hint="eastAsia" w:ascii="宋体" w:hAnsi="宋体" w:cs="宋体"/>
          <w:b/>
          <w:color w:val="auto"/>
          <w:szCs w:val="21"/>
        </w:rPr>
      </w:pPr>
      <w:r>
        <w:rPr>
          <w:rFonts w:hint="eastAsia" w:ascii="宋体" w:hAnsi="宋体" w:cs="宋体"/>
          <w:b/>
          <w:color w:val="auto"/>
          <w:szCs w:val="21"/>
        </w:rPr>
        <w:t>四、获取磋商文件的时间、地点及方式</w:t>
      </w:r>
    </w:p>
    <w:p w14:paraId="63EE0402">
      <w:pPr>
        <w:widowControl/>
        <w:spacing w:before="48" w:beforeLines="20" w:line="288" w:lineRule="auto"/>
        <w:ind w:firstLine="420" w:firstLineChars="200"/>
        <w:jc w:val="left"/>
        <w:rPr>
          <w:rFonts w:hint="eastAsia" w:ascii="宋体" w:hAnsi="宋体" w:cs="宋体"/>
          <w:color w:val="auto"/>
          <w:kern w:val="0"/>
          <w:szCs w:val="21"/>
          <w:shd w:val="clear" w:color="auto" w:fill="FFFFFF"/>
          <w:lang w:bidi="ar"/>
        </w:rPr>
      </w:pPr>
      <w:r>
        <w:rPr>
          <w:rFonts w:hint="eastAsia" w:ascii="宋体" w:hAnsi="宋体" w:cs="宋体"/>
          <w:color w:val="auto"/>
          <w:kern w:val="0"/>
          <w:szCs w:val="21"/>
          <w:shd w:val="clear" w:color="auto" w:fill="FFFFFF"/>
          <w:lang w:bidi="ar"/>
        </w:rPr>
        <w:t>1、凡有意参加磋商采购活动的，请于2026年0</w:t>
      </w:r>
      <w:r>
        <w:rPr>
          <w:rFonts w:hint="eastAsia" w:ascii="宋体" w:hAnsi="宋体" w:cs="宋体"/>
          <w:color w:val="auto"/>
          <w:kern w:val="0"/>
          <w:szCs w:val="21"/>
          <w:shd w:val="clear" w:color="auto" w:fill="FFFFFF"/>
          <w:lang w:val="en-US" w:eastAsia="zh-CN" w:bidi="ar"/>
        </w:rPr>
        <w:t>8</w:t>
      </w:r>
      <w:r>
        <w:rPr>
          <w:rFonts w:hint="eastAsia" w:ascii="宋体" w:hAnsi="宋体" w:cs="宋体"/>
          <w:color w:val="auto"/>
          <w:kern w:val="0"/>
          <w:szCs w:val="21"/>
          <w:shd w:val="clear" w:color="auto" w:fill="FFFFFF"/>
          <w:lang w:bidi="ar"/>
        </w:rPr>
        <w:t>月</w:t>
      </w:r>
      <w:r>
        <w:rPr>
          <w:rFonts w:hint="eastAsia" w:ascii="宋体" w:hAnsi="宋体" w:cs="宋体"/>
          <w:color w:val="auto"/>
          <w:kern w:val="0"/>
          <w:szCs w:val="21"/>
          <w:shd w:val="clear" w:color="auto" w:fill="FFFFFF"/>
          <w:lang w:val="en-US" w:eastAsia="zh-CN" w:bidi="ar"/>
        </w:rPr>
        <w:t>6</w:t>
      </w:r>
      <w:r>
        <w:rPr>
          <w:rFonts w:hint="eastAsia" w:ascii="宋体" w:hAnsi="宋体" w:cs="宋体"/>
          <w:color w:val="auto"/>
          <w:kern w:val="0"/>
          <w:szCs w:val="21"/>
          <w:shd w:val="clear" w:color="auto" w:fill="FFFFFF"/>
          <w:lang w:bidi="ar"/>
        </w:rPr>
        <w:t>日起至2026年0</w:t>
      </w:r>
      <w:r>
        <w:rPr>
          <w:rFonts w:hint="eastAsia" w:ascii="宋体" w:hAnsi="宋体" w:cs="宋体"/>
          <w:color w:val="auto"/>
          <w:kern w:val="0"/>
          <w:szCs w:val="21"/>
          <w:shd w:val="clear" w:color="auto" w:fill="FFFFFF"/>
          <w:lang w:val="en-US" w:eastAsia="zh-CN" w:bidi="ar"/>
        </w:rPr>
        <w:t>8</w:t>
      </w:r>
      <w:r>
        <w:rPr>
          <w:rFonts w:hint="eastAsia" w:ascii="宋体" w:hAnsi="宋体" w:cs="宋体"/>
          <w:color w:val="auto"/>
          <w:kern w:val="0"/>
          <w:szCs w:val="21"/>
          <w:shd w:val="clear" w:color="auto" w:fill="FFFFFF"/>
          <w:lang w:bidi="ar"/>
        </w:rPr>
        <w:t>月</w:t>
      </w:r>
      <w:r>
        <w:rPr>
          <w:rFonts w:hint="eastAsia" w:ascii="宋体" w:hAnsi="宋体" w:cs="宋体"/>
          <w:color w:val="auto"/>
          <w:kern w:val="0"/>
          <w:szCs w:val="21"/>
          <w:shd w:val="clear" w:color="auto" w:fill="FFFFFF"/>
          <w:lang w:val="en-US" w:eastAsia="zh-CN" w:bidi="ar"/>
        </w:rPr>
        <w:t>13</w:t>
      </w:r>
      <w:r>
        <w:rPr>
          <w:rFonts w:hint="eastAsia" w:ascii="宋体" w:hAnsi="宋体" w:cs="宋体"/>
          <w:color w:val="auto"/>
          <w:kern w:val="0"/>
          <w:szCs w:val="21"/>
          <w:shd w:val="clear" w:color="auto" w:fill="FFFFFF"/>
          <w:lang w:bidi="ar"/>
        </w:rPr>
        <w:t>日，每日上午9:00至12:00、下午14:00至17:00（北京时间，法定节假日除外），持</w:t>
      </w:r>
      <w:r>
        <w:rPr>
          <w:rFonts w:hint="eastAsia" w:ascii="宋体" w:hAnsi="宋体" w:cs="宋体"/>
          <w:color w:val="auto"/>
        </w:rPr>
        <w:t>本人身份证原件、法定代表人身份证明或授权委托书(附法定代表人身份证明)，</w:t>
      </w:r>
      <w:r>
        <w:rPr>
          <w:rFonts w:hint="eastAsia" w:ascii="宋体" w:hAnsi="宋体" w:cs="宋体"/>
          <w:color w:val="auto"/>
          <w:kern w:val="0"/>
          <w:szCs w:val="21"/>
          <w:shd w:val="clear" w:color="auto" w:fill="FFFFFF"/>
          <w:lang w:bidi="ar"/>
        </w:rPr>
        <w:t>到</w:t>
      </w:r>
      <w:r>
        <w:rPr>
          <w:rFonts w:hint="eastAsia" w:ascii="宋体" w:hAnsi="宋体" w:cs="宋体"/>
          <w:color w:val="auto"/>
          <w:szCs w:val="21"/>
          <w:u w:val="single"/>
        </w:rPr>
        <w:t xml:space="preserve"> 湖南省招标有限责任公司（湖南省长沙市雨花区湘府东路二段199号招标大厦1305室）</w:t>
      </w:r>
      <w:r>
        <w:rPr>
          <w:rFonts w:hint="eastAsia" w:ascii="宋体" w:hAnsi="宋体" w:cs="宋体"/>
          <w:color w:val="auto"/>
          <w:kern w:val="0"/>
          <w:szCs w:val="21"/>
          <w:shd w:val="clear" w:color="auto" w:fill="FFFFFF"/>
          <w:lang w:bidi="ar"/>
        </w:rPr>
        <w:t xml:space="preserve">领取磋商文件。 </w:t>
      </w:r>
    </w:p>
    <w:p w14:paraId="6DEED344">
      <w:pPr>
        <w:widowControl/>
        <w:spacing w:before="48" w:beforeLines="20" w:after="120" w:afterLines="50" w:line="288" w:lineRule="auto"/>
        <w:ind w:firstLine="420" w:firstLineChars="200"/>
        <w:jc w:val="left"/>
        <w:rPr>
          <w:rFonts w:hint="eastAsia" w:ascii="宋体" w:hAnsi="宋体" w:cs="宋体"/>
          <w:color w:val="auto"/>
          <w:kern w:val="0"/>
          <w:szCs w:val="21"/>
          <w:shd w:val="clear" w:color="auto" w:fill="FFFFFF"/>
          <w:lang w:bidi="ar"/>
        </w:rPr>
      </w:pPr>
      <w:r>
        <w:rPr>
          <w:rFonts w:hint="eastAsia" w:ascii="宋体" w:hAnsi="宋体" w:cs="宋体"/>
          <w:color w:val="auto"/>
          <w:kern w:val="0"/>
          <w:szCs w:val="21"/>
          <w:shd w:val="clear" w:color="auto" w:fill="FFFFFF"/>
          <w:lang w:bidi="ar"/>
        </w:rPr>
        <w:t>2、磋商文件每份人民币0元，售后不退。</w:t>
      </w:r>
    </w:p>
    <w:p w14:paraId="285C617B">
      <w:pPr>
        <w:widowControl/>
        <w:spacing w:before="48" w:beforeLines="20" w:line="288" w:lineRule="auto"/>
        <w:jc w:val="left"/>
        <w:rPr>
          <w:rFonts w:hint="eastAsia" w:ascii="宋体" w:hAnsi="宋体" w:cs="宋体"/>
          <w:b/>
          <w:color w:val="auto"/>
          <w:szCs w:val="21"/>
        </w:rPr>
      </w:pPr>
      <w:r>
        <w:rPr>
          <w:rFonts w:hint="eastAsia" w:ascii="宋体" w:hAnsi="宋体" w:cs="宋体"/>
          <w:b/>
          <w:color w:val="auto"/>
          <w:szCs w:val="21"/>
        </w:rPr>
        <w:t>五、响应文件提交的截止时间、开启时间及地点</w:t>
      </w:r>
    </w:p>
    <w:p w14:paraId="494290AE">
      <w:pPr>
        <w:widowControl/>
        <w:spacing w:before="48" w:beforeLines="20" w:after="120" w:afterLines="50" w:line="288" w:lineRule="auto"/>
        <w:ind w:firstLine="420" w:firstLineChars="200"/>
        <w:jc w:val="left"/>
        <w:rPr>
          <w:rFonts w:hint="eastAsia" w:ascii="宋体" w:hAnsi="宋体" w:cs="宋体"/>
          <w:color w:val="auto"/>
          <w:szCs w:val="21"/>
        </w:rPr>
      </w:pPr>
      <w:r>
        <w:rPr>
          <w:rFonts w:hint="eastAsia" w:ascii="宋体" w:hAnsi="宋体" w:cs="宋体"/>
          <w:color w:val="auto"/>
          <w:szCs w:val="21"/>
        </w:rPr>
        <w:t>首次响应文件的提交截止时间：2026年</w:t>
      </w:r>
      <w:r>
        <w:rPr>
          <w:rFonts w:hint="eastAsia" w:ascii="宋体" w:hAnsi="宋体" w:cs="宋体"/>
          <w:color w:val="auto"/>
          <w:szCs w:val="21"/>
          <w:lang w:val="en-US" w:eastAsia="zh-CN"/>
        </w:rPr>
        <w:t>08</w:t>
      </w:r>
      <w:r>
        <w:rPr>
          <w:rFonts w:hint="eastAsia" w:ascii="宋体" w:hAnsi="宋体" w:cs="宋体"/>
          <w:color w:val="auto"/>
          <w:szCs w:val="21"/>
        </w:rPr>
        <w:t>月</w:t>
      </w:r>
      <w:r>
        <w:rPr>
          <w:rFonts w:hint="eastAsia" w:ascii="宋体" w:hAnsi="宋体" w:cs="宋体"/>
          <w:color w:val="auto"/>
          <w:szCs w:val="21"/>
          <w:lang w:val="en-US" w:eastAsia="zh-CN"/>
        </w:rPr>
        <w:t>17</w:t>
      </w:r>
      <w:r>
        <w:rPr>
          <w:rFonts w:hint="eastAsia" w:ascii="宋体" w:hAnsi="宋体" w:cs="宋体"/>
          <w:color w:val="auto"/>
          <w:szCs w:val="21"/>
        </w:rPr>
        <w:t>日</w:t>
      </w:r>
      <w:r>
        <w:rPr>
          <w:rFonts w:hint="eastAsia" w:ascii="宋体" w:hAnsi="宋体" w:cs="宋体"/>
          <w:color w:val="auto"/>
          <w:szCs w:val="21"/>
          <w:lang w:val="en-US" w:eastAsia="zh-CN"/>
        </w:rPr>
        <w:t>10</w:t>
      </w:r>
      <w:r>
        <w:rPr>
          <w:rFonts w:hint="eastAsia" w:ascii="宋体" w:hAnsi="宋体" w:cs="宋体"/>
          <w:color w:val="auto"/>
          <w:szCs w:val="21"/>
        </w:rPr>
        <w:t>时</w:t>
      </w:r>
      <w:r>
        <w:rPr>
          <w:rFonts w:hint="eastAsia" w:ascii="宋体" w:hAnsi="宋体" w:cs="宋体"/>
          <w:color w:val="auto"/>
          <w:szCs w:val="21"/>
          <w:lang w:val="en-US" w:eastAsia="zh-CN"/>
        </w:rPr>
        <w:t>0</w:t>
      </w:r>
      <w:r>
        <w:rPr>
          <w:rFonts w:hint="eastAsia" w:ascii="宋体" w:hAnsi="宋体" w:cs="宋体"/>
          <w:color w:val="auto"/>
          <w:szCs w:val="21"/>
        </w:rPr>
        <w:t>0分（北京时间）</w:t>
      </w:r>
    </w:p>
    <w:p w14:paraId="22152101">
      <w:pPr>
        <w:widowControl/>
        <w:spacing w:before="48" w:beforeLines="20" w:after="120" w:afterLines="50" w:line="288" w:lineRule="auto"/>
        <w:ind w:firstLine="420" w:firstLineChars="200"/>
        <w:jc w:val="left"/>
        <w:rPr>
          <w:rFonts w:hint="eastAsia" w:ascii="宋体" w:hAnsi="宋体" w:cs="宋体"/>
          <w:color w:val="auto"/>
          <w:szCs w:val="21"/>
        </w:rPr>
      </w:pPr>
      <w:r>
        <w:rPr>
          <w:rFonts w:hint="eastAsia" w:ascii="宋体" w:hAnsi="宋体" w:cs="宋体"/>
          <w:color w:val="auto"/>
          <w:szCs w:val="21"/>
        </w:rPr>
        <w:t>首次响应文件的开启时间：</w:t>
      </w:r>
      <w:r>
        <w:rPr>
          <w:rFonts w:hint="eastAsia" w:ascii="宋体" w:hAnsi="宋体" w:cs="宋体"/>
          <w:color w:val="auto"/>
          <w:szCs w:val="21"/>
          <w:lang w:eastAsia="zh-CN"/>
        </w:rPr>
        <w:t>2026年08月17日</w:t>
      </w:r>
      <w:r>
        <w:rPr>
          <w:rFonts w:hint="eastAsia" w:ascii="宋体" w:hAnsi="宋体" w:cs="宋体"/>
          <w:color w:val="auto"/>
          <w:szCs w:val="21"/>
          <w:lang w:val="en-US" w:eastAsia="zh-CN"/>
        </w:rPr>
        <w:t>10</w:t>
      </w:r>
      <w:r>
        <w:rPr>
          <w:rFonts w:hint="eastAsia" w:ascii="宋体" w:hAnsi="宋体" w:cs="宋体"/>
          <w:color w:val="auto"/>
          <w:szCs w:val="21"/>
        </w:rPr>
        <w:t>时</w:t>
      </w:r>
      <w:r>
        <w:rPr>
          <w:rFonts w:hint="eastAsia" w:ascii="宋体" w:hAnsi="宋体" w:cs="宋体"/>
          <w:color w:val="auto"/>
          <w:szCs w:val="21"/>
          <w:lang w:val="en-US" w:eastAsia="zh-CN"/>
        </w:rPr>
        <w:t>0</w:t>
      </w:r>
      <w:r>
        <w:rPr>
          <w:rFonts w:hint="eastAsia" w:ascii="宋体" w:hAnsi="宋体" w:cs="宋体"/>
          <w:color w:val="auto"/>
          <w:szCs w:val="21"/>
        </w:rPr>
        <w:t>0分（北京时间）</w:t>
      </w:r>
    </w:p>
    <w:p w14:paraId="60216650">
      <w:pPr>
        <w:widowControl/>
        <w:spacing w:before="48" w:beforeLines="20" w:after="120" w:afterLines="50" w:line="288"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首次响应文件的开启地点：</w:t>
      </w:r>
      <w:r>
        <w:rPr>
          <w:rFonts w:hint="eastAsia" w:ascii="宋体" w:hAnsi="宋体" w:cs="宋体"/>
          <w:color w:val="auto"/>
          <w:szCs w:val="21"/>
          <w:u w:val="single"/>
        </w:rPr>
        <w:t xml:space="preserve"> 湖南省招标有限责任公司（湖南省长沙市雨花区湘府东路二段199号招标大厦12楼</w:t>
      </w:r>
      <w:r>
        <w:rPr>
          <w:rFonts w:hint="eastAsia" w:ascii="宋体" w:hAnsi="宋体" w:cs="宋体"/>
          <w:color w:val="auto"/>
          <w:szCs w:val="21"/>
          <w:u w:val="single"/>
          <w:lang w:val="en-US" w:eastAsia="zh-CN"/>
        </w:rPr>
        <w:t>开标一厅</w:t>
      </w:r>
      <w:r>
        <w:rPr>
          <w:rFonts w:hint="eastAsia" w:ascii="宋体" w:hAnsi="宋体" w:cs="宋体"/>
          <w:color w:val="auto"/>
          <w:szCs w:val="21"/>
          <w:u w:val="single"/>
        </w:rPr>
        <w:t>。</w:t>
      </w:r>
    </w:p>
    <w:p w14:paraId="3C429194">
      <w:pPr>
        <w:widowControl/>
        <w:spacing w:before="48" w:beforeLines="20" w:after="120" w:afterLines="50" w:line="288" w:lineRule="auto"/>
        <w:ind w:firstLine="422" w:firstLineChars="200"/>
        <w:jc w:val="left"/>
        <w:rPr>
          <w:rFonts w:hint="eastAsia" w:ascii="宋体" w:hAnsi="宋体" w:cs="宋体"/>
          <w:b/>
          <w:color w:val="auto"/>
          <w:szCs w:val="21"/>
        </w:rPr>
      </w:pPr>
      <w:r>
        <w:rPr>
          <w:rFonts w:hint="eastAsia" w:ascii="宋体" w:hAnsi="宋体" w:cs="宋体"/>
          <w:b/>
          <w:color w:val="auto"/>
          <w:szCs w:val="21"/>
        </w:rPr>
        <w:t>六、公告期限</w:t>
      </w:r>
    </w:p>
    <w:p w14:paraId="74FD5375">
      <w:pPr>
        <w:widowControl/>
        <w:spacing w:before="48" w:beforeLines="20" w:after="120" w:afterLines="50" w:line="288" w:lineRule="auto"/>
        <w:ind w:firstLine="420" w:firstLineChars="200"/>
        <w:jc w:val="left"/>
        <w:rPr>
          <w:rFonts w:hint="eastAsia" w:ascii="宋体" w:hAnsi="宋体" w:cs="宋体"/>
          <w:color w:val="auto"/>
          <w:szCs w:val="21"/>
        </w:rPr>
      </w:pPr>
      <w:r>
        <w:rPr>
          <w:rFonts w:hint="eastAsia" w:ascii="宋体" w:hAnsi="宋体" w:cs="宋体"/>
          <w:color w:val="auto"/>
          <w:szCs w:val="21"/>
        </w:rPr>
        <w:t>1、本邀请公告在中国湖南政府采购网（www.ccgp-hunan.gov.cn）发布。公告期限从本邀请公告发布之日起5个工作日。</w:t>
      </w:r>
    </w:p>
    <w:p w14:paraId="7EF8C486">
      <w:pPr>
        <w:widowControl/>
        <w:spacing w:before="48" w:beforeLines="20" w:after="120" w:afterLines="50" w:line="288" w:lineRule="auto"/>
        <w:ind w:firstLine="420" w:firstLineChars="200"/>
        <w:jc w:val="left"/>
        <w:rPr>
          <w:rFonts w:hint="eastAsia" w:ascii="宋体" w:hAnsi="宋体" w:cs="宋体"/>
          <w:color w:val="auto"/>
          <w:szCs w:val="21"/>
        </w:rPr>
      </w:pPr>
      <w:r>
        <w:rPr>
          <w:rFonts w:hint="eastAsia" w:ascii="宋体" w:hAnsi="宋体" w:cs="宋体"/>
          <w:color w:val="auto"/>
          <w:szCs w:val="21"/>
        </w:rPr>
        <w:t>2、在其他媒体发布的邀请公告，公告内容以本邀请公告指定媒体发布的公告为准；公告期限自本邀请公告指定媒体最先发布公告之日起算。</w:t>
      </w:r>
    </w:p>
    <w:p w14:paraId="74A1C28F">
      <w:pPr>
        <w:widowControl/>
        <w:spacing w:before="48" w:beforeLines="20" w:line="288" w:lineRule="auto"/>
        <w:jc w:val="left"/>
        <w:rPr>
          <w:rFonts w:hint="eastAsia" w:ascii="宋体" w:hAnsi="宋体" w:cs="宋体"/>
          <w:b/>
          <w:color w:val="auto"/>
          <w:szCs w:val="21"/>
        </w:rPr>
      </w:pPr>
      <w:bookmarkStart w:id="1" w:name="_Toc22657518"/>
      <w:bookmarkStart w:id="2" w:name="_Toc34637821"/>
      <w:r>
        <w:rPr>
          <w:rFonts w:hint="eastAsia" w:ascii="宋体" w:hAnsi="宋体" w:cs="宋体"/>
          <w:b/>
          <w:color w:val="auto"/>
          <w:szCs w:val="21"/>
        </w:rPr>
        <w:t>七、</w:t>
      </w:r>
      <w:bookmarkEnd w:id="1"/>
      <w:bookmarkEnd w:id="2"/>
      <w:r>
        <w:rPr>
          <w:rFonts w:hint="eastAsia" w:ascii="宋体" w:hAnsi="宋体" w:cs="宋体"/>
          <w:b/>
          <w:color w:val="auto"/>
          <w:szCs w:val="21"/>
        </w:rPr>
        <w:t>询问及质疑</w:t>
      </w:r>
    </w:p>
    <w:p w14:paraId="2D70640E">
      <w:pPr>
        <w:widowControl/>
        <w:spacing w:before="48" w:beforeLines="20" w:after="120" w:afterLines="50" w:line="288" w:lineRule="auto"/>
        <w:ind w:firstLine="420" w:firstLineChars="200"/>
        <w:jc w:val="left"/>
        <w:rPr>
          <w:rFonts w:hint="eastAsia" w:ascii="宋体" w:hAnsi="宋体" w:cs="宋体"/>
          <w:color w:val="auto"/>
          <w:szCs w:val="21"/>
        </w:rPr>
      </w:pPr>
      <w:r>
        <w:rPr>
          <w:rFonts w:hint="eastAsia" w:ascii="宋体" w:hAnsi="宋体" w:cs="宋体"/>
          <w:color w:val="auto"/>
          <w:szCs w:val="21"/>
        </w:rPr>
        <w:t>1、供应商对政府采购活动事项如有疑问的，可以向采购人、采购代理机构提出询问。采购人、采购代理机构将在3个工作日内作出答复。</w:t>
      </w:r>
    </w:p>
    <w:p w14:paraId="0E3D64C6">
      <w:pPr>
        <w:widowControl/>
        <w:spacing w:before="48" w:beforeLines="20" w:after="120" w:afterLines="50" w:line="288" w:lineRule="auto"/>
        <w:ind w:firstLine="420" w:firstLineChars="200"/>
        <w:jc w:val="left"/>
        <w:rPr>
          <w:rFonts w:hint="eastAsia" w:ascii="宋体" w:hAnsi="宋体" w:cs="宋体"/>
          <w:color w:val="auto"/>
          <w:szCs w:val="21"/>
        </w:rPr>
      </w:pPr>
      <w:r>
        <w:rPr>
          <w:rFonts w:hint="eastAsia" w:ascii="宋体" w:hAnsi="宋体" w:cs="宋体"/>
          <w:color w:val="auto"/>
          <w:szCs w:val="21"/>
        </w:rPr>
        <w:t>2、供应商认为本邀请公告或磋商文件使自己的合法权益受到损害的，可以在邀请公告期限届满之日起7个工作日内，按《湖南省财政厅关于印发＜政府采购质疑答复和投诉处理操作规程＞的通知》（湘财购〔2024〕67号）规定，以书面形式向采购人、采购代理机构提出质疑。</w:t>
      </w:r>
    </w:p>
    <w:p w14:paraId="724F20D8">
      <w:pPr>
        <w:widowControl/>
        <w:spacing w:before="48" w:beforeLines="20" w:line="288" w:lineRule="auto"/>
        <w:jc w:val="left"/>
        <w:rPr>
          <w:rFonts w:hint="eastAsia" w:ascii="宋体" w:hAnsi="宋体" w:cs="宋体"/>
          <w:b/>
          <w:color w:val="auto"/>
          <w:szCs w:val="21"/>
        </w:rPr>
      </w:pPr>
      <w:r>
        <w:rPr>
          <w:rFonts w:hint="eastAsia" w:ascii="宋体" w:hAnsi="宋体" w:cs="宋体"/>
          <w:b/>
          <w:color w:val="auto"/>
          <w:szCs w:val="21"/>
        </w:rPr>
        <w:t>八、联系方式</w:t>
      </w:r>
    </w:p>
    <w:p w14:paraId="7953C51B">
      <w:pPr>
        <w:widowControl/>
        <w:spacing w:before="48" w:beforeLines="20" w:line="288" w:lineRule="auto"/>
        <w:ind w:firstLine="422" w:firstLineChars="200"/>
        <w:jc w:val="left"/>
        <w:rPr>
          <w:rFonts w:hint="eastAsia" w:ascii="宋体" w:hAnsi="宋体" w:cs="宋体"/>
          <w:b/>
          <w:color w:val="auto"/>
          <w:szCs w:val="21"/>
        </w:rPr>
      </w:pPr>
      <w:r>
        <w:rPr>
          <w:rFonts w:hint="eastAsia" w:ascii="宋体" w:hAnsi="宋体" w:cs="宋体"/>
          <w:b/>
          <w:color w:val="auto"/>
          <w:szCs w:val="21"/>
        </w:rPr>
        <w:t>采购人：湖南省益阳航道事务中心</w:t>
      </w:r>
    </w:p>
    <w:p w14:paraId="6322647A">
      <w:pPr>
        <w:adjustRightInd w:val="0"/>
        <w:snapToGrid w:val="0"/>
        <w:spacing w:line="360" w:lineRule="auto"/>
        <w:ind w:firstLine="420" w:firstLineChars="200"/>
        <w:rPr>
          <w:rFonts w:hint="eastAsia" w:ascii="宋体" w:hAnsi="宋体" w:cs="宋体"/>
          <w:color w:val="auto"/>
          <w:u w:val="single"/>
        </w:rPr>
      </w:pPr>
      <w:r>
        <w:rPr>
          <w:rFonts w:hint="eastAsia" w:ascii="宋体" w:hAnsi="宋体" w:cs="宋体"/>
          <w:color w:val="auto"/>
        </w:rPr>
        <w:t>联 系 人：</w:t>
      </w:r>
      <w:r>
        <w:rPr>
          <w:rFonts w:hint="eastAsia" w:ascii="宋体" w:hAnsi="宋体" w:cs="宋体"/>
          <w:color w:val="auto"/>
          <w:u w:val="single"/>
        </w:rPr>
        <w:t>杨</w:t>
      </w:r>
      <w:r>
        <w:rPr>
          <w:rFonts w:hint="eastAsia" w:ascii="宋体" w:hAnsi="宋体" w:cs="宋体"/>
          <w:color w:val="auto"/>
          <w:u w:val="single"/>
          <w:lang w:eastAsia="zh-CN"/>
        </w:rPr>
        <w:t>先生</w:t>
      </w:r>
    </w:p>
    <w:p w14:paraId="4FF3DB9D">
      <w:pPr>
        <w:adjustRightInd w:val="0"/>
        <w:snapToGrid w:val="0"/>
        <w:spacing w:line="360" w:lineRule="auto"/>
        <w:ind w:firstLine="420" w:firstLineChars="200"/>
        <w:rPr>
          <w:rFonts w:hint="eastAsia" w:ascii="宋体" w:hAnsi="宋体" w:cs="宋体"/>
          <w:color w:val="auto"/>
        </w:rPr>
      </w:pPr>
      <w:r>
        <w:rPr>
          <w:rFonts w:hint="eastAsia" w:ascii="宋体" w:hAnsi="宋体" w:cs="宋体"/>
          <w:color w:val="auto"/>
        </w:rPr>
        <w:t>电    话：</w:t>
      </w:r>
      <w:r>
        <w:rPr>
          <w:rFonts w:hint="eastAsia" w:ascii="宋体" w:hAnsi="宋体" w:cs="宋体"/>
          <w:color w:val="auto"/>
          <w:u w:val="single"/>
        </w:rPr>
        <w:t>0737-2238687</w:t>
      </w:r>
    </w:p>
    <w:p w14:paraId="2D1F53B6">
      <w:pPr>
        <w:adjustRightInd w:val="0"/>
        <w:snapToGrid w:val="0"/>
        <w:spacing w:line="360" w:lineRule="auto"/>
        <w:ind w:firstLine="420" w:firstLineChars="200"/>
        <w:rPr>
          <w:rFonts w:hint="eastAsia" w:ascii="宋体" w:hAnsi="宋体" w:cs="宋体"/>
          <w:bCs/>
          <w:color w:val="auto"/>
          <w:szCs w:val="21"/>
        </w:rPr>
      </w:pPr>
      <w:r>
        <w:rPr>
          <w:rFonts w:hint="eastAsia" w:ascii="宋体" w:hAnsi="宋体" w:cs="宋体"/>
          <w:color w:val="auto"/>
        </w:rPr>
        <w:t>地    址：</w:t>
      </w:r>
      <w:r>
        <w:rPr>
          <w:rFonts w:hint="eastAsia" w:ascii="宋体" w:hAnsi="宋体" w:cs="宋体"/>
          <w:color w:val="auto"/>
          <w:u w:val="single"/>
          <w:lang w:eastAsia="zh-CN"/>
        </w:rPr>
        <w:t>益阳市赫山区金山南路299</w:t>
      </w:r>
      <w:r>
        <w:rPr>
          <w:rFonts w:hint="eastAsia" w:ascii="宋体" w:hAnsi="宋体" w:cs="宋体"/>
          <w:color w:val="auto"/>
          <w:u w:val="single"/>
        </w:rPr>
        <w:t xml:space="preserve">号 </w:t>
      </w:r>
    </w:p>
    <w:p w14:paraId="1969A5BB">
      <w:pPr>
        <w:widowControl/>
        <w:spacing w:before="48" w:beforeLines="20" w:line="288" w:lineRule="auto"/>
        <w:ind w:firstLine="422" w:firstLineChars="200"/>
        <w:jc w:val="left"/>
        <w:rPr>
          <w:rFonts w:hint="eastAsia" w:ascii="宋体" w:hAnsi="宋体" w:cs="宋体"/>
          <w:b/>
          <w:color w:val="auto"/>
          <w:szCs w:val="21"/>
        </w:rPr>
      </w:pPr>
      <w:r>
        <w:rPr>
          <w:rFonts w:hint="eastAsia" w:ascii="宋体" w:hAnsi="宋体" w:cs="宋体"/>
          <w:b/>
          <w:color w:val="auto"/>
          <w:szCs w:val="21"/>
        </w:rPr>
        <w:t>采购代理机构： 湖南省招标有限责任公司</w:t>
      </w:r>
    </w:p>
    <w:p w14:paraId="10F42CA2">
      <w:pPr>
        <w:adjustRightInd w:val="0"/>
        <w:snapToGrid w:val="0"/>
        <w:spacing w:line="360" w:lineRule="auto"/>
        <w:ind w:firstLine="420" w:firstLineChars="200"/>
        <w:rPr>
          <w:rFonts w:hint="eastAsia" w:ascii="宋体" w:hAnsi="宋体" w:cs="宋体"/>
          <w:color w:val="auto"/>
          <w:szCs w:val="21"/>
          <w:u w:val="single"/>
        </w:rPr>
      </w:pPr>
      <w:r>
        <w:rPr>
          <w:rFonts w:hint="eastAsia" w:ascii="宋体" w:hAnsi="宋体" w:cs="宋体"/>
          <w:color w:val="auto"/>
          <w:szCs w:val="21"/>
        </w:rPr>
        <w:t>联 系 人：</w:t>
      </w:r>
      <w:r>
        <w:rPr>
          <w:rFonts w:hint="eastAsia" w:ascii="宋体" w:hAnsi="宋体" w:cs="宋体"/>
          <w:color w:val="auto"/>
          <w:szCs w:val="21"/>
          <w:u w:val="single"/>
        </w:rPr>
        <w:t>左晓露、高运保、罗亮</w:t>
      </w:r>
    </w:p>
    <w:p w14:paraId="242B3C97">
      <w:pPr>
        <w:adjustRightInd w:val="0"/>
        <w:snapToGrid w:val="0"/>
        <w:spacing w:line="360" w:lineRule="auto"/>
        <w:ind w:firstLine="420" w:firstLineChars="200"/>
        <w:rPr>
          <w:rFonts w:hint="eastAsia" w:ascii="宋体" w:hAnsi="宋体" w:cs="宋体"/>
          <w:color w:val="auto"/>
          <w:szCs w:val="21"/>
          <w:u w:val="single"/>
        </w:rPr>
      </w:pPr>
      <w:r>
        <w:rPr>
          <w:rFonts w:hint="eastAsia" w:ascii="宋体" w:hAnsi="宋体" w:cs="宋体"/>
          <w:color w:val="auto"/>
          <w:szCs w:val="21"/>
        </w:rPr>
        <w:t>电    话：</w:t>
      </w:r>
      <w:r>
        <w:rPr>
          <w:rFonts w:hint="eastAsia" w:ascii="宋体" w:hAnsi="宋体" w:cs="宋体"/>
          <w:color w:val="auto"/>
          <w:u w:val="single"/>
        </w:rPr>
        <w:t>0731-84555826、84556716</w:t>
      </w:r>
    </w:p>
    <w:p w14:paraId="7261E17D">
      <w:pPr>
        <w:adjustRightInd w:val="0"/>
        <w:snapToGrid w:val="0"/>
        <w:spacing w:line="360" w:lineRule="auto"/>
        <w:ind w:firstLine="420" w:firstLineChars="200"/>
        <w:rPr>
          <w:rFonts w:hint="eastAsia" w:ascii="宋体" w:hAnsi="宋体" w:cs="宋体"/>
          <w:color w:val="auto"/>
          <w:kern w:val="0"/>
        </w:rPr>
      </w:pPr>
      <w:r>
        <w:rPr>
          <w:rFonts w:hint="eastAsia" w:ascii="宋体" w:hAnsi="宋体" w:cs="宋体"/>
          <w:color w:val="auto"/>
        </w:rPr>
        <w:t>地    址：</w:t>
      </w:r>
      <w:r>
        <w:rPr>
          <w:rFonts w:hint="eastAsia" w:ascii="宋体" w:hAnsi="宋体" w:cs="宋体"/>
          <w:color w:val="auto"/>
          <w:u w:val="single"/>
        </w:rPr>
        <w:t>长沙市雨花区湘府东路二段199号招标大厦</w:t>
      </w:r>
    </w:p>
    <w:p w14:paraId="56B95906">
      <w:pPr>
        <w:adjustRightInd w:val="0"/>
        <w:snapToGrid w:val="0"/>
        <w:spacing w:line="360" w:lineRule="auto"/>
        <w:ind w:firstLine="420" w:firstLineChars="200"/>
        <w:rPr>
          <w:rFonts w:hint="eastAsia" w:ascii="宋体" w:hAnsi="宋体" w:cs="宋体"/>
          <w:color w:val="auto"/>
        </w:rPr>
        <w:sectPr>
          <w:headerReference r:id="rId6" w:type="default"/>
          <w:footerReference r:id="rId7" w:type="default"/>
          <w:pgSz w:w="11906" w:h="16838"/>
          <w:pgMar w:top="1587" w:right="1474" w:bottom="1474" w:left="1587" w:header="851" w:footer="992" w:gutter="0"/>
          <w:pgNumType w:start="1"/>
          <w:cols w:space="0" w:num="1"/>
          <w:docGrid w:linePitch="312" w:charSpace="0"/>
        </w:sectPr>
      </w:pPr>
      <w:r>
        <w:rPr>
          <w:rFonts w:hint="eastAsia" w:ascii="宋体" w:hAnsi="宋体" w:cs="宋体"/>
          <w:color w:val="auto"/>
        </w:rPr>
        <w:t>E-mail:hnzb11@163.com</w:t>
      </w:r>
    </w:p>
    <w:p w14:paraId="1C6E2F9C">
      <w:pPr>
        <w:adjustRightInd w:val="0"/>
        <w:snapToGrid w:val="0"/>
        <w:spacing w:line="360" w:lineRule="auto"/>
        <w:jc w:val="center"/>
        <w:outlineLvl w:val="0"/>
        <w:rPr>
          <w:rFonts w:hint="eastAsia" w:ascii="宋体" w:hAnsi="宋体" w:cs="宋体"/>
          <w:b/>
          <w:color w:val="auto"/>
          <w:sz w:val="32"/>
          <w:szCs w:val="32"/>
        </w:rPr>
      </w:pPr>
      <w:r>
        <w:rPr>
          <w:rFonts w:hint="eastAsia" w:ascii="宋体" w:hAnsi="宋体" w:cs="宋体"/>
          <w:b/>
          <w:color w:val="auto"/>
          <w:sz w:val="32"/>
          <w:szCs w:val="32"/>
        </w:rPr>
        <w:t>第二章 磋商须知</w:t>
      </w:r>
    </w:p>
    <w:p w14:paraId="441D94AD">
      <w:pPr>
        <w:adjustRightInd w:val="0"/>
        <w:snapToGrid w:val="0"/>
        <w:spacing w:line="360" w:lineRule="auto"/>
        <w:jc w:val="center"/>
        <w:outlineLvl w:val="0"/>
        <w:rPr>
          <w:rFonts w:hint="eastAsia" w:hAnsi="宋体" w:cs="宋体"/>
          <w:b/>
          <w:color w:val="auto"/>
        </w:rPr>
      </w:pPr>
      <w:r>
        <w:rPr>
          <w:rFonts w:hint="eastAsia" w:hAnsi="宋体" w:cs="宋体"/>
          <w:b/>
          <w:color w:val="auto"/>
        </w:rPr>
        <w:t>磋商须知前附表</w:t>
      </w:r>
    </w:p>
    <w:tbl>
      <w:tblPr>
        <w:tblStyle w:val="22"/>
        <w:tblW w:w="983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62"/>
        <w:gridCol w:w="2115"/>
        <w:gridCol w:w="1815"/>
        <w:gridCol w:w="4147"/>
      </w:tblGrid>
      <w:tr w14:paraId="279227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762" w:type="dxa"/>
            <w:vAlign w:val="center"/>
          </w:tcPr>
          <w:p w14:paraId="01C7B7E7">
            <w:pPr>
              <w:adjustRightInd w:val="0"/>
              <w:snapToGrid w:val="0"/>
              <w:spacing w:line="288" w:lineRule="auto"/>
              <w:jc w:val="center"/>
              <w:rPr>
                <w:rFonts w:hint="eastAsia" w:ascii="宋体" w:hAnsi="宋体" w:cs="宋体"/>
                <w:b/>
                <w:color w:val="auto"/>
                <w:szCs w:val="21"/>
              </w:rPr>
            </w:pPr>
            <w:r>
              <w:rPr>
                <w:rFonts w:hint="eastAsia" w:ascii="宋体" w:hAnsi="宋体" w:cs="宋体"/>
                <w:b/>
                <w:color w:val="auto"/>
                <w:szCs w:val="21"/>
              </w:rPr>
              <w:t>条款号</w:t>
            </w:r>
          </w:p>
        </w:tc>
        <w:tc>
          <w:tcPr>
            <w:tcW w:w="2115" w:type="dxa"/>
            <w:vAlign w:val="center"/>
          </w:tcPr>
          <w:p w14:paraId="5A03E086">
            <w:pPr>
              <w:adjustRightInd w:val="0"/>
              <w:snapToGrid w:val="0"/>
              <w:spacing w:line="288" w:lineRule="auto"/>
              <w:jc w:val="center"/>
              <w:rPr>
                <w:rFonts w:hint="eastAsia" w:ascii="宋体" w:hAnsi="宋体" w:cs="宋体"/>
                <w:b/>
                <w:color w:val="auto"/>
                <w:szCs w:val="21"/>
              </w:rPr>
            </w:pPr>
            <w:r>
              <w:rPr>
                <w:rFonts w:hint="eastAsia" w:ascii="宋体" w:hAnsi="宋体" w:cs="宋体"/>
                <w:b/>
                <w:color w:val="auto"/>
                <w:szCs w:val="21"/>
              </w:rPr>
              <w:t>条款名称</w:t>
            </w:r>
          </w:p>
        </w:tc>
        <w:tc>
          <w:tcPr>
            <w:tcW w:w="5962" w:type="dxa"/>
            <w:gridSpan w:val="2"/>
            <w:vAlign w:val="center"/>
          </w:tcPr>
          <w:p w14:paraId="3C9E46AF">
            <w:pPr>
              <w:adjustRightInd w:val="0"/>
              <w:snapToGrid w:val="0"/>
              <w:spacing w:line="288" w:lineRule="auto"/>
              <w:jc w:val="center"/>
              <w:rPr>
                <w:rFonts w:hint="eastAsia" w:ascii="宋体" w:hAnsi="宋体" w:cs="宋体"/>
                <w:b/>
                <w:color w:val="auto"/>
                <w:szCs w:val="21"/>
              </w:rPr>
            </w:pPr>
            <w:r>
              <w:rPr>
                <w:rFonts w:hint="eastAsia" w:ascii="宋体" w:hAnsi="宋体" w:cs="宋体"/>
                <w:b/>
                <w:color w:val="auto"/>
                <w:szCs w:val="21"/>
              </w:rPr>
              <w:t>编列内容规定</w:t>
            </w:r>
          </w:p>
        </w:tc>
      </w:tr>
      <w:tr w14:paraId="7993F6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839" w:type="dxa"/>
            <w:gridSpan w:val="4"/>
            <w:vAlign w:val="center"/>
          </w:tcPr>
          <w:p w14:paraId="43FDED71">
            <w:pPr>
              <w:adjustRightInd w:val="0"/>
              <w:snapToGrid w:val="0"/>
              <w:spacing w:line="288" w:lineRule="auto"/>
              <w:jc w:val="left"/>
              <w:rPr>
                <w:rFonts w:hint="eastAsia" w:ascii="宋体" w:hAnsi="宋体" w:cs="宋体"/>
                <w:color w:val="auto"/>
                <w:szCs w:val="21"/>
              </w:rPr>
            </w:pPr>
            <w:r>
              <w:rPr>
                <w:rFonts w:hint="eastAsia" w:ascii="宋体" w:hAnsi="宋体" w:cs="宋体"/>
                <w:b/>
                <w:color w:val="auto"/>
                <w:szCs w:val="21"/>
              </w:rPr>
              <w:t>一、说明</w:t>
            </w:r>
          </w:p>
        </w:tc>
      </w:tr>
      <w:tr w14:paraId="1284B5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1CCE5591">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第二章第1.1款</w:t>
            </w:r>
          </w:p>
        </w:tc>
        <w:tc>
          <w:tcPr>
            <w:tcW w:w="2115" w:type="dxa"/>
            <w:vAlign w:val="center"/>
          </w:tcPr>
          <w:p w14:paraId="2BF9CB10">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采购项目</w:t>
            </w:r>
          </w:p>
        </w:tc>
        <w:tc>
          <w:tcPr>
            <w:tcW w:w="5962" w:type="dxa"/>
            <w:gridSpan w:val="2"/>
            <w:vAlign w:val="center"/>
          </w:tcPr>
          <w:p w14:paraId="2B6DCA1C">
            <w:pPr>
              <w:adjustRightInd w:val="0"/>
              <w:snapToGrid w:val="0"/>
              <w:spacing w:before="120" w:beforeLines="50" w:line="288" w:lineRule="auto"/>
              <w:jc w:val="left"/>
              <w:rPr>
                <w:rFonts w:hint="eastAsia" w:ascii="宋体" w:hAnsi="宋体" w:cs="宋体"/>
                <w:color w:val="auto"/>
                <w:szCs w:val="21"/>
              </w:rPr>
            </w:pPr>
            <w:r>
              <w:rPr>
                <w:rFonts w:hint="eastAsia" w:hAnsi="宋体" w:cs="宋体"/>
                <w:color w:val="auto"/>
              </w:rPr>
              <w:t>2026年船舶燃油政府采购项目</w:t>
            </w:r>
          </w:p>
        </w:tc>
      </w:tr>
      <w:tr w14:paraId="4E8397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7F115BBF">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第二章第2.1款</w:t>
            </w:r>
          </w:p>
        </w:tc>
        <w:tc>
          <w:tcPr>
            <w:tcW w:w="2115" w:type="dxa"/>
            <w:vAlign w:val="center"/>
          </w:tcPr>
          <w:p w14:paraId="0D374590">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采购人</w:t>
            </w:r>
          </w:p>
        </w:tc>
        <w:tc>
          <w:tcPr>
            <w:tcW w:w="5962" w:type="dxa"/>
            <w:gridSpan w:val="2"/>
            <w:vAlign w:val="center"/>
          </w:tcPr>
          <w:p w14:paraId="24937C72">
            <w:pPr>
              <w:adjustRightInd w:val="0"/>
              <w:snapToGrid w:val="0"/>
              <w:spacing w:line="360" w:lineRule="auto"/>
              <w:jc w:val="left"/>
              <w:rPr>
                <w:rFonts w:hint="eastAsia" w:ascii="宋体" w:hAnsi="宋体" w:cs="宋体"/>
                <w:color w:val="auto"/>
              </w:rPr>
            </w:pPr>
            <w:r>
              <w:rPr>
                <w:rFonts w:hint="eastAsia" w:ascii="宋体" w:hAnsi="宋体" w:cs="宋体"/>
                <w:color w:val="auto"/>
              </w:rPr>
              <w:t>名  称：湖南省益阳航道事务中心</w:t>
            </w:r>
          </w:p>
          <w:p w14:paraId="001F2C22">
            <w:pPr>
              <w:adjustRightInd w:val="0"/>
              <w:snapToGrid w:val="0"/>
              <w:spacing w:line="360" w:lineRule="auto"/>
              <w:jc w:val="left"/>
              <w:rPr>
                <w:rFonts w:hint="eastAsia" w:ascii="宋体" w:hAnsi="宋体" w:cs="宋体"/>
                <w:color w:val="auto"/>
              </w:rPr>
            </w:pPr>
            <w:r>
              <w:rPr>
                <w:rFonts w:hint="eastAsia" w:ascii="宋体" w:hAnsi="宋体" w:cs="宋体"/>
                <w:color w:val="auto"/>
              </w:rPr>
              <w:t>联系人：杨</w:t>
            </w:r>
            <w:r>
              <w:rPr>
                <w:rFonts w:hint="eastAsia" w:ascii="宋体" w:hAnsi="宋体" w:cs="宋体"/>
                <w:color w:val="auto"/>
                <w:lang w:eastAsia="zh-CN"/>
              </w:rPr>
              <w:t>先生</w:t>
            </w:r>
          </w:p>
          <w:p w14:paraId="762AB729">
            <w:pPr>
              <w:adjustRightInd w:val="0"/>
              <w:snapToGrid w:val="0"/>
              <w:spacing w:line="360" w:lineRule="auto"/>
              <w:jc w:val="left"/>
              <w:rPr>
                <w:rFonts w:hint="eastAsia" w:ascii="宋体" w:hAnsi="宋体" w:cs="宋体"/>
                <w:color w:val="auto"/>
              </w:rPr>
            </w:pPr>
            <w:r>
              <w:rPr>
                <w:rFonts w:hint="eastAsia" w:ascii="宋体" w:hAnsi="宋体" w:cs="宋体"/>
                <w:color w:val="auto"/>
              </w:rPr>
              <w:t>电  话：0737-</w:t>
            </w:r>
            <w:r>
              <w:rPr>
                <w:rFonts w:ascii="宋体" w:hAnsi="宋体" w:cs="宋体"/>
                <w:color w:val="auto"/>
              </w:rPr>
              <w:t>2238687</w:t>
            </w:r>
          </w:p>
          <w:p w14:paraId="1CF6C3EC">
            <w:pPr>
              <w:adjustRightInd w:val="0"/>
              <w:snapToGrid w:val="0"/>
              <w:spacing w:line="360" w:lineRule="auto"/>
              <w:jc w:val="left"/>
              <w:rPr>
                <w:rFonts w:hint="eastAsia" w:ascii="宋体" w:hAnsi="宋体" w:cs="宋体"/>
                <w:color w:val="auto"/>
              </w:rPr>
            </w:pPr>
            <w:r>
              <w:rPr>
                <w:rFonts w:hint="eastAsia" w:ascii="宋体" w:hAnsi="宋体" w:cs="宋体"/>
                <w:color w:val="auto"/>
              </w:rPr>
              <w:t>地  址：</w:t>
            </w:r>
            <w:r>
              <w:rPr>
                <w:rFonts w:hint="eastAsia" w:ascii="宋体" w:hAnsi="宋体" w:cs="宋体"/>
                <w:color w:val="auto"/>
                <w:lang w:eastAsia="zh-CN"/>
              </w:rPr>
              <w:t>益阳市赫山区金山南路299</w:t>
            </w:r>
            <w:r>
              <w:rPr>
                <w:rFonts w:hint="eastAsia" w:ascii="宋体" w:hAnsi="宋体" w:cs="宋体"/>
                <w:color w:val="auto"/>
              </w:rPr>
              <w:t xml:space="preserve">号 </w:t>
            </w:r>
          </w:p>
        </w:tc>
      </w:tr>
      <w:tr w14:paraId="71F6B7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1B70707D">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第二章第2.2款</w:t>
            </w:r>
          </w:p>
        </w:tc>
        <w:tc>
          <w:tcPr>
            <w:tcW w:w="2115" w:type="dxa"/>
            <w:vAlign w:val="center"/>
          </w:tcPr>
          <w:p w14:paraId="47C1521B">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采购代理机构</w:t>
            </w:r>
          </w:p>
        </w:tc>
        <w:tc>
          <w:tcPr>
            <w:tcW w:w="5962" w:type="dxa"/>
            <w:gridSpan w:val="2"/>
          </w:tcPr>
          <w:p w14:paraId="05026BE2">
            <w:pPr>
              <w:adjustRightInd w:val="0"/>
              <w:snapToGrid w:val="0"/>
              <w:spacing w:line="360" w:lineRule="auto"/>
              <w:jc w:val="left"/>
              <w:rPr>
                <w:rFonts w:hint="eastAsia" w:ascii="宋体" w:hAnsi="宋体" w:cs="宋体"/>
                <w:color w:val="auto"/>
              </w:rPr>
            </w:pPr>
            <w:r>
              <w:rPr>
                <w:rFonts w:hint="eastAsia" w:ascii="宋体" w:hAnsi="宋体" w:cs="宋体"/>
                <w:color w:val="auto"/>
              </w:rPr>
              <w:t>名  称：湖南省招标有限责任公司</w:t>
            </w:r>
          </w:p>
          <w:p w14:paraId="5F4B6508">
            <w:pPr>
              <w:adjustRightInd w:val="0"/>
              <w:snapToGrid w:val="0"/>
              <w:spacing w:line="360" w:lineRule="auto"/>
              <w:jc w:val="left"/>
              <w:rPr>
                <w:rFonts w:hint="eastAsia" w:ascii="宋体" w:hAnsi="宋体" w:cs="宋体"/>
                <w:color w:val="auto"/>
              </w:rPr>
            </w:pPr>
            <w:r>
              <w:rPr>
                <w:rFonts w:hint="eastAsia" w:ascii="宋体" w:hAnsi="宋体" w:cs="宋体"/>
                <w:color w:val="auto"/>
              </w:rPr>
              <w:t>地  址：长沙市雨花区湘府东路二段199号招标大厦</w:t>
            </w:r>
          </w:p>
          <w:p w14:paraId="1BC08B10">
            <w:pPr>
              <w:adjustRightInd w:val="0"/>
              <w:snapToGrid w:val="0"/>
              <w:spacing w:line="360" w:lineRule="auto"/>
              <w:jc w:val="left"/>
              <w:rPr>
                <w:rFonts w:hint="eastAsia" w:ascii="宋体" w:hAnsi="宋体" w:cs="宋体"/>
                <w:color w:val="auto"/>
              </w:rPr>
            </w:pPr>
            <w:r>
              <w:rPr>
                <w:rFonts w:hint="eastAsia" w:ascii="宋体" w:hAnsi="宋体" w:cs="宋体"/>
                <w:color w:val="auto"/>
              </w:rPr>
              <w:t>联系人：左晓露、高运保、罗亮</w:t>
            </w:r>
          </w:p>
          <w:p w14:paraId="4103055E">
            <w:pPr>
              <w:adjustRightInd w:val="0"/>
              <w:snapToGrid w:val="0"/>
              <w:spacing w:line="360" w:lineRule="auto"/>
              <w:jc w:val="left"/>
              <w:rPr>
                <w:rFonts w:hint="eastAsia" w:ascii="宋体" w:hAnsi="宋体" w:cs="宋体"/>
                <w:color w:val="auto"/>
              </w:rPr>
            </w:pPr>
            <w:r>
              <w:rPr>
                <w:rFonts w:hint="eastAsia" w:ascii="宋体" w:hAnsi="宋体" w:cs="宋体"/>
                <w:color w:val="auto"/>
              </w:rPr>
              <w:t>电  话：0731-84555826、84556716</w:t>
            </w:r>
          </w:p>
          <w:p w14:paraId="2B17C0F9">
            <w:pPr>
              <w:adjustRightInd w:val="0"/>
              <w:snapToGrid w:val="0"/>
              <w:spacing w:line="360" w:lineRule="auto"/>
              <w:jc w:val="left"/>
              <w:rPr>
                <w:rFonts w:hint="eastAsia" w:ascii="宋体" w:hAnsi="宋体" w:cs="宋体"/>
                <w:color w:val="auto"/>
              </w:rPr>
            </w:pPr>
            <w:r>
              <w:rPr>
                <w:rFonts w:hint="eastAsia" w:hAnsi="宋体"/>
                <w:color w:val="auto"/>
              </w:rPr>
              <w:t>E-mail:hnzb11@163.com</w:t>
            </w:r>
          </w:p>
        </w:tc>
      </w:tr>
      <w:tr w14:paraId="5FA806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678D1495">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第二章第2.3款</w:t>
            </w:r>
          </w:p>
        </w:tc>
        <w:tc>
          <w:tcPr>
            <w:tcW w:w="2115" w:type="dxa"/>
            <w:vAlign w:val="center"/>
          </w:tcPr>
          <w:p w14:paraId="0E52595F">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供应商的邀请方式</w:t>
            </w:r>
          </w:p>
        </w:tc>
        <w:tc>
          <w:tcPr>
            <w:tcW w:w="5962" w:type="dxa"/>
            <w:gridSpan w:val="2"/>
            <w:vAlign w:val="center"/>
          </w:tcPr>
          <w:p w14:paraId="7EB34F09">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 发布公告</w:t>
            </w:r>
          </w:p>
          <w:p w14:paraId="03C1DABC">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 从省级以上财政部门建立的供应商库中随机抽取</w:t>
            </w:r>
          </w:p>
          <w:p w14:paraId="79A9466A">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 采购人和评审专家分别书面推荐的方式</w:t>
            </w:r>
          </w:p>
        </w:tc>
      </w:tr>
      <w:tr w14:paraId="26CC8A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0BB8232C">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第二章第3.1款</w:t>
            </w:r>
          </w:p>
        </w:tc>
        <w:tc>
          <w:tcPr>
            <w:tcW w:w="2115" w:type="dxa"/>
            <w:vAlign w:val="center"/>
          </w:tcPr>
          <w:p w14:paraId="5815B2DA">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供应商资格条件</w:t>
            </w:r>
          </w:p>
        </w:tc>
        <w:tc>
          <w:tcPr>
            <w:tcW w:w="5962" w:type="dxa"/>
            <w:gridSpan w:val="2"/>
          </w:tcPr>
          <w:p w14:paraId="35D55FB7">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（一）基本资格条件：按文件要求提供符合公告要求的证明，并提供以下文件：</w:t>
            </w:r>
          </w:p>
          <w:p w14:paraId="200D51F1">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1、供应商法人营业执照副本复印件；</w:t>
            </w:r>
          </w:p>
          <w:p w14:paraId="0A223865">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2、法定代表人授权委托书原件及双方身份证复印件；</w:t>
            </w:r>
          </w:p>
          <w:p w14:paraId="7CEFE040">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3、供应商税务登记证(国税或地税)复印件；</w:t>
            </w:r>
          </w:p>
          <w:p w14:paraId="5E33D7E2">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4、供应商社会保险登记证或缴纳社会保险的凭证复印件，事业单位的社保适应相关改制规定。</w:t>
            </w:r>
          </w:p>
          <w:p w14:paraId="41F81833">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5、参加政府采购活动前三年内，在经营活动中没有重大违法记录的声明。</w:t>
            </w:r>
          </w:p>
          <w:p w14:paraId="7320EC3E">
            <w:pPr>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t>注1：供应商提供“三证合一”营业执照，视同为持有营业执照、组织机构代码证和税务登记证；如办理了“五证合一”， 视同为持有营业执照、组织机构代码证和税务登记证，社保登记证，符合基本资格条件的相关条款。</w:t>
            </w:r>
          </w:p>
          <w:p w14:paraId="7AA3C1D4">
            <w:pPr>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t>注2：按格式要求</w:t>
            </w:r>
            <w:r>
              <w:rPr>
                <w:rFonts w:hint="eastAsia" w:ascii="宋体" w:hAnsi="宋体" w:cs="宋体"/>
                <w:color w:val="auto"/>
              </w:rPr>
              <w:t>提供了《湖南省政府采购供应商资格承诺函》</w:t>
            </w:r>
            <w:r>
              <w:rPr>
                <w:rFonts w:hint="eastAsia" w:ascii="宋体" w:hAnsi="宋体" w:cs="宋体"/>
                <w:color w:val="auto"/>
                <w:szCs w:val="21"/>
              </w:rPr>
              <w:t>可以不另行提供财务状况、缴纳税收和社会保障资金等资格证明。</w:t>
            </w:r>
          </w:p>
          <w:p w14:paraId="25477377">
            <w:pPr>
              <w:adjustRightInd w:val="0"/>
              <w:snapToGrid w:val="0"/>
              <w:spacing w:before="120" w:beforeLines="50" w:line="288" w:lineRule="auto"/>
              <w:jc w:val="left"/>
              <w:rPr>
                <w:rFonts w:hint="eastAsia" w:hAnsi="宋体" w:cs="宋体"/>
                <w:color w:val="auto"/>
              </w:rPr>
            </w:pPr>
            <w:r>
              <w:rPr>
                <w:rFonts w:hint="eastAsia" w:hAnsi="宋体" w:cs="宋体"/>
                <w:color w:val="auto"/>
              </w:rPr>
              <w:t>（二）落实政府采购政策需满足的资格要求：专门面向小微企业。</w:t>
            </w:r>
          </w:p>
          <w:p w14:paraId="1BAD3F93">
            <w:pPr>
              <w:adjustRightInd w:val="0"/>
              <w:snapToGrid w:val="0"/>
              <w:spacing w:before="120" w:beforeLines="50" w:line="288" w:lineRule="auto"/>
              <w:jc w:val="left"/>
              <w:rPr>
                <w:rFonts w:hint="eastAsia" w:hAnsi="宋体" w:cs="宋体"/>
                <w:color w:val="auto"/>
              </w:rPr>
            </w:pPr>
            <w:r>
              <w:rPr>
                <w:rFonts w:hint="eastAsia" w:ascii="宋体" w:hAnsi="宋体" w:cs="宋体"/>
                <w:color w:val="auto"/>
                <w:szCs w:val="21"/>
              </w:rPr>
              <w:t>（三）特定资格条件：</w:t>
            </w:r>
          </w:p>
          <w:p w14:paraId="5BB41B88">
            <w:pPr>
              <w:spacing w:before="48" w:beforeLines="20" w:line="288" w:lineRule="auto"/>
              <w:ind w:firstLine="420" w:firstLineChars="200"/>
              <w:rPr>
                <w:color w:val="auto"/>
              </w:rPr>
            </w:pPr>
            <w:r>
              <w:rPr>
                <w:rFonts w:hint="eastAsia" w:ascii="宋体" w:hAnsi="宋体" w:cs="宋体"/>
                <w:bCs/>
                <w:color w:val="auto"/>
                <w:szCs w:val="21"/>
              </w:rPr>
              <w:t>包2：</w:t>
            </w:r>
            <w:r>
              <w:rPr>
                <w:rFonts w:hint="eastAsia" w:ascii="宋体" w:hAnsi="宋体" w:cs="宋体"/>
                <w:bCs/>
                <w:color w:val="auto"/>
                <w:szCs w:val="21"/>
                <w:lang w:eastAsia="zh-CN"/>
              </w:rPr>
              <w:t>同时具有危化品经营许可证和成品油零售经营许可证</w:t>
            </w:r>
            <w:r>
              <w:rPr>
                <w:rFonts w:hint="eastAsia" w:ascii="宋体" w:hAnsi="宋体" w:cs="宋体"/>
                <w:bCs/>
                <w:color w:val="auto"/>
                <w:szCs w:val="21"/>
              </w:rPr>
              <w:t>（须包含柴油品目）。</w:t>
            </w:r>
          </w:p>
        </w:tc>
      </w:tr>
      <w:tr w14:paraId="036662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1740C504">
            <w:pPr>
              <w:adjustRightInd w:val="0"/>
              <w:snapToGrid w:val="0"/>
              <w:spacing w:line="288" w:lineRule="auto"/>
              <w:jc w:val="center"/>
              <w:rPr>
                <w:rFonts w:hint="eastAsia" w:ascii="宋体" w:hAnsi="宋体" w:cs="宋体"/>
                <w:color w:val="auto"/>
                <w:szCs w:val="21"/>
              </w:rPr>
            </w:pPr>
            <w:r>
              <w:rPr>
                <w:rFonts w:hint="eastAsia" w:ascii="宋体" w:hAnsi="宋体" w:cs="宋体"/>
                <w:color w:val="auto"/>
                <w:szCs w:val="21"/>
              </w:rPr>
              <w:t>第二章第6.1款</w:t>
            </w:r>
          </w:p>
        </w:tc>
        <w:tc>
          <w:tcPr>
            <w:tcW w:w="2115" w:type="dxa"/>
            <w:vAlign w:val="center"/>
          </w:tcPr>
          <w:p w14:paraId="4AE82181">
            <w:pPr>
              <w:adjustRightInd w:val="0"/>
              <w:snapToGrid w:val="0"/>
              <w:spacing w:line="288" w:lineRule="auto"/>
              <w:jc w:val="center"/>
              <w:rPr>
                <w:rFonts w:hint="eastAsia" w:ascii="宋体" w:hAnsi="宋体" w:cs="宋体"/>
                <w:color w:val="auto"/>
                <w:szCs w:val="21"/>
              </w:rPr>
            </w:pPr>
            <w:r>
              <w:rPr>
                <w:rFonts w:hint="eastAsia" w:ascii="宋体" w:hAnsi="宋体" w:cs="宋体"/>
                <w:color w:val="auto"/>
                <w:szCs w:val="21"/>
              </w:rPr>
              <w:t>联合体形式</w:t>
            </w:r>
          </w:p>
        </w:tc>
        <w:tc>
          <w:tcPr>
            <w:tcW w:w="5962" w:type="dxa"/>
            <w:gridSpan w:val="2"/>
            <w:vAlign w:val="center"/>
          </w:tcPr>
          <w:p w14:paraId="270A3234">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fldChar w:fldCharType="begin"/>
            </w:r>
            <w:r>
              <w:rPr>
                <w:rFonts w:hint="eastAsia" w:ascii="宋体" w:hAnsi="宋体" w:cs="宋体"/>
                <w:color w:val="auto"/>
                <w:szCs w:val="21"/>
              </w:rPr>
              <w:instrText xml:space="preserve"> eq \o\ac(□,</w:instrText>
            </w:r>
            <w:r>
              <w:rPr>
                <w:rFonts w:hint="eastAsia" w:ascii="宋体" w:hAnsi="宋体" w:cs="宋体"/>
                <w:color w:val="auto"/>
                <w:position w:val="2"/>
                <w:sz w:val="13"/>
                <w:szCs w:val="21"/>
              </w:rPr>
              <w:instrText xml:space="preserve">√</w:instrText>
            </w:r>
            <w:r>
              <w:rPr>
                <w:rFonts w:hint="eastAsia" w:ascii="宋体" w:hAnsi="宋体" w:cs="宋体"/>
                <w:color w:val="auto"/>
                <w:szCs w:val="21"/>
              </w:rPr>
              <w:instrText xml:space="preserve">)</w:instrText>
            </w:r>
            <w:r>
              <w:rPr>
                <w:rFonts w:hint="eastAsia" w:ascii="宋体" w:hAnsi="宋体" w:cs="宋体"/>
                <w:color w:val="auto"/>
                <w:szCs w:val="21"/>
              </w:rPr>
              <w:fldChar w:fldCharType="end"/>
            </w:r>
            <w:r>
              <w:rPr>
                <w:rFonts w:hint="eastAsia" w:ascii="宋体" w:hAnsi="宋体" w:cs="宋体"/>
                <w:color w:val="auto"/>
                <w:szCs w:val="21"/>
              </w:rPr>
              <w:t xml:space="preserve"> 不接受</w:t>
            </w:r>
          </w:p>
          <w:p w14:paraId="0F6FD477">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fldChar w:fldCharType="begin"/>
            </w:r>
            <w:r>
              <w:rPr>
                <w:rFonts w:hint="eastAsia" w:ascii="宋体" w:hAnsi="宋体" w:cs="宋体"/>
                <w:color w:val="auto"/>
                <w:szCs w:val="21"/>
              </w:rPr>
              <w:instrText xml:space="preserve"> eq \o\ac(□)</w:instrText>
            </w:r>
            <w:r>
              <w:rPr>
                <w:rFonts w:hint="eastAsia" w:ascii="宋体" w:hAnsi="宋体" w:cs="宋体"/>
                <w:color w:val="auto"/>
                <w:szCs w:val="21"/>
              </w:rPr>
              <w:fldChar w:fldCharType="end"/>
            </w:r>
            <w:r>
              <w:rPr>
                <w:rFonts w:hint="eastAsia" w:ascii="宋体" w:hAnsi="宋体" w:cs="宋体"/>
                <w:color w:val="auto"/>
                <w:szCs w:val="21"/>
              </w:rPr>
              <w:t xml:space="preserve"> 接受</w:t>
            </w:r>
          </w:p>
        </w:tc>
      </w:tr>
      <w:tr w14:paraId="7FA6B7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4A0D5108">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第二章第6.2款</w:t>
            </w:r>
          </w:p>
        </w:tc>
        <w:tc>
          <w:tcPr>
            <w:tcW w:w="2115" w:type="dxa"/>
            <w:vAlign w:val="center"/>
          </w:tcPr>
          <w:p w14:paraId="1BF9CDF3">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对联合体各方的要求</w:t>
            </w:r>
          </w:p>
        </w:tc>
        <w:tc>
          <w:tcPr>
            <w:tcW w:w="5962" w:type="dxa"/>
            <w:gridSpan w:val="2"/>
            <w:vAlign w:val="center"/>
          </w:tcPr>
          <w:p w14:paraId="5ADFEE73">
            <w:pPr>
              <w:adjustRightInd w:val="0"/>
              <w:snapToGrid w:val="0"/>
              <w:spacing w:before="120" w:beforeLines="50" w:line="288" w:lineRule="auto"/>
              <w:jc w:val="left"/>
              <w:rPr>
                <w:rFonts w:hint="eastAsia" w:ascii="宋体" w:hAnsi="宋体" w:cs="宋体"/>
                <w:color w:val="auto"/>
                <w:szCs w:val="21"/>
              </w:rPr>
            </w:pPr>
            <w:r>
              <w:rPr>
                <w:rFonts w:ascii="宋体" w:hAnsi="宋体" w:cs="宋体"/>
                <w:color w:val="auto"/>
                <w:szCs w:val="21"/>
              </w:rPr>
              <w:t>以联合体形式投标的，联合体投标的必须提供联合体协议。</w:t>
            </w:r>
          </w:p>
        </w:tc>
      </w:tr>
      <w:tr w14:paraId="0E8031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4CF12F70">
            <w:pPr>
              <w:adjustRightInd w:val="0"/>
              <w:snapToGrid w:val="0"/>
              <w:spacing w:line="288" w:lineRule="auto"/>
              <w:jc w:val="center"/>
              <w:rPr>
                <w:rFonts w:hint="eastAsia" w:ascii="宋体" w:hAnsi="宋体" w:cs="宋体"/>
                <w:color w:val="auto"/>
                <w:szCs w:val="21"/>
              </w:rPr>
            </w:pPr>
            <w:r>
              <w:rPr>
                <w:rFonts w:hint="eastAsia" w:ascii="宋体" w:hAnsi="宋体" w:cs="宋体"/>
                <w:color w:val="auto"/>
                <w:szCs w:val="21"/>
              </w:rPr>
              <w:t>第二章第7.1款</w:t>
            </w:r>
          </w:p>
        </w:tc>
        <w:tc>
          <w:tcPr>
            <w:tcW w:w="2115" w:type="dxa"/>
            <w:vAlign w:val="center"/>
          </w:tcPr>
          <w:p w14:paraId="67D19849">
            <w:pPr>
              <w:adjustRightInd w:val="0"/>
              <w:snapToGrid w:val="0"/>
              <w:spacing w:line="288" w:lineRule="auto"/>
              <w:jc w:val="center"/>
              <w:rPr>
                <w:rFonts w:hint="eastAsia" w:ascii="宋体" w:hAnsi="宋体" w:cs="宋体"/>
                <w:color w:val="auto"/>
                <w:szCs w:val="21"/>
              </w:rPr>
            </w:pPr>
            <w:r>
              <w:rPr>
                <w:rFonts w:hint="eastAsia" w:ascii="宋体" w:hAnsi="宋体" w:cs="宋体"/>
                <w:color w:val="auto"/>
                <w:szCs w:val="21"/>
              </w:rPr>
              <w:t>现场勘察</w:t>
            </w:r>
          </w:p>
        </w:tc>
        <w:tc>
          <w:tcPr>
            <w:tcW w:w="5962" w:type="dxa"/>
            <w:gridSpan w:val="2"/>
            <w:vAlign w:val="center"/>
          </w:tcPr>
          <w:p w14:paraId="4678408C">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fldChar w:fldCharType="begin"/>
            </w:r>
            <w:r>
              <w:rPr>
                <w:rFonts w:hint="eastAsia" w:ascii="宋体" w:hAnsi="宋体" w:cs="宋体"/>
                <w:color w:val="auto"/>
                <w:szCs w:val="21"/>
              </w:rPr>
              <w:instrText xml:space="preserve"> eq \o\ac(□,√)</w:instrText>
            </w:r>
            <w:r>
              <w:rPr>
                <w:rFonts w:hint="eastAsia" w:ascii="宋体" w:hAnsi="宋体" w:cs="宋体"/>
                <w:color w:val="auto"/>
                <w:szCs w:val="21"/>
              </w:rPr>
              <w:fldChar w:fldCharType="end"/>
            </w:r>
            <w:r>
              <w:rPr>
                <w:rFonts w:hint="eastAsia" w:ascii="宋体" w:hAnsi="宋体" w:cs="宋体"/>
                <w:color w:val="auto"/>
                <w:szCs w:val="21"/>
              </w:rPr>
              <w:t xml:space="preserve"> 采购人不统一组织，供应商自行踏勘。供应商</w:t>
            </w:r>
            <w:r>
              <w:rPr>
                <w:rFonts w:hint="eastAsia"/>
                <w:color w:val="auto"/>
              </w:rPr>
              <w:t>自行踏勘的费用、风险由供应商自行承担。</w:t>
            </w:r>
          </w:p>
          <w:p w14:paraId="6EEC923C">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 采购人组织，时间：</w:t>
            </w:r>
            <w:r>
              <w:rPr>
                <w:rFonts w:hint="eastAsia" w:ascii="宋体" w:hAnsi="宋体" w:cs="宋体"/>
                <w:color w:val="auto"/>
                <w:szCs w:val="21"/>
                <w:u w:val="single"/>
              </w:rPr>
              <w:t xml:space="preserve"> / </w:t>
            </w:r>
            <w:r>
              <w:rPr>
                <w:rFonts w:hint="eastAsia" w:ascii="宋体" w:hAnsi="宋体" w:cs="宋体"/>
                <w:color w:val="auto"/>
                <w:szCs w:val="21"/>
              </w:rPr>
              <w:t>、地点：</w:t>
            </w:r>
            <w:r>
              <w:rPr>
                <w:rFonts w:hint="eastAsia" w:ascii="宋体" w:hAnsi="宋体" w:cs="宋体"/>
                <w:color w:val="auto"/>
                <w:szCs w:val="21"/>
                <w:u w:val="single"/>
              </w:rPr>
              <w:t xml:space="preserve"> / </w:t>
            </w:r>
            <w:r>
              <w:rPr>
                <w:rFonts w:hint="eastAsia" w:ascii="宋体" w:hAnsi="宋体" w:cs="宋体"/>
                <w:color w:val="auto"/>
                <w:szCs w:val="21"/>
              </w:rPr>
              <w:t>联系人：</w:t>
            </w:r>
            <w:r>
              <w:rPr>
                <w:rFonts w:hint="eastAsia" w:ascii="宋体" w:hAnsi="宋体" w:cs="宋体"/>
                <w:color w:val="auto"/>
                <w:szCs w:val="21"/>
                <w:u w:val="single"/>
              </w:rPr>
              <w:t xml:space="preserve"> /  </w:t>
            </w:r>
          </w:p>
        </w:tc>
      </w:tr>
      <w:tr w14:paraId="29A699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44" w:hRule="atLeast"/>
          <w:jc w:val="center"/>
        </w:trPr>
        <w:tc>
          <w:tcPr>
            <w:tcW w:w="1762" w:type="dxa"/>
            <w:vAlign w:val="center"/>
          </w:tcPr>
          <w:p w14:paraId="37907558">
            <w:pPr>
              <w:adjustRightInd w:val="0"/>
              <w:snapToGrid w:val="0"/>
              <w:spacing w:line="288" w:lineRule="auto"/>
              <w:jc w:val="center"/>
              <w:rPr>
                <w:rFonts w:hint="eastAsia" w:ascii="宋体" w:hAnsi="宋体" w:cs="宋体"/>
                <w:color w:val="auto"/>
                <w:szCs w:val="21"/>
              </w:rPr>
            </w:pPr>
            <w:r>
              <w:rPr>
                <w:rFonts w:hint="eastAsia" w:ascii="宋体" w:hAnsi="宋体" w:cs="宋体"/>
                <w:color w:val="auto"/>
                <w:szCs w:val="21"/>
              </w:rPr>
              <w:t>第二章第8.1款</w:t>
            </w:r>
          </w:p>
        </w:tc>
        <w:tc>
          <w:tcPr>
            <w:tcW w:w="2115" w:type="dxa"/>
            <w:vAlign w:val="center"/>
          </w:tcPr>
          <w:p w14:paraId="3EE1DDDE">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采购进口产品</w:t>
            </w:r>
          </w:p>
        </w:tc>
        <w:tc>
          <w:tcPr>
            <w:tcW w:w="5962" w:type="dxa"/>
            <w:gridSpan w:val="2"/>
            <w:vAlign w:val="center"/>
          </w:tcPr>
          <w:p w14:paraId="0A0DC80A">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fldChar w:fldCharType="begin"/>
            </w:r>
            <w:r>
              <w:rPr>
                <w:rFonts w:hint="eastAsia" w:ascii="宋体" w:hAnsi="宋体" w:cs="宋体"/>
                <w:color w:val="auto"/>
                <w:szCs w:val="21"/>
              </w:rPr>
              <w:instrText xml:space="preserve"> eq \o\ac(□,√)</w:instrText>
            </w:r>
            <w:r>
              <w:rPr>
                <w:rFonts w:hint="eastAsia" w:ascii="宋体" w:hAnsi="宋体" w:cs="宋体"/>
                <w:color w:val="auto"/>
                <w:szCs w:val="21"/>
              </w:rPr>
              <w:fldChar w:fldCharType="end"/>
            </w:r>
            <w:r>
              <w:rPr>
                <w:rFonts w:hint="eastAsia" w:ascii="宋体" w:hAnsi="宋体" w:cs="宋体"/>
                <w:color w:val="auto"/>
                <w:szCs w:val="21"/>
              </w:rPr>
              <w:t>本项目拒绝采购进口产品</w:t>
            </w:r>
          </w:p>
          <w:p w14:paraId="1D8A56E8">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□本项目已经财政部门审核同意购买进口产品</w:t>
            </w:r>
          </w:p>
        </w:tc>
      </w:tr>
      <w:tr w14:paraId="35456E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242C8D62">
            <w:pPr>
              <w:adjustRightInd w:val="0"/>
              <w:snapToGrid w:val="0"/>
              <w:spacing w:line="288" w:lineRule="auto"/>
              <w:jc w:val="center"/>
              <w:rPr>
                <w:rFonts w:hint="eastAsia" w:ascii="宋体" w:hAnsi="宋体" w:cs="宋体"/>
                <w:color w:val="auto"/>
                <w:szCs w:val="21"/>
              </w:rPr>
            </w:pPr>
            <w:r>
              <w:rPr>
                <w:rFonts w:hint="eastAsia" w:ascii="宋体" w:hAnsi="宋体" w:cs="宋体"/>
                <w:color w:val="auto"/>
                <w:szCs w:val="21"/>
              </w:rPr>
              <w:t>第二章第9.2款</w:t>
            </w:r>
          </w:p>
        </w:tc>
        <w:tc>
          <w:tcPr>
            <w:tcW w:w="2115" w:type="dxa"/>
            <w:vAlign w:val="center"/>
          </w:tcPr>
          <w:p w14:paraId="63B0CE1C">
            <w:pPr>
              <w:adjustRightInd w:val="0"/>
              <w:snapToGrid w:val="0"/>
              <w:spacing w:before="120" w:beforeLines="50" w:line="360" w:lineRule="auto"/>
              <w:jc w:val="left"/>
              <w:rPr>
                <w:rFonts w:hint="eastAsia" w:ascii="宋体" w:hAnsi="宋体" w:cs="宋体"/>
                <w:color w:val="auto"/>
                <w:szCs w:val="21"/>
              </w:rPr>
            </w:pPr>
            <w:r>
              <w:rPr>
                <w:rFonts w:hint="eastAsia" w:ascii="宋体" w:hAnsi="宋体" w:cs="宋体"/>
                <w:color w:val="auto"/>
                <w:szCs w:val="21"/>
              </w:rPr>
              <w:t>政府采购优先采购政策：1、节能、环境标志产品；2、支持中小微企业发展；</w:t>
            </w:r>
          </w:p>
        </w:tc>
        <w:tc>
          <w:tcPr>
            <w:tcW w:w="5962" w:type="dxa"/>
            <w:gridSpan w:val="2"/>
            <w:vAlign w:val="center"/>
          </w:tcPr>
          <w:p w14:paraId="05507DCE">
            <w:pPr>
              <w:numPr>
                <w:ilvl w:val="0"/>
                <w:numId w:val="0"/>
              </w:numPr>
              <w:adjustRightInd w:val="0"/>
              <w:snapToGrid w:val="0"/>
              <w:spacing w:before="120" w:beforeLines="50"/>
              <w:ind w:left="425" w:leftChars="0" w:hanging="425" w:firstLineChars="0"/>
              <w:jc w:val="left"/>
              <w:rPr>
                <w:rFonts w:hint="eastAsia" w:ascii="宋体" w:hAnsi="宋体" w:eastAsia="宋体" w:cs="宋体"/>
                <w:color w:val="auto"/>
                <w:szCs w:val="21"/>
                <w:lang w:eastAsia="zh-CN"/>
              </w:rPr>
            </w:pPr>
            <w:r>
              <w:rPr>
                <w:rFonts w:hint="default" w:ascii="宋体" w:hAnsi="宋体" w:eastAsia="宋体" w:cs="宋体"/>
                <w:color w:val="auto"/>
                <w:kern w:val="2"/>
                <w:sz w:val="21"/>
                <w:szCs w:val="21"/>
                <w:lang w:val="en-US" w:eastAsia="zh-CN" w:bidi="ar-SA"/>
              </w:rPr>
              <w:t>1.</w:t>
            </w:r>
            <w:r>
              <w:rPr>
                <w:rFonts w:hint="eastAsia" w:ascii="宋体" w:hAnsi="宋体" w:cs="宋体"/>
                <w:color w:val="auto"/>
                <w:szCs w:val="21"/>
              </w:rPr>
              <w:t>节能、环境标志产品</w:t>
            </w:r>
          </w:p>
          <w:p w14:paraId="0A98A324">
            <w:pPr>
              <w:adjustRightInd w:val="0"/>
              <w:snapToGrid w:val="0"/>
              <w:spacing w:before="120" w:beforeLines="50"/>
              <w:ind w:firstLine="210" w:firstLineChars="100"/>
              <w:jc w:val="left"/>
              <w:rPr>
                <w:rFonts w:hint="eastAsia" w:ascii="宋体" w:hAnsi="宋体" w:cs="宋体"/>
                <w:color w:val="auto"/>
                <w:szCs w:val="21"/>
              </w:rPr>
            </w:pPr>
            <w:r>
              <w:rPr>
                <w:rFonts w:hint="eastAsia" w:ascii="宋体" w:hAnsi="宋体" w:cs="宋体"/>
                <w:color w:val="auto"/>
                <w:szCs w:val="21"/>
              </w:rPr>
              <w:t>列入政府采购节能产品与环境标志产品品目清单及认证证书的，按财政部 发展改革委 生态环境部 市场监管总局关于调整优化节能产品、环境标志产品政府采购执行机制的通知》（财库〔2019〕9号）文件执行采购。</w:t>
            </w:r>
          </w:p>
          <w:p w14:paraId="4E934007">
            <w:pPr>
              <w:adjustRightInd w:val="0"/>
              <w:snapToGrid w:val="0"/>
              <w:spacing w:before="120" w:beforeLines="50"/>
              <w:ind w:firstLine="210" w:firstLineChars="100"/>
              <w:jc w:val="left"/>
              <w:rPr>
                <w:rFonts w:hint="eastAsia" w:ascii="宋体" w:hAnsi="宋体" w:cs="宋体"/>
                <w:color w:val="auto"/>
                <w:szCs w:val="21"/>
              </w:rPr>
            </w:pPr>
            <w:r>
              <w:rPr>
                <w:rFonts w:hint="eastAsia" w:ascii="宋体" w:hAnsi="宋体" w:cs="宋体"/>
                <w:color w:val="auto"/>
                <w:szCs w:val="21"/>
              </w:rPr>
              <w:t>1）在价格评审项中，给予其</w:t>
            </w:r>
            <w:r>
              <w:rPr>
                <w:rFonts w:hint="eastAsia" w:ascii="宋体" w:hAnsi="宋体" w:cs="宋体"/>
                <w:color w:val="auto"/>
                <w:szCs w:val="21"/>
                <w:lang w:val="en-US" w:eastAsia="zh-CN"/>
              </w:rPr>
              <w:t xml:space="preserve">/ </w:t>
            </w:r>
            <w:r>
              <w:rPr>
                <w:rFonts w:hint="eastAsia" w:ascii="宋体" w:hAnsi="宋体" w:cs="宋体"/>
                <w:color w:val="auto"/>
                <w:szCs w:val="21"/>
              </w:rPr>
              <w:t>％的价格扣除。</w:t>
            </w:r>
          </w:p>
          <w:p w14:paraId="1892E497">
            <w:pPr>
              <w:adjustRightInd w:val="0"/>
              <w:snapToGrid w:val="0"/>
              <w:spacing w:before="120" w:beforeLines="50"/>
              <w:ind w:firstLine="210" w:firstLineChars="100"/>
              <w:jc w:val="left"/>
              <w:rPr>
                <w:rFonts w:hint="eastAsia" w:ascii="宋体" w:hAnsi="宋体" w:cs="宋体"/>
                <w:color w:val="auto"/>
              </w:rPr>
            </w:pPr>
            <w:r>
              <w:rPr>
                <w:rFonts w:hint="eastAsia" w:ascii="宋体" w:hAnsi="宋体" w:cs="宋体"/>
                <w:color w:val="auto"/>
                <w:szCs w:val="21"/>
              </w:rPr>
              <w:t>2）在技术评审项中，给予其</w:t>
            </w:r>
            <w:r>
              <w:rPr>
                <w:rFonts w:hint="eastAsia" w:ascii="宋体" w:hAnsi="宋体" w:cs="宋体"/>
                <w:color w:val="auto"/>
                <w:szCs w:val="21"/>
                <w:lang w:val="en-US" w:eastAsia="zh-CN"/>
              </w:rPr>
              <w:t xml:space="preserve">/ </w:t>
            </w:r>
            <w:r>
              <w:rPr>
                <w:rFonts w:hint="eastAsia" w:ascii="宋体" w:hAnsi="宋体" w:cs="宋体"/>
                <w:color w:val="auto"/>
                <w:szCs w:val="21"/>
              </w:rPr>
              <w:t>％的加分。</w:t>
            </w:r>
          </w:p>
          <w:p w14:paraId="1452F7D9">
            <w:pPr>
              <w:numPr>
                <w:ilvl w:val="0"/>
                <w:numId w:val="0"/>
              </w:numPr>
              <w:adjustRightInd w:val="0"/>
              <w:snapToGrid w:val="0"/>
              <w:spacing w:before="120" w:beforeLines="50"/>
              <w:ind w:left="425" w:leftChars="0" w:hanging="425" w:firstLineChars="0"/>
              <w:jc w:val="left"/>
              <w:rPr>
                <w:rFonts w:hint="eastAsia" w:ascii="宋体" w:hAnsi="宋体" w:cs="宋体"/>
                <w:color w:val="auto"/>
                <w:szCs w:val="21"/>
              </w:rPr>
            </w:pPr>
            <w:r>
              <w:rPr>
                <w:rFonts w:hint="default" w:ascii="宋体" w:hAnsi="宋体" w:eastAsia="宋体" w:cs="宋体"/>
                <w:color w:val="auto"/>
                <w:kern w:val="2"/>
                <w:sz w:val="21"/>
                <w:szCs w:val="21"/>
                <w:lang w:val="en-US" w:eastAsia="zh-CN" w:bidi="ar-SA"/>
              </w:rPr>
              <w:t>2.</w:t>
            </w:r>
            <w:r>
              <w:rPr>
                <w:rFonts w:hint="eastAsia" w:ascii="宋体" w:hAnsi="宋体" w:cs="宋体"/>
                <w:color w:val="auto"/>
                <w:szCs w:val="21"/>
              </w:rPr>
              <w:t>中小企业：</w:t>
            </w:r>
          </w:p>
          <w:p w14:paraId="67584762">
            <w:pPr>
              <w:adjustRightInd w:val="0"/>
              <w:snapToGrid w:val="0"/>
              <w:spacing w:before="48" w:beforeLines="20" w:after="120" w:afterLines="50" w:line="288" w:lineRule="auto"/>
              <w:rPr>
                <w:rFonts w:hint="eastAsia" w:ascii="宋体" w:hAnsi="宋体" w:cs="宋体"/>
                <w:bCs/>
                <w:color w:val="auto"/>
              </w:rPr>
            </w:pPr>
            <w:r>
              <w:rPr>
                <w:rFonts w:ascii="宋体" w:hAnsi="宋体" w:cs="宋体"/>
                <w:color w:val="auto"/>
              </w:rPr>
              <w:t>☑</w:t>
            </w:r>
            <w:r>
              <w:rPr>
                <w:rFonts w:hint="eastAsia" w:ascii="宋体" w:hAnsi="宋体" w:cs="宋体"/>
                <w:color w:val="auto"/>
              </w:rPr>
              <w:t xml:space="preserve"> </w:t>
            </w:r>
            <w:r>
              <w:rPr>
                <w:rFonts w:hint="eastAsia" w:ascii="宋体" w:hAnsi="宋体" w:cs="宋体"/>
                <w:color w:val="auto"/>
                <w:spacing w:val="-10"/>
                <w:szCs w:val="21"/>
              </w:rPr>
              <w:t>专门面向中小企业采购（应同时在采购公告中注明），</w:t>
            </w:r>
            <w:r>
              <w:rPr>
                <w:rFonts w:hint="eastAsia" w:ascii="宋体" w:hAnsi="宋体" w:cs="宋体"/>
                <w:bCs/>
                <w:color w:val="auto"/>
                <w:spacing w:val="-10"/>
                <w:szCs w:val="21"/>
              </w:rPr>
              <w:t>本项目所属行业：</w:t>
            </w:r>
            <w:r>
              <w:rPr>
                <w:rFonts w:hint="eastAsia" w:ascii="宋体" w:hAnsi="宋体" w:cs="宋体"/>
                <w:color w:val="auto"/>
                <w:szCs w:val="21"/>
              </w:rPr>
              <w:t>（五）</w:t>
            </w:r>
            <w:r>
              <w:rPr>
                <w:rFonts w:hint="eastAsia" w:hAnsi="宋体" w:cs="宋体"/>
                <w:color w:val="auto"/>
              </w:rPr>
              <w:t>零售业</w:t>
            </w:r>
          </w:p>
          <w:p w14:paraId="0B10DAFE">
            <w:pPr>
              <w:wordWrap w:val="0"/>
              <w:adjustRightInd w:val="0"/>
              <w:snapToGrid w:val="0"/>
              <w:spacing w:before="48" w:beforeLines="20" w:line="288" w:lineRule="auto"/>
              <w:rPr>
                <w:rFonts w:hint="eastAsia" w:ascii="宋体" w:hAnsi="宋体" w:cs="宋体"/>
                <w:color w:val="auto"/>
              </w:rPr>
            </w:pPr>
            <w:r>
              <w:rPr>
                <w:rFonts w:hint="eastAsia" w:ascii="宋体" w:hAnsi="宋体" w:cs="宋体"/>
                <w:color w:val="auto"/>
              </w:rPr>
              <w:t>□ 非专门面向中小企业采购，且符合政府采购促进中小企业发展相关规定的：</w:t>
            </w:r>
          </w:p>
          <w:p w14:paraId="7D0A5449">
            <w:pPr>
              <w:adjustRightInd w:val="0"/>
              <w:snapToGrid w:val="0"/>
              <w:spacing w:before="48" w:beforeLines="20" w:after="120" w:afterLines="50" w:line="288" w:lineRule="auto"/>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pacing w:val="-12"/>
                <w:szCs w:val="21"/>
              </w:rPr>
              <w:t>给予小型和微型企业产品的价格给予10%-20%的扣除，用扣除后的价格参与评审，本项目具体扣除比例为</w:t>
            </w:r>
            <w:r>
              <w:rPr>
                <w:rFonts w:hint="eastAsia" w:ascii="宋体" w:hAnsi="宋体" w:cs="宋体"/>
                <w:color w:val="auto"/>
                <w:spacing w:val="-12"/>
                <w:szCs w:val="21"/>
                <w:u w:val="single"/>
              </w:rPr>
              <w:t xml:space="preserve"> </w:t>
            </w:r>
            <w:r>
              <w:rPr>
                <w:rFonts w:hint="eastAsia" w:ascii="宋体" w:hAnsi="宋体" w:cs="宋体"/>
                <w:b/>
                <w:bCs/>
                <w:color w:val="auto"/>
                <w:spacing w:val="-12"/>
                <w:szCs w:val="21"/>
                <w:u w:val="single"/>
              </w:rPr>
              <w:t>/</w:t>
            </w:r>
            <w:r>
              <w:rPr>
                <w:rFonts w:hint="eastAsia" w:ascii="宋体" w:hAnsi="宋体" w:cs="宋体"/>
                <w:b/>
                <w:bCs/>
                <w:color w:val="auto"/>
                <w:spacing w:val="-12"/>
                <w:szCs w:val="21"/>
              </w:rPr>
              <w:t>％</w:t>
            </w:r>
            <w:r>
              <w:rPr>
                <w:rFonts w:hint="eastAsia" w:ascii="宋体" w:hAnsi="宋体" w:cs="宋体"/>
                <w:color w:val="auto"/>
                <w:spacing w:val="-12"/>
                <w:szCs w:val="21"/>
              </w:rPr>
              <w:t>。</w:t>
            </w:r>
          </w:p>
          <w:p w14:paraId="2BC2A8EA">
            <w:pPr>
              <w:adjustRightInd w:val="0"/>
              <w:snapToGrid w:val="0"/>
              <w:spacing w:before="48" w:beforeLines="20" w:after="120" w:afterLines="50" w:line="288" w:lineRule="auto"/>
              <w:rPr>
                <w:rFonts w:hint="eastAsia" w:ascii="宋体" w:hAnsi="宋体" w:cs="宋体"/>
                <w:color w:val="auto"/>
                <w:szCs w:val="21"/>
              </w:rPr>
            </w:pPr>
            <w:r>
              <w:rPr>
                <w:rFonts w:hint="eastAsia" w:ascii="宋体" w:hAnsi="宋体" w:cs="宋体"/>
                <w:color w:val="auto"/>
                <w:szCs w:val="21"/>
              </w:rPr>
              <w:t>（2）接受大中型企业与小微企业组成联合体或者允许大中型企业向一家或者多家小微企业分包的，并在联合体协议或者分包意向协议约定小微企业的合同份额占到合同总金额 30%以上的，对联合体或大中型企业的报价给予4%-6%的扣除，用扣除后的价格参与评审，本项目具体扣除比例为：价格部分</w:t>
            </w:r>
            <w:r>
              <w:rPr>
                <w:rFonts w:hint="eastAsia" w:ascii="宋体" w:hAnsi="宋体" w:cs="宋体"/>
                <w:color w:val="auto"/>
                <w:szCs w:val="21"/>
                <w:u w:val="single"/>
              </w:rPr>
              <w:t xml:space="preserve"> / </w:t>
            </w:r>
            <w:r>
              <w:rPr>
                <w:rFonts w:hint="eastAsia" w:ascii="宋体" w:hAnsi="宋体" w:cs="宋体"/>
                <w:color w:val="auto"/>
                <w:szCs w:val="21"/>
              </w:rPr>
              <w:t>%。</w:t>
            </w:r>
          </w:p>
          <w:p w14:paraId="2956A96C">
            <w:pPr>
              <w:adjustRightInd w:val="0"/>
              <w:snapToGrid w:val="0"/>
              <w:spacing w:before="120" w:beforeLines="50"/>
              <w:ind w:firstLine="210" w:firstLineChars="100"/>
              <w:jc w:val="left"/>
              <w:rPr>
                <w:rFonts w:hint="eastAsia" w:ascii="宋体" w:hAnsi="宋体" w:cs="宋体"/>
                <w:color w:val="auto"/>
                <w:szCs w:val="21"/>
              </w:rPr>
            </w:pPr>
          </w:p>
          <w:p w14:paraId="491740D7">
            <w:pPr>
              <w:snapToGrid w:val="0"/>
              <w:spacing w:line="320" w:lineRule="exact"/>
              <w:rPr>
                <w:rFonts w:hint="eastAsia" w:ascii="微软雅黑" w:hAnsi="微软雅黑" w:eastAsia="微软雅黑" w:cs="微软雅黑"/>
                <w:color w:val="auto"/>
                <w:szCs w:val="21"/>
              </w:rPr>
            </w:pPr>
            <w:r>
              <w:rPr>
                <w:rFonts w:hint="eastAsia" w:ascii="微软雅黑" w:hAnsi="微软雅黑" w:eastAsia="微软雅黑" w:cs="微软雅黑"/>
                <w:b/>
                <w:bCs/>
                <w:color w:val="auto"/>
                <w:szCs w:val="21"/>
              </w:rPr>
              <w:t>5、</w:t>
            </w:r>
            <w:r>
              <w:rPr>
                <w:rFonts w:hint="eastAsia" w:ascii="宋体" w:hAnsi="宋体" w:cs="宋体"/>
                <w:color w:val="auto"/>
                <w:szCs w:val="21"/>
              </w:rPr>
              <w:t xml:space="preserve">本项目对应的中小企业划分标准所属行业为 </w:t>
            </w:r>
          </w:p>
          <w:p w14:paraId="6CD9B154">
            <w:pPr>
              <w:snapToGrid w:val="0"/>
              <w:spacing w:line="320" w:lineRule="exact"/>
              <w:rPr>
                <w:rFonts w:hint="eastAsia" w:ascii="宋体" w:hAnsi="宋体" w:cs="宋体"/>
                <w:color w:val="auto"/>
                <w:szCs w:val="21"/>
              </w:rPr>
            </w:pPr>
            <w:r>
              <w:rPr>
                <w:rFonts w:hint="eastAsia" w:ascii="宋体" w:hAnsi="宋体" w:cs="宋体"/>
                <w:color w:val="auto"/>
                <w:szCs w:val="21"/>
              </w:rPr>
              <w:t>□农、林、牧、渔业</w:t>
            </w:r>
          </w:p>
          <w:p w14:paraId="42286E9D">
            <w:pPr>
              <w:snapToGrid w:val="0"/>
              <w:spacing w:line="320" w:lineRule="exact"/>
              <w:rPr>
                <w:rFonts w:hint="eastAsia" w:ascii="宋体" w:hAnsi="宋体" w:cs="宋体"/>
                <w:color w:val="auto"/>
                <w:szCs w:val="21"/>
              </w:rPr>
            </w:pPr>
            <w:r>
              <w:rPr>
                <w:rFonts w:hint="eastAsia" w:ascii="宋体" w:hAnsi="宋体" w:cs="宋体"/>
                <w:color w:val="auto"/>
                <w:szCs w:val="21"/>
              </w:rPr>
              <w:t>□工业</w:t>
            </w:r>
          </w:p>
          <w:p w14:paraId="5EC2DDB5">
            <w:pPr>
              <w:snapToGrid w:val="0"/>
              <w:spacing w:line="320" w:lineRule="exact"/>
              <w:rPr>
                <w:rFonts w:hint="eastAsia" w:ascii="宋体" w:hAnsi="宋体" w:cs="宋体"/>
                <w:color w:val="auto"/>
                <w:szCs w:val="21"/>
              </w:rPr>
            </w:pPr>
            <w:r>
              <w:rPr>
                <w:rFonts w:hint="eastAsia" w:ascii="宋体" w:hAnsi="宋体" w:cs="宋体"/>
                <w:color w:val="auto"/>
                <w:szCs w:val="21"/>
              </w:rPr>
              <w:t>□建筑业</w:t>
            </w:r>
          </w:p>
          <w:p w14:paraId="28039BF3">
            <w:pPr>
              <w:snapToGrid w:val="0"/>
              <w:spacing w:line="320" w:lineRule="exact"/>
              <w:rPr>
                <w:rFonts w:hint="eastAsia" w:ascii="宋体" w:hAnsi="宋体" w:cs="宋体"/>
                <w:color w:val="auto"/>
                <w:szCs w:val="21"/>
              </w:rPr>
            </w:pPr>
            <w:r>
              <w:rPr>
                <w:rFonts w:hint="eastAsia" w:ascii="宋体" w:hAnsi="宋体" w:cs="宋体"/>
                <w:color w:val="auto"/>
                <w:szCs w:val="21"/>
              </w:rPr>
              <w:t>□批发业</w:t>
            </w:r>
          </w:p>
          <w:p w14:paraId="529393E7">
            <w:pPr>
              <w:snapToGrid w:val="0"/>
              <w:spacing w:line="320" w:lineRule="exact"/>
              <w:rPr>
                <w:rFonts w:hint="eastAsia" w:ascii="宋体" w:hAnsi="宋体" w:cs="宋体"/>
                <w:b/>
                <w:bCs/>
                <w:color w:val="auto"/>
                <w:szCs w:val="21"/>
              </w:rPr>
            </w:pPr>
            <w:r>
              <w:rPr>
                <w:rFonts w:hint="eastAsia" w:ascii="宋体" w:hAnsi="宋体" w:cs="宋体"/>
                <w:b/>
                <w:bCs/>
                <w:color w:val="auto"/>
                <w:szCs w:val="21"/>
              </w:rPr>
              <w:t>☑零售业</w:t>
            </w:r>
          </w:p>
          <w:p w14:paraId="39F3E9B6">
            <w:pPr>
              <w:snapToGrid w:val="0"/>
              <w:spacing w:line="320" w:lineRule="exact"/>
              <w:rPr>
                <w:rFonts w:hint="eastAsia" w:ascii="宋体" w:hAnsi="宋体" w:cs="宋体"/>
                <w:color w:val="auto"/>
                <w:szCs w:val="21"/>
              </w:rPr>
            </w:pPr>
            <w:r>
              <w:rPr>
                <w:rFonts w:hint="eastAsia" w:ascii="宋体" w:hAnsi="宋体" w:cs="宋体"/>
                <w:color w:val="auto"/>
                <w:szCs w:val="21"/>
              </w:rPr>
              <w:t>□交通运输业</w:t>
            </w:r>
          </w:p>
          <w:p w14:paraId="603180D5">
            <w:pPr>
              <w:snapToGrid w:val="0"/>
              <w:spacing w:line="320" w:lineRule="exact"/>
              <w:rPr>
                <w:rFonts w:hint="eastAsia" w:ascii="宋体" w:hAnsi="宋体" w:cs="宋体"/>
                <w:color w:val="auto"/>
                <w:szCs w:val="21"/>
              </w:rPr>
            </w:pPr>
            <w:r>
              <w:rPr>
                <w:rFonts w:hint="eastAsia" w:ascii="宋体" w:hAnsi="宋体" w:cs="宋体"/>
                <w:color w:val="auto"/>
                <w:szCs w:val="21"/>
              </w:rPr>
              <w:t>□仓储业</w:t>
            </w:r>
          </w:p>
          <w:p w14:paraId="0E7987F2">
            <w:pPr>
              <w:snapToGrid w:val="0"/>
              <w:spacing w:line="320" w:lineRule="exact"/>
              <w:rPr>
                <w:rFonts w:hint="eastAsia" w:ascii="宋体" w:hAnsi="宋体" w:cs="宋体"/>
                <w:color w:val="auto"/>
                <w:szCs w:val="21"/>
              </w:rPr>
            </w:pPr>
            <w:r>
              <w:rPr>
                <w:rFonts w:hint="eastAsia" w:ascii="宋体" w:hAnsi="宋体" w:cs="宋体"/>
                <w:color w:val="auto"/>
                <w:szCs w:val="21"/>
              </w:rPr>
              <w:t>□邮政业</w:t>
            </w:r>
          </w:p>
          <w:p w14:paraId="5C6F9453">
            <w:pPr>
              <w:snapToGrid w:val="0"/>
              <w:spacing w:line="320" w:lineRule="exact"/>
              <w:rPr>
                <w:rFonts w:hint="eastAsia" w:ascii="宋体" w:hAnsi="宋体" w:cs="宋体"/>
                <w:color w:val="auto"/>
                <w:szCs w:val="21"/>
              </w:rPr>
            </w:pPr>
            <w:r>
              <w:rPr>
                <w:rFonts w:hint="eastAsia" w:ascii="宋体" w:hAnsi="宋体" w:cs="宋体"/>
                <w:color w:val="auto"/>
                <w:szCs w:val="21"/>
              </w:rPr>
              <w:t>□住宿业</w:t>
            </w:r>
          </w:p>
          <w:p w14:paraId="2E5AC5ED">
            <w:pPr>
              <w:snapToGrid w:val="0"/>
              <w:spacing w:line="320" w:lineRule="exact"/>
              <w:rPr>
                <w:rFonts w:hint="eastAsia" w:ascii="宋体" w:hAnsi="宋体" w:cs="宋体"/>
                <w:color w:val="auto"/>
                <w:szCs w:val="21"/>
              </w:rPr>
            </w:pPr>
            <w:r>
              <w:rPr>
                <w:rFonts w:hint="eastAsia" w:ascii="宋体" w:hAnsi="宋体" w:cs="宋体"/>
                <w:color w:val="auto"/>
                <w:szCs w:val="21"/>
              </w:rPr>
              <w:t>□餐饮业</w:t>
            </w:r>
          </w:p>
          <w:p w14:paraId="4C1D3199">
            <w:pPr>
              <w:snapToGrid w:val="0"/>
              <w:spacing w:line="320" w:lineRule="exact"/>
              <w:rPr>
                <w:rFonts w:hint="eastAsia" w:ascii="宋体" w:hAnsi="宋体" w:cs="宋体"/>
                <w:color w:val="auto"/>
                <w:szCs w:val="21"/>
              </w:rPr>
            </w:pPr>
            <w:r>
              <w:rPr>
                <w:rFonts w:hint="eastAsia" w:ascii="宋体" w:hAnsi="宋体" w:cs="宋体"/>
                <w:color w:val="auto"/>
                <w:szCs w:val="21"/>
              </w:rPr>
              <w:t>□信息传输业</w:t>
            </w:r>
          </w:p>
          <w:p w14:paraId="5C1EBA7D">
            <w:pPr>
              <w:snapToGrid w:val="0"/>
              <w:spacing w:line="320" w:lineRule="exact"/>
              <w:rPr>
                <w:rFonts w:hint="eastAsia" w:ascii="宋体" w:hAnsi="宋体" w:cs="宋体"/>
                <w:color w:val="auto"/>
                <w:szCs w:val="21"/>
              </w:rPr>
            </w:pPr>
            <w:r>
              <w:rPr>
                <w:rFonts w:hint="eastAsia" w:ascii="宋体" w:hAnsi="宋体" w:cs="宋体"/>
                <w:color w:val="auto"/>
                <w:szCs w:val="21"/>
              </w:rPr>
              <w:t>□软件和信息技术服务业</w:t>
            </w:r>
          </w:p>
          <w:p w14:paraId="390A450A">
            <w:pPr>
              <w:snapToGrid w:val="0"/>
              <w:spacing w:line="320" w:lineRule="exact"/>
              <w:rPr>
                <w:rFonts w:hint="eastAsia" w:ascii="宋体" w:hAnsi="宋体" w:cs="宋体"/>
                <w:color w:val="auto"/>
                <w:szCs w:val="21"/>
              </w:rPr>
            </w:pPr>
            <w:r>
              <w:rPr>
                <w:rFonts w:hint="eastAsia" w:ascii="宋体" w:hAnsi="宋体" w:cs="宋体"/>
                <w:color w:val="auto"/>
                <w:szCs w:val="21"/>
              </w:rPr>
              <w:t>□房地产开发经营</w:t>
            </w:r>
          </w:p>
          <w:p w14:paraId="05C55C1D">
            <w:pPr>
              <w:snapToGrid w:val="0"/>
              <w:spacing w:line="320" w:lineRule="exact"/>
              <w:rPr>
                <w:rFonts w:hint="eastAsia" w:ascii="宋体" w:hAnsi="宋体" w:cs="宋体"/>
                <w:color w:val="auto"/>
                <w:szCs w:val="21"/>
              </w:rPr>
            </w:pPr>
            <w:r>
              <w:rPr>
                <w:rFonts w:hint="eastAsia" w:ascii="宋体" w:hAnsi="宋体" w:cs="宋体"/>
                <w:color w:val="auto"/>
                <w:szCs w:val="21"/>
              </w:rPr>
              <w:t>□物业管理</w:t>
            </w:r>
          </w:p>
          <w:p w14:paraId="389F4624">
            <w:pPr>
              <w:snapToGrid w:val="0"/>
              <w:spacing w:line="320" w:lineRule="exact"/>
              <w:rPr>
                <w:rFonts w:hint="eastAsia" w:ascii="宋体" w:hAnsi="宋体" w:cs="宋体"/>
                <w:color w:val="auto"/>
                <w:szCs w:val="21"/>
              </w:rPr>
            </w:pPr>
            <w:r>
              <w:rPr>
                <w:rFonts w:hint="eastAsia" w:ascii="宋体" w:hAnsi="宋体" w:cs="宋体"/>
                <w:color w:val="auto"/>
                <w:szCs w:val="21"/>
              </w:rPr>
              <w:t>□租赁和商务服务业</w:t>
            </w:r>
          </w:p>
          <w:p w14:paraId="016C109B">
            <w:pPr>
              <w:snapToGrid w:val="0"/>
              <w:spacing w:line="320" w:lineRule="exact"/>
              <w:rPr>
                <w:rFonts w:hint="eastAsia" w:ascii="宋体" w:hAnsi="宋体" w:cs="宋体"/>
                <w:color w:val="auto"/>
                <w:szCs w:val="21"/>
              </w:rPr>
            </w:pPr>
            <w:r>
              <w:rPr>
                <w:rFonts w:hint="eastAsia" w:ascii="宋体" w:hAnsi="宋体" w:cs="宋体"/>
                <w:color w:val="auto"/>
                <w:szCs w:val="21"/>
              </w:rPr>
              <w:t>□其他未列明行业</w:t>
            </w:r>
          </w:p>
        </w:tc>
      </w:tr>
      <w:tr w14:paraId="0493E2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Merge w:val="restart"/>
            <w:tcBorders>
              <w:top w:val="single" w:color="auto" w:sz="4" w:space="0"/>
            </w:tcBorders>
            <w:vAlign w:val="center"/>
          </w:tcPr>
          <w:p w14:paraId="30EC0F06">
            <w:pPr>
              <w:adjustRightInd w:val="0"/>
              <w:snapToGrid w:val="0"/>
              <w:spacing w:line="288" w:lineRule="auto"/>
              <w:jc w:val="center"/>
              <w:rPr>
                <w:rFonts w:hint="eastAsia" w:ascii="宋体" w:hAnsi="宋体" w:cs="宋体"/>
                <w:color w:val="auto"/>
                <w:szCs w:val="21"/>
              </w:rPr>
            </w:pPr>
            <w:r>
              <w:rPr>
                <w:rFonts w:hint="eastAsia" w:ascii="宋体" w:hAnsi="宋体" w:cs="宋体"/>
                <w:color w:val="auto"/>
                <w:szCs w:val="21"/>
              </w:rPr>
              <w:t>第二章第9.6款</w:t>
            </w:r>
          </w:p>
        </w:tc>
        <w:tc>
          <w:tcPr>
            <w:tcW w:w="2115" w:type="dxa"/>
            <w:tcBorders>
              <w:top w:val="single" w:color="auto" w:sz="4" w:space="0"/>
              <w:bottom w:val="single" w:color="auto" w:sz="4" w:space="0"/>
            </w:tcBorders>
            <w:vAlign w:val="center"/>
          </w:tcPr>
          <w:p w14:paraId="1689DA3C">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政府采购支持中小企业融资</w:t>
            </w:r>
          </w:p>
        </w:tc>
        <w:tc>
          <w:tcPr>
            <w:tcW w:w="5962" w:type="dxa"/>
            <w:gridSpan w:val="2"/>
            <w:tcBorders>
              <w:top w:val="single" w:color="auto" w:sz="4" w:space="0"/>
              <w:bottom w:val="single" w:color="auto" w:sz="4" w:space="0"/>
            </w:tcBorders>
            <w:vAlign w:val="center"/>
          </w:tcPr>
          <w:p w14:paraId="7F9610CD">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有融资需求的，可向本附表附页1所列银行咨询或登录中国湖南政府采购网查询。</w:t>
            </w:r>
          </w:p>
        </w:tc>
      </w:tr>
      <w:tr w14:paraId="431F85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92" w:hRule="atLeast"/>
          <w:jc w:val="center"/>
        </w:trPr>
        <w:tc>
          <w:tcPr>
            <w:tcW w:w="1762" w:type="dxa"/>
            <w:vMerge w:val="continue"/>
            <w:vAlign w:val="center"/>
          </w:tcPr>
          <w:p w14:paraId="3B148736">
            <w:pPr>
              <w:spacing w:line="288" w:lineRule="auto"/>
              <w:jc w:val="center"/>
              <w:rPr>
                <w:rFonts w:hint="eastAsia" w:ascii="宋体" w:hAnsi="宋体" w:cs="宋体"/>
                <w:color w:val="auto"/>
                <w:szCs w:val="21"/>
              </w:rPr>
            </w:pPr>
          </w:p>
        </w:tc>
        <w:tc>
          <w:tcPr>
            <w:tcW w:w="2115" w:type="dxa"/>
            <w:tcBorders>
              <w:top w:val="single" w:color="auto" w:sz="4" w:space="0"/>
            </w:tcBorders>
            <w:vAlign w:val="center"/>
          </w:tcPr>
          <w:p w14:paraId="4D1AFD0C">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政府采购信用担保</w:t>
            </w:r>
          </w:p>
        </w:tc>
        <w:tc>
          <w:tcPr>
            <w:tcW w:w="5962" w:type="dxa"/>
            <w:gridSpan w:val="2"/>
            <w:tcBorders>
              <w:top w:val="single" w:color="auto" w:sz="4" w:space="0"/>
            </w:tcBorders>
            <w:vAlign w:val="center"/>
          </w:tcPr>
          <w:p w14:paraId="6C115A4A">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有履约担保或融资担保需求的，可向本附表附页2所列担保机构咨询或登录中国湖南政府采购网查询，格式见附页3。</w:t>
            </w:r>
          </w:p>
        </w:tc>
      </w:tr>
      <w:tr w14:paraId="53B959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839" w:type="dxa"/>
            <w:gridSpan w:val="4"/>
            <w:vAlign w:val="center"/>
          </w:tcPr>
          <w:p w14:paraId="71316D72">
            <w:pPr>
              <w:adjustRightInd w:val="0"/>
              <w:snapToGrid w:val="0"/>
              <w:spacing w:line="288" w:lineRule="auto"/>
              <w:jc w:val="left"/>
              <w:rPr>
                <w:rFonts w:hint="eastAsia" w:ascii="宋体" w:hAnsi="宋体" w:cs="宋体"/>
                <w:b/>
                <w:color w:val="auto"/>
                <w:szCs w:val="21"/>
              </w:rPr>
            </w:pPr>
            <w:r>
              <w:rPr>
                <w:rFonts w:hint="eastAsia" w:ascii="宋体" w:hAnsi="宋体" w:cs="宋体"/>
                <w:b/>
                <w:color w:val="auto"/>
                <w:szCs w:val="21"/>
              </w:rPr>
              <w:t>二、磋商文件</w:t>
            </w:r>
          </w:p>
        </w:tc>
      </w:tr>
      <w:tr w14:paraId="5E96DA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37A42C9A">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第二章第10.2款</w:t>
            </w:r>
          </w:p>
        </w:tc>
        <w:tc>
          <w:tcPr>
            <w:tcW w:w="2115" w:type="dxa"/>
            <w:vAlign w:val="center"/>
          </w:tcPr>
          <w:p w14:paraId="6ED3F3C5">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磋商文件的可能实质性变动内容</w:t>
            </w:r>
          </w:p>
        </w:tc>
        <w:tc>
          <w:tcPr>
            <w:tcW w:w="5962" w:type="dxa"/>
            <w:gridSpan w:val="2"/>
            <w:vAlign w:val="center"/>
          </w:tcPr>
          <w:p w14:paraId="72154B79">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否</w:t>
            </w:r>
          </w:p>
        </w:tc>
      </w:tr>
      <w:tr w14:paraId="3D5272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57CFDC6E">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第二章第11.1款</w:t>
            </w:r>
          </w:p>
        </w:tc>
        <w:tc>
          <w:tcPr>
            <w:tcW w:w="2115" w:type="dxa"/>
            <w:vAlign w:val="center"/>
          </w:tcPr>
          <w:p w14:paraId="6EF2F66C">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提供磋商文件期限</w:t>
            </w:r>
          </w:p>
        </w:tc>
        <w:tc>
          <w:tcPr>
            <w:tcW w:w="5962" w:type="dxa"/>
            <w:gridSpan w:val="2"/>
            <w:vAlign w:val="center"/>
          </w:tcPr>
          <w:p w14:paraId="57DAFC95">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u w:val="single"/>
              </w:rPr>
              <w:t xml:space="preserve">2026 </w:t>
            </w:r>
            <w:r>
              <w:rPr>
                <w:rFonts w:hint="eastAsia" w:ascii="宋体" w:hAnsi="宋体" w:cs="宋体"/>
                <w:color w:val="auto"/>
              </w:rPr>
              <w:t>年</w:t>
            </w:r>
            <w:r>
              <w:rPr>
                <w:rFonts w:hint="eastAsia" w:ascii="宋体" w:hAnsi="宋体" w:cs="宋体"/>
                <w:color w:val="auto"/>
                <w:u w:val="single"/>
              </w:rPr>
              <w:t xml:space="preserve"> </w:t>
            </w:r>
            <w:r>
              <w:rPr>
                <w:rFonts w:hint="eastAsia" w:ascii="宋体" w:hAnsi="宋体" w:cs="宋体"/>
                <w:color w:val="auto"/>
                <w:u w:val="single"/>
                <w:lang w:val="en-US" w:eastAsia="zh-CN"/>
              </w:rPr>
              <w:t>8</w:t>
            </w:r>
            <w:r>
              <w:rPr>
                <w:rFonts w:hint="eastAsia" w:ascii="宋体" w:hAnsi="宋体" w:cs="宋体"/>
                <w:color w:val="auto"/>
                <w:u w:val="single"/>
              </w:rPr>
              <w:t xml:space="preserve"> </w:t>
            </w:r>
            <w:r>
              <w:rPr>
                <w:rFonts w:hint="eastAsia" w:ascii="宋体" w:hAnsi="宋体" w:cs="宋体"/>
                <w:color w:val="auto"/>
              </w:rPr>
              <w:t>月</w:t>
            </w:r>
            <w:r>
              <w:rPr>
                <w:rFonts w:hint="eastAsia" w:ascii="宋体" w:hAnsi="宋体" w:cs="宋体"/>
                <w:color w:val="auto"/>
                <w:u w:val="single"/>
                <w:lang w:val="en-US" w:eastAsia="zh-CN"/>
              </w:rPr>
              <w:t>6</w:t>
            </w:r>
            <w:r>
              <w:rPr>
                <w:rFonts w:hint="eastAsia" w:ascii="宋体" w:hAnsi="宋体" w:cs="宋体"/>
                <w:color w:val="auto"/>
              </w:rPr>
              <w:t>日起至</w:t>
            </w:r>
            <w:r>
              <w:rPr>
                <w:rFonts w:hint="eastAsia" w:ascii="宋体" w:hAnsi="宋体" w:cs="宋体"/>
                <w:color w:val="auto"/>
                <w:u w:val="single"/>
              </w:rPr>
              <w:t xml:space="preserve"> 2026</w:t>
            </w:r>
            <w:r>
              <w:rPr>
                <w:rFonts w:hint="eastAsia" w:ascii="宋体" w:hAnsi="宋体" w:cs="宋体"/>
                <w:color w:val="auto"/>
              </w:rPr>
              <w:t>年</w:t>
            </w:r>
            <w:r>
              <w:rPr>
                <w:rFonts w:hint="eastAsia" w:ascii="宋体" w:hAnsi="宋体" w:cs="宋体"/>
                <w:color w:val="auto"/>
                <w:u w:val="single"/>
              </w:rPr>
              <w:t xml:space="preserve">  </w:t>
            </w:r>
            <w:r>
              <w:rPr>
                <w:rFonts w:hint="eastAsia" w:ascii="宋体" w:hAnsi="宋体" w:cs="宋体"/>
                <w:color w:val="auto"/>
                <w:u w:val="single"/>
                <w:lang w:val="en-US" w:eastAsia="zh-CN"/>
              </w:rPr>
              <w:t>8</w:t>
            </w:r>
            <w:r>
              <w:rPr>
                <w:rFonts w:hint="eastAsia" w:ascii="宋体" w:hAnsi="宋体" w:cs="宋体"/>
                <w:color w:val="auto"/>
                <w:u w:val="single"/>
              </w:rPr>
              <w:t xml:space="preserve">  </w:t>
            </w:r>
            <w:r>
              <w:rPr>
                <w:rFonts w:hint="eastAsia" w:ascii="宋体" w:hAnsi="宋体" w:cs="宋体"/>
                <w:color w:val="auto"/>
              </w:rPr>
              <w:t>月</w:t>
            </w:r>
            <w:r>
              <w:rPr>
                <w:rFonts w:hint="eastAsia" w:ascii="宋体" w:hAnsi="宋体" w:cs="宋体"/>
                <w:color w:val="auto"/>
                <w:u w:val="single"/>
              </w:rPr>
              <w:t xml:space="preserve"> </w:t>
            </w:r>
            <w:r>
              <w:rPr>
                <w:rFonts w:hint="eastAsia" w:ascii="宋体" w:hAnsi="宋体" w:cs="宋体"/>
                <w:color w:val="auto"/>
                <w:u w:val="single"/>
                <w:lang w:val="en-US" w:eastAsia="zh-CN"/>
              </w:rPr>
              <w:t>13</w:t>
            </w:r>
            <w:r>
              <w:rPr>
                <w:rFonts w:hint="eastAsia" w:ascii="宋体" w:hAnsi="宋体" w:cs="宋体"/>
                <w:color w:val="auto"/>
              </w:rPr>
              <w:t>日</w:t>
            </w:r>
            <w:r>
              <w:rPr>
                <w:rFonts w:hint="eastAsia" w:ascii="宋体" w:hAnsi="宋体" w:cs="微软雅黑"/>
                <w:color w:val="auto"/>
                <w:spacing w:val="-2"/>
                <w:kern w:val="0"/>
                <w:szCs w:val="21"/>
              </w:rPr>
              <w:t>（法定节假日除外）</w:t>
            </w:r>
            <w:r>
              <w:rPr>
                <w:rFonts w:hint="eastAsia" w:ascii="宋体" w:hAnsi="宋体" w:cs="宋体"/>
                <w:color w:val="auto"/>
                <w:szCs w:val="21"/>
              </w:rPr>
              <w:t>，每日上午8:30时到12:00时，下午2:30时到5:00时(北京时间)</w:t>
            </w:r>
          </w:p>
        </w:tc>
      </w:tr>
      <w:tr w14:paraId="1451D3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762" w:type="dxa"/>
            <w:vAlign w:val="center"/>
          </w:tcPr>
          <w:p w14:paraId="7677EB4B">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第二章第11.2款</w:t>
            </w:r>
          </w:p>
        </w:tc>
        <w:tc>
          <w:tcPr>
            <w:tcW w:w="2115" w:type="dxa"/>
            <w:vAlign w:val="center"/>
          </w:tcPr>
          <w:p w14:paraId="6AA5422F">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报名领取磋商文件时应提供的资料</w:t>
            </w:r>
          </w:p>
        </w:tc>
        <w:tc>
          <w:tcPr>
            <w:tcW w:w="5962" w:type="dxa"/>
            <w:gridSpan w:val="2"/>
            <w:vAlign w:val="center"/>
          </w:tcPr>
          <w:p w14:paraId="70034272">
            <w:pPr>
              <w:pStyle w:val="13"/>
              <w:spacing w:line="288" w:lineRule="auto"/>
              <w:rPr>
                <w:rFonts w:hint="eastAsia" w:ascii="宋体" w:hAnsi="宋体" w:cs="宋体"/>
                <w:color w:val="auto"/>
              </w:rPr>
            </w:pPr>
            <w:r>
              <w:rPr>
                <w:rFonts w:hint="eastAsia" w:ascii="宋体" w:hAnsi="宋体" w:cs="宋体"/>
                <w:color w:val="auto"/>
              </w:rPr>
              <w:t>①个人身份证②单位介绍信（或者授权委托书并附法定代表人身份证明）③购买磋商文件转账凭证④供应商联系人、联系电话及邮箱</w:t>
            </w:r>
          </w:p>
        </w:tc>
      </w:tr>
      <w:tr w14:paraId="6346E8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0CACDFBD">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第二章第12.1款</w:t>
            </w:r>
          </w:p>
        </w:tc>
        <w:tc>
          <w:tcPr>
            <w:tcW w:w="2115" w:type="dxa"/>
            <w:vAlign w:val="center"/>
          </w:tcPr>
          <w:p w14:paraId="25ADE522">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提交首次响应文件的截止时间</w:t>
            </w:r>
          </w:p>
        </w:tc>
        <w:tc>
          <w:tcPr>
            <w:tcW w:w="5962" w:type="dxa"/>
            <w:gridSpan w:val="2"/>
            <w:vAlign w:val="center"/>
          </w:tcPr>
          <w:p w14:paraId="09B32D33">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u w:val="single"/>
              </w:rPr>
              <w:t>2026</w:t>
            </w:r>
            <w:r>
              <w:rPr>
                <w:rFonts w:hint="eastAsia" w:ascii="宋体" w:hAnsi="宋体" w:cs="宋体"/>
                <w:color w:val="auto"/>
              </w:rPr>
              <w:t>年</w:t>
            </w:r>
            <w:r>
              <w:rPr>
                <w:rFonts w:hint="eastAsia" w:ascii="宋体" w:hAnsi="宋体" w:cs="宋体"/>
                <w:color w:val="auto"/>
                <w:u w:val="single"/>
              </w:rPr>
              <w:t xml:space="preserve">  </w:t>
            </w:r>
            <w:r>
              <w:rPr>
                <w:rFonts w:hint="eastAsia" w:ascii="宋体" w:hAnsi="宋体" w:cs="宋体"/>
                <w:color w:val="auto"/>
                <w:u w:val="single"/>
                <w:lang w:val="en-US" w:eastAsia="zh-CN"/>
              </w:rPr>
              <w:t>8</w:t>
            </w:r>
            <w:r>
              <w:rPr>
                <w:rFonts w:hint="eastAsia" w:ascii="宋体" w:hAnsi="宋体" w:cs="宋体"/>
                <w:color w:val="auto"/>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17</w:t>
            </w:r>
            <w:r>
              <w:rPr>
                <w:rFonts w:hint="eastAsia" w:ascii="宋体" w:hAnsi="宋体" w:cs="宋体"/>
                <w:color w:val="auto"/>
                <w:szCs w:val="21"/>
                <w:u w:val="single"/>
              </w:rPr>
              <w:t xml:space="preserve">  </w:t>
            </w:r>
            <w:r>
              <w:rPr>
                <w:rFonts w:hint="eastAsia" w:ascii="宋体" w:hAnsi="宋体" w:cs="宋体"/>
                <w:color w:val="auto"/>
                <w:szCs w:val="21"/>
              </w:rPr>
              <w:t>日</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10 </w:t>
            </w:r>
            <w:r>
              <w:rPr>
                <w:rFonts w:hint="eastAsia" w:ascii="宋体" w:hAnsi="宋体" w:cs="宋体"/>
                <w:color w:val="auto"/>
                <w:szCs w:val="21"/>
                <w:u w:val="single"/>
              </w:rPr>
              <w:t xml:space="preserve"> </w:t>
            </w:r>
            <w:r>
              <w:rPr>
                <w:rFonts w:hint="eastAsia" w:ascii="宋体" w:hAnsi="宋体" w:cs="宋体"/>
                <w:color w:val="auto"/>
                <w:szCs w:val="21"/>
              </w:rPr>
              <w:t>时</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00</w:t>
            </w:r>
            <w:r>
              <w:rPr>
                <w:rFonts w:hint="eastAsia" w:ascii="宋体" w:hAnsi="宋体" w:cs="宋体"/>
                <w:color w:val="auto"/>
                <w:szCs w:val="21"/>
                <w:u w:val="single"/>
              </w:rPr>
              <w:t xml:space="preserve">  </w:t>
            </w:r>
            <w:r>
              <w:rPr>
                <w:rFonts w:hint="eastAsia" w:ascii="宋体" w:hAnsi="宋体" w:cs="宋体"/>
                <w:color w:val="auto"/>
                <w:szCs w:val="21"/>
              </w:rPr>
              <w:t>分  (北京时间)</w:t>
            </w:r>
          </w:p>
        </w:tc>
      </w:tr>
      <w:tr w14:paraId="07E20B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839" w:type="dxa"/>
            <w:gridSpan w:val="4"/>
            <w:vAlign w:val="center"/>
          </w:tcPr>
          <w:p w14:paraId="740194BF">
            <w:pPr>
              <w:adjustRightInd w:val="0"/>
              <w:snapToGrid w:val="0"/>
              <w:spacing w:line="288" w:lineRule="auto"/>
              <w:jc w:val="left"/>
              <w:rPr>
                <w:rFonts w:hint="eastAsia" w:ascii="宋体" w:hAnsi="宋体" w:cs="宋体"/>
                <w:color w:val="auto"/>
                <w:szCs w:val="21"/>
              </w:rPr>
            </w:pPr>
            <w:r>
              <w:rPr>
                <w:rFonts w:hint="eastAsia" w:ascii="宋体" w:hAnsi="宋体" w:cs="宋体"/>
                <w:b/>
                <w:color w:val="auto"/>
                <w:szCs w:val="21"/>
              </w:rPr>
              <w:t>三、响应文件的编写</w:t>
            </w:r>
          </w:p>
        </w:tc>
      </w:tr>
      <w:tr w14:paraId="717C7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416AE039">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第二章第16.4款</w:t>
            </w:r>
          </w:p>
        </w:tc>
        <w:tc>
          <w:tcPr>
            <w:tcW w:w="2115" w:type="dxa"/>
            <w:vAlign w:val="center"/>
          </w:tcPr>
          <w:p w14:paraId="75A4E0F1">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采购项目预算</w:t>
            </w:r>
          </w:p>
        </w:tc>
        <w:tc>
          <w:tcPr>
            <w:tcW w:w="5962" w:type="dxa"/>
            <w:gridSpan w:val="2"/>
            <w:vAlign w:val="center"/>
          </w:tcPr>
          <w:p w14:paraId="76589A95">
            <w:pPr>
              <w:adjustRightInd w:val="0"/>
              <w:snapToGrid w:val="0"/>
              <w:spacing w:before="120" w:beforeLines="50" w:line="288" w:lineRule="auto"/>
              <w:jc w:val="left"/>
              <w:rPr>
                <w:b/>
                <w:bCs/>
                <w:color w:val="auto"/>
              </w:rPr>
            </w:pPr>
            <w:r>
              <w:rPr>
                <w:b/>
                <w:bCs/>
                <w:color w:val="auto"/>
              </w:rPr>
              <w:t>包二：新桥河、益阳、毛角口、白马寺航道</w:t>
            </w:r>
            <w:r>
              <w:rPr>
                <w:rFonts w:hint="eastAsia"/>
                <w:b/>
                <w:bCs/>
                <w:color w:val="auto"/>
              </w:rPr>
              <w:t>事务所船舶</w:t>
            </w:r>
            <w:r>
              <w:rPr>
                <w:b/>
                <w:bCs/>
                <w:color w:val="auto"/>
              </w:rPr>
              <w:t>柴油供应和相关服务60万元</w:t>
            </w:r>
            <w:r>
              <w:rPr>
                <w:rFonts w:hint="eastAsia"/>
                <w:b/>
                <w:bCs/>
                <w:color w:val="auto"/>
              </w:rPr>
              <w:t>、</w:t>
            </w:r>
            <w:r>
              <w:rPr>
                <w:rFonts w:hint="eastAsia" w:ascii="宋体" w:hAnsi="宋体" w:cs="宋体"/>
                <w:b/>
                <w:bCs/>
                <w:color w:val="auto"/>
                <w:szCs w:val="21"/>
              </w:rPr>
              <w:t>最高限价：60</w:t>
            </w:r>
            <w:r>
              <w:rPr>
                <w:b/>
                <w:bCs/>
                <w:color w:val="auto"/>
              </w:rPr>
              <w:t>万元</w:t>
            </w:r>
            <w:r>
              <w:rPr>
                <w:rFonts w:hint="eastAsia"/>
                <w:b/>
                <w:bCs/>
                <w:color w:val="auto"/>
              </w:rPr>
              <w:t>。</w:t>
            </w:r>
          </w:p>
        </w:tc>
      </w:tr>
      <w:tr w14:paraId="1BD2CC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4ADEED40">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第二章第17.3款</w:t>
            </w:r>
          </w:p>
        </w:tc>
        <w:tc>
          <w:tcPr>
            <w:tcW w:w="2115" w:type="dxa"/>
            <w:vAlign w:val="center"/>
          </w:tcPr>
          <w:p w14:paraId="64D6468C">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非制造商的证明文件</w:t>
            </w:r>
          </w:p>
        </w:tc>
        <w:tc>
          <w:tcPr>
            <w:tcW w:w="5962" w:type="dxa"/>
            <w:gridSpan w:val="2"/>
            <w:vAlign w:val="center"/>
          </w:tcPr>
          <w:p w14:paraId="3013AD26">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 不要求提供</w:t>
            </w:r>
          </w:p>
          <w:p w14:paraId="596C2882">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 要求提供：（证明文件复印件</w:t>
            </w:r>
            <w:r>
              <w:rPr>
                <w:rFonts w:hint="eastAsia" w:ascii="宋体" w:hAnsi="宋体" w:cs="宋体"/>
                <w:color w:val="auto"/>
                <w:szCs w:val="21"/>
                <w:u w:val="single"/>
              </w:rPr>
              <w:t>须加盖供应商单位公章</w:t>
            </w:r>
            <w:r>
              <w:rPr>
                <w:rFonts w:hint="eastAsia" w:ascii="宋体" w:hAnsi="宋体" w:cs="宋体"/>
                <w:color w:val="auto"/>
                <w:szCs w:val="21"/>
              </w:rPr>
              <w:t>，否则视为无效响应。）</w:t>
            </w:r>
          </w:p>
          <w:p w14:paraId="050FB54F">
            <w:pPr>
              <w:adjustRightInd w:val="0"/>
              <w:snapToGrid w:val="0"/>
              <w:spacing w:before="120" w:beforeLines="50" w:line="288" w:lineRule="auto"/>
              <w:rPr>
                <w:rFonts w:hint="eastAsia" w:ascii="宋体" w:hAnsi="宋体" w:cs="宋体"/>
                <w:color w:val="auto"/>
                <w:szCs w:val="21"/>
                <w:u w:val="single"/>
              </w:rPr>
            </w:pPr>
            <w:r>
              <w:rPr>
                <w:rFonts w:hint="eastAsia" w:ascii="宋体" w:hAnsi="宋体" w:cs="宋体"/>
                <w:color w:val="auto"/>
                <w:szCs w:val="21"/>
              </w:rPr>
              <w:t>经销、或代理投标货物、或为投标货物提供售后服务的证明文件。</w:t>
            </w:r>
          </w:p>
        </w:tc>
      </w:tr>
      <w:tr w14:paraId="09E544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431E9222">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第二章第18.1款</w:t>
            </w:r>
          </w:p>
        </w:tc>
        <w:tc>
          <w:tcPr>
            <w:tcW w:w="2115" w:type="dxa"/>
            <w:vAlign w:val="center"/>
          </w:tcPr>
          <w:p w14:paraId="315F17B6">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样品提供及样品提交的时间、地点</w:t>
            </w:r>
          </w:p>
        </w:tc>
        <w:tc>
          <w:tcPr>
            <w:tcW w:w="5962" w:type="dxa"/>
            <w:gridSpan w:val="2"/>
            <w:vAlign w:val="center"/>
          </w:tcPr>
          <w:p w14:paraId="2BEAE4D9">
            <w:pPr>
              <w:snapToGrid w:val="0"/>
              <w:spacing w:before="48" w:beforeLines="20" w:line="288" w:lineRule="auto"/>
              <w:textAlignment w:val="baseline"/>
              <w:rPr>
                <w:rStyle w:val="38"/>
                <w:rFonts w:hint="eastAsia" w:ascii="宋体" w:hAnsi="宋体" w:cs="宋体"/>
                <w:color w:val="auto"/>
                <w:szCs w:val="21"/>
              </w:rPr>
            </w:pPr>
            <w:r>
              <w:rPr>
                <w:rFonts w:hint="eastAsia" w:ascii="宋体" w:hAnsi="宋体" w:cs="宋体"/>
                <w:color w:val="auto"/>
                <w:szCs w:val="21"/>
              </w:rPr>
              <w:t xml:space="preserve">☑ </w:t>
            </w:r>
            <w:r>
              <w:rPr>
                <w:rStyle w:val="38"/>
                <w:rFonts w:hint="eastAsia" w:ascii="宋体" w:hAnsi="宋体" w:cs="宋体"/>
                <w:color w:val="auto"/>
                <w:szCs w:val="21"/>
              </w:rPr>
              <w:t>不要求提供</w:t>
            </w:r>
          </w:p>
          <w:p w14:paraId="2862B176">
            <w:pPr>
              <w:snapToGrid w:val="0"/>
              <w:spacing w:before="48" w:beforeLines="20" w:line="288" w:lineRule="auto"/>
              <w:textAlignment w:val="baseline"/>
              <w:rPr>
                <w:rFonts w:hint="eastAsia" w:ascii="宋体" w:hAnsi="宋体" w:cs="宋体"/>
                <w:color w:val="auto"/>
                <w:szCs w:val="21"/>
              </w:rPr>
            </w:pPr>
            <w:r>
              <w:rPr>
                <w:rStyle w:val="38"/>
                <w:rFonts w:hint="eastAsia" w:ascii="宋体" w:hAnsi="宋体" w:cs="宋体"/>
                <w:color w:val="auto"/>
                <w:szCs w:val="21"/>
              </w:rPr>
              <w:t>□ 要求提供，提交的样品:</w:t>
            </w:r>
            <w:r>
              <w:rPr>
                <w:rStyle w:val="38"/>
                <w:rFonts w:hint="eastAsia" w:ascii="宋体" w:hAnsi="宋体" w:cs="宋体"/>
                <w:color w:val="auto"/>
                <w:szCs w:val="21"/>
                <w:u w:val="single"/>
              </w:rPr>
              <w:t xml:space="preserve">       </w:t>
            </w:r>
            <w:r>
              <w:rPr>
                <w:rStyle w:val="38"/>
                <w:rFonts w:hint="eastAsia" w:ascii="宋体" w:hAnsi="宋体" w:cs="宋体"/>
                <w:color w:val="auto"/>
                <w:szCs w:val="21"/>
              </w:rPr>
              <w:t>,提交的时间：</w:t>
            </w:r>
            <w:r>
              <w:rPr>
                <w:rStyle w:val="38"/>
                <w:rFonts w:hint="eastAsia" w:ascii="宋体" w:hAnsi="宋体" w:cs="宋体"/>
                <w:color w:val="auto"/>
                <w:szCs w:val="21"/>
                <w:u w:val="single"/>
              </w:rPr>
              <w:t xml:space="preserve">           </w:t>
            </w:r>
            <w:r>
              <w:rPr>
                <w:rStyle w:val="38"/>
                <w:rFonts w:hint="eastAsia" w:ascii="宋体" w:hAnsi="宋体" w:cs="宋体"/>
                <w:color w:val="auto"/>
                <w:szCs w:val="21"/>
              </w:rPr>
              <w:t xml:space="preserve"> 、地点:</w:t>
            </w:r>
            <w:r>
              <w:rPr>
                <w:rStyle w:val="38"/>
                <w:rFonts w:hint="eastAsia" w:ascii="宋体" w:hAnsi="宋体" w:cs="宋体"/>
                <w:color w:val="auto"/>
                <w:szCs w:val="21"/>
                <w:u w:val="single"/>
              </w:rPr>
              <w:t xml:space="preserve">               </w:t>
            </w:r>
            <w:r>
              <w:rPr>
                <w:rStyle w:val="38"/>
                <w:rFonts w:hint="eastAsia" w:ascii="宋体" w:hAnsi="宋体" w:cs="宋体"/>
                <w:color w:val="auto"/>
                <w:szCs w:val="21"/>
              </w:rPr>
              <w:t xml:space="preserve"> 。</w:t>
            </w:r>
          </w:p>
        </w:tc>
      </w:tr>
      <w:tr w14:paraId="337C43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203FE6EB">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第二章第19.1款</w:t>
            </w:r>
          </w:p>
        </w:tc>
        <w:tc>
          <w:tcPr>
            <w:tcW w:w="2115" w:type="dxa"/>
            <w:vAlign w:val="center"/>
          </w:tcPr>
          <w:p w14:paraId="6F1ECC88">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磋商保证金</w:t>
            </w:r>
          </w:p>
        </w:tc>
        <w:tc>
          <w:tcPr>
            <w:tcW w:w="5962" w:type="dxa"/>
            <w:gridSpan w:val="2"/>
            <w:vAlign w:val="center"/>
          </w:tcPr>
          <w:p w14:paraId="2C10AF20">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sym w:font="Wingdings 2" w:char="0052"/>
            </w:r>
            <w:r>
              <w:rPr>
                <w:rFonts w:hint="eastAsia" w:ascii="宋体" w:hAnsi="宋体" w:cs="宋体"/>
                <w:color w:val="auto"/>
                <w:szCs w:val="21"/>
              </w:rPr>
              <w:t xml:space="preserve"> 不要求提供</w:t>
            </w:r>
          </w:p>
          <w:p w14:paraId="64A4B0B1">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 要求提供</w:t>
            </w:r>
          </w:p>
        </w:tc>
      </w:tr>
      <w:tr w14:paraId="0EFD91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54CA8999">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第二章第20.1款</w:t>
            </w:r>
          </w:p>
        </w:tc>
        <w:tc>
          <w:tcPr>
            <w:tcW w:w="2115" w:type="dxa"/>
            <w:vAlign w:val="center"/>
          </w:tcPr>
          <w:p w14:paraId="63B2F37E">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响应文件有效期</w:t>
            </w:r>
          </w:p>
        </w:tc>
        <w:tc>
          <w:tcPr>
            <w:tcW w:w="5962" w:type="dxa"/>
            <w:gridSpan w:val="2"/>
            <w:vAlign w:val="center"/>
          </w:tcPr>
          <w:p w14:paraId="515027E2">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90日（日历日）</w:t>
            </w:r>
          </w:p>
        </w:tc>
      </w:tr>
      <w:tr w14:paraId="53F957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1" w:hRule="atLeast"/>
          <w:jc w:val="center"/>
        </w:trPr>
        <w:tc>
          <w:tcPr>
            <w:tcW w:w="1762" w:type="dxa"/>
            <w:vMerge w:val="restart"/>
            <w:vAlign w:val="center"/>
          </w:tcPr>
          <w:p w14:paraId="2C4D97F9">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第二章第21.1款</w:t>
            </w:r>
          </w:p>
        </w:tc>
        <w:tc>
          <w:tcPr>
            <w:tcW w:w="2115" w:type="dxa"/>
            <w:vMerge w:val="restart"/>
            <w:vAlign w:val="center"/>
          </w:tcPr>
          <w:p w14:paraId="778C61DE">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响应文件副本份数</w:t>
            </w:r>
          </w:p>
        </w:tc>
        <w:tc>
          <w:tcPr>
            <w:tcW w:w="1815" w:type="dxa"/>
            <w:tcBorders>
              <w:bottom w:val="single" w:color="auto" w:sz="4" w:space="0"/>
              <w:right w:val="single" w:color="auto" w:sz="4" w:space="0"/>
            </w:tcBorders>
            <w:vAlign w:val="center"/>
          </w:tcPr>
          <w:p w14:paraId="098773A5">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响应文件组成</w:t>
            </w:r>
          </w:p>
        </w:tc>
        <w:tc>
          <w:tcPr>
            <w:tcW w:w="4147" w:type="dxa"/>
            <w:tcBorders>
              <w:left w:val="single" w:color="auto" w:sz="4" w:space="0"/>
              <w:bottom w:val="single" w:color="auto" w:sz="4" w:space="0"/>
            </w:tcBorders>
            <w:vAlign w:val="center"/>
          </w:tcPr>
          <w:p w14:paraId="65D30EBB">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响应文件数量</w:t>
            </w:r>
          </w:p>
        </w:tc>
      </w:tr>
      <w:tr w14:paraId="26A129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1" w:hRule="atLeast"/>
          <w:jc w:val="center"/>
        </w:trPr>
        <w:tc>
          <w:tcPr>
            <w:tcW w:w="1762" w:type="dxa"/>
            <w:vMerge w:val="continue"/>
            <w:vAlign w:val="center"/>
          </w:tcPr>
          <w:p w14:paraId="7ADACD85">
            <w:pPr>
              <w:adjustRightInd w:val="0"/>
              <w:snapToGrid w:val="0"/>
              <w:spacing w:before="120" w:beforeLines="50" w:line="288" w:lineRule="auto"/>
              <w:jc w:val="center"/>
              <w:rPr>
                <w:rFonts w:hint="eastAsia" w:ascii="宋体" w:hAnsi="宋体" w:cs="宋体"/>
                <w:color w:val="auto"/>
                <w:szCs w:val="21"/>
              </w:rPr>
            </w:pPr>
          </w:p>
        </w:tc>
        <w:tc>
          <w:tcPr>
            <w:tcW w:w="2115" w:type="dxa"/>
            <w:vMerge w:val="continue"/>
            <w:vAlign w:val="center"/>
          </w:tcPr>
          <w:p w14:paraId="03E862E5">
            <w:pPr>
              <w:adjustRightInd w:val="0"/>
              <w:snapToGrid w:val="0"/>
              <w:spacing w:before="120" w:beforeLines="50" w:line="288" w:lineRule="auto"/>
              <w:jc w:val="center"/>
              <w:rPr>
                <w:rFonts w:hint="eastAsia" w:ascii="宋体" w:hAnsi="宋体" w:cs="宋体"/>
                <w:color w:val="auto"/>
                <w:szCs w:val="21"/>
              </w:rPr>
            </w:pPr>
          </w:p>
        </w:tc>
        <w:tc>
          <w:tcPr>
            <w:tcW w:w="1815" w:type="dxa"/>
            <w:tcBorders>
              <w:top w:val="single" w:color="auto" w:sz="4" w:space="0"/>
              <w:bottom w:val="single" w:color="auto" w:sz="4" w:space="0"/>
              <w:right w:val="single" w:color="auto" w:sz="4" w:space="0"/>
            </w:tcBorders>
            <w:vAlign w:val="center"/>
          </w:tcPr>
          <w:p w14:paraId="1880F5A7">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资格证明文件</w:t>
            </w:r>
          </w:p>
        </w:tc>
        <w:tc>
          <w:tcPr>
            <w:tcW w:w="4147" w:type="dxa"/>
            <w:tcBorders>
              <w:top w:val="single" w:color="auto" w:sz="4" w:space="0"/>
              <w:left w:val="single" w:color="auto" w:sz="4" w:space="0"/>
              <w:bottom w:val="single" w:color="auto" w:sz="4" w:space="0"/>
            </w:tcBorders>
            <w:vAlign w:val="center"/>
          </w:tcPr>
          <w:p w14:paraId="6227B77D">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正本1份、副本2份</w:t>
            </w:r>
          </w:p>
        </w:tc>
      </w:tr>
      <w:tr w14:paraId="4BB229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1762" w:type="dxa"/>
            <w:vMerge w:val="continue"/>
            <w:vAlign w:val="center"/>
          </w:tcPr>
          <w:p w14:paraId="106B86D0">
            <w:pPr>
              <w:adjustRightInd w:val="0"/>
              <w:snapToGrid w:val="0"/>
              <w:spacing w:before="120" w:beforeLines="50" w:line="288" w:lineRule="auto"/>
              <w:jc w:val="center"/>
              <w:rPr>
                <w:rFonts w:hint="eastAsia" w:ascii="宋体" w:hAnsi="宋体" w:cs="宋体"/>
                <w:color w:val="auto"/>
                <w:szCs w:val="21"/>
              </w:rPr>
            </w:pPr>
          </w:p>
        </w:tc>
        <w:tc>
          <w:tcPr>
            <w:tcW w:w="2115" w:type="dxa"/>
            <w:vMerge w:val="continue"/>
            <w:vAlign w:val="center"/>
          </w:tcPr>
          <w:p w14:paraId="60AC3B7A">
            <w:pPr>
              <w:adjustRightInd w:val="0"/>
              <w:snapToGrid w:val="0"/>
              <w:spacing w:before="120" w:beforeLines="50" w:line="288" w:lineRule="auto"/>
              <w:jc w:val="center"/>
              <w:rPr>
                <w:rFonts w:hint="eastAsia" w:ascii="宋体" w:hAnsi="宋体" w:cs="宋体"/>
                <w:color w:val="auto"/>
                <w:szCs w:val="21"/>
              </w:rPr>
            </w:pPr>
          </w:p>
        </w:tc>
        <w:tc>
          <w:tcPr>
            <w:tcW w:w="1815" w:type="dxa"/>
            <w:tcBorders>
              <w:top w:val="single" w:color="auto" w:sz="4" w:space="0"/>
              <w:bottom w:val="single" w:color="auto" w:sz="4" w:space="0"/>
              <w:right w:val="single" w:color="auto" w:sz="4" w:space="0"/>
            </w:tcBorders>
            <w:vAlign w:val="center"/>
          </w:tcPr>
          <w:p w14:paraId="119E69BD">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商务与技术文件</w:t>
            </w:r>
          </w:p>
        </w:tc>
        <w:tc>
          <w:tcPr>
            <w:tcW w:w="4147" w:type="dxa"/>
            <w:tcBorders>
              <w:top w:val="single" w:color="auto" w:sz="4" w:space="0"/>
              <w:left w:val="single" w:color="auto" w:sz="4" w:space="0"/>
              <w:bottom w:val="single" w:color="auto" w:sz="4" w:space="0"/>
            </w:tcBorders>
            <w:vAlign w:val="center"/>
          </w:tcPr>
          <w:p w14:paraId="02AF8437">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正本1份、副本2份</w:t>
            </w:r>
          </w:p>
        </w:tc>
      </w:tr>
      <w:tr w14:paraId="0AA20D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2" w:hRule="atLeast"/>
          <w:jc w:val="center"/>
        </w:trPr>
        <w:tc>
          <w:tcPr>
            <w:tcW w:w="1762" w:type="dxa"/>
            <w:vMerge w:val="continue"/>
            <w:vAlign w:val="center"/>
          </w:tcPr>
          <w:p w14:paraId="7BF41268">
            <w:pPr>
              <w:adjustRightInd w:val="0"/>
              <w:snapToGrid w:val="0"/>
              <w:spacing w:before="120" w:beforeLines="50" w:line="288" w:lineRule="auto"/>
              <w:jc w:val="center"/>
              <w:rPr>
                <w:rFonts w:hint="eastAsia" w:ascii="宋体" w:hAnsi="宋体" w:cs="宋体"/>
                <w:color w:val="auto"/>
                <w:szCs w:val="21"/>
              </w:rPr>
            </w:pPr>
          </w:p>
        </w:tc>
        <w:tc>
          <w:tcPr>
            <w:tcW w:w="2115" w:type="dxa"/>
            <w:vMerge w:val="continue"/>
            <w:vAlign w:val="center"/>
          </w:tcPr>
          <w:p w14:paraId="0FC45BE9">
            <w:pPr>
              <w:adjustRightInd w:val="0"/>
              <w:snapToGrid w:val="0"/>
              <w:spacing w:before="120" w:beforeLines="50" w:line="288" w:lineRule="auto"/>
              <w:jc w:val="center"/>
              <w:rPr>
                <w:rFonts w:hint="eastAsia" w:ascii="宋体" w:hAnsi="宋体" w:cs="宋体"/>
                <w:color w:val="auto"/>
                <w:szCs w:val="21"/>
              </w:rPr>
            </w:pPr>
          </w:p>
        </w:tc>
        <w:tc>
          <w:tcPr>
            <w:tcW w:w="1815" w:type="dxa"/>
            <w:tcBorders>
              <w:top w:val="single" w:color="auto" w:sz="4" w:space="0"/>
              <w:bottom w:val="single" w:color="auto" w:sz="4" w:space="0"/>
              <w:right w:val="single" w:color="auto" w:sz="4" w:space="0"/>
            </w:tcBorders>
            <w:vAlign w:val="center"/>
          </w:tcPr>
          <w:p w14:paraId="09BFE1CC">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电子文档</w:t>
            </w:r>
          </w:p>
        </w:tc>
        <w:tc>
          <w:tcPr>
            <w:tcW w:w="4147" w:type="dxa"/>
            <w:tcBorders>
              <w:top w:val="single" w:color="auto" w:sz="4" w:space="0"/>
              <w:left w:val="single" w:color="auto" w:sz="4" w:space="0"/>
              <w:bottom w:val="single" w:color="auto" w:sz="4" w:space="0"/>
            </w:tcBorders>
            <w:vAlign w:val="center"/>
          </w:tcPr>
          <w:p w14:paraId="194D1847">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1份，须存储在U盘中</w:t>
            </w:r>
          </w:p>
        </w:tc>
      </w:tr>
      <w:tr w14:paraId="25EA24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7" w:hRule="atLeast"/>
          <w:jc w:val="center"/>
        </w:trPr>
        <w:tc>
          <w:tcPr>
            <w:tcW w:w="1762" w:type="dxa"/>
            <w:vMerge w:val="continue"/>
            <w:vAlign w:val="center"/>
          </w:tcPr>
          <w:p w14:paraId="073B1B38">
            <w:pPr>
              <w:adjustRightInd w:val="0"/>
              <w:snapToGrid w:val="0"/>
              <w:spacing w:before="120" w:beforeLines="50" w:line="288" w:lineRule="auto"/>
              <w:jc w:val="center"/>
              <w:rPr>
                <w:rFonts w:hint="eastAsia" w:ascii="宋体" w:hAnsi="宋体" w:cs="宋体"/>
                <w:color w:val="auto"/>
                <w:szCs w:val="21"/>
              </w:rPr>
            </w:pPr>
          </w:p>
        </w:tc>
        <w:tc>
          <w:tcPr>
            <w:tcW w:w="2115" w:type="dxa"/>
            <w:vMerge w:val="continue"/>
            <w:vAlign w:val="center"/>
          </w:tcPr>
          <w:p w14:paraId="05A70CAB">
            <w:pPr>
              <w:adjustRightInd w:val="0"/>
              <w:snapToGrid w:val="0"/>
              <w:spacing w:before="120" w:beforeLines="50" w:line="288" w:lineRule="auto"/>
              <w:jc w:val="center"/>
              <w:rPr>
                <w:rFonts w:hint="eastAsia" w:ascii="宋体" w:hAnsi="宋体" w:cs="宋体"/>
                <w:color w:val="auto"/>
                <w:szCs w:val="21"/>
              </w:rPr>
            </w:pPr>
          </w:p>
        </w:tc>
        <w:tc>
          <w:tcPr>
            <w:tcW w:w="5962" w:type="dxa"/>
            <w:gridSpan w:val="2"/>
            <w:tcBorders>
              <w:top w:val="single" w:color="auto" w:sz="4" w:space="0"/>
              <w:right w:val="single" w:color="auto" w:sz="4" w:space="0"/>
            </w:tcBorders>
            <w:vAlign w:val="bottom"/>
          </w:tcPr>
          <w:p w14:paraId="6A9B62CF">
            <w:pPr>
              <w:adjustRightInd w:val="0"/>
              <w:snapToGrid w:val="0"/>
              <w:spacing w:before="120" w:beforeLines="50" w:line="288" w:lineRule="auto"/>
              <w:rPr>
                <w:rFonts w:hint="eastAsia" w:ascii="宋体" w:hAnsi="宋体" w:cs="宋体"/>
                <w:color w:val="auto"/>
                <w:szCs w:val="21"/>
              </w:rPr>
            </w:pPr>
            <w:r>
              <w:rPr>
                <w:rFonts w:hint="eastAsia" w:ascii="宋体" w:hAnsi="宋体" w:cs="宋体"/>
                <w:color w:val="auto"/>
                <w:szCs w:val="21"/>
              </w:rPr>
              <w:t>注：</w:t>
            </w:r>
          </w:p>
          <w:p w14:paraId="77F2D52C">
            <w:pPr>
              <w:adjustRightInd w:val="0"/>
              <w:snapToGrid w:val="0"/>
              <w:spacing w:before="120" w:beforeLines="50" w:line="288" w:lineRule="auto"/>
              <w:rPr>
                <w:color w:val="auto"/>
              </w:rPr>
            </w:pPr>
            <w:r>
              <w:rPr>
                <w:color w:val="auto"/>
              </w:rPr>
              <w:t>（1）</w:t>
            </w:r>
            <w:r>
              <w:rPr>
                <w:rFonts w:hint="eastAsia"/>
                <w:color w:val="auto"/>
              </w:rPr>
              <w:t>资格证明文件独立密封包装；</w:t>
            </w:r>
          </w:p>
          <w:p w14:paraId="02BEE760">
            <w:pPr>
              <w:adjustRightInd w:val="0"/>
              <w:snapToGrid w:val="0"/>
              <w:spacing w:before="120" w:beforeLines="50" w:line="288" w:lineRule="auto"/>
              <w:rPr>
                <w:color w:val="auto"/>
              </w:rPr>
            </w:pPr>
            <w:r>
              <w:rPr>
                <w:color w:val="auto"/>
              </w:rPr>
              <w:t>（2）</w:t>
            </w:r>
            <w:r>
              <w:rPr>
                <w:rFonts w:hint="eastAsia"/>
                <w:color w:val="auto"/>
              </w:rPr>
              <w:t>商务技术文件正本和副本整体密封包装；</w:t>
            </w:r>
          </w:p>
          <w:p w14:paraId="123073A7">
            <w:pPr>
              <w:adjustRightInd w:val="0"/>
              <w:snapToGrid w:val="0"/>
              <w:spacing w:before="120" w:beforeLines="50" w:line="288" w:lineRule="auto"/>
              <w:rPr>
                <w:rFonts w:hint="eastAsia" w:ascii="宋体" w:hAnsi="宋体" w:cs="宋体"/>
                <w:color w:val="auto"/>
              </w:rPr>
            </w:pPr>
            <w:r>
              <w:rPr>
                <w:rFonts w:ascii="宋体" w:hAnsi="宋体" w:cs="宋体"/>
                <w:color w:val="auto"/>
              </w:rPr>
              <w:t>（3）</w:t>
            </w:r>
            <w:r>
              <w:rPr>
                <w:rFonts w:hint="eastAsia" w:ascii="宋体" w:hAnsi="宋体" w:cs="宋体"/>
                <w:color w:val="auto"/>
              </w:rPr>
              <w:t>电子文件(U盘)1份，标注项目名称、供应商名称，装入资格证明文件的密封袋中；</w:t>
            </w:r>
          </w:p>
          <w:p w14:paraId="1C5FE39F">
            <w:pPr>
              <w:adjustRightInd w:val="0"/>
              <w:snapToGrid w:val="0"/>
              <w:spacing w:before="120" w:beforeLines="50" w:line="288" w:lineRule="auto"/>
              <w:rPr>
                <w:color w:val="auto"/>
              </w:rPr>
            </w:pPr>
            <w:r>
              <w:rPr>
                <w:color w:val="auto"/>
              </w:rPr>
              <w:t>（4）</w:t>
            </w:r>
            <w:r>
              <w:rPr>
                <w:rFonts w:hint="eastAsia"/>
                <w:color w:val="auto"/>
              </w:rPr>
              <w:t>评分标准中注明原件查验的原件（如有），装入密封袋中，密封袋标注项目名称、原件及供应商名称等字样；</w:t>
            </w:r>
          </w:p>
          <w:p w14:paraId="7A31E06B">
            <w:pPr>
              <w:adjustRightInd w:val="0"/>
              <w:snapToGrid w:val="0"/>
              <w:spacing w:before="120" w:beforeLines="50" w:line="288" w:lineRule="auto"/>
              <w:rPr>
                <w:color w:val="auto"/>
              </w:rPr>
            </w:pPr>
            <w:r>
              <w:rPr>
                <w:color w:val="auto"/>
              </w:rPr>
              <w:t>（5）</w:t>
            </w:r>
            <w:r>
              <w:rPr>
                <w:rFonts w:hint="eastAsia"/>
                <w:color w:val="auto"/>
              </w:rPr>
              <w:t>资格证明文件与商务技术文件的正副本均须分开独立胶装成册。</w:t>
            </w:r>
          </w:p>
          <w:p w14:paraId="599F8CA4">
            <w:pPr>
              <w:adjustRightInd w:val="0"/>
              <w:snapToGrid w:val="0"/>
              <w:spacing w:before="120" w:beforeLines="50" w:line="288" w:lineRule="auto"/>
              <w:rPr>
                <w:color w:val="auto"/>
              </w:rPr>
            </w:pPr>
            <w:r>
              <w:rPr>
                <w:color w:val="auto"/>
              </w:rPr>
              <w:t>（6）</w:t>
            </w:r>
            <w:r>
              <w:rPr>
                <w:rFonts w:hint="eastAsia"/>
                <w:color w:val="auto"/>
              </w:rPr>
              <w:t>开标时，授权代表递交响应文件时须单独递交一份授权委托书原件及出示本人身份证原件。</w:t>
            </w:r>
          </w:p>
          <w:p w14:paraId="04D9EFF7">
            <w:pPr>
              <w:adjustRightInd w:val="0"/>
              <w:snapToGrid w:val="0"/>
              <w:spacing w:before="120" w:beforeLines="50" w:line="288" w:lineRule="auto"/>
              <w:rPr>
                <w:rFonts w:hint="eastAsia" w:ascii="宋体" w:hAnsi="宋体" w:cs="宋体"/>
                <w:color w:val="auto"/>
                <w:szCs w:val="21"/>
              </w:rPr>
            </w:pPr>
            <w:r>
              <w:rPr>
                <w:rFonts w:hint="eastAsia" w:ascii="宋体" w:hAnsi="宋体" w:cs="宋体"/>
                <w:color w:val="auto"/>
                <w:szCs w:val="21"/>
              </w:rPr>
              <w:t>(7)参加多个标段（或包）磋商的供应商须独立制作对应标段（或包）的响应文件，不得集成在一个文件中递交，否则响应文件无效。</w:t>
            </w:r>
          </w:p>
        </w:tc>
      </w:tr>
      <w:tr w14:paraId="1A27B1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839" w:type="dxa"/>
            <w:gridSpan w:val="4"/>
            <w:vAlign w:val="center"/>
          </w:tcPr>
          <w:p w14:paraId="44A64E02">
            <w:pPr>
              <w:adjustRightInd w:val="0"/>
              <w:snapToGrid w:val="0"/>
              <w:spacing w:line="288" w:lineRule="auto"/>
              <w:jc w:val="left"/>
              <w:rPr>
                <w:rFonts w:hint="eastAsia" w:ascii="宋体" w:hAnsi="宋体" w:cs="宋体"/>
                <w:b/>
                <w:bCs/>
                <w:color w:val="auto"/>
                <w:szCs w:val="21"/>
              </w:rPr>
            </w:pPr>
            <w:r>
              <w:rPr>
                <w:rFonts w:hint="eastAsia" w:ascii="宋体" w:hAnsi="宋体" w:cs="宋体"/>
                <w:b/>
                <w:color w:val="auto"/>
                <w:szCs w:val="21"/>
              </w:rPr>
              <w:t>四、响应文件的递交</w:t>
            </w:r>
          </w:p>
        </w:tc>
      </w:tr>
      <w:tr w14:paraId="567FCC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68138DF5">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第二章第22.2款</w:t>
            </w:r>
          </w:p>
        </w:tc>
        <w:tc>
          <w:tcPr>
            <w:tcW w:w="2115" w:type="dxa"/>
            <w:vAlign w:val="center"/>
          </w:tcPr>
          <w:p w14:paraId="1E887D5A">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封套上应载明的信息</w:t>
            </w:r>
          </w:p>
        </w:tc>
        <w:tc>
          <w:tcPr>
            <w:tcW w:w="5962" w:type="dxa"/>
            <w:gridSpan w:val="2"/>
            <w:vAlign w:val="center"/>
          </w:tcPr>
          <w:p w14:paraId="01E70B3A">
            <w:pPr>
              <w:adjustRightInd w:val="0"/>
              <w:snapToGrid w:val="0"/>
              <w:spacing w:before="120" w:beforeLines="50" w:line="288" w:lineRule="auto"/>
              <w:rPr>
                <w:rFonts w:hint="eastAsia" w:ascii="宋体" w:hAnsi="宋体" w:cs="宋体"/>
                <w:color w:val="auto"/>
                <w:szCs w:val="21"/>
              </w:rPr>
            </w:pPr>
            <w:r>
              <w:rPr>
                <w:rFonts w:hint="eastAsia" w:ascii="宋体" w:hAnsi="宋体" w:cs="宋体"/>
                <w:color w:val="auto"/>
                <w:szCs w:val="21"/>
              </w:rPr>
              <w:t>采购项目名称响应文件</w:t>
            </w:r>
          </w:p>
          <w:p w14:paraId="27414ACE">
            <w:pPr>
              <w:adjustRightInd w:val="0"/>
              <w:snapToGrid w:val="0"/>
              <w:spacing w:before="120" w:beforeLines="50" w:line="288" w:lineRule="auto"/>
              <w:rPr>
                <w:rFonts w:hint="eastAsia" w:ascii="宋体" w:hAnsi="宋体" w:cs="宋体"/>
                <w:color w:val="auto"/>
                <w:szCs w:val="21"/>
                <w:u w:val="single"/>
              </w:rPr>
            </w:pPr>
            <w:r>
              <w:rPr>
                <w:rFonts w:hint="eastAsia" w:ascii="宋体" w:hAnsi="宋体" w:cs="宋体"/>
                <w:color w:val="auto"/>
                <w:szCs w:val="21"/>
              </w:rPr>
              <w:t>政府采购编号：</w:t>
            </w:r>
          </w:p>
          <w:p w14:paraId="6DE6C7A4">
            <w:pPr>
              <w:adjustRightInd w:val="0"/>
              <w:snapToGrid w:val="0"/>
              <w:spacing w:before="120" w:beforeLines="50" w:line="288" w:lineRule="auto"/>
              <w:rPr>
                <w:rFonts w:hint="eastAsia" w:ascii="宋体" w:hAnsi="宋体" w:cs="宋体"/>
                <w:color w:val="auto"/>
                <w:szCs w:val="21"/>
              </w:rPr>
            </w:pPr>
            <w:r>
              <w:rPr>
                <w:rFonts w:hint="eastAsia" w:ascii="宋体" w:hAnsi="宋体" w:cs="宋体"/>
                <w:color w:val="auto"/>
                <w:szCs w:val="21"/>
              </w:rPr>
              <w:t>委托代理编号：</w:t>
            </w:r>
          </w:p>
          <w:p w14:paraId="62272E4F">
            <w:pPr>
              <w:adjustRightInd w:val="0"/>
              <w:snapToGrid w:val="0"/>
              <w:spacing w:before="120" w:beforeLines="50" w:line="288" w:lineRule="auto"/>
              <w:rPr>
                <w:rFonts w:hint="eastAsia" w:ascii="宋体" w:hAnsi="宋体" w:cs="宋体"/>
                <w:color w:val="auto"/>
                <w:szCs w:val="21"/>
              </w:rPr>
            </w:pPr>
            <w:r>
              <w:rPr>
                <w:rFonts w:hint="eastAsia" w:ascii="宋体" w:hAnsi="宋体" w:cs="宋体"/>
                <w:color w:val="auto"/>
                <w:szCs w:val="21"/>
              </w:rPr>
              <w:t xml:space="preserve">包或品目名： </w:t>
            </w:r>
          </w:p>
          <w:p w14:paraId="7AD793DB">
            <w:pPr>
              <w:adjustRightInd w:val="0"/>
              <w:snapToGrid w:val="0"/>
              <w:spacing w:before="120" w:beforeLines="50" w:line="288" w:lineRule="auto"/>
              <w:rPr>
                <w:rFonts w:hint="eastAsia" w:ascii="宋体" w:hAnsi="宋体" w:cs="宋体"/>
                <w:color w:val="auto"/>
                <w:szCs w:val="21"/>
              </w:rPr>
            </w:pPr>
            <w:r>
              <w:rPr>
                <w:rFonts w:hint="eastAsia" w:ascii="宋体" w:hAnsi="宋体" w:cs="宋体"/>
                <w:color w:val="auto"/>
                <w:szCs w:val="21"/>
              </w:rPr>
              <w:t>分册名称（第一册或第二册）：</w:t>
            </w:r>
          </w:p>
          <w:p w14:paraId="79077DC1">
            <w:pPr>
              <w:adjustRightInd w:val="0"/>
              <w:snapToGrid w:val="0"/>
              <w:spacing w:before="120" w:beforeLines="50" w:line="288" w:lineRule="auto"/>
              <w:rPr>
                <w:rFonts w:hint="eastAsia" w:ascii="宋体" w:hAnsi="宋体" w:cs="宋体"/>
                <w:color w:val="auto"/>
                <w:szCs w:val="21"/>
              </w:rPr>
            </w:pPr>
            <w:r>
              <w:rPr>
                <w:rFonts w:hint="eastAsia" w:ascii="宋体" w:hAnsi="宋体"/>
                <w:color w:val="auto"/>
                <w:szCs w:val="21"/>
              </w:rPr>
              <w:t>供应商</w:t>
            </w:r>
            <w:r>
              <w:rPr>
                <w:rFonts w:hint="eastAsia" w:ascii="宋体" w:hAnsi="宋体" w:cs="宋体"/>
                <w:color w:val="auto"/>
                <w:szCs w:val="21"/>
              </w:rPr>
              <w:t>名称：</w:t>
            </w:r>
          </w:p>
          <w:p w14:paraId="7F9EC9E5">
            <w:pPr>
              <w:adjustRightInd w:val="0"/>
              <w:snapToGrid w:val="0"/>
              <w:spacing w:before="120" w:beforeLines="50" w:line="288" w:lineRule="auto"/>
              <w:rPr>
                <w:rFonts w:hint="eastAsia" w:ascii="宋体" w:hAnsi="宋体" w:cs="宋体"/>
                <w:color w:val="auto"/>
                <w:szCs w:val="21"/>
              </w:rPr>
            </w:pPr>
            <w:r>
              <w:rPr>
                <w:rFonts w:hint="eastAsia" w:ascii="宋体" w:hAnsi="宋体" w:cs="宋体"/>
                <w:color w:val="auto"/>
                <w:szCs w:val="21"/>
              </w:rPr>
              <w:t xml:space="preserve">在年月日时分之前不得启封 </w:t>
            </w:r>
          </w:p>
        </w:tc>
      </w:tr>
      <w:tr w14:paraId="2AE7B7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7ADA6B67">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第二章第24.1款</w:t>
            </w:r>
          </w:p>
        </w:tc>
        <w:tc>
          <w:tcPr>
            <w:tcW w:w="2115" w:type="dxa"/>
            <w:vAlign w:val="center"/>
          </w:tcPr>
          <w:p w14:paraId="1F514CAC">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响应文件的递交地点</w:t>
            </w:r>
          </w:p>
        </w:tc>
        <w:tc>
          <w:tcPr>
            <w:tcW w:w="5962" w:type="dxa"/>
            <w:gridSpan w:val="2"/>
            <w:vAlign w:val="center"/>
          </w:tcPr>
          <w:p w14:paraId="09DC3741">
            <w:pPr>
              <w:adjustRightInd w:val="0"/>
              <w:snapToGrid w:val="0"/>
              <w:spacing w:before="120" w:beforeLines="50" w:line="288" w:lineRule="auto"/>
              <w:jc w:val="left"/>
              <w:rPr>
                <w:rFonts w:hint="default" w:ascii="宋体" w:hAnsi="宋体" w:eastAsia="宋体" w:cs="宋体"/>
                <w:color w:val="auto"/>
                <w:szCs w:val="21"/>
                <w:lang w:val="en-US" w:eastAsia="zh-CN"/>
              </w:rPr>
            </w:pPr>
            <w:r>
              <w:rPr>
                <w:rFonts w:hint="eastAsia" w:ascii="宋体" w:hAnsi="宋体" w:cs="宋体"/>
                <w:color w:val="auto"/>
                <w:szCs w:val="21"/>
              </w:rPr>
              <w:t>湖南省长沙市雨花区湘府东路二段199号12楼</w:t>
            </w:r>
            <w:r>
              <w:rPr>
                <w:rFonts w:hint="eastAsia" w:ascii="宋体" w:hAnsi="宋体" w:cs="宋体"/>
                <w:color w:val="auto"/>
                <w:szCs w:val="21"/>
                <w:lang w:val="en-US" w:eastAsia="zh-CN"/>
              </w:rPr>
              <w:t>开标一厅</w:t>
            </w:r>
          </w:p>
        </w:tc>
      </w:tr>
      <w:tr w14:paraId="33E187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839" w:type="dxa"/>
            <w:gridSpan w:val="4"/>
            <w:vAlign w:val="center"/>
          </w:tcPr>
          <w:p w14:paraId="5C87639E">
            <w:pPr>
              <w:adjustRightInd w:val="0"/>
              <w:snapToGrid w:val="0"/>
              <w:spacing w:line="288" w:lineRule="auto"/>
              <w:jc w:val="left"/>
              <w:rPr>
                <w:rFonts w:hint="eastAsia" w:ascii="宋体" w:hAnsi="宋体" w:cs="宋体"/>
                <w:b/>
                <w:bCs/>
                <w:color w:val="auto"/>
                <w:szCs w:val="21"/>
              </w:rPr>
            </w:pPr>
            <w:r>
              <w:rPr>
                <w:rFonts w:hint="eastAsia" w:ascii="宋体" w:hAnsi="宋体" w:cs="宋体"/>
                <w:b/>
                <w:bCs/>
                <w:color w:val="auto"/>
                <w:szCs w:val="21"/>
              </w:rPr>
              <w:t>五、响应</w:t>
            </w:r>
            <w:r>
              <w:rPr>
                <w:rFonts w:hint="eastAsia" w:ascii="宋体" w:hAnsi="宋体" w:cs="宋体"/>
                <w:b/>
                <w:color w:val="auto"/>
                <w:szCs w:val="21"/>
              </w:rPr>
              <w:t>文件</w:t>
            </w:r>
            <w:r>
              <w:rPr>
                <w:rFonts w:hint="eastAsia" w:ascii="宋体" w:hAnsi="宋体" w:cs="宋体"/>
                <w:b/>
                <w:bCs/>
                <w:color w:val="auto"/>
                <w:szCs w:val="21"/>
              </w:rPr>
              <w:t>的磋商与评审</w:t>
            </w:r>
          </w:p>
        </w:tc>
      </w:tr>
      <w:tr w14:paraId="7098E1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5B2E9043">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第二章第31.2款</w:t>
            </w:r>
          </w:p>
        </w:tc>
        <w:tc>
          <w:tcPr>
            <w:tcW w:w="2115" w:type="dxa"/>
            <w:vAlign w:val="center"/>
          </w:tcPr>
          <w:p w14:paraId="099572EA">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评审因素和标准</w:t>
            </w:r>
          </w:p>
        </w:tc>
        <w:tc>
          <w:tcPr>
            <w:tcW w:w="5962" w:type="dxa"/>
            <w:gridSpan w:val="2"/>
            <w:vAlign w:val="center"/>
          </w:tcPr>
          <w:p w14:paraId="569AD78E">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见附页4</w:t>
            </w:r>
          </w:p>
        </w:tc>
      </w:tr>
      <w:tr w14:paraId="38C93F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157E7F38">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第二章第31.3款</w:t>
            </w:r>
          </w:p>
        </w:tc>
        <w:tc>
          <w:tcPr>
            <w:tcW w:w="2115" w:type="dxa"/>
            <w:vAlign w:val="center"/>
          </w:tcPr>
          <w:p w14:paraId="0A4BF929">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最后报价调整</w:t>
            </w:r>
          </w:p>
        </w:tc>
        <w:tc>
          <w:tcPr>
            <w:tcW w:w="5962" w:type="dxa"/>
            <w:gridSpan w:val="2"/>
            <w:vAlign w:val="center"/>
          </w:tcPr>
          <w:p w14:paraId="30C0429C">
            <w:pPr>
              <w:adjustRightInd w:val="0"/>
              <w:snapToGrid w:val="0"/>
              <w:spacing w:before="48" w:beforeLines="20" w:after="48" w:afterLines="20" w:line="288" w:lineRule="auto"/>
              <w:rPr>
                <w:rFonts w:hint="eastAsia" w:ascii="宋体" w:hAnsi="宋体" w:cs="宋体"/>
                <w:color w:val="auto"/>
                <w:szCs w:val="21"/>
              </w:rPr>
            </w:pPr>
            <w:r>
              <w:rPr>
                <w:rFonts w:hint="eastAsia" w:ascii="宋体" w:hAnsi="宋体" w:cs="宋体"/>
                <w:color w:val="auto"/>
                <w:spacing w:val="-4"/>
                <w:szCs w:val="21"/>
              </w:rPr>
              <w:t>政府采购支持中小企业发展：小型或微型企业，最后报价扣除比例为</w:t>
            </w:r>
            <w:r>
              <w:rPr>
                <w:rFonts w:hint="eastAsia" w:ascii="宋体" w:hAnsi="宋体" w:cs="宋体"/>
                <w:color w:val="auto"/>
                <w:spacing w:val="-4"/>
                <w:szCs w:val="21"/>
                <w:u w:val="single"/>
              </w:rPr>
              <w:t xml:space="preserve"> / </w:t>
            </w:r>
            <w:r>
              <w:rPr>
                <w:rFonts w:hint="eastAsia" w:ascii="宋体" w:hAnsi="宋体" w:cs="宋体"/>
                <w:color w:val="auto"/>
                <w:spacing w:val="-4"/>
                <w:szCs w:val="21"/>
              </w:rPr>
              <w:t>％；联合体参与磋商或</w:t>
            </w:r>
            <w:r>
              <w:rPr>
                <w:rFonts w:hint="eastAsia" w:ascii="宋体" w:hAnsi="宋体" w:cs="宋体"/>
                <w:color w:val="auto"/>
                <w:szCs w:val="21"/>
              </w:rPr>
              <w:t>大中型企业向一家或者多家小微企业分包</w:t>
            </w:r>
            <w:r>
              <w:rPr>
                <w:rFonts w:hint="eastAsia" w:ascii="宋体" w:hAnsi="宋体" w:cs="宋体"/>
                <w:color w:val="auto"/>
                <w:spacing w:val="-4"/>
                <w:szCs w:val="21"/>
              </w:rPr>
              <w:t>的，最后报价扣除比例为</w:t>
            </w:r>
            <w:r>
              <w:rPr>
                <w:rFonts w:hint="eastAsia" w:ascii="宋体" w:hAnsi="宋体" w:cs="宋体"/>
                <w:color w:val="auto"/>
                <w:spacing w:val="-4"/>
                <w:szCs w:val="21"/>
                <w:u w:val="single"/>
              </w:rPr>
              <w:t xml:space="preserve"> / </w:t>
            </w:r>
            <w:r>
              <w:rPr>
                <w:rFonts w:hint="eastAsia" w:ascii="宋体" w:hAnsi="宋体" w:cs="宋体"/>
                <w:color w:val="auto"/>
                <w:spacing w:val="-4"/>
                <w:szCs w:val="21"/>
              </w:rPr>
              <w:t>%。评审时，用扣除后的最后报价计算价格分。</w:t>
            </w:r>
          </w:p>
        </w:tc>
      </w:tr>
      <w:tr w14:paraId="0EA92F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2E769FD7">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第二章第31.5款</w:t>
            </w:r>
          </w:p>
        </w:tc>
        <w:tc>
          <w:tcPr>
            <w:tcW w:w="2115" w:type="dxa"/>
            <w:vAlign w:val="center"/>
          </w:tcPr>
          <w:p w14:paraId="21EB40A5">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技术、商务、价格得分或总得分调整</w:t>
            </w:r>
          </w:p>
        </w:tc>
        <w:tc>
          <w:tcPr>
            <w:tcW w:w="5962" w:type="dxa"/>
            <w:gridSpan w:val="2"/>
            <w:vAlign w:val="center"/>
          </w:tcPr>
          <w:p w14:paraId="5085B44E">
            <w:pPr>
              <w:adjustRightInd w:val="0"/>
              <w:snapToGrid w:val="0"/>
              <w:spacing w:before="120" w:beforeLines="50" w:line="288" w:lineRule="auto"/>
              <w:jc w:val="left"/>
              <w:rPr>
                <w:rFonts w:hint="eastAsia" w:ascii="宋体" w:hAnsi="宋体" w:eastAsia="宋体" w:cs="宋体"/>
                <w:bCs/>
                <w:color w:val="auto"/>
                <w:szCs w:val="21"/>
                <w:lang w:eastAsia="zh-CN"/>
              </w:rPr>
            </w:pPr>
            <w:r>
              <w:rPr>
                <w:rFonts w:hint="eastAsia" w:ascii="宋体" w:hAnsi="宋体" w:cs="宋体"/>
                <w:bCs/>
                <w:color w:val="auto"/>
                <w:szCs w:val="21"/>
              </w:rPr>
              <w:t>符合第二章第9.1款规定，按第二章第31.6款规定及本款分值调整：</w:t>
            </w:r>
            <w:r>
              <w:rPr>
                <w:rFonts w:hint="eastAsia" w:ascii="宋体" w:hAnsi="宋体" w:cs="宋体"/>
                <w:b/>
                <w:bCs w:val="0"/>
                <w:color w:val="auto"/>
                <w:szCs w:val="21"/>
                <w:lang w:eastAsia="zh-CN"/>
              </w:rPr>
              <w:t>（</w:t>
            </w:r>
            <w:r>
              <w:rPr>
                <w:rFonts w:hint="eastAsia" w:ascii="宋体" w:hAnsi="宋体" w:cs="宋体"/>
                <w:b/>
                <w:bCs w:val="0"/>
                <w:color w:val="auto"/>
                <w:szCs w:val="21"/>
                <w:lang w:val="en-US" w:eastAsia="zh-CN"/>
              </w:rPr>
              <w:t>不适用</w:t>
            </w:r>
            <w:r>
              <w:rPr>
                <w:rFonts w:hint="eastAsia" w:ascii="宋体" w:hAnsi="宋体" w:cs="宋体"/>
                <w:b/>
                <w:bCs w:val="0"/>
                <w:color w:val="auto"/>
                <w:szCs w:val="21"/>
                <w:lang w:eastAsia="zh-CN"/>
              </w:rPr>
              <w:t>）</w:t>
            </w:r>
          </w:p>
          <w:p w14:paraId="4097110B">
            <w:pPr>
              <w:adjustRightInd w:val="0"/>
              <w:snapToGrid w:val="0"/>
              <w:spacing w:before="120" w:beforeLines="50" w:line="288" w:lineRule="auto"/>
              <w:jc w:val="left"/>
              <w:rPr>
                <w:rFonts w:hint="eastAsia" w:ascii="宋体" w:hAnsi="宋体" w:cs="宋体"/>
                <w:bCs/>
                <w:color w:val="auto"/>
                <w:szCs w:val="21"/>
              </w:rPr>
            </w:pPr>
            <w:r>
              <w:rPr>
                <w:rFonts w:hint="eastAsia" w:ascii="宋体" w:hAnsi="宋体" w:cs="宋体"/>
                <w:bCs/>
                <w:color w:val="auto"/>
                <w:szCs w:val="21"/>
              </w:rPr>
              <w:t>1、节能产品：</w:t>
            </w:r>
          </w:p>
          <w:p w14:paraId="7126C200">
            <w:pPr>
              <w:adjustRightInd w:val="0"/>
              <w:snapToGrid w:val="0"/>
              <w:spacing w:before="120" w:beforeLines="50" w:line="288" w:lineRule="auto"/>
              <w:jc w:val="left"/>
              <w:rPr>
                <w:rFonts w:hint="eastAsia" w:ascii="宋体" w:hAnsi="宋体" w:cs="宋体"/>
                <w:bCs/>
                <w:color w:val="auto"/>
                <w:szCs w:val="21"/>
              </w:rPr>
            </w:pPr>
            <w:r>
              <w:rPr>
                <w:rFonts w:hint="eastAsia" w:ascii="宋体" w:hAnsi="宋体" w:cs="宋体"/>
                <w:bCs/>
                <w:color w:val="auto"/>
                <w:szCs w:val="21"/>
              </w:rPr>
              <w:t>技术加分＝ 技术分值× 加分比例（比例见前附表第9.2项,下同）×（节能产品最后报价÷最后总报价）；</w:t>
            </w:r>
          </w:p>
          <w:p w14:paraId="2F9996E6">
            <w:pPr>
              <w:adjustRightInd w:val="0"/>
              <w:snapToGrid w:val="0"/>
              <w:spacing w:before="120" w:beforeLines="50" w:line="288" w:lineRule="auto"/>
              <w:jc w:val="left"/>
              <w:rPr>
                <w:rFonts w:hint="eastAsia" w:ascii="宋体" w:hAnsi="宋体" w:cs="宋体"/>
                <w:bCs/>
                <w:color w:val="auto"/>
                <w:szCs w:val="21"/>
              </w:rPr>
            </w:pPr>
            <w:r>
              <w:rPr>
                <w:rFonts w:hint="eastAsia" w:ascii="宋体" w:hAnsi="宋体" w:cs="宋体"/>
                <w:bCs/>
                <w:color w:val="auto"/>
                <w:szCs w:val="21"/>
              </w:rPr>
              <w:t>价格加分＝价格分值×加分比例×（节能产品最后报价÷最后总报价）。</w:t>
            </w:r>
          </w:p>
          <w:p w14:paraId="0BB33B4D">
            <w:pPr>
              <w:adjustRightInd w:val="0"/>
              <w:snapToGrid w:val="0"/>
              <w:spacing w:before="120" w:beforeLines="50" w:line="288" w:lineRule="auto"/>
              <w:jc w:val="left"/>
              <w:rPr>
                <w:rFonts w:hint="eastAsia" w:ascii="宋体" w:hAnsi="宋体" w:cs="宋体"/>
                <w:bCs/>
                <w:color w:val="auto"/>
                <w:szCs w:val="21"/>
              </w:rPr>
            </w:pPr>
            <w:r>
              <w:rPr>
                <w:rFonts w:hint="eastAsia" w:ascii="宋体" w:hAnsi="宋体" w:cs="宋体"/>
                <w:bCs/>
                <w:color w:val="auto"/>
                <w:szCs w:val="21"/>
              </w:rPr>
              <w:t>2、环境标志产品：</w:t>
            </w:r>
          </w:p>
          <w:p w14:paraId="7835952D">
            <w:pPr>
              <w:adjustRightInd w:val="0"/>
              <w:snapToGrid w:val="0"/>
              <w:spacing w:before="120" w:beforeLines="50" w:line="288" w:lineRule="auto"/>
              <w:jc w:val="left"/>
              <w:rPr>
                <w:rFonts w:hint="eastAsia" w:ascii="宋体" w:hAnsi="宋体" w:cs="宋体"/>
                <w:bCs/>
                <w:color w:val="auto"/>
                <w:szCs w:val="21"/>
              </w:rPr>
            </w:pPr>
            <w:r>
              <w:rPr>
                <w:rFonts w:hint="eastAsia" w:ascii="宋体" w:hAnsi="宋体" w:cs="宋体"/>
                <w:bCs/>
                <w:color w:val="auto"/>
                <w:szCs w:val="21"/>
              </w:rPr>
              <w:t>技术加分＝技术分值× 加分比例×（环境标志产品最后报价÷最后总报价）；</w:t>
            </w:r>
          </w:p>
          <w:p w14:paraId="5C6B2EC5">
            <w:pPr>
              <w:adjustRightInd w:val="0"/>
              <w:snapToGrid w:val="0"/>
              <w:spacing w:before="120" w:beforeLines="50" w:line="288" w:lineRule="auto"/>
              <w:jc w:val="left"/>
              <w:rPr>
                <w:rFonts w:hint="eastAsia" w:ascii="宋体" w:hAnsi="宋体" w:cs="宋体"/>
                <w:bCs/>
                <w:color w:val="auto"/>
                <w:szCs w:val="21"/>
              </w:rPr>
            </w:pPr>
            <w:r>
              <w:rPr>
                <w:rFonts w:hint="eastAsia" w:ascii="宋体" w:hAnsi="宋体" w:cs="宋体"/>
                <w:bCs/>
                <w:color w:val="auto"/>
                <w:szCs w:val="21"/>
              </w:rPr>
              <w:t>价格加分＝价格分值×加分比例×（环境标志产品最后报价÷最后总报价）。</w:t>
            </w:r>
          </w:p>
        </w:tc>
      </w:tr>
      <w:tr w14:paraId="686964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7F1513C0">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第二章第31.6款</w:t>
            </w:r>
          </w:p>
        </w:tc>
        <w:tc>
          <w:tcPr>
            <w:tcW w:w="2115" w:type="dxa"/>
            <w:vAlign w:val="center"/>
          </w:tcPr>
          <w:p w14:paraId="6462D3A1">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多处或部分获得政府采购政策优惠的计算方法</w:t>
            </w:r>
          </w:p>
        </w:tc>
        <w:tc>
          <w:tcPr>
            <w:tcW w:w="5962" w:type="dxa"/>
            <w:gridSpan w:val="2"/>
            <w:vAlign w:val="center"/>
          </w:tcPr>
          <w:p w14:paraId="488791C0">
            <w:pPr>
              <w:adjustRightInd w:val="0"/>
              <w:snapToGrid w:val="0"/>
              <w:spacing w:before="120" w:beforeLines="50" w:line="288" w:lineRule="auto"/>
              <w:jc w:val="left"/>
              <w:rPr>
                <w:rFonts w:hint="eastAsia" w:ascii="宋体" w:hAnsi="宋体" w:cs="宋体"/>
                <w:bCs/>
                <w:color w:val="auto"/>
                <w:szCs w:val="21"/>
              </w:rPr>
            </w:pPr>
            <w:r>
              <w:rPr>
                <w:rFonts w:hint="eastAsia" w:ascii="宋体" w:hAnsi="宋体" w:cs="宋体"/>
                <w:color w:val="auto"/>
                <w:szCs w:val="21"/>
              </w:rPr>
              <w:t>1</w:t>
            </w:r>
            <w:r>
              <w:rPr>
                <w:rFonts w:hint="eastAsia" w:ascii="宋体" w:hAnsi="宋体" w:cs="宋体"/>
                <w:bCs/>
                <w:color w:val="auto"/>
                <w:szCs w:val="21"/>
              </w:rPr>
              <w:t>、符合政府采购优先采购政策的，产品只能享受节能产品、环境标志产品等产品优惠中的一项(由供应商在响应文件中选择并填报政策功能编码，评审时进行加分) 。</w:t>
            </w:r>
          </w:p>
          <w:p w14:paraId="75011F82">
            <w:pPr>
              <w:adjustRightInd w:val="0"/>
              <w:snapToGrid w:val="0"/>
              <w:spacing w:before="120" w:beforeLines="50" w:line="288" w:lineRule="auto"/>
              <w:jc w:val="left"/>
              <w:rPr>
                <w:rFonts w:hint="eastAsia" w:ascii="宋体" w:hAnsi="宋体" w:cs="宋体"/>
                <w:bCs/>
                <w:color w:val="auto"/>
                <w:szCs w:val="21"/>
              </w:rPr>
            </w:pPr>
            <w:r>
              <w:rPr>
                <w:rFonts w:hint="eastAsia" w:ascii="宋体" w:hAnsi="宋体" w:cs="宋体"/>
                <w:bCs/>
                <w:color w:val="auto"/>
                <w:szCs w:val="21"/>
              </w:rPr>
              <w:t>2、供应商享受支持中小企业发展政策优惠的，可以与同时享受节能产品、环境标志产品等产品优惠中的一项累加。</w:t>
            </w:r>
          </w:p>
          <w:p w14:paraId="1D687426">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3、同一项目中部分产品属于优先采购政策的，评审时只对该部分产品的报价实行价格扣除或加分（按该部分产品的报价占总报价的百分比调整）。</w:t>
            </w:r>
          </w:p>
        </w:tc>
      </w:tr>
      <w:tr w14:paraId="042F0B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839" w:type="dxa"/>
            <w:gridSpan w:val="4"/>
            <w:vAlign w:val="center"/>
          </w:tcPr>
          <w:p w14:paraId="672E3FEC">
            <w:pPr>
              <w:adjustRightInd w:val="0"/>
              <w:snapToGrid w:val="0"/>
              <w:spacing w:line="288" w:lineRule="auto"/>
              <w:jc w:val="left"/>
              <w:rPr>
                <w:rFonts w:hint="eastAsia" w:ascii="宋体" w:hAnsi="宋体" w:cs="宋体"/>
                <w:color w:val="auto"/>
                <w:szCs w:val="21"/>
              </w:rPr>
            </w:pPr>
            <w:r>
              <w:rPr>
                <w:rFonts w:hint="eastAsia" w:ascii="宋体" w:hAnsi="宋体" w:cs="宋体"/>
                <w:b/>
                <w:color w:val="auto"/>
                <w:szCs w:val="21"/>
              </w:rPr>
              <w:t>六、成交结果信息公布与授予合同</w:t>
            </w:r>
          </w:p>
        </w:tc>
      </w:tr>
      <w:tr w14:paraId="33696F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6CE972A9">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第二章第37.1款</w:t>
            </w:r>
          </w:p>
        </w:tc>
        <w:tc>
          <w:tcPr>
            <w:tcW w:w="2115" w:type="dxa"/>
            <w:vAlign w:val="center"/>
          </w:tcPr>
          <w:p w14:paraId="4C115ABC">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财政部门指定的媒体</w:t>
            </w:r>
          </w:p>
        </w:tc>
        <w:tc>
          <w:tcPr>
            <w:tcW w:w="5962" w:type="dxa"/>
            <w:gridSpan w:val="2"/>
            <w:vAlign w:val="center"/>
          </w:tcPr>
          <w:p w14:paraId="3AF04BA3">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中国湖南政府采购网（www.ccgp-hunan.gov.cn）</w:t>
            </w:r>
          </w:p>
        </w:tc>
      </w:tr>
      <w:tr w14:paraId="020CFD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619FB56B">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第二章第38.3款</w:t>
            </w:r>
          </w:p>
        </w:tc>
        <w:tc>
          <w:tcPr>
            <w:tcW w:w="2115" w:type="dxa"/>
            <w:vAlign w:val="center"/>
          </w:tcPr>
          <w:p w14:paraId="2EA244C7">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履约担保</w:t>
            </w:r>
          </w:p>
        </w:tc>
        <w:tc>
          <w:tcPr>
            <w:tcW w:w="5962" w:type="dxa"/>
            <w:gridSpan w:val="2"/>
            <w:vAlign w:val="center"/>
          </w:tcPr>
          <w:p w14:paraId="139B69DB">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  不要求提供</w:t>
            </w:r>
          </w:p>
          <w:p w14:paraId="44D6681F">
            <w:pPr>
              <w:adjustRightInd w:val="0"/>
              <w:snapToGrid w:val="0"/>
              <w:spacing w:before="120" w:beforeLines="50" w:line="288" w:lineRule="auto"/>
              <w:jc w:val="left"/>
              <w:rPr>
                <w:rFonts w:hint="eastAsia" w:ascii="宋体" w:hAnsi="宋体" w:cs="宋体"/>
                <w:color w:val="auto"/>
                <w:szCs w:val="21"/>
              </w:rPr>
            </w:pPr>
            <w:r>
              <w:rPr>
                <w:rFonts w:hint="eastAsia" w:ascii="宋体" w:hAnsi="宋体" w:cs="宋体"/>
                <w:color w:val="auto"/>
                <w:szCs w:val="21"/>
              </w:rPr>
              <w:t>□ 要求提供，履约担保的金额为： / 元</w:t>
            </w:r>
          </w:p>
        </w:tc>
      </w:tr>
      <w:tr w14:paraId="2F7442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839" w:type="dxa"/>
            <w:gridSpan w:val="4"/>
            <w:vAlign w:val="center"/>
          </w:tcPr>
          <w:p w14:paraId="3D9B7897">
            <w:pPr>
              <w:adjustRightInd w:val="0"/>
              <w:snapToGrid w:val="0"/>
              <w:spacing w:line="288" w:lineRule="auto"/>
              <w:jc w:val="left"/>
              <w:rPr>
                <w:rFonts w:hint="eastAsia" w:ascii="宋体" w:hAnsi="宋体" w:cs="宋体"/>
                <w:b/>
                <w:color w:val="auto"/>
                <w:szCs w:val="21"/>
              </w:rPr>
            </w:pPr>
            <w:r>
              <w:rPr>
                <w:rFonts w:hint="eastAsia" w:ascii="宋体" w:hAnsi="宋体" w:cs="宋体"/>
                <w:b/>
                <w:color w:val="auto"/>
                <w:szCs w:val="21"/>
              </w:rPr>
              <w:t>七、其他规定</w:t>
            </w:r>
          </w:p>
        </w:tc>
      </w:tr>
      <w:tr w14:paraId="42B3CE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5013C776">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第二章第42.1款</w:t>
            </w:r>
          </w:p>
        </w:tc>
        <w:tc>
          <w:tcPr>
            <w:tcW w:w="2115" w:type="dxa"/>
            <w:vAlign w:val="center"/>
          </w:tcPr>
          <w:p w14:paraId="00DAF3C3">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采购代理服务费</w:t>
            </w:r>
          </w:p>
        </w:tc>
        <w:tc>
          <w:tcPr>
            <w:tcW w:w="5962" w:type="dxa"/>
            <w:gridSpan w:val="2"/>
            <w:vAlign w:val="center"/>
          </w:tcPr>
          <w:p w14:paraId="52F3DF1B">
            <w:pPr>
              <w:adjustRightInd w:val="0"/>
              <w:snapToGrid w:val="0"/>
              <w:spacing w:before="120" w:beforeLines="50" w:line="288" w:lineRule="auto"/>
              <w:jc w:val="left"/>
              <w:rPr>
                <w:color w:val="auto"/>
              </w:rPr>
            </w:pPr>
            <w:r>
              <w:rPr>
                <w:rFonts w:hint="eastAsia"/>
                <w:color w:val="auto"/>
              </w:rPr>
              <w:t>根据国家有关规定（计价格【2002】1980号文），同时按100万元以上项目取费优惠10%计算，</w:t>
            </w:r>
            <w:r>
              <w:rPr>
                <w:rFonts w:hint="eastAsia"/>
                <w:color w:val="auto"/>
                <w:lang w:val="en-US" w:eastAsia="zh-CN"/>
              </w:rPr>
              <w:t>包2</w:t>
            </w:r>
            <w:r>
              <w:rPr>
                <w:rFonts w:hint="eastAsia"/>
                <w:color w:val="auto"/>
              </w:rPr>
              <w:t>代理服务费为7541.09元，另外评审费据实结算。</w:t>
            </w:r>
          </w:p>
        </w:tc>
      </w:tr>
      <w:tr w14:paraId="124DD0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088DBFF3">
            <w:pPr>
              <w:adjustRightInd w:val="0"/>
              <w:snapToGrid w:val="0"/>
              <w:spacing w:before="120" w:beforeLines="50" w:line="288" w:lineRule="auto"/>
              <w:jc w:val="center"/>
              <w:rPr>
                <w:rFonts w:hint="eastAsia" w:ascii="宋体" w:hAnsi="宋体" w:cs="宋体"/>
                <w:color w:val="auto"/>
                <w:szCs w:val="21"/>
              </w:rPr>
            </w:pPr>
            <w:r>
              <w:rPr>
                <w:rFonts w:hint="eastAsia" w:ascii="宋体" w:hAnsi="宋体" w:cs="宋体"/>
                <w:color w:val="auto"/>
                <w:szCs w:val="21"/>
              </w:rPr>
              <w:t>第二章第43.1款</w:t>
            </w:r>
          </w:p>
        </w:tc>
        <w:tc>
          <w:tcPr>
            <w:tcW w:w="2115" w:type="dxa"/>
            <w:vAlign w:val="center"/>
          </w:tcPr>
          <w:p w14:paraId="25183835">
            <w:pPr>
              <w:adjustRightInd w:val="0"/>
              <w:snapToGrid w:val="0"/>
              <w:spacing w:before="48" w:beforeLines="20" w:line="288" w:lineRule="auto"/>
              <w:jc w:val="center"/>
              <w:rPr>
                <w:rFonts w:hint="eastAsia" w:ascii="宋体" w:hAnsi="宋体" w:cs="宋体"/>
                <w:color w:val="auto"/>
                <w:szCs w:val="21"/>
              </w:rPr>
            </w:pPr>
            <w:r>
              <w:rPr>
                <w:rFonts w:hint="eastAsia" w:ascii="宋体" w:hAnsi="宋体" w:cs="宋体"/>
                <w:color w:val="auto"/>
              </w:rPr>
              <w:t>企业信用查询</w:t>
            </w:r>
          </w:p>
        </w:tc>
        <w:tc>
          <w:tcPr>
            <w:tcW w:w="5962" w:type="dxa"/>
            <w:gridSpan w:val="2"/>
            <w:vAlign w:val="center"/>
          </w:tcPr>
          <w:p w14:paraId="084F269D">
            <w:pPr>
              <w:numPr>
                <w:ilvl w:val="0"/>
                <w:numId w:val="1"/>
              </w:numPr>
              <w:tabs>
                <w:tab w:val="clear" w:pos="0"/>
              </w:tabs>
              <w:adjustRightInd w:val="0"/>
              <w:snapToGrid w:val="0"/>
              <w:spacing w:before="48" w:beforeLines="20" w:line="288" w:lineRule="auto"/>
              <w:ind w:left="0" w:firstLine="0"/>
              <w:rPr>
                <w:rFonts w:hint="eastAsia" w:ascii="宋体" w:hAnsi="宋体" w:cs="宋体"/>
                <w:color w:val="auto"/>
                <w:szCs w:val="21"/>
              </w:rPr>
            </w:pPr>
            <w:r>
              <w:rPr>
                <w:rFonts w:hint="eastAsia" w:ascii="宋体" w:hAnsi="宋体" w:cs="宋体"/>
                <w:color w:val="auto"/>
                <w:szCs w:val="21"/>
              </w:rPr>
              <w:t>根据《湖南省财政厅关于做好政府采购有关信用主体标识码登记及在政府采购活动中查询使用信用记录有关问题的通知》湘财购[2017]2号文要求，对列入失信被执行人、重大税收违法案件当事人名单、政府采购严重违法失信行为记录名单及其他不符合《中华人民共和国政府采购法》第二十二条规定条件的供应商，应当拒绝其参与政府采购活动。</w:t>
            </w:r>
          </w:p>
          <w:p w14:paraId="4DF7FDC2">
            <w:pPr>
              <w:numPr>
                <w:ilvl w:val="0"/>
                <w:numId w:val="1"/>
              </w:numPr>
              <w:tabs>
                <w:tab w:val="clear" w:pos="0"/>
              </w:tabs>
              <w:adjustRightInd w:val="0"/>
              <w:snapToGrid w:val="0"/>
              <w:spacing w:before="48" w:beforeLines="20" w:line="288" w:lineRule="auto"/>
              <w:ind w:left="0" w:firstLine="0"/>
              <w:rPr>
                <w:rFonts w:hint="eastAsia" w:ascii="宋体" w:hAnsi="宋体" w:cs="宋体"/>
                <w:color w:val="auto"/>
                <w:szCs w:val="21"/>
              </w:rPr>
            </w:pPr>
            <w:r>
              <w:rPr>
                <w:rFonts w:hint="eastAsia" w:ascii="宋体" w:hAnsi="宋体" w:cs="宋体"/>
                <w:color w:val="auto"/>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629DDE0">
            <w:pPr>
              <w:numPr>
                <w:ilvl w:val="0"/>
                <w:numId w:val="1"/>
              </w:numPr>
              <w:tabs>
                <w:tab w:val="clear" w:pos="0"/>
              </w:tabs>
              <w:adjustRightInd w:val="0"/>
              <w:snapToGrid w:val="0"/>
              <w:spacing w:before="48" w:beforeLines="20" w:line="288" w:lineRule="auto"/>
              <w:ind w:left="0" w:firstLine="0"/>
              <w:rPr>
                <w:rFonts w:hint="eastAsia" w:ascii="宋体" w:hAnsi="宋体" w:cs="宋体"/>
                <w:color w:val="auto"/>
                <w:szCs w:val="21"/>
              </w:rPr>
            </w:pPr>
            <w:r>
              <w:rPr>
                <w:rFonts w:hint="eastAsia" w:ascii="宋体" w:hAnsi="宋体" w:cs="宋体"/>
                <w:color w:val="auto"/>
                <w:szCs w:val="21"/>
              </w:rPr>
              <w:t>信用信息查询的查询渠道：“信用中国”网站（www.creditchina.gov.cn）、中国政府采购网（www.ccgp.gov.cn）。</w:t>
            </w:r>
          </w:p>
          <w:p w14:paraId="1F48F425">
            <w:pPr>
              <w:numPr>
                <w:ilvl w:val="0"/>
                <w:numId w:val="1"/>
              </w:numPr>
              <w:tabs>
                <w:tab w:val="clear" w:pos="0"/>
              </w:tabs>
              <w:adjustRightInd w:val="0"/>
              <w:snapToGrid w:val="0"/>
              <w:spacing w:before="48" w:beforeLines="20" w:line="288" w:lineRule="auto"/>
              <w:ind w:left="0" w:firstLine="0"/>
              <w:rPr>
                <w:rFonts w:hint="eastAsia" w:ascii="宋体" w:hAnsi="宋体" w:cs="宋体"/>
                <w:color w:val="auto"/>
                <w:szCs w:val="21"/>
              </w:rPr>
            </w:pPr>
            <w:r>
              <w:rPr>
                <w:rFonts w:hint="eastAsia" w:ascii="宋体" w:hAnsi="宋体" w:cs="宋体"/>
                <w:color w:val="auto"/>
                <w:szCs w:val="21"/>
              </w:rPr>
              <w:t>信用信息查询的截止时点：至本项目首次响应文件的提交截止时间止。</w:t>
            </w:r>
          </w:p>
          <w:p w14:paraId="0EC23218">
            <w:pPr>
              <w:numPr>
                <w:ilvl w:val="0"/>
                <w:numId w:val="1"/>
              </w:numPr>
              <w:tabs>
                <w:tab w:val="clear" w:pos="0"/>
              </w:tabs>
              <w:adjustRightInd w:val="0"/>
              <w:snapToGrid w:val="0"/>
              <w:spacing w:before="48" w:beforeLines="20" w:line="288" w:lineRule="auto"/>
              <w:ind w:left="0" w:firstLine="0"/>
              <w:rPr>
                <w:rFonts w:hint="eastAsia" w:ascii="宋体" w:hAnsi="宋体" w:cs="宋体"/>
                <w:color w:val="auto"/>
                <w:szCs w:val="21"/>
              </w:rPr>
            </w:pPr>
            <w:r>
              <w:rPr>
                <w:rFonts w:hint="eastAsia" w:ascii="宋体" w:hAnsi="宋体" w:cs="宋体"/>
                <w:color w:val="auto"/>
                <w:szCs w:val="21"/>
              </w:rPr>
              <w:t>信用信息查询记录的具体方式：由采购人或采购代理机构在规定的查询渠道进行查询。</w:t>
            </w:r>
          </w:p>
          <w:p w14:paraId="2D60F787">
            <w:pPr>
              <w:numPr>
                <w:ilvl w:val="0"/>
                <w:numId w:val="1"/>
              </w:numPr>
              <w:tabs>
                <w:tab w:val="clear" w:pos="0"/>
              </w:tabs>
              <w:adjustRightInd w:val="0"/>
              <w:snapToGrid w:val="0"/>
              <w:spacing w:before="48" w:beforeLines="20" w:line="288" w:lineRule="auto"/>
              <w:ind w:left="0" w:firstLine="0"/>
              <w:rPr>
                <w:rFonts w:hint="eastAsia" w:ascii="宋体" w:hAnsi="宋体" w:cs="宋体"/>
                <w:color w:val="auto"/>
                <w:szCs w:val="21"/>
              </w:rPr>
            </w:pPr>
            <w:r>
              <w:rPr>
                <w:rFonts w:hint="eastAsia" w:ascii="宋体" w:hAnsi="宋体" w:cs="宋体"/>
                <w:color w:val="auto"/>
                <w:szCs w:val="21"/>
              </w:rPr>
              <w:t>信用信息查询记录证据留存的具体方式：查询记录的网上打印件。</w:t>
            </w:r>
          </w:p>
          <w:p w14:paraId="1CC383AF">
            <w:pPr>
              <w:numPr>
                <w:ilvl w:val="0"/>
                <w:numId w:val="1"/>
              </w:numPr>
              <w:tabs>
                <w:tab w:val="clear" w:pos="0"/>
              </w:tabs>
              <w:adjustRightInd w:val="0"/>
              <w:snapToGrid w:val="0"/>
              <w:spacing w:before="48" w:beforeLines="20" w:line="288" w:lineRule="auto"/>
              <w:ind w:left="0" w:firstLine="0"/>
              <w:rPr>
                <w:rFonts w:hint="eastAsia" w:ascii="宋体" w:hAnsi="宋体" w:cs="宋体"/>
                <w:color w:val="auto"/>
                <w:szCs w:val="21"/>
              </w:rPr>
            </w:pPr>
            <w:r>
              <w:rPr>
                <w:rFonts w:hint="eastAsia" w:ascii="宋体" w:hAnsi="宋体" w:cs="宋体"/>
                <w:color w:val="auto"/>
                <w:szCs w:val="21"/>
              </w:rPr>
              <w:t>信用信息的使用规则：留存备查。</w:t>
            </w:r>
          </w:p>
        </w:tc>
      </w:tr>
    </w:tbl>
    <w:p w14:paraId="6A7DBBF2">
      <w:pPr>
        <w:adjustRightInd w:val="0"/>
        <w:snapToGrid w:val="0"/>
        <w:spacing w:line="360" w:lineRule="auto"/>
        <w:rPr>
          <w:rFonts w:hint="eastAsia" w:ascii="宋体" w:hAnsi="宋体"/>
          <w:b/>
          <w:bCs/>
          <w:color w:val="auto"/>
          <w:szCs w:val="21"/>
        </w:rPr>
      </w:pPr>
    </w:p>
    <w:p w14:paraId="609C429F">
      <w:pPr>
        <w:pStyle w:val="13"/>
        <w:rPr>
          <w:rFonts w:hint="eastAsia" w:ascii="宋体" w:hAnsi="宋体"/>
          <w:b/>
          <w:bCs/>
          <w:color w:val="auto"/>
          <w:szCs w:val="21"/>
        </w:rPr>
      </w:pPr>
    </w:p>
    <w:p w14:paraId="1397CDF9">
      <w:pPr>
        <w:rPr>
          <w:rFonts w:hint="eastAsia" w:ascii="宋体" w:hAnsi="宋体"/>
          <w:b/>
          <w:bCs/>
          <w:color w:val="auto"/>
          <w:szCs w:val="21"/>
        </w:rPr>
      </w:pPr>
      <w:r>
        <w:rPr>
          <w:rFonts w:hint="eastAsia" w:ascii="宋体" w:hAnsi="宋体"/>
          <w:b/>
          <w:bCs/>
          <w:color w:val="auto"/>
          <w:szCs w:val="21"/>
        </w:rPr>
        <w:br w:type="page"/>
      </w:r>
    </w:p>
    <w:p w14:paraId="321560A3">
      <w:pPr>
        <w:adjustRightInd w:val="0"/>
        <w:snapToGrid w:val="0"/>
        <w:spacing w:line="360" w:lineRule="auto"/>
        <w:rPr>
          <w:rFonts w:hint="eastAsia" w:ascii="宋体" w:hAnsi="宋体"/>
          <w:b/>
          <w:bCs/>
          <w:color w:val="auto"/>
          <w:szCs w:val="21"/>
        </w:rPr>
      </w:pPr>
      <w:r>
        <w:rPr>
          <w:rFonts w:hint="eastAsia" w:ascii="宋体" w:hAnsi="宋体"/>
          <w:b/>
          <w:bCs/>
          <w:color w:val="auto"/>
          <w:szCs w:val="21"/>
        </w:rPr>
        <w:t>附页1</w:t>
      </w:r>
    </w:p>
    <w:p w14:paraId="24777C5C">
      <w:pPr>
        <w:adjustRightInd w:val="0"/>
        <w:snapToGrid w:val="0"/>
        <w:jc w:val="center"/>
        <w:rPr>
          <w:rFonts w:hint="eastAsia" w:ascii="宋体" w:hAnsi="宋体"/>
          <w:b/>
          <w:bCs/>
          <w:color w:val="auto"/>
          <w:sz w:val="28"/>
          <w:szCs w:val="28"/>
        </w:rPr>
      </w:pPr>
      <w:r>
        <w:rPr>
          <w:rFonts w:hint="eastAsia" w:ascii="宋体" w:hAnsi="宋体" w:cs="宋体"/>
          <w:b/>
          <w:bCs/>
          <w:color w:val="auto"/>
          <w:kern w:val="0"/>
          <w:sz w:val="28"/>
          <w:szCs w:val="28"/>
        </w:rPr>
        <w:t>湖南省政府采购支持中小企业融资合作银行及联系人名单</w:t>
      </w:r>
    </w:p>
    <w:tbl>
      <w:tblPr>
        <w:tblStyle w:val="22"/>
        <w:tblW w:w="96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841"/>
        <w:gridCol w:w="1137"/>
        <w:gridCol w:w="3220"/>
        <w:gridCol w:w="2462"/>
      </w:tblGrid>
      <w:tr w14:paraId="0FB598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35863532">
            <w:pPr>
              <w:adjustRightInd w:val="0"/>
              <w:snapToGrid w:val="0"/>
              <w:spacing w:before="120" w:beforeLines="50" w:line="312" w:lineRule="auto"/>
              <w:jc w:val="center"/>
              <w:rPr>
                <w:rFonts w:hint="eastAsia" w:ascii="宋体" w:hAnsi="宋体"/>
                <w:b/>
                <w:color w:val="auto"/>
                <w:szCs w:val="21"/>
              </w:rPr>
            </w:pPr>
            <w:r>
              <w:rPr>
                <w:rFonts w:hint="eastAsia" w:ascii="宋体" w:hAnsi="宋体" w:cs="宋体"/>
                <w:b/>
                <w:bCs/>
                <w:color w:val="auto"/>
                <w:kern w:val="0"/>
                <w:szCs w:val="21"/>
              </w:rPr>
              <w:t>银行名称</w:t>
            </w:r>
          </w:p>
        </w:tc>
        <w:tc>
          <w:tcPr>
            <w:tcW w:w="1137" w:type="dxa"/>
            <w:vAlign w:val="center"/>
          </w:tcPr>
          <w:p w14:paraId="67056AF8">
            <w:pPr>
              <w:adjustRightInd w:val="0"/>
              <w:snapToGrid w:val="0"/>
              <w:spacing w:before="120" w:beforeLines="50" w:line="312" w:lineRule="auto"/>
              <w:jc w:val="center"/>
              <w:rPr>
                <w:rFonts w:hint="eastAsia" w:ascii="宋体" w:hAnsi="宋体"/>
                <w:b/>
                <w:color w:val="auto"/>
                <w:szCs w:val="21"/>
              </w:rPr>
            </w:pPr>
            <w:r>
              <w:rPr>
                <w:rFonts w:hint="eastAsia" w:ascii="宋体" w:hAnsi="宋体" w:cs="宋体"/>
                <w:b/>
                <w:bCs/>
                <w:color w:val="auto"/>
                <w:kern w:val="0"/>
                <w:szCs w:val="21"/>
              </w:rPr>
              <w:t>联系人</w:t>
            </w:r>
          </w:p>
        </w:tc>
        <w:tc>
          <w:tcPr>
            <w:tcW w:w="3220" w:type="dxa"/>
            <w:vAlign w:val="center"/>
          </w:tcPr>
          <w:p w14:paraId="42DF5785">
            <w:pPr>
              <w:adjustRightInd w:val="0"/>
              <w:snapToGrid w:val="0"/>
              <w:spacing w:before="120" w:beforeLines="50" w:line="312" w:lineRule="auto"/>
              <w:jc w:val="center"/>
              <w:rPr>
                <w:rFonts w:hint="eastAsia" w:ascii="宋体" w:hAnsi="宋体"/>
                <w:b/>
                <w:color w:val="auto"/>
                <w:szCs w:val="21"/>
              </w:rPr>
            </w:pPr>
            <w:r>
              <w:rPr>
                <w:rFonts w:hint="eastAsia" w:ascii="宋体" w:hAnsi="宋体" w:cs="宋体"/>
                <w:b/>
                <w:bCs/>
                <w:color w:val="auto"/>
                <w:kern w:val="0"/>
                <w:szCs w:val="21"/>
              </w:rPr>
              <w:t>职 务</w:t>
            </w:r>
          </w:p>
        </w:tc>
        <w:tc>
          <w:tcPr>
            <w:tcW w:w="2462" w:type="dxa"/>
            <w:vAlign w:val="center"/>
          </w:tcPr>
          <w:p w14:paraId="0E19D8FC">
            <w:pPr>
              <w:adjustRightInd w:val="0"/>
              <w:snapToGrid w:val="0"/>
              <w:spacing w:before="120" w:beforeLines="50" w:line="312" w:lineRule="auto"/>
              <w:jc w:val="center"/>
              <w:rPr>
                <w:rFonts w:hint="eastAsia" w:ascii="宋体" w:hAnsi="宋体"/>
                <w:b/>
                <w:color w:val="auto"/>
                <w:szCs w:val="21"/>
              </w:rPr>
            </w:pPr>
            <w:r>
              <w:rPr>
                <w:rFonts w:hint="eastAsia" w:ascii="宋体" w:hAnsi="宋体" w:cs="宋体"/>
                <w:b/>
                <w:bCs/>
                <w:color w:val="auto"/>
                <w:kern w:val="0"/>
                <w:szCs w:val="21"/>
              </w:rPr>
              <w:t>联系电话</w:t>
            </w:r>
          </w:p>
        </w:tc>
      </w:tr>
      <w:tr w14:paraId="5FBC57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4518B9EC">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交通银行湖南省分行</w:t>
            </w:r>
          </w:p>
        </w:tc>
        <w:tc>
          <w:tcPr>
            <w:tcW w:w="1137" w:type="dxa"/>
            <w:vAlign w:val="center"/>
          </w:tcPr>
          <w:p w14:paraId="55192DCD">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刘  波</w:t>
            </w:r>
          </w:p>
        </w:tc>
        <w:tc>
          <w:tcPr>
            <w:tcW w:w="3220" w:type="dxa"/>
            <w:vAlign w:val="center"/>
          </w:tcPr>
          <w:p w14:paraId="1623239E">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名城支行客户经理</w:t>
            </w:r>
          </w:p>
        </w:tc>
        <w:tc>
          <w:tcPr>
            <w:tcW w:w="2462" w:type="dxa"/>
            <w:vAlign w:val="center"/>
          </w:tcPr>
          <w:p w14:paraId="21653B0A">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13874998873</w:t>
            </w:r>
          </w:p>
        </w:tc>
      </w:tr>
      <w:tr w14:paraId="3AABE0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32C89CC0">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交通银行湖南省分行</w:t>
            </w:r>
          </w:p>
        </w:tc>
        <w:tc>
          <w:tcPr>
            <w:tcW w:w="1137" w:type="dxa"/>
            <w:vAlign w:val="center"/>
          </w:tcPr>
          <w:p w14:paraId="127F69D7">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肖勇光</w:t>
            </w:r>
          </w:p>
        </w:tc>
        <w:tc>
          <w:tcPr>
            <w:tcW w:w="3220" w:type="dxa"/>
            <w:vAlign w:val="center"/>
          </w:tcPr>
          <w:p w14:paraId="2DBAF3E9">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分行高级经理</w:t>
            </w:r>
          </w:p>
        </w:tc>
        <w:tc>
          <w:tcPr>
            <w:tcW w:w="2462" w:type="dxa"/>
            <w:vAlign w:val="center"/>
          </w:tcPr>
          <w:p w14:paraId="4BB7D3C7">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13755192647</w:t>
            </w:r>
          </w:p>
        </w:tc>
      </w:tr>
      <w:tr w14:paraId="13D2F5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654C4789">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中国民生银行长沙分行</w:t>
            </w:r>
          </w:p>
        </w:tc>
        <w:tc>
          <w:tcPr>
            <w:tcW w:w="1137" w:type="dxa"/>
            <w:vAlign w:val="center"/>
          </w:tcPr>
          <w:p w14:paraId="32FB1E6F">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黄飞燕</w:t>
            </w:r>
          </w:p>
        </w:tc>
        <w:tc>
          <w:tcPr>
            <w:tcW w:w="3220" w:type="dxa"/>
            <w:vAlign w:val="center"/>
          </w:tcPr>
          <w:p w14:paraId="1473C0F7">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营业部总经理</w:t>
            </w:r>
          </w:p>
        </w:tc>
        <w:tc>
          <w:tcPr>
            <w:tcW w:w="2462" w:type="dxa"/>
            <w:vAlign w:val="center"/>
          </w:tcPr>
          <w:p w14:paraId="35A07E51">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13308463468</w:t>
            </w:r>
          </w:p>
        </w:tc>
      </w:tr>
      <w:tr w14:paraId="36EB23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76B8E8AE">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中国民生银行长沙分行</w:t>
            </w:r>
          </w:p>
        </w:tc>
        <w:tc>
          <w:tcPr>
            <w:tcW w:w="1137" w:type="dxa"/>
            <w:vAlign w:val="center"/>
          </w:tcPr>
          <w:p w14:paraId="05FD46AA">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蒋寒奇</w:t>
            </w:r>
          </w:p>
        </w:tc>
        <w:tc>
          <w:tcPr>
            <w:tcW w:w="3220" w:type="dxa"/>
            <w:vAlign w:val="center"/>
          </w:tcPr>
          <w:p w14:paraId="10C74279">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营业部中小企业客户经理</w:t>
            </w:r>
          </w:p>
        </w:tc>
        <w:tc>
          <w:tcPr>
            <w:tcW w:w="2462" w:type="dxa"/>
            <w:vAlign w:val="center"/>
          </w:tcPr>
          <w:p w14:paraId="12831D10">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13548982975</w:t>
            </w:r>
          </w:p>
        </w:tc>
      </w:tr>
      <w:tr w14:paraId="2D2720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433CDC93">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兴业银行长沙分行</w:t>
            </w:r>
          </w:p>
        </w:tc>
        <w:tc>
          <w:tcPr>
            <w:tcW w:w="1137" w:type="dxa"/>
            <w:vAlign w:val="center"/>
          </w:tcPr>
          <w:p w14:paraId="0C9F63F1">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刘栅延</w:t>
            </w:r>
          </w:p>
        </w:tc>
        <w:tc>
          <w:tcPr>
            <w:tcW w:w="3220" w:type="dxa"/>
            <w:vAlign w:val="center"/>
          </w:tcPr>
          <w:p w14:paraId="4CC56CAF">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支行行长</w:t>
            </w:r>
          </w:p>
        </w:tc>
        <w:tc>
          <w:tcPr>
            <w:tcW w:w="2462" w:type="dxa"/>
            <w:vAlign w:val="center"/>
          </w:tcPr>
          <w:p w14:paraId="4C9B36F3">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13337316405</w:t>
            </w:r>
          </w:p>
        </w:tc>
      </w:tr>
      <w:tr w14:paraId="295ADF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7E7CDDFF">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兴业银行长沙分行</w:t>
            </w:r>
          </w:p>
        </w:tc>
        <w:tc>
          <w:tcPr>
            <w:tcW w:w="1137" w:type="dxa"/>
            <w:vAlign w:val="center"/>
          </w:tcPr>
          <w:p w14:paraId="6133474F">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蒋修远</w:t>
            </w:r>
          </w:p>
        </w:tc>
        <w:tc>
          <w:tcPr>
            <w:tcW w:w="3220" w:type="dxa"/>
            <w:vAlign w:val="center"/>
          </w:tcPr>
          <w:p w14:paraId="5157E247">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支行客户经理</w:t>
            </w:r>
          </w:p>
        </w:tc>
        <w:tc>
          <w:tcPr>
            <w:tcW w:w="2462" w:type="dxa"/>
            <w:vAlign w:val="center"/>
          </w:tcPr>
          <w:p w14:paraId="3CD89A36">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18607310422</w:t>
            </w:r>
          </w:p>
        </w:tc>
      </w:tr>
      <w:tr w14:paraId="0F6A2F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5EF4AA7A">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中国光大银行长沙分行</w:t>
            </w:r>
          </w:p>
        </w:tc>
        <w:tc>
          <w:tcPr>
            <w:tcW w:w="1137" w:type="dxa"/>
            <w:vAlign w:val="center"/>
          </w:tcPr>
          <w:p w14:paraId="762E549F">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邓永胜</w:t>
            </w:r>
          </w:p>
        </w:tc>
        <w:tc>
          <w:tcPr>
            <w:tcW w:w="3220" w:type="dxa"/>
            <w:vAlign w:val="center"/>
          </w:tcPr>
          <w:p w14:paraId="6F448F44">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岳麓支行副行长</w:t>
            </w:r>
          </w:p>
        </w:tc>
        <w:tc>
          <w:tcPr>
            <w:tcW w:w="2462" w:type="dxa"/>
            <w:vAlign w:val="center"/>
          </w:tcPr>
          <w:p w14:paraId="72ED735F">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13617319650</w:t>
            </w:r>
          </w:p>
        </w:tc>
      </w:tr>
      <w:tr w14:paraId="492D26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4E0DE203">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中信银行长沙分行</w:t>
            </w:r>
          </w:p>
        </w:tc>
        <w:tc>
          <w:tcPr>
            <w:tcW w:w="1137" w:type="dxa"/>
            <w:vAlign w:val="center"/>
          </w:tcPr>
          <w:p w14:paraId="08084355">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蔡学军</w:t>
            </w:r>
          </w:p>
        </w:tc>
        <w:tc>
          <w:tcPr>
            <w:tcW w:w="3220" w:type="dxa"/>
            <w:vAlign w:val="center"/>
          </w:tcPr>
          <w:p w14:paraId="2EEB212F">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公司银行部负责人</w:t>
            </w:r>
          </w:p>
        </w:tc>
        <w:tc>
          <w:tcPr>
            <w:tcW w:w="2462" w:type="dxa"/>
            <w:vAlign w:val="center"/>
          </w:tcPr>
          <w:p w14:paraId="6D0B6639">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13055167195</w:t>
            </w:r>
          </w:p>
        </w:tc>
      </w:tr>
      <w:tr w14:paraId="6814AF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3707B082">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中信银行长沙分行</w:t>
            </w:r>
          </w:p>
        </w:tc>
        <w:tc>
          <w:tcPr>
            <w:tcW w:w="1137" w:type="dxa"/>
            <w:vAlign w:val="center"/>
          </w:tcPr>
          <w:p w14:paraId="48A6C3DD">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宋学农</w:t>
            </w:r>
          </w:p>
        </w:tc>
        <w:tc>
          <w:tcPr>
            <w:tcW w:w="3220" w:type="dxa"/>
            <w:vAlign w:val="center"/>
          </w:tcPr>
          <w:p w14:paraId="391BBFD7">
            <w:pPr>
              <w:adjustRightInd w:val="0"/>
              <w:snapToGrid w:val="0"/>
              <w:spacing w:before="120" w:beforeLines="50" w:line="312" w:lineRule="auto"/>
              <w:rPr>
                <w:rFonts w:hint="eastAsia" w:ascii="宋体" w:hAnsi="宋体"/>
                <w:color w:val="auto"/>
                <w:szCs w:val="21"/>
              </w:rPr>
            </w:pPr>
            <w:r>
              <w:rPr>
                <w:rFonts w:hint="eastAsia" w:ascii="宋体" w:hAnsi="宋体" w:cs="宋体"/>
                <w:color w:val="auto"/>
                <w:kern w:val="0"/>
                <w:szCs w:val="21"/>
              </w:rPr>
              <w:t>银行部综合管理部副总经理</w:t>
            </w:r>
          </w:p>
        </w:tc>
        <w:tc>
          <w:tcPr>
            <w:tcW w:w="2462" w:type="dxa"/>
            <w:vAlign w:val="center"/>
          </w:tcPr>
          <w:p w14:paraId="61E288ED">
            <w:pPr>
              <w:adjustRightInd w:val="0"/>
              <w:snapToGrid w:val="0"/>
              <w:spacing w:before="120" w:beforeLines="50" w:line="312" w:lineRule="auto"/>
              <w:jc w:val="center"/>
              <w:rPr>
                <w:rFonts w:hint="eastAsia" w:ascii="宋体" w:hAnsi="宋体"/>
                <w:color w:val="auto"/>
                <w:szCs w:val="21"/>
              </w:rPr>
            </w:pPr>
            <w:r>
              <w:rPr>
                <w:rFonts w:hint="eastAsia" w:ascii="宋体" w:hAnsi="宋体" w:cs="宋体"/>
                <w:color w:val="auto"/>
                <w:kern w:val="0"/>
                <w:szCs w:val="21"/>
              </w:rPr>
              <w:t>0731-845822141</w:t>
            </w:r>
          </w:p>
        </w:tc>
      </w:tr>
    </w:tbl>
    <w:p w14:paraId="31DD1424">
      <w:pPr>
        <w:adjustRightInd w:val="0"/>
        <w:snapToGrid w:val="0"/>
        <w:spacing w:line="360" w:lineRule="auto"/>
        <w:rPr>
          <w:rFonts w:hint="eastAsia" w:ascii="宋体" w:hAnsi="宋体"/>
          <w:b/>
          <w:bCs/>
          <w:color w:val="auto"/>
          <w:szCs w:val="21"/>
        </w:rPr>
      </w:pPr>
    </w:p>
    <w:p w14:paraId="0E2B3C5D">
      <w:pPr>
        <w:adjustRightInd w:val="0"/>
        <w:snapToGrid w:val="0"/>
        <w:spacing w:line="360" w:lineRule="auto"/>
        <w:rPr>
          <w:rFonts w:hint="eastAsia" w:ascii="宋体" w:hAnsi="宋体"/>
          <w:b/>
          <w:bCs/>
          <w:color w:val="auto"/>
          <w:szCs w:val="21"/>
        </w:rPr>
      </w:pPr>
      <w:r>
        <w:rPr>
          <w:rFonts w:hint="eastAsia" w:ascii="宋体" w:hAnsi="宋体"/>
          <w:b/>
          <w:bCs/>
          <w:color w:val="auto"/>
          <w:szCs w:val="21"/>
        </w:rPr>
        <w:t>附页2</w:t>
      </w:r>
    </w:p>
    <w:p w14:paraId="6957AA83">
      <w:pPr>
        <w:adjustRightInd w:val="0"/>
        <w:snapToGrid w:val="0"/>
        <w:jc w:val="center"/>
        <w:rPr>
          <w:rFonts w:hint="eastAsia" w:ascii="宋体" w:hAnsi="宋体"/>
          <w:b/>
          <w:bCs/>
          <w:color w:val="auto"/>
          <w:sz w:val="28"/>
          <w:szCs w:val="28"/>
        </w:rPr>
      </w:pPr>
      <w:r>
        <w:rPr>
          <w:rFonts w:hint="eastAsia" w:ascii="宋体" w:hAnsi="宋体" w:cs="宋体"/>
          <w:b/>
          <w:bCs/>
          <w:color w:val="auto"/>
          <w:kern w:val="0"/>
          <w:sz w:val="28"/>
          <w:szCs w:val="28"/>
        </w:rPr>
        <w:t>湖南省政府采购信用担保试点工作的</w:t>
      </w:r>
      <w:r>
        <w:rPr>
          <w:rFonts w:hint="eastAsia" w:ascii="宋体" w:hAnsi="宋体"/>
          <w:b/>
          <w:color w:val="auto"/>
          <w:sz w:val="28"/>
          <w:szCs w:val="28"/>
        </w:rPr>
        <w:t>信用担保机构名单</w:t>
      </w:r>
    </w:p>
    <w:tbl>
      <w:tblPr>
        <w:tblStyle w:val="22"/>
        <w:tblW w:w="970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64"/>
        <w:gridCol w:w="1142"/>
        <w:gridCol w:w="3994"/>
      </w:tblGrid>
      <w:tr w14:paraId="28CA55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4564" w:type="dxa"/>
            <w:vAlign w:val="center"/>
          </w:tcPr>
          <w:p w14:paraId="458C62FD">
            <w:pPr>
              <w:adjustRightInd w:val="0"/>
              <w:snapToGrid w:val="0"/>
              <w:spacing w:before="120" w:beforeLines="50" w:line="312" w:lineRule="auto"/>
              <w:jc w:val="center"/>
              <w:rPr>
                <w:rFonts w:hint="eastAsia" w:ascii="宋体" w:hAnsi="宋体" w:cs="宋体"/>
                <w:b/>
                <w:bCs/>
                <w:color w:val="auto"/>
                <w:kern w:val="0"/>
                <w:szCs w:val="21"/>
              </w:rPr>
            </w:pPr>
            <w:r>
              <w:rPr>
                <w:rFonts w:hint="eastAsia" w:ascii="宋体" w:hAnsi="宋体" w:cs="宋体"/>
                <w:b/>
                <w:bCs/>
                <w:color w:val="auto"/>
                <w:kern w:val="0"/>
                <w:szCs w:val="21"/>
              </w:rPr>
              <w:t>信用担保机构</w:t>
            </w:r>
          </w:p>
        </w:tc>
        <w:tc>
          <w:tcPr>
            <w:tcW w:w="1142" w:type="dxa"/>
            <w:vAlign w:val="center"/>
          </w:tcPr>
          <w:p w14:paraId="2DC2F341">
            <w:pPr>
              <w:adjustRightInd w:val="0"/>
              <w:snapToGrid w:val="0"/>
              <w:spacing w:before="120" w:beforeLines="50" w:line="312" w:lineRule="auto"/>
              <w:jc w:val="center"/>
              <w:rPr>
                <w:rFonts w:hint="eastAsia" w:ascii="宋体" w:hAnsi="宋体" w:cs="宋体"/>
                <w:b/>
                <w:bCs/>
                <w:color w:val="auto"/>
                <w:kern w:val="0"/>
                <w:szCs w:val="21"/>
              </w:rPr>
            </w:pPr>
            <w:r>
              <w:rPr>
                <w:rFonts w:hint="eastAsia" w:ascii="宋体" w:hAnsi="宋体" w:cs="宋体"/>
                <w:b/>
                <w:bCs/>
                <w:color w:val="auto"/>
                <w:kern w:val="0"/>
                <w:szCs w:val="21"/>
              </w:rPr>
              <w:t>联系人</w:t>
            </w:r>
          </w:p>
        </w:tc>
        <w:tc>
          <w:tcPr>
            <w:tcW w:w="3994" w:type="dxa"/>
            <w:vAlign w:val="center"/>
          </w:tcPr>
          <w:p w14:paraId="51671C19">
            <w:pPr>
              <w:adjustRightInd w:val="0"/>
              <w:snapToGrid w:val="0"/>
              <w:spacing w:before="120" w:beforeLines="50" w:line="312" w:lineRule="auto"/>
              <w:jc w:val="center"/>
              <w:rPr>
                <w:rFonts w:hint="eastAsia" w:ascii="宋体" w:hAnsi="宋体" w:cs="宋体"/>
                <w:b/>
                <w:bCs/>
                <w:color w:val="auto"/>
                <w:kern w:val="0"/>
                <w:szCs w:val="21"/>
              </w:rPr>
            </w:pPr>
            <w:r>
              <w:rPr>
                <w:rFonts w:hint="eastAsia" w:ascii="宋体" w:hAnsi="宋体" w:cs="宋体"/>
                <w:b/>
                <w:bCs/>
                <w:color w:val="auto"/>
                <w:kern w:val="0"/>
                <w:szCs w:val="21"/>
              </w:rPr>
              <w:t>联系电话</w:t>
            </w:r>
          </w:p>
        </w:tc>
      </w:tr>
      <w:tr w14:paraId="1A075E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4564" w:type="dxa"/>
            <w:vAlign w:val="center"/>
          </w:tcPr>
          <w:p w14:paraId="70E7FC9B">
            <w:pPr>
              <w:adjustRightInd w:val="0"/>
              <w:snapToGrid w:val="0"/>
              <w:spacing w:before="120" w:beforeLines="50" w:line="312" w:lineRule="auto"/>
              <w:rPr>
                <w:rFonts w:hint="eastAsia" w:ascii="宋体" w:hAnsi="宋体" w:cs="宋体"/>
                <w:color w:val="auto"/>
                <w:kern w:val="0"/>
                <w:szCs w:val="21"/>
              </w:rPr>
            </w:pPr>
            <w:r>
              <w:rPr>
                <w:rFonts w:hint="eastAsia" w:ascii="宋体" w:hAnsi="宋体" w:cs="宋体"/>
                <w:color w:val="auto"/>
                <w:kern w:val="0"/>
                <w:szCs w:val="21"/>
              </w:rPr>
              <w:t>中国投资担保公司</w:t>
            </w:r>
          </w:p>
        </w:tc>
        <w:tc>
          <w:tcPr>
            <w:tcW w:w="1142" w:type="dxa"/>
            <w:vAlign w:val="center"/>
          </w:tcPr>
          <w:p w14:paraId="1D248CE4">
            <w:pPr>
              <w:adjustRightInd w:val="0"/>
              <w:snapToGrid w:val="0"/>
              <w:spacing w:before="120" w:beforeLines="50" w:line="312" w:lineRule="auto"/>
              <w:jc w:val="center"/>
              <w:rPr>
                <w:rFonts w:hint="eastAsia" w:ascii="宋体" w:hAnsi="宋体" w:cs="宋体"/>
                <w:color w:val="auto"/>
                <w:kern w:val="0"/>
                <w:szCs w:val="21"/>
              </w:rPr>
            </w:pPr>
            <w:r>
              <w:rPr>
                <w:rFonts w:hint="eastAsia" w:ascii="宋体" w:hAnsi="宋体" w:cs="宋体"/>
                <w:color w:val="auto"/>
                <w:kern w:val="0"/>
                <w:szCs w:val="21"/>
              </w:rPr>
              <w:t>何  嘉</w:t>
            </w:r>
          </w:p>
        </w:tc>
        <w:tc>
          <w:tcPr>
            <w:tcW w:w="3994" w:type="dxa"/>
            <w:vAlign w:val="center"/>
          </w:tcPr>
          <w:p w14:paraId="480EFE1A">
            <w:pPr>
              <w:adjustRightInd w:val="0"/>
              <w:snapToGrid w:val="0"/>
              <w:spacing w:before="120" w:beforeLines="50" w:line="312" w:lineRule="auto"/>
              <w:jc w:val="center"/>
              <w:rPr>
                <w:rFonts w:hint="eastAsia" w:ascii="宋体" w:hAnsi="宋体" w:cs="宋体"/>
                <w:color w:val="auto"/>
                <w:kern w:val="0"/>
                <w:szCs w:val="21"/>
              </w:rPr>
            </w:pPr>
            <w:r>
              <w:rPr>
                <w:rFonts w:hint="eastAsia" w:ascii="宋体" w:hAnsi="宋体" w:cs="宋体"/>
                <w:color w:val="auto"/>
                <w:kern w:val="0"/>
                <w:szCs w:val="21"/>
              </w:rPr>
              <w:t>010-88822659/13718642233</w:t>
            </w:r>
          </w:p>
        </w:tc>
      </w:tr>
      <w:tr w14:paraId="1BF563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4564" w:type="dxa"/>
            <w:vAlign w:val="center"/>
          </w:tcPr>
          <w:p w14:paraId="6FD744BB">
            <w:pPr>
              <w:adjustRightInd w:val="0"/>
              <w:snapToGrid w:val="0"/>
              <w:spacing w:before="120" w:beforeLines="50" w:line="312" w:lineRule="auto"/>
              <w:rPr>
                <w:rFonts w:hint="eastAsia" w:ascii="宋体" w:hAnsi="宋体" w:cs="宋体"/>
                <w:color w:val="auto"/>
                <w:kern w:val="0"/>
                <w:szCs w:val="21"/>
              </w:rPr>
            </w:pPr>
            <w:r>
              <w:rPr>
                <w:rFonts w:hint="eastAsia" w:ascii="宋体" w:hAnsi="宋体" w:cs="宋体"/>
                <w:color w:val="auto"/>
                <w:kern w:val="0"/>
                <w:szCs w:val="21"/>
              </w:rPr>
              <w:t>湖南省中小企业信用担保有限责任公司</w:t>
            </w:r>
          </w:p>
        </w:tc>
        <w:tc>
          <w:tcPr>
            <w:tcW w:w="1142" w:type="dxa"/>
            <w:vAlign w:val="center"/>
          </w:tcPr>
          <w:p w14:paraId="3F5BB901">
            <w:pPr>
              <w:adjustRightInd w:val="0"/>
              <w:snapToGrid w:val="0"/>
              <w:spacing w:before="120" w:beforeLines="50" w:line="312" w:lineRule="auto"/>
              <w:jc w:val="center"/>
              <w:rPr>
                <w:rFonts w:hint="eastAsia" w:ascii="宋体" w:hAnsi="宋体" w:cs="宋体"/>
                <w:color w:val="auto"/>
                <w:kern w:val="0"/>
                <w:szCs w:val="21"/>
              </w:rPr>
            </w:pPr>
            <w:r>
              <w:rPr>
                <w:rFonts w:hint="eastAsia" w:ascii="宋体" w:hAnsi="宋体" w:cs="宋体"/>
                <w:color w:val="auto"/>
                <w:kern w:val="0"/>
                <w:szCs w:val="21"/>
              </w:rPr>
              <w:t>蔡建雄</w:t>
            </w:r>
          </w:p>
        </w:tc>
        <w:tc>
          <w:tcPr>
            <w:tcW w:w="3994" w:type="dxa"/>
            <w:vAlign w:val="center"/>
          </w:tcPr>
          <w:p w14:paraId="6B3657D5">
            <w:pPr>
              <w:adjustRightInd w:val="0"/>
              <w:snapToGrid w:val="0"/>
              <w:spacing w:before="120" w:beforeLines="50" w:line="312" w:lineRule="auto"/>
              <w:jc w:val="center"/>
              <w:rPr>
                <w:rFonts w:hint="eastAsia" w:ascii="宋体" w:hAnsi="宋体" w:cs="宋体"/>
                <w:color w:val="auto"/>
                <w:kern w:val="0"/>
                <w:szCs w:val="21"/>
              </w:rPr>
            </w:pPr>
            <w:r>
              <w:rPr>
                <w:rFonts w:hint="eastAsia" w:ascii="宋体" w:hAnsi="宋体" w:cs="宋体"/>
                <w:color w:val="auto"/>
                <w:kern w:val="0"/>
                <w:szCs w:val="21"/>
              </w:rPr>
              <w:t>0731-84172390-201/15573193555</w:t>
            </w:r>
          </w:p>
        </w:tc>
      </w:tr>
      <w:tr w14:paraId="3E1609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4564" w:type="dxa"/>
            <w:vAlign w:val="center"/>
          </w:tcPr>
          <w:p w14:paraId="65D1544F">
            <w:pPr>
              <w:adjustRightInd w:val="0"/>
              <w:snapToGrid w:val="0"/>
              <w:spacing w:before="120" w:beforeLines="50" w:line="312" w:lineRule="auto"/>
              <w:rPr>
                <w:rFonts w:hint="eastAsia" w:ascii="宋体" w:hAnsi="宋体" w:cs="宋体"/>
                <w:color w:val="auto"/>
                <w:kern w:val="0"/>
                <w:szCs w:val="21"/>
              </w:rPr>
            </w:pPr>
            <w:r>
              <w:rPr>
                <w:rFonts w:hint="eastAsia" w:ascii="宋体" w:hAnsi="宋体" w:cs="宋体"/>
                <w:color w:val="auto"/>
                <w:kern w:val="0"/>
                <w:szCs w:val="21"/>
              </w:rPr>
              <w:t>湖南农业信用担保有限公司</w:t>
            </w:r>
          </w:p>
        </w:tc>
        <w:tc>
          <w:tcPr>
            <w:tcW w:w="1142" w:type="dxa"/>
            <w:vAlign w:val="center"/>
          </w:tcPr>
          <w:p w14:paraId="4624B98D">
            <w:pPr>
              <w:adjustRightInd w:val="0"/>
              <w:snapToGrid w:val="0"/>
              <w:spacing w:before="120" w:beforeLines="50" w:line="312" w:lineRule="auto"/>
              <w:jc w:val="center"/>
              <w:rPr>
                <w:rFonts w:hint="eastAsia" w:ascii="宋体" w:hAnsi="宋体" w:cs="宋体"/>
                <w:color w:val="auto"/>
                <w:kern w:val="0"/>
                <w:szCs w:val="21"/>
              </w:rPr>
            </w:pPr>
            <w:r>
              <w:rPr>
                <w:rFonts w:hint="eastAsia" w:ascii="宋体" w:hAnsi="宋体" w:cs="宋体"/>
                <w:color w:val="auto"/>
                <w:kern w:val="0"/>
                <w:szCs w:val="21"/>
              </w:rPr>
              <w:t>彭  球</w:t>
            </w:r>
          </w:p>
          <w:p w14:paraId="362DFFB5">
            <w:pPr>
              <w:adjustRightInd w:val="0"/>
              <w:snapToGrid w:val="0"/>
              <w:spacing w:before="120" w:beforeLines="50" w:line="312" w:lineRule="auto"/>
              <w:jc w:val="center"/>
              <w:rPr>
                <w:rFonts w:hint="eastAsia" w:ascii="宋体" w:hAnsi="宋体" w:cs="宋体"/>
                <w:color w:val="auto"/>
                <w:kern w:val="0"/>
                <w:szCs w:val="21"/>
              </w:rPr>
            </w:pPr>
            <w:r>
              <w:rPr>
                <w:rFonts w:hint="eastAsia" w:ascii="宋体" w:hAnsi="宋体" w:cs="宋体"/>
                <w:color w:val="auto"/>
                <w:kern w:val="0"/>
                <w:szCs w:val="21"/>
              </w:rPr>
              <w:t>邓霞英</w:t>
            </w:r>
          </w:p>
        </w:tc>
        <w:tc>
          <w:tcPr>
            <w:tcW w:w="3994" w:type="dxa"/>
            <w:vAlign w:val="center"/>
          </w:tcPr>
          <w:p w14:paraId="276250FA">
            <w:pPr>
              <w:adjustRightInd w:val="0"/>
              <w:snapToGrid w:val="0"/>
              <w:spacing w:before="120" w:beforeLines="50" w:line="312" w:lineRule="auto"/>
              <w:jc w:val="center"/>
              <w:rPr>
                <w:rFonts w:hint="eastAsia" w:ascii="宋体" w:hAnsi="宋体" w:cs="宋体"/>
                <w:color w:val="auto"/>
                <w:kern w:val="0"/>
                <w:szCs w:val="21"/>
              </w:rPr>
            </w:pPr>
            <w:r>
              <w:rPr>
                <w:rFonts w:hint="eastAsia" w:ascii="宋体" w:hAnsi="宋体" w:cs="宋体"/>
                <w:color w:val="auto"/>
                <w:kern w:val="0"/>
                <w:szCs w:val="21"/>
              </w:rPr>
              <w:t>0731-89761702/13875980906 0731-89761706/13574125851</w:t>
            </w:r>
          </w:p>
        </w:tc>
      </w:tr>
    </w:tbl>
    <w:p w14:paraId="0FA8C7DC">
      <w:pPr>
        <w:adjustRightInd w:val="0"/>
        <w:snapToGrid w:val="0"/>
        <w:spacing w:line="360" w:lineRule="auto"/>
        <w:rPr>
          <w:rFonts w:hint="eastAsia" w:ascii="宋体" w:hAnsi="宋体"/>
          <w:b/>
          <w:color w:val="auto"/>
          <w:szCs w:val="21"/>
        </w:rPr>
        <w:sectPr>
          <w:headerReference r:id="rId8" w:type="default"/>
          <w:footerReference r:id="rId9" w:type="default"/>
          <w:pgSz w:w="11906" w:h="16838"/>
          <w:pgMar w:top="1587" w:right="1474" w:bottom="1474" w:left="1587" w:header="851" w:footer="992" w:gutter="0"/>
          <w:cols w:space="0" w:num="1"/>
          <w:docGrid w:linePitch="312" w:charSpace="0"/>
        </w:sectPr>
      </w:pPr>
    </w:p>
    <w:p w14:paraId="68C58172">
      <w:pPr>
        <w:adjustRightInd w:val="0"/>
        <w:snapToGrid w:val="0"/>
        <w:spacing w:line="360" w:lineRule="auto"/>
        <w:rPr>
          <w:rFonts w:hint="eastAsia" w:ascii="宋体" w:hAnsi="宋体"/>
          <w:b/>
          <w:bCs/>
          <w:color w:val="auto"/>
          <w:szCs w:val="21"/>
        </w:rPr>
      </w:pPr>
      <w:r>
        <w:rPr>
          <w:rFonts w:hint="eastAsia" w:ascii="宋体" w:hAnsi="宋体"/>
          <w:b/>
          <w:bCs/>
          <w:color w:val="auto"/>
          <w:szCs w:val="21"/>
        </w:rPr>
        <w:t>附页3</w:t>
      </w:r>
    </w:p>
    <w:p w14:paraId="3864FF7E">
      <w:pPr>
        <w:adjustRightInd w:val="0"/>
        <w:snapToGrid w:val="0"/>
        <w:spacing w:line="360" w:lineRule="auto"/>
        <w:jc w:val="center"/>
        <w:rPr>
          <w:rFonts w:hint="eastAsia" w:ascii="宋体" w:hAnsi="宋体" w:cs="宋体"/>
          <w:b/>
          <w:color w:val="auto"/>
          <w:kern w:val="0"/>
          <w:sz w:val="28"/>
          <w:szCs w:val="28"/>
        </w:rPr>
      </w:pPr>
      <w:r>
        <w:rPr>
          <w:rFonts w:hint="eastAsia" w:ascii="宋体" w:hAnsi="宋体" w:cs="宋体"/>
          <w:b/>
          <w:color w:val="auto"/>
          <w:kern w:val="0"/>
          <w:sz w:val="28"/>
          <w:szCs w:val="28"/>
        </w:rPr>
        <w:t>政府采购履约担保函</w:t>
      </w:r>
    </w:p>
    <w:p w14:paraId="5BE25D04">
      <w:pPr>
        <w:adjustRightInd w:val="0"/>
        <w:snapToGrid w:val="0"/>
        <w:spacing w:line="360" w:lineRule="auto"/>
        <w:ind w:firstLine="6510" w:firstLineChars="3100"/>
        <w:rPr>
          <w:rFonts w:hint="eastAsia" w:ascii="宋体" w:hAnsi="宋体" w:cs="宋体"/>
          <w:b/>
          <w:color w:val="auto"/>
          <w:kern w:val="0"/>
          <w:szCs w:val="21"/>
        </w:rPr>
      </w:pPr>
      <w:r>
        <w:rPr>
          <w:rFonts w:hint="eastAsia" w:ascii="宋体" w:hAnsi="宋体" w:cs="宋体"/>
          <w:color w:val="auto"/>
          <w:kern w:val="0"/>
          <w:szCs w:val="21"/>
        </w:rPr>
        <w:t>编号：</w:t>
      </w:r>
    </w:p>
    <w:p w14:paraId="770A4C74">
      <w:pPr>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 xml:space="preserve">（采购人）： </w:t>
      </w:r>
    </w:p>
    <w:p w14:paraId="5643E827">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鉴于你方与（以下简称供应商）于年月日签订编号为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08461AC9">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一、保证责任的情形及保证金额</w:t>
      </w:r>
    </w:p>
    <w:p w14:paraId="6914E24E">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（一）在供应商出现下列情形之一时，我方承担保证责任：</w:t>
      </w:r>
    </w:p>
    <w:p w14:paraId="3B8A955A">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1．将中标项目转让给他人，或者在响应文件中未说明，且未经采购人同意，将中标项目分包给他人的；</w:t>
      </w:r>
    </w:p>
    <w:p w14:paraId="45CCA206">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2．主合同约定的应当缴纳履约保证金的情形: </w:t>
      </w:r>
    </w:p>
    <w:p w14:paraId="13784383">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 xml:space="preserve">（1）未按主合同约定的质量、数量和期限供应货物/提供服务/完成工程的； </w:t>
      </w:r>
    </w:p>
    <w:p w14:paraId="57ED2E32">
      <w:pPr>
        <w:adjustRightInd w:val="0"/>
        <w:snapToGrid w:val="0"/>
        <w:spacing w:line="360" w:lineRule="auto"/>
        <w:ind w:firstLine="420" w:firstLineChars="200"/>
        <w:rPr>
          <w:rFonts w:hint="eastAsia" w:ascii="宋体" w:hAnsi="宋体" w:cs="宋体"/>
          <w:color w:val="auto"/>
          <w:kern w:val="0"/>
          <w:szCs w:val="21"/>
          <w:u w:val="single"/>
        </w:rPr>
      </w:pPr>
      <w:r>
        <w:rPr>
          <w:rFonts w:hint="eastAsia" w:ascii="宋体" w:hAnsi="宋体" w:cs="宋体"/>
          <w:color w:val="auto"/>
          <w:kern w:val="0"/>
          <w:szCs w:val="21"/>
        </w:rPr>
        <w:t>（2）。</w:t>
      </w:r>
    </w:p>
    <w:p w14:paraId="19A8E52A">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（二）我方的保证范围是主合同约定的合同价款总额的%数额为元（大写），币种为。（即主合同履约保证金金额）</w:t>
      </w:r>
    </w:p>
    <w:p w14:paraId="03A8B703">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 xml:space="preserve">二、保证的方式及保证期间 </w:t>
      </w:r>
    </w:p>
    <w:p w14:paraId="244936B2">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我方保证的方式为：连带责任保证。 </w:t>
      </w:r>
    </w:p>
    <w:p w14:paraId="2A88138A">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我方保证的期间为：自本合同生效之日起至供应商按照主合同约定的供货/完工期限届满后日内。</w:t>
      </w:r>
    </w:p>
    <w:p w14:paraId="4F664111">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如果供应商未按主合同约定向贵方供应货物/提供服务/完成工程的，由我方在保证金额内向你方支付上述款项。 </w:t>
      </w:r>
    </w:p>
    <w:p w14:paraId="4082AD7A">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三、承担保证责任的程序</w:t>
      </w:r>
    </w:p>
    <w:p w14:paraId="0B4DBA54">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 xml:space="preserve">1．你方要求我方承担保证责任的，应在本保函保证期间内向我方发出书面索赔通知。索赔通知应写明要求索赔的金额，支付款项应到达的账号。并附有证明供应商违约事实的证明材料。 </w:t>
      </w:r>
    </w:p>
    <w:p w14:paraId="54DAEC9F">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4FCBF653">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2．我方收到你方的书面索赔通知及相应证明材料，在工作日内进行核定后按照本保函的承诺承担保证责任。</w:t>
      </w:r>
    </w:p>
    <w:p w14:paraId="499B5981">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四、保证责任的终止</w:t>
      </w:r>
    </w:p>
    <w:p w14:paraId="150E536A">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43F4916B">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2．我方按照本保函向你方履行了保证责任后，自我方向你方支付款项（支付款项从我方账户划出）之日起，保证责任即终止。</w:t>
      </w:r>
    </w:p>
    <w:p w14:paraId="0AE1338F">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3．按照法律法规的规定或出现应终止我方保证责任的其它情形的，我方在本保函项下的保证责任亦终止。</w:t>
      </w:r>
    </w:p>
    <w:p w14:paraId="632F7825">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8482AB4">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五、免责条款</w:t>
      </w:r>
    </w:p>
    <w:p w14:paraId="0498F2CC">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1．因你方违反主合同约定致使供应商不能履行义务的，我方不承担保证责任。</w:t>
      </w:r>
    </w:p>
    <w:p w14:paraId="5D056F60">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2．依照法律法规的规定或你方与供应商的另行约定，全部或者部分免除供应商应缴纳的保证金义务的，我方亦免除相应的保证责任。</w:t>
      </w:r>
    </w:p>
    <w:p w14:paraId="77A49B6A">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3．因不可抗力造成供应商不能履行供货义务的，我方不承担保证责任。</w:t>
      </w:r>
    </w:p>
    <w:p w14:paraId="715876C2">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六、争议的解决</w:t>
      </w:r>
    </w:p>
    <w:p w14:paraId="3155A328">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因本保函发生的纠纷，由你我双方协商解决，协商不成的，通过诉讼程序解决，诉讼管辖地法院为</w:t>
      </w:r>
      <w:r>
        <w:rPr>
          <w:rFonts w:hint="eastAsia" w:ascii="宋体" w:hAnsi="宋体" w:cs="宋体"/>
          <w:b/>
          <w:bCs/>
          <w:color w:val="auto"/>
          <w:kern w:val="0"/>
          <w:szCs w:val="21"/>
        </w:rPr>
        <w:t>采购人住所地法院</w:t>
      </w:r>
      <w:r>
        <w:rPr>
          <w:rFonts w:hint="eastAsia" w:ascii="宋体" w:hAnsi="宋体" w:cs="宋体"/>
          <w:color w:val="auto"/>
          <w:kern w:val="0"/>
          <w:szCs w:val="21"/>
        </w:rPr>
        <w:t>。</w:t>
      </w:r>
    </w:p>
    <w:p w14:paraId="70FFF04F">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 xml:space="preserve">七、保函的生效 </w:t>
      </w:r>
    </w:p>
    <w:p w14:paraId="433242E2">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本保函自我方加盖公章之日起生效。 </w:t>
      </w:r>
    </w:p>
    <w:p w14:paraId="2477F839">
      <w:pPr>
        <w:tabs>
          <w:tab w:val="left" w:pos="2850"/>
        </w:tabs>
        <w:adjustRightInd w:val="0"/>
        <w:snapToGrid w:val="0"/>
        <w:spacing w:line="360" w:lineRule="auto"/>
        <w:rPr>
          <w:rFonts w:hint="eastAsia" w:ascii="宋体" w:hAnsi="宋体" w:cs="宋体"/>
          <w:color w:val="auto"/>
          <w:kern w:val="0"/>
          <w:szCs w:val="21"/>
        </w:rPr>
      </w:pPr>
      <w:r>
        <w:rPr>
          <w:rFonts w:ascii="宋体" w:hAnsi="宋体" w:cs="宋体"/>
          <w:color w:val="auto"/>
          <w:kern w:val="0"/>
          <w:szCs w:val="21"/>
        </w:rPr>
        <w:tab/>
      </w:r>
      <w:r>
        <w:rPr>
          <w:rFonts w:hint="eastAsia" w:ascii="宋体" w:hAnsi="宋体" w:cs="宋体"/>
          <w:color w:val="auto"/>
          <w:kern w:val="0"/>
          <w:szCs w:val="21"/>
        </w:rPr>
        <w:t xml:space="preserve">          保证人：（公章） </w:t>
      </w:r>
    </w:p>
    <w:p w14:paraId="363B4E8D">
      <w:pPr>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 xml:space="preserve">                                                              年 月 日</w:t>
      </w:r>
    </w:p>
    <w:p w14:paraId="06952B34">
      <w:pPr>
        <w:adjustRightInd w:val="0"/>
        <w:snapToGrid w:val="0"/>
        <w:spacing w:line="360" w:lineRule="auto"/>
        <w:rPr>
          <w:rFonts w:hint="eastAsia" w:ascii="宋体" w:hAnsi="宋体" w:cs="宋体"/>
          <w:color w:val="auto"/>
          <w:kern w:val="0"/>
          <w:szCs w:val="21"/>
        </w:rPr>
      </w:pPr>
    </w:p>
    <w:p w14:paraId="4BBFBEDC">
      <w:pPr>
        <w:adjustRightInd w:val="0"/>
        <w:snapToGrid w:val="0"/>
        <w:spacing w:line="360" w:lineRule="auto"/>
        <w:rPr>
          <w:rFonts w:hint="eastAsia" w:ascii="宋体" w:hAnsi="宋体" w:cs="宋体"/>
          <w:color w:val="auto"/>
          <w:kern w:val="0"/>
          <w:szCs w:val="21"/>
        </w:rPr>
      </w:pPr>
    </w:p>
    <w:p w14:paraId="36149A54">
      <w:pPr>
        <w:adjustRightInd w:val="0"/>
        <w:snapToGrid w:val="0"/>
        <w:spacing w:line="360" w:lineRule="auto"/>
        <w:rPr>
          <w:rFonts w:hint="eastAsia" w:ascii="宋体" w:hAnsi="宋体" w:cs="宋体"/>
          <w:color w:val="auto"/>
          <w:kern w:val="0"/>
          <w:szCs w:val="21"/>
        </w:rPr>
      </w:pPr>
    </w:p>
    <w:p w14:paraId="0C70DA50">
      <w:pPr>
        <w:adjustRightInd w:val="0"/>
        <w:snapToGrid w:val="0"/>
        <w:spacing w:line="360" w:lineRule="auto"/>
        <w:rPr>
          <w:rFonts w:hint="eastAsia" w:ascii="宋体" w:hAnsi="宋体" w:cs="宋体"/>
          <w:color w:val="auto"/>
          <w:kern w:val="0"/>
          <w:szCs w:val="21"/>
        </w:rPr>
      </w:pPr>
    </w:p>
    <w:p w14:paraId="22F41C33">
      <w:pPr>
        <w:adjustRightInd w:val="0"/>
        <w:snapToGrid w:val="0"/>
        <w:spacing w:line="360" w:lineRule="auto"/>
        <w:rPr>
          <w:rFonts w:hint="eastAsia" w:ascii="宋体" w:hAnsi="宋体" w:cs="宋体"/>
          <w:color w:val="auto"/>
          <w:kern w:val="0"/>
          <w:szCs w:val="21"/>
        </w:rPr>
      </w:pPr>
    </w:p>
    <w:p w14:paraId="37580999">
      <w:pPr>
        <w:adjustRightInd w:val="0"/>
        <w:snapToGrid w:val="0"/>
        <w:spacing w:line="360" w:lineRule="auto"/>
        <w:rPr>
          <w:rFonts w:hint="eastAsia" w:ascii="宋体" w:hAnsi="宋体" w:cs="宋体"/>
          <w:color w:val="auto"/>
          <w:kern w:val="0"/>
          <w:szCs w:val="21"/>
        </w:rPr>
      </w:pPr>
    </w:p>
    <w:p w14:paraId="319C4966">
      <w:pPr>
        <w:adjustRightInd w:val="0"/>
        <w:snapToGrid w:val="0"/>
        <w:spacing w:line="360" w:lineRule="auto"/>
        <w:rPr>
          <w:rFonts w:hint="eastAsia" w:ascii="宋体" w:hAnsi="宋体" w:cs="宋体"/>
          <w:color w:val="auto"/>
          <w:kern w:val="0"/>
          <w:szCs w:val="21"/>
        </w:rPr>
      </w:pPr>
    </w:p>
    <w:p w14:paraId="65F177DC">
      <w:pPr>
        <w:adjustRightInd w:val="0"/>
        <w:snapToGrid w:val="0"/>
        <w:spacing w:line="360" w:lineRule="auto"/>
        <w:rPr>
          <w:rFonts w:hint="eastAsia" w:ascii="宋体" w:hAnsi="宋体" w:cs="宋体"/>
          <w:color w:val="auto"/>
          <w:kern w:val="0"/>
          <w:szCs w:val="21"/>
        </w:rPr>
      </w:pPr>
    </w:p>
    <w:p w14:paraId="084F099C">
      <w:pPr>
        <w:adjustRightInd w:val="0"/>
        <w:snapToGrid w:val="0"/>
        <w:spacing w:line="360" w:lineRule="auto"/>
        <w:rPr>
          <w:rFonts w:hint="eastAsia" w:ascii="宋体" w:hAnsi="宋体" w:cs="宋体"/>
          <w:color w:val="auto"/>
          <w:kern w:val="0"/>
          <w:szCs w:val="21"/>
        </w:rPr>
      </w:pPr>
    </w:p>
    <w:p w14:paraId="74F20781">
      <w:pPr>
        <w:adjustRightInd w:val="0"/>
        <w:snapToGrid w:val="0"/>
        <w:spacing w:line="360" w:lineRule="auto"/>
        <w:rPr>
          <w:rFonts w:hint="eastAsia" w:ascii="宋体" w:hAnsi="宋体" w:cs="宋体"/>
          <w:color w:val="auto"/>
          <w:kern w:val="0"/>
          <w:szCs w:val="21"/>
        </w:rPr>
      </w:pPr>
    </w:p>
    <w:p w14:paraId="26B129E4">
      <w:pPr>
        <w:adjustRightInd w:val="0"/>
        <w:snapToGrid w:val="0"/>
        <w:spacing w:line="360" w:lineRule="auto"/>
        <w:rPr>
          <w:rFonts w:hint="eastAsia" w:ascii="宋体" w:hAnsi="宋体" w:cs="宋体"/>
          <w:color w:val="auto"/>
          <w:kern w:val="0"/>
          <w:szCs w:val="21"/>
        </w:rPr>
      </w:pPr>
    </w:p>
    <w:p w14:paraId="78D2D49C">
      <w:pPr>
        <w:adjustRightInd w:val="0"/>
        <w:snapToGrid w:val="0"/>
        <w:spacing w:line="360" w:lineRule="auto"/>
        <w:rPr>
          <w:rFonts w:hint="eastAsia" w:ascii="宋体" w:hAnsi="宋体" w:cs="宋体"/>
          <w:color w:val="auto"/>
          <w:kern w:val="0"/>
          <w:szCs w:val="21"/>
        </w:rPr>
      </w:pPr>
    </w:p>
    <w:p w14:paraId="16FDF6DE">
      <w:pPr>
        <w:adjustRightInd w:val="0"/>
        <w:snapToGrid w:val="0"/>
        <w:spacing w:line="360" w:lineRule="auto"/>
        <w:rPr>
          <w:rFonts w:hint="eastAsia" w:ascii="宋体" w:hAnsi="宋体" w:cs="宋体"/>
          <w:color w:val="auto"/>
          <w:kern w:val="0"/>
          <w:szCs w:val="21"/>
        </w:rPr>
      </w:pPr>
    </w:p>
    <w:p w14:paraId="4798B897">
      <w:pPr>
        <w:pStyle w:val="13"/>
        <w:rPr>
          <w:color w:val="auto"/>
        </w:rPr>
      </w:pPr>
    </w:p>
    <w:p w14:paraId="0CAECCE0">
      <w:pPr>
        <w:adjustRightInd w:val="0"/>
        <w:snapToGrid w:val="0"/>
        <w:spacing w:line="360" w:lineRule="auto"/>
        <w:jc w:val="left"/>
        <w:rPr>
          <w:rFonts w:hint="eastAsia" w:ascii="宋体" w:hAnsi="宋体"/>
          <w:b/>
          <w:bCs/>
          <w:color w:val="auto"/>
        </w:rPr>
      </w:pPr>
      <w:r>
        <w:rPr>
          <w:rFonts w:hint="eastAsia" w:ascii="宋体" w:hAnsi="宋体"/>
          <w:b/>
          <w:bCs/>
          <w:color w:val="auto"/>
          <w:szCs w:val="21"/>
        </w:rPr>
        <w:t>附页4</w:t>
      </w:r>
    </w:p>
    <w:p w14:paraId="7E9A6C74">
      <w:pPr>
        <w:adjustRightInd w:val="0"/>
        <w:snapToGrid w:val="0"/>
        <w:spacing w:line="360" w:lineRule="auto"/>
        <w:jc w:val="center"/>
        <w:outlineLvl w:val="0"/>
        <w:rPr>
          <w:rFonts w:hint="eastAsia" w:ascii="宋体" w:hAnsi="宋体" w:cs="宋体"/>
          <w:b/>
          <w:color w:val="auto"/>
          <w:szCs w:val="21"/>
        </w:rPr>
      </w:pPr>
      <w:r>
        <w:rPr>
          <w:rFonts w:hint="eastAsia" w:ascii="宋体" w:hAnsi="宋体" w:cs="宋体"/>
          <w:b/>
          <w:color w:val="auto"/>
          <w:szCs w:val="21"/>
        </w:rPr>
        <w:t>评审因素和标准</w:t>
      </w:r>
    </w:p>
    <w:p w14:paraId="00CED944">
      <w:pPr>
        <w:adjustRightInd w:val="0"/>
        <w:snapToGrid w:val="0"/>
        <w:spacing w:line="360" w:lineRule="auto"/>
        <w:jc w:val="left"/>
        <w:rPr>
          <w:color w:val="auto"/>
        </w:rPr>
      </w:pPr>
      <w:r>
        <w:rPr>
          <w:rFonts w:hint="eastAsia" w:ascii="宋体" w:hAnsi="宋体"/>
          <w:b/>
          <w:bCs/>
          <w:color w:val="auto"/>
        </w:rPr>
        <w:t>1、评标计分权值：</w:t>
      </w:r>
    </w:p>
    <w:tbl>
      <w:tblPr>
        <w:tblStyle w:val="22"/>
        <w:tblW w:w="5895" w:type="dxa"/>
        <w:tblInd w:w="177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5"/>
        <w:gridCol w:w="2505"/>
        <w:gridCol w:w="2655"/>
      </w:tblGrid>
      <w:tr w14:paraId="07F7D3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35" w:type="dxa"/>
            <w:tcBorders>
              <w:top w:val="double" w:color="auto" w:sz="4" w:space="0"/>
              <w:left w:val="double" w:color="auto" w:sz="4" w:space="0"/>
            </w:tcBorders>
            <w:vAlign w:val="center"/>
          </w:tcPr>
          <w:p w14:paraId="78C3808A">
            <w:pPr>
              <w:jc w:val="center"/>
              <w:rPr>
                <w:rFonts w:hint="eastAsia" w:ascii="宋体" w:hAnsi="宋体" w:cs="宋体"/>
                <w:b/>
                <w:bCs/>
                <w:color w:val="auto"/>
                <w:kern w:val="0"/>
                <w:szCs w:val="21"/>
              </w:rPr>
            </w:pPr>
            <w:r>
              <w:rPr>
                <w:rFonts w:hint="eastAsia" w:ascii="宋体" w:hAnsi="宋体" w:cs="宋体"/>
                <w:b/>
                <w:bCs/>
                <w:color w:val="auto"/>
                <w:kern w:val="0"/>
                <w:szCs w:val="21"/>
              </w:rPr>
              <w:t>序号</w:t>
            </w:r>
          </w:p>
        </w:tc>
        <w:tc>
          <w:tcPr>
            <w:tcW w:w="2505" w:type="dxa"/>
            <w:tcBorders>
              <w:top w:val="double" w:color="auto" w:sz="4" w:space="0"/>
            </w:tcBorders>
            <w:vAlign w:val="center"/>
          </w:tcPr>
          <w:p w14:paraId="779F0B37">
            <w:pPr>
              <w:jc w:val="center"/>
              <w:rPr>
                <w:rFonts w:hint="eastAsia" w:ascii="宋体" w:hAnsi="宋体" w:cs="宋体"/>
                <w:b/>
                <w:bCs/>
                <w:color w:val="auto"/>
                <w:kern w:val="0"/>
                <w:szCs w:val="21"/>
              </w:rPr>
            </w:pPr>
            <w:r>
              <w:rPr>
                <w:rFonts w:hint="eastAsia" w:ascii="宋体" w:hAnsi="宋体" w:cs="宋体"/>
                <w:b/>
                <w:bCs/>
                <w:color w:val="auto"/>
                <w:kern w:val="0"/>
                <w:szCs w:val="21"/>
              </w:rPr>
              <w:t>项     目</w:t>
            </w:r>
          </w:p>
        </w:tc>
        <w:tc>
          <w:tcPr>
            <w:tcW w:w="2655" w:type="dxa"/>
            <w:tcBorders>
              <w:top w:val="double" w:color="auto" w:sz="4" w:space="0"/>
              <w:right w:val="double" w:color="auto" w:sz="4" w:space="0"/>
            </w:tcBorders>
            <w:vAlign w:val="center"/>
          </w:tcPr>
          <w:p w14:paraId="5EBAA153">
            <w:pPr>
              <w:jc w:val="center"/>
              <w:rPr>
                <w:rFonts w:hint="eastAsia" w:ascii="宋体" w:hAnsi="宋体" w:cs="宋体"/>
                <w:b/>
                <w:bCs/>
                <w:color w:val="auto"/>
                <w:kern w:val="0"/>
                <w:szCs w:val="21"/>
              </w:rPr>
            </w:pPr>
            <w:r>
              <w:rPr>
                <w:rFonts w:hint="eastAsia" w:ascii="宋体" w:hAnsi="宋体" w:cs="宋体"/>
                <w:b/>
                <w:bCs/>
                <w:color w:val="auto"/>
                <w:kern w:val="0"/>
                <w:szCs w:val="21"/>
              </w:rPr>
              <w:t>权值的取值</w:t>
            </w:r>
          </w:p>
        </w:tc>
      </w:tr>
      <w:tr w14:paraId="4774A1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35" w:type="dxa"/>
            <w:tcBorders>
              <w:left w:val="double" w:color="auto" w:sz="4" w:space="0"/>
            </w:tcBorders>
            <w:vAlign w:val="center"/>
          </w:tcPr>
          <w:p w14:paraId="0A7CA285">
            <w:pPr>
              <w:jc w:val="center"/>
              <w:rPr>
                <w:rFonts w:hint="eastAsia" w:ascii="宋体" w:hAnsi="宋体" w:cs="宋体"/>
                <w:color w:val="auto"/>
                <w:kern w:val="0"/>
                <w:szCs w:val="21"/>
              </w:rPr>
            </w:pPr>
            <w:r>
              <w:rPr>
                <w:rFonts w:hint="eastAsia" w:ascii="宋体" w:hAnsi="宋体" w:cs="宋体"/>
                <w:color w:val="auto"/>
                <w:kern w:val="0"/>
                <w:szCs w:val="21"/>
              </w:rPr>
              <w:t>1</w:t>
            </w:r>
          </w:p>
        </w:tc>
        <w:tc>
          <w:tcPr>
            <w:tcW w:w="2505" w:type="dxa"/>
            <w:vAlign w:val="center"/>
          </w:tcPr>
          <w:p w14:paraId="1F1756B3">
            <w:pPr>
              <w:jc w:val="center"/>
              <w:rPr>
                <w:rFonts w:hint="eastAsia" w:ascii="宋体" w:hAnsi="宋体" w:cs="宋体"/>
                <w:color w:val="auto"/>
                <w:kern w:val="0"/>
                <w:szCs w:val="21"/>
              </w:rPr>
            </w:pPr>
            <w:r>
              <w:rPr>
                <w:rFonts w:hint="eastAsia" w:ascii="宋体" w:hAnsi="宋体" w:cs="宋体"/>
                <w:color w:val="auto"/>
                <w:kern w:val="0"/>
                <w:szCs w:val="21"/>
              </w:rPr>
              <w:t>商务</w:t>
            </w:r>
          </w:p>
        </w:tc>
        <w:tc>
          <w:tcPr>
            <w:tcW w:w="2655" w:type="dxa"/>
            <w:tcBorders>
              <w:right w:val="double" w:color="auto" w:sz="4" w:space="0"/>
            </w:tcBorders>
            <w:vAlign w:val="center"/>
          </w:tcPr>
          <w:p w14:paraId="59D0DA73">
            <w:pPr>
              <w:jc w:val="center"/>
              <w:rPr>
                <w:rFonts w:hint="eastAsia" w:ascii="宋体" w:hAnsi="宋体" w:cs="宋体"/>
                <w:color w:val="auto"/>
                <w:kern w:val="0"/>
                <w:szCs w:val="21"/>
              </w:rPr>
            </w:pPr>
            <w:r>
              <w:rPr>
                <w:rFonts w:hint="eastAsia" w:ascii="宋体" w:hAnsi="宋体" w:cs="宋体"/>
                <w:color w:val="auto"/>
                <w:kern w:val="0"/>
                <w:szCs w:val="21"/>
              </w:rPr>
              <w:t>40</w:t>
            </w:r>
          </w:p>
        </w:tc>
      </w:tr>
      <w:tr w14:paraId="03A70B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735" w:type="dxa"/>
            <w:tcBorders>
              <w:left w:val="double" w:color="auto" w:sz="4" w:space="0"/>
            </w:tcBorders>
            <w:vAlign w:val="center"/>
          </w:tcPr>
          <w:p w14:paraId="79869B58">
            <w:pPr>
              <w:jc w:val="center"/>
              <w:rPr>
                <w:rFonts w:hint="eastAsia" w:ascii="宋体" w:hAnsi="宋体" w:cs="宋体"/>
                <w:color w:val="auto"/>
                <w:kern w:val="0"/>
                <w:szCs w:val="21"/>
              </w:rPr>
            </w:pPr>
            <w:r>
              <w:rPr>
                <w:rFonts w:hint="eastAsia" w:ascii="宋体" w:hAnsi="宋体" w:cs="宋体"/>
                <w:color w:val="auto"/>
                <w:kern w:val="0"/>
                <w:szCs w:val="21"/>
              </w:rPr>
              <w:t>2</w:t>
            </w:r>
          </w:p>
        </w:tc>
        <w:tc>
          <w:tcPr>
            <w:tcW w:w="2505" w:type="dxa"/>
            <w:vAlign w:val="center"/>
          </w:tcPr>
          <w:p w14:paraId="07B638E1">
            <w:pPr>
              <w:jc w:val="center"/>
              <w:rPr>
                <w:rFonts w:hint="eastAsia" w:ascii="宋体" w:hAnsi="宋体" w:cs="宋体"/>
                <w:color w:val="auto"/>
                <w:kern w:val="0"/>
                <w:szCs w:val="21"/>
              </w:rPr>
            </w:pPr>
            <w:r>
              <w:rPr>
                <w:rFonts w:hint="eastAsia" w:ascii="宋体" w:hAnsi="宋体" w:cs="宋体"/>
                <w:color w:val="auto"/>
                <w:kern w:val="0"/>
                <w:szCs w:val="21"/>
              </w:rPr>
              <w:t>技术</w:t>
            </w:r>
          </w:p>
        </w:tc>
        <w:tc>
          <w:tcPr>
            <w:tcW w:w="2655" w:type="dxa"/>
            <w:tcBorders>
              <w:right w:val="double" w:color="auto" w:sz="4" w:space="0"/>
            </w:tcBorders>
            <w:vAlign w:val="center"/>
          </w:tcPr>
          <w:p w14:paraId="76612400">
            <w:pPr>
              <w:jc w:val="center"/>
              <w:rPr>
                <w:rFonts w:hint="eastAsia" w:ascii="宋体" w:hAnsi="宋体" w:cs="宋体"/>
                <w:color w:val="auto"/>
                <w:kern w:val="0"/>
                <w:szCs w:val="21"/>
              </w:rPr>
            </w:pPr>
            <w:r>
              <w:rPr>
                <w:rFonts w:hint="eastAsia" w:ascii="宋体" w:hAnsi="宋体" w:cs="宋体"/>
                <w:color w:val="auto"/>
                <w:kern w:val="0"/>
                <w:szCs w:val="21"/>
              </w:rPr>
              <w:t>30</w:t>
            </w:r>
          </w:p>
        </w:tc>
      </w:tr>
      <w:tr w14:paraId="040B7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735" w:type="dxa"/>
            <w:tcBorders>
              <w:left w:val="double" w:color="auto" w:sz="4" w:space="0"/>
            </w:tcBorders>
            <w:vAlign w:val="center"/>
          </w:tcPr>
          <w:p w14:paraId="3A9498A9">
            <w:pPr>
              <w:jc w:val="center"/>
              <w:rPr>
                <w:rFonts w:hint="eastAsia" w:ascii="宋体" w:hAnsi="宋体" w:cs="宋体"/>
                <w:color w:val="auto"/>
                <w:kern w:val="0"/>
                <w:szCs w:val="21"/>
              </w:rPr>
            </w:pPr>
            <w:r>
              <w:rPr>
                <w:rFonts w:hint="eastAsia" w:ascii="宋体" w:hAnsi="宋体" w:cs="宋体"/>
                <w:color w:val="auto"/>
                <w:kern w:val="0"/>
                <w:szCs w:val="21"/>
              </w:rPr>
              <w:t>3</w:t>
            </w:r>
          </w:p>
        </w:tc>
        <w:tc>
          <w:tcPr>
            <w:tcW w:w="2505" w:type="dxa"/>
            <w:vAlign w:val="center"/>
          </w:tcPr>
          <w:p w14:paraId="1193F9EC">
            <w:pPr>
              <w:jc w:val="center"/>
              <w:rPr>
                <w:rFonts w:hint="eastAsia" w:ascii="宋体" w:hAnsi="宋体" w:cs="宋体"/>
                <w:color w:val="auto"/>
                <w:kern w:val="0"/>
                <w:szCs w:val="21"/>
              </w:rPr>
            </w:pPr>
            <w:r>
              <w:rPr>
                <w:rFonts w:hint="eastAsia" w:ascii="宋体" w:hAnsi="宋体" w:cs="宋体"/>
                <w:color w:val="auto"/>
                <w:kern w:val="0"/>
                <w:szCs w:val="21"/>
              </w:rPr>
              <w:t>价格</w:t>
            </w:r>
          </w:p>
        </w:tc>
        <w:tc>
          <w:tcPr>
            <w:tcW w:w="2655" w:type="dxa"/>
            <w:tcBorders>
              <w:right w:val="double" w:color="auto" w:sz="4" w:space="0"/>
            </w:tcBorders>
            <w:vAlign w:val="center"/>
          </w:tcPr>
          <w:p w14:paraId="09F839F2">
            <w:pPr>
              <w:jc w:val="center"/>
              <w:rPr>
                <w:rFonts w:hint="eastAsia" w:ascii="宋体" w:hAnsi="宋体" w:cs="宋体"/>
                <w:color w:val="auto"/>
                <w:kern w:val="0"/>
                <w:szCs w:val="21"/>
              </w:rPr>
            </w:pPr>
            <w:r>
              <w:rPr>
                <w:rFonts w:hint="eastAsia" w:ascii="宋体" w:hAnsi="宋体" w:cs="宋体"/>
                <w:color w:val="auto"/>
                <w:kern w:val="0"/>
                <w:szCs w:val="21"/>
              </w:rPr>
              <w:t>30</w:t>
            </w:r>
          </w:p>
        </w:tc>
      </w:tr>
      <w:tr w14:paraId="6FD6B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3240" w:type="dxa"/>
            <w:gridSpan w:val="2"/>
            <w:tcBorders>
              <w:left w:val="double" w:color="auto" w:sz="4" w:space="0"/>
              <w:bottom w:val="double" w:color="auto" w:sz="4" w:space="0"/>
            </w:tcBorders>
            <w:vAlign w:val="center"/>
          </w:tcPr>
          <w:p w14:paraId="1757F4C6">
            <w:pPr>
              <w:jc w:val="center"/>
              <w:rPr>
                <w:rFonts w:hint="eastAsia" w:ascii="宋体" w:hAnsi="宋体" w:cs="宋体"/>
                <w:color w:val="auto"/>
                <w:kern w:val="0"/>
                <w:szCs w:val="21"/>
              </w:rPr>
            </w:pPr>
            <w:r>
              <w:rPr>
                <w:rFonts w:hint="eastAsia" w:ascii="宋体" w:hAnsi="宋体" w:cs="宋体"/>
                <w:color w:val="auto"/>
                <w:kern w:val="0"/>
                <w:szCs w:val="21"/>
              </w:rPr>
              <w:t>∑(1+2+3)=1</w:t>
            </w:r>
          </w:p>
        </w:tc>
        <w:tc>
          <w:tcPr>
            <w:tcW w:w="2655" w:type="dxa"/>
            <w:tcBorders>
              <w:bottom w:val="double" w:color="auto" w:sz="4" w:space="0"/>
              <w:right w:val="double" w:color="auto" w:sz="4" w:space="0"/>
            </w:tcBorders>
            <w:vAlign w:val="center"/>
          </w:tcPr>
          <w:p w14:paraId="57C30D67">
            <w:pPr>
              <w:jc w:val="center"/>
              <w:rPr>
                <w:rFonts w:hint="eastAsia" w:ascii="宋体" w:hAnsi="宋体" w:cs="宋体"/>
                <w:color w:val="auto"/>
                <w:kern w:val="0"/>
                <w:szCs w:val="21"/>
              </w:rPr>
            </w:pPr>
            <w:r>
              <w:rPr>
                <w:rFonts w:hint="eastAsia" w:ascii="宋体" w:hAnsi="宋体" w:cs="宋体"/>
                <w:color w:val="auto"/>
                <w:kern w:val="0"/>
                <w:szCs w:val="21"/>
              </w:rPr>
              <w:t>100</w:t>
            </w:r>
          </w:p>
        </w:tc>
      </w:tr>
    </w:tbl>
    <w:p w14:paraId="7DBD2FA2">
      <w:pPr>
        <w:jc w:val="left"/>
        <w:rPr>
          <w:color w:val="auto"/>
        </w:rPr>
      </w:pPr>
    </w:p>
    <w:p w14:paraId="476C55DB">
      <w:pPr>
        <w:numPr>
          <w:ilvl w:val="0"/>
          <w:numId w:val="2"/>
        </w:numPr>
        <w:jc w:val="left"/>
        <w:rPr>
          <w:color w:val="auto"/>
        </w:rPr>
      </w:pPr>
      <w:r>
        <w:rPr>
          <w:rFonts w:hint="eastAsia"/>
          <w:color w:val="auto"/>
        </w:rPr>
        <w:t>综合评分表：</w:t>
      </w:r>
    </w:p>
    <w:tbl>
      <w:tblPr>
        <w:tblStyle w:val="22"/>
        <w:tblW w:w="9048" w:type="dxa"/>
        <w:jc w:val="center"/>
        <w:tblLayout w:type="fixed"/>
        <w:tblCellMar>
          <w:top w:w="0" w:type="dxa"/>
          <w:left w:w="108" w:type="dxa"/>
          <w:bottom w:w="0" w:type="dxa"/>
          <w:right w:w="108" w:type="dxa"/>
        </w:tblCellMar>
      </w:tblPr>
      <w:tblGrid>
        <w:gridCol w:w="680"/>
        <w:gridCol w:w="744"/>
        <w:gridCol w:w="705"/>
        <w:gridCol w:w="6919"/>
      </w:tblGrid>
      <w:tr w14:paraId="798FA256">
        <w:tblPrEx>
          <w:tblCellMar>
            <w:top w:w="0" w:type="dxa"/>
            <w:left w:w="108" w:type="dxa"/>
            <w:bottom w:w="0" w:type="dxa"/>
            <w:right w:w="108" w:type="dxa"/>
          </w:tblCellMar>
        </w:tblPrEx>
        <w:trPr>
          <w:cantSplit/>
          <w:trHeight w:val="612" w:hRule="atLeast"/>
          <w:jc w:val="center"/>
        </w:trPr>
        <w:tc>
          <w:tcPr>
            <w:tcW w:w="680" w:type="dxa"/>
            <w:tcBorders>
              <w:top w:val="single" w:color="auto" w:sz="4" w:space="0"/>
              <w:left w:val="single" w:color="auto" w:sz="4" w:space="0"/>
              <w:bottom w:val="single" w:color="auto" w:sz="4" w:space="0"/>
              <w:right w:val="single" w:color="auto" w:sz="4" w:space="0"/>
            </w:tcBorders>
            <w:noWrap/>
            <w:vAlign w:val="center"/>
          </w:tcPr>
          <w:p w14:paraId="015972FC">
            <w:pPr>
              <w:autoSpaceDE w:val="0"/>
              <w:autoSpaceDN w:val="0"/>
              <w:jc w:val="center"/>
              <w:rPr>
                <w:rFonts w:hint="eastAsia" w:ascii="宋体" w:hAnsi="宋体" w:cs="宋体"/>
                <w:b/>
                <w:color w:val="auto"/>
                <w:szCs w:val="21"/>
              </w:rPr>
            </w:pPr>
            <w:r>
              <w:rPr>
                <w:rFonts w:hint="eastAsia" w:ascii="宋体" w:hAnsi="宋体" w:cs="宋体"/>
                <w:b/>
                <w:color w:val="auto"/>
                <w:szCs w:val="21"/>
              </w:rPr>
              <w:t>分类</w:t>
            </w:r>
          </w:p>
        </w:tc>
        <w:tc>
          <w:tcPr>
            <w:tcW w:w="744" w:type="dxa"/>
            <w:tcBorders>
              <w:top w:val="single" w:color="auto" w:sz="4" w:space="0"/>
              <w:left w:val="nil"/>
              <w:bottom w:val="single" w:color="auto" w:sz="4" w:space="0"/>
              <w:right w:val="single" w:color="auto" w:sz="4" w:space="0"/>
            </w:tcBorders>
            <w:noWrap/>
            <w:vAlign w:val="center"/>
          </w:tcPr>
          <w:p w14:paraId="3FF7A54C">
            <w:pPr>
              <w:autoSpaceDE w:val="0"/>
              <w:autoSpaceDN w:val="0"/>
              <w:jc w:val="center"/>
              <w:rPr>
                <w:rFonts w:hint="eastAsia" w:ascii="宋体" w:hAnsi="宋体" w:cs="宋体"/>
                <w:b/>
                <w:color w:val="auto"/>
                <w:szCs w:val="21"/>
              </w:rPr>
            </w:pPr>
            <w:r>
              <w:rPr>
                <w:rFonts w:hint="eastAsia" w:ascii="宋体" w:hAnsi="宋体" w:cs="宋体"/>
                <w:b/>
                <w:color w:val="auto"/>
                <w:szCs w:val="21"/>
              </w:rPr>
              <w:t>分值</w:t>
            </w:r>
          </w:p>
        </w:tc>
        <w:tc>
          <w:tcPr>
            <w:tcW w:w="705" w:type="dxa"/>
            <w:tcBorders>
              <w:top w:val="single" w:color="auto" w:sz="4" w:space="0"/>
              <w:left w:val="nil"/>
              <w:bottom w:val="single" w:color="auto" w:sz="4" w:space="0"/>
              <w:right w:val="single" w:color="auto" w:sz="4" w:space="0"/>
            </w:tcBorders>
            <w:noWrap/>
            <w:vAlign w:val="center"/>
          </w:tcPr>
          <w:p w14:paraId="11E2223C">
            <w:pPr>
              <w:autoSpaceDE w:val="0"/>
              <w:autoSpaceDN w:val="0"/>
              <w:jc w:val="center"/>
              <w:rPr>
                <w:rFonts w:hint="eastAsia" w:ascii="宋体" w:hAnsi="宋体" w:cs="宋体"/>
                <w:b/>
                <w:color w:val="auto"/>
                <w:szCs w:val="21"/>
              </w:rPr>
            </w:pPr>
            <w:r>
              <w:rPr>
                <w:rFonts w:hint="eastAsia" w:ascii="宋体" w:hAnsi="宋体" w:cs="宋体"/>
                <w:b/>
                <w:color w:val="auto"/>
                <w:szCs w:val="21"/>
              </w:rPr>
              <w:t>因素</w:t>
            </w:r>
          </w:p>
        </w:tc>
        <w:tc>
          <w:tcPr>
            <w:tcW w:w="6919" w:type="dxa"/>
            <w:tcBorders>
              <w:top w:val="single" w:color="auto" w:sz="4" w:space="0"/>
              <w:left w:val="nil"/>
              <w:bottom w:val="single" w:color="auto" w:sz="4" w:space="0"/>
              <w:right w:val="single" w:color="auto" w:sz="4" w:space="0"/>
            </w:tcBorders>
            <w:noWrap/>
            <w:vAlign w:val="center"/>
          </w:tcPr>
          <w:p w14:paraId="73904F85">
            <w:pPr>
              <w:autoSpaceDE w:val="0"/>
              <w:autoSpaceDN w:val="0"/>
              <w:jc w:val="center"/>
              <w:rPr>
                <w:rFonts w:hint="eastAsia" w:ascii="宋体" w:hAnsi="宋体" w:cs="宋体"/>
                <w:b/>
                <w:color w:val="auto"/>
                <w:szCs w:val="21"/>
              </w:rPr>
            </w:pPr>
            <w:r>
              <w:rPr>
                <w:rFonts w:hint="eastAsia" w:ascii="宋体" w:hAnsi="宋体" w:cs="宋体"/>
                <w:b/>
                <w:color w:val="auto"/>
                <w:szCs w:val="21"/>
              </w:rPr>
              <w:t>评审要素</w:t>
            </w:r>
          </w:p>
        </w:tc>
      </w:tr>
      <w:tr w14:paraId="17DB5ACA">
        <w:tblPrEx>
          <w:tblCellMar>
            <w:top w:w="0" w:type="dxa"/>
            <w:left w:w="108" w:type="dxa"/>
            <w:bottom w:w="0" w:type="dxa"/>
            <w:right w:w="108" w:type="dxa"/>
          </w:tblCellMar>
        </w:tblPrEx>
        <w:trPr>
          <w:cantSplit/>
          <w:trHeight w:val="986" w:hRule="atLeast"/>
          <w:jc w:val="center"/>
        </w:trPr>
        <w:tc>
          <w:tcPr>
            <w:tcW w:w="680" w:type="dxa"/>
            <w:vMerge w:val="restart"/>
            <w:tcBorders>
              <w:top w:val="single" w:color="auto" w:sz="4" w:space="0"/>
              <w:left w:val="single" w:color="auto" w:sz="4" w:space="0"/>
              <w:right w:val="single" w:color="auto" w:sz="4" w:space="0"/>
            </w:tcBorders>
            <w:noWrap/>
            <w:vAlign w:val="center"/>
          </w:tcPr>
          <w:p w14:paraId="5D429AD0">
            <w:pPr>
              <w:autoSpaceDE w:val="0"/>
              <w:autoSpaceDN w:val="0"/>
              <w:jc w:val="center"/>
              <w:rPr>
                <w:rFonts w:hint="eastAsia" w:ascii="宋体" w:hAnsi="宋体" w:cs="宋体"/>
                <w:b/>
                <w:color w:val="auto"/>
                <w:szCs w:val="21"/>
              </w:rPr>
            </w:pPr>
            <w:r>
              <w:rPr>
                <w:rFonts w:hint="eastAsia" w:ascii="宋体" w:hAnsi="宋体" w:cs="宋体"/>
                <w:b/>
                <w:color w:val="auto"/>
                <w:szCs w:val="21"/>
              </w:rPr>
              <w:t>商务</w:t>
            </w:r>
          </w:p>
          <w:p w14:paraId="13C71D6D">
            <w:pPr>
              <w:autoSpaceDE w:val="0"/>
              <w:autoSpaceDN w:val="0"/>
              <w:jc w:val="center"/>
              <w:rPr>
                <w:rFonts w:hint="eastAsia" w:ascii="宋体" w:hAnsi="宋体" w:cs="宋体"/>
                <w:b/>
                <w:color w:val="auto"/>
                <w:szCs w:val="21"/>
              </w:rPr>
            </w:pPr>
            <w:r>
              <w:rPr>
                <w:rFonts w:hint="eastAsia" w:ascii="宋体" w:hAnsi="宋体" w:cs="宋体"/>
                <w:b/>
                <w:color w:val="auto"/>
                <w:szCs w:val="21"/>
              </w:rPr>
              <w:t>部分</w:t>
            </w:r>
          </w:p>
        </w:tc>
        <w:tc>
          <w:tcPr>
            <w:tcW w:w="744" w:type="dxa"/>
            <w:tcBorders>
              <w:top w:val="single" w:color="auto" w:sz="4" w:space="0"/>
              <w:left w:val="nil"/>
              <w:bottom w:val="single" w:color="auto" w:sz="4" w:space="0"/>
              <w:right w:val="single" w:color="auto" w:sz="4" w:space="0"/>
            </w:tcBorders>
            <w:noWrap/>
            <w:vAlign w:val="center"/>
          </w:tcPr>
          <w:p w14:paraId="3DD6B350">
            <w:pPr>
              <w:autoSpaceDE w:val="0"/>
              <w:autoSpaceDN w:val="0"/>
              <w:jc w:val="center"/>
              <w:rPr>
                <w:rFonts w:hint="eastAsia" w:ascii="宋体" w:hAnsi="宋体" w:cs="宋体"/>
                <w:color w:val="auto"/>
                <w:szCs w:val="21"/>
              </w:rPr>
            </w:pPr>
            <w:r>
              <w:rPr>
                <w:rFonts w:hint="eastAsia" w:ascii="宋体" w:hAnsi="宋体" w:cs="宋体"/>
                <w:color w:val="auto"/>
                <w:szCs w:val="21"/>
              </w:rPr>
              <w:t>6</w:t>
            </w:r>
          </w:p>
        </w:tc>
        <w:tc>
          <w:tcPr>
            <w:tcW w:w="705" w:type="dxa"/>
            <w:tcBorders>
              <w:top w:val="single" w:color="auto" w:sz="4" w:space="0"/>
              <w:left w:val="nil"/>
              <w:bottom w:val="single" w:color="auto" w:sz="4" w:space="0"/>
              <w:right w:val="single" w:color="auto" w:sz="4" w:space="0"/>
            </w:tcBorders>
            <w:noWrap/>
            <w:vAlign w:val="center"/>
          </w:tcPr>
          <w:p w14:paraId="5BBA26DE">
            <w:pPr>
              <w:autoSpaceDE w:val="0"/>
              <w:autoSpaceDN w:val="0"/>
              <w:jc w:val="center"/>
              <w:rPr>
                <w:rFonts w:hint="eastAsia" w:ascii="宋体" w:hAnsi="宋体" w:cs="宋体"/>
                <w:color w:val="auto"/>
                <w:szCs w:val="21"/>
              </w:rPr>
            </w:pPr>
            <w:r>
              <w:rPr>
                <w:rFonts w:hint="eastAsia" w:ascii="宋体" w:hAnsi="宋体" w:cs="宋体"/>
                <w:color w:val="auto"/>
                <w:szCs w:val="21"/>
              </w:rPr>
              <w:t>业绩</w:t>
            </w:r>
          </w:p>
        </w:tc>
        <w:tc>
          <w:tcPr>
            <w:tcW w:w="6919" w:type="dxa"/>
            <w:tcBorders>
              <w:top w:val="single" w:color="auto" w:sz="4" w:space="0"/>
              <w:left w:val="nil"/>
              <w:bottom w:val="single" w:color="auto" w:sz="4" w:space="0"/>
              <w:right w:val="single" w:color="auto" w:sz="4" w:space="0"/>
            </w:tcBorders>
            <w:noWrap/>
            <w:vAlign w:val="center"/>
          </w:tcPr>
          <w:p w14:paraId="264D5F99">
            <w:pPr>
              <w:autoSpaceDE w:val="0"/>
              <w:autoSpaceDN w:val="0"/>
              <w:spacing w:before="120" w:beforeLines="50"/>
              <w:rPr>
                <w:rFonts w:hint="eastAsia" w:ascii="宋体" w:hAnsi="宋体" w:cs="宋体"/>
                <w:color w:val="auto"/>
                <w:szCs w:val="21"/>
              </w:rPr>
            </w:pPr>
            <w:r>
              <w:rPr>
                <w:rFonts w:hint="eastAsia" w:ascii="宋体" w:hAnsi="宋体" w:cs="宋体"/>
                <w:color w:val="auto"/>
                <w:szCs w:val="21"/>
              </w:rPr>
              <w:t>2023年以来，供应商具有类似业绩案例，每个合同（以签订时间为准）计2分，最多计6分。提供合同复印件或中标/成交通知书复印件。</w:t>
            </w:r>
          </w:p>
        </w:tc>
      </w:tr>
      <w:tr w14:paraId="7D3F04BE">
        <w:tblPrEx>
          <w:tblCellMar>
            <w:top w:w="0" w:type="dxa"/>
            <w:left w:w="108" w:type="dxa"/>
            <w:bottom w:w="0" w:type="dxa"/>
            <w:right w:w="108" w:type="dxa"/>
          </w:tblCellMar>
        </w:tblPrEx>
        <w:trPr>
          <w:cantSplit/>
          <w:trHeight w:val="2436" w:hRule="atLeast"/>
          <w:jc w:val="center"/>
        </w:trPr>
        <w:tc>
          <w:tcPr>
            <w:tcW w:w="680" w:type="dxa"/>
            <w:vMerge w:val="continue"/>
            <w:tcBorders>
              <w:left w:val="single" w:color="auto" w:sz="4" w:space="0"/>
              <w:right w:val="single" w:color="auto" w:sz="4" w:space="0"/>
            </w:tcBorders>
            <w:noWrap/>
            <w:vAlign w:val="center"/>
          </w:tcPr>
          <w:p w14:paraId="7316C725">
            <w:pPr>
              <w:rPr>
                <w:rFonts w:hint="eastAsia" w:ascii="宋体" w:hAnsi="宋体" w:cs="宋体"/>
                <w:b/>
                <w:color w:val="auto"/>
                <w:szCs w:val="21"/>
              </w:rPr>
            </w:pPr>
          </w:p>
        </w:tc>
        <w:tc>
          <w:tcPr>
            <w:tcW w:w="744" w:type="dxa"/>
            <w:tcBorders>
              <w:top w:val="single" w:color="auto" w:sz="4" w:space="0"/>
              <w:left w:val="nil"/>
              <w:bottom w:val="single" w:color="auto" w:sz="4" w:space="0"/>
              <w:right w:val="single" w:color="auto" w:sz="4" w:space="0"/>
            </w:tcBorders>
            <w:noWrap/>
            <w:vAlign w:val="center"/>
          </w:tcPr>
          <w:p w14:paraId="3BC9EED2">
            <w:pPr>
              <w:autoSpaceDE w:val="0"/>
              <w:autoSpaceDN w:val="0"/>
              <w:jc w:val="center"/>
              <w:rPr>
                <w:rFonts w:hint="eastAsia" w:ascii="宋体" w:hAnsi="宋体" w:cs="宋体"/>
                <w:color w:val="auto"/>
                <w:szCs w:val="21"/>
              </w:rPr>
            </w:pPr>
            <w:r>
              <w:rPr>
                <w:rFonts w:hint="eastAsia" w:ascii="宋体" w:hAnsi="宋体" w:cs="宋体"/>
                <w:color w:val="auto"/>
                <w:szCs w:val="21"/>
              </w:rPr>
              <w:t>3</w:t>
            </w:r>
          </w:p>
        </w:tc>
        <w:tc>
          <w:tcPr>
            <w:tcW w:w="705" w:type="dxa"/>
            <w:tcBorders>
              <w:top w:val="single" w:color="auto" w:sz="4" w:space="0"/>
              <w:left w:val="nil"/>
              <w:bottom w:val="single" w:color="auto" w:sz="4" w:space="0"/>
              <w:right w:val="single" w:color="auto" w:sz="4" w:space="0"/>
            </w:tcBorders>
            <w:noWrap/>
            <w:vAlign w:val="center"/>
          </w:tcPr>
          <w:p w14:paraId="1D3C9998">
            <w:pPr>
              <w:autoSpaceDE w:val="0"/>
              <w:autoSpaceDN w:val="0"/>
              <w:jc w:val="center"/>
              <w:rPr>
                <w:rFonts w:hint="eastAsia" w:ascii="宋体" w:hAnsi="宋体" w:cs="宋体"/>
                <w:color w:val="auto"/>
                <w:szCs w:val="21"/>
              </w:rPr>
            </w:pPr>
            <w:r>
              <w:rPr>
                <w:rFonts w:hint="eastAsia" w:ascii="宋体" w:hAnsi="宋体" w:cs="宋体"/>
                <w:color w:val="auto"/>
                <w:szCs w:val="21"/>
              </w:rPr>
              <w:t>管理体系</w:t>
            </w:r>
          </w:p>
        </w:tc>
        <w:tc>
          <w:tcPr>
            <w:tcW w:w="6919" w:type="dxa"/>
            <w:tcBorders>
              <w:top w:val="single" w:color="auto" w:sz="4" w:space="0"/>
              <w:left w:val="nil"/>
              <w:bottom w:val="single" w:color="auto" w:sz="4" w:space="0"/>
              <w:right w:val="single" w:color="auto" w:sz="4" w:space="0"/>
            </w:tcBorders>
            <w:noWrap/>
            <w:vAlign w:val="center"/>
          </w:tcPr>
          <w:p w14:paraId="03C29C96">
            <w:pPr>
              <w:autoSpaceDE w:val="0"/>
              <w:autoSpaceDN w:val="0"/>
              <w:spacing w:before="120" w:beforeLines="50"/>
              <w:rPr>
                <w:rFonts w:hint="eastAsia" w:ascii="宋体" w:hAnsi="宋体" w:cs="宋体"/>
                <w:color w:val="auto"/>
              </w:rPr>
            </w:pPr>
            <w:r>
              <w:rPr>
                <w:rFonts w:hint="eastAsia" w:ascii="宋体" w:hAnsi="宋体" w:cs="宋体"/>
                <w:color w:val="auto"/>
              </w:rPr>
              <w:t>1.供应商具有</w:t>
            </w:r>
            <w:r>
              <w:rPr>
                <w:rFonts w:ascii="宋体" w:hAnsi="宋体" w:cs="宋体"/>
                <w:color w:val="auto"/>
              </w:rPr>
              <w:t>质量</w:t>
            </w:r>
            <w:r>
              <w:rPr>
                <w:rFonts w:hint="eastAsia" w:ascii="宋体" w:hAnsi="宋体" w:cs="宋体"/>
                <w:color w:val="auto"/>
              </w:rPr>
              <w:t>管理</w:t>
            </w:r>
            <w:r>
              <w:rPr>
                <w:rFonts w:ascii="宋体" w:hAnsi="宋体" w:cs="宋体"/>
                <w:color w:val="auto"/>
              </w:rPr>
              <w:t>体系认证证书，</w:t>
            </w:r>
            <w:r>
              <w:rPr>
                <w:rFonts w:hint="eastAsia" w:ascii="宋体" w:hAnsi="宋体" w:cs="宋体"/>
                <w:color w:val="auto"/>
              </w:rPr>
              <w:t>认证范围覆盖危化品（或汽柴油）经营或生产</w:t>
            </w:r>
            <w:r>
              <w:rPr>
                <w:rFonts w:ascii="宋体" w:hAnsi="宋体" w:cs="宋体"/>
                <w:color w:val="auto"/>
              </w:rPr>
              <w:t>且证书在有效期内</w:t>
            </w:r>
            <w:r>
              <w:rPr>
                <w:rFonts w:hint="eastAsia" w:ascii="宋体" w:hAnsi="宋体" w:cs="宋体"/>
                <w:color w:val="auto"/>
              </w:rPr>
              <w:t>，计1分；</w:t>
            </w:r>
          </w:p>
          <w:p w14:paraId="79F9177D">
            <w:pPr>
              <w:autoSpaceDE w:val="0"/>
              <w:autoSpaceDN w:val="0"/>
              <w:spacing w:before="120" w:beforeLines="50"/>
              <w:rPr>
                <w:rFonts w:hint="eastAsia" w:ascii="宋体" w:hAnsi="宋体" w:cs="宋体"/>
                <w:color w:val="auto"/>
                <w:szCs w:val="21"/>
              </w:rPr>
            </w:pPr>
            <w:r>
              <w:rPr>
                <w:rFonts w:hint="eastAsia" w:ascii="宋体" w:hAnsi="宋体" w:cs="宋体"/>
                <w:color w:val="auto"/>
              </w:rPr>
              <w:t>2.供应商具有环境保护</w:t>
            </w:r>
            <w:r>
              <w:rPr>
                <w:rFonts w:hint="eastAsia" w:ascii="宋体" w:hAnsi="宋体" w:cs="宋体"/>
                <w:color w:val="auto"/>
                <w:szCs w:val="21"/>
              </w:rPr>
              <w:t>管理体系认证证书，</w:t>
            </w:r>
            <w:r>
              <w:rPr>
                <w:rFonts w:hint="eastAsia" w:ascii="宋体" w:hAnsi="宋体" w:cs="宋体"/>
                <w:color w:val="auto"/>
              </w:rPr>
              <w:t>认证范围覆盖危化品（或汽柴油）经营或生产</w:t>
            </w:r>
            <w:r>
              <w:rPr>
                <w:rFonts w:hint="eastAsia" w:ascii="宋体" w:hAnsi="宋体" w:cs="宋体"/>
                <w:color w:val="auto"/>
                <w:szCs w:val="21"/>
              </w:rPr>
              <w:t>且证书在有效期内，计1分；</w:t>
            </w:r>
          </w:p>
          <w:p w14:paraId="50EDCBAE">
            <w:pPr>
              <w:autoSpaceDE w:val="0"/>
              <w:autoSpaceDN w:val="0"/>
              <w:spacing w:before="120" w:beforeLines="50"/>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rPr>
              <w:t>供应商具有</w:t>
            </w:r>
            <w:r>
              <w:rPr>
                <w:rFonts w:hint="eastAsia" w:ascii="宋体" w:hAnsi="宋体" w:cs="宋体"/>
                <w:color w:val="auto"/>
                <w:szCs w:val="21"/>
              </w:rPr>
              <w:t>职业健康管理体系认证证书，</w:t>
            </w:r>
            <w:r>
              <w:rPr>
                <w:rFonts w:hint="eastAsia" w:ascii="宋体" w:hAnsi="宋体" w:cs="宋体"/>
                <w:color w:val="auto"/>
              </w:rPr>
              <w:t>认证范围覆盖危化品（或汽柴油）经营或生产</w:t>
            </w:r>
            <w:r>
              <w:rPr>
                <w:rFonts w:hint="eastAsia" w:ascii="宋体" w:hAnsi="宋体" w:cs="宋体"/>
                <w:color w:val="auto"/>
                <w:szCs w:val="21"/>
              </w:rPr>
              <w:t>且证书在有效期内，计1分；</w:t>
            </w:r>
          </w:p>
          <w:p w14:paraId="6907F694">
            <w:pPr>
              <w:autoSpaceDE w:val="0"/>
              <w:autoSpaceDN w:val="0"/>
              <w:spacing w:before="120" w:beforeLines="50"/>
              <w:rPr>
                <w:rFonts w:hint="eastAsia" w:ascii="宋体" w:hAnsi="宋体" w:cs="宋体"/>
                <w:color w:val="auto"/>
                <w:szCs w:val="21"/>
              </w:rPr>
            </w:pPr>
            <w:r>
              <w:rPr>
                <w:rFonts w:hint="eastAsia" w:ascii="宋体" w:hAnsi="宋体" w:cs="宋体"/>
                <w:color w:val="auto"/>
                <w:szCs w:val="21"/>
              </w:rPr>
              <w:t>以上证书须在有效期内，提供证书复印件或全国认证认可公共服务平台(http://cx.cnca.cn)查询有效截图，并加盖供应商公章，否则不计分。</w:t>
            </w:r>
          </w:p>
        </w:tc>
      </w:tr>
      <w:tr w14:paraId="1A771A76">
        <w:tblPrEx>
          <w:tblCellMar>
            <w:top w:w="0" w:type="dxa"/>
            <w:left w:w="108" w:type="dxa"/>
            <w:bottom w:w="0" w:type="dxa"/>
            <w:right w:w="108" w:type="dxa"/>
          </w:tblCellMar>
        </w:tblPrEx>
        <w:trPr>
          <w:cantSplit/>
          <w:trHeight w:val="90" w:hRule="atLeast"/>
          <w:jc w:val="center"/>
        </w:trPr>
        <w:tc>
          <w:tcPr>
            <w:tcW w:w="680" w:type="dxa"/>
            <w:vMerge w:val="continue"/>
            <w:tcBorders>
              <w:left w:val="single" w:color="auto" w:sz="4" w:space="0"/>
              <w:right w:val="single" w:color="auto" w:sz="4" w:space="0"/>
            </w:tcBorders>
            <w:noWrap/>
            <w:vAlign w:val="center"/>
          </w:tcPr>
          <w:p w14:paraId="4A992791">
            <w:pPr>
              <w:rPr>
                <w:rFonts w:hint="eastAsia" w:ascii="宋体" w:hAnsi="宋体" w:cs="宋体"/>
                <w:b/>
                <w:color w:val="auto"/>
                <w:szCs w:val="21"/>
              </w:rPr>
            </w:pPr>
          </w:p>
        </w:tc>
        <w:tc>
          <w:tcPr>
            <w:tcW w:w="744" w:type="dxa"/>
            <w:tcBorders>
              <w:top w:val="single" w:color="auto" w:sz="4" w:space="0"/>
              <w:left w:val="nil"/>
              <w:bottom w:val="single" w:color="auto" w:sz="4" w:space="0"/>
              <w:right w:val="single" w:color="auto" w:sz="4" w:space="0"/>
            </w:tcBorders>
            <w:noWrap/>
            <w:vAlign w:val="center"/>
          </w:tcPr>
          <w:p w14:paraId="18ACF0C9">
            <w:pPr>
              <w:autoSpaceDE w:val="0"/>
              <w:autoSpaceDN w:val="0"/>
              <w:jc w:val="center"/>
              <w:rPr>
                <w:rFonts w:hint="eastAsia" w:ascii="宋体" w:hAnsi="宋体" w:cs="宋体"/>
                <w:color w:val="auto"/>
                <w:szCs w:val="21"/>
              </w:rPr>
            </w:pPr>
            <w:r>
              <w:rPr>
                <w:rFonts w:hint="eastAsia" w:ascii="宋体" w:hAnsi="宋体" w:cs="宋体"/>
                <w:color w:val="auto"/>
                <w:szCs w:val="21"/>
              </w:rPr>
              <w:t>14</w:t>
            </w:r>
          </w:p>
        </w:tc>
        <w:tc>
          <w:tcPr>
            <w:tcW w:w="705" w:type="dxa"/>
            <w:tcBorders>
              <w:top w:val="single" w:color="auto" w:sz="4" w:space="0"/>
              <w:left w:val="nil"/>
              <w:bottom w:val="single" w:color="auto" w:sz="4" w:space="0"/>
              <w:right w:val="single" w:color="auto" w:sz="4" w:space="0"/>
            </w:tcBorders>
            <w:noWrap/>
            <w:vAlign w:val="center"/>
          </w:tcPr>
          <w:p w14:paraId="43D6302B">
            <w:pPr>
              <w:autoSpaceDE w:val="0"/>
              <w:autoSpaceDN w:val="0"/>
              <w:jc w:val="center"/>
              <w:rPr>
                <w:rFonts w:hint="eastAsia" w:ascii="宋体" w:hAnsi="宋体"/>
                <w:color w:val="auto"/>
                <w:szCs w:val="21"/>
              </w:rPr>
            </w:pPr>
            <w:r>
              <w:rPr>
                <w:rFonts w:hint="eastAsia" w:ascii="宋体" w:hAnsi="宋体" w:cs="宋体"/>
                <w:color w:val="auto"/>
                <w:szCs w:val="21"/>
              </w:rPr>
              <w:t>加油基地</w:t>
            </w:r>
          </w:p>
        </w:tc>
        <w:tc>
          <w:tcPr>
            <w:tcW w:w="6919" w:type="dxa"/>
            <w:tcBorders>
              <w:top w:val="single" w:color="auto" w:sz="4" w:space="0"/>
              <w:left w:val="nil"/>
              <w:bottom w:val="single" w:color="auto" w:sz="4" w:space="0"/>
              <w:right w:val="single" w:color="auto" w:sz="4" w:space="0"/>
            </w:tcBorders>
            <w:noWrap/>
            <w:vAlign w:val="center"/>
          </w:tcPr>
          <w:p w14:paraId="0DAE0245">
            <w:pPr>
              <w:spacing w:before="120" w:beforeLines="50" w:line="264" w:lineRule="auto"/>
              <w:rPr>
                <w:rFonts w:hint="eastAsia" w:asciiTheme="minorEastAsia" w:hAnsiTheme="minorEastAsia" w:eastAsiaTheme="minorEastAsia" w:cstheme="minorEastAsia"/>
                <w:b w:val="0"/>
                <w:bCs w:val="0"/>
                <w:color w:val="auto"/>
              </w:rPr>
            </w:pPr>
            <w:r>
              <w:rPr>
                <w:rFonts w:hint="eastAsia" w:asciiTheme="minorEastAsia" w:hAnsiTheme="minorEastAsia" w:eastAsiaTheme="minorEastAsia" w:cstheme="minorEastAsia"/>
                <w:b w:val="0"/>
                <w:bCs w:val="0"/>
                <w:color w:val="auto"/>
                <w:lang w:eastAsia="zh-CN"/>
              </w:rPr>
              <w:t>１</w:t>
            </w:r>
            <w:r>
              <w:rPr>
                <w:rFonts w:hint="eastAsia" w:asciiTheme="minorEastAsia" w:hAnsiTheme="minorEastAsia" w:eastAsiaTheme="minorEastAsia" w:cstheme="minorEastAsia"/>
                <w:b w:val="0"/>
                <w:bCs w:val="0"/>
                <w:color w:val="auto"/>
              </w:rPr>
              <w:t>、消防设施：供应商具有完备的消防安全设施设备，有能力为其加油设施提供消防安全保障，计2分。提供消防设备清单及其设备功能说明，附发票或资产台账</w:t>
            </w:r>
            <w:r>
              <w:rPr>
                <w:rFonts w:hint="eastAsia" w:asciiTheme="minorEastAsia" w:hAnsiTheme="minorEastAsia" w:eastAsiaTheme="minorEastAsia" w:cstheme="minorEastAsia"/>
                <w:b w:val="0"/>
                <w:bCs w:val="0"/>
                <w:color w:val="auto"/>
                <w:lang w:val="en-US" w:eastAsia="zh-CN"/>
              </w:rPr>
              <w:t>或设施设备租赁合同（合同期限须覆盖本项目服务期）</w:t>
            </w:r>
            <w:r>
              <w:rPr>
                <w:rFonts w:hint="eastAsia" w:asciiTheme="minorEastAsia" w:hAnsiTheme="minorEastAsia" w:eastAsiaTheme="minorEastAsia" w:cstheme="minorEastAsia"/>
                <w:b w:val="0"/>
                <w:bCs w:val="0"/>
                <w:color w:val="auto"/>
              </w:rPr>
              <w:t>，同时提供设施设备照片。</w:t>
            </w:r>
          </w:p>
          <w:p w14:paraId="5EE792B0">
            <w:pPr>
              <w:spacing w:before="120" w:beforeLines="50" w:line="264" w:lineRule="auto"/>
              <w:rPr>
                <w:rFonts w:hint="eastAsia" w:asciiTheme="minorEastAsia" w:hAnsiTheme="minorEastAsia" w:eastAsiaTheme="minorEastAsia" w:cstheme="minorEastAsia"/>
                <w:b w:val="0"/>
                <w:bCs w:val="0"/>
                <w:color w:val="auto"/>
              </w:rPr>
            </w:pPr>
            <w:r>
              <w:rPr>
                <w:rFonts w:hint="eastAsia" w:asciiTheme="minorEastAsia" w:hAnsiTheme="minorEastAsia" w:eastAsiaTheme="minorEastAsia" w:cstheme="minorEastAsia"/>
                <w:b w:val="0"/>
                <w:bCs w:val="0"/>
                <w:color w:val="auto"/>
                <w:lang w:eastAsia="zh-CN"/>
              </w:rPr>
              <w:t>２</w:t>
            </w:r>
            <w:r>
              <w:rPr>
                <w:rFonts w:hint="eastAsia" w:asciiTheme="minorEastAsia" w:hAnsiTheme="minorEastAsia" w:eastAsiaTheme="minorEastAsia" w:cstheme="minorEastAsia"/>
                <w:b w:val="0"/>
                <w:bCs w:val="0"/>
                <w:color w:val="auto"/>
              </w:rPr>
              <w:t>、加油计量设施：供应商具有符合标准的计量加油设施，可以提供精准加油服务，计2分，提供设备名称及其功能说明，附发票或资产台账</w:t>
            </w:r>
            <w:r>
              <w:rPr>
                <w:rFonts w:hint="eastAsia" w:asciiTheme="minorEastAsia" w:hAnsiTheme="minorEastAsia" w:eastAsiaTheme="minorEastAsia" w:cstheme="minorEastAsia"/>
                <w:b w:val="0"/>
                <w:bCs w:val="0"/>
                <w:color w:val="auto"/>
                <w:lang w:val="en-US" w:eastAsia="zh-CN"/>
              </w:rPr>
              <w:t>或设施设备租赁合同（合同期限须覆盖本项目服务期）</w:t>
            </w:r>
            <w:r>
              <w:rPr>
                <w:rFonts w:hint="eastAsia" w:asciiTheme="minorEastAsia" w:hAnsiTheme="minorEastAsia" w:eastAsiaTheme="minorEastAsia" w:cstheme="minorEastAsia"/>
                <w:b w:val="0"/>
                <w:bCs w:val="0"/>
                <w:color w:val="auto"/>
              </w:rPr>
              <w:t>，同时提供设施照片。</w:t>
            </w:r>
          </w:p>
          <w:p w14:paraId="6B0231BB">
            <w:pPr>
              <w:spacing w:before="120" w:beforeLines="50" w:line="264" w:lineRule="auto"/>
              <w:rPr>
                <w:rFonts w:hint="eastAsia" w:asciiTheme="minorEastAsia" w:hAnsiTheme="minorEastAsia" w:eastAsiaTheme="minorEastAsia" w:cstheme="minorEastAsia"/>
                <w:b w:val="0"/>
                <w:bCs w:val="0"/>
                <w:color w:val="auto"/>
                <w:lang w:eastAsia="zh-CN"/>
              </w:rPr>
            </w:pPr>
            <w:r>
              <w:rPr>
                <w:rFonts w:hint="eastAsia" w:asciiTheme="minorEastAsia" w:hAnsiTheme="minorEastAsia" w:eastAsiaTheme="minorEastAsia" w:cstheme="minorEastAsia"/>
                <w:b w:val="0"/>
                <w:bCs w:val="0"/>
                <w:color w:val="auto"/>
                <w:lang w:eastAsia="zh-CN"/>
              </w:rPr>
              <w:t>３</w:t>
            </w:r>
            <w:r>
              <w:rPr>
                <w:rFonts w:hint="eastAsia" w:asciiTheme="minorEastAsia" w:hAnsiTheme="minorEastAsia" w:eastAsiaTheme="minorEastAsia" w:cstheme="minorEastAsia"/>
                <w:b w:val="0"/>
                <w:bCs w:val="0"/>
                <w:color w:val="auto"/>
              </w:rPr>
              <w:t>、水上加油站：供应商在其响应包的加油区间至少具有一个</w:t>
            </w:r>
            <w:r>
              <w:rPr>
                <w:rFonts w:hint="eastAsia" w:asciiTheme="minorEastAsia" w:hAnsiTheme="minorEastAsia" w:eastAsiaTheme="minorEastAsia" w:cstheme="minorEastAsia"/>
                <w:b w:val="0"/>
                <w:bCs w:val="0"/>
                <w:color w:val="auto"/>
                <w:lang w:val="en-US" w:eastAsia="zh-CN"/>
              </w:rPr>
              <w:t>或者承诺成交后设立一个</w:t>
            </w:r>
            <w:r>
              <w:rPr>
                <w:rFonts w:hint="eastAsia" w:asciiTheme="minorEastAsia" w:hAnsiTheme="minorEastAsia" w:eastAsiaTheme="minorEastAsia" w:cstheme="minorEastAsia"/>
                <w:b w:val="0"/>
                <w:bCs w:val="0"/>
                <w:color w:val="auto"/>
              </w:rPr>
              <w:t>水上加油站，计10分</w:t>
            </w:r>
            <w:r>
              <w:rPr>
                <w:rFonts w:hint="eastAsia" w:asciiTheme="minorEastAsia" w:hAnsiTheme="minorEastAsia" w:eastAsiaTheme="minorEastAsia" w:cstheme="minorEastAsia"/>
                <w:b w:val="0"/>
                <w:bCs w:val="0"/>
                <w:color w:val="auto"/>
                <w:lang w:eastAsia="zh-CN"/>
              </w:rPr>
              <w:t>。</w:t>
            </w:r>
          </w:p>
          <w:p w14:paraId="50AC74C6">
            <w:pPr>
              <w:spacing w:before="120" w:beforeLines="50" w:line="264" w:lineRule="auto"/>
              <w:rPr>
                <w:rFonts w:hint="eastAsia" w:asciiTheme="minorEastAsia" w:hAnsiTheme="minorEastAsia" w:eastAsiaTheme="minorEastAsia" w:cstheme="minorEastAsia"/>
                <w:b w:val="0"/>
                <w:bCs w:val="0"/>
                <w:color w:val="auto"/>
                <w:lang w:val="en-US" w:eastAsia="zh-CN"/>
              </w:rPr>
            </w:pPr>
            <w:r>
              <w:rPr>
                <w:rFonts w:hint="eastAsia" w:asciiTheme="minorEastAsia" w:hAnsiTheme="minorEastAsia" w:eastAsiaTheme="minorEastAsia" w:cstheme="minorEastAsia"/>
                <w:b w:val="0"/>
                <w:bCs w:val="0"/>
                <w:color w:val="auto"/>
                <w:lang w:val="en-US" w:eastAsia="zh-CN"/>
              </w:rPr>
              <w:t>已具有</w:t>
            </w:r>
            <w:r>
              <w:rPr>
                <w:rFonts w:hint="eastAsia" w:asciiTheme="minorEastAsia" w:hAnsiTheme="minorEastAsia" w:eastAsiaTheme="minorEastAsia" w:cstheme="minorEastAsia"/>
                <w:b w:val="0"/>
                <w:bCs w:val="0"/>
                <w:color w:val="auto"/>
              </w:rPr>
              <w:t>水上加油站</w:t>
            </w:r>
            <w:r>
              <w:rPr>
                <w:rFonts w:hint="eastAsia" w:asciiTheme="minorEastAsia" w:hAnsiTheme="minorEastAsia" w:eastAsiaTheme="minorEastAsia" w:cstheme="minorEastAsia"/>
                <w:b w:val="0"/>
                <w:bCs w:val="0"/>
                <w:color w:val="auto"/>
                <w:lang w:val="en-US" w:eastAsia="zh-CN"/>
              </w:rPr>
              <w:t>的需</w:t>
            </w:r>
            <w:r>
              <w:rPr>
                <w:rFonts w:hint="eastAsia" w:asciiTheme="minorEastAsia" w:hAnsiTheme="minorEastAsia" w:eastAsiaTheme="minorEastAsia" w:cstheme="minorEastAsia"/>
                <w:b w:val="0"/>
                <w:bCs w:val="0"/>
                <w:color w:val="auto"/>
              </w:rPr>
              <w:t>提供油站经营证明，实地照片，属于合作经营的，另行提供相关协议，协议需在有效期。</w:t>
            </w:r>
            <w:r>
              <w:rPr>
                <w:rFonts w:hint="eastAsia" w:asciiTheme="minorEastAsia" w:hAnsiTheme="minorEastAsia" w:eastAsiaTheme="minorEastAsia" w:cstheme="minorEastAsia"/>
                <w:b w:val="0"/>
                <w:bCs w:val="0"/>
                <w:color w:val="auto"/>
                <w:lang w:val="en-US" w:eastAsia="zh-CN"/>
              </w:rPr>
              <w:t>暂未设立水上加油站的需提供成交后设立承诺函（承诺成交后在采购人规定的时间内完成水上加油站的选址、审批、建设或租赁并投入运营）。</w:t>
            </w:r>
          </w:p>
        </w:tc>
      </w:tr>
      <w:tr w14:paraId="24B2B770">
        <w:tblPrEx>
          <w:tblCellMar>
            <w:top w:w="0" w:type="dxa"/>
            <w:left w:w="108" w:type="dxa"/>
            <w:bottom w:w="0" w:type="dxa"/>
            <w:right w:w="108" w:type="dxa"/>
          </w:tblCellMar>
        </w:tblPrEx>
        <w:trPr>
          <w:cantSplit/>
          <w:trHeight w:val="2229" w:hRule="atLeast"/>
          <w:jc w:val="center"/>
        </w:trPr>
        <w:tc>
          <w:tcPr>
            <w:tcW w:w="680" w:type="dxa"/>
            <w:vMerge w:val="continue"/>
            <w:tcBorders>
              <w:left w:val="single" w:color="auto" w:sz="4" w:space="0"/>
              <w:right w:val="single" w:color="auto" w:sz="4" w:space="0"/>
            </w:tcBorders>
            <w:noWrap/>
            <w:vAlign w:val="center"/>
          </w:tcPr>
          <w:p w14:paraId="7800CE28">
            <w:pPr>
              <w:rPr>
                <w:rFonts w:hint="eastAsia" w:ascii="宋体" w:hAnsi="宋体" w:cs="宋体"/>
                <w:b/>
                <w:color w:val="auto"/>
                <w:szCs w:val="21"/>
              </w:rPr>
            </w:pPr>
          </w:p>
        </w:tc>
        <w:tc>
          <w:tcPr>
            <w:tcW w:w="744" w:type="dxa"/>
            <w:tcBorders>
              <w:top w:val="single" w:color="auto" w:sz="4" w:space="0"/>
              <w:left w:val="nil"/>
              <w:bottom w:val="single" w:color="auto" w:sz="4" w:space="0"/>
              <w:right w:val="single" w:color="auto" w:sz="4" w:space="0"/>
            </w:tcBorders>
            <w:noWrap/>
            <w:vAlign w:val="center"/>
          </w:tcPr>
          <w:p w14:paraId="008D66C4">
            <w:pPr>
              <w:autoSpaceDE w:val="0"/>
              <w:autoSpaceDN w:val="0"/>
              <w:jc w:val="center"/>
              <w:rPr>
                <w:rFonts w:hint="eastAsia" w:ascii="宋体" w:hAnsi="宋体" w:cs="宋体"/>
                <w:color w:val="auto"/>
                <w:szCs w:val="21"/>
              </w:rPr>
            </w:pPr>
            <w:r>
              <w:rPr>
                <w:rFonts w:hint="eastAsia" w:ascii="宋体" w:hAnsi="宋体" w:cs="宋体"/>
                <w:color w:val="auto"/>
                <w:szCs w:val="21"/>
              </w:rPr>
              <w:t>9</w:t>
            </w:r>
          </w:p>
        </w:tc>
        <w:tc>
          <w:tcPr>
            <w:tcW w:w="705" w:type="dxa"/>
            <w:tcBorders>
              <w:top w:val="single" w:color="auto" w:sz="4" w:space="0"/>
              <w:left w:val="nil"/>
              <w:bottom w:val="single" w:color="auto" w:sz="4" w:space="0"/>
              <w:right w:val="single" w:color="auto" w:sz="4" w:space="0"/>
            </w:tcBorders>
            <w:noWrap/>
            <w:vAlign w:val="center"/>
          </w:tcPr>
          <w:p w14:paraId="5EA28460">
            <w:pPr>
              <w:autoSpaceDE w:val="0"/>
              <w:autoSpaceDN w:val="0"/>
              <w:jc w:val="center"/>
              <w:rPr>
                <w:rFonts w:hint="eastAsia" w:ascii="宋体" w:hAnsi="宋体" w:cs="宋体"/>
                <w:color w:val="auto"/>
                <w:szCs w:val="21"/>
              </w:rPr>
            </w:pPr>
            <w:r>
              <w:rPr>
                <w:rFonts w:hint="eastAsia" w:ascii="宋体" w:hAnsi="宋体" w:cs="宋体"/>
                <w:color w:val="auto"/>
                <w:szCs w:val="21"/>
              </w:rPr>
              <w:t>配送</w:t>
            </w:r>
          </w:p>
        </w:tc>
        <w:tc>
          <w:tcPr>
            <w:tcW w:w="6919" w:type="dxa"/>
            <w:tcBorders>
              <w:top w:val="single" w:color="auto" w:sz="4" w:space="0"/>
              <w:left w:val="nil"/>
              <w:bottom w:val="single" w:color="auto" w:sz="4" w:space="0"/>
              <w:right w:val="single" w:color="auto" w:sz="4" w:space="0"/>
            </w:tcBorders>
            <w:noWrap/>
            <w:vAlign w:val="center"/>
          </w:tcPr>
          <w:p w14:paraId="512B0375">
            <w:pPr>
              <w:numPr>
                <w:ilvl w:val="0"/>
                <w:numId w:val="0"/>
              </w:numPr>
              <w:autoSpaceDE w:val="0"/>
              <w:autoSpaceDN w:val="0"/>
              <w:spacing w:before="120" w:beforeLines="50"/>
              <w:rPr>
                <w:rFonts w:hint="eastAsia" w:ascii="宋体" w:hAnsi="宋体" w:cs="宋体"/>
                <w:color w:val="auto"/>
                <w:szCs w:val="21"/>
              </w:rPr>
            </w:pPr>
            <w:r>
              <w:rPr>
                <w:rFonts w:hint="eastAsia" w:ascii="宋体" w:hAnsi="宋体" w:eastAsia="宋体" w:cs="宋体"/>
                <w:color w:val="auto"/>
                <w:kern w:val="2"/>
                <w:sz w:val="21"/>
                <w:szCs w:val="21"/>
                <w:lang w:val="en-US" w:eastAsia="zh-CN" w:bidi="ar-SA"/>
              </w:rPr>
              <w:t>1.</w:t>
            </w:r>
            <w:r>
              <w:rPr>
                <w:rFonts w:hint="eastAsia" w:ascii="宋体" w:hAnsi="宋体" w:cs="宋体"/>
                <w:color w:val="auto"/>
                <w:szCs w:val="21"/>
              </w:rPr>
              <w:t>供应商具备水上加油船及配套设施（含消防设施、计量设施）</w:t>
            </w:r>
            <w:r>
              <w:rPr>
                <w:rFonts w:hint="eastAsia" w:ascii="宋体" w:hAnsi="宋体" w:cs="宋体"/>
                <w:color w:val="auto"/>
                <w:szCs w:val="21"/>
                <w:lang w:eastAsia="zh-CN"/>
              </w:rPr>
              <w:t>的</w:t>
            </w:r>
            <w:r>
              <w:rPr>
                <w:rFonts w:hint="eastAsia" w:ascii="宋体" w:hAnsi="宋体" w:cs="宋体"/>
                <w:color w:val="auto"/>
                <w:szCs w:val="21"/>
              </w:rPr>
              <w:t>计</w:t>
            </w:r>
            <w:r>
              <w:rPr>
                <w:rFonts w:hint="eastAsia" w:ascii="宋体" w:hAnsi="宋体" w:cs="宋体"/>
                <w:color w:val="auto"/>
                <w:szCs w:val="21"/>
                <w:lang w:eastAsia="zh-CN"/>
              </w:rPr>
              <w:t>５</w:t>
            </w:r>
            <w:r>
              <w:rPr>
                <w:rFonts w:hint="eastAsia" w:ascii="宋体" w:hAnsi="宋体" w:cs="宋体"/>
                <w:color w:val="auto"/>
                <w:szCs w:val="21"/>
              </w:rPr>
              <w:t>分</w:t>
            </w:r>
            <w:r>
              <w:rPr>
                <w:rFonts w:hint="eastAsia" w:ascii="宋体" w:hAnsi="宋体" w:cs="宋体"/>
                <w:color w:val="auto"/>
                <w:szCs w:val="21"/>
                <w:lang w:eastAsia="zh-CN"/>
              </w:rPr>
              <w:t>；</w:t>
            </w:r>
            <w:r>
              <w:rPr>
                <w:rFonts w:hint="eastAsia" w:ascii="宋体" w:hAnsi="宋体" w:cs="宋体"/>
                <w:color w:val="auto"/>
                <w:szCs w:val="21"/>
              </w:rPr>
              <w:t>供应商具备陆地配送能力的加油交通工具（油罐车）及配套设施（含消防设施、计量设施）</w:t>
            </w:r>
            <w:r>
              <w:rPr>
                <w:rFonts w:hint="eastAsia" w:ascii="宋体" w:hAnsi="宋体" w:cs="宋体"/>
                <w:color w:val="auto"/>
                <w:szCs w:val="21"/>
                <w:lang w:eastAsia="zh-CN"/>
              </w:rPr>
              <w:t>的</w:t>
            </w:r>
            <w:r>
              <w:rPr>
                <w:rFonts w:hint="eastAsia" w:ascii="宋体" w:hAnsi="宋体" w:cs="宋体"/>
                <w:color w:val="auto"/>
                <w:szCs w:val="21"/>
              </w:rPr>
              <w:t>计</w:t>
            </w:r>
            <w:r>
              <w:rPr>
                <w:rFonts w:hint="eastAsia" w:ascii="宋体" w:hAnsi="宋体" w:cs="宋体"/>
                <w:color w:val="auto"/>
                <w:szCs w:val="21"/>
                <w:lang w:eastAsia="zh-CN"/>
              </w:rPr>
              <w:t>２</w:t>
            </w:r>
            <w:r>
              <w:rPr>
                <w:rFonts w:hint="eastAsia" w:ascii="宋体" w:hAnsi="宋体" w:cs="宋体"/>
                <w:color w:val="auto"/>
                <w:szCs w:val="21"/>
              </w:rPr>
              <w:t>分。提供加油船</w:t>
            </w:r>
            <w:r>
              <w:rPr>
                <w:rFonts w:hint="eastAsia" w:ascii="宋体" w:hAnsi="宋体" w:cs="宋体"/>
                <w:color w:val="auto"/>
                <w:szCs w:val="21"/>
                <w:lang w:eastAsia="zh-CN"/>
              </w:rPr>
              <w:t>和</w:t>
            </w:r>
            <w:r>
              <w:rPr>
                <w:rFonts w:hint="eastAsia" w:ascii="宋体" w:hAnsi="宋体" w:cs="宋体"/>
                <w:color w:val="auto"/>
                <w:szCs w:val="21"/>
              </w:rPr>
              <w:t>油罐车所有者证明、罐容表、危险品运输许可证等相关照片复印件证明资料，属于设备租赁的，另行提供租赁协议</w:t>
            </w:r>
            <w:r>
              <w:rPr>
                <w:rFonts w:hint="eastAsia"/>
                <w:color w:val="auto"/>
              </w:rPr>
              <w:t>，协议需在有效期</w:t>
            </w:r>
            <w:r>
              <w:rPr>
                <w:rFonts w:hint="eastAsia" w:ascii="宋体" w:hAnsi="宋体" w:cs="宋体"/>
                <w:color w:val="auto"/>
                <w:szCs w:val="21"/>
              </w:rPr>
              <w:t>。</w:t>
            </w:r>
          </w:p>
          <w:p w14:paraId="741EC6D0">
            <w:pPr>
              <w:autoSpaceDE w:val="0"/>
              <w:autoSpaceDN w:val="0"/>
              <w:spacing w:before="120" w:beforeLines="50"/>
              <w:rPr>
                <w:color w:val="auto"/>
              </w:rPr>
            </w:pPr>
            <w:r>
              <w:rPr>
                <w:rFonts w:hint="eastAsia" w:ascii="宋体" w:hAnsi="宋体" w:cs="宋体"/>
                <w:color w:val="auto"/>
                <w:szCs w:val="21"/>
              </w:rPr>
              <w:t>2.接到采购人供货指令后，承诺有能力在规定时间内（陆地4小时，水上8小时）将柴油安全配送至其响应包（标段）的所有地点，计</w:t>
            </w:r>
            <w:r>
              <w:rPr>
                <w:rFonts w:hint="eastAsia" w:ascii="宋体" w:hAnsi="宋体" w:cs="宋体"/>
                <w:color w:val="auto"/>
                <w:szCs w:val="21"/>
                <w:lang w:eastAsia="zh-CN"/>
              </w:rPr>
              <w:t>２</w:t>
            </w:r>
            <w:r>
              <w:rPr>
                <w:rFonts w:hint="eastAsia" w:ascii="宋体" w:hAnsi="宋体" w:cs="宋体"/>
                <w:color w:val="auto"/>
                <w:szCs w:val="21"/>
              </w:rPr>
              <w:t>分；提供加油站具体地点，未提供承诺函或不合逻辑的不计分。</w:t>
            </w:r>
          </w:p>
        </w:tc>
      </w:tr>
      <w:tr w14:paraId="1BA7714E">
        <w:tblPrEx>
          <w:tblCellMar>
            <w:top w:w="0" w:type="dxa"/>
            <w:left w:w="108" w:type="dxa"/>
            <w:bottom w:w="0" w:type="dxa"/>
            <w:right w:w="108" w:type="dxa"/>
          </w:tblCellMar>
        </w:tblPrEx>
        <w:trPr>
          <w:cantSplit/>
          <w:trHeight w:val="2231" w:hRule="atLeast"/>
          <w:jc w:val="center"/>
        </w:trPr>
        <w:tc>
          <w:tcPr>
            <w:tcW w:w="680" w:type="dxa"/>
            <w:vMerge w:val="continue"/>
            <w:tcBorders>
              <w:left w:val="single" w:color="auto" w:sz="4" w:space="0"/>
              <w:bottom w:val="single" w:color="auto" w:sz="4" w:space="0"/>
              <w:right w:val="single" w:color="auto" w:sz="4" w:space="0"/>
            </w:tcBorders>
            <w:noWrap/>
            <w:vAlign w:val="center"/>
          </w:tcPr>
          <w:p w14:paraId="651977B9">
            <w:pPr>
              <w:rPr>
                <w:rFonts w:hint="eastAsia" w:ascii="宋体" w:hAnsi="宋体" w:cs="宋体"/>
                <w:b/>
                <w:color w:val="auto"/>
                <w:szCs w:val="21"/>
              </w:rPr>
            </w:pPr>
          </w:p>
        </w:tc>
        <w:tc>
          <w:tcPr>
            <w:tcW w:w="744" w:type="dxa"/>
            <w:tcBorders>
              <w:top w:val="single" w:color="auto" w:sz="4" w:space="0"/>
              <w:left w:val="nil"/>
              <w:bottom w:val="single" w:color="auto" w:sz="4" w:space="0"/>
              <w:right w:val="single" w:color="auto" w:sz="4" w:space="0"/>
            </w:tcBorders>
            <w:noWrap/>
            <w:vAlign w:val="center"/>
          </w:tcPr>
          <w:p w14:paraId="794042E5">
            <w:pPr>
              <w:autoSpaceDE w:val="0"/>
              <w:autoSpaceDN w:val="0"/>
              <w:jc w:val="center"/>
              <w:rPr>
                <w:rFonts w:hint="eastAsia" w:ascii="宋体" w:hAnsi="宋体" w:cs="宋体"/>
                <w:color w:val="auto"/>
                <w:szCs w:val="21"/>
              </w:rPr>
            </w:pPr>
            <w:r>
              <w:rPr>
                <w:rFonts w:hint="eastAsia" w:ascii="宋体" w:hAnsi="宋体" w:cs="宋体"/>
                <w:color w:val="auto"/>
                <w:szCs w:val="21"/>
              </w:rPr>
              <w:t>8</w:t>
            </w:r>
          </w:p>
        </w:tc>
        <w:tc>
          <w:tcPr>
            <w:tcW w:w="705" w:type="dxa"/>
            <w:tcBorders>
              <w:top w:val="single" w:color="auto" w:sz="4" w:space="0"/>
              <w:left w:val="nil"/>
              <w:bottom w:val="single" w:color="auto" w:sz="4" w:space="0"/>
              <w:right w:val="single" w:color="auto" w:sz="4" w:space="0"/>
            </w:tcBorders>
            <w:noWrap/>
            <w:vAlign w:val="center"/>
          </w:tcPr>
          <w:p w14:paraId="7D7A51E3">
            <w:pPr>
              <w:autoSpaceDE w:val="0"/>
              <w:autoSpaceDN w:val="0"/>
              <w:jc w:val="center"/>
              <w:rPr>
                <w:rFonts w:hint="eastAsia" w:ascii="宋体" w:hAnsi="宋体" w:cs="宋体"/>
                <w:color w:val="auto"/>
                <w:szCs w:val="21"/>
              </w:rPr>
            </w:pPr>
            <w:r>
              <w:rPr>
                <w:rFonts w:hint="eastAsia" w:ascii="宋体" w:hAnsi="宋体" w:cs="宋体"/>
                <w:color w:val="auto"/>
                <w:szCs w:val="21"/>
              </w:rPr>
              <w:t>人员</w:t>
            </w:r>
          </w:p>
          <w:p w14:paraId="517643A7">
            <w:pPr>
              <w:autoSpaceDE w:val="0"/>
              <w:autoSpaceDN w:val="0"/>
              <w:jc w:val="center"/>
              <w:rPr>
                <w:rFonts w:hint="eastAsia" w:ascii="宋体" w:hAnsi="宋体" w:cs="宋体"/>
                <w:color w:val="auto"/>
                <w:szCs w:val="21"/>
              </w:rPr>
            </w:pPr>
            <w:r>
              <w:rPr>
                <w:rFonts w:hint="eastAsia" w:ascii="宋体" w:hAnsi="宋体" w:cs="宋体"/>
                <w:color w:val="auto"/>
                <w:szCs w:val="21"/>
              </w:rPr>
              <w:t>配备</w:t>
            </w:r>
          </w:p>
          <w:p w14:paraId="658BFDD2">
            <w:pPr>
              <w:autoSpaceDE w:val="0"/>
              <w:autoSpaceDN w:val="0"/>
              <w:jc w:val="center"/>
              <w:rPr>
                <w:rFonts w:hint="eastAsia" w:ascii="宋体" w:hAnsi="宋体" w:cs="宋体"/>
                <w:color w:val="auto"/>
                <w:szCs w:val="21"/>
              </w:rPr>
            </w:pPr>
          </w:p>
        </w:tc>
        <w:tc>
          <w:tcPr>
            <w:tcW w:w="6919" w:type="dxa"/>
            <w:tcBorders>
              <w:top w:val="single" w:color="auto" w:sz="4" w:space="0"/>
              <w:left w:val="nil"/>
              <w:bottom w:val="single" w:color="auto" w:sz="4" w:space="0"/>
              <w:right w:val="single" w:color="auto" w:sz="4" w:space="0"/>
            </w:tcBorders>
            <w:noWrap/>
            <w:vAlign w:val="center"/>
          </w:tcPr>
          <w:p w14:paraId="70949078">
            <w:pPr>
              <w:autoSpaceDE w:val="0"/>
              <w:autoSpaceDN w:val="0"/>
              <w:spacing w:before="120" w:beforeLines="50"/>
              <w:rPr>
                <w:rFonts w:hint="eastAsia" w:ascii="宋体" w:hAnsi="宋体" w:cs="宋体"/>
                <w:color w:val="auto"/>
                <w:szCs w:val="21"/>
              </w:rPr>
            </w:pPr>
            <w:r>
              <w:rPr>
                <w:rFonts w:hint="eastAsia" w:ascii="宋体" w:hAnsi="宋体" w:cs="宋体"/>
                <w:color w:val="auto"/>
                <w:szCs w:val="21"/>
              </w:rPr>
              <w:t>1、项目配备的专职安全员具有消防工程师证或是安全操作执业证书或是近三年接受过</w:t>
            </w:r>
            <w:r>
              <w:rPr>
                <w:rFonts w:hint="eastAsia" w:ascii="宋体" w:hAnsi="宋体" w:cs="宋体"/>
                <w:b/>
                <w:bCs/>
                <w:color w:val="auto"/>
                <w:szCs w:val="21"/>
                <w:lang w:eastAsia="zh-CN"/>
              </w:rPr>
              <w:t>相关主管部门安全培训</w:t>
            </w:r>
            <w:r>
              <w:rPr>
                <w:rFonts w:hint="eastAsia" w:ascii="宋体" w:hAnsi="宋体" w:cs="宋体"/>
                <w:color w:val="auto"/>
                <w:szCs w:val="21"/>
              </w:rPr>
              <w:t>的，每人证计2分，共计4分。提供证书复印件。</w:t>
            </w:r>
          </w:p>
          <w:p w14:paraId="3A2E4C12">
            <w:pPr>
              <w:autoSpaceDE w:val="0"/>
              <w:autoSpaceDN w:val="0"/>
              <w:spacing w:before="120" w:beforeLines="50"/>
              <w:rPr>
                <w:rFonts w:hint="eastAsia" w:ascii="宋体" w:hAnsi="宋体" w:cs="宋体"/>
                <w:color w:val="auto"/>
                <w:szCs w:val="21"/>
              </w:rPr>
            </w:pPr>
            <w:r>
              <w:rPr>
                <w:rFonts w:hint="eastAsia" w:ascii="宋体" w:hAnsi="宋体" w:cs="宋体"/>
                <w:color w:val="auto"/>
                <w:szCs w:val="21"/>
              </w:rPr>
              <w:t>2、配送人员须具有危险货物运输押运许可证或接受危化品运输培训且获得相关证书，每人证计1分，共计4分。</w:t>
            </w:r>
          </w:p>
          <w:p w14:paraId="32130701">
            <w:pPr>
              <w:autoSpaceDE w:val="0"/>
              <w:autoSpaceDN w:val="0"/>
              <w:spacing w:before="120" w:beforeLines="50"/>
              <w:rPr>
                <w:rFonts w:hint="eastAsia" w:ascii="宋体" w:hAnsi="宋体" w:cs="宋体"/>
                <w:color w:val="auto"/>
                <w:szCs w:val="21"/>
              </w:rPr>
            </w:pPr>
            <w:r>
              <w:rPr>
                <w:rFonts w:hint="eastAsia" w:ascii="宋体" w:hAnsi="宋体" w:cs="宋体"/>
                <w:color w:val="auto"/>
                <w:szCs w:val="21"/>
              </w:rPr>
              <w:t>注：人员配备项须提供本项目的专职安全员有关信息（姓名、年龄、相关从业经历，岗位证书或证明），并附2026年</w:t>
            </w:r>
            <w:r>
              <w:rPr>
                <w:rFonts w:hint="eastAsia" w:ascii="宋体" w:hAnsi="宋体" w:cs="宋体"/>
                <w:color w:val="auto"/>
                <w:szCs w:val="21"/>
                <w:lang w:eastAsia="zh-CN"/>
              </w:rPr>
              <w:t>连续三个</w:t>
            </w:r>
            <w:r>
              <w:rPr>
                <w:rFonts w:hint="eastAsia" w:ascii="宋体" w:hAnsi="宋体" w:cs="宋体"/>
                <w:color w:val="auto"/>
                <w:szCs w:val="21"/>
              </w:rPr>
              <w:t>月的社保证明复印件。</w:t>
            </w:r>
          </w:p>
        </w:tc>
      </w:tr>
      <w:tr w14:paraId="6FDBF4A1">
        <w:tblPrEx>
          <w:tblCellMar>
            <w:top w:w="0" w:type="dxa"/>
            <w:left w:w="108" w:type="dxa"/>
            <w:bottom w:w="0" w:type="dxa"/>
            <w:right w:w="108" w:type="dxa"/>
          </w:tblCellMar>
        </w:tblPrEx>
        <w:trPr>
          <w:cantSplit/>
          <w:trHeight w:val="3175" w:hRule="atLeast"/>
          <w:jc w:val="center"/>
        </w:trPr>
        <w:tc>
          <w:tcPr>
            <w:tcW w:w="680" w:type="dxa"/>
            <w:vMerge w:val="restart"/>
            <w:tcBorders>
              <w:top w:val="single" w:color="auto" w:sz="4" w:space="0"/>
              <w:left w:val="single" w:color="auto" w:sz="4" w:space="0"/>
              <w:right w:val="single" w:color="auto" w:sz="4" w:space="0"/>
            </w:tcBorders>
            <w:noWrap/>
            <w:vAlign w:val="center"/>
          </w:tcPr>
          <w:p w14:paraId="53EC8943">
            <w:pPr>
              <w:autoSpaceDE w:val="0"/>
              <w:autoSpaceDN w:val="0"/>
              <w:jc w:val="center"/>
              <w:rPr>
                <w:rFonts w:hint="eastAsia" w:ascii="宋体" w:hAnsi="宋体" w:cs="宋体"/>
                <w:color w:val="auto"/>
                <w:szCs w:val="21"/>
              </w:rPr>
            </w:pPr>
            <w:r>
              <w:rPr>
                <w:rFonts w:hint="eastAsia" w:ascii="宋体" w:hAnsi="宋体" w:cs="宋体"/>
                <w:b/>
                <w:color w:val="auto"/>
                <w:szCs w:val="21"/>
              </w:rPr>
              <w:t>技术部分</w:t>
            </w:r>
          </w:p>
        </w:tc>
        <w:tc>
          <w:tcPr>
            <w:tcW w:w="744" w:type="dxa"/>
            <w:tcBorders>
              <w:top w:val="single" w:color="auto" w:sz="4" w:space="0"/>
              <w:left w:val="single" w:color="auto" w:sz="4" w:space="0"/>
              <w:bottom w:val="single" w:color="auto" w:sz="4" w:space="0"/>
              <w:right w:val="single" w:color="auto" w:sz="4" w:space="0"/>
            </w:tcBorders>
            <w:noWrap/>
            <w:vAlign w:val="center"/>
          </w:tcPr>
          <w:p w14:paraId="519953A6">
            <w:pPr>
              <w:autoSpaceDE w:val="0"/>
              <w:autoSpaceDN w:val="0"/>
              <w:jc w:val="center"/>
              <w:rPr>
                <w:rFonts w:hint="eastAsia" w:ascii="宋体" w:hAnsi="宋体" w:cs="宋体"/>
                <w:color w:val="auto"/>
                <w:szCs w:val="21"/>
              </w:rPr>
            </w:pPr>
            <w:r>
              <w:rPr>
                <w:rFonts w:hint="eastAsia" w:ascii="宋体" w:hAnsi="宋体" w:cs="宋体"/>
                <w:color w:val="auto"/>
                <w:szCs w:val="21"/>
              </w:rPr>
              <w:t>24</w:t>
            </w:r>
          </w:p>
        </w:tc>
        <w:tc>
          <w:tcPr>
            <w:tcW w:w="705" w:type="dxa"/>
            <w:tcBorders>
              <w:top w:val="single" w:color="auto" w:sz="4" w:space="0"/>
              <w:left w:val="single" w:color="auto" w:sz="4" w:space="0"/>
              <w:bottom w:val="single" w:color="auto" w:sz="4" w:space="0"/>
              <w:right w:val="single" w:color="auto" w:sz="4" w:space="0"/>
            </w:tcBorders>
            <w:noWrap/>
            <w:vAlign w:val="center"/>
          </w:tcPr>
          <w:p w14:paraId="0F00DD1F">
            <w:pPr>
              <w:autoSpaceDE w:val="0"/>
              <w:autoSpaceDN w:val="0"/>
              <w:jc w:val="center"/>
              <w:rPr>
                <w:rFonts w:hint="eastAsia" w:ascii="宋体" w:hAnsi="宋体" w:cs="宋体"/>
                <w:color w:val="auto"/>
                <w:szCs w:val="21"/>
              </w:rPr>
            </w:pPr>
            <w:r>
              <w:rPr>
                <w:rFonts w:hint="eastAsia" w:ascii="宋体" w:hAnsi="宋体" w:cs="宋体"/>
                <w:color w:val="auto"/>
                <w:szCs w:val="21"/>
              </w:rPr>
              <w:t>服务方案</w:t>
            </w:r>
          </w:p>
        </w:tc>
        <w:tc>
          <w:tcPr>
            <w:tcW w:w="6919" w:type="dxa"/>
            <w:tcBorders>
              <w:top w:val="single" w:color="auto" w:sz="4" w:space="0"/>
              <w:left w:val="single" w:color="auto" w:sz="4" w:space="0"/>
              <w:bottom w:val="single" w:color="auto" w:sz="4" w:space="0"/>
              <w:right w:val="single" w:color="auto" w:sz="4" w:space="0"/>
            </w:tcBorders>
            <w:noWrap/>
            <w:vAlign w:val="center"/>
          </w:tcPr>
          <w:p w14:paraId="3A610272">
            <w:pPr>
              <w:widowControl/>
              <w:spacing w:before="120" w:beforeLines="50"/>
              <w:textAlignment w:val="center"/>
              <w:rPr>
                <w:rFonts w:hint="eastAsia" w:ascii="宋体" w:hAnsi="宋体" w:cs="宋体"/>
                <w:color w:val="auto"/>
              </w:rPr>
            </w:pPr>
            <w:r>
              <w:rPr>
                <w:rFonts w:hint="eastAsia"/>
                <w:color w:val="auto"/>
              </w:rPr>
              <w:t>供应商根据需求与服务场景提供配送服务方案，须包含如下内容：</w:t>
            </w:r>
            <w:r>
              <w:rPr>
                <w:rFonts w:hint="eastAsia" w:ascii="宋体" w:hAnsi="宋体" w:cs="宋体"/>
                <w:color w:val="auto"/>
                <w:szCs w:val="21"/>
              </w:rPr>
              <w:fldChar w:fldCharType="begin"/>
            </w:r>
            <w:r>
              <w:rPr>
                <w:rFonts w:hint="eastAsia" w:ascii="宋体" w:hAnsi="宋体" w:cs="宋体"/>
                <w:color w:val="auto"/>
                <w:szCs w:val="21"/>
              </w:rPr>
              <w:instrText xml:space="preserve"> = 1 \* GB3 \* MERGEFORMAT </w:instrText>
            </w:r>
            <w:r>
              <w:rPr>
                <w:rFonts w:hint="eastAsia" w:ascii="宋体" w:hAnsi="宋体" w:cs="宋体"/>
                <w:color w:val="auto"/>
                <w:szCs w:val="21"/>
              </w:rPr>
              <w:fldChar w:fldCharType="separate"/>
            </w:r>
            <w:r>
              <w:rPr>
                <w:color w:val="auto"/>
              </w:rPr>
              <w:t>①</w:t>
            </w:r>
            <w:r>
              <w:rPr>
                <w:rFonts w:hint="eastAsia" w:ascii="宋体" w:hAnsi="宋体" w:cs="宋体"/>
                <w:color w:val="auto"/>
                <w:szCs w:val="21"/>
              </w:rPr>
              <w:fldChar w:fldCharType="end"/>
            </w:r>
            <w:r>
              <w:rPr>
                <w:rFonts w:hint="eastAsia" w:ascii="宋体" w:hAnsi="宋体" w:cs="宋体"/>
                <w:color w:val="auto"/>
                <w:szCs w:val="21"/>
              </w:rPr>
              <w:t>服务目标、范围和任务；</w:t>
            </w:r>
            <w:r>
              <w:rPr>
                <w:rFonts w:hint="eastAsia" w:ascii="宋体" w:hAnsi="宋体" w:cs="宋体"/>
                <w:color w:val="auto"/>
                <w:szCs w:val="21"/>
              </w:rPr>
              <w:fldChar w:fldCharType="begin"/>
            </w:r>
            <w:r>
              <w:rPr>
                <w:rFonts w:hint="eastAsia" w:ascii="宋体" w:hAnsi="宋体" w:cs="宋体"/>
                <w:color w:val="auto"/>
                <w:szCs w:val="21"/>
              </w:rPr>
              <w:instrText xml:space="preserve"> = 2 \* GB3 \* MERGEFORMAT </w:instrText>
            </w:r>
            <w:r>
              <w:rPr>
                <w:rFonts w:hint="eastAsia" w:ascii="宋体" w:hAnsi="宋体" w:cs="宋体"/>
                <w:color w:val="auto"/>
                <w:szCs w:val="21"/>
              </w:rPr>
              <w:fldChar w:fldCharType="separate"/>
            </w:r>
            <w:r>
              <w:rPr>
                <w:color w:val="auto"/>
              </w:rPr>
              <w:t>②</w:t>
            </w:r>
            <w:r>
              <w:rPr>
                <w:rFonts w:hint="eastAsia" w:ascii="宋体" w:hAnsi="宋体" w:cs="宋体"/>
                <w:color w:val="auto"/>
                <w:szCs w:val="21"/>
              </w:rPr>
              <w:fldChar w:fldCharType="end"/>
            </w:r>
            <w:r>
              <w:rPr>
                <w:rFonts w:hint="eastAsia" w:ascii="宋体" w:hAnsi="宋体" w:cs="宋体"/>
                <w:color w:val="auto"/>
                <w:szCs w:val="21"/>
              </w:rPr>
              <w:t>服务团队组织安排计划；</w:t>
            </w:r>
            <w:r>
              <w:rPr>
                <w:rFonts w:hint="eastAsia" w:ascii="宋体" w:hAnsi="宋体" w:cs="宋体"/>
                <w:color w:val="auto"/>
                <w:szCs w:val="21"/>
              </w:rPr>
              <w:fldChar w:fldCharType="begin"/>
            </w:r>
            <w:r>
              <w:rPr>
                <w:rFonts w:hint="eastAsia" w:ascii="宋体" w:hAnsi="宋体" w:cs="宋体"/>
                <w:color w:val="auto"/>
                <w:szCs w:val="21"/>
              </w:rPr>
              <w:instrText xml:space="preserve"> = 3 \* GB3 \* MERGEFORMAT </w:instrText>
            </w:r>
            <w:r>
              <w:rPr>
                <w:rFonts w:hint="eastAsia" w:ascii="宋体" w:hAnsi="宋体" w:cs="宋体"/>
                <w:color w:val="auto"/>
                <w:szCs w:val="21"/>
              </w:rPr>
              <w:fldChar w:fldCharType="separate"/>
            </w:r>
            <w:r>
              <w:rPr>
                <w:color w:val="auto"/>
              </w:rPr>
              <w:t>③</w:t>
            </w:r>
            <w:r>
              <w:rPr>
                <w:rFonts w:hint="eastAsia" w:ascii="宋体" w:hAnsi="宋体" w:cs="宋体"/>
                <w:color w:val="auto"/>
                <w:szCs w:val="21"/>
              </w:rPr>
              <w:fldChar w:fldCharType="end"/>
            </w:r>
            <w:r>
              <w:rPr>
                <w:rFonts w:hint="eastAsia"/>
                <w:color w:val="auto"/>
              </w:rPr>
              <w:t>具体服务措施</w:t>
            </w:r>
            <w:r>
              <w:rPr>
                <w:rFonts w:hint="eastAsia" w:ascii="宋体" w:hAnsi="宋体" w:cs="宋体"/>
                <w:color w:val="auto"/>
                <w:szCs w:val="21"/>
              </w:rPr>
              <w:t>；</w:t>
            </w:r>
            <w:r>
              <w:rPr>
                <w:rFonts w:hint="eastAsia" w:ascii="宋体" w:hAnsi="宋体" w:cs="宋体"/>
                <w:color w:val="auto"/>
                <w:szCs w:val="21"/>
              </w:rPr>
              <w:fldChar w:fldCharType="begin"/>
            </w:r>
            <w:r>
              <w:rPr>
                <w:rFonts w:hint="eastAsia" w:ascii="宋体" w:hAnsi="宋体" w:cs="宋体"/>
                <w:color w:val="auto"/>
                <w:szCs w:val="21"/>
              </w:rPr>
              <w:instrText xml:space="preserve"> = 4 \* GB3 \* MERGEFORMAT </w:instrText>
            </w:r>
            <w:r>
              <w:rPr>
                <w:rFonts w:hint="eastAsia" w:ascii="宋体" w:hAnsi="宋体" w:cs="宋体"/>
                <w:color w:val="auto"/>
                <w:szCs w:val="21"/>
              </w:rPr>
              <w:fldChar w:fldCharType="separate"/>
            </w:r>
            <w:r>
              <w:rPr>
                <w:color w:val="auto"/>
              </w:rPr>
              <w:t>④</w:t>
            </w:r>
            <w:r>
              <w:rPr>
                <w:rFonts w:hint="eastAsia" w:ascii="宋体" w:hAnsi="宋体" w:cs="宋体"/>
                <w:color w:val="auto"/>
                <w:szCs w:val="21"/>
              </w:rPr>
              <w:fldChar w:fldCharType="end"/>
            </w:r>
            <w:r>
              <w:rPr>
                <w:rFonts w:hint="eastAsia" w:ascii="宋体" w:hAnsi="宋体" w:cs="宋体"/>
                <w:color w:val="auto"/>
                <w:szCs w:val="21"/>
              </w:rPr>
              <w:t>质量保证措施；</w:t>
            </w:r>
            <w:r>
              <w:rPr>
                <w:rFonts w:hint="eastAsia"/>
                <w:color w:val="auto"/>
              </w:rPr>
              <w:fldChar w:fldCharType="begin"/>
            </w:r>
            <w:r>
              <w:rPr>
                <w:rFonts w:hint="eastAsia"/>
                <w:color w:val="auto"/>
              </w:rPr>
              <w:instrText xml:space="preserve"> = 5 \* GB3 \* MERGEFORMAT </w:instrText>
            </w:r>
            <w:r>
              <w:rPr>
                <w:rFonts w:hint="eastAsia"/>
                <w:color w:val="auto"/>
              </w:rPr>
              <w:fldChar w:fldCharType="separate"/>
            </w:r>
            <w:r>
              <w:rPr>
                <w:color w:val="auto"/>
              </w:rPr>
              <w:t>⑤</w:t>
            </w:r>
            <w:r>
              <w:rPr>
                <w:rFonts w:hint="eastAsia"/>
                <w:color w:val="auto"/>
              </w:rPr>
              <w:fldChar w:fldCharType="end"/>
            </w:r>
            <w:r>
              <w:rPr>
                <w:rFonts w:hint="eastAsia" w:ascii="宋体" w:hAnsi="宋体" w:cs="宋体"/>
                <w:color w:val="auto"/>
              </w:rPr>
              <w:t>安全环保措施；</w:t>
            </w:r>
            <w:r>
              <w:rPr>
                <w:rFonts w:hint="eastAsia" w:ascii="仿宋" w:hAnsi="仿宋" w:eastAsia="仿宋" w:cs="仿宋"/>
                <w:color w:val="auto"/>
              </w:rPr>
              <w:t>⑥</w:t>
            </w:r>
            <w:r>
              <w:rPr>
                <w:rFonts w:hint="eastAsia"/>
                <w:color w:val="auto"/>
              </w:rPr>
              <w:t>应急措施</w:t>
            </w:r>
            <w:r>
              <w:rPr>
                <w:rFonts w:hint="eastAsia" w:ascii="宋体" w:hAnsi="宋体" w:cs="宋体"/>
                <w:color w:val="auto"/>
                <w:szCs w:val="21"/>
              </w:rPr>
              <w:t>。</w:t>
            </w:r>
            <w:r>
              <w:rPr>
                <w:rFonts w:hint="eastAsia" w:ascii="宋体" w:hAnsi="宋体" w:cs="宋体"/>
                <w:color w:val="auto"/>
              </w:rPr>
              <w:t>评委按如下标准评分</w:t>
            </w:r>
            <w:r>
              <w:rPr>
                <w:rFonts w:ascii="宋体" w:hAnsi="宋体" w:cs="宋体"/>
                <w:color w:val="auto"/>
              </w:rPr>
              <w:t>：</w:t>
            </w:r>
            <w:r>
              <w:rPr>
                <w:rFonts w:hint="eastAsia" w:ascii="宋体" w:hAnsi="宋体" w:cs="宋体"/>
                <w:color w:val="auto"/>
              </w:rPr>
              <w:t>要素齐全，内容完整，方案可行，针对性强，计24分，方案不完整，存在要素缺漏的，每缺一项扣4分，存在不合理或欠完善之处的，每处扣1分，扣完为止。</w:t>
            </w:r>
          </w:p>
          <w:p w14:paraId="46CC31F2">
            <w:pPr>
              <w:widowControl/>
              <w:spacing w:before="120" w:beforeLines="50"/>
              <w:textAlignment w:val="center"/>
              <w:rPr>
                <w:color w:val="auto"/>
                <w:kern w:val="0"/>
                <w:sz w:val="20"/>
              </w:rPr>
            </w:pPr>
            <w:r>
              <w:rPr>
                <w:rFonts w:ascii="宋体" w:hAnsi="宋体" w:cs="宋体"/>
                <w:color w:val="auto"/>
              </w:rPr>
              <w:t>注：不合理</w:t>
            </w:r>
            <w:r>
              <w:rPr>
                <w:rFonts w:hint="eastAsia" w:ascii="宋体" w:hAnsi="宋体" w:cs="宋体"/>
                <w:color w:val="auto"/>
              </w:rPr>
              <w:t>或</w:t>
            </w:r>
            <w:r>
              <w:rPr>
                <w:rFonts w:ascii="宋体" w:hAnsi="宋体" w:cs="宋体"/>
                <w:color w:val="auto"/>
              </w:rPr>
              <w:t>欠完善是指具有明显缺陷, 前后内容无法连贯,逻辑不通,文字内容不能清楚表达意图；内容脱离了该项目实际情况；与国家或行业相关政策法规或管理办法不符，或与行业惯例不符；不具备实施的可能性或套用其他项目方案或引用错误或前后内容不一致甚至矛盾或存在与本项目无关的内容。</w:t>
            </w:r>
          </w:p>
        </w:tc>
      </w:tr>
      <w:tr w14:paraId="45657BCC">
        <w:tblPrEx>
          <w:tblCellMar>
            <w:top w:w="0" w:type="dxa"/>
            <w:left w:w="108" w:type="dxa"/>
            <w:bottom w:w="0" w:type="dxa"/>
            <w:right w:w="108" w:type="dxa"/>
          </w:tblCellMar>
        </w:tblPrEx>
        <w:trPr>
          <w:cantSplit/>
          <w:trHeight w:val="1083" w:hRule="atLeast"/>
          <w:jc w:val="center"/>
        </w:trPr>
        <w:tc>
          <w:tcPr>
            <w:tcW w:w="680" w:type="dxa"/>
            <w:vMerge w:val="continue"/>
            <w:tcBorders>
              <w:left w:val="single" w:color="auto" w:sz="4" w:space="0"/>
              <w:bottom w:val="single" w:color="auto" w:sz="4" w:space="0"/>
              <w:right w:val="single" w:color="auto" w:sz="4" w:space="0"/>
            </w:tcBorders>
            <w:noWrap/>
            <w:vAlign w:val="center"/>
          </w:tcPr>
          <w:p w14:paraId="5691733A">
            <w:pPr>
              <w:autoSpaceDE w:val="0"/>
              <w:autoSpaceDN w:val="0"/>
              <w:jc w:val="center"/>
              <w:rPr>
                <w:rFonts w:hint="eastAsia" w:ascii="宋体" w:hAnsi="宋体" w:cs="宋体"/>
                <w:b/>
                <w:color w:val="auto"/>
                <w:szCs w:val="21"/>
              </w:rPr>
            </w:pPr>
          </w:p>
        </w:tc>
        <w:tc>
          <w:tcPr>
            <w:tcW w:w="744" w:type="dxa"/>
            <w:tcBorders>
              <w:top w:val="single" w:color="auto" w:sz="4" w:space="0"/>
              <w:left w:val="single" w:color="auto" w:sz="4" w:space="0"/>
              <w:bottom w:val="single" w:color="auto" w:sz="4" w:space="0"/>
              <w:right w:val="single" w:color="auto" w:sz="4" w:space="0"/>
            </w:tcBorders>
            <w:noWrap/>
            <w:vAlign w:val="center"/>
          </w:tcPr>
          <w:p w14:paraId="4B2CE869">
            <w:pPr>
              <w:pStyle w:val="61"/>
              <w:jc w:val="center"/>
              <w:rPr>
                <w:rFonts w:ascii="宋体" w:hAnsi="宋体" w:cs="宋体"/>
                <w:color w:val="auto"/>
                <w:szCs w:val="21"/>
              </w:rPr>
            </w:pPr>
            <w:r>
              <w:rPr>
                <w:rFonts w:hint="eastAsia" w:ascii="宋体" w:hAnsi="宋体" w:eastAsia="宋体" w:cs="宋体"/>
                <w:color w:val="auto"/>
                <w:sz w:val="21"/>
              </w:rPr>
              <w:t>6</w:t>
            </w:r>
          </w:p>
        </w:tc>
        <w:tc>
          <w:tcPr>
            <w:tcW w:w="705" w:type="dxa"/>
            <w:tcBorders>
              <w:top w:val="single" w:color="auto" w:sz="4" w:space="0"/>
              <w:left w:val="single" w:color="auto" w:sz="4" w:space="0"/>
              <w:bottom w:val="single" w:color="auto" w:sz="4" w:space="0"/>
              <w:right w:val="single" w:color="auto" w:sz="4" w:space="0"/>
            </w:tcBorders>
            <w:noWrap/>
            <w:vAlign w:val="center"/>
          </w:tcPr>
          <w:p w14:paraId="06E2654A">
            <w:pPr>
              <w:pStyle w:val="61"/>
              <w:jc w:val="center"/>
              <w:rPr>
                <w:rFonts w:ascii="宋体" w:hAnsi="宋体" w:cs="宋体"/>
                <w:color w:val="auto"/>
                <w:szCs w:val="21"/>
              </w:rPr>
            </w:pPr>
            <w:r>
              <w:rPr>
                <w:rFonts w:ascii="宋体" w:hAnsi="宋体" w:eastAsia="宋体" w:cs="宋体"/>
                <w:color w:val="auto"/>
                <w:sz w:val="21"/>
              </w:rPr>
              <w:t>油品品质</w:t>
            </w:r>
          </w:p>
        </w:tc>
        <w:tc>
          <w:tcPr>
            <w:tcW w:w="6919" w:type="dxa"/>
            <w:tcBorders>
              <w:top w:val="single" w:color="auto" w:sz="4" w:space="0"/>
              <w:left w:val="single" w:color="auto" w:sz="4" w:space="0"/>
              <w:bottom w:val="single" w:color="auto" w:sz="4" w:space="0"/>
              <w:right w:val="single" w:color="auto" w:sz="4" w:space="0"/>
            </w:tcBorders>
            <w:noWrap/>
            <w:vAlign w:val="center"/>
          </w:tcPr>
          <w:p w14:paraId="0E6967C1">
            <w:pPr>
              <w:pStyle w:val="61"/>
              <w:rPr>
                <w:rFonts w:hint="eastAsia" w:ascii="宋体" w:hAnsi="宋体" w:eastAsia="宋体" w:cs="宋体"/>
                <w:color w:val="auto"/>
                <w:szCs w:val="21"/>
              </w:rPr>
            </w:pPr>
            <w:r>
              <w:rPr>
                <w:rFonts w:ascii="宋体" w:hAnsi="宋体" w:eastAsia="宋体" w:cs="宋体"/>
                <w:color w:val="auto"/>
                <w:sz w:val="21"/>
              </w:rPr>
              <w:t>提供渠道进货（油品制造商）协议证明及油品质检报告（近一年），其制造厂商为正规生产厂家，且其油品质量达到</w:t>
            </w:r>
            <w:r>
              <w:rPr>
                <w:rFonts w:hint="eastAsia" w:ascii="宋体" w:hAnsi="宋体" w:eastAsia="宋体" w:cs="宋体"/>
                <w:color w:val="auto"/>
                <w:sz w:val="21"/>
                <w:lang w:eastAsia="zh-CN"/>
              </w:rPr>
              <w:t>０＃柴油国家质量</w:t>
            </w:r>
            <w:r>
              <w:rPr>
                <w:rFonts w:ascii="宋体" w:hAnsi="宋体" w:eastAsia="宋体" w:cs="宋体"/>
                <w:color w:val="auto"/>
                <w:sz w:val="21"/>
              </w:rPr>
              <w:t>标准，计</w:t>
            </w:r>
            <w:r>
              <w:rPr>
                <w:rFonts w:hint="eastAsia" w:ascii="宋体" w:hAnsi="宋体" w:eastAsia="宋体" w:cs="宋体"/>
                <w:color w:val="auto"/>
                <w:sz w:val="21"/>
              </w:rPr>
              <w:t>6</w:t>
            </w:r>
            <w:r>
              <w:rPr>
                <w:rFonts w:ascii="宋体" w:hAnsi="宋体" w:eastAsia="宋体" w:cs="宋体"/>
                <w:color w:val="auto"/>
                <w:sz w:val="21"/>
              </w:rPr>
              <w:t>分。提供相关证明材料。</w:t>
            </w:r>
          </w:p>
        </w:tc>
      </w:tr>
      <w:tr w14:paraId="73D64AC6">
        <w:tblPrEx>
          <w:tblCellMar>
            <w:top w:w="0" w:type="dxa"/>
            <w:left w:w="108" w:type="dxa"/>
            <w:bottom w:w="0" w:type="dxa"/>
            <w:right w:w="108" w:type="dxa"/>
          </w:tblCellMar>
        </w:tblPrEx>
        <w:trPr>
          <w:cantSplit/>
          <w:trHeight w:val="654" w:hRule="atLeast"/>
          <w:jc w:val="center"/>
        </w:trPr>
        <w:tc>
          <w:tcPr>
            <w:tcW w:w="680" w:type="dxa"/>
            <w:vMerge w:val="restart"/>
            <w:tcBorders>
              <w:top w:val="single" w:color="auto" w:sz="4" w:space="0"/>
              <w:left w:val="single" w:color="auto" w:sz="4" w:space="0"/>
              <w:right w:val="single" w:color="auto" w:sz="4" w:space="0"/>
            </w:tcBorders>
            <w:noWrap/>
            <w:vAlign w:val="center"/>
          </w:tcPr>
          <w:p w14:paraId="6B2C6211">
            <w:pPr>
              <w:autoSpaceDE w:val="0"/>
              <w:autoSpaceDN w:val="0"/>
              <w:jc w:val="center"/>
              <w:rPr>
                <w:rFonts w:hint="eastAsia" w:ascii="宋体" w:hAnsi="宋体" w:cs="宋体"/>
                <w:color w:val="auto"/>
                <w:szCs w:val="21"/>
              </w:rPr>
            </w:pPr>
            <w:r>
              <w:rPr>
                <w:rFonts w:hint="eastAsia" w:ascii="宋体" w:hAnsi="宋体" w:cs="宋体"/>
                <w:b/>
                <w:color w:val="auto"/>
                <w:szCs w:val="21"/>
              </w:rPr>
              <w:t>价格</w:t>
            </w:r>
            <w:r>
              <w:rPr>
                <w:rFonts w:hint="eastAsia" w:ascii="宋体" w:hAnsi="宋体" w:cs="宋体"/>
                <w:b/>
                <w:bCs/>
                <w:color w:val="auto"/>
                <w:szCs w:val="21"/>
              </w:rPr>
              <w:t>部分</w:t>
            </w:r>
          </w:p>
        </w:tc>
        <w:tc>
          <w:tcPr>
            <w:tcW w:w="744" w:type="dxa"/>
            <w:vMerge w:val="restart"/>
            <w:tcBorders>
              <w:top w:val="single" w:color="auto" w:sz="4" w:space="0"/>
              <w:left w:val="single" w:color="auto" w:sz="4" w:space="0"/>
              <w:right w:val="single" w:color="auto" w:sz="4" w:space="0"/>
            </w:tcBorders>
            <w:noWrap/>
            <w:vAlign w:val="center"/>
          </w:tcPr>
          <w:p w14:paraId="579FFE56">
            <w:pPr>
              <w:autoSpaceDE w:val="0"/>
              <w:autoSpaceDN w:val="0"/>
              <w:jc w:val="center"/>
              <w:rPr>
                <w:rFonts w:hint="eastAsia" w:ascii="宋体" w:hAnsi="宋体" w:cs="宋体"/>
                <w:color w:val="auto"/>
                <w:szCs w:val="21"/>
              </w:rPr>
            </w:pPr>
            <w:r>
              <w:rPr>
                <w:rFonts w:hint="eastAsia" w:ascii="宋体" w:hAnsi="宋体" w:cs="宋体"/>
                <w:color w:val="auto"/>
                <w:szCs w:val="21"/>
              </w:rPr>
              <w:t>30</w:t>
            </w:r>
          </w:p>
        </w:tc>
        <w:tc>
          <w:tcPr>
            <w:tcW w:w="705" w:type="dxa"/>
            <w:vMerge w:val="restart"/>
            <w:tcBorders>
              <w:top w:val="single" w:color="auto" w:sz="4" w:space="0"/>
              <w:left w:val="single" w:color="auto" w:sz="4" w:space="0"/>
              <w:right w:val="single" w:color="auto" w:sz="4" w:space="0"/>
            </w:tcBorders>
            <w:noWrap/>
            <w:vAlign w:val="center"/>
          </w:tcPr>
          <w:p w14:paraId="5530873F">
            <w:pPr>
              <w:autoSpaceDE w:val="0"/>
              <w:autoSpaceDN w:val="0"/>
              <w:jc w:val="center"/>
              <w:rPr>
                <w:rFonts w:hint="eastAsia" w:ascii="宋体" w:hAnsi="宋体" w:cs="宋体"/>
                <w:color w:val="auto"/>
                <w:szCs w:val="21"/>
              </w:rPr>
            </w:pPr>
            <w:r>
              <w:rPr>
                <w:rFonts w:hint="eastAsia" w:ascii="宋体" w:hAnsi="宋体" w:cs="宋体"/>
                <w:color w:val="auto"/>
                <w:szCs w:val="21"/>
              </w:rPr>
              <w:t>磋商报价</w:t>
            </w:r>
          </w:p>
        </w:tc>
        <w:tc>
          <w:tcPr>
            <w:tcW w:w="6919" w:type="dxa"/>
            <w:tcBorders>
              <w:top w:val="single" w:color="auto" w:sz="4" w:space="0"/>
              <w:left w:val="single" w:color="auto" w:sz="4" w:space="0"/>
              <w:bottom w:val="single" w:color="auto" w:sz="4" w:space="0"/>
              <w:right w:val="single" w:color="auto" w:sz="4" w:space="0"/>
            </w:tcBorders>
            <w:noWrap/>
            <w:vAlign w:val="center"/>
          </w:tcPr>
          <w:p w14:paraId="34A887BF">
            <w:pPr>
              <w:jc w:val="left"/>
              <w:rPr>
                <w:rFonts w:hint="eastAsia" w:ascii="宋体" w:hAnsi="宋体" w:cs="宋体"/>
                <w:color w:val="auto"/>
                <w:szCs w:val="20"/>
              </w:rPr>
            </w:pPr>
            <w:r>
              <w:rPr>
                <w:rFonts w:hint="eastAsia" w:ascii="宋体" w:hAnsi="宋体" w:cs="宋体"/>
                <w:color w:val="auto"/>
                <w:szCs w:val="20"/>
              </w:rPr>
              <w:t>1.满足磋商文件要求且最后报价（折扣率）最低的供应商的价格为磋商基准价，其价格分为满分。其他供应商的价格分统一按照下列公式计算：</w:t>
            </w:r>
          </w:p>
          <w:p w14:paraId="2429DBBE">
            <w:pPr>
              <w:jc w:val="left"/>
              <w:rPr>
                <w:rFonts w:hint="eastAsia" w:ascii="宋体" w:hAnsi="宋体" w:cs="宋体"/>
                <w:color w:val="auto"/>
                <w:szCs w:val="20"/>
              </w:rPr>
            </w:pPr>
            <w:r>
              <w:rPr>
                <w:rFonts w:hint="eastAsia" w:ascii="宋体" w:hAnsi="宋体" w:cs="宋体"/>
                <w:color w:val="auto"/>
                <w:szCs w:val="20"/>
              </w:rPr>
              <w:t>磋商报价得分=（磋商基准价/最后磋商报价）×价格权值</w:t>
            </w:r>
          </w:p>
          <w:p w14:paraId="30A9A6D3">
            <w:pPr>
              <w:jc w:val="left"/>
              <w:rPr>
                <w:rFonts w:hint="eastAsia" w:ascii="宋体" w:hAnsi="宋体" w:cs="宋体"/>
                <w:color w:val="auto"/>
                <w:szCs w:val="20"/>
              </w:rPr>
            </w:pPr>
            <w:r>
              <w:rPr>
                <w:rFonts w:hint="eastAsia" w:ascii="宋体" w:hAnsi="宋体" w:cs="宋体"/>
                <w:color w:val="auto"/>
                <w:szCs w:val="20"/>
              </w:rPr>
              <w:t>2.本项目价格分评审取投标折扣率，投标总报价不作为价格分的评审依据。</w:t>
            </w:r>
          </w:p>
          <w:p w14:paraId="28FCD3E8">
            <w:pPr>
              <w:adjustRightInd w:val="0"/>
              <w:snapToGrid w:val="0"/>
              <w:spacing w:before="48" w:beforeLines="20" w:line="288" w:lineRule="auto"/>
              <w:jc w:val="left"/>
              <w:rPr>
                <w:rFonts w:hint="eastAsia" w:ascii="宋体" w:hAnsi="宋体" w:cs="宋体"/>
                <w:color w:val="auto"/>
                <w:szCs w:val="21"/>
              </w:rPr>
            </w:pPr>
            <w:r>
              <w:rPr>
                <w:rFonts w:hint="eastAsia" w:ascii="宋体" w:hAnsi="宋体" w:cs="宋体"/>
                <w:color w:val="auto"/>
                <w:szCs w:val="20"/>
              </w:rPr>
              <w:t>3.投标报价调整(本项目为专门面向中小企业采购，价格不再给予扣除。)</w:t>
            </w:r>
          </w:p>
        </w:tc>
      </w:tr>
      <w:tr w14:paraId="0907679B">
        <w:tblPrEx>
          <w:tblCellMar>
            <w:top w:w="0" w:type="dxa"/>
            <w:left w:w="108" w:type="dxa"/>
            <w:bottom w:w="0" w:type="dxa"/>
            <w:right w:w="108" w:type="dxa"/>
          </w:tblCellMar>
        </w:tblPrEx>
        <w:trPr>
          <w:cantSplit/>
          <w:trHeight w:val="449" w:hRule="atLeast"/>
          <w:jc w:val="center"/>
        </w:trPr>
        <w:tc>
          <w:tcPr>
            <w:tcW w:w="680" w:type="dxa"/>
            <w:vMerge w:val="continue"/>
            <w:tcBorders>
              <w:left w:val="single" w:color="auto" w:sz="4" w:space="0"/>
              <w:bottom w:val="single" w:color="auto" w:sz="4" w:space="0"/>
              <w:right w:val="single" w:color="auto" w:sz="4" w:space="0"/>
            </w:tcBorders>
            <w:noWrap/>
            <w:vAlign w:val="center"/>
          </w:tcPr>
          <w:p w14:paraId="6064C174">
            <w:pPr>
              <w:autoSpaceDE w:val="0"/>
              <w:autoSpaceDN w:val="0"/>
              <w:jc w:val="center"/>
              <w:rPr>
                <w:rFonts w:hint="eastAsia" w:ascii="宋体" w:hAnsi="宋体" w:cs="宋体"/>
                <w:b/>
                <w:color w:val="auto"/>
                <w:szCs w:val="21"/>
              </w:rPr>
            </w:pPr>
          </w:p>
        </w:tc>
        <w:tc>
          <w:tcPr>
            <w:tcW w:w="744" w:type="dxa"/>
            <w:vMerge w:val="continue"/>
            <w:tcBorders>
              <w:left w:val="single" w:color="auto" w:sz="4" w:space="0"/>
              <w:bottom w:val="single" w:color="auto" w:sz="4" w:space="0"/>
              <w:right w:val="single" w:color="auto" w:sz="4" w:space="0"/>
            </w:tcBorders>
            <w:noWrap/>
            <w:vAlign w:val="center"/>
          </w:tcPr>
          <w:p w14:paraId="25CA13C0">
            <w:pPr>
              <w:autoSpaceDE w:val="0"/>
              <w:autoSpaceDN w:val="0"/>
              <w:jc w:val="center"/>
              <w:rPr>
                <w:rFonts w:hint="eastAsia" w:ascii="宋体" w:hAnsi="宋体" w:cs="宋体"/>
                <w:color w:val="auto"/>
                <w:szCs w:val="21"/>
              </w:rPr>
            </w:pPr>
          </w:p>
        </w:tc>
        <w:tc>
          <w:tcPr>
            <w:tcW w:w="705" w:type="dxa"/>
            <w:vMerge w:val="continue"/>
            <w:tcBorders>
              <w:left w:val="single" w:color="auto" w:sz="4" w:space="0"/>
              <w:bottom w:val="single" w:color="auto" w:sz="4" w:space="0"/>
              <w:right w:val="single" w:color="auto" w:sz="4" w:space="0"/>
            </w:tcBorders>
            <w:noWrap/>
            <w:vAlign w:val="center"/>
          </w:tcPr>
          <w:p w14:paraId="799AADBD">
            <w:pPr>
              <w:autoSpaceDE w:val="0"/>
              <w:autoSpaceDN w:val="0"/>
              <w:jc w:val="center"/>
              <w:rPr>
                <w:rFonts w:hint="eastAsia" w:ascii="宋体" w:hAnsi="宋体" w:cs="宋体"/>
                <w:color w:val="auto"/>
                <w:szCs w:val="21"/>
              </w:rPr>
            </w:pPr>
          </w:p>
        </w:tc>
        <w:tc>
          <w:tcPr>
            <w:tcW w:w="6919" w:type="dxa"/>
            <w:tcBorders>
              <w:top w:val="single" w:color="auto" w:sz="4" w:space="0"/>
              <w:left w:val="single" w:color="auto" w:sz="4" w:space="0"/>
              <w:bottom w:val="single" w:color="auto" w:sz="4" w:space="0"/>
              <w:right w:val="single" w:color="auto" w:sz="4" w:space="0"/>
            </w:tcBorders>
            <w:noWrap/>
            <w:vAlign w:val="center"/>
          </w:tcPr>
          <w:p w14:paraId="4151B458">
            <w:pPr>
              <w:pStyle w:val="12"/>
              <w:adjustRightInd w:val="0"/>
              <w:snapToGrid w:val="0"/>
              <w:spacing w:before="48" w:beforeLines="20"/>
              <w:rPr>
                <w:rFonts w:hint="eastAsia" w:ascii="宋体" w:hAnsi="宋体" w:cs="宋体"/>
                <w:color w:val="auto"/>
                <w:szCs w:val="21"/>
              </w:rPr>
            </w:pPr>
            <w:r>
              <w:rPr>
                <w:rFonts w:hint="eastAsia" w:ascii="宋体" w:hAnsi="宋体" w:cs="宋体"/>
                <w:color w:val="auto"/>
                <w:szCs w:val="21"/>
              </w:rPr>
              <w:t>注：1.项目评审过程中，不得去掉最后报价中的最高报价和最低报价。</w:t>
            </w:r>
          </w:p>
          <w:p w14:paraId="409EE8E2">
            <w:pPr>
              <w:pStyle w:val="12"/>
              <w:adjustRightInd w:val="0"/>
              <w:snapToGrid w:val="0"/>
              <w:spacing w:before="48" w:beforeLines="20"/>
              <w:rPr>
                <w:rFonts w:hint="eastAsia" w:ascii="宋体" w:hAnsi="宋体" w:cs="宋体"/>
                <w:color w:val="auto"/>
                <w:szCs w:val="21"/>
              </w:rPr>
            </w:pPr>
            <w:r>
              <w:rPr>
                <w:rFonts w:hint="eastAsia" w:ascii="宋体" w:hAnsi="宋体" w:cs="宋体"/>
                <w:color w:val="auto"/>
                <w:szCs w:val="21"/>
              </w:rPr>
              <w:t>2.出现下列情形之一的，磋商小组应当启动异常低价投标（响应）审查程序（本部分所称‘投标（响应）报价’均指供应商按所报折扣率换算后的总报价（即：最高限价×折扣率））：</w:t>
            </w:r>
          </w:p>
          <w:p w14:paraId="129415E7">
            <w:pPr>
              <w:pStyle w:val="12"/>
              <w:adjustRightInd w:val="0"/>
              <w:snapToGrid w:val="0"/>
              <w:spacing w:before="48" w:beforeLines="20"/>
              <w:rPr>
                <w:rFonts w:hint="eastAsia" w:ascii="宋体" w:hAnsi="宋体" w:cs="宋体"/>
                <w:color w:val="auto"/>
                <w:szCs w:val="21"/>
              </w:rPr>
            </w:pPr>
            <w:r>
              <w:rPr>
                <w:rFonts w:hint="eastAsia" w:ascii="宋体" w:hAnsi="宋体" w:cs="宋体"/>
                <w:color w:val="auto"/>
                <w:szCs w:val="21"/>
              </w:rPr>
              <w:t>（1）投标（响应）报价低于全部通过符合性审查供应商投标（响应）报价平均值50%的，即投标（响应）报价&lt;全部通过符合性审查供应商投标（响应）报价平均值×50%；</w:t>
            </w:r>
          </w:p>
          <w:p w14:paraId="593F1494">
            <w:pPr>
              <w:pStyle w:val="12"/>
              <w:adjustRightInd w:val="0"/>
              <w:snapToGrid w:val="0"/>
              <w:spacing w:before="48" w:beforeLines="20"/>
              <w:rPr>
                <w:rFonts w:hint="eastAsia" w:ascii="宋体" w:hAnsi="宋体" w:cs="宋体"/>
                <w:color w:val="auto"/>
                <w:szCs w:val="21"/>
              </w:rPr>
            </w:pPr>
            <w:r>
              <w:rPr>
                <w:rFonts w:hint="eastAsia" w:ascii="宋体" w:hAnsi="宋体" w:cs="宋体"/>
                <w:color w:val="auto"/>
                <w:szCs w:val="21"/>
              </w:rPr>
              <w:t>（2）投标（响应）报价低于通过符合性审查的次低报价供应商投标（响应）报价50%的，即投标（响应）报价&lt;通过符合性审查的次低报价供应商投标（响应）报价×50%；</w:t>
            </w:r>
          </w:p>
          <w:p w14:paraId="3B9943AA">
            <w:pPr>
              <w:pStyle w:val="12"/>
              <w:adjustRightInd w:val="0"/>
              <w:snapToGrid w:val="0"/>
              <w:spacing w:before="48" w:beforeLines="20"/>
              <w:rPr>
                <w:rFonts w:hint="eastAsia" w:ascii="宋体" w:hAnsi="宋体" w:cs="宋体"/>
                <w:color w:val="auto"/>
                <w:szCs w:val="21"/>
              </w:rPr>
            </w:pPr>
            <w:r>
              <w:rPr>
                <w:rFonts w:hint="eastAsia" w:ascii="宋体" w:hAnsi="宋体" w:cs="宋体"/>
                <w:color w:val="auto"/>
                <w:szCs w:val="21"/>
              </w:rPr>
              <w:t>（3）投标（响应）报价低于采购项目最高限价45%的，即投标（响应）报价&lt;采购项目最高限价×45%；</w:t>
            </w:r>
          </w:p>
          <w:p w14:paraId="66EAECA2">
            <w:pPr>
              <w:pStyle w:val="12"/>
              <w:adjustRightInd w:val="0"/>
              <w:snapToGrid w:val="0"/>
              <w:spacing w:before="48" w:beforeLines="20"/>
              <w:rPr>
                <w:rFonts w:hint="eastAsia" w:ascii="宋体" w:hAnsi="宋体" w:cs="宋体"/>
                <w:color w:val="auto"/>
                <w:szCs w:val="21"/>
              </w:rPr>
            </w:pPr>
            <w:r>
              <w:rPr>
                <w:rFonts w:hint="eastAsia" w:ascii="宋体" w:hAnsi="宋体" w:cs="宋体"/>
                <w:color w:val="auto"/>
                <w:szCs w:val="21"/>
              </w:rPr>
              <w:t>（4）磋商小组基于专业判断，认为供应商报价过低，有可能影响产品质量或者不能诚信履约的其他情形。</w:t>
            </w:r>
          </w:p>
          <w:p w14:paraId="0A9187CD">
            <w:pPr>
              <w:pStyle w:val="12"/>
              <w:adjustRightInd w:val="0"/>
              <w:snapToGrid w:val="0"/>
              <w:spacing w:before="48" w:beforeLines="20"/>
              <w:rPr>
                <w:rFonts w:hint="eastAsia" w:ascii="宋体" w:hAnsi="宋体" w:cs="宋体"/>
                <w:color w:val="auto"/>
                <w:szCs w:val="21"/>
              </w:rPr>
            </w:pPr>
            <w:r>
              <w:rPr>
                <w:rFonts w:hint="eastAsia" w:ascii="宋体" w:hAnsi="宋体" w:cs="宋体"/>
                <w:color w:val="auto"/>
                <w:szCs w:val="21"/>
              </w:rPr>
              <w:t>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21A392B">
            <w:pPr>
              <w:pStyle w:val="12"/>
              <w:rPr>
                <w:rFonts w:hint="eastAsia" w:ascii="宋体" w:hAnsi="宋体" w:cs="宋体"/>
                <w:color w:val="auto"/>
                <w:szCs w:val="21"/>
              </w:rPr>
            </w:pPr>
            <w:r>
              <w:rPr>
                <w:rFonts w:hint="eastAsia" w:ascii="宋体" w:hAnsi="宋体" w:cs="宋体"/>
                <w:color w:val="auto"/>
                <w:szCs w:val="21"/>
              </w:rPr>
              <w:t>投标（响应）供应商不能提供书面说明、证明材料，或者提供的书面说明、证明材料不能证明其报价合理性的，磋商小组应当将其作为无效投标（响应）处理。</w:t>
            </w:r>
          </w:p>
        </w:tc>
      </w:tr>
    </w:tbl>
    <w:p w14:paraId="1F26B84A">
      <w:pPr>
        <w:pStyle w:val="13"/>
        <w:rPr>
          <w:color w:val="auto"/>
        </w:rPr>
      </w:pPr>
    </w:p>
    <w:p w14:paraId="4A9F926D">
      <w:pPr>
        <w:rPr>
          <w:rFonts w:ascii="黑体" w:eastAsia="黑体"/>
          <w:b/>
          <w:bCs/>
          <w:color w:val="auto"/>
          <w:sz w:val="32"/>
          <w:szCs w:val="32"/>
        </w:rPr>
      </w:pPr>
    </w:p>
    <w:p w14:paraId="1C3777CD">
      <w:pPr>
        <w:rPr>
          <w:rFonts w:ascii="黑体" w:eastAsia="黑体"/>
          <w:b/>
          <w:bCs/>
          <w:color w:val="auto"/>
          <w:sz w:val="32"/>
          <w:szCs w:val="32"/>
        </w:rPr>
      </w:pPr>
      <w:r>
        <w:rPr>
          <w:rFonts w:hint="eastAsia" w:ascii="黑体" w:eastAsia="黑体"/>
          <w:b/>
          <w:bCs/>
          <w:color w:val="auto"/>
          <w:sz w:val="32"/>
          <w:szCs w:val="32"/>
        </w:rPr>
        <w:br w:type="page"/>
      </w:r>
    </w:p>
    <w:p w14:paraId="0BD464B3">
      <w:pPr>
        <w:jc w:val="center"/>
        <w:outlineLvl w:val="0"/>
        <w:rPr>
          <w:rFonts w:hint="eastAsia" w:ascii="黑体" w:hAnsi="宋体" w:eastAsia="黑体"/>
          <w:b/>
          <w:bCs/>
          <w:color w:val="auto"/>
          <w:sz w:val="32"/>
          <w:szCs w:val="32"/>
        </w:rPr>
      </w:pPr>
      <w:r>
        <w:rPr>
          <w:rFonts w:hint="eastAsia" w:ascii="黑体" w:eastAsia="黑体"/>
          <w:b/>
          <w:bCs/>
          <w:color w:val="auto"/>
          <w:sz w:val="32"/>
          <w:szCs w:val="32"/>
        </w:rPr>
        <w:t>磋商须知</w:t>
      </w:r>
      <w:r>
        <w:rPr>
          <w:rFonts w:hint="eastAsia" w:ascii="黑体" w:hAnsi="宋体" w:eastAsia="黑体"/>
          <w:b/>
          <w:bCs/>
          <w:color w:val="auto"/>
          <w:sz w:val="32"/>
          <w:szCs w:val="32"/>
        </w:rPr>
        <w:t>正文</w:t>
      </w:r>
    </w:p>
    <w:p w14:paraId="116E7DEB">
      <w:pPr>
        <w:numPr>
          <w:ilvl w:val="0"/>
          <w:numId w:val="3"/>
        </w:numPr>
        <w:adjustRightInd w:val="0"/>
        <w:snapToGrid w:val="0"/>
        <w:spacing w:line="360" w:lineRule="auto"/>
        <w:outlineLvl w:val="0"/>
        <w:rPr>
          <w:rFonts w:hint="eastAsia" w:ascii="黑体" w:hAnsi="宋体" w:eastAsia="黑体"/>
          <w:b/>
          <w:bCs/>
          <w:color w:val="auto"/>
          <w:sz w:val="24"/>
        </w:rPr>
      </w:pPr>
      <w:r>
        <w:rPr>
          <w:rFonts w:hint="eastAsia" w:ascii="宋体" w:hAnsi="宋体" w:cs="宋体"/>
          <w:b/>
          <w:bCs/>
          <w:color w:val="auto"/>
          <w:szCs w:val="21"/>
        </w:rPr>
        <w:t>说明</w:t>
      </w:r>
    </w:p>
    <w:p w14:paraId="5CA132A7">
      <w:pPr>
        <w:adjustRightInd w:val="0"/>
        <w:snapToGrid w:val="0"/>
        <w:spacing w:line="360" w:lineRule="auto"/>
        <w:rPr>
          <w:rFonts w:hint="eastAsia" w:ascii="宋体" w:hAnsi="宋体"/>
          <w:b/>
          <w:bCs/>
          <w:color w:val="auto"/>
          <w:szCs w:val="21"/>
        </w:rPr>
      </w:pPr>
      <w:r>
        <w:rPr>
          <w:rFonts w:hint="eastAsia" w:ascii="宋体" w:hAnsi="宋体"/>
          <w:b/>
          <w:bCs/>
          <w:color w:val="auto"/>
          <w:szCs w:val="21"/>
        </w:rPr>
        <w:t>1.适用范围</w:t>
      </w:r>
    </w:p>
    <w:p w14:paraId="47E77C9F">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1.1 本磋商文件仅适用于磋商须知前附表(以下简称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14:paraId="5332BE70">
      <w:pPr>
        <w:adjustRightInd w:val="0"/>
        <w:snapToGrid w:val="0"/>
        <w:spacing w:line="360" w:lineRule="auto"/>
        <w:rPr>
          <w:rFonts w:hint="eastAsia" w:ascii="宋体" w:hAnsi="宋体"/>
          <w:b/>
          <w:bCs/>
          <w:color w:val="auto"/>
          <w:szCs w:val="21"/>
        </w:rPr>
      </w:pPr>
      <w:r>
        <w:rPr>
          <w:rFonts w:hint="eastAsia" w:ascii="宋体" w:hAnsi="宋体"/>
          <w:b/>
          <w:bCs/>
          <w:color w:val="auto"/>
          <w:szCs w:val="21"/>
        </w:rPr>
        <w:t>2.定义</w:t>
      </w:r>
    </w:p>
    <w:p w14:paraId="5DEEFEFF">
      <w:pPr>
        <w:adjustRightInd w:val="0"/>
        <w:snapToGrid w:val="0"/>
        <w:spacing w:line="360" w:lineRule="auto"/>
        <w:ind w:firstLine="420" w:firstLineChars="200"/>
        <w:rPr>
          <w:rFonts w:hint="eastAsia" w:ascii="宋体" w:hAnsi="宋体"/>
          <w:b/>
          <w:color w:val="auto"/>
          <w:szCs w:val="21"/>
        </w:rPr>
      </w:pPr>
      <w:r>
        <w:rPr>
          <w:rFonts w:hint="eastAsia" w:ascii="宋体" w:hAnsi="宋体"/>
          <w:color w:val="auto"/>
          <w:szCs w:val="21"/>
        </w:rPr>
        <w:t>2.1 “采购人”是指依法进行政府采购的国家机关、事业单位、团体组织。本次政府采购的采购人名称、地址、电话、联系人见</w:t>
      </w:r>
      <w:r>
        <w:rPr>
          <w:rFonts w:hint="eastAsia" w:ascii="宋体" w:hAnsi="宋体"/>
          <w:b/>
          <w:color w:val="auto"/>
          <w:szCs w:val="21"/>
        </w:rPr>
        <w:t>磋商须知前附表</w:t>
      </w:r>
      <w:r>
        <w:rPr>
          <w:rFonts w:hint="eastAsia" w:ascii="宋体" w:hAnsi="宋体"/>
          <w:color w:val="auto"/>
          <w:szCs w:val="21"/>
        </w:rPr>
        <w:t>。</w:t>
      </w:r>
    </w:p>
    <w:p w14:paraId="245BFA5C">
      <w:pPr>
        <w:adjustRightInd w:val="0"/>
        <w:snapToGrid w:val="0"/>
        <w:spacing w:line="360" w:lineRule="auto"/>
        <w:ind w:firstLine="420" w:firstLineChars="200"/>
        <w:rPr>
          <w:rFonts w:hint="eastAsia" w:ascii="宋体" w:hAnsi="宋体"/>
          <w:b/>
          <w:color w:val="auto"/>
          <w:szCs w:val="21"/>
        </w:rPr>
      </w:pPr>
      <w:r>
        <w:rPr>
          <w:rFonts w:hint="eastAsia" w:ascii="宋体" w:hAnsi="宋体"/>
          <w:color w:val="auto"/>
          <w:szCs w:val="21"/>
        </w:rPr>
        <w:t>2.2 “采购代理机构”是指接受采购人委托，代理采购项目的集中采购机构和其他采购代理机构。本次政府采购的采购代理机构名称、地址、电话、联系人见</w:t>
      </w:r>
      <w:r>
        <w:rPr>
          <w:rFonts w:hint="eastAsia" w:ascii="宋体" w:hAnsi="宋体"/>
          <w:b/>
          <w:color w:val="auto"/>
          <w:szCs w:val="21"/>
        </w:rPr>
        <w:t>磋商须知前附表。</w:t>
      </w:r>
    </w:p>
    <w:p w14:paraId="15C4F13B">
      <w:pPr>
        <w:adjustRightInd w:val="0"/>
        <w:snapToGrid w:val="0"/>
        <w:spacing w:line="360" w:lineRule="auto"/>
        <w:ind w:firstLine="420" w:firstLineChars="200"/>
        <w:rPr>
          <w:rFonts w:hint="eastAsia" w:ascii="宋体" w:hAnsi="宋体" w:cs="宋体"/>
          <w:bCs/>
          <w:color w:val="auto"/>
          <w:kern w:val="36"/>
          <w:szCs w:val="21"/>
        </w:rPr>
      </w:pPr>
      <w:r>
        <w:rPr>
          <w:rFonts w:hint="eastAsia" w:ascii="宋体" w:hAnsi="宋体"/>
          <w:color w:val="auto"/>
          <w:szCs w:val="21"/>
        </w:rPr>
        <w:t>2.3 “供应商”是指响应磋商文件要求、参加竞争性磋商采购的法人、其他组织或者自然人。本次政府采购项目</w:t>
      </w:r>
      <w:r>
        <w:rPr>
          <w:rFonts w:hint="eastAsia" w:ascii="宋体" w:hAnsi="宋体" w:cs="宋体"/>
          <w:color w:val="auto"/>
          <w:kern w:val="0"/>
          <w:szCs w:val="21"/>
        </w:rPr>
        <w:t>邀请</w:t>
      </w:r>
      <w:r>
        <w:rPr>
          <w:rFonts w:hint="eastAsia" w:ascii="宋体" w:hAnsi="宋体"/>
          <w:color w:val="auto"/>
          <w:szCs w:val="21"/>
        </w:rPr>
        <w:t>的</w:t>
      </w:r>
      <w:r>
        <w:rPr>
          <w:rFonts w:hint="eastAsia" w:ascii="宋体" w:hAnsi="宋体" w:cs="宋体"/>
          <w:color w:val="auto"/>
          <w:kern w:val="0"/>
          <w:szCs w:val="21"/>
        </w:rPr>
        <w:t>供应商通过</w:t>
      </w:r>
      <w:r>
        <w:rPr>
          <w:rFonts w:hint="eastAsia" w:ascii="宋体" w:hAnsi="宋体"/>
          <w:b/>
          <w:color w:val="auto"/>
          <w:szCs w:val="21"/>
        </w:rPr>
        <w:t>磋商须知前附表</w:t>
      </w:r>
      <w:r>
        <w:rPr>
          <w:rFonts w:hint="eastAsia" w:ascii="宋体" w:hAnsi="宋体"/>
          <w:color w:val="auto"/>
          <w:szCs w:val="21"/>
        </w:rPr>
        <w:t>所述方式</w:t>
      </w:r>
      <w:r>
        <w:rPr>
          <w:rFonts w:hint="eastAsia" w:ascii="宋体" w:hAnsi="宋体" w:cs="宋体"/>
          <w:color w:val="auto"/>
          <w:kern w:val="0"/>
          <w:szCs w:val="21"/>
        </w:rPr>
        <w:t>，邀请符合资格条件的供应商提交响应文件（含资格证明资料），参与竞争性磋商采购活动。</w:t>
      </w:r>
    </w:p>
    <w:p w14:paraId="18D316E4">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olor w:val="auto"/>
          <w:szCs w:val="21"/>
        </w:rPr>
        <w:t>2.4 “磋商小组”是指</w:t>
      </w:r>
      <w:r>
        <w:rPr>
          <w:rFonts w:hint="eastAsia" w:ascii="宋体" w:hAnsi="宋体" w:cs="宋体"/>
          <w:color w:val="auto"/>
          <w:kern w:val="0"/>
          <w:szCs w:val="21"/>
        </w:rPr>
        <w:t>依据财政部</w:t>
      </w:r>
      <w:r>
        <w:rPr>
          <w:rFonts w:ascii="宋体" w:hAnsi="宋体" w:cs="宋体"/>
          <w:bCs/>
          <w:color w:val="auto"/>
          <w:kern w:val="36"/>
          <w:szCs w:val="21"/>
        </w:rPr>
        <w:t>《</w:t>
      </w:r>
      <w:r>
        <w:rPr>
          <w:rFonts w:hint="eastAsia" w:ascii="宋体" w:hAnsi="宋体" w:cs="宋体"/>
          <w:bCs/>
          <w:color w:val="auto"/>
          <w:kern w:val="36"/>
          <w:szCs w:val="21"/>
        </w:rPr>
        <w:t>政府采购竞争性磋商采购方式管理暂行办法</w:t>
      </w:r>
      <w:r>
        <w:rPr>
          <w:rFonts w:ascii="宋体" w:hAnsi="宋体" w:cs="宋体"/>
          <w:bCs/>
          <w:color w:val="auto"/>
          <w:kern w:val="36"/>
          <w:szCs w:val="21"/>
        </w:rPr>
        <w:t>》</w:t>
      </w:r>
      <w:r>
        <w:rPr>
          <w:rFonts w:hint="eastAsia" w:ascii="宋体" w:hAnsi="宋体" w:cs="宋体"/>
          <w:bCs/>
          <w:color w:val="auto"/>
          <w:kern w:val="36"/>
          <w:szCs w:val="21"/>
        </w:rPr>
        <w:t>有关规定组建，依法依规</w:t>
      </w:r>
      <w:r>
        <w:rPr>
          <w:rFonts w:hint="eastAsia" w:ascii="宋体" w:hAnsi="宋体" w:cs="宋体"/>
          <w:color w:val="auto"/>
          <w:kern w:val="0"/>
          <w:szCs w:val="21"/>
        </w:rPr>
        <w:t>履行其职责和义务的机构。</w:t>
      </w:r>
    </w:p>
    <w:p w14:paraId="7E0FCAB2">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2.5 “货物”是指各种形态和种类的物品，包括原资料、燃料、设备、产品等，详见《政府采购品目分类目录》(</w:t>
      </w:r>
      <w:r>
        <w:rPr>
          <w:rStyle w:val="25"/>
          <w:rFonts w:ascii="宋体" w:hAnsi="宋体"/>
          <w:b w:val="0"/>
          <w:color w:val="auto"/>
        </w:rPr>
        <w:t>财库</w:t>
      </w:r>
      <w:r>
        <w:rPr>
          <w:rStyle w:val="25"/>
          <w:rFonts w:hint="eastAsia" w:ascii="宋体" w:hAnsi="宋体"/>
          <w:b w:val="0"/>
          <w:color w:val="auto"/>
        </w:rPr>
        <w:t>[</w:t>
      </w:r>
      <w:r>
        <w:rPr>
          <w:rStyle w:val="25"/>
          <w:rFonts w:ascii="宋体" w:hAnsi="宋体"/>
          <w:b w:val="0"/>
          <w:color w:val="auto"/>
        </w:rPr>
        <w:t>20</w:t>
      </w:r>
      <w:r>
        <w:rPr>
          <w:rStyle w:val="25"/>
          <w:rFonts w:hint="eastAsia" w:ascii="宋体" w:hAnsi="宋体"/>
          <w:b w:val="0"/>
          <w:color w:val="auto"/>
        </w:rPr>
        <w:t>22]31</w:t>
      </w:r>
      <w:r>
        <w:rPr>
          <w:rStyle w:val="25"/>
          <w:rFonts w:ascii="宋体" w:hAnsi="宋体"/>
          <w:b w:val="0"/>
          <w:color w:val="auto"/>
        </w:rPr>
        <w:t>号</w:t>
      </w:r>
      <w:r>
        <w:rPr>
          <w:rFonts w:hint="eastAsia" w:ascii="宋体" w:hAnsi="宋体"/>
          <w:color w:val="auto"/>
          <w:szCs w:val="21"/>
        </w:rPr>
        <w:t>)。</w:t>
      </w:r>
    </w:p>
    <w:p w14:paraId="74EE4A75">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2.6 “工程”是指建设工程，包括建筑物和构筑物的新建、改建、扩建、装修、拆除、修缮等，详见《政府采购品目分类目录》(</w:t>
      </w:r>
      <w:r>
        <w:rPr>
          <w:rStyle w:val="25"/>
          <w:rFonts w:ascii="宋体" w:hAnsi="宋体"/>
          <w:b w:val="0"/>
          <w:color w:val="auto"/>
        </w:rPr>
        <w:t>财库</w:t>
      </w:r>
      <w:r>
        <w:rPr>
          <w:rStyle w:val="25"/>
          <w:rFonts w:hint="eastAsia" w:ascii="宋体" w:hAnsi="宋体"/>
          <w:b w:val="0"/>
          <w:color w:val="auto"/>
        </w:rPr>
        <w:t>[</w:t>
      </w:r>
      <w:r>
        <w:rPr>
          <w:rStyle w:val="25"/>
          <w:rFonts w:ascii="宋体" w:hAnsi="宋体"/>
          <w:b w:val="0"/>
          <w:color w:val="auto"/>
        </w:rPr>
        <w:t>20</w:t>
      </w:r>
      <w:r>
        <w:rPr>
          <w:rStyle w:val="25"/>
          <w:rFonts w:hint="eastAsia" w:ascii="宋体" w:hAnsi="宋体"/>
          <w:b w:val="0"/>
          <w:color w:val="auto"/>
        </w:rPr>
        <w:t>22]31</w:t>
      </w:r>
      <w:r>
        <w:rPr>
          <w:rStyle w:val="25"/>
          <w:rFonts w:ascii="宋体" w:hAnsi="宋体"/>
          <w:b w:val="0"/>
          <w:color w:val="auto"/>
        </w:rPr>
        <w:t>号</w:t>
      </w:r>
      <w:r>
        <w:rPr>
          <w:rFonts w:hint="eastAsia" w:ascii="宋体" w:hAnsi="宋体"/>
          <w:color w:val="auto"/>
          <w:szCs w:val="21"/>
        </w:rPr>
        <w:t>)。</w:t>
      </w:r>
    </w:p>
    <w:p w14:paraId="315A84F5">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2.7 “服务”是指除货物和工程以外的其他政府采购对象，详见《政府采购品目分类目录》(</w:t>
      </w:r>
      <w:r>
        <w:rPr>
          <w:rStyle w:val="25"/>
          <w:rFonts w:ascii="宋体" w:hAnsi="宋体"/>
          <w:b w:val="0"/>
          <w:color w:val="auto"/>
        </w:rPr>
        <w:t>财库</w:t>
      </w:r>
      <w:r>
        <w:rPr>
          <w:rStyle w:val="25"/>
          <w:rFonts w:hint="eastAsia" w:ascii="宋体" w:hAnsi="宋体"/>
          <w:b w:val="0"/>
          <w:color w:val="auto"/>
        </w:rPr>
        <w:t>[</w:t>
      </w:r>
      <w:r>
        <w:rPr>
          <w:rStyle w:val="25"/>
          <w:rFonts w:ascii="宋体" w:hAnsi="宋体"/>
          <w:b w:val="0"/>
          <w:color w:val="auto"/>
        </w:rPr>
        <w:t>20</w:t>
      </w:r>
      <w:r>
        <w:rPr>
          <w:rStyle w:val="25"/>
          <w:rFonts w:hint="eastAsia" w:ascii="宋体" w:hAnsi="宋体"/>
          <w:b w:val="0"/>
          <w:color w:val="auto"/>
        </w:rPr>
        <w:t>22]31</w:t>
      </w:r>
      <w:r>
        <w:rPr>
          <w:rStyle w:val="25"/>
          <w:rFonts w:ascii="宋体" w:hAnsi="宋体"/>
          <w:b w:val="0"/>
          <w:color w:val="auto"/>
        </w:rPr>
        <w:t>号</w:t>
      </w:r>
      <w:r>
        <w:rPr>
          <w:rFonts w:hint="eastAsia" w:ascii="宋体" w:hAnsi="宋体"/>
          <w:color w:val="auto"/>
          <w:szCs w:val="21"/>
        </w:rPr>
        <w:t>)。</w:t>
      </w:r>
    </w:p>
    <w:p w14:paraId="36ECA3B0">
      <w:pPr>
        <w:adjustRightInd w:val="0"/>
        <w:snapToGrid w:val="0"/>
        <w:spacing w:line="360" w:lineRule="auto"/>
        <w:ind w:firstLine="420" w:firstLineChars="200"/>
        <w:rPr>
          <w:rFonts w:hint="eastAsia" w:ascii="宋体" w:hAnsi="宋体"/>
          <w:color w:val="auto"/>
          <w:szCs w:val="21"/>
        </w:rPr>
      </w:pPr>
      <w:r>
        <w:rPr>
          <w:rFonts w:hint="eastAsia" w:ascii="宋体" w:hAnsi="宋体" w:cs="宋体"/>
          <w:color w:val="auto"/>
          <w:kern w:val="0"/>
          <w:szCs w:val="21"/>
        </w:rPr>
        <w:t>2.8</w:t>
      </w:r>
      <w:r>
        <w:rPr>
          <w:rFonts w:hint="eastAsia" w:ascii="宋体" w:hAnsi="宋体"/>
          <w:color w:val="auto"/>
          <w:szCs w:val="21"/>
        </w:rPr>
        <w:t xml:space="preserve"> 列入财政部、国家发展改革委发布的《节能产品政府采购清单》的“非强制采购节能产品”，财政部、环境保护部发布的《环境标志产品政府采购清单》的“环境标志产品”，</w:t>
      </w:r>
      <w:r>
        <w:rPr>
          <w:rFonts w:hint="eastAsia" w:hAnsi="宋体" w:cs="宋体"/>
          <w:color w:val="auto"/>
          <w:kern w:val="0"/>
        </w:rPr>
        <w:t>对中小企业执行有关政府采购政策</w:t>
      </w:r>
      <w:r>
        <w:rPr>
          <w:rFonts w:hint="eastAsia" w:ascii="宋体" w:hAnsi="宋体"/>
          <w:color w:val="auto"/>
          <w:szCs w:val="21"/>
        </w:rPr>
        <w:t>。</w:t>
      </w:r>
    </w:p>
    <w:p w14:paraId="004628CF">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olor w:val="auto"/>
          <w:szCs w:val="21"/>
        </w:rPr>
        <w:t>2.9</w:t>
      </w:r>
      <w:r>
        <w:rPr>
          <w:rFonts w:hint="eastAsia" w:ascii="宋体" w:hAnsi="宋体" w:cs="宋体"/>
          <w:color w:val="auto"/>
          <w:kern w:val="0"/>
          <w:szCs w:val="21"/>
        </w:rPr>
        <w:t xml:space="preserve"> “进口产品”是指通过中国海关报关验放进入中国境内且产自关境外的产品，详见《</w:t>
      </w:r>
      <w:r>
        <w:rPr>
          <w:rFonts w:ascii="宋体" w:hAnsi="宋体" w:cs="宋体"/>
          <w:color w:val="auto"/>
          <w:kern w:val="0"/>
          <w:szCs w:val="21"/>
        </w:rPr>
        <w:t>关于政府采购进口产品管理有关问题的通知</w:t>
      </w:r>
      <w:r>
        <w:rPr>
          <w:rFonts w:hint="eastAsia" w:ascii="宋体" w:hAnsi="宋体" w:cs="宋体"/>
          <w:color w:val="auto"/>
          <w:kern w:val="0"/>
          <w:szCs w:val="21"/>
        </w:rPr>
        <w:t>》(财库[2007]119号)。</w:t>
      </w:r>
    </w:p>
    <w:p w14:paraId="1D49FA22">
      <w:pPr>
        <w:adjustRightInd w:val="0"/>
        <w:snapToGrid w:val="0"/>
        <w:spacing w:line="360" w:lineRule="auto"/>
        <w:rPr>
          <w:rFonts w:hint="eastAsia" w:ascii="宋体" w:hAnsi="宋体"/>
          <w:b/>
          <w:bCs/>
          <w:color w:val="auto"/>
          <w:szCs w:val="21"/>
        </w:rPr>
      </w:pPr>
      <w:r>
        <w:rPr>
          <w:rFonts w:hint="eastAsia" w:ascii="宋体" w:hAnsi="宋体"/>
          <w:b/>
          <w:bCs/>
          <w:color w:val="auto"/>
          <w:szCs w:val="21"/>
        </w:rPr>
        <w:t>3.供应商的资格要求</w:t>
      </w:r>
    </w:p>
    <w:p w14:paraId="72E217D0">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3.1 供应商应当符合</w:t>
      </w:r>
      <w:r>
        <w:rPr>
          <w:rFonts w:hint="eastAsia" w:ascii="宋体" w:hAnsi="宋体"/>
          <w:b/>
          <w:color w:val="auto"/>
          <w:szCs w:val="21"/>
        </w:rPr>
        <w:t>磋商须知前附表</w:t>
      </w:r>
      <w:r>
        <w:rPr>
          <w:rFonts w:hint="eastAsia" w:ascii="宋体" w:hAnsi="宋体"/>
          <w:color w:val="auto"/>
          <w:szCs w:val="21"/>
        </w:rPr>
        <w:t>中规定的资格条件要求。</w:t>
      </w:r>
    </w:p>
    <w:p w14:paraId="7C59D8F2">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3.2供应商</w:t>
      </w:r>
      <w:r>
        <w:rPr>
          <w:rFonts w:hint="eastAsia" w:hAnsi="宋体"/>
          <w:color w:val="auto"/>
        </w:rPr>
        <w:t>为联合体形式的</w:t>
      </w:r>
      <w:r>
        <w:rPr>
          <w:rFonts w:hint="eastAsia" w:ascii="宋体" w:hAnsi="宋体"/>
          <w:color w:val="auto"/>
          <w:szCs w:val="21"/>
        </w:rPr>
        <w:t xml:space="preserve">，除应满足本章第3.1款资格条件要求及第3.3款规定外，还应遵守以下规定： </w:t>
      </w:r>
    </w:p>
    <w:p w14:paraId="5B848704">
      <w:pPr>
        <w:adjustRightInd w:val="0"/>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（1）联合体各方应按磋商文件提供的格式签订联合体协议书，明确联合体牵头人和各方权利义务(含承担工作及工作量比例)；</w:t>
      </w:r>
    </w:p>
    <w:p w14:paraId="5F772BDA">
      <w:pPr>
        <w:adjustRightInd w:val="0"/>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（2）联合体中有同类资质的供应商按照联合体分工承担相同工作的，应当按照资质等级较低的供应商确定资质等级；</w:t>
      </w:r>
    </w:p>
    <w:p w14:paraId="282284C5">
      <w:pPr>
        <w:adjustRightInd w:val="0"/>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（3）以联合体形式参加政府采购活动的，联合体各方不得再单独参加或者与其他供应商另外组成联合体参加同一合同项下的政府采购活动。</w:t>
      </w:r>
    </w:p>
    <w:p w14:paraId="3CC8E365">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3.3 供应商不得存在下列情形之一：</w:t>
      </w:r>
    </w:p>
    <w:p w14:paraId="12142A0D">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（l）与采购代理机构存在</w:t>
      </w:r>
      <w:r>
        <w:rPr>
          <w:rFonts w:hint="eastAsia" w:ascii="宋体" w:hAnsi="宋体"/>
          <w:bCs/>
          <w:color w:val="auto"/>
          <w:szCs w:val="21"/>
        </w:rPr>
        <w:t>隶属关系或者其他利害关系</w:t>
      </w:r>
      <w:r>
        <w:rPr>
          <w:rFonts w:hint="eastAsia" w:ascii="宋体" w:hAnsi="宋体"/>
          <w:color w:val="auto"/>
          <w:szCs w:val="21"/>
        </w:rPr>
        <w:t>。</w:t>
      </w:r>
    </w:p>
    <w:p w14:paraId="291C0051">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（2）参与同一包或标段中的磋商活动时，与其他供应商的法定代表人（或者负责人）为同一人，或者与其他供应商存在直接控股、管理关系。</w:t>
      </w:r>
    </w:p>
    <w:p w14:paraId="33048FAA">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w:t>
      </w:r>
      <w:r>
        <w:rPr>
          <w:rFonts w:hint="eastAsia" w:ascii="宋体" w:hAnsi="宋体"/>
          <w:bCs/>
          <w:color w:val="auto"/>
          <w:szCs w:val="21"/>
        </w:rPr>
        <w:t>受到刑事处罚，或者受到200万元以上的罚款、责令停产停业、在一至三年内禁止参加政府采购活动、暂扣或者吊销许可证、暂扣或者吊销执照等情形之一的行政处罚，或者存在</w:t>
      </w:r>
      <w:r>
        <w:rPr>
          <w:rFonts w:hint="eastAsia" w:ascii="宋体" w:hAnsi="宋体"/>
          <w:color w:val="auto"/>
          <w:szCs w:val="21"/>
        </w:rPr>
        <w:t>财政部门认定的其他重大违法记录。</w:t>
      </w:r>
    </w:p>
    <w:p w14:paraId="637A818D">
      <w:pPr>
        <w:adjustRightInd w:val="0"/>
        <w:snapToGrid w:val="0"/>
        <w:spacing w:line="360" w:lineRule="auto"/>
        <w:rPr>
          <w:rFonts w:hint="eastAsia" w:ascii="宋体" w:hAnsi="宋体"/>
          <w:b/>
          <w:bCs/>
          <w:color w:val="auto"/>
          <w:szCs w:val="21"/>
        </w:rPr>
      </w:pPr>
      <w:r>
        <w:rPr>
          <w:rFonts w:hint="eastAsia" w:ascii="宋体" w:hAnsi="宋体"/>
          <w:b/>
          <w:bCs/>
          <w:color w:val="auto"/>
          <w:szCs w:val="21"/>
        </w:rPr>
        <w:t xml:space="preserve">4.参与磋商的费用 </w:t>
      </w:r>
    </w:p>
    <w:p w14:paraId="437A9BC6">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4.1 无论磋商的结果如何，供应商应自行承担所有与竞争性磋商采购活动有关的全部费用。</w:t>
      </w:r>
    </w:p>
    <w:p w14:paraId="2DC68289">
      <w:pPr>
        <w:pStyle w:val="15"/>
        <w:adjustRightInd w:val="0"/>
        <w:snapToGrid w:val="0"/>
        <w:spacing w:line="360" w:lineRule="auto"/>
        <w:rPr>
          <w:rFonts w:hint="eastAsia" w:hAnsi="宋体"/>
          <w:b/>
          <w:bCs/>
          <w:color w:val="auto"/>
        </w:rPr>
      </w:pPr>
      <w:r>
        <w:rPr>
          <w:rFonts w:hint="eastAsia" w:hAnsi="宋体"/>
          <w:b/>
          <w:color w:val="auto"/>
        </w:rPr>
        <w:t>5．</w:t>
      </w:r>
      <w:r>
        <w:rPr>
          <w:rFonts w:hint="eastAsia" w:hAnsi="宋体"/>
          <w:b/>
          <w:bCs/>
          <w:color w:val="auto"/>
        </w:rPr>
        <w:t>授权委托</w:t>
      </w:r>
    </w:p>
    <w:p w14:paraId="5E6074B2">
      <w:pPr>
        <w:pStyle w:val="15"/>
        <w:adjustRightInd w:val="0"/>
        <w:snapToGrid w:val="0"/>
        <w:spacing w:line="360" w:lineRule="auto"/>
        <w:ind w:firstLine="420" w:firstLineChars="200"/>
        <w:rPr>
          <w:rFonts w:hint="eastAsia" w:hAnsi="宋体"/>
          <w:color w:val="auto"/>
        </w:rPr>
      </w:pPr>
      <w:r>
        <w:rPr>
          <w:rFonts w:hint="eastAsia" w:hAnsi="宋体"/>
          <w:color w:val="auto"/>
        </w:rPr>
        <w:t>5.1供应商代表为供应商法定代表人的，应具备法定代表人身份证明。供应商代表不是供应商法定代表人的，应具备法定代表人授权书，并附法定代表人身份证明。</w:t>
      </w:r>
    </w:p>
    <w:p w14:paraId="50FBC53E">
      <w:pPr>
        <w:pStyle w:val="15"/>
        <w:adjustRightInd w:val="0"/>
        <w:snapToGrid w:val="0"/>
        <w:spacing w:line="360" w:lineRule="auto"/>
        <w:rPr>
          <w:rFonts w:hint="eastAsia" w:hAnsi="宋体"/>
          <w:b/>
          <w:color w:val="auto"/>
        </w:rPr>
      </w:pPr>
      <w:r>
        <w:rPr>
          <w:rFonts w:hint="eastAsia" w:hAnsi="宋体"/>
          <w:b/>
          <w:color w:val="auto"/>
        </w:rPr>
        <w:t>6．联合体形式</w:t>
      </w:r>
    </w:p>
    <w:p w14:paraId="5142AE9B">
      <w:pPr>
        <w:pStyle w:val="15"/>
        <w:adjustRightInd w:val="0"/>
        <w:snapToGrid w:val="0"/>
        <w:spacing w:line="360" w:lineRule="auto"/>
        <w:ind w:firstLine="420" w:firstLineChars="200"/>
        <w:rPr>
          <w:rFonts w:hint="eastAsia" w:hAnsi="宋体"/>
          <w:color w:val="auto"/>
        </w:rPr>
      </w:pPr>
      <w:r>
        <w:rPr>
          <w:rFonts w:hint="eastAsia" w:hAnsi="宋体"/>
          <w:color w:val="auto"/>
        </w:rPr>
        <w:t>6.1除</w:t>
      </w:r>
      <w:r>
        <w:rPr>
          <w:rFonts w:hint="eastAsia" w:hAnsi="宋体"/>
          <w:b/>
          <w:color w:val="auto"/>
        </w:rPr>
        <w:t>磋商须知前附表</w:t>
      </w:r>
      <w:r>
        <w:rPr>
          <w:rFonts w:hint="eastAsia" w:hAnsi="宋体"/>
          <w:color w:val="auto"/>
        </w:rPr>
        <w:t>中另有规定，本次磋商采购不接受为联合体形式的供应商。</w:t>
      </w:r>
    </w:p>
    <w:p w14:paraId="41BC26D4">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6.2供应商</w:t>
      </w:r>
      <w:r>
        <w:rPr>
          <w:rFonts w:hint="eastAsia" w:hAnsi="宋体"/>
          <w:color w:val="auto"/>
        </w:rPr>
        <w:t>为联合体形式的</w:t>
      </w:r>
      <w:r>
        <w:rPr>
          <w:rFonts w:hint="eastAsia" w:ascii="宋体" w:hAnsi="宋体"/>
          <w:color w:val="auto"/>
          <w:szCs w:val="21"/>
        </w:rPr>
        <w:t>，除应符合本章第3条规定外，还应遵守以下规定：</w:t>
      </w:r>
    </w:p>
    <w:p w14:paraId="0529DFF0">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（l）联合体各方必须签订联合体协议书，明确联合体牵头人和各方的义务、工作、合同工作量比例；</w:t>
      </w:r>
    </w:p>
    <w:p w14:paraId="4D8C081B">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（2）联合体各方均应当符合本章第3.1</w:t>
      </w:r>
      <w:r>
        <w:rPr>
          <w:rFonts w:hint="eastAsia" w:ascii="宋体" w:hAnsi="宋体" w:cs="宋体"/>
          <w:color w:val="auto"/>
          <w:kern w:val="0"/>
          <w:szCs w:val="21"/>
          <w:lang w:val="zh-CN"/>
        </w:rPr>
        <w:t>款</w:t>
      </w:r>
      <w:r>
        <w:rPr>
          <w:rFonts w:hint="eastAsia" w:ascii="宋体" w:hAnsi="宋体"/>
          <w:color w:val="auto"/>
          <w:szCs w:val="21"/>
        </w:rPr>
        <w:t>规定的供应商基本资格条件；</w:t>
      </w:r>
    </w:p>
    <w:p w14:paraId="5E088F30">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（3）</w:t>
      </w:r>
      <w:r>
        <w:rPr>
          <w:rFonts w:hint="eastAsia" w:ascii="宋体" w:hAnsi="宋体"/>
          <w:color w:val="auto"/>
        </w:rPr>
        <w:t>除</w:t>
      </w:r>
      <w:r>
        <w:rPr>
          <w:rFonts w:hint="eastAsia" w:ascii="宋体" w:hAnsi="宋体"/>
          <w:b/>
          <w:color w:val="auto"/>
        </w:rPr>
        <w:t>磋商须知前附表</w:t>
      </w:r>
      <w:r>
        <w:rPr>
          <w:rFonts w:hint="eastAsia" w:ascii="宋体" w:hAnsi="宋体"/>
          <w:color w:val="auto"/>
        </w:rPr>
        <w:t>中另有规定，</w:t>
      </w:r>
      <w:r>
        <w:rPr>
          <w:rFonts w:hint="eastAsia" w:ascii="宋体" w:hAnsi="宋体"/>
          <w:color w:val="auto"/>
          <w:szCs w:val="21"/>
        </w:rPr>
        <w:t>联合体各方中至少有一方应当符合本章第3.1</w:t>
      </w:r>
      <w:r>
        <w:rPr>
          <w:rFonts w:hint="eastAsia" w:ascii="宋体" w:hAnsi="宋体" w:cs="宋体"/>
          <w:color w:val="auto"/>
          <w:kern w:val="0"/>
          <w:szCs w:val="21"/>
          <w:lang w:val="zh-CN"/>
        </w:rPr>
        <w:t>款</w:t>
      </w:r>
      <w:r>
        <w:rPr>
          <w:rFonts w:hint="eastAsia" w:ascii="宋体" w:hAnsi="宋体"/>
          <w:color w:val="auto"/>
          <w:szCs w:val="21"/>
        </w:rPr>
        <w:t>规定的供应商特定资格条件；</w:t>
      </w:r>
    </w:p>
    <w:p w14:paraId="334DF031">
      <w:pPr>
        <w:adjustRightInd w:val="0"/>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olor w:val="auto"/>
          <w:szCs w:val="21"/>
        </w:rPr>
        <w:t>（4）</w:t>
      </w:r>
      <w:r>
        <w:rPr>
          <w:rFonts w:hint="eastAsia" w:ascii="宋体" w:hAnsi="宋体" w:cs="宋体"/>
          <w:color w:val="auto"/>
          <w:kern w:val="0"/>
          <w:szCs w:val="21"/>
          <w:lang w:val="zh-CN"/>
        </w:rPr>
        <w:t>联合体各方不得再单独或与其他供应商组成新的联合体参加同一项目的采购活动。</w:t>
      </w:r>
    </w:p>
    <w:p w14:paraId="629F30B0">
      <w:pPr>
        <w:adjustRightInd w:val="0"/>
        <w:snapToGrid w:val="0"/>
        <w:spacing w:line="360" w:lineRule="auto"/>
        <w:rPr>
          <w:rFonts w:hint="eastAsia" w:ascii="宋体" w:hAnsi="宋体"/>
          <w:b/>
          <w:color w:val="auto"/>
          <w:szCs w:val="21"/>
        </w:rPr>
      </w:pPr>
      <w:r>
        <w:rPr>
          <w:rFonts w:hint="eastAsia" w:ascii="宋体" w:hAnsi="宋体"/>
          <w:b/>
          <w:color w:val="auto"/>
          <w:szCs w:val="21"/>
        </w:rPr>
        <w:t>7.现场勘察</w:t>
      </w:r>
    </w:p>
    <w:p w14:paraId="6E91D898">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7.1供应商应按</w:t>
      </w:r>
      <w:r>
        <w:rPr>
          <w:rFonts w:hint="eastAsia" w:hAnsi="宋体"/>
          <w:b/>
          <w:color w:val="auto"/>
        </w:rPr>
        <w:t>磋商须知前附表</w:t>
      </w:r>
      <w:r>
        <w:rPr>
          <w:rFonts w:hint="eastAsia" w:hAnsi="宋体"/>
          <w:color w:val="auto"/>
        </w:rPr>
        <w:t>中规定</w:t>
      </w:r>
      <w:r>
        <w:rPr>
          <w:rFonts w:hint="eastAsia" w:ascii="宋体" w:hAnsi="宋体"/>
          <w:color w:val="auto"/>
          <w:szCs w:val="21"/>
        </w:rPr>
        <w:t>对采购项目现场和周围环境的现场考察。</w:t>
      </w:r>
    </w:p>
    <w:p w14:paraId="1563CB80">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7.2勘察现场的费用由供应商自己承担，勘察期间所发生的人身伤害及财产损失由供应商自己负责。</w:t>
      </w:r>
    </w:p>
    <w:p w14:paraId="05574526">
      <w:pPr>
        <w:adjustRightInd w:val="0"/>
        <w:snapToGrid w:val="0"/>
        <w:spacing w:line="360" w:lineRule="auto"/>
        <w:ind w:firstLine="420" w:firstLineChars="200"/>
        <w:jc w:val="left"/>
        <w:rPr>
          <w:rFonts w:hint="eastAsia" w:ascii="宋体" w:hAnsi="宋体"/>
          <w:b/>
          <w:color w:val="auto"/>
          <w:szCs w:val="21"/>
        </w:rPr>
      </w:pPr>
      <w:r>
        <w:rPr>
          <w:rFonts w:hint="eastAsia" w:ascii="宋体" w:hAnsi="宋体"/>
          <w:color w:val="auto"/>
          <w:szCs w:val="21"/>
        </w:rPr>
        <w:t>7.3采购人不对供应商据此而做出的推论、理解和结论负责。一旦成交，供应商不得以任何借口，提出额外补偿，或延长合同期限的要求。</w:t>
      </w:r>
    </w:p>
    <w:p w14:paraId="3310D990">
      <w:pPr>
        <w:adjustRightInd w:val="0"/>
        <w:snapToGrid w:val="0"/>
        <w:spacing w:line="360" w:lineRule="auto"/>
        <w:jc w:val="left"/>
        <w:rPr>
          <w:rFonts w:hint="eastAsia" w:ascii="宋体" w:hAnsi="宋体"/>
          <w:b/>
          <w:color w:val="auto"/>
          <w:szCs w:val="21"/>
        </w:rPr>
      </w:pPr>
      <w:r>
        <w:rPr>
          <w:rFonts w:hint="eastAsia" w:ascii="宋体" w:hAnsi="宋体"/>
          <w:b/>
          <w:color w:val="auto"/>
          <w:szCs w:val="21"/>
        </w:rPr>
        <w:t>8.采购进口产品</w:t>
      </w:r>
    </w:p>
    <w:p w14:paraId="09B0B3B1">
      <w:pPr>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olor w:val="auto"/>
          <w:szCs w:val="21"/>
        </w:rPr>
        <w:t>8.1除</w:t>
      </w:r>
      <w:r>
        <w:rPr>
          <w:rFonts w:hint="eastAsia" w:ascii="宋体" w:hAnsi="宋体"/>
          <w:b/>
          <w:color w:val="auto"/>
          <w:szCs w:val="21"/>
        </w:rPr>
        <w:t>磋商文件前附表</w:t>
      </w:r>
      <w:r>
        <w:rPr>
          <w:rFonts w:hint="eastAsia" w:ascii="宋体" w:hAnsi="宋体"/>
          <w:color w:val="auto"/>
          <w:szCs w:val="21"/>
        </w:rPr>
        <w:t>另有规定外，本项目</w:t>
      </w:r>
      <w:r>
        <w:rPr>
          <w:rFonts w:hint="eastAsia" w:ascii="宋体" w:hAnsi="宋体" w:cs="宋体"/>
          <w:color w:val="auto"/>
          <w:kern w:val="0"/>
          <w:szCs w:val="21"/>
        </w:rPr>
        <w:t>拒绝进口产品参加</w:t>
      </w:r>
      <w:r>
        <w:rPr>
          <w:rFonts w:hint="eastAsia" w:ascii="宋体" w:hAnsi="宋体"/>
          <w:color w:val="auto"/>
          <w:szCs w:val="21"/>
        </w:rPr>
        <w:t>竞争性磋商采购活动</w:t>
      </w:r>
      <w:r>
        <w:rPr>
          <w:rFonts w:hint="eastAsia" w:ascii="宋体" w:hAnsi="宋体" w:cs="宋体"/>
          <w:color w:val="auto"/>
          <w:kern w:val="0"/>
          <w:szCs w:val="21"/>
        </w:rPr>
        <w:t>。</w:t>
      </w:r>
    </w:p>
    <w:p w14:paraId="293EF565">
      <w:pPr>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8.2</w:t>
      </w:r>
      <w:r>
        <w:rPr>
          <w:rFonts w:hint="eastAsia" w:ascii="宋体" w:hAnsi="宋体"/>
          <w:color w:val="auto"/>
          <w:szCs w:val="21"/>
        </w:rPr>
        <w:t>本章第7.1</w:t>
      </w:r>
      <w:r>
        <w:rPr>
          <w:rFonts w:hint="eastAsia" w:ascii="宋体" w:hAnsi="宋体" w:cs="宋体"/>
          <w:color w:val="auto"/>
          <w:kern w:val="0"/>
          <w:szCs w:val="21"/>
          <w:lang w:val="zh-CN"/>
        </w:rPr>
        <w:t>款</w:t>
      </w:r>
      <w:r>
        <w:rPr>
          <w:rFonts w:hint="eastAsia" w:ascii="宋体" w:hAnsi="宋体"/>
          <w:color w:val="auto"/>
          <w:szCs w:val="21"/>
        </w:rPr>
        <w:t>规定</w:t>
      </w:r>
      <w:r>
        <w:rPr>
          <w:rFonts w:ascii="宋体" w:hAnsi="宋体" w:cs="宋体"/>
          <w:color w:val="auto"/>
          <w:kern w:val="0"/>
          <w:szCs w:val="21"/>
        </w:rPr>
        <w:t>同意购买进口产品的</w:t>
      </w:r>
      <w:r>
        <w:rPr>
          <w:rFonts w:hint="eastAsia" w:ascii="宋体" w:hAnsi="宋体" w:cs="宋体"/>
          <w:color w:val="auto"/>
          <w:kern w:val="0"/>
          <w:szCs w:val="21"/>
        </w:rPr>
        <w:t>，</w:t>
      </w:r>
      <w:r>
        <w:rPr>
          <w:rFonts w:hint="eastAsia" w:ascii="宋体" w:hAnsi="宋体"/>
          <w:color w:val="auto"/>
          <w:szCs w:val="21"/>
        </w:rPr>
        <w:t>本项目</w:t>
      </w:r>
      <w:r>
        <w:rPr>
          <w:rFonts w:hint="eastAsia" w:ascii="宋体" w:hAnsi="宋体" w:cs="宋体"/>
          <w:color w:val="auto"/>
          <w:kern w:val="0"/>
          <w:szCs w:val="21"/>
          <w:lang w:val="zh-CN"/>
        </w:rPr>
        <w:t>采购活动</w:t>
      </w:r>
      <w:r>
        <w:rPr>
          <w:rFonts w:hint="eastAsia" w:ascii="宋体" w:hAnsi="宋体" w:cs="宋体"/>
          <w:color w:val="auto"/>
          <w:kern w:val="0"/>
          <w:szCs w:val="21"/>
        </w:rPr>
        <w:t>不</w:t>
      </w:r>
      <w:r>
        <w:rPr>
          <w:rFonts w:ascii="宋体" w:hAnsi="宋体" w:cs="宋体"/>
          <w:color w:val="auto"/>
          <w:kern w:val="0"/>
          <w:szCs w:val="21"/>
        </w:rPr>
        <w:t>限制满足</w:t>
      </w:r>
      <w:r>
        <w:rPr>
          <w:rFonts w:hint="eastAsia" w:ascii="宋体" w:hAnsi="宋体"/>
          <w:color w:val="auto"/>
          <w:szCs w:val="21"/>
        </w:rPr>
        <w:t>磋商文件要求</w:t>
      </w:r>
      <w:r>
        <w:rPr>
          <w:rFonts w:ascii="宋体" w:hAnsi="宋体" w:cs="宋体"/>
          <w:color w:val="auto"/>
          <w:kern w:val="0"/>
          <w:szCs w:val="21"/>
        </w:rPr>
        <w:t>的国内产品参与</w:t>
      </w:r>
      <w:r>
        <w:rPr>
          <w:rFonts w:hint="eastAsia" w:ascii="宋体" w:hAnsi="宋体"/>
          <w:color w:val="auto"/>
          <w:szCs w:val="21"/>
        </w:rPr>
        <w:t>竞争性磋商</w:t>
      </w:r>
      <w:r>
        <w:rPr>
          <w:rFonts w:ascii="宋体" w:hAnsi="宋体" w:cs="宋体"/>
          <w:color w:val="auto"/>
          <w:kern w:val="0"/>
          <w:szCs w:val="21"/>
        </w:rPr>
        <w:t>。</w:t>
      </w:r>
    </w:p>
    <w:p w14:paraId="07078F18">
      <w:pPr>
        <w:adjustRightInd w:val="0"/>
        <w:snapToGrid w:val="0"/>
        <w:spacing w:line="360" w:lineRule="auto"/>
        <w:jc w:val="left"/>
        <w:rPr>
          <w:rFonts w:hint="eastAsia" w:ascii="宋体" w:hAnsi="宋体"/>
          <w:b/>
          <w:color w:val="auto"/>
          <w:szCs w:val="21"/>
        </w:rPr>
      </w:pPr>
      <w:r>
        <w:rPr>
          <w:rFonts w:hint="eastAsia" w:ascii="宋体" w:hAnsi="宋体"/>
          <w:b/>
          <w:bCs/>
          <w:color w:val="auto"/>
          <w:szCs w:val="21"/>
        </w:rPr>
        <w:t>9.</w:t>
      </w:r>
      <w:r>
        <w:rPr>
          <w:rFonts w:hint="eastAsia" w:ascii="宋体" w:hAnsi="宋体"/>
          <w:b/>
          <w:color w:val="auto"/>
          <w:szCs w:val="21"/>
        </w:rPr>
        <w:t xml:space="preserve"> 政府采购政策支持</w:t>
      </w:r>
    </w:p>
    <w:p w14:paraId="751680FF">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color w:val="auto"/>
          <w:kern w:val="0"/>
          <w:szCs w:val="21"/>
        </w:rPr>
        <w:t>磋商文件前附表。</w:t>
      </w:r>
    </w:p>
    <w:p w14:paraId="10EA75D5">
      <w:pPr>
        <w:pStyle w:val="15"/>
        <w:adjustRightInd w:val="0"/>
        <w:snapToGrid w:val="0"/>
        <w:spacing w:line="360" w:lineRule="auto"/>
        <w:ind w:firstLine="420" w:firstLineChars="200"/>
        <w:rPr>
          <w:color w:val="auto"/>
        </w:rPr>
      </w:pPr>
      <w:r>
        <w:rPr>
          <w:rFonts w:hint="eastAsia" w:hAnsi="宋体" w:cs="宋体"/>
          <w:color w:val="auto"/>
          <w:kern w:val="0"/>
        </w:rPr>
        <w:t>9.2对列入财政部、国家发展改革委发布的《节能产品政府采购清单》的“非强制采购节能产品”，财政部、环境保护部发布的《环境标志产品政府采购清单》的“环境标志产品”，中小企业，实行优先采购，按照省级以上财政部门有关政策规定，评审时进行价格扣除或加分。实行政府采购优先采购的优惠率见</w:t>
      </w:r>
      <w:r>
        <w:rPr>
          <w:rFonts w:hint="eastAsia" w:hAnsi="宋体" w:cs="宋体"/>
          <w:b/>
          <w:color w:val="auto"/>
          <w:kern w:val="0"/>
        </w:rPr>
        <w:t>磋商文件前附表。</w:t>
      </w:r>
    </w:p>
    <w:p w14:paraId="46341F7A">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9.3产品同时属于“非强制采购节能产品”、“环境标志产品”的，评审时只有其中一项能享受优先待遇(供应商自行选择，并在报价文件中填报相关信息及数据)；中小企业可以与同时属于“非强制采购节能产品”、“环境标志产品”中的一项重复计算。</w:t>
      </w:r>
    </w:p>
    <w:p w14:paraId="581271E7">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9.4同一项目中部分产品属于优先采购政策的，评审时只对该部分产品的报价实行价格扣除及加分。</w:t>
      </w:r>
    </w:p>
    <w:p w14:paraId="36644005">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9.5符合本章第9.1</w:t>
      </w:r>
      <w:r>
        <w:rPr>
          <w:rFonts w:hint="eastAsia" w:ascii="宋体" w:hAnsi="宋体" w:cs="宋体"/>
          <w:color w:val="auto"/>
          <w:kern w:val="0"/>
          <w:szCs w:val="21"/>
          <w:lang w:val="zh-CN"/>
        </w:rPr>
        <w:t>款、</w:t>
      </w:r>
      <w:r>
        <w:rPr>
          <w:rFonts w:hint="eastAsia" w:ascii="宋体" w:hAnsi="宋体"/>
          <w:color w:val="auto"/>
          <w:szCs w:val="21"/>
        </w:rPr>
        <w:t>第9.2</w:t>
      </w:r>
      <w:r>
        <w:rPr>
          <w:rFonts w:hint="eastAsia" w:ascii="宋体" w:hAnsi="宋体" w:cs="宋体"/>
          <w:color w:val="auto"/>
          <w:kern w:val="0"/>
          <w:szCs w:val="21"/>
          <w:lang w:val="zh-CN"/>
        </w:rPr>
        <w:t>款</w:t>
      </w:r>
      <w:r>
        <w:rPr>
          <w:rFonts w:hint="eastAsia" w:ascii="宋体" w:hAnsi="宋体"/>
          <w:color w:val="auto"/>
          <w:szCs w:val="21"/>
        </w:rPr>
        <w:t>规定的，应提供相关证明资料。</w:t>
      </w:r>
    </w:p>
    <w:p w14:paraId="2F650E3B">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9.6供应商有融资、担保需求的，具体办理流程可向</w:t>
      </w:r>
      <w:r>
        <w:rPr>
          <w:rFonts w:hint="eastAsia" w:ascii="宋体" w:hAnsi="宋体"/>
          <w:b/>
          <w:color w:val="auto"/>
          <w:szCs w:val="21"/>
        </w:rPr>
        <w:t>磋商须知前附表</w:t>
      </w:r>
      <w:r>
        <w:rPr>
          <w:rFonts w:hint="eastAsia" w:ascii="宋体" w:hAnsi="宋体"/>
          <w:color w:val="auto"/>
          <w:szCs w:val="21"/>
        </w:rPr>
        <w:t>所列金融机构和担保机构询问。</w:t>
      </w:r>
    </w:p>
    <w:p w14:paraId="7EBBDF4E">
      <w:pPr>
        <w:numPr>
          <w:ilvl w:val="0"/>
          <w:numId w:val="3"/>
        </w:numPr>
        <w:adjustRightInd w:val="0"/>
        <w:snapToGrid w:val="0"/>
        <w:spacing w:line="360" w:lineRule="auto"/>
        <w:outlineLvl w:val="0"/>
        <w:rPr>
          <w:rFonts w:hint="eastAsia" w:ascii="黑体" w:hAnsi="宋体" w:eastAsia="黑体"/>
          <w:b/>
          <w:bCs/>
          <w:color w:val="auto"/>
          <w:sz w:val="24"/>
        </w:rPr>
      </w:pPr>
      <w:r>
        <w:rPr>
          <w:rFonts w:hint="eastAsia" w:ascii="黑体" w:hAnsi="宋体" w:eastAsia="黑体"/>
          <w:b/>
          <w:bCs/>
          <w:color w:val="auto"/>
          <w:sz w:val="24"/>
        </w:rPr>
        <w:t>磋商文件</w:t>
      </w:r>
    </w:p>
    <w:p w14:paraId="0C68CABE">
      <w:pPr>
        <w:adjustRightInd w:val="0"/>
        <w:snapToGrid w:val="0"/>
        <w:spacing w:line="360" w:lineRule="auto"/>
        <w:rPr>
          <w:rFonts w:hint="eastAsia" w:ascii="宋体" w:hAnsi="宋体"/>
          <w:b/>
          <w:bCs/>
          <w:color w:val="auto"/>
          <w:szCs w:val="21"/>
        </w:rPr>
      </w:pPr>
      <w:r>
        <w:rPr>
          <w:rFonts w:hint="eastAsia" w:ascii="宋体" w:hAnsi="宋体"/>
          <w:b/>
          <w:bCs/>
          <w:color w:val="auto"/>
          <w:szCs w:val="21"/>
        </w:rPr>
        <w:t>10．磋商文件的组成</w:t>
      </w:r>
    </w:p>
    <w:p w14:paraId="19B27C1F">
      <w:pPr>
        <w:pStyle w:val="15"/>
        <w:adjustRightInd w:val="0"/>
        <w:snapToGrid w:val="0"/>
        <w:spacing w:line="360" w:lineRule="auto"/>
        <w:ind w:firstLine="420" w:firstLineChars="200"/>
        <w:rPr>
          <w:rFonts w:hint="eastAsia" w:hAnsi="宋体"/>
          <w:color w:val="auto"/>
        </w:rPr>
      </w:pPr>
      <w:r>
        <w:rPr>
          <w:rFonts w:hint="eastAsia" w:hAnsi="宋体"/>
          <w:color w:val="auto"/>
        </w:rPr>
        <w:t>10.1 磋商文件由下列文件组成：</w:t>
      </w:r>
    </w:p>
    <w:p w14:paraId="73A5410E">
      <w:pPr>
        <w:pStyle w:val="15"/>
        <w:adjustRightInd w:val="0"/>
        <w:snapToGrid w:val="0"/>
        <w:spacing w:line="360" w:lineRule="auto"/>
        <w:ind w:firstLine="420" w:firstLineChars="200"/>
        <w:rPr>
          <w:rFonts w:hint="eastAsia" w:hAnsi="宋体"/>
          <w:color w:val="auto"/>
        </w:rPr>
      </w:pPr>
      <w:r>
        <w:rPr>
          <w:rFonts w:hint="eastAsia" w:hAnsi="宋体"/>
          <w:color w:val="auto"/>
        </w:rPr>
        <w:t>第一章 磋商邀请</w:t>
      </w:r>
    </w:p>
    <w:p w14:paraId="7D3AF90C">
      <w:pPr>
        <w:pStyle w:val="15"/>
        <w:adjustRightInd w:val="0"/>
        <w:snapToGrid w:val="0"/>
        <w:spacing w:line="360" w:lineRule="auto"/>
        <w:ind w:firstLine="420" w:firstLineChars="200"/>
        <w:rPr>
          <w:rFonts w:hint="eastAsia" w:hAnsi="宋体"/>
          <w:color w:val="auto"/>
        </w:rPr>
      </w:pPr>
      <w:r>
        <w:rPr>
          <w:rFonts w:hint="eastAsia" w:hAnsi="宋体"/>
          <w:color w:val="auto"/>
        </w:rPr>
        <w:t>第二章 磋商须知</w:t>
      </w:r>
    </w:p>
    <w:p w14:paraId="12C37A70">
      <w:pPr>
        <w:pStyle w:val="15"/>
        <w:adjustRightInd w:val="0"/>
        <w:snapToGrid w:val="0"/>
        <w:spacing w:line="360" w:lineRule="auto"/>
        <w:ind w:firstLine="420" w:firstLineChars="200"/>
        <w:rPr>
          <w:rFonts w:hint="eastAsia" w:hAnsi="宋体"/>
          <w:color w:val="auto"/>
        </w:rPr>
      </w:pPr>
      <w:r>
        <w:rPr>
          <w:rFonts w:hint="eastAsia" w:hAnsi="宋体"/>
          <w:color w:val="auto"/>
        </w:rPr>
        <w:t>第三章 政府采购合同格式条款</w:t>
      </w:r>
    </w:p>
    <w:p w14:paraId="1E29000F">
      <w:pPr>
        <w:pStyle w:val="15"/>
        <w:adjustRightInd w:val="0"/>
        <w:snapToGrid w:val="0"/>
        <w:spacing w:line="360" w:lineRule="auto"/>
        <w:ind w:firstLine="420" w:firstLineChars="200"/>
        <w:rPr>
          <w:rFonts w:hint="eastAsia" w:hAnsi="宋体"/>
          <w:color w:val="auto"/>
        </w:rPr>
      </w:pPr>
      <w:r>
        <w:rPr>
          <w:rFonts w:hint="eastAsia" w:hAnsi="宋体"/>
          <w:color w:val="auto"/>
        </w:rPr>
        <w:t>第四章 采购需求</w:t>
      </w:r>
    </w:p>
    <w:p w14:paraId="633CEB07">
      <w:pPr>
        <w:pStyle w:val="15"/>
        <w:adjustRightInd w:val="0"/>
        <w:snapToGrid w:val="0"/>
        <w:spacing w:line="360" w:lineRule="auto"/>
        <w:ind w:firstLine="420" w:firstLineChars="200"/>
        <w:rPr>
          <w:rFonts w:hint="eastAsia" w:hAnsi="宋体"/>
          <w:color w:val="auto"/>
        </w:rPr>
      </w:pPr>
      <w:r>
        <w:rPr>
          <w:rFonts w:hint="eastAsia" w:hAnsi="宋体"/>
          <w:color w:val="auto"/>
        </w:rPr>
        <w:t>第五章 响应文件组成</w:t>
      </w:r>
    </w:p>
    <w:p w14:paraId="5695013A">
      <w:pPr>
        <w:pStyle w:val="15"/>
        <w:adjustRightInd w:val="0"/>
        <w:snapToGrid w:val="0"/>
        <w:spacing w:line="360" w:lineRule="auto"/>
        <w:ind w:firstLine="420" w:firstLineChars="200"/>
        <w:rPr>
          <w:rFonts w:hint="eastAsia" w:hAnsi="宋体" w:cs="宋体"/>
          <w:color w:val="auto"/>
          <w:kern w:val="0"/>
        </w:rPr>
      </w:pPr>
      <w:r>
        <w:rPr>
          <w:rFonts w:hint="eastAsia"/>
          <w:color w:val="auto"/>
        </w:rPr>
        <w:t>10.2</w:t>
      </w:r>
      <w:r>
        <w:rPr>
          <w:rFonts w:hint="eastAsia" w:hAnsi="宋体" w:cs="宋体"/>
          <w:color w:val="auto"/>
          <w:kern w:val="0"/>
        </w:rPr>
        <w:t>磋商小组根据与供应商磋商情况可能实质性变动的内容，包括采购需求中的技术、服务要求以及合同条款，</w:t>
      </w:r>
      <w:r>
        <w:rPr>
          <w:rFonts w:hint="eastAsia"/>
          <w:color w:val="auto"/>
        </w:rPr>
        <w:t>在</w:t>
      </w:r>
      <w:r>
        <w:rPr>
          <w:rFonts w:hint="eastAsia"/>
          <w:b/>
          <w:color w:val="auto"/>
        </w:rPr>
        <w:t>磋商须知前附表</w:t>
      </w:r>
      <w:r>
        <w:rPr>
          <w:rFonts w:hint="eastAsia"/>
          <w:color w:val="auto"/>
        </w:rPr>
        <w:t>中明确。</w:t>
      </w:r>
    </w:p>
    <w:p w14:paraId="0AC3E0EE">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rPr>
        <w:t>10.3</w:t>
      </w:r>
      <w:r>
        <w:rPr>
          <w:rFonts w:hint="eastAsia" w:ascii="宋体" w:hAnsi="宋体"/>
          <w:color w:val="auto"/>
          <w:szCs w:val="21"/>
        </w:rPr>
        <w:t>供应商应仔细阅读</w:t>
      </w:r>
      <w:r>
        <w:rPr>
          <w:rFonts w:hint="eastAsia" w:ascii="宋体" w:hAnsi="宋体"/>
          <w:bCs/>
          <w:color w:val="auto"/>
          <w:szCs w:val="21"/>
        </w:rPr>
        <w:t>磋商</w:t>
      </w:r>
      <w:r>
        <w:rPr>
          <w:rFonts w:hint="eastAsia" w:ascii="宋体" w:hAnsi="宋体"/>
          <w:color w:val="auto"/>
          <w:szCs w:val="21"/>
        </w:rPr>
        <w:t>文件的全部内容，按照</w:t>
      </w:r>
      <w:r>
        <w:rPr>
          <w:rFonts w:hint="eastAsia" w:ascii="宋体" w:hAnsi="宋体"/>
          <w:bCs/>
          <w:color w:val="auto"/>
          <w:szCs w:val="21"/>
        </w:rPr>
        <w:t>磋商</w:t>
      </w:r>
      <w:r>
        <w:rPr>
          <w:rFonts w:hint="eastAsia" w:ascii="宋体" w:hAnsi="宋体"/>
          <w:color w:val="auto"/>
          <w:szCs w:val="21"/>
        </w:rPr>
        <w:t>文件要求编制</w:t>
      </w:r>
      <w:r>
        <w:rPr>
          <w:rFonts w:hint="eastAsia"/>
          <w:color w:val="auto"/>
          <w:szCs w:val="21"/>
        </w:rPr>
        <w:t>响应</w:t>
      </w:r>
      <w:r>
        <w:rPr>
          <w:rFonts w:hint="eastAsia" w:ascii="宋体" w:hAnsi="宋体"/>
          <w:color w:val="auto"/>
          <w:szCs w:val="21"/>
        </w:rPr>
        <w:t>文件。任何对</w:t>
      </w:r>
      <w:r>
        <w:rPr>
          <w:rFonts w:hint="eastAsia" w:ascii="宋体" w:hAnsi="宋体"/>
          <w:bCs/>
          <w:color w:val="auto"/>
          <w:szCs w:val="21"/>
        </w:rPr>
        <w:t>磋商</w:t>
      </w:r>
      <w:r>
        <w:rPr>
          <w:rFonts w:hint="eastAsia" w:ascii="宋体" w:hAnsi="宋体"/>
          <w:color w:val="auto"/>
          <w:szCs w:val="21"/>
        </w:rPr>
        <w:t>文件的忽略或误解不能作为</w:t>
      </w:r>
      <w:r>
        <w:rPr>
          <w:rFonts w:hint="eastAsia"/>
          <w:color w:val="auto"/>
          <w:szCs w:val="21"/>
        </w:rPr>
        <w:t>响应</w:t>
      </w:r>
      <w:r>
        <w:rPr>
          <w:rFonts w:hint="eastAsia" w:ascii="宋体" w:hAnsi="宋体"/>
          <w:color w:val="auto"/>
          <w:szCs w:val="21"/>
        </w:rPr>
        <w:t>文件存在缺陷或瑕疵的理由，其风险由供应商承担。</w:t>
      </w:r>
    </w:p>
    <w:p w14:paraId="351EBF46">
      <w:pPr>
        <w:adjustRightInd w:val="0"/>
        <w:snapToGrid w:val="0"/>
        <w:spacing w:line="360" w:lineRule="auto"/>
        <w:rPr>
          <w:rFonts w:hint="eastAsia" w:ascii="宋体" w:hAnsi="宋体"/>
          <w:b/>
          <w:color w:val="auto"/>
          <w:szCs w:val="21"/>
        </w:rPr>
      </w:pPr>
      <w:r>
        <w:rPr>
          <w:rFonts w:hint="eastAsia" w:ascii="宋体" w:hAnsi="宋体"/>
          <w:b/>
          <w:color w:val="auto"/>
          <w:szCs w:val="21"/>
        </w:rPr>
        <w:t>11.磋商文件的提供期限</w:t>
      </w:r>
    </w:p>
    <w:p w14:paraId="4EDB8FC2">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11.1磋商文件的提供期限自开始发出之日起不得少于五个工作日。具体提供期限见</w:t>
      </w:r>
      <w:r>
        <w:rPr>
          <w:rFonts w:hint="eastAsia" w:ascii="宋体" w:hAnsi="宋体"/>
          <w:b/>
          <w:color w:val="auto"/>
          <w:szCs w:val="21"/>
        </w:rPr>
        <w:t>磋商文件前附表</w:t>
      </w:r>
      <w:r>
        <w:rPr>
          <w:rFonts w:hint="eastAsia" w:ascii="宋体" w:hAnsi="宋体"/>
          <w:color w:val="auto"/>
          <w:szCs w:val="21"/>
        </w:rPr>
        <w:t>。</w:t>
      </w:r>
    </w:p>
    <w:p w14:paraId="6330E01C">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11.2供应商应持</w:t>
      </w:r>
      <w:r>
        <w:rPr>
          <w:rFonts w:hint="eastAsia" w:ascii="宋体" w:hAnsi="宋体"/>
          <w:b/>
          <w:color w:val="auto"/>
          <w:szCs w:val="21"/>
        </w:rPr>
        <w:t>磋商文件前附表</w:t>
      </w:r>
      <w:r>
        <w:rPr>
          <w:rFonts w:hint="eastAsia" w:ascii="宋体" w:hAnsi="宋体"/>
          <w:color w:val="auto"/>
          <w:szCs w:val="21"/>
        </w:rPr>
        <w:t>规定的资料领取或购买磋商文件。</w:t>
      </w:r>
    </w:p>
    <w:p w14:paraId="2D029B3D">
      <w:pPr>
        <w:pStyle w:val="15"/>
        <w:adjustRightInd w:val="0"/>
        <w:snapToGrid w:val="0"/>
        <w:spacing w:line="360" w:lineRule="auto"/>
        <w:rPr>
          <w:rFonts w:hint="eastAsia" w:hAnsi="宋体"/>
          <w:color w:val="auto"/>
        </w:rPr>
      </w:pPr>
      <w:r>
        <w:rPr>
          <w:rFonts w:hint="eastAsia" w:hAnsi="宋体"/>
          <w:b/>
          <w:color w:val="auto"/>
        </w:rPr>
        <w:t>12.</w:t>
      </w:r>
      <w:r>
        <w:rPr>
          <w:rFonts w:hint="eastAsia" w:hAnsi="宋体" w:cs="宋体"/>
          <w:b/>
          <w:color w:val="auto"/>
          <w:kern w:val="0"/>
        </w:rPr>
        <w:t>提交首次响应文件</w:t>
      </w:r>
      <w:r>
        <w:rPr>
          <w:rFonts w:hint="eastAsia" w:hAnsi="宋体"/>
          <w:b/>
          <w:color w:val="auto"/>
        </w:rPr>
        <w:t>的</w:t>
      </w:r>
      <w:r>
        <w:rPr>
          <w:rFonts w:hint="eastAsia" w:hAnsi="宋体" w:cs="宋体"/>
          <w:b/>
          <w:color w:val="auto"/>
          <w:kern w:val="0"/>
        </w:rPr>
        <w:t>截止</w:t>
      </w:r>
      <w:r>
        <w:rPr>
          <w:rFonts w:hint="eastAsia" w:hAnsi="宋体"/>
          <w:b/>
          <w:color w:val="auto"/>
        </w:rPr>
        <w:t>时间</w:t>
      </w:r>
    </w:p>
    <w:p w14:paraId="7DF99BCD">
      <w:pPr>
        <w:pStyle w:val="15"/>
        <w:adjustRightInd w:val="0"/>
        <w:snapToGrid w:val="0"/>
        <w:spacing w:line="360" w:lineRule="auto"/>
        <w:ind w:firstLine="420" w:firstLineChars="200"/>
        <w:rPr>
          <w:rFonts w:hint="eastAsia" w:hAnsi="宋体"/>
          <w:color w:val="auto"/>
        </w:rPr>
      </w:pPr>
      <w:r>
        <w:rPr>
          <w:rFonts w:hint="eastAsia" w:hAnsi="宋体"/>
          <w:color w:val="auto"/>
        </w:rPr>
        <w:t>12.1</w:t>
      </w:r>
      <w:r>
        <w:rPr>
          <w:rFonts w:hint="eastAsia" w:hAnsi="宋体" w:cs="宋体"/>
          <w:color w:val="auto"/>
          <w:kern w:val="0"/>
        </w:rPr>
        <w:t>供应商提交首次响应文件截止</w:t>
      </w:r>
      <w:r>
        <w:rPr>
          <w:rFonts w:hint="eastAsia" w:hAnsi="宋体"/>
          <w:color w:val="auto"/>
        </w:rPr>
        <w:t>时间见</w:t>
      </w:r>
      <w:r>
        <w:rPr>
          <w:rFonts w:hint="eastAsia" w:hAnsi="宋体"/>
          <w:b/>
          <w:color w:val="auto"/>
        </w:rPr>
        <w:t>磋商须知前附表</w:t>
      </w:r>
      <w:r>
        <w:rPr>
          <w:rFonts w:hint="eastAsia" w:hAnsi="宋体"/>
          <w:color w:val="auto"/>
        </w:rPr>
        <w:t>。</w:t>
      </w:r>
    </w:p>
    <w:p w14:paraId="21326536">
      <w:pPr>
        <w:adjustRightInd w:val="0"/>
        <w:snapToGrid w:val="0"/>
        <w:spacing w:line="360" w:lineRule="auto"/>
        <w:rPr>
          <w:rFonts w:hint="eastAsia" w:ascii="宋体" w:hAnsi="宋体"/>
          <w:b/>
          <w:bCs/>
          <w:color w:val="auto"/>
          <w:szCs w:val="21"/>
        </w:rPr>
      </w:pPr>
      <w:r>
        <w:rPr>
          <w:rFonts w:hint="eastAsia" w:ascii="宋体" w:hAnsi="宋体"/>
          <w:b/>
          <w:bCs/>
          <w:color w:val="auto"/>
          <w:szCs w:val="21"/>
        </w:rPr>
        <w:t>13.磋商文件的澄清</w:t>
      </w:r>
      <w:r>
        <w:rPr>
          <w:rFonts w:hint="eastAsia" w:ascii="宋体" w:hAnsi="宋体"/>
          <w:b/>
          <w:color w:val="auto"/>
          <w:kern w:val="0"/>
          <w:szCs w:val="21"/>
          <w:lang w:val="zh-CN"/>
        </w:rPr>
        <w:t>或者</w:t>
      </w:r>
      <w:r>
        <w:rPr>
          <w:rFonts w:hint="eastAsia" w:ascii="宋体" w:hAnsi="宋体"/>
          <w:b/>
          <w:bCs/>
          <w:color w:val="auto"/>
          <w:szCs w:val="21"/>
        </w:rPr>
        <w:t>修改</w:t>
      </w:r>
    </w:p>
    <w:p w14:paraId="182FDA45">
      <w:pPr>
        <w:adjustRightInd w:val="0"/>
        <w:snapToGrid w:val="0"/>
        <w:spacing w:line="360" w:lineRule="auto"/>
        <w:ind w:right="-105" w:rightChars="-50" w:firstLine="420" w:firstLineChars="200"/>
        <w:rPr>
          <w:rFonts w:hint="eastAsia" w:ascii="宋体" w:hAnsi="宋体" w:cs="宋体"/>
          <w:color w:val="auto"/>
          <w:kern w:val="0"/>
          <w:szCs w:val="21"/>
        </w:rPr>
      </w:pPr>
      <w:r>
        <w:rPr>
          <w:rFonts w:hint="eastAsia" w:ascii="宋体" w:hAnsi="宋体"/>
          <w:color w:val="auto"/>
          <w:szCs w:val="21"/>
        </w:rPr>
        <w:t>13.1在</w:t>
      </w:r>
      <w:r>
        <w:rPr>
          <w:rFonts w:hint="eastAsia" w:ascii="宋体" w:hAnsi="宋体" w:cs="宋体"/>
          <w:color w:val="auto"/>
          <w:kern w:val="0"/>
          <w:szCs w:val="21"/>
        </w:rPr>
        <w:t xml:space="preserve">提交首次响应文件截止之日前，采购人、采购代理机构可以对已发出的磋商文件进行必要的澄清或者修改。 </w:t>
      </w:r>
    </w:p>
    <w:p w14:paraId="7E561F0B">
      <w:pPr>
        <w:adjustRightInd w:val="0"/>
        <w:snapToGrid w:val="0"/>
        <w:spacing w:line="360" w:lineRule="auto"/>
        <w:ind w:right="-105" w:rightChars="-50" w:firstLine="420" w:firstLineChars="200"/>
        <w:rPr>
          <w:rFonts w:hint="eastAsia" w:ascii="宋体" w:hAnsi="宋体" w:cs="宋体"/>
          <w:color w:val="auto"/>
          <w:kern w:val="0"/>
          <w:szCs w:val="21"/>
        </w:rPr>
      </w:pPr>
      <w:r>
        <w:rPr>
          <w:rFonts w:hint="eastAsia" w:ascii="宋体" w:hAnsi="宋体"/>
          <w:color w:val="auto"/>
          <w:szCs w:val="21"/>
        </w:rPr>
        <w:t>13.2</w:t>
      </w:r>
      <w:r>
        <w:rPr>
          <w:rFonts w:hint="eastAsia" w:ascii="宋体" w:hAnsi="宋体" w:cs="宋体"/>
          <w:color w:val="auto"/>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4AC5E004">
      <w:pPr>
        <w:pStyle w:val="15"/>
        <w:adjustRightInd w:val="0"/>
        <w:snapToGrid w:val="0"/>
        <w:spacing w:line="360" w:lineRule="auto"/>
        <w:ind w:firstLine="420" w:firstLineChars="200"/>
        <w:rPr>
          <w:color w:val="auto"/>
        </w:rPr>
      </w:pPr>
      <w:r>
        <w:rPr>
          <w:rFonts w:hint="eastAsia"/>
          <w:color w:val="auto"/>
        </w:rPr>
        <w:t>13.2</w:t>
      </w:r>
      <w:r>
        <w:rPr>
          <w:rFonts w:hint="eastAsia" w:hAnsi="宋体" w:cs="宋体"/>
          <w:color w:val="auto"/>
          <w:kern w:val="0"/>
        </w:rPr>
        <w:t>提交首次响应文件截止时间前对磋商文件澄清或者修改内容，为磋商文件的组成部分。</w:t>
      </w:r>
    </w:p>
    <w:p w14:paraId="2F4D43FF">
      <w:pPr>
        <w:numPr>
          <w:ilvl w:val="0"/>
          <w:numId w:val="3"/>
        </w:numPr>
        <w:adjustRightInd w:val="0"/>
        <w:snapToGrid w:val="0"/>
        <w:spacing w:line="360" w:lineRule="auto"/>
        <w:outlineLvl w:val="0"/>
        <w:rPr>
          <w:rFonts w:hint="eastAsia" w:ascii="黑体" w:hAnsi="宋体" w:eastAsia="黑体"/>
          <w:b/>
          <w:bCs/>
          <w:color w:val="auto"/>
          <w:sz w:val="24"/>
        </w:rPr>
      </w:pPr>
      <w:r>
        <w:rPr>
          <w:rFonts w:hint="eastAsia" w:ascii="黑体" w:hAnsi="宋体" w:eastAsia="黑体"/>
          <w:b/>
          <w:bCs/>
          <w:color w:val="auto"/>
          <w:sz w:val="24"/>
        </w:rPr>
        <w:t>响应文件</w:t>
      </w:r>
    </w:p>
    <w:p w14:paraId="360CF35A">
      <w:pPr>
        <w:adjustRightInd w:val="0"/>
        <w:snapToGrid w:val="0"/>
        <w:spacing w:line="360" w:lineRule="auto"/>
        <w:rPr>
          <w:rFonts w:hint="eastAsia" w:ascii="宋体" w:hAnsi="宋体"/>
          <w:b/>
          <w:bCs/>
          <w:color w:val="auto"/>
          <w:szCs w:val="21"/>
        </w:rPr>
      </w:pPr>
      <w:r>
        <w:rPr>
          <w:rFonts w:hint="eastAsia" w:ascii="宋体" w:hAnsi="宋体"/>
          <w:b/>
          <w:bCs/>
          <w:color w:val="auto"/>
          <w:szCs w:val="21"/>
        </w:rPr>
        <w:t>14.一般要求</w:t>
      </w:r>
    </w:p>
    <w:p w14:paraId="53DDDCEB">
      <w:pPr>
        <w:adjustRightInd w:val="0"/>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14.1 供应商应仔细阅读磋商文件的所有内容，按磋商文件的要求编制响应文件，并保证所提供的全部资料的真实性，以使其响应文件对磋商文件做出实质性的响应。</w:t>
      </w:r>
    </w:p>
    <w:p w14:paraId="3C528515">
      <w:pPr>
        <w:adjustRightInd w:val="0"/>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 xml:space="preserve">14.2 </w:t>
      </w:r>
      <w:r>
        <w:rPr>
          <w:rFonts w:hint="eastAsia" w:ascii="宋体" w:hAnsi="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172F1218">
      <w:pPr>
        <w:pStyle w:val="15"/>
        <w:adjustRightInd w:val="0"/>
        <w:snapToGrid w:val="0"/>
        <w:spacing w:line="360" w:lineRule="auto"/>
        <w:ind w:firstLine="420" w:firstLineChars="200"/>
        <w:rPr>
          <w:rFonts w:hint="eastAsia" w:hAnsi="宋体"/>
          <w:color w:val="auto"/>
        </w:rPr>
      </w:pPr>
      <w:r>
        <w:rPr>
          <w:rFonts w:hint="eastAsia" w:hAnsi="宋体"/>
          <w:bCs/>
          <w:color w:val="auto"/>
        </w:rPr>
        <w:t xml:space="preserve">14.3 </w:t>
      </w:r>
      <w:r>
        <w:rPr>
          <w:rFonts w:hint="eastAsia" w:hAnsi="宋体"/>
          <w:color w:val="auto"/>
        </w:rPr>
        <w:t>计量单位应使用我国法定计量单位，未列明时应默认为我国法定计量单位。</w:t>
      </w:r>
    </w:p>
    <w:p w14:paraId="7F340F38">
      <w:pPr>
        <w:pStyle w:val="15"/>
        <w:adjustRightInd w:val="0"/>
        <w:snapToGrid w:val="0"/>
        <w:spacing w:line="360" w:lineRule="auto"/>
        <w:ind w:firstLine="420" w:firstLineChars="200"/>
        <w:rPr>
          <w:rFonts w:hint="eastAsia" w:hAnsi="宋体"/>
          <w:color w:val="auto"/>
        </w:rPr>
      </w:pPr>
      <w:r>
        <w:rPr>
          <w:rFonts w:hint="eastAsia" w:hAnsi="宋体"/>
          <w:color w:val="auto"/>
        </w:rPr>
        <w:t>14.4 响应文件应采用书面形式，电报、传真、电子邮件形式的响应文件概不接受。</w:t>
      </w:r>
    </w:p>
    <w:p w14:paraId="71062868">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14.5 供应商应按磋商文件中提供的响应文件格式填写。</w:t>
      </w:r>
    </w:p>
    <w:p w14:paraId="2AB2A5BA">
      <w:pPr>
        <w:adjustRightInd w:val="0"/>
        <w:snapToGrid w:val="0"/>
        <w:spacing w:line="360" w:lineRule="auto"/>
        <w:rPr>
          <w:rFonts w:hint="eastAsia" w:ascii="宋体" w:hAnsi="宋体"/>
          <w:b/>
          <w:bCs/>
          <w:color w:val="auto"/>
          <w:szCs w:val="21"/>
        </w:rPr>
      </w:pPr>
      <w:r>
        <w:rPr>
          <w:rFonts w:hint="eastAsia" w:ascii="宋体" w:hAnsi="宋体"/>
          <w:b/>
          <w:bCs/>
          <w:color w:val="auto"/>
          <w:szCs w:val="21"/>
        </w:rPr>
        <w:t>15.</w:t>
      </w:r>
      <w:r>
        <w:rPr>
          <w:rFonts w:hint="eastAsia" w:ascii="宋体" w:hAnsi="宋体"/>
          <w:b/>
          <w:color w:val="auto"/>
          <w:szCs w:val="21"/>
        </w:rPr>
        <w:t>响应文件</w:t>
      </w:r>
      <w:r>
        <w:rPr>
          <w:rFonts w:hint="eastAsia" w:ascii="宋体" w:hAnsi="宋体"/>
          <w:b/>
          <w:bCs/>
          <w:color w:val="auto"/>
          <w:szCs w:val="21"/>
        </w:rPr>
        <w:t>的组成</w:t>
      </w:r>
    </w:p>
    <w:p w14:paraId="4D8A9D10">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rPr>
        <w:t>15.1</w:t>
      </w:r>
      <w:r>
        <w:rPr>
          <w:rFonts w:hint="eastAsia" w:hAnsi="宋体"/>
          <w:color w:val="auto"/>
        </w:rPr>
        <w:t xml:space="preserve"> 响应文件包括下列内容：</w:t>
      </w:r>
    </w:p>
    <w:p w14:paraId="21C7B6A2">
      <w:pPr>
        <w:adjustRightInd w:val="0"/>
        <w:snapToGrid w:val="0"/>
        <w:spacing w:line="360" w:lineRule="auto"/>
        <w:ind w:firstLine="843" w:firstLineChars="400"/>
        <w:rPr>
          <w:rFonts w:hint="eastAsia" w:ascii="宋体" w:hAnsi="宋体" w:cs="宋体"/>
          <w:b/>
          <w:color w:val="auto"/>
          <w:szCs w:val="21"/>
        </w:rPr>
      </w:pPr>
      <w:r>
        <w:rPr>
          <w:rFonts w:hint="eastAsia" w:ascii="宋体" w:hAnsi="宋体" w:cs="宋体"/>
          <w:b/>
          <w:color w:val="auto"/>
          <w:szCs w:val="21"/>
        </w:rPr>
        <w:t>第一册 商务技术文件</w:t>
      </w:r>
    </w:p>
    <w:p w14:paraId="2C711FF5">
      <w:pPr>
        <w:adjustRightInd w:val="0"/>
        <w:snapToGrid w:val="0"/>
        <w:spacing w:line="360" w:lineRule="auto"/>
        <w:ind w:left="840" w:leftChars="400" w:firstLine="420" w:firstLineChars="200"/>
        <w:jc w:val="left"/>
        <w:rPr>
          <w:rFonts w:hint="eastAsia" w:ascii="宋体" w:hAnsi="宋体" w:cs="宋体"/>
          <w:color w:val="auto"/>
          <w:szCs w:val="21"/>
        </w:rPr>
      </w:pPr>
      <w:r>
        <w:rPr>
          <w:rFonts w:hint="eastAsia" w:ascii="宋体" w:hAnsi="宋体" w:cs="宋体"/>
          <w:color w:val="auto"/>
          <w:szCs w:val="21"/>
        </w:rPr>
        <w:t>一、磋商响应声明</w:t>
      </w:r>
    </w:p>
    <w:p w14:paraId="07923719">
      <w:pPr>
        <w:adjustRightInd w:val="0"/>
        <w:snapToGrid w:val="0"/>
        <w:spacing w:line="360" w:lineRule="auto"/>
        <w:ind w:left="840" w:leftChars="400" w:firstLine="420" w:firstLineChars="200"/>
        <w:jc w:val="left"/>
        <w:rPr>
          <w:rFonts w:hint="eastAsia" w:ascii="宋体" w:hAnsi="宋体" w:cs="宋体"/>
          <w:color w:val="auto"/>
          <w:szCs w:val="21"/>
        </w:rPr>
      </w:pPr>
      <w:r>
        <w:rPr>
          <w:rFonts w:hint="eastAsia" w:ascii="宋体" w:hAnsi="宋体" w:cs="宋体"/>
          <w:color w:val="auto"/>
          <w:szCs w:val="21"/>
        </w:rPr>
        <w:t>二、分项报价表</w:t>
      </w:r>
    </w:p>
    <w:p w14:paraId="1DD138D9">
      <w:pPr>
        <w:adjustRightInd w:val="0"/>
        <w:snapToGrid w:val="0"/>
        <w:spacing w:line="360" w:lineRule="auto"/>
        <w:ind w:left="840" w:leftChars="400" w:firstLine="420" w:firstLineChars="200"/>
        <w:jc w:val="left"/>
        <w:rPr>
          <w:rFonts w:hint="eastAsia" w:ascii="宋体" w:hAnsi="宋体" w:cs="宋体"/>
          <w:color w:val="auto"/>
          <w:szCs w:val="21"/>
        </w:rPr>
      </w:pPr>
      <w:r>
        <w:rPr>
          <w:rFonts w:hint="eastAsia" w:ascii="宋体" w:hAnsi="宋体" w:cs="宋体"/>
          <w:color w:val="auto"/>
          <w:szCs w:val="21"/>
        </w:rPr>
        <w:t>三、货物说明一览表</w:t>
      </w:r>
    </w:p>
    <w:p w14:paraId="6F6FC781">
      <w:pPr>
        <w:adjustRightInd w:val="0"/>
        <w:snapToGrid w:val="0"/>
        <w:spacing w:line="360" w:lineRule="auto"/>
        <w:ind w:left="840" w:leftChars="400" w:firstLine="420" w:firstLineChars="200"/>
        <w:jc w:val="left"/>
        <w:rPr>
          <w:rFonts w:hint="eastAsia" w:ascii="宋体" w:hAnsi="宋体" w:cs="宋体"/>
          <w:color w:val="auto"/>
          <w:szCs w:val="21"/>
        </w:rPr>
      </w:pPr>
      <w:r>
        <w:rPr>
          <w:rFonts w:hint="eastAsia" w:ascii="宋体" w:hAnsi="宋体" w:cs="宋体"/>
          <w:color w:val="auto"/>
          <w:szCs w:val="21"/>
        </w:rPr>
        <w:t>四、商务技术响应/偏离表</w:t>
      </w:r>
    </w:p>
    <w:p w14:paraId="10CF6C64">
      <w:pPr>
        <w:adjustRightInd w:val="0"/>
        <w:snapToGrid w:val="0"/>
        <w:spacing w:line="360" w:lineRule="auto"/>
        <w:ind w:left="840" w:leftChars="400" w:firstLine="420" w:firstLineChars="200"/>
        <w:jc w:val="left"/>
        <w:rPr>
          <w:rFonts w:hint="eastAsia" w:ascii="宋体" w:hAnsi="宋体" w:cs="宋体"/>
          <w:color w:val="auto"/>
          <w:szCs w:val="21"/>
        </w:rPr>
      </w:pPr>
      <w:r>
        <w:rPr>
          <w:rFonts w:hint="eastAsia" w:ascii="宋体" w:hAnsi="宋体" w:cs="宋体"/>
          <w:color w:val="auto"/>
          <w:szCs w:val="21"/>
        </w:rPr>
        <w:t>五、享受政府采购政策优惠的证明资料</w:t>
      </w:r>
    </w:p>
    <w:p w14:paraId="1713D3B9">
      <w:pPr>
        <w:adjustRightInd w:val="0"/>
        <w:snapToGrid w:val="0"/>
        <w:spacing w:line="360" w:lineRule="auto"/>
        <w:ind w:left="840" w:leftChars="400" w:firstLine="420" w:firstLineChars="200"/>
        <w:jc w:val="left"/>
        <w:rPr>
          <w:rFonts w:hint="eastAsia" w:ascii="宋体" w:hAnsi="宋体" w:cs="宋体"/>
          <w:color w:val="auto"/>
          <w:szCs w:val="21"/>
        </w:rPr>
      </w:pPr>
      <w:r>
        <w:rPr>
          <w:rFonts w:hint="eastAsia" w:ascii="宋体" w:hAnsi="宋体" w:cs="宋体"/>
          <w:color w:val="auto"/>
          <w:szCs w:val="21"/>
        </w:rPr>
        <w:t>六、货物符合磋商文件规定的证明文件及方案</w:t>
      </w:r>
    </w:p>
    <w:p w14:paraId="3501222F">
      <w:pPr>
        <w:adjustRightInd w:val="0"/>
        <w:snapToGrid w:val="0"/>
        <w:spacing w:line="360" w:lineRule="auto"/>
        <w:ind w:left="840" w:leftChars="400" w:firstLine="420" w:firstLineChars="200"/>
        <w:jc w:val="left"/>
        <w:rPr>
          <w:rFonts w:hint="eastAsia" w:ascii="宋体" w:hAnsi="宋体" w:cs="宋体"/>
          <w:color w:val="auto"/>
          <w:szCs w:val="21"/>
        </w:rPr>
      </w:pPr>
      <w:r>
        <w:rPr>
          <w:rFonts w:hint="eastAsia" w:ascii="宋体" w:hAnsi="宋体" w:cs="宋体"/>
          <w:color w:val="auto"/>
          <w:szCs w:val="21"/>
        </w:rPr>
        <w:t>七、供应商认为需提供的其他资料</w:t>
      </w:r>
    </w:p>
    <w:p w14:paraId="5F890323">
      <w:pPr>
        <w:adjustRightInd w:val="0"/>
        <w:snapToGrid w:val="0"/>
        <w:spacing w:line="360" w:lineRule="auto"/>
        <w:ind w:left="840" w:leftChars="400" w:firstLine="420" w:firstLineChars="200"/>
        <w:jc w:val="left"/>
        <w:rPr>
          <w:rFonts w:hint="eastAsia" w:ascii="宋体" w:hAnsi="宋体" w:cs="宋体"/>
          <w:color w:val="auto"/>
          <w:szCs w:val="21"/>
        </w:rPr>
      </w:pPr>
      <w:r>
        <w:rPr>
          <w:rFonts w:hint="eastAsia" w:ascii="宋体" w:hAnsi="宋体" w:cs="宋体"/>
          <w:color w:val="auto"/>
          <w:szCs w:val="21"/>
        </w:rPr>
        <w:t>八、最后报价</w:t>
      </w:r>
    </w:p>
    <w:p w14:paraId="28DB2D6C">
      <w:pPr>
        <w:adjustRightInd w:val="0"/>
        <w:snapToGrid w:val="0"/>
        <w:spacing w:line="360" w:lineRule="auto"/>
        <w:ind w:left="840" w:leftChars="400"/>
        <w:jc w:val="left"/>
        <w:rPr>
          <w:rFonts w:hint="eastAsia" w:ascii="宋体" w:hAnsi="宋体" w:cs="宋体"/>
          <w:b/>
          <w:color w:val="auto"/>
          <w:szCs w:val="21"/>
        </w:rPr>
      </w:pPr>
      <w:r>
        <w:rPr>
          <w:rFonts w:hint="eastAsia" w:ascii="宋体" w:hAnsi="宋体" w:cs="宋体"/>
          <w:b/>
          <w:color w:val="auto"/>
          <w:szCs w:val="21"/>
        </w:rPr>
        <w:t>第二册 资格证明文件</w:t>
      </w:r>
    </w:p>
    <w:p w14:paraId="4C8DD2BC">
      <w:pPr>
        <w:adjustRightInd w:val="0"/>
        <w:snapToGrid w:val="0"/>
        <w:spacing w:line="360" w:lineRule="auto"/>
        <w:ind w:left="840" w:leftChars="400" w:firstLine="420" w:firstLineChars="200"/>
        <w:jc w:val="left"/>
        <w:rPr>
          <w:rFonts w:hint="eastAsia" w:ascii="宋体" w:hAnsi="宋体" w:cs="宋体"/>
          <w:color w:val="auto"/>
          <w:szCs w:val="21"/>
        </w:rPr>
      </w:pPr>
      <w:r>
        <w:rPr>
          <w:rFonts w:hint="eastAsia" w:ascii="宋体" w:hAnsi="宋体" w:cs="宋体"/>
          <w:color w:val="auto"/>
          <w:szCs w:val="21"/>
        </w:rPr>
        <w:t>一、报价一览表</w:t>
      </w:r>
    </w:p>
    <w:p w14:paraId="697E8B70">
      <w:pPr>
        <w:adjustRightInd w:val="0"/>
        <w:snapToGrid w:val="0"/>
        <w:spacing w:line="360" w:lineRule="auto"/>
        <w:ind w:left="840" w:leftChars="400" w:firstLine="420" w:firstLineChars="200"/>
        <w:jc w:val="left"/>
        <w:rPr>
          <w:rFonts w:hint="eastAsia" w:ascii="宋体" w:hAnsi="宋体" w:cs="宋体"/>
          <w:color w:val="auto"/>
          <w:szCs w:val="21"/>
        </w:rPr>
      </w:pPr>
      <w:r>
        <w:rPr>
          <w:rFonts w:hint="eastAsia" w:ascii="宋体" w:hAnsi="宋体" w:cs="宋体"/>
          <w:color w:val="auto"/>
          <w:szCs w:val="21"/>
        </w:rPr>
        <w:t>二、法定代表人身份证明</w:t>
      </w:r>
    </w:p>
    <w:p w14:paraId="3FE7B3ED">
      <w:pPr>
        <w:adjustRightInd w:val="0"/>
        <w:snapToGrid w:val="0"/>
        <w:spacing w:line="360" w:lineRule="auto"/>
        <w:ind w:left="840" w:leftChars="400" w:firstLine="420" w:firstLineChars="200"/>
        <w:jc w:val="left"/>
        <w:rPr>
          <w:rFonts w:hint="eastAsia" w:ascii="宋体" w:hAnsi="宋体" w:cs="宋体"/>
          <w:color w:val="auto"/>
          <w:szCs w:val="21"/>
        </w:rPr>
      </w:pPr>
      <w:r>
        <w:rPr>
          <w:rFonts w:hint="eastAsia" w:ascii="宋体" w:hAnsi="宋体" w:cs="宋体"/>
          <w:color w:val="auto"/>
          <w:szCs w:val="21"/>
        </w:rPr>
        <w:t>三、授权委托书</w:t>
      </w:r>
    </w:p>
    <w:p w14:paraId="75C809ED">
      <w:pPr>
        <w:adjustRightInd w:val="0"/>
        <w:snapToGrid w:val="0"/>
        <w:spacing w:line="360" w:lineRule="auto"/>
        <w:ind w:left="840" w:leftChars="400" w:firstLine="420" w:firstLineChars="200"/>
        <w:jc w:val="left"/>
        <w:rPr>
          <w:rFonts w:hint="eastAsia" w:ascii="宋体" w:hAnsi="宋体" w:cs="宋体"/>
          <w:color w:val="auto"/>
          <w:szCs w:val="21"/>
        </w:rPr>
      </w:pPr>
      <w:r>
        <w:rPr>
          <w:rFonts w:hint="eastAsia" w:ascii="宋体" w:hAnsi="宋体" w:cs="宋体"/>
          <w:color w:val="auto"/>
          <w:szCs w:val="21"/>
        </w:rPr>
        <w:t>四、供应商具备参加磋商的资格证明文件</w:t>
      </w:r>
    </w:p>
    <w:p w14:paraId="36D58B03">
      <w:pPr>
        <w:adjustRightInd w:val="0"/>
        <w:snapToGrid w:val="0"/>
        <w:spacing w:line="360" w:lineRule="auto"/>
        <w:ind w:left="840" w:leftChars="400" w:firstLine="420" w:firstLineChars="200"/>
        <w:jc w:val="left"/>
        <w:rPr>
          <w:rFonts w:hint="eastAsia" w:ascii="宋体" w:hAnsi="宋体" w:cs="宋体"/>
          <w:color w:val="auto"/>
          <w:szCs w:val="21"/>
        </w:rPr>
      </w:pPr>
      <w:r>
        <w:rPr>
          <w:rFonts w:hint="eastAsia" w:ascii="宋体" w:hAnsi="宋体" w:cs="宋体"/>
          <w:color w:val="auto"/>
          <w:szCs w:val="21"/>
        </w:rPr>
        <w:t>五、响应保</w:t>
      </w:r>
      <w:r>
        <w:rPr>
          <w:rFonts w:hint="eastAsia" w:ascii="宋体" w:hAnsi="宋体" w:cs="宋体"/>
          <w:bCs/>
          <w:color w:val="auto"/>
          <w:szCs w:val="21"/>
        </w:rPr>
        <w:t>证金</w:t>
      </w:r>
    </w:p>
    <w:p w14:paraId="3E594103">
      <w:pPr>
        <w:adjustRightInd w:val="0"/>
        <w:snapToGrid w:val="0"/>
        <w:spacing w:line="360" w:lineRule="auto"/>
        <w:ind w:firstLine="420" w:firstLineChars="200"/>
        <w:rPr>
          <w:rFonts w:hint="eastAsia" w:hAnsi="宋体"/>
          <w:color w:val="auto"/>
        </w:rPr>
      </w:pPr>
      <w:r>
        <w:rPr>
          <w:rFonts w:hint="eastAsia" w:ascii="宋体" w:hAnsi="宋体"/>
          <w:color w:val="auto"/>
        </w:rPr>
        <w:t>15.2在磋商过程中，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磋商小组</w:t>
      </w:r>
      <w:r>
        <w:rPr>
          <w:rFonts w:hint="eastAsia" w:ascii="宋体" w:hAnsi="宋体"/>
          <w:bCs/>
          <w:color w:val="auto"/>
          <w:szCs w:val="21"/>
        </w:rPr>
        <w:t>书面形式要求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14:paraId="1A0EE29A">
      <w:pPr>
        <w:adjustRightInd w:val="0"/>
        <w:snapToGrid w:val="0"/>
        <w:spacing w:line="360" w:lineRule="auto"/>
        <w:ind w:firstLine="420" w:firstLineChars="200"/>
        <w:rPr>
          <w:rFonts w:hint="eastAsia" w:hAnsi="宋体"/>
          <w:b/>
          <w:color w:val="auto"/>
        </w:rPr>
      </w:pPr>
      <w:r>
        <w:rPr>
          <w:rFonts w:hint="eastAsia" w:ascii="宋体" w:hAnsi="宋体"/>
          <w:color w:val="auto"/>
        </w:rPr>
        <w:t>15.3</w:t>
      </w:r>
      <w:r>
        <w:rPr>
          <w:rFonts w:hint="eastAsia" w:ascii="宋体" w:hAnsi="宋体" w:cs="宋体"/>
          <w:color w:val="auto"/>
          <w:kern w:val="0"/>
          <w:szCs w:val="21"/>
        </w:rPr>
        <w:t>磋商文件规定可能发生实质性变动的，供应商应当在</w:t>
      </w:r>
      <w:r>
        <w:rPr>
          <w:rFonts w:hint="eastAsia" w:hAnsi="宋体"/>
          <w:color w:val="auto"/>
        </w:rPr>
        <w:t>《技术/商务响应与偏离表》中对应内容注明。</w:t>
      </w:r>
    </w:p>
    <w:p w14:paraId="0148A6C4">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rPr>
        <w:t>15.4</w:t>
      </w:r>
      <w:r>
        <w:rPr>
          <w:rFonts w:hint="eastAsia" w:ascii="宋体" w:hAnsi="宋体"/>
          <w:color w:val="auto"/>
          <w:szCs w:val="21"/>
        </w:rPr>
        <w:t>根据《中华人民共和国政府采购法》第四十二条的规定，供应商无论成交与否，其响应文件不予退还。</w:t>
      </w:r>
    </w:p>
    <w:p w14:paraId="630DB111">
      <w:pPr>
        <w:adjustRightInd w:val="0"/>
        <w:snapToGrid w:val="0"/>
        <w:spacing w:line="360" w:lineRule="auto"/>
        <w:rPr>
          <w:rFonts w:hint="eastAsia" w:ascii="宋体" w:hAnsi="宋体"/>
          <w:b/>
          <w:bCs/>
          <w:color w:val="auto"/>
          <w:szCs w:val="21"/>
        </w:rPr>
      </w:pPr>
      <w:r>
        <w:rPr>
          <w:rFonts w:hint="eastAsia" w:ascii="宋体" w:hAnsi="宋体"/>
          <w:b/>
          <w:bCs/>
          <w:color w:val="auto"/>
          <w:szCs w:val="21"/>
        </w:rPr>
        <w:t>16.报价</w:t>
      </w:r>
    </w:p>
    <w:p w14:paraId="16B719AE">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16.1供应商应当根据磋商文件要求和范围，以</w:t>
      </w:r>
      <w:r>
        <w:rPr>
          <w:rFonts w:hint="eastAsia" w:ascii="宋体" w:hAnsi="宋体"/>
          <w:bCs/>
          <w:color w:val="auto"/>
          <w:szCs w:val="21"/>
        </w:rPr>
        <w:t>人民币</w:t>
      </w:r>
      <w:r>
        <w:rPr>
          <w:rFonts w:hint="eastAsia" w:ascii="宋体" w:hAnsi="宋体"/>
          <w:color w:val="auto"/>
          <w:szCs w:val="21"/>
        </w:rPr>
        <w:t>报价，以元为单位，保留小数点后两位。</w:t>
      </w:r>
    </w:p>
    <w:p w14:paraId="696B7492">
      <w:pPr>
        <w:pStyle w:val="33"/>
        <w:adjustRightInd w:val="0"/>
        <w:snapToGrid w:val="0"/>
        <w:spacing w:line="360" w:lineRule="auto"/>
        <w:ind w:firstLine="420" w:firstLineChars="200"/>
        <w:rPr>
          <w:rFonts w:hint="eastAsia" w:ascii="宋体" w:hAnsi="宋体"/>
          <w:color w:val="auto"/>
        </w:rPr>
      </w:pPr>
      <w:r>
        <w:rPr>
          <w:rFonts w:hint="eastAsia" w:ascii="宋体" w:hAnsi="宋体"/>
          <w:color w:val="auto"/>
        </w:rPr>
        <w:t>16.2供应商应按第五章 响应文件组成格式填写。</w:t>
      </w:r>
    </w:p>
    <w:p w14:paraId="6BC7DA43">
      <w:pPr>
        <w:pStyle w:val="15"/>
        <w:adjustRightInd w:val="0"/>
        <w:snapToGrid w:val="0"/>
        <w:spacing w:line="360" w:lineRule="auto"/>
        <w:ind w:firstLine="420" w:firstLineChars="200"/>
        <w:rPr>
          <w:rFonts w:hint="eastAsia" w:hAnsi="宋体"/>
          <w:color w:val="auto"/>
        </w:rPr>
      </w:pPr>
      <w:r>
        <w:rPr>
          <w:rFonts w:hint="eastAsia" w:hAnsi="宋体"/>
          <w:color w:val="auto"/>
        </w:rPr>
        <w:t>16.3响应文件中标明的价格在合同执行过程中是固定不变的，不得以任何理由予以变更。以可变动价格提交的报价将被认为是非实质响应而被拒绝。</w:t>
      </w:r>
    </w:p>
    <w:p w14:paraId="7599830B">
      <w:pPr>
        <w:pStyle w:val="15"/>
        <w:adjustRightInd w:val="0"/>
        <w:snapToGrid w:val="0"/>
        <w:spacing w:line="360" w:lineRule="auto"/>
        <w:ind w:firstLine="420" w:firstLineChars="200"/>
        <w:rPr>
          <w:rFonts w:hint="eastAsia" w:hAnsi="宋体"/>
          <w:color w:val="auto"/>
        </w:rPr>
      </w:pPr>
      <w:r>
        <w:rPr>
          <w:rFonts w:hint="eastAsia" w:hAnsi="宋体"/>
          <w:color w:val="auto"/>
        </w:rPr>
        <w:t>16.4</w:t>
      </w:r>
      <w:r>
        <w:rPr>
          <w:rFonts w:hint="eastAsia" w:hAnsi="宋体" w:cs="宋体"/>
          <w:color w:val="auto"/>
          <w:kern w:val="0"/>
          <w:lang w:val="zh-CN"/>
        </w:rPr>
        <w:t>供应商</w:t>
      </w:r>
      <w:r>
        <w:rPr>
          <w:rFonts w:hint="eastAsia" w:hAnsi="宋体"/>
          <w:color w:val="auto"/>
        </w:rPr>
        <w:t>的报价不得超过采购项目预算，采购项目预算或其计算方法见</w:t>
      </w:r>
      <w:r>
        <w:rPr>
          <w:rFonts w:hint="eastAsia" w:hAnsi="宋体"/>
          <w:b/>
          <w:color w:val="auto"/>
        </w:rPr>
        <w:t>磋商须知前附表</w:t>
      </w:r>
      <w:r>
        <w:rPr>
          <w:rFonts w:hint="eastAsia" w:hAnsi="宋体"/>
          <w:color w:val="auto"/>
        </w:rPr>
        <w:t>。</w:t>
      </w:r>
    </w:p>
    <w:p w14:paraId="7595B895">
      <w:pPr>
        <w:pStyle w:val="15"/>
        <w:adjustRightInd w:val="0"/>
        <w:snapToGrid w:val="0"/>
        <w:spacing w:line="360" w:lineRule="auto"/>
        <w:rPr>
          <w:b/>
          <w:color w:val="auto"/>
        </w:rPr>
      </w:pPr>
      <w:r>
        <w:rPr>
          <w:rFonts w:hint="eastAsia"/>
          <w:b/>
          <w:color w:val="auto"/>
        </w:rPr>
        <w:t>17.供应商符合磋商文件规定的证明文件</w:t>
      </w:r>
    </w:p>
    <w:p w14:paraId="0FE0DDEA">
      <w:pPr>
        <w:adjustRightInd w:val="0"/>
        <w:snapToGrid w:val="0"/>
        <w:spacing w:line="360" w:lineRule="auto"/>
        <w:ind w:firstLine="420" w:firstLineChars="200"/>
        <w:jc w:val="left"/>
        <w:rPr>
          <w:rFonts w:hint="eastAsia" w:ascii="宋体" w:hAnsi="宋体"/>
          <w:color w:val="auto"/>
        </w:rPr>
      </w:pPr>
      <w:r>
        <w:rPr>
          <w:rFonts w:hint="eastAsia" w:ascii="宋体" w:hAnsi="宋体"/>
          <w:color w:val="auto"/>
        </w:rPr>
        <w:t>17.1供应商应提交满足本章第3.1款规定的资格条件要求的证明文件,该证明文件作为响应文件的一部分。</w:t>
      </w:r>
    </w:p>
    <w:p w14:paraId="1C4F6BCC">
      <w:pPr>
        <w:adjustRightInd w:val="0"/>
        <w:snapToGrid w:val="0"/>
        <w:spacing w:line="360" w:lineRule="auto"/>
        <w:ind w:firstLine="420" w:firstLineChars="200"/>
        <w:jc w:val="left"/>
        <w:rPr>
          <w:rFonts w:hint="eastAsia" w:ascii="宋体" w:hAnsi="宋体"/>
          <w:color w:val="auto"/>
        </w:rPr>
      </w:pPr>
      <w:r>
        <w:rPr>
          <w:rFonts w:hint="eastAsia" w:ascii="宋体" w:hAnsi="宋体"/>
          <w:color w:val="auto"/>
        </w:rPr>
        <w:t>17.2如果供应商为联合体，则应提交联合体各方资格证明文件、联合体协议。否则，在评审时将其视为无效响应。</w:t>
      </w:r>
    </w:p>
    <w:p w14:paraId="282F50D6">
      <w:pPr>
        <w:adjustRightInd w:val="0"/>
        <w:snapToGrid w:val="0"/>
        <w:spacing w:before="120" w:beforeLines="50" w:line="360" w:lineRule="auto"/>
        <w:ind w:firstLine="420" w:firstLineChars="200"/>
        <w:jc w:val="left"/>
        <w:rPr>
          <w:rFonts w:hint="eastAsia" w:ascii="宋体" w:hAnsi="宋体"/>
          <w:color w:val="auto"/>
          <w:szCs w:val="21"/>
        </w:rPr>
      </w:pPr>
      <w:r>
        <w:rPr>
          <w:rFonts w:hint="eastAsia" w:ascii="宋体" w:hAnsi="宋体"/>
          <w:color w:val="auto"/>
          <w:szCs w:val="21"/>
        </w:rPr>
        <w:t>17.3 除</w:t>
      </w:r>
      <w:r>
        <w:rPr>
          <w:rFonts w:hint="eastAsia" w:ascii="宋体" w:hAnsi="宋体"/>
          <w:b/>
          <w:color w:val="auto"/>
          <w:szCs w:val="21"/>
        </w:rPr>
        <w:t>磋商须知前附表</w:t>
      </w:r>
      <w:r>
        <w:rPr>
          <w:rFonts w:hint="eastAsia" w:ascii="宋体" w:hAnsi="宋体"/>
          <w:color w:val="auto"/>
          <w:szCs w:val="21"/>
        </w:rPr>
        <w:t>另有规定外，供应商提供的货物及服务不是供应商制造或拥有的，则必须提供经销、或代理采购货物、或采购货物提供售后服务的证明文件。</w:t>
      </w:r>
    </w:p>
    <w:p w14:paraId="08A11C4A">
      <w:pPr>
        <w:adjustRightInd w:val="0"/>
        <w:snapToGrid w:val="0"/>
        <w:spacing w:before="120" w:beforeLines="50" w:line="360" w:lineRule="auto"/>
        <w:jc w:val="left"/>
        <w:rPr>
          <w:rFonts w:hint="eastAsia" w:ascii="宋体" w:hAnsi="宋体"/>
          <w:b/>
          <w:color w:val="auto"/>
          <w:szCs w:val="21"/>
        </w:rPr>
      </w:pPr>
      <w:r>
        <w:rPr>
          <w:rFonts w:hint="eastAsia" w:ascii="宋体" w:hAnsi="宋体"/>
          <w:b/>
          <w:color w:val="auto"/>
          <w:szCs w:val="21"/>
        </w:rPr>
        <w:t>18．样品提供</w:t>
      </w:r>
    </w:p>
    <w:p w14:paraId="5BB9AAEC">
      <w:pPr>
        <w:adjustRightInd w:val="0"/>
        <w:snapToGrid w:val="0"/>
        <w:spacing w:before="120" w:beforeLines="50" w:line="360" w:lineRule="auto"/>
        <w:ind w:firstLine="420" w:firstLineChars="200"/>
        <w:jc w:val="left"/>
        <w:rPr>
          <w:rFonts w:hint="eastAsia" w:ascii="宋体" w:hAnsi="宋体"/>
          <w:color w:val="auto"/>
          <w:szCs w:val="21"/>
        </w:rPr>
      </w:pPr>
      <w:r>
        <w:rPr>
          <w:rFonts w:hint="eastAsia" w:ascii="宋体" w:hAnsi="宋体"/>
          <w:color w:val="auto"/>
          <w:szCs w:val="21"/>
        </w:rPr>
        <w:t xml:space="preserve">18.1 </w:t>
      </w:r>
      <w:r>
        <w:rPr>
          <w:rFonts w:hint="eastAsia" w:ascii="宋体" w:hAnsi="宋体"/>
          <w:b/>
          <w:color w:val="auto"/>
        </w:rPr>
        <w:t>磋商须知前附表</w:t>
      </w:r>
      <w:r>
        <w:rPr>
          <w:rFonts w:hint="eastAsia" w:ascii="宋体" w:hAnsi="宋体"/>
          <w:color w:val="auto"/>
          <w:szCs w:val="21"/>
        </w:rPr>
        <w:t>规定</w:t>
      </w:r>
      <w:r>
        <w:rPr>
          <w:rFonts w:hint="eastAsia" w:ascii="宋体" w:hAnsi="宋体"/>
          <w:bCs/>
          <w:color w:val="auto"/>
        </w:rPr>
        <w:t>供应商</w:t>
      </w:r>
      <w:r>
        <w:rPr>
          <w:rFonts w:hint="eastAsia" w:ascii="宋体" w:hAnsi="宋体"/>
          <w:color w:val="auto"/>
          <w:szCs w:val="21"/>
        </w:rPr>
        <w:t>在</w:t>
      </w:r>
      <w:r>
        <w:rPr>
          <w:rFonts w:hint="eastAsia" w:ascii="宋体" w:hAnsi="宋体"/>
          <w:color w:val="auto"/>
        </w:rPr>
        <w:t>磋商</w:t>
      </w:r>
      <w:r>
        <w:rPr>
          <w:rFonts w:hint="eastAsia" w:ascii="宋体" w:hAnsi="宋体"/>
          <w:color w:val="auto"/>
          <w:szCs w:val="21"/>
        </w:rPr>
        <w:t>时提供样品的，</w:t>
      </w:r>
      <w:r>
        <w:rPr>
          <w:rFonts w:hint="eastAsia" w:ascii="宋体" w:hAnsi="宋体"/>
          <w:bCs/>
          <w:color w:val="auto"/>
        </w:rPr>
        <w:t>供应商</w:t>
      </w:r>
      <w:r>
        <w:rPr>
          <w:rFonts w:ascii="宋体" w:hAnsi="宋体"/>
          <w:color w:val="auto"/>
          <w:szCs w:val="21"/>
        </w:rPr>
        <w:t>有以下情形之一的</w:t>
      </w:r>
      <w:r>
        <w:rPr>
          <w:rFonts w:hint="eastAsia" w:ascii="宋体" w:hAnsi="宋体"/>
          <w:color w:val="auto"/>
          <w:szCs w:val="21"/>
        </w:rPr>
        <w:t>，在评审时将其视为无效响应。</w:t>
      </w:r>
    </w:p>
    <w:p w14:paraId="0022B760">
      <w:pPr>
        <w:adjustRightInd w:val="0"/>
        <w:snapToGrid w:val="0"/>
        <w:spacing w:before="120" w:beforeLines="50" w:line="360" w:lineRule="auto"/>
        <w:ind w:firstLine="420" w:firstLineChars="200"/>
        <w:jc w:val="left"/>
        <w:rPr>
          <w:rFonts w:hint="eastAsia" w:ascii="宋体" w:hAnsi="宋体"/>
          <w:color w:val="auto"/>
          <w:szCs w:val="21"/>
        </w:rPr>
      </w:pPr>
      <w:r>
        <w:rPr>
          <w:rFonts w:hint="eastAsia" w:ascii="宋体" w:hAnsi="宋体"/>
          <w:color w:val="auto"/>
          <w:szCs w:val="21"/>
        </w:rPr>
        <w:t>（1）未在</w:t>
      </w:r>
      <w:r>
        <w:rPr>
          <w:rFonts w:hint="eastAsia" w:ascii="宋体" w:hAnsi="宋体"/>
          <w:b/>
          <w:color w:val="auto"/>
        </w:rPr>
        <w:t>磋商须知前附表</w:t>
      </w:r>
      <w:r>
        <w:rPr>
          <w:rFonts w:hint="eastAsia" w:ascii="宋体" w:hAnsi="宋体"/>
          <w:color w:val="auto"/>
          <w:szCs w:val="21"/>
        </w:rPr>
        <w:t>规定的提交时间、地点提交</w:t>
      </w:r>
      <w:r>
        <w:rPr>
          <w:rFonts w:ascii="宋体" w:hAnsi="宋体"/>
          <w:color w:val="auto"/>
          <w:szCs w:val="21"/>
        </w:rPr>
        <w:t>的</w:t>
      </w:r>
      <w:r>
        <w:rPr>
          <w:rFonts w:hint="eastAsia" w:ascii="宋体" w:hAnsi="宋体"/>
          <w:color w:val="auto"/>
          <w:szCs w:val="21"/>
        </w:rPr>
        <w:t>；</w:t>
      </w:r>
    </w:p>
    <w:p w14:paraId="7917DDF5">
      <w:pPr>
        <w:adjustRightInd w:val="0"/>
        <w:snapToGrid w:val="0"/>
        <w:spacing w:before="120" w:beforeLines="50" w:line="360" w:lineRule="auto"/>
        <w:ind w:firstLine="420" w:firstLineChars="200"/>
        <w:jc w:val="left"/>
        <w:rPr>
          <w:rFonts w:hint="eastAsia" w:ascii="宋体" w:hAnsi="宋体"/>
          <w:color w:val="auto"/>
          <w:szCs w:val="21"/>
        </w:rPr>
      </w:pPr>
      <w:r>
        <w:rPr>
          <w:rFonts w:hint="eastAsia" w:ascii="宋体" w:hAnsi="宋体"/>
          <w:color w:val="auto"/>
          <w:szCs w:val="21"/>
        </w:rPr>
        <w:t>（2）</w:t>
      </w:r>
      <w:r>
        <w:rPr>
          <w:rFonts w:hint="eastAsia" w:ascii="宋体" w:hAnsi="宋体"/>
          <w:bCs/>
          <w:color w:val="auto"/>
        </w:rPr>
        <w:t>供应商</w:t>
      </w:r>
      <w:r>
        <w:rPr>
          <w:rFonts w:hint="eastAsia" w:ascii="宋体" w:hAnsi="宋体"/>
          <w:color w:val="auto"/>
          <w:szCs w:val="21"/>
        </w:rPr>
        <w:t>提供的样品与响应文件中提供样品的型号、规格不一致</w:t>
      </w:r>
      <w:r>
        <w:rPr>
          <w:rFonts w:ascii="宋体" w:hAnsi="宋体"/>
          <w:color w:val="auto"/>
          <w:szCs w:val="21"/>
        </w:rPr>
        <w:t>的</w:t>
      </w:r>
      <w:r>
        <w:rPr>
          <w:rFonts w:hint="eastAsia" w:ascii="宋体" w:hAnsi="宋体"/>
          <w:color w:val="auto"/>
          <w:szCs w:val="21"/>
        </w:rPr>
        <w:t>。</w:t>
      </w:r>
    </w:p>
    <w:p w14:paraId="2F34B39E">
      <w:pPr>
        <w:adjustRightInd w:val="0"/>
        <w:snapToGrid w:val="0"/>
        <w:spacing w:line="360" w:lineRule="auto"/>
        <w:rPr>
          <w:rFonts w:hint="eastAsia" w:ascii="宋体" w:hAnsi="宋体"/>
          <w:b/>
          <w:bCs/>
          <w:color w:val="auto"/>
          <w:szCs w:val="21"/>
        </w:rPr>
      </w:pPr>
      <w:r>
        <w:rPr>
          <w:rFonts w:hint="eastAsia" w:ascii="宋体" w:hAnsi="宋体"/>
          <w:b/>
          <w:bCs/>
          <w:color w:val="auto"/>
          <w:szCs w:val="21"/>
        </w:rPr>
        <w:t>19.磋商保证金</w:t>
      </w:r>
    </w:p>
    <w:p w14:paraId="1EE8F543">
      <w:pPr>
        <w:pStyle w:val="15"/>
        <w:adjustRightInd w:val="0"/>
        <w:snapToGrid w:val="0"/>
        <w:spacing w:line="360" w:lineRule="auto"/>
        <w:ind w:firstLine="420" w:firstLineChars="200"/>
        <w:rPr>
          <w:rFonts w:hint="eastAsia" w:hAnsi="宋体"/>
          <w:bCs/>
          <w:color w:val="auto"/>
        </w:rPr>
      </w:pPr>
      <w:r>
        <w:rPr>
          <w:rFonts w:hint="eastAsia" w:hAnsi="宋体"/>
          <w:color w:val="auto"/>
        </w:rPr>
        <w:t>19.1</w:t>
      </w:r>
      <w:r>
        <w:rPr>
          <w:rFonts w:hint="eastAsia" w:hAnsi="宋体"/>
          <w:b/>
          <w:color w:val="auto"/>
        </w:rPr>
        <w:t>磋商须知前附表</w:t>
      </w:r>
      <w:r>
        <w:rPr>
          <w:rFonts w:hint="eastAsia" w:hAnsi="宋体"/>
          <w:color w:val="auto"/>
        </w:rPr>
        <w:t>规定交纳磋商</w:t>
      </w:r>
      <w:r>
        <w:rPr>
          <w:rFonts w:hint="eastAsia" w:hAnsi="宋体"/>
          <w:bCs/>
          <w:color w:val="auto"/>
        </w:rPr>
        <w:t>保证金的</w:t>
      </w:r>
      <w:r>
        <w:rPr>
          <w:rFonts w:hint="eastAsia" w:hAnsi="宋体"/>
          <w:color w:val="auto"/>
        </w:rPr>
        <w:t>，应按</w:t>
      </w:r>
      <w:r>
        <w:rPr>
          <w:rFonts w:hint="eastAsia" w:hAnsi="宋体"/>
          <w:b/>
          <w:color w:val="auto"/>
        </w:rPr>
        <w:t>磋商须知前附表</w:t>
      </w:r>
      <w:r>
        <w:rPr>
          <w:rFonts w:hint="eastAsia" w:hAnsi="宋体"/>
          <w:color w:val="auto"/>
        </w:rPr>
        <w:t>规定的磋商</w:t>
      </w:r>
      <w:r>
        <w:rPr>
          <w:rFonts w:hint="eastAsia" w:hAnsi="宋体"/>
          <w:bCs/>
          <w:color w:val="auto"/>
        </w:rPr>
        <w:t>保证金形式交纳，不得以现金方式交纳</w:t>
      </w:r>
      <w:r>
        <w:rPr>
          <w:rFonts w:hint="eastAsia" w:hAnsi="宋体"/>
          <w:color w:val="auto"/>
        </w:rPr>
        <w:t>，在</w:t>
      </w:r>
      <w:r>
        <w:rPr>
          <w:rFonts w:hint="eastAsia" w:hAnsi="宋体" w:cs="宋体"/>
          <w:color w:val="auto"/>
          <w:kern w:val="0"/>
        </w:rPr>
        <w:t>提交首次响应文件截止时间</w:t>
      </w:r>
      <w:r>
        <w:rPr>
          <w:rFonts w:hint="eastAsia" w:hAnsi="宋体"/>
          <w:color w:val="auto"/>
        </w:rPr>
        <w:t>前，</w:t>
      </w:r>
      <w:r>
        <w:rPr>
          <w:rFonts w:hint="eastAsia" w:hAnsi="宋体"/>
          <w:bCs/>
          <w:color w:val="auto"/>
        </w:rPr>
        <w:t>向采购代理机构交纳不超过</w:t>
      </w:r>
      <w:r>
        <w:rPr>
          <w:rFonts w:hint="eastAsia" w:hAnsi="宋体" w:cs="宋体"/>
          <w:color w:val="auto"/>
          <w:kern w:val="0"/>
          <w:lang w:val="zh-CN"/>
        </w:rPr>
        <w:t>采购项目预算</w:t>
      </w:r>
      <w:r>
        <w:rPr>
          <w:rFonts w:hint="eastAsia" w:hAnsi="宋体" w:cs="宋体"/>
          <w:color w:val="auto"/>
          <w:kern w:val="0"/>
        </w:rPr>
        <w:t>2</w:t>
      </w:r>
      <w:r>
        <w:rPr>
          <w:rFonts w:hint="eastAsia" w:hAnsi="宋体" w:cs="宋体"/>
          <w:color w:val="auto"/>
          <w:kern w:val="0"/>
          <w:lang w:val="zh-CN"/>
        </w:rPr>
        <w:t>﹪</w:t>
      </w:r>
      <w:r>
        <w:rPr>
          <w:rFonts w:hint="eastAsia" w:hAnsi="宋体"/>
          <w:bCs/>
          <w:color w:val="auto"/>
        </w:rPr>
        <w:t>的磋商保证金(数额采用四舍五入，计算至元)</w:t>
      </w:r>
      <w:r>
        <w:rPr>
          <w:rFonts w:hint="eastAsia" w:hAnsi="宋体"/>
          <w:color w:val="auto"/>
        </w:rPr>
        <w:t>。磋商</w:t>
      </w:r>
      <w:r>
        <w:rPr>
          <w:rFonts w:hint="eastAsia" w:hAnsi="宋体"/>
          <w:bCs/>
          <w:color w:val="auto"/>
        </w:rPr>
        <w:t>保证金有效期应当与</w:t>
      </w:r>
      <w:r>
        <w:rPr>
          <w:rFonts w:hint="eastAsia" w:hAnsi="宋体"/>
          <w:color w:val="auto"/>
        </w:rPr>
        <w:t>本章第20.1</w:t>
      </w:r>
      <w:r>
        <w:rPr>
          <w:rFonts w:hint="eastAsia" w:hAnsi="宋体" w:cs="宋体"/>
          <w:color w:val="auto"/>
          <w:kern w:val="0"/>
          <w:lang w:val="zh-CN"/>
        </w:rPr>
        <w:t>款</w:t>
      </w:r>
      <w:r>
        <w:rPr>
          <w:rFonts w:hint="eastAsia" w:hAnsi="宋体"/>
          <w:color w:val="auto"/>
        </w:rPr>
        <w:t>规定的</w:t>
      </w:r>
      <w:r>
        <w:rPr>
          <w:rFonts w:hint="eastAsia" w:hAnsi="宋体"/>
          <w:bCs/>
          <w:color w:val="auto"/>
        </w:rPr>
        <w:t>响应文件有效期一致。</w:t>
      </w:r>
    </w:p>
    <w:p w14:paraId="2B4C80C1">
      <w:pPr>
        <w:adjustRightInd w:val="0"/>
        <w:snapToGrid w:val="0"/>
        <w:spacing w:line="360" w:lineRule="auto"/>
        <w:ind w:firstLine="420" w:firstLineChars="200"/>
        <w:rPr>
          <w:rFonts w:hint="eastAsia" w:ascii="宋体" w:hAnsi="宋体"/>
          <w:b/>
          <w:color w:val="auto"/>
          <w:szCs w:val="21"/>
        </w:rPr>
      </w:pPr>
      <w:r>
        <w:rPr>
          <w:rFonts w:hint="eastAsia" w:ascii="宋体" w:hAnsi="宋体"/>
          <w:color w:val="auto"/>
          <w:szCs w:val="21"/>
        </w:rPr>
        <w:t>19.2</w:t>
      </w:r>
      <w:r>
        <w:rPr>
          <w:rFonts w:hint="eastAsia" w:ascii="宋体" w:hAnsi="宋体" w:cs="宋体"/>
          <w:color w:val="auto"/>
          <w:kern w:val="0"/>
          <w:szCs w:val="21"/>
          <w:lang w:val="zh-CN"/>
        </w:rPr>
        <w:t>供应商为联合体的，可以由联合体中的一方或者共同交纳磋商保证金，其交纳的磋商保证金，对联合体各方均具有约束力。</w:t>
      </w:r>
    </w:p>
    <w:p w14:paraId="3F3A6CBC">
      <w:pPr>
        <w:pStyle w:val="15"/>
        <w:adjustRightInd w:val="0"/>
        <w:snapToGrid w:val="0"/>
        <w:spacing w:line="360" w:lineRule="auto"/>
        <w:ind w:firstLine="420" w:firstLineChars="200"/>
        <w:rPr>
          <w:rFonts w:hint="eastAsia" w:hAnsi="宋体"/>
          <w:color w:val="auto"/>
        </w:rPr>
      </w:pPr>
      <w:r>
        <w:rPr>
          <w:rFonts w:hint="eastAsia" w:hAnsi="宋体"/>
          <w:color w:val="auto"/>
        </w:rPr>
        <w:t>19.3供应商未按照磋商文件要求提交磋商保证金的，响应无效。</w:t>
      </w:r>
    </w:p>
    <w:p w14:paraId="4518FFE7">
      <w:pPr>
        <w:pStyle w:val="15"/>
        <w:tabs>
          <w:tab w:val="left" w:pos="6300"/>
        </w:tabs>
        <w:adjustRightInd w:val="0"/>
        <w:snapToGrid w:val="0"/>
        <w:spacing w:line="360" w:lineRule="auto"/>
        <w:ind w:firstLine="420" w:firstLineChars="200"/>
        <w:rPr>
          <w:rFonts w:hint="eastAsia" w:hAnsi="宋体"/>
          <w:color w:val="auto"/>
        </w:rPr>
      </w:pPr>
      <w:r>
        <w:rPr>
          <w:rFonts w:hint="eastAsia" w:hAnsi="宋体"/>
          <w:color w:val="auto"/>
        </w:rPr>
        <w:t>19.4采购代理机构在成交通知书发出后5个工作日内退还未成交供应商的磋商保证金；在采购合同签订后5个工作日内退还成交供应商的磋商保证金，但因供应商自身原因导致无法及时退还的除外。</w:t>
      </w:r>
    </w:p>
    <w:p w14:paraId="19F3E22A">
      <w:pPr>
        <w:pStyle w:val="15"/>
        <w:adjustRightInd w:val="0"/>
        <w:snapToGrid w:val="0"/>
        <w:spacing w:line="360" w:lineRule="auto"/>
        <w:ind w:firstLine="420" w:firstLineChars="200"/>
        <w:rPr>
          <w:color w:val="auto"/>
          <w:kern w:val="0"/>
        </w:rPr>
      </w:pPr>
      <w:r>
        <w:rPr>
          <w:rFonts w:hint="eastAsia"/>
          <w:color w:val="auto"/>
        </w:rPr>
        <w:t xml:space="preserve">19.5 </w:t>
      </w:r>
      <w:r>
        <w:rPr>
          <w:rFonts w:hint="eastAsia"/>
          <w:color w:val="auto"/>
          <w:kern w:val="0"/>
        </w:rPr>
        <w:t>有下列情形之一的，磋商保证金不予退还，并上缴本级财政国库：</w:t>
      </w:r>
    </w:p>
    <w:p w14:paraId="586BDC96">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（1）供应商在提交首次响应文件截止时间后撤回响应文件的；</w:t>
      </w:r>
    </w:p>
    <w:p w14:paraId="1032E0B0">
      <w:pPr>
        <w:widowControl/>
        <w:adjustRightInd w:val="0"/>
        <w:snapToGrid w:val="0"/>
        <w:spacing w:line="360" w:lineRule="auto"/>
        <w:ind w:firstLine="420" w:firstLineChars="200"/>
        <w:jc w:val="left"/>
        <w:rPr>
          <w:color w:val="auto"/>
          <w:kern w:val="0"/>
        </w:rPr>
      </w:pPr>
      <w:r>
        <w:rPr>
          <w:rFonts w:hint="eastAsia"/>
          <w:color w:val="auto"/>
          <w:kern w:val="0"/>
        </w:rPr>
        <w:t>（2）供应商在响应文件中提供虚假资料的；</w:t>
      </w:r>
    </w:p>
    <w:p w14:paraId="4D85AAD1">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color w:val="auto"/>
          <w:kern w:val="0"/>
        </w:rPr>
        <w:t>（3）</w:t>
      </w:r>
      <w:r>
        <w:rPr>
          <w:rFonts w:hint="eastAsia"/>
          <w:color w:val="auto"/>
        </w:rPr>
        <w:t>确定成交结果后，无正当理由放弃成交资格的；</w:t>
      </w:r>
    </w:p>
    <w:p w14:paraId="606792EA">
      <w:pPr>
        <w:widowControl/>
        <w:adjustRightInd w:val="0"/>
        <w:snapToGrid w:val="0"/>
        <w:spacing w:line="360" w:lineRule="auto"/>
        <w:ind w:firstLine="525" w:firstLineChars="250"/>
        <w:jc w:val="left"/>
        <w:rPr>
          <w:rFonts w:hint="eastAsia" w:ascii="宋体" w:hAnsi="宋体" w:cs="宋体"/>
          <w:color w:val="auto"/>
          <w:kern w:val="0"/>
          <w:szCs w:val="21"/>
        </w:rPr>
      </w:pPr>
      <w:r>
        <w:rPr>
          <w:rFonts w:hint="eastAsia" w:ascii="宋体" w:hAnsi="宋体" w:cs="宋体"/>
          <w:color w:val="auto"/>
          <w:kern w:val="0"/>
          <w:szCs w:val="21"/>
        </w:rPr>
        <w:t>(4) 除因不可抗力或磋商文件认可的情形以外，成交供应商不与采购人签订合同的；</w:t>
      </w:r>
    </w:p>
    <w:p w14:paraId="4249ED5E">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（5）供应商与采购人、其他供应商或者采购代理机构恶意串通的；</w:t>
      </w:r>
    </w:p>
    <w:p w14:paraId="0173528B">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（6）磋商文件规定的其他情形。</w:t>
      </w:r>
    </w:p>
    <w:p w14:paraId="0F29775C">
      <w:pPr>
        <w:adjustRightInd w:val="0"/>
        <w:snapToGrid w:val="0"/>
        <w:spacing w:line="360" w:lineRule="auto"/>
        <w:rPr>
          <w:rFonts w:hint="eastAsia" w:ascii="宋体" w:hAnsi="宋体"/>
          <w:b/>
          <w:bCs/>
          <w:color w:val="auto"/>
          <w:szCs w:val="21"/>
        </w:rPr>
      </w:pPr>
      <w:r>
        <w:rPr>
          <w:rFonts w:hint="eastAsia" w:ascii="宋体" w:hAnsi="宋体"/>
          <w:b/>
          <w:bCs/>
          <w:color w:val="auto"/>
          <w:szCs w:val="21"/>
        </w:rPr>
        <w:t>20.</w:t>
      </w:r>
      <w:r>
        <w:rPr>
          <w:rFonts w:hint="eastAsia" w:hAnsi="宋体"/>
          <w:b/>
          <w:color w:val="auto"/>
        </w:rPr>
        <w:t>响应文件</w:t>
      </w:r>
      <w:r>
        <w:rPr>
          <w:rFonts w:hint="eastAsia" w:ascii="宋体" w:hAnsi="宋体"/>
          <w:b/>
          <w:color w:val="auto"/>
          <w:szCs w:val="21"/>
        </w:rPr>
        <w:t>有效期</w:t>
      </w:r>
    </w:p>
    <w:p w14:paraId="49B2BBE9">
      <w:pPr>
        <w:adjustRightInd w:val="0"/>
        <w:snapToGrid w:val="0"/>
        <w:spacing w:line="360" w:lineRule="auto"/>
        <w:ind w:firstLine="420" w:firstLineChars="200"/>
        <w:jc w:val="left"/>
        <w:rPr>
          <w:rFonts w:hint="eastAsia" w:hAnsi="宋体"/>
          <w:color w:val="auto"/>
        </w:rPr>
      </w:pPr>
      <w:r>
        <w:rPr>
          <w:rFonts w:hint="eastAsia" w:ascii="宋体" w:hAnsi="宋体"/>
          <w:color w:val="auto"/>
        </w:rPr>
        <w:t>20.1响应文件</w:t>
      </w:r>
      <w:r>
        <w:rPr>
          <w:rFonts w:hint="eastAsia" w:ascii="宋体" w:hAnsi="宋体"/>
          <w:color w:val="auto"/>
          <w:szCs w:val="21"/>
        </w:rPr>
        <w:t>有效期见</w:t>
      </w:r>
      <w:r>
        <w:rPr>
          <w:rFonts w:hint="eastAsia" w:ascii="宋体" w:hAnsi="宋体"/>
          <w:b/>
          <w:color w:val="auto"/>
        </w:rPr>
        <w:t>磋商须知前附表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响应文件有效期不足的将被视为无效响应。</w:t>
      </w:r>
    </w:p>
    <w:p w14:paraId="3739189E">
      <w:pPr>
        <w:adjustRightInd w:val="0"/>
        <w:snapToGrid w:val="0"/>
        <w:spacing w:line="360" w:lineRule="auto"/>
        <w:rPr>
          <w:rFonts w:hint="eastAsia" w:ascii="宋体" w:hAnsi="宋体"/>
          <w:b/>
          <w:bCs/>
          <w:color w:val="auto"/>
          <w:szCs w:val="21"/>
        </w:rPr>
      </w:pPr>
      <w:r>
        <w:rPr>
          <w:rFonts w:hint="eastAsia" w:ascii="宋体" w:hAnsi="宋体"/>
          <w:b/>
          <w:bCs/>
          <w:color w:val="auto"/>
          <w:szCs w:val="21"/>
        </w:rPr>
        <w:t>21.响应文件的签署及规定</w:t>
      </w:r>
    </w:p>
    <w:p w14:paraId="31C5AB2A">
      <w:pPr>
        <w:pStyle w:val="15"/>
        <w:adjustRightInd w:val="0"/>
        <w:snapToGrid w:val="0"/>
        <w:spacing w:line="360" w:lineRule="auto"/>
        <w:ind w:firstLine="420" w:firstLineChars="200"/>
        <w:rPr>
          <w:rFonts w:hint="eastAsia" w:hAnsi="宋体"/>
          <w:color w:val="auto"/>
        </w:rPr>
      </w:pPr>
      <w:r>
        <w:rPr>
          <w:rFonts w:hint="eastAsia" w:hAnsi="宋体"/>
          <w:color w:val="auto"/>
        </w:rPr>
        <w:t>21.1响应文件的正本和副本应装订成册，正本一份，副本份数见</w:t>
      </w:r>
      <w:r>
        <w:rPr>
          <w:rFonts w:hint="eastAsia" w:hAnsi="宋体"/>
          <w:b/>
          <w:color w:val="auto"/>
        </w:rPr>
        <w:t>磋商须知前附表</w:t>
      </w:r>
      <w:r>
        <w:rPr>
          <w:rFonts w:hint="eastAsia" w:hAnsi="宋体"/>
          <w:color w:val="auto"/>
        </w:rPr>
        <w:t>。正本和副本的封面上应标记“正本”或“副本”的字样，当正本和副本有差异时，以正本为准。</w:t>
      </w:r>
    </w:p>
    <w:p w14:paraId="08892C18">
      <w:pPr>
        <w:pStyle w:val="15"/>
        <w:adjustRightInd w:val="0"/>
        <w:snapToGrid w:val="0"/>
        <w:spacing w:line="360" w:lineRule="auto"/>
        <w:ind w:firstLine="420" w:firstLineChars="200"/>
        <w:rPr>
          <w:rFonts w:hint="eastAsia" w:hAnsi="宋体"/>
          <w:color w:val="auto"/>
        </w:rPr>
      </w:pPr>
      <w:r>
        <w:rPr>
          <w:rFonts w:hint="eastAsia" w:hAnsi="宋体"/>
          <w:color w:val="auto"/>
        </w:rPr>
        <w:t>21.2 响应文件正本和副本应按磋商文件要求签章处盖单位章和由法定代表人或其委托代理人签字；任何加行、涂改、增删，应有法定代表人或其委托代理人在旁边签字。否则，将导致响应文件无效。</w:t>
      </w:r>
    </w:p>
    <w:p w14:paraId="4240D512">
      <w:pPr>
        <w:pStyle w:val="15"/>
        <w:adjustRightInd w:val="0"/>
        <w:snapToGrid w:val="0"/>
        <w:spacing w:line="360" w:lineRule="auto"/>
        <w:ind w:firstLine="420" w:firstLineChars="200"/>
        <w:rPr>
          <w:rFonts w:hint="eastAsia" w:hAnsi="宋体"/>
          <w:color w:val="auto"/>
        </w:rPr>
      </w:pPr>
      <w:r>
        <w:rPr>
          <w:rFonts w:hint="eastAsia" w:hAnsi="宋体"/>
          <w:color w:val="auto"/>
        </w:rPr>
        <w:t>21.3 在磋商过程中，供应商按磋商文件规定和磋商小组要求</w:t>
      </w:r>
      <w:r>
        <w:rPr>
          <w:rFonts w:hint="eastAsia" w:hAnsi="宋体" w:cs="宋体"/>
          <w:color w:val="auto"/>
          <w:kern w:val="0"/>
        </w:rPr>
        <w:t>提交的</w:t>
      </w:r>
      <w:r>
        <w:rPr>
          <w:rFonts w:hint="eastAsia" w:hAnsi="宋体"/>
          <w:color w:val="auto"/>
        </w:rPr>
        <w:t>最后报价(或者</w:t>
      </w:r>
      <w:r>
        <w:rPr>
          <w:rFonts w:hint="eastAsia" w:hAnsi="宋体"/>
          <w:bCs/>
          <w:color w:val="auto"/>
        </w:rPr>
        <w:t>重</w:t>
      </w:r>
      <w:r>
        <w:rPr>
          <w:rFonts w:hint="eastAsia" w:hAnsi="宋体" w:cs="宋体"/>
          <w:color w:val="auto"/>
          <w:kern w:val="0"/>
        </w:rPr>
        <w:t>新提交的响应文件和</w:t>
      </w:r>
      <w:r>
        <w:rPr>
          <w:rFonts w:hint="eastAsia" w:hAnsi="宋体"/>
          <w:color w:val="auto"/>
        </w:rPr>
        <w:t>最后报价)，可提前现场打印或用不褪色墨水书写，但需经法定代表人或其委托代理人签字，</w:t>
      </w:r>
      <w:r>
        <w:rPr>
          <w:rFonts w:hint="eastAsia" w:hAnsi="宋体" w:cs="宋体"/>
          <w:color w:val="auto"/>
          <w:kern w:val="0"/>
        </w:rPr>
        <w:t>或者加盖供应商单位章</w:t>
      </w:r>
      <w:r>
        <w:rPr>
          <w:rFonts w:hint="eastAsia" w:hAnsi="宋体"/>
          <w:color w:val="auto"/>
        </w:rPr>
        <w:t>。否则，将导致响应文件无效。</w:t>
      </w:r>
    </w:p>
    <w:p w14:paraId="587BF651">
      <w:pPr>
        <w:numPr>
          <w:ilvl w:val="0"/>
          <w:numId w:val="3"/>
        </w:numPr>
        <w:adjustRightInd w:val="0"/>
        <w:snapToGrid w:val="0"/>
        <w:spacing w:line="360" w:lineRule="auto"/>
        <w:outlineLvl w:val="0"/>
        <w:rPr>
          <w:rFonts w:hint="eastAsia" w:ascii="黑体" w:hAnsi="宋体" w:eastAsia="黑体"/>
          <w:b/>
          <w:bCs/>
          <w:color w:val="auto"/>
          <w:sz w:val="24"/>
        </w:rPr>
      </w:pPr>
      <w:r>
        <w:rPr>
          <w:rFonts w:hint="eastAsia" w:ascii="黑体" w:hAnsi="宋体" w:eastAsia="黑体"/>
          <w:b/>
          <w:bCs/>
          <w:color w:val="auto"/>
          <w:sz w:val="24"/>
        </w:rPr>
        <w:t>响应文件的递交</w:t>
      </w:r>
    </w:p>
    <w:p w14:paraId="53D5A2F8">
      <w:pPr>
        <w:adjustRightInd w:val="0"/>
        <w:snapToGrid w:val="0"/>
        <w:spacing w:line="360" w:lineRule="auto"/>
        <w:rPr>
          <w:rFonts w:hint="eastAsia" w:ascii="宋体" w:hAnsi="宋体"/>
          <w:b/>
          <w:bCs/>
          <w:color w:val="auto"/>
          <w:szCs w:val="21"/>
        </w:rPr>
      </w:pPr>
      <w:r>
        <w:rPr>
          <w:rFonts w:hint="eastAsia" w:ascii="宋体" w:hAnsi="宋体"/>
          <w:b/>
          <w:bCs/>
          <w:color w:val="auto"/>
          <w:szCs w:val="21"/>
        </w:rPr>
        <w:t>22.</w:t>
      </w:r>
      <w:r>
        <w:rPr>
          <w:rFonts w:hint="eastAsia" w:ascii="宋体" w:hAnsi="宋体"/>
          <w:b/>
          <w:color w:val="auto"/>
          <w:szCs w:val="21"/>
        </w:rPr>
        <w:t>响应文件</w:t>
      </w:r>
      <w:r>
        <w:rPr>
          <w:rFonts w:hint="eastAsia" w:ascii="宋体" w:hAnsi="宋体"/>
          <w:b/>
          <w:bCs/>
          <w:color w:val="auto"/>
          <w:szCs w:val="21"/>
        </w:rPr>
        <w:t>的密封和标记</w:t>
      </w:r>
    </w:p>
    <w:p w14:paraId="3C9D6CE5">
      <w:pPr>
        <w:pStyle w:val="15"/>
        <w:adjustRightInd w:val="0"/>
        <w:snapToGrid w:val="0"/>
        <w:spacing w:line="360" w:lineRule="auto"/>
        <w:ind w:firstLine="420" w:firstLineChars="200"/>
        <w:rPr>
          <w:rFonts w:hint="eastAsia" w:hAnsi="宋体"/>
          <w:color w:val="auto"/>
        </w:rPr>
      </w:pPr>
      <w:r>
        <w:rPr>
          <w:rFonts w:hint="eastAsia" w:hAnsi="宋体"/>
          <w:color w:val="auto"/>
        </w:rPr>
        <w:t>22.1响应文件应密封包装，加贴封条，并在封套的封口处盖供应商单位章或者由法定代表人或其委托代理人签字。</w:t>
      </w:r>
    </w:p>
    <w:p w14:paraId="65CC042F">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22.2响应文件封套上应写明的内容见</w:t>
      </w:r>
      <w:r>
        <w:rPr>
          <w:rFonts w:hint="eastAsia" w:ascii="宋体" w:hAnsi="宋体"/>
          <w:b/>
          <w:color w:val="auto"/>
          <w:szCs w:val="21"/>
        </w:rPr>
        <w:t>磋商须知前附表。</w:t>
      </w:r>
    </w:p>
    <w:p w14:paraId="70BE6CC6">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22.3响应文件如果未按上述规定密封和加写标记，采购人或采购代理机构将拒绝接收。</w:t>
      </w:r>
    </w:p>
    <w:p w14:paraId="535E5CF5">
      <w:pPr>
        <w:adjustRightInd w:val="0"/>
        <w:snapToGrid w:val="0"/>
        <w:spacing w:line="360" w:lineRule="auto"/>
        <w:rPr>
          <w:rFonts w:hint="eastAsia" w:ascii="宋体" w:hAnsi="宋体"/>
          <w:b/>
          <w:bCs/>
          <w:color w:val="auto"/>
          <w:szCs w:val="21"/>
        </w:rPr>
      </w:pPr>
      <w:r>
        <w:rPr>
          <w:rFonts w:hint="eastAsia" w:ascii="宋体" w:hAnsi="宋体"/>
          <w:b/>
          <w:bCs/>
          <w:color w:val="auto"/>
          <w:szCs w:val="21"/>
        </w:rPr>
        <w:t>23.响应文件的</w:t>
      </w:r>
      <w:r>
        <w:rPr>
          <w:rFonts w:hint="eastAsia" w:ascii="宋体" w:hAnsi="宋体" w:cs="宋体"/>
          <w:b/>
          <w:color w:val="auto"/>
          <w:kern w:val="0"/>
          <w:szCs w:val="21"/>
          <w:lang w:val="zh-CN"/>
        </w:rPr>
        <w:t>补充、修改或者撤回</w:t>
      </w:r>
    </w:p>
    <w:p w14:paraId="4D9AF77E">
      <w:pPr>
        <w:pStyle w:val="15"/>
        <w:adjustRightInd w:val="0"/>
        <w:snapToGrid w:val="0"/>
        <w:spacing w:line="360" w:lineRule="auto"/>
        <w:ind w:firstLine="420" w:firstLineChars="200"/>
        <w:rPr>
          <w:rFonts w:hint="eastAsia" w:hAnsi="宋体"/>
          <w:color w:val="auto"/>
        </w:rPr>
      </w:pPr>
      <w:r>
        <w:rPr>
          <w:rFonts w:hint="eastAsia" w:hAnsi="宋体"/>
          <w:color w:val="auto"/>
        </w:rPr>
        <w:t>23.1</w:t>
      </w:r>
      <w:r>
        <w:rPr>
          <w:rFonts w:hint="eastAsia" w:hAnsi="宋体" w:cs="宋体"/>
          <w:color w:val="auto"/>
          <w:kern w:val="0"/>
        </w:rPr>
        <w:t>供应商在提交首次响应文件截止时间前，可以对所提交的首次响应文件进行补充、修改或者撤回，并书面通知采购人、采购代理机构。</w:t>
      </w:r>
      <w:r>
        <w:rPr>
          <w:rFonts w:hint="eastAsia" w:hAnsi="宋体"/>
          <w:color w:val="auto"/>
        </w:rPr>
        <w:t>该通知应有供应商法定代表人或其委托代理人签字。</w:t>
      </w:r>
    </w:p>
    <w:p w14:paraId="64077FA6">
      <w:pPr>
        <w:pStyle w:val="15"/>
        <w:adjustRightInd w:val="0"/>
        <w:snapToGrid w:val="0"/>
        <w:spacing w:line="360" w:lineRule="auto"/>
        <w:ind w:firstLine="420" w:firstLineChars="200"/>
        <w:rPr>
          <w:rFonts w:hint="eastAsia" w:hAnsi="宋体"/>
          <w:color w:val="auto"/>
        </w:rPr>
      </w:pPr>
      <w:r>
        <w:rPr>
          <w:rFonts w:hint="eastAsia" w:hAnsi="宋体"/>
          <w:color w:val="auto"/>
        </w:rPr>
        <w:t>23.2</w:t>
      </w:r>
      <w:r>
        <w:rPr>
          <w:rFonts w:hint="eastAsia" w:hAnsi="宋体" w:cs="宋体"/>
          <w:color w:val="auto"/>
          <w:kern w:val="0"/>
          <w:lang w:val="zh-CN"/>
        </w:rPr>
        <w:t>补充、修改的内容与响应文件不一致时，以补充、修改的内容为准。</w:t>
      </w:r>
    </w:p>
    <w:p w14:paraId="3F67E080">
      <w:pPr>
        <w:adjustRightInd w:val="0"/>
        <w:snapToGrid w:val="0"/>
        <w:spacing w:line="360" w:lineRule="auto"/>
        <w:rPr>
          <w:rFonts w:hint="eastAsia" w:ascii="宋体" w:hAnsi="宋体"/>
          <w:b/>
          <w:bCs/>
          <w:color w:val="auto"/>
          <w:szCs w:val="21"/>
        </w:rPr>
      </w:pPr>
      <w:r>
        <w:rPr>
          <w:rFonts w:hint="eastAsia" w:ascii="宋体" w:hAnsi="宋体"/>
          <w:b/>
          <w:bCs/>
          <w:color w:val="auto"/>
          <w:szCs w:val="21"/>
        </w:rPr>
        <w:t>24.响应文件的递交与接收</w:t>
      </w:r>
    </w:p>
    <w:p w14:paraId="72B375BF">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24.1 供应商应在</w:t>
      </w:r>
      <w:r>
        <w:rPr>
          <w:rFonts w:hint="eastAsia" w:ascii="宋体" w:hAnsi="宋体" w:cs="宋体"/>
          <w:color w:val="auto"/>
          <w:kern w:val="0"/>
          <w:szCs w:val="21"/>
        </w:rPr>
        <w:t>提交首次响应文件截止时间</w:t>
      </w:r>
      <w:r>
        <w:rPr>
          <w:rFonts w:hint="eastAsia" w:ascii="宋体" w:hAnsi="宋体"/>
          <w:color w:val="auto"/>
          <w:szCs w:val="21"/>
        </w:rPr>
        <w:t>前，将响应文件送</w:t>
      </w:r>
      <w:r>
        <w:rPr>
          <w:rFonts w:hint="eastAsia" w:ascii="宋体" w:hAnsi="宋体" w:cs="Arial"/>
          <w:color w:val="auto"/>
          <w:szCs w:val="21"/>
        </w:rPr>
        <w:t>达</w:t>
      </w:r>
      <w:r>
        <w:rPr>
          <w:rFonts w:hint="eastAsia" w:ascii="宋体" w:hAnsi="宋体"/>
          <w:b/>
          <w:color w:val="auto"/>
          <w:szCs w:val="21"/>
        </w:rPr>
        <w:t>磋商须知前附表</w:t>
      </w:r>
      <w:r>
        <w:rPr>
          <w:rFonts w:hint="eastAsia" w:ascii="宋体" w:hAnsi="宋体"/>
          <w:color w:val="auto"/>
          <w:szCs w:val="21"/>
        </w:rPr>
        <w:t>中指定的地点。</w:t>
      </w:r>
      <w:r>
        <w:rPr>
          <w:rFonts w:hint="eastAsia" w:hAnsi="宋体" w:cs="宋体"/>
          <w:color w:val="auto"/>
          <w:kern w:val="0"/>
        </w:rPr>
        <w:t>在截止时间后送达的响应文件，采购人、采购代理机构或者磋商小组应当拒收。</w:t>
      </w:r>
    </w:p>
    <w:p w14:paraId="59C3EE7D">
      <w:pPr>
        <w:pStyle w:val="15"/>
        <w:adjustRightInd w:val="0"/>
        <w:snapToGrid w:val="0"/>
        <w:spacing w:line="360" w:lineRule="auto"/>
        <w:ind w:firstLine="420" w:firstLineChars="200"/>
        <w:rPr>
          <w:rFonts w:hint="eastAsia" w:hAnsi="宋体"/>
          <w:color w:val="auto"/>
        </w:rPr>
      </w:pPr>
      <w:r>
        <w:rPr>
          <w:rFonts w:hint="eastAsia" w:hAnsi="宋体"/>
          <w:color w:val="auto"/>
        </w:rPr>
        <w:t>24.2</w:t>
      </w:r>
      <w:r>
        <w:rPr>
          <w:rFonts w:hint="eastAsia" w:hAnsi="宋体" w:cs="宋体"/>
          <w:color w:val="auto"/>
          <w:kern w:val="0"/>
        </w:rPr>
        <w:t>在提交首次响应文件截止时间后，</w:t>
      </w:r>
      <w:r>
        <w:rPr>
          <w:rFonts w:hint="eastAsia" w:hAnsi="宋体"/>
          <w:color w:val="auto"/>
        </w:rPr>
        <w:t>由</w:t>
      </w:r>
      <w:r>
        <w:rPr>
          <w:rFonts w:hint="eastAsia" w:hAnsi="宋体"/>
          <w:bCs/>
          <w:color w:val="auto"/>
        </w:rPr>
        <w:t>供应商代表</w:t>
      </w:r>
      <w:r>
        <w:rPr>
          <w:rFonts w:hint="eastAsia" w:hAnsi="宋体"/>
          <w:color w:val="auto"/>
        </w:rPr>
        <w:t>当场查验</w:t>
      </w:r>
      <w:r>
        <w:rPr>
          <w:rFonts w:hint="eastAsia" w:hAnsi="宋体"/>
          <w:bCs/>
          <w:color w:val="auto"/>
        </w:rPr>
        <w:t>响应文件</w:t>
      </w:r>
      <w:r>
        <w:rPr>
          <w:rFonts w:hint="eastAsia" w:hAnsi="宋体"/>
          <w:color w:val="auto"/>
        </w:rPr>
        <w:t>的密封状况，采购人或</w:t>
      </w:r>
      <w:r>
        <w:rPr>
          <w:rFonts w:hint="eastAsia" w:hAnsi="宋体"/>
          <w:bCs/>
          <w:color w:val="auto"/>
        </w:rPr>
        <w:t>采购代理机构</w:t>
      </w:r>
      <w:r>
        <w:rPr>
          <w:rFonts w:hint="eastAsia" w:hAnsi="宋体"/>
          <w:color w:val="auto"/>
        </w:rPr>
        <w:t>不当场拆封</w:t>
      </w:r>
      <w:r>
        <w:rPr>
          <w:rFonts w:hint="eastAsia" w:hAnsi="宋体"/>
          <w:bCs/>
          <w:color w:val="auto"/>
        </w:rPr>
        <w:t>响应文件</w:t>
      </w:r>
      <w:r>
        <w:rPr>
          <w:rFonts w:hint="eastAsia" w:hAnsi="宋体"/>
          <w:color w:val="auto"/>
        </w:rPr>
        <w:t>。</w:t>
      </w:r>
    </w:p>
    <w:p w14:paraId="1CA155E6">
      <w:pPr>
        <w:numPr>
          <w:ilvl w:val="0"/>
          <w:numId w:val="3"/>
        </w:numPr>
        <w:adjustRightInd w:val="0"/>
        <w:snapToGrid w:val="0"/>
        <w:spacing w:line="360" w:lineRule="auto"/>
        <w:outlineLvl w:val="0"/>
        <w:rPr>
          <w:rFonts w:hint="eastAsia" w:ascii="黑体" w:hAnsi="宋体" w:eastAsia="黑体"/>
          <w:b/>
          <w:bCs/>
          <w:color w:val="auto"/>
          <w:sz w:val="24"/>
        </w:rPr>
      </w:pPr>
      <w:r>
        <w:rPr>
          <w:rFonts w:hint="eastAsia" w:ascii="黑体" w:hAnsi="宋体" w:eastAsia="黑体"/>
          <w:b/>
          <w:bCs/>
          <w:color w:val="auto"/>
          <w:sz w:val="24"/>
        </w:rPr>
        <w:t>响应文件的磋商与评审</w:t>
      </w:r>
    </w:p>
    <w:p w14:paraId="0FDBE2B4">
      <w:pPr>
        <w:tabs>
          <w:tab w:val="left" w:pos="0"/>
        </w:tabs>
        <w:adjustRightInd w:val="0"/>
        <w:snapToGrid w:val="0"/>
        <w:spacing w:line="360" w:lineRule="auto"/>
        <w:rPr>
          <w:rFonts w:hint="eastAsia" w:ascii="宋体" w:hAnsi="宋体"/>
          <w:b/>
          <w:bCs/>
          <w:color w:val="auto"/>
          <w:szCs w:val="21"/>
        </w:rPr>
      </w:pPr>
      <w:r>
        <w:rPr>
          <w:rFonts w:hint="eastAsia" w:ascii="宋体" w:hAnsi="宋体"/>
          <w:b/>
          <w:bCs/>
          <w:color w:val="auto"/>
          <w:szCs w:val="21"/>
        </w:rPr>
        <w:t>25.磋商程序</w:t>
      </w:r>
    </w:p>
    <w:p w14:paraId="0AA3B05C">
      <w:pPr>
        <w:widowControl/>
        <w:adjustRightInd w:val="0"/>
        <w:snapToGrid w:val="0"/>
        <w:spacing w:line="360" w:lineRule="auto"/>
        <w:ind w:firstLine="420"/>
        <w:jc w:val="left"/>
        <w:rPr>
          <w:rFonts w:hint="eastAsia" w:ascii="宋体" w:hAnsi="宋体"/>
          <w:bCs/>
          <w:color w:val="auto"/>
          <w:szCs w:val="21"/>
        </w:rPr>
      </w:pPr>
      <w:r>
        <w:rPr>
          <w:rFonts w:hint="eastAsia" w:ascii="宋体" w:hAnsi="宋体" w:cs="宋体"/>
          <w:color w:val="auto"/>
          <w:kern w:val="0"/>
          <w:szCs w:val="21"/>
        </w:rPr>
        <w:t>25.1磋商程序：响应文件审查、磋商（包括澄清）、最终报价、响应文件评审、</w:t>
      </w:r>
      <w:r>
        <w:rPr>
          <w:rFonts w:hint="eastAsia" w:ascii="宋体" w:hAnsi="宋体"/>
          <w:bCs/>
          <w:color w:val="auto"/>
          <w:szCs w:val="21"/>
        </w:rPr>
        <w:t>提出成交供应商。其中，</w:t>
      </w:r>
      <w:r>
        <w:rPr>
          <w:rFonts w:hint="eastAsia" w:ascii="宋体" w:hAnsi="宋体" w:cs="宋体"/>
          <w:color w:val="auto"/>
          <w:kern w:val="0"/>
          <w:szCs w:val="21"/>
        </w:rPr>
        <w:t>磋商按</w:t>
      </w:r>
      <w:r>
        <w:rPr>
          <w:rFonts w:hint="eastAsia" w:ascii="宋体" w:hAnsi="宋体"/>
          <w:color w:val="auto"/>
          <w:szCs w:val="21"/>
        </w:rPr>
        <w:t>本章</w:t>
      </w:r>
      <w:r>
        <w:rPr>
          <w:rFonts w:hint="eastAsia" w:hAnsi="宋体"/>
          <w:color w:val="auto"/>
        </w:rPr>
        <w:t>第</w:t>
      </w:r>
      <w:r>
        <w:rPr>
          <w:rFonts w:hint="eastAsia" w:ascii="宋体" w:hAnsi="宋体"/>
          <w:color w:val="auto"/>
        </w:rPr>
        <w:t>30.1</w:t>
      </w:r>
      <w:r>
        <w:rPr>
          <w:rFonts w:hint="eastAsia" w:ascii="宋体" w:hAnsi="宋体" w:cs="宋体"/>
          <w:color w:val="auto"/>
          <w:kern w:val="0"/>
          <w:szCs w:val="21"/>
          <w:lang w:val="zh-CN"/>
        </w:rPr>
        <w:t>款或者</w:t>
      </w:r>
      <w:r>
        <w:rPr>
          <w:rFonts w:hint="eastAsia" w:ascii="宋体" w:hAnsi="宋体"/>
          <w:color w:val="auto"/>
        </w:rPr>
        <w:t>第30.2</w:t>
      </w:r>
      <w:r>
        <w:rPr>
          <w:rFonts w:hint="eastAsia" w:ascii="宋体" w:hAnsi="宋体" w:cs="宋体"/>
          <w:color w:val="auto"/>
          <w:kern w:val="0"/>
          <w:szCs w:val="21"/>
          <w:lang w:val="zh-CN"/>
        </w:rPr>
        <w:t>款</w:t>
      </w:r>
      <w:r>
        <w:rPr>
          <w:rFonts w:hint="eastAsia" w:hAnsi="宋体"/>
          <w:color w:val="auto"/>
        </w:rPr>
        <w:t>情形</w:t>
      </w:r>
      <w:r>
        <w:rPr>
          <w:rFonts w:hint="eastAsia" w:ascii="宋体" w:hAnsi="宋体"/>
          <w:bCs/>
          <w:color w:val="auto"/>
          <w:szCs w:val="21"/>
        </w:rPr>
        <w:t>进行。</w:t>
      </w:r>
    </w:p>
    <w:p w14:paraId="1F958D14">
      <w:pPr>
        <w:widowControl/>
        <w:adjustRightInd w:val="0"/>
        <w:snapToGrid w:val="0"/>
        <w:spacing w:line="360" w:lineRule="auto"/>
        <w:rPr>
          <w:rFonts w:hint="eastAsia" w:ascii="宋体" w:hAnsi="宋体"/>
          <w:b/>
          <w:color w:val="auto"/>
          <w:szCs w:val="21"/>
        </w:rPr>
      </w:pPr>
      <w:r>
        <w:rPr>
          <w:rFonts w:hint="eastAsia" w:ascii="宋体" w:hAnsi="宋体" w:cs="宋体"/>
          <w:b/>
          <w:color w:val="auto"/>
          <w:kern w:val="0"/>
          <w:szCs w:val="21"/>
        </w:rPr>
        <w:t>26.响应文件审查</w:t>
      </w:r>
    </w:p>
    <w:p w14:paraId="7F5E0858">
      <w:pPr>
        <w:adjustRightInd w:val="0"/>
        <w:snapToGrid w:val="0"/>
        <w:spacing w:before="120" w:beforeLines="50" w:line="360" w:lineRule="auto"/>
        <w:ind w:firstLine="420" w:firstLineChars="200"/>
        <w:rPr>
          <w:rFonts w:hint="eastAsia" w:ascii="宋体" w:hAnsi="宋体"/>
          <w:color w:val="auto"/>
          <w:szCs w:val="21"/>
        </w:rPr>
      </w:pPr>
      <w:r>
        <w:rPr>
          <w:rFonts w:hint="eastAsia" w:ascii="宋体" w:hAnsi="宋体"/>
          <w:color w:val="auto"/>
          <w:szCs w:val="21"/>
        </w:rPr>
        <w:t>26.1 资格性审查：根据本章第3.1项规定的供应商资格条件要求，采购人及其代理机构对响应文件的资格证明等进行审查，以确定供应商是否具备磋商资格条件。</w:t>
      </w:r>
    </w:p>
    <w:p w14:paraId="124AE23C">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26.2符合性审查: 磋商小组对响应文件(包括首次提交的响应文件、重新提交的响应文件)的有效性、完整性和响应程度进行审查，以确定是否对磋商文件的实质性要求作出响应。</w:t>
      </w:r>
    </w:p>
    <w:p w14:paraId="3DD471A9">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26.3响应文件审查结束后，磋商小组所有成员集中与单一供应商分别进行磋商，并给予所有参加磋商的供应商平等的磋商机会。供应商应派其法定代表人或委托代理人参加磋商。</w:t>
      </w:r>
    </w:p>
    <w:p w14:paraId="16F2CA3A">
      <w:pPr>
        <w:pStyle w:val="15"/>
        <w:adjustRightInd w:val="0"/>
        <w:snapToGrid w:val="0"/>
        <w:spacing w:line="360" w:lineRule="auto"/>
        <w:rPr>
          <w:rFonts w:hint="eastAsia" w:hAnsi="宋体" w:cs="宋体"/>
          <w:b/>
          <w:color w:val="auto"/>
          <w:kern w:val="0"/>
        </w:rPr>
      </w:pPr>
      <w:r>
        <w:rPr>
          <w:rFonts w:hint="eastAsia" w:hAnsi="宋体" w:cs="宋体"/>
          <w:b/>
          <w:color w:val="auto"/>
          <w:kern w:val="0"/>
        </w:rPr>
        <w:t>27.实质性响应</w:t>
      </w:r>
    </w:p>
    <w:p w14:paraId="1FD00203">
      <w:pPr>
        <w:pStyle w:val="15"/>
        <w:adjustRightInd w:val="0"/>
        <w:snapToGrid w:val="0"/>
        <w:spacing w:line="360" w:lineRule="auto"/>
        <w:ind w:firstLine="420" w:firstLineChars="200"/>
        <w:rPr>
          <w:rFonts w:hint="eastAsia" w:hAnsi="宋体" w:cs="Arial"/>
          <w:color w:val="auto"/>
          <w:kern w:val="0"/>
          <w:u w:val="single"/>
        </w:rPr>
      </w:pPr>
      <w:r>
        <w:rPr>
          <w:rFonts w:hint="eastAsia" w:hAnsi="宋体" w:cs="宋体"/>
          <w:color w:val="auto"/>
          <w:kern w:val="0"/>
        </w:rPr>
        <w:t>27.1</w:t>
      </w:r>
      <w:r>
        <w:rPr>
          <w:rFonts w:hint="eastAsia" w:hAnsi="宋体"/>
          <w:color w:val="auto"/>
        </w:rPr>
        <w:t>实质性响应是指响应文件(包括首次响应文件、重新提交的响应文件)与磋商文件要求的所有条款、条件和规格相符，没有偏离。偏离</w:t>
      </w:r>
      <w:r>
        <w:rPr>
          <w:rFonts w:hint="eastAsia"/>
          <w:color w:val="auto"/>
        </w:rPr>
        <w:t>指不满足、或不响应</w:t>
      </w:r>
      <w:r>
        <w:rPr>
          <w:rFonts w:hint="eastAsia" w:hAnsi="宋体"/>
          <w:color w:val="auto"/>
        </w:rPr>
        <w:t>磋商文件</w:t>
      </w:r>
      <w:r>
        <w:rPr>
          <w:rFonts w:hint="eastAsia"/>
          <w:color w:val="auto"/>
        </w:rPr>
        <w:t>的要求。</w:t>
      </w:r>
    </w:p>
    <w:p w14:paraId="19D0E706">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color w:val="auto"/>
          <w:szCs w:val="21"/>
        </w:rPr>
      </w:pPr>
      <w:r>
        <w:rPr>
          <w:rFonts w:hint="eastAsia" w:ascii="宋体" w:hAnsi="宋体"/>
          <w:color w:val="auto"/>
          <w:szCs w:val="21"/>
        </w:rPr>
        <w:t>27.2</w:t>
      </w:r>
      <w:r>
        <w:rPr>
          <w:rFonts w:hint="eastAsia" w:ascii="宋体" w:hAnsi="宋体"/>
          <w:color w:val="auto"/>
        </w:rPr>
        <w:t>响应文件是否实质性响应磋商文件要求由磋商小组依据磋商文件规定认定。</w:t>
      </w:r>
      <w:r>
        <w:rPr>
          <w:rFonts w:hint="eastAsia" w:ascii="宋体" w:hAnsi="宋体" w:cs="宋体"/>
          <w:color w:val="auto"/>
          <w:kern w:val="0"/>
          <w:szCs w:val="21"/>
        </w:rPr>
        <w:t>磋商小组</w:t>
      </w:r>
      <w:r>
        <w:rPr>
          <w:rFonts w:hint="eastAsia" w:ascii="宋体" w:hAnsi="宋体"/>
          <w:color w:val="auto"/>
          <w:szCs w:val="21"/>
        </w:rPr>
        <w:t>决定</w:t>
      </w:r>
      <w:r>
        <w:rPr>
          <w:rFonts w:hint="eastAsia" w:ascii="宋体" w:hAnsi="宋体"/>
          <w:color w:val="auto"/>
        </w:rPr>
        <w:t>响应文件</w:t>
      </w:r>
      <w:r>
        <w:rPr>
          <w:rFonts w:hint="eastAsia" w:ascii="宋体" w:hAnsi="宋体"/>
          <w:color w:val="auto"/>
          <w:szCs w:val="21"/>
        </w:rPr>
        <w:t>的响应性只根据</w:t>
      </w:r>
      <w:r>
        <w:rPr>
          <w:rFonts w:hint="eastAsia" w:ascii="宋体" w:hAnsi="宋体"/>
          <w:color w:val="auto"/>
        </w:rPr>
        <w:t>响应文件</w:t>
      </w:r>
      <w:r>
        <w:rPr>
          <w:rFonts w:hint="eastAsia" w:ascii="宋体" w:hAnsi="宋体"/>
          <w:color w:val="auto"/>
          <w:szCs w:val="21"/>
        </w:rPr>
        <w:t>本身的真实无误的内容，而不依据外部的证据。</w:t>
      </w:r>
    </w:p>
    <w:p w14:paraId="12A9E6AD">
      <w:pPr>
        <w:pStyle w:val="15"/>
        <w:adjustRightInd w:val="0"/>
        <w:snapToGrid w:val="0"/>
        <w:spacing w:line="360" w:lineRule="auto"/>
        <w:rPr>
          <w:rFonts w:cs="宋体"/>
          <w:b/>
          <w:color w:val="auto"/>
          <w:kern w:val="0"/>
        </w:rPr>
      </w:pPr>
      <w:r>
        <w:rPr>
          <w:rFonts w:hint="eastAsia" w:cs="宋体"/>
          <w:b/>
          <w:color w:val="auto"/>
          <w:kern w:val="0"/>
        </w:rPr>
        <w:t xml:space="preserve">28.无效响应 </w:t>
      </w:r>
    </w:p>
    <w:p w14:paraId="6A1A2FA5">
      <w:pPr>
        <w:pStyle w:val="15"/>
        <w:adjustRightInd w:val="0"/>
        <w:snapToGrid w:val="0"/>
        <w:spacing w:line="360" w:lineRule="auto"/>
        <w:ind w:firstLine="411" w:firstLineChars="196"/>
        <w:rPr>
          <w:rFonts w:hint="eastAsia" w:hAnsi="宋体" w:cs="宋体"/>
          <w:b/>
          <w:color w:val="auto"/>
          <w:kern w:val="0"/>
        </w:rPr>
      </w:pPr>
      <w:r>
        <w:rPr>
          <w:rFonts w:hint="eastAsia" w:cs="宋体"/>
          <w:color w:val="auto"/>
          <w:kern w:val="0"/>
        </w:rPr>
        <w:t>28.1</w:t>
      </w:r>
      <w:r>
        <w:rPr>
          <w:rFonts w:hint="eastAsia"/>
          <w:color w:val="auto"/>
        </w:rPr>
        <w:t>磋商小组在对资格性和符合性进行审查时，有下列情况之一的，属无效响应，</w:t>
      </w:r>
      <w:r>
        <w:rPr>
          <w:rFonts w:hint="eastAsia" w:cs="宋体"/>
          <w:color w:val="auto"/>
          <w:kern w:val="0"/>
        </w:rPr>
        <w:t>磋商小组应当告知有关供应商</w:t>
      </w:r>
      <w:r>
        <w:rPr>
          <w:rFonts w:hint="eastAsia"/>
          <w:color w:val="auto"/>
        </w:rPr>
        <w:t>：</w:t>
      </w:r>
    </w:p>
    <w:p w14:paraId="4F2880D9">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（1）供应商不具备本章第3.1款规定的供应商资格条件要求，或存在本章第3.3款情形的；</w:t>
      </w:r>
    </w:p>
    <w:p w14:paraId="32BC4E2B">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（2）联合体不符合本章第3.2款规定的；</w:t>
      </w:r>
    </w:p>
    <w:p w14:paraId="14E3E915">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（3）应交未交磋商保证金或金额不足、磋商保证金缴纳形式不符合磋商文件要求的；</w:t>
      </w:r>
    </w:p>
    <w:p w14:paraId="36636360">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（4）响应文件未按照磋商文件要求签署、盖章的；</w:t>
      </w:r>
    </w:p>
    <w:p w14:paraId="1C044306">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（4）响应文件不满足本章第27.1款规定的实质性要求的；</w:t>
      </w:r>
    </w:p>
    <w:p w14:paraId="0C0A6131">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（5）报价超过采购项目预算的；</w:t>
      </w:r>
    </w:p>
    <w:p w14:paraId="41A99238">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（6）响应文件有效期不足的；</w:t>
      </w:r>
    </w:p>
    <w:p w14:paraId="2469B6FB">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（7）响应文件不符合法律、规章、规范性文件和磋商文件规定及要求的。</w:t>
      </w:r>
    </w:p>
    <w:p w14:paraId="21A8FE48">
      <w:pPr>
        <w:widowControl/>
        <w:adjustRightInd w:val="0"/>
        <w:snapToGrid w:val="0"/>
        <w:spacing w:line="360" w:lineRule="auto"/>
        <w:jc w:val="left"/>
        <w:rPr>
          <w:rFonts w:hint="eastAsia" w:ascii="宋体" w:hAnsi="宋体" w:cs="宋体"/>
          <w:b/>
          <w:color w:val="auto"/>
          <w:kern w:val="0"/>
          <w:szCs w:val="21"/>
        </w:rPr>
      </w:pPr>
      <w:r>
        <w:rPr>
          <w:rFonts w:hint="eastAsia" w:ascii="宋体" w:hAnsi="宋体" w:cs="宋体"/>
          <w:b/>
          <w:color w:val="auto"/>
          <w:kern w:val="0"/>
          <w:szCs w:val="21"/>
        </w:rPr>
        <w:t>29.澄清</w:t>
      </w:r>
    </w:p>
    <w:p w14:paraId="333ECD39">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3F8D7C56">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29.2 最后报价计算错误修正的原则：最后报价</w:t>
      </w:r>
      <w:r>
        <w:rPr>
          <w:rFonts w:hint="eastAsia" w:ascii="宋体" w:hAnsi="宋体" w:cs="Arial"/>
          <w:color w:val="auto"/>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2414E15E">
      <w:pPr>
        <w:widowControl/>
        <w:adjustRightInd w:val="0"/>
        <w:snapToGrid w:val="0"/>
        <w:spacing w:line="360" w:lineRule="auto"/>
        <w:jc w:val="left"/>
        <w:rPr>
          <w:rFonts w:hint="eastAsia" w:ascii="宋体" w:hAnsi="宋体" w:cs="宋体"/>
          <w:b/>
          <w:color w:val="auto"/>
          <w:kern w:val="0"/>
          <w:szCs w:val="21"/>
        </w:rPr>
      </w:pPr>
      <w:r>
        <w:rPr>
          <w:rFonts w:hint="eastAsia" w:ascii="宋体" w:hAnsi="宋体" w:cs="宋体"/>
          <w:b/>
          <w:color w:val="auto"/>
          <w:kern w:val="0"/>
          <w:szCs w:val="21"/>
        </w:rPr>
        <w:t>30.磋商</w:t>
      </w:r>
    </w:p>
    <w:p w14:paraId="44ACD222">
      <w:pPr>
        <w:widowControl/>
        <w:adjustRightInd w:val="0"/>
        <w:snapToGrid w:val="0"/>
        <w:spacing w:line="360" w:lineRule="auto"/>
        <w:ind w:firstLine="420"/>
        <w:jc w:val="left"/>
        <w:rPr>
          <w:rFonts w:hint="eastAsia" w:ascii="宋体" w:hAnsi="宋体" w:cs="宋体"/>
          <w:color w:val="auto"/>
          <w:kern w:val="0"/>
          <w:szCs w:val="21"/>
          <w:lang w:val="zh-CN"/>
        </w:rPr>
      </w:pPr>
      <w:r>
        <w:rPr>
          <w:rFonts w:hint="eastAsia" w:ascii="宋体" w:hAnsi="宋体" w:cs="宋体"/>
          <w:color w:val="auto"/>
          <w:kern w:val="0"/>
          <w:szCs w:val="21"/>
        </w:rPr>
        <w:t>30.1</w:t>
      </w:r>
      <w:r>
        <w:rPr>
          <w:rFonts w:hint="eastAsia" w:ascii="宋体" w:hAnsi="宋体"/>
          <w:color w:val="auto"/>
        </w:rPr>
        <w:t>本章第10.2项</w:t>
      </w:r>
      <w:r>
        <w:rPr>
          <w:rFonts w:hint="eastAsia" w:ascii="宋体" w:hAnsi="宋体" w:cs="宋体"/>
          <w:color w:val="auto"/>
          <w:kern w:val="0"/>
          <w:szCs w:val="21"/>
        </w:rPr>
        <w:t>未明确磋商文件实质性变动内容的，或者磋商文件明确了可能发生实质性变动内容，但在磋商过程中，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磋商文件无需发生实质性变动的，磋商小组应当直接与响应文件审查合格的供应商就价格组织多轮磋商。</w:t>
      </w:r>
    </w:p>
    <w:p w14:paraId="25333A36">
      <w:pPr>
        <w:widowControl/>
        <w:tabs>
          <w:tab w:val="left" w:pos="1080"/>
          <w:tab w:val="left" w:pos="1260"/>
        </w:tabs>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（1）磋商结束后，磋商小组应当要求所有继续参加磋商的供应商在磋商小组规定时间内提交最后报价。</w:t>
      </w:r>
    </w:p>
    <w:p w14:paraId="28BBFC08">
      <w:pPr>
        <w:widowControl/>
        <w:tabs>
          <w:tab w:val="left" w:pos="1080"/>
          <w:tab w:val="left" w:pos="1260"/>
        </w:tabs>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（2）磋商文件明确可能发生实质性变动，但在磋商过程中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磋商文件无需发生实质性变动的，磋商小组不另行通知。</w:t>
      </w:r>
    </w:p>
    <w:p w14:paraId="32F7FD27">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30.2</w:t>
      </w:r>
      <w:r>
        <w:rPr>
          <w:rFonts w:hint="eastAsia" w:ascii="宋体" w:hAnsi="宋体"/>
          <w:color w:val="auto"/>
        </w:rPr>
        <w:t>本章第10.2</w:t>
      </w:r>
      <w:r>
        <w:rPr>
          <w:rFonts w:hint="eastAsia" w:ascii="宋体" w:hAnsi="宋体" w:cs="宋体"/>
          <w:color w:val="auto"/>
          <w:kern w:val="0"/>
          <w:szCs w:val="21"/>
          <w:lang w:val="zh-CN"/>
        </w:rPr>
        <w:t>款</w:t>
      </w:r>
      <w:r>
        <w:rPr>
          <w:rFonts w:hint="eastAsia" w:ascii="宋体" w:hAnsi="宋体" w:cs="宋体"/>
          <w:color w:val="auto"/>
          <w:kern w:val="0"/>
          <w:szCs w:val="21"/>
        </w:rPr>
        <w:t>明确磋商文件实质性变动内容的，</w:t>
      </w:r>
      <w:r>
        <w:rPr>
          <w:rFonts w:hint="eastAsia" w:ascii="宋体" w:hAnsi="宋体"/>
          <w:bCs/>
          <w:color w:val="auto"/>
          <w:szCs w:val="21"/>
        </w:rPr>
        <w:t>磋商小组</w:t>
      </w:r>
      <w:r>
        <w:rPr>
          <w:rFonts w:hint="eastAsia" w:ascii="宋体" w:hAnsi="宋体" w:cs="宋体"/>
          <w:color w:val="auto"/>
          <w:kern w:val="0"/>
          <w:szCs w:val="21"/>
        </w:rPr>
        <w:t>可以组织多轮磋商。</w:t>
      </w:r>
      <w:r>
        <w:rPr>
          <w:rFonts w:hint="eastAsia" w:ascii="宋体" w:hAnsi="宋体"/>
          <w:bCs/>
          <w:color w:val="auto"/>
          <w:szCs w:val="21"/>
        </w:rPr>
        <w:t>在每一轮磋商中，磋商小组</w:t>
      </w:r>
      <w:r>
        <w:rPr>
          <w:rFonts w:hint="eastAsia" w:ascii="宋体" w:hAnsi="宋体" w:cs="宋体"/>
          <w:color w:val="auto"/>
          <w:kern w:val="0"/>
          <w:szCs w:val="21"/>
        </w:rPr>
        <w:t>可以</w:t>
      </w:r>
      <w:r>
        <w:rPr>
          <w:rFonts w:hint="eastAsia" w:ascii="宋体" w:hAnsi="宋体" w:cs="Arial"/>
          <w:color w:val="auto"/>
          <w:kern w:val="0"/>
          <w:szCs w:val="21"/>
        </w:rPr>
        <w:t>根据</w:t>
      </w:r>
      <w:r>
        <w:rPr>
          <w:rFonts w:hint="eastAsia" w:ascii="宋体" w:hAnsi="宋体" w:cs="宋体"/>
          <w:color w:val="auto"/>
          <w:kern w:val="0"/>
          <w:szCs w:val="21"/>
        </w:rPr>
        <w:t>磋商文件规定和磋商情况，</w:t>
      </w:r>
      <w:r>
        <w:rPr>
          <w:rFonts w:hint="eastAsia" w:ascii="宋体" w:hAnsi="宋体"/>
          <w:bCs/>
          <w:color w:val="auto"/>
          <w:szCs w:val="21"/>
        </w:rPr>
        <w:t>对磋商文件的</w:t>
      </w:r>
      <w:r>
        <w:rPr>
          <w:rFonts w:hint="eastAsia" w:ascii="宋体" w:hAnsi="宋体" w:cs="宋体"/>
          <w:color w:val="auto"/>
          <w:kern w:val="0"/>
          <w:szCs w:val="21"/>
        </w:rPr>
        <w:t>采购需求中的技术、服务要求以及合同草案条款</w:t>
      </w:r>
      <w:r>
        <w:rPr>
          <w:rFonts w:hint="eastAsia" w:ascii="宋体" w:hAnsi="宋体"/>
          <w:bCs/>
          <w:color w:val="auto"/>
          <w:szCs w:val="21"/>
        </w:rPr>
        <w:t>作实质性变动(磋商文件的实质性变动内容为磋商文件的组成部分)，并以书面形式要求</w:t>
      </w:r>
      <w:r>
        <w:rPr>
          <w:rFonts w:hint="eastAsia" w:ascii="宋体" w:hAnsi="宋体" w:cs="宋体"/>
          <w:color w:val="auto"/>
          <w:kern w:val="0"/>
          <w:szCs w:val="21"/>
        </w:rPr>
        <w:t>响应文件审查合格</w:t>
      </w:r>
      <w:r>
        <w:rPr>
          <w:rFonts w:hint="eastAsia" w:ascii="宋体" w:hAnsi="宋体"/>
          <w:bCs/>
          <w:color w:val="auto"/>
          <w:szCs w:val="21"/>
        </w:rPr>
        <w:t>的供应商，在规定的</w:t>
      </w:r>
      <w:r>
        <w:rPr>
          <w:rFonts w:hint="eastAsia" w:ascii="宋体" w:hAnsi="宋体" w:cs="宋体"/>
          <w:color w:val="auto"/>
          <w:kern w:val="0"/>
          <w:szCs w:val="21"/>
        </w:rPr>
        <w:t>截止时间前</w:t>
      </w:r>
      <w:r>
        <w:rPr>
          <w:rFonts w:hint="eastAsia" w:ascii="宋体" w:hAnsi="宋体"/>
          <w:bCs/>
          <w:color w:val="auto"/>
          <w:szCs w:val="21"/>
        </w:rPr>
        <w:t>重</w:t>
      </w:r>
      <w:r>
        <w:rPr>
          <w:rFonts w:hint="eastAsia" w:ascii="宋体" w:hAnsi="宋体" w:cs="宋体"/>
          <w:color w:val="auto"/>
          <w:kern w:val="0"/>
          <w:szCs w:val="21"/>
        </w:rPr>
        <w:t>新提交响应文件</w:t>
      </w:r>
      <w:r>
        <w:rPr>
          <w:rFonts w:hint="eastAsia" w:ascii="宋体" w:hAnsi="宋体"/>
          <w:bCs/>
          <w:color w:val="auto"/>
          <w:szCs w:val="21"/>
        </w:rPr>
        <w:t>。</w:t>
      </w:r>
      <w:r>
        <w:rPr>
          <w:rFonts w:hint="eastAsia" w:ascii="宋体" w:hAnsi="宋体" w:cs="宋体"/>
          <w:color w:val="auto"/>
          <w:kern w:val="0"/>
          <w:szCs w:val="21"/>
        </w:rPr>
        <w:t>磋商小组应当</w:t>
      </w:r>
      <w:r>
        <w:rPr>
          <w:rFonts w:hint="eastAsia" w:ascii="宋体" w:hAnsi="宋体"/>
          <w:color w:val="auto"/>
          <w:szCs w:val="21"/>
        </w:rPr>
        <w:t>根据本章第26.2</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对供应商重新提交的响应文件进行审查。供应商重新提交的响应文件审查不合格的，不得进入下一轮磋商，也不得要求提交最后报价。</w:t>
      </w:r>
    </w:p>
    <w:p w14:paraId="5F0600D4">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（1）磋商文件能够详细列明采购需求的技术、服务要求的，磋商结束后，磋商小组应当要求所有继续参加磋商的供应商在规定时间内提交最后报价。</w:t>
      </w:r>
    </w:p>
    <w:p w14:paraId="3D1FA973">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2749F8F">
      <w:pPr>
        <w:widowControl/>
        <w:adjustRightInd w:val="0"/>
        <w:snapToGrid w:val="0"/>
        <w:spacing w:line="360" w:lineRule="auto"/>
        <w:ind w:firstLine="420"/>
        <w:jc w:val="left"/>
        <w:rPr>
          <w:rFonts w:hint="eastAsia" w:ascii="宋体" w:hAnsi="宋体"/>
          <w:bCs/>
          <w:color w:val="auto"/>
          <w:szCs w:val="21"/>
        </w:rPr>
      </w:pPr>
      <w:r>
        <w:rPr>
          <w:rFonts w:hint="eastAsia" w:ascii="宋体" w:hAnsi="宋体"/>
          <w:bCs/>
          <w:color w:val="auto"/>
          <w:szCs w:val="21"/>
        </w:rPr>
        <w:t>30.3</w:t>
      </w:r>
      <w:r>
        <w:rPr>
          <w:rFonts w:hint="eastAsia" w:ascii="宋体" w:hAnsi="宋体"/>
          <w:bCs/>
          <w:color w:val="auto"/>
        </w:rPr>
        <w:t>重</w:t>
      </w:r>
      <w:r>
        <w:rPr>
          <w:rFonts w:hint="eastAsia" w:ascii="宋体" w:hAnsi="宋体" w:cs="宋体"/>
          <w:color w:val="auto"/>
          <w:kern w:val="0"/>
        </w:rPr>
        <w:t>新提交的响应文件</w:t>
      </w:r>
      <w:r>
        <w:rPr>
          <w:rFonts w:hint="eastAsia" w:ascii="宋体" w:hAnsi="宋体"/>
          <w:color w:val="auto"/>
        </w:rPr>
        <w:t>或者最后报价应按</w:t>
      </w:r>
      <w:r>
        <w:rPr>
          <w:rFonts w:hint="eastAsia" w:ascii="宋体" w:hAnsi="宋体" w:cs="宋体"/>
          <w:color w:val="auto"/>
          <w:kern w:val="0"/>
          <w:szCs w:val="21"/>
        </w:rPr>
        <w:t>本章第</w:t>
      </w:r>
      <w:r>
        <w:rPr>
          <w:rFonts w:hint="eastAsia" w:ascii="宋体" w:hAnsi="宋体"/>
          <w:color w:val="auto"/>
        </w:rPr>
        <w:t>21.3</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由其法定代表人或其委托代理人签字或者加盖</w:t>
      </w:r>
      <w:r>
        <w:rPr>
          <w:rFonts w:hint="eastAsia" w:ascii="宋体" w:hAnsi="宋体" w:cs="宋体"/>
          <w:color w:val="auto"/>
          <w:kern w:val="0"/>
        </w:rPr>
        <w:t>供应商单位</w:t>
      </w:r>
      <w:r>
        <w:rPr>
          <w:rFonts w:hint="eastAsia" w:ascii="宋体" w:hAnsi="宋体" w:cs="宋体"/>
          <w:color w:val="auto"/>
          <w:kern w:val="0"/>
          <w:szCs w:val="21"/>
        </w:rPr>
        <w:t>章，在规定时间内密封递交给磋商小组</w:t>
      </w:r>
      <w:r>
        <w:rPr>
          <w:rFonts w:hint="eastAsia" w:ascii="宋体" w:hAnsi="宋体"/>
          <w:bCs/>
          <w:color w:val="auto"/>
          <w:szCs w:val="21"/>
        </w:rPr>
        <w:t>。</w:t>
      </w:r>
    </w:p>
    <w:p w14:paraId="7CA8385E">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30.4</w:t>
      </w:r>
      <w:r>
        <w:rPr>
          <w:rFonts w:hint="eastAsia" w:ascii="宋体" w:hAnsi="宋体" w:cs="宋体"/>
          <w:color w:val="auto"/>
          <w:kern w:val="0"/>
          <w:szCs w:val="21"/>
          <w:lang w:val="zh-CN"/>
        </w:rPr>
        <w:t>供应商的</w:t>
      </w:r>
      <w:r>
        <w:rPr>
          <w:rFonts w:hint="eastAsia" w:ascii="宋体" w:hAnsi="宋体"/>
          <w:bCs/>
          <w:color w:val="auto"/>
          <w:szCs w:val="21"/>
        </w:rPr>
        <w:t>最</w:t>
      </w:r>
      <w:r>
        <w:rPr>
          <w:rFonts w:hint="eastAsia" w:ascii="宋体" w:hAnsi="宋体" w:cs="宋体"/>
          <w:color w:val="auto"/>
          <w:kern w:val="0"/>
          <w:szCs w:val="21"/>
          <w:lang w:val="zh-CN"/>
        </w:rPr>
        <w:t>后</w:t>
      </w:r>
      <w:r>
        <w:rPr>
          <w:rFonts w:hint="eastAsia" w:ascii="宋体" w:hAnsi="宋体"/>
          <w:bCs/>
          <w:color w:val="auto"/>
          <w:szCs w:val="21"/>
        </w:rPr>
        <w:t>报价及</w:t>
      </w:r>
      <w:r>
        <w:rPr>
          <w:rFonts w:hint="eastAsia" w:ascii="宋体" w:hAnsi="宋体" w:cs="宋体"/>
          <w:color w:val="auto"/>
          <w:kern w:val="0"/>
          <w:szCs w:val="21"/>
        </w:rPr>
        <w:t>政府采购政策规定的价格扣除情况，磋商小组应召集所有参加最后报价的供应商当场开封</w:t>
      </w:r>
      <w:r>
        <w:rPr>
          <w:rFonts w:hint="eastAsia" w:ascii="宋体" w:hAnsi="宋体"/>
          <w:bCs/>
          <w:color w:val="auto"/>
          <w:szCs w:val="21"/>
        </w:rPr>
        <w:t>公布，并由供应商代表签字确认。</w:t>
      </w:r>
    </w:p>
    <w:p w14:paraId="507BEC0A">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30.5提交首次响应文件的供应商，在提交最后报价之前，可以根据磋商情况退出磋商，</w:t>
      </w:r>
      <w:r>
        <w:rPr>
          <w:rFonts w:hint="eastAsia" w:ascii="宋体" w:hAnsi="宋体" w:cs="宋体"/>
          <w:color w:val="auto"/>
          <w:kern w:val="0"/>
        </w:rPr>
        <w:t>并书面通知采购代理机构或者磋商小组。</w:t>
      </w:r>
      <w:r>
        <w:rPr>
          <w:rFonts w:hint="eastAsia" w:ascii="宋体" w:hAnsi="宋体"/>
          <w:color w:val="auto"/>
        </w:rPr>
        <w:t>该通知由供应商法定代表人或其委托代理人签字。</w:t>
      </w:r>
      <w:r>
        <w:rPr>
          <w:rFonts w:hint="eastAsia" w:ascii="宋体" w:hAnsi="宋体" w:cs="宋体"/>
          <w:color w:val="auto"/>
          <w:kern w:val="0"/>
          <w:szCs w:val="21"/>
        </w:rPr>
        <w:t>采购代理机构</w:t>
      </w:r>
      <w:r>
        <w:rPr>
          <w:rFonts w:hint="eastAsia" w:ascii="宋体" w:hAnsi="宋体" w:cs="宋体"/>
          <w:color w:val="auto"/>
          <w:kern w:val="0"/>
        </w:rPr>
        <w:t>按</w:t>
      </w:r>
      <w:r>
        <w:rPr>
          <w:rFonts w:hint="eastAsia" w:ascii="宋体" w:hAnsi="宋体" w:cs="宋体"/>
          <w:color w:val="auto"/>
          <w:kern w:val="0"/>
          <w:szCs w:val="21"/>
        </w:rPr>
        <w:t>本章第</w:t>
      </w:r>
      <w:r>
        <w:rPr>
          <w:rFonts w:hint="eastAsia" w:ascii="宋体" w:hAnsi="宋体"/>
          <w:color w:val="auto"/>
        </w:rPr>
        <w:t>19.4</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退还退出磋商的供应商的磋商保证金。</w:t>
      </w:r>
    </w:p>
    <w:p w14:paraId="05FA62FE">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bCs/>
          <w:color w:val="auto"/>
          <w:szCs w:val="21"/>
        </w:rPr>
        <w:t>30.6</w:t>
      </w:r>
      <w:r>
        <w:rPr>
          <w:rFonts w:hint="eastAsia" w:ascii="宋体" w:hAnsi="宋体" w:cs="宋体"/>
          <w:color w:val="auto"/>
          <w:kern w:val="0"/>
          <w:szCs w:val="21"/>
        </w:rPr>
        <w:t>提交首次响应文件的供应商，未按磋商文件规定及磋商小组要求提交最后报价(或者</w:t>
      </w:r>
      <w:r>
        <w:rPr>
          <w:rFonts w:hint="eastAsia" w:ascii="宋体" w:hAnsi="宋体"/>
          <w:bCs/>
          <w:color w:val="auto"/>
          <w:szCs w:val="21"/>
        </w:rPr>
        <w:t>重</w:t>
      </w:r>
      <w:r>
        <w:rPr>
          <w:rFonts w:hint="eastAsia" w:ascii="宋体" w:hAnsi="宋体" w:cs="宋体"/>
          <w:color w:val="auto"/>
          <w:kern w:val="0"/>
          <w:szCs w:val="21"/>
        </w:rPr>
        <w:t>新提交的响应文件和最后报价)，且又</w:t>
      </w:r>
      <w:r>
        <w:rPr>
          <w:rFonts w:hint="eastAsia" w:ascii="宋体" w:hAnsi="宋体" w:cs="宋体"/>
          <w:color w:val="auto"/>
          <w:kern w:val="0"/>
        </w:rPr>
        <w:t>未按</w:t>
      </w:r>
      <w:r>
        <w:rPr>
          <w:rFonts w:hint="eastAsia" w:ascii="宋体" w:hAnsi="宋体" w:cs="宋体"/>
          <w:color w:val="auto"/>
          <w:kern w:val="0"/>
          <w:szCs w:val="21"/>
        </w:rPr>
        <w:t>本章第</w:t>
      </w:r>
      <w:r>
        <w:rPr>
          <w:rFonts w:hint="eastAsia" w:ascii="宋体" w:hAnsi="宋体"/>
          <w:color w:val="auto"/>
        </w:rPr>
        <w:t>30.5</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退出磋商的，供应商的磋商保证金不予退还。</w:t>
      </w:r>
    </w:p>
    <w:p w14:paraId="25A93697">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30.7磋商文件在磋商过程中未发生实质性变动的，参加磋商供应商的次轮报价不得高于上轮报价，否则视为无效响应。</w:t>
      </w:r>
    </w:p>
    <w:p w14:paraId="2C25D322">
      <w:pPr>
        <w:widowControl/>
        <w:adjustRightInd w:val="0"/>
        <w:snapToGrid w:val="0"/>
        <w:spacing w:line="360" w:lineRule="auto"/>
        <w:jc w:val="left"/>
        <w:rPr>
          <w:rFonts w:hint="eastAsia" w:ascii="宋体" w:hAnsi="宋体"/>
          <w:b/>
          <w:bCs/>
          <w:color w:val="auto"/>
          <w:szCs w:val="21"/>
        </w:rPr>
      </w:pPr>
      <w:r>
        <w:rPr>
          <w:rFonts w:hint="eastAsia" w:ascii="宋体" w:hAnsi="宋体" w:cs="宋体"/>
          <w:b/>
          <w:color w:val="auto"/>
          <w:kern w:val="0"/>
          <w:szCs w:val="21"/>
        </w:rPr>
        <w:t>31.响应文件评审</w:t>
      </w:r>
    </w:p>
    <w:p w14:paraId="524A5D6E">
      <w:pPr>
        <w:widowControl/>
        <w:adjustRightInd w:val="0"/>
        <w:snapToGrid w:val="0"/>
        <w:spacing w:line="360" w:lineRule="auto"/>
        <w:ind w:firstLine="420" w:firstLineChars="200"/>
        <w:jc w:val="left"/>
        <w:rPr>
          <w:rFonts w:hint="eastAsia" w:ascii="宋体" w:hAnsi="宋体"/>
          <w:bCs/>
          <w:color w:val="auto"/>
          <w:szCs w:val="21"/>
        </w:rPr>
      </w:pPr>
      <w:r>
        <w:rPr>
          <w:rFonts w:hint="eastAsia" w:ascii="宋体" w:hAnsi="宋体"/>
          <w:bCs/>
          <w:color w:val="auto"/>
          <w:szCs w:val="21"/>
        </w:rPr>
        <w:t>31.1经磋商确定最终采购需求和提交最后报价的供应商后，由磋商小组采用综合评分法对提交最后报价的供应商的响应文件和最后报价进行综合评价。</w:t>
      </w:r>
    </w:p>
    <w:p w14:paraId="4F7BE09E">
      <w:pPr>
        <w:widowControl/>
        <w:adjustRightInd w:val="0"/>
        <w:snapToGrid w:val="0"/>
        <w:spacing w:line="360" w:lineRule="auto"/>
        <w:ind w:firstLine="420" w:firstLineChars="200"/>
        <w:jc w:val="left"/>
        <w:rPr>
          <w:rFonts w:hint="eastAsia" w:ascii="宋体" w:hAnsi="宋体"/>
          <w:bCs/>
          <w:color w:val="auto"/>
          <w:szCs w:val="21"/>
        </w:rPr>
      </w:pPr>
      <w:r>
        <w:rPr>
          <w:rFonts w:hint="eastAsia" w:ascii="宋体" w:hAnsi="宋体"/>
          <w:bCs/>
          <w:color w:val="auto"/>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color w:val="auto"/>
          <w:szCs w:val="21"/>
        </w:rPr>
        <w:t>磋商须知前附表。</w:t>
      </w:r>
    </w:p>
    <w:p w14:paraId="5BDF70BE">
      <w:pPr>
        <w:widowControl/>
        <w:adjustRightInd w:val="0"/>
        <w:snapToGrid w:val="0"/>
        <w:spacing w:before="120" w:beforeLines="50" w:line="360" w:lineRule="auto"/>
        <w:ind w:firstLine="420" w:firstLineChars="200"/>
        <w:jc w:val="left"/>
        <w:rPr>
          <w:rFonts w:hint="eastAsia" w:ascii="宋体" w:hAnsi="宋体"/>
          <w:bCs/>
          <w:color w:val="auto"/>
          <w:szCs w:val="21"/>
        </w:rPr>
      </w:pPr>
      <w:r>
        <w:rPr>
          <w:rFonts w:hint="eastAsia" w:ascii="宋体" w:hAnsi="宋体" w:cs="宋体"/>
          <w:color w:val="auto"/>
          <w:kern w:val="0"/>
          <w:szCs w:val="21"/>
        </w:rPr>
        <w:t>31.3</w:t>
      </w:r>
      <w:r>
        <w:rPr>
          <w:rFonts w:hint="eastAsia" w:ascii="宋体" w:hAnsi="宋体"/>
          <w:color w:val="auto"/>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color w:val="auto"/>
          <w:szCs w:val="21"/>
        </w:rPr>
        <w:t>磋商须知前附表</w:t>
      </w:r>
      <w:r>
        <w:rPr>
          <w:rFonts w:hint="eastAsia" w:ascii="宋体" w:hAnsi="宋体"/>
          <w:color w:val="auto"/>
          <w:szCs w:val="21"/>
        </w:rPr>
        <w:t>。</w:t>
      </w:r>
    </w:p>
    <w:p w14:paraId="78401B7E">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091F1B86">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磋商报价得分=（磋商基准价/最后磋商报价）×价格权值×100</w:t>
      </w:r>
    </w:p>
    <w:p w14:paraId="23466856">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项目评审过程中，不得去掉最后报价中的最高报价和最低报价。</w:t>
      </w:r>
    </w:p>
    <w:p w14:paraId="6559231C">
      <w:pPr>
        <w:widowControl/>
        <w:adjustRightInd w:val="0"/>
        <w:snapToGrid w:val="0"/>
        <w:spacing w:before="120" w:beforeLines="50" w:line="360" w:lineRule="auto"/>
        <w:ind w:firstLine="420" w:firstLineChars="200"/>
        <w:jc w:val="left"/>
        <w:rPr>
          <w:rFonts w:hint="eastAsia" w:ascii="宋体" w:hAnsi="宋体"/>
          <w:color w:val="auto"/>
          <w:szCs w:val="21"/>
        </w:rPr>
      </w:pPr>
      <w:r>
        <w:rPr>
          <w:rFonts w:hint="eastAsia" w:ascii="宋体" w:hAnsi="宋体"/>
          <w:bCs/>
          <w:color w:val="auto"/>
          <w:szCs w:val="21"/>
        </w:rPr>
        <w:t>31.5</w:t>
      </w:r>
      <w:r>
        <w:rPr>
          <w:rFonts w:hint="eastAsia" w:ascii="宋体" w:hAnsi="宋体"/>
          <w:color w:val="auto"/>
          <w:szCs w:val="21"/>
        </w:rPr>
        <w:t>涉及政府采购政策优惠对供应商分值进行调整的，</w:t>
      </w:r>
      <w:r>
        <w:rPr>
          <w:rFonts w:hint="eastAsia" w:ascii="宋体" w:hAnsi="宋体"/>
          <w:bCs/>
          <w:color w:val="auto"/>
          <w:szCs w:val="21"/>
        </w:rPr>
        <w:t>按</w:t>
      </w:r>
      <w:r>
        <w:rPr>
          <w:rFonts w:hint="eastAsia" w:ascii="宋体" w:hAnsi="宋体"/>
          <w:b/>
          <w:color w:val="auto"/>
          <w:szCs w:val="21"/>
        </w:rPr>
        <w:t>磋商须知前附表</w:t>
      </w:r>
      <w:r>
        <w:rPr>
          <w:rFonts w:hint="eastAsia" w:ascii="宋体" w:hAnsi="宋体"/>
          <w:bCs/>
          <w:color w:val="auto"/>
          <w:szCs w:val="21"/>
        </w:rPr>
        <w:t>规定</w:t>
      </w:r>
      <w:r>
        <w:rPr>
          <w:rFonts w:hint="eastAsia" w:ascii="宋体" w:hAnsi="宋体"/>
          <w:color w:val="auto"/>
          <w:szCs w:val="21"/>
        </w:rPr>
        <w:t>调整供应商的技术、商务、价格</w:t>
      </w:r>
      <w:r>
        <w:rPr>
          <w:rFonts w:hint="eastAsia" w:ascii="宋体" w:hAnsi="宋体" w:cs="宋体"/>
          <w:color w:val="auto"/>
          <w:kern w:val="0"/>
          <w:szCs w:val="21"/>
        </w:rPr>
        <w:t>得分或总得分</w:t>
      </w:r>
      <w:r>
        <w:rPr>
          <w:rFonts w:hint="eastAsia" w:ascii="宋体" w:hAnsi="宋体"/>
          <w:color w:val="auto"/>
          <w:szCs w:val="21"/>
        </w:rPr>
        <w:t>。</w:t>
      </w:r>
    </w:p>
    <w:p w14:paraId="4309E423">
      <w:pPr>
        <w:adjustRightInd w:val="0"/>
        <w:snapToGrid w:val="0"/>
        <w:spacing w:before="120" w:beforeLines="50" w:line="360" w:lineRule="auto"/>
        <w:ind w:firstLine="420" w:firstLineChars="200"/>
        <w:rPr>
          <w:rFonts w:hint="eastAsia" w:ascii="宋体" w:hAnsi="宋体"/>
          <w:color w:val="auto"/>
          <w:szCs w:val="21"/>
        </w:rPr>
      </w:pPr>
      <w:r>
        <w:rPr>
          <w:rFonts w:hint="eastAsia" w:ascii="宋体" w:hAnsi="宋体"/>
          <w:color w:val="auto"/>
          <w:szCs w:val="21"/>
        </w:rPr>
        <w:t>31.6涉及多处或部分获得政府采购政策优惠的，其多处或部分享受政府采购优惠政策的计算方法见</w:t>
      </w:r>
      <w:r>
        <w:rPr>
          <w:rFonts w:hint="eastAsia" w:ascii="宋体" w:hAnsi="宋体"/>
          <w:b/>
          <w:color w:val="auto"/>
          <w:szCs w:val="21"/>
        </w:rPr>
        <w:t>磋商须知前附表</w:t>
      </w:r>
      <w:r>
        <w:rPr>
          <w:rFonts w:hint="eastAsia" w:ascii="宋体" w:hAnsi="宋体"/>
          <w:color w:val="auto"/>
          <w:szCs w:val="21"/>
        </w:rPr>
        <w:t>相关规定。</w:t>
      </w:r>
    </w:p>
    <w:p w14:paraId="0C56A009">
      <w:pPr>
        <w:widowControl/>
        <w:adjustRightInd w:val="0"/>
        <w:snapToGrid w:val="0"/>
        <w:spacing w:before="120" w:beforeLines="50" w:line="360" w:lineRule="auto"/>
        <w:ind w:firstLine="420" w:firstLineChars="200"/>
        <w:jc w:val="left"/>
        <w:rPr>
          <w:rFonts w:hint="eastAsia" w:ascii="宋体" w:hAnsi="宋体"/>
          <w:color w:val="auto"/>
          <w:szCs w:val="21"/>
        </w:rPr>
      </w:pPr>
      <w:r>
        <w:rPr>
          <w:rFonts w:hint="eastAsia" w:ascii="宋体" w:hAnsi="宋体" w:cs="宋体"/>
          <w:color w:val="auto"/>
          <w:kern w:val="0"/>
          <w:szCs w:val="21"/>
        </w:rPr>
        <w:t>31.7</w:t>
      </w:r>
      <w:r>
        <w:rPr>
          <w:rFonts w:hint="eastAsia" w:ascii="宋体" w:hAnsi="宋体"/>
          <w:color w:val="auto"/>
          <w:szCs w:val="21"/>
        </w:rPr>
        <w:t>评审时，磋商小组各成员应当独立对每个供应商的</w:t>
      </w:r>
      <w:r>
        <w:rPr>
          <w:rFonts w:hint="eastAsia" w:ascii="宋体" w:hAnsi="宋体"/>
          <w:bCs/>
          <w:color w:val="auto"/>
          <w:szCs w:val="21"/>
        </w:rPr>
        <w:t>响应文件</w:t>
      </w:r>
      <w:r>
        <w:rPr>
          <w:rFonts w:hint="eastAsia" w:ascii="宋体" w:hAnsi="宋体"/>
          <w:color w:val="auto"/>
          <w:szCs w:val="21"/>
        </w:rPr>
        <w:t>进行评价、评分，并按照政府采购优惠政策对最后报价进行价格扣除和技术、商务、价格加分后，汇总各供应商的总得分。</w:t>
      </w:r>
    </w:p>
    <w:p w14:paraId="3B54D2E8">
      <w:pPr>
        <w:widowControl/>
        <w:adjustRightInd w:val="0"/>
        <w:snapToGrid w:val="0"/>
        <w:spacing w:line="360" w:lineRule="auto"/>
        <w:jc w:val="left"/>
        <w:rPr>
          <w:rFonts w:hint="eastAsia" w:ascii="宋体" w:hAnsi="宋体"/>
          <w:b/>
          <w:bCs/>
          <w:color w:val="auto"/>
          <w:szCs w:val="21"/>
        </w:rPr>
      </w:pPr>
      <w:r>
        <w:rPr>
          <w:rFonts w:hint="eastAsia" w:ascii="宋体" w:hAnsi="宋体"/>
          <w:b/>
          <w:bCs/>
          <w:color w:val="auto"/>
          <w:szCs w:val="21"/>
        </w:rPr>
        <w:t>32</w:t>
      </w:r>
      <w:r>
        <w:rPr>
          <w:rFonts w:hint="eastAsia" w:ascii="宋体" w:hAnsi="宋体" w:cs="宋体"/>
          <w:b/>
          <w:color w:val="auto"/>
          <w:kern w:val="0"/>
          <w:szCs w:val="21"/>
        </w:rPr>
        <w:t>.</w:t>
      </w:r>
      <w:r>
        <w:rPr>
          <w:rFonts w:hint="eastAsia" w:ascii="宋体" w:hAnsi="宋体"/>
          <w:b/>
          <w:bCs/>
          <w:color w:val="auto"/>
          <w:szCs w:val="21"/>
        </w:rPr>
        <w:t>提出成交供应商</w:t>
      </w:r>
    </w:p>
    <w:p w14:paraId="4461D3FE">
      <w:pPr>
        <w:widowControl/>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    32.1</w:t>
      </w:r>
      <w:r>
        <w:rPr>
          <w:rFonts w:hint="eastAsia" w:ascii="宋体" w:hAnsi="宋体"/>
          <w:bCs/>
          <w:color w:val="auto"/>
          <w:szCs w:val="21"/>
        </w:rPr>
        <w:t>磋商小组应当根据综合评分情况，按照评审得分由高到低顺序推荐3名以上成交候选供应商，并编写评审报告。评审得分相同的，按照最后报价由低到高的顺序推荐。评审得分且最后报价相同的，按技术指标优劣顺序推荐。符合《政府采购竞争性磋商采购方式管理暂行办法》(财库〔2014〕214号)</w:t>
      </w:r>
      <w:r>
        <w:rPr>
          <w:rFonts w:hint="eastAsia" w:ascii="宋体" w:hAnsi="宋体" w:cs="宋体"/>
          <w:color w:val="auto"/>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bCs/>
          <w:color w:val="auto"/>
          <w:szCs w:val="21"/>
        </w:rPr>
        <w:t>可以推荐2家成交候选供应商。</w:t>
      </w:r>
    </w:p>
    <w:p w14:paraId="15EA8360">
      <w:pPr>
        <w:tabs>
          <w:tab w:val="left" w:pos="0"/>
        </w:tabs>
        <w:adjustRightInd w:val="0"/>
        <w:snapToGrid w:val="0"/>
        <w:spacing w:line="360" w:lineRule="auto"/>
        <w:rPr>
          <w:rFonts w:hint="eastAsia" w:ascii="宋体" w:hAnsi="宋体"/>
          <w:b/>
          <w:bCs/>
          <w:color w:val="auto"/>
          <w:szCs w:val="21"/>
        </w:rPr>
      </w:pPr>
      <w:r>
        <w:rPr>
          <w:rFonts w:hint="eastAsia" w:ascii="宋体" w:hAnsi="宋体"/>
          <w:b/>
          <w:bCs/>
          <w:color w:val="auto"/>
          <w:szCs w:val="21"/>
        </w:rPr>
        <w:t>33.确定成交供应商</w:t>
      </w:r>
    </w:p>
    <w:p w14:paraId="279BD6C6">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33.1采购代理机构应当在评审结束后2个工作日内将评审报告送采购人确认。</w:t>
      </w:r>
    </w:p>
    <w:p w14:paraId="6D53F1AE">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33.2采购人应当在收到评审报告后5个工作日内，从评审报告提出的成交候选供应商中，按照排序由高到低的原则确定成交供应商，也可以书面授权磋商小组直接确定成交供应商。</w:t>
      </w:r>
    </w:p>
    <w:p w14:paraId="290E9E61">
      <w:pPr>
        <w:pStyle w:val="15"/>
        <w:adjustRightInd w:val="0"/>
        <w:snapToGrid w:val="0"/>
        <w:spacing w:line="360" w:lineRule="auto"/>
        <w:ind w:left="632" w:hanging="632" w:hangingChars="300"/>
        <w:rPr>
          <w:rFonts w:hint="eastAsia" w:hAnsi="宋体"/>
          <w:b/>
          <w:color w:val="auto"/>
        </w:rPr>
      </w:pPr>
      <w:r>
        <w:rPr>
          <w:rFonts w:hint="eastAsia" w:hAnsi="宋体"/>
          <w:b/>
          <w:color w:val="auto"/>
        </w:rPr>
        <w:t>34.磋商终止</w:t>
      </w:r>
    </w:p>
    <w:p w14:paraId="22B4F193">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bCs/>
          <w:color w:val="auto"/>
          <w:szCs w:val="21"/>
        </w:rPr>
        <w:t>34.1</w:t>
      </w:r>
      <w:r>
        <w:rPr>
          <w:rFonts w:hint="eastAsia" w:ascii="宋体" w:hAnsi="宋体" w:cs="宋体"/>
          <w:color w:val="auto"/>
          <w:kern w:val="0"/>
          <w:szCs w:val="21"/>
        </w:rPr>
        <w:t>出现下列情形之一的，采购人或者采购代理机构应当终止竞争性磋商采购活动，</w:t>
      </w:r>
      <w:r>
        <w:rPr>
          <w:rFonts w:hint="eastAsia" w:ascii="宋体" w:hAnsi="宋体"/>
          <w:color w:val="auto"/>
        </w:rPr>
        <w:t>在本章第37.1款指定的媒体上</w:t>
      </w:r>
      <w:r>
        <w:rPr>
          <w:rFonts w:hint="eastAsia" w:ascii="宋体" w:hAnsi="宋体" w:cs="宋体"/>
          <w:color w:val="auto"/>
          <w:kern w:val="0"/>
          <w:szCs w:val="21"/>
        </w:rPr>
        <w:t xml:space="preserve">发布项目终止公告并说明原因，重新开展采购活动： </w:t>
      </w:r>
    </w:p>
    <w:p w14:paraId="4C332307">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（1）因情况变化，不再符合规定的竞争性磋商采购方式适用情形的；</w:t>
      </w:r>
    </w:p>
    <w:p w14:paraId="4B0FC64F">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（2）出现影响采购公正的违法、违规行为的；</w:t>
      </w:r>
    </w:p>
    <w:p w14:paraId="0D10B652">
      <w:pPr>
        <w:widowControl/>
        <w:adjustRightInd w:val="0"/>
        <w:snapToGrid w:val="0"/>
        <w:spacing w:line="360" w:lineRule="auto"/>
        <w:ind w:firstLine="420"/>
        <w:jc w:val="left"/>
        <w:rPr>
          <w:rFonts w:hint="eastAsia" w:ascii="宋体" w:hAnsi="宋体"/>
          <w:bCs/>
          <w:color w:val="auto"/>
          <w:szCs w:val="21"/>
        </w:rPr>
      </w:pPr>
      <w:r>
        <w:rPr>
          <w:rFonts w:hint="eastAsia" w:ascii="宋体" w:hAnsi="宋体" w:cs="宋体"/>
          <w:color w:val="auto"/>
          <w:kern w:val="0"/>
          <w:szCs w:val="21"/>
        </w:rPr>
        <w:t>（3）</w:t>
      </w:r>
      <w:r>
        <w:rPr>
          <w:rFonts w:hint="eastAsia" w:ascii="宋体" w:hAnsi="宋体"/>
          <w:bCs/>
          <w:color w:val="auto"/>
          <w:szCs w:val="21"/>
        </w:rPr>
        <w:t>除《政府采购竞争性磋商采购方式管理暂行办法》(财库〔2014〕214号)</w:t>
      </w:r>
      <w:r>
        <w:rPr>
          <w:rFonts w:hint="eastAsia" w:ascii="宋体" w:hAnsi="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color w:val="auto"/>
          <w:szCs w:val="21"/>
        </w:rPr>
        <w:t>情形外，在采购过程中符合要求的供应商或者报价未超过采购预算的供应商不足3家的；</w:t>
      </w:r>
    </w:p>
    <w:p w14:paraId="65F53462">
      <w:pPr>
        <w:widowControl/>
        <w:adjustRightInd w:val="0"/>
        <w:snapToGrid w:val="0"/>
        <w:spacing w:line="360" w:lineRule="auto"/>
        <w:ind w:firstLine="420"/>
        <w:jc w:val="left"/>
        <w:rPr>
          <w:rFonts w:hint="eastAsia" w:ascii="宋体" w:hAnsi="宋体"/>
          <w:bCs/>
          <w:color w:val="auto"/>
          <w:szCs w:val="21"/>
        </w:rPr>
      </w:pPr>
      <w:r>
        <w:rPr>
          <w:rFonts w:hint="eastAsia" w:ascii="宋体" w:hAnsi="宋体" w:cs="宋体"/>
          <w:color w:val="auto"/>
          <w:kern w:val="0"/>
          <w:szCs w:val="21"/>
        </w:rPr>
        <w:t>（4）因重大变故，采购任务取消的。</w:t>
      </w:r>
    </w:p>
    <w:p w14:paraId="5BC3BBBA">
      <w:pPr>
        <w:widowControl/>
        <w:adjustRightInd w:val="0"/>
        <w:snapToGrid w:val="0"/>
        <w:spacing w:line="360" w:lineRule="auto"/>
        <w:jc w:val="left"/>
        <w:rPr>
          <w:rFonts w:hint="eastAsia" w:ascii="宋体" w:hAnsi="宋体" w:cs="宋体"/>
          <w:b/>
          <w:color w:val="auto"/>
          <w:kern w:val="0"/>
          <w:szCs w:val="21"/>
        </w:rPr>
      </w:pPr>
      <w:r>
        <w:rPr>
          <w:rFonts w:hint="eastAsia" w:ascii="宋体" w:hAnsi="宋体" w:cs="宋体"/>
          <w:b/>
          <w:color w:val="auto"/>
          <w:kern w:val="0"/>
          <w:szCs w:val="21"/>
        </w:rPr>
        <w:t>35．重新评审</w:t>
      </w:r>
    </w:p>
    <w:p w14:paraId="737217BD">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765E88F7">
      <w:pPr>
        <w:adjustRightInd w:val="0"/>
        <w:snapToGrid w:val="0"/>
        <w:spacing w:line="360" w:lineRule="auto"/>
        <w:rPr>
          <w:rFonts w:hint="eastAsia" w:ascii="宋体" w:hAnsi="宋体"/>
          <w:b/>
          <w:bCs/>
          <w:color w:val="auto"/>
          <w:szCs w:val="21"/>
        </w:rPr>
      </w:pPr>
      <w:r>
        <w:rPr>
          <w:rFonts w:hint="eastAsia" w:ascii="宋体" w:hAnsi="宋体"/>
          <w:b/>
          <w:bCs/>
          <w:color w:val="auto"/>
          <w:szCs w:val="21"/>
        </w:rPr>
        <w:t>36.保密及串通行为</w:t>
      </w:r>
    </w:p>
    <w:p w14:paraId="55167EA7">
      <w:pPr>
        <w:adjustRightInd w:val="0"/>
        <w:snapToGrid w:val="0"/>
        <w:spacing w:line="360" w:lineRule="auto"/>
        <w:ind w:firstLine="420" w:firstLineChars="200"/>
        <w:rPr>
          <w:rFonts w:hint="eastAsia" w:ascii="宋体" w:hAnsi="宋体"/>
          <w:color w:val="auto"/>
        </w:rPr>
      </w:pPr>
      <w:r>
        <w:rPr>
          <w:rFonts w:hint="eastAsia" w:ascii="宋体" w:hAnsi="宋体"/>
          <w:color w:val="auto"/>
        </w:rPr>
        <w:t>36.1磋商小组成员以及与评审工作有关的人员不得泄露评审情况以及评审过程中获悉的国家秘密、商业秘密。</w:t>
      </w:r>
    </w:p>
    <w:p w14:paraId="4B9880BD">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36.2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或者磋商小组成员行贿或者提供其他不正当利益；不得提供虚假资料谋取成交；不得以任何方式干扰、影响采购工作。</w:t>
      </w:r>
    </w:p>
    <w:p w14:paraId="6884C2D9">
      <w:pPr>
        <w:pStyle w:val="20"/>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s="Arial"/>
          <w:color w:val="auto"/>
          <w:sz w:val="21"/>
          <w:szCs w:val="21"/>
        </w:rPr>
        <w:t>36.3</w:t>
      </w:r>
      <w:r>
        <w:rPr>
          <w:rFonts w:hint="eastAsia"/>
          <w:color w:val="auto"/>
          <w:sz w:val="21"/>
          <w:szCs w:val="21"/>
          <w:lang w:val="zh-CN"/>
        </w:rPr>
        <w:t>有下列情形之一的，属于恶意串通，对供应商依照政府采购法第七十七条第一款的规定追究法律责任：</w:t>
      </w:r>
    </w:p>
    <w:p w14:paraId="0FCB094B">
      <w:pPr>
        <w:pStyle w:val="20"/>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（一）供应商直接或者间接从采购人或者采购代理机构处获得其他供应商的相关情况并修改其响应文件或者响应文件；</w:t>
      </w:r>
    </w:p>
    <w:p w14:paraId="5C3613CB">
      <w:pPr>
        <w:pStyle w:val="20"/>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（二）供应商按照采购人或者采购代理机构的授意撤换、修改响应文件或者响应文件；</w:t>
      </w:r>
    </w:p>
    <w:p w14:paraId="60189409">
      <w:pPr>
        <w:pStyle w:val="20"/>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（三）供应商之间协商报价、技术方案等响应文件或者响应文件的实质性内容；</w:t>
      </w:r>
    </w:p>
    <w:p w14:paraId="50D25FC2">
      <w:pPr>
        <w:pStyle w:val="20"/>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（四）属于同一集团、协会、商会等组织成员的供应商按照该组织要求协同参加政府采购活动；</w:t>
      </w:r>
    </w:p>
    <w:p w14:paraId="7C3633C4">
      <w:pPr>
        <w:pStyle w:val="20"/>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（五）供应商之间事先约定由某一特定供应商中标、成交；</w:t>
      </w:r>
    </w:p>
    <w:p w14:paraId="13EF14AF">
      <w:pPr>
        <w:pStyle w:val="20"/>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（六）供应商之间商定部分供应商放弃参加政府采购活动或者放弃中标、成交；</w:t>
      </w:r>
    </w:p>
    <w:p w14:paraId="2098C380">
      <w:pPr>
        <w:pStyle w:val="20"/>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（七）供应商与采购人或者采购代理机构之间、供应商相互之间，为谋求特定供应商中标、成交或者排斥其他供应商的其他串通行为。</w:t>
      </w:r>
    </w:p>
    <w:p w14:paraId="77B812D6">
      <w:pPr>
        <w:numPr>
          <w:ilvl w:val="0"/>
          <w:numId w:val="3"/>
        </w:numPr>
        <w:adjustRightInd w:val="0"/>
        <w:snapToGrid w:val="0"/>
        <w:spacing w:line="360" w:lineRule="auto"/>
        <w:outlineLvl w:val="0"/>
        <w:rPr>
          <w:rFonts w:hint="eastAsia" w:ascii="黑体" w:hAnsi="宋体" w:eastAsia="黑体"/>
          <w:b/>
          <w:bCs/>
          <w:color w:val="auto"/>
          <w:sz w:val="24"/>
        </w:rPr>
      </w:pPr>
      <w:r>
        <w:rPr>
          <w:rFonts w:hint="eastAsia" w:ascii="黑体" w:hAnsi="宋体" w:eastAsia="黑体"/>
          <w:b/>
          <w:bCs/>
          <w:color w:val="auto"/>
          <w:sz w:val="24"/>
        </w:rPr>
        <w:t>成交结果信息公布与授予合同</w:t>
      </w:r>
    </w:p>
    <w:p w14:paraId="093B18E5">
      <w:pPr>
        <w:adjustRightInd w:val="0"/>
        <w:snapToGrid w:val="0"/>
        <w:spacing w:line="360" w:lineRule="auto"/>
        <w:rPr>
          <w:rFonts w:hint="eastAsia" w:ascii="宋体" w:hAnsi="宋体"/>
          <w:b/>
          <w:bCs/>
          <w:color w:val="auto"/>
          <w:szCs w:val="21"/>
        </w:rPr>
      </w:pPr>
      <w:r>
        <w:rPr>
          <w:rFonts w:hint="eastAsia" w:ascii="宋体" w:hAnsi="宋体"/>
          <w:b/>
          <w:bCs/>
          <w:color w:val="auto"/>
          <w:szCs w:val="21"/>
        </w:rPr>
        <w:t>37.成交信息的公布</w:t>
      </w:r>
    </w:p>
    <w:p w14:paraId="19D48C8D">
      <w:pPr>
        <w:pStyle w:val="15"/>
        <w:adjustRightInd w:val="0"/>
        <w:snapToGrid w:val="0"/>
        <w:spacing w:line="360" w:lineRule="auto"/>
        <w:ind w:firstLine="420" w:firstLineChars="200"/>
        <w:rPr>
          <w:rFonts w:hint="eastAsia" w:hAnsi="宋体"/>
          <w:color w:val="auto"/>
        </w:rPr>
      </w:pPr>
      <w:r>
        <w:rPr>
          <w:rFonts w:hint="eastAsia" w:hAnsi="宋体"/>
          <w:color w:val="auto"/>
        </w:rPr>
        <w:t>37.1成交供应商确定后2个工作日内，成交结果信息将在</w:t>
      </w:r>
      <w:r>
        <w:rPr>
          <w:rFonts w:hint="eastAsia" w:hAnsi="宋体"/>
          <w:b/>
          <w:color w:val="auto"/>
        </w:rPr>
        <w:t>磋商须知前附表</w:t>
      </w:r>
      <w:r>
        <w:rPr>
          <w:rFonts w:hint="eastAsia" w:hAnsi="宋体"/>
          <w:color w:val="auto"/>
        </w:rPr>
        <w:t>指定的媒体上公布。</w:t>
      </w:r>
    </w:p>
    <w:p w14:paraId="6BA37DD6">
      <w:pPr>
        <w:adjustRightInd w:val="0"/>
        <w:snapToGrid w:val="0"/>
        <w:spacing w:line="360" w:lineRule="auto"/>
        <w:rPr>
          <w:rFonts w:hint="eastAsia" w:ascii="宋体" w:hAnsi="宋体"/>
          <w:b/>
          <w:bCs/>
          <w:color w:val="auto"/>
          <w:szCs w:val="21"/>
        </w:rPr>
      </w:pPr>
      <w:r>
        <w:rPr>
          <w:rFonts w:hint="eastAsia" w:ascii="宋体" w:hAnsi="宋体"/>
          <w:b/>
          <w:bCs/>
          <w:color w:val="auto"/>
          <w:szCs w:val="21"/>
        </w:rPr>
        <w:t>38.成交通知</w:t>
      </w:r>
    </w:p>
    <w:p w14:paraId="12B1C7F9">
      <w:pPr>
        <w:pStyle w:val="15"/>
        <w:adjustRightInd w:val="0"/>
        <w:snapToGrid w:val="0"/>
        <w:spacing w:line="360" w:lineRule="auto"/>
        <w:ind w:firstLine="420" w:firstLineChars="200"/>
        <w:rPr>
          <w:rFonts w:hint="eastAsia" w:hAnsi="宋体"/>
          <w:color w:val="auto"/>
        </w:rPr>
      </w:pPr>
      <w:r>
        <w:rPr>
          <w:rFonts w:hint="eastAsia" w:hAnsi="宋体"/>
          <w:color w:val="auto"/>
        </w:rPr>
        <w:t>38.1成交供应商确定后，采购人或采购代理机构将以书面形式向成交供应商发出成交通知书。成交通知书对采购人和成交供应商具有同等法律效力。</w:t>
      </w:r>
    </w:p>
    <w:p w14:paraId="4F8D2DBA">
      <w:pPr>
        <w:pStyle w:val="15"/>
        <w:adjustRightInd w:val="0"/>
        <w:snapToGrid w:val="0"/>
        <w:spacing w:line="360" w:lineRule="auto"/>
        <w:ind w:firstLine="420" w:firstLineChars="200"/>
        <w:rPr>
          <w:rFonts w:hint="eastAsia" w:hAnsi="宋体"/>
          <w:color w:val="auto"/>
        </w:rPr>
      </w:pPr>
      <w:r>
        <w:rPr>
          <w:rFonts w:hint="eastAsia" w:hAnsi="宋体"/>
          <w:color w:val="auto"/>
        </w:rPr>
        <w:t>38.2 成交通知书是合同文件的组成部分。</w:t>
      </w:r>
    </w:p>
    <w:p w14:paraId="54751963">
      <w:pPr>
        <w:tabs>
          <w:tab w:val="left" w:pos="7560"/>
          <w:tab w:val="left" w:pos="7740"/>
          <w:tab w:val="left" w:pos="7920"/>
        </w:tabs>
        <w:autoSpaceDN w:val="0"/>
        <w:adjustRightInd w:val="0"/>
        <w:snapToGrid w:val="0"/>
        <w:spacing w:line="360" w:lineRule="auto"/>
        <w:ind w:firstLine="420" w:firstLineChars="200"/>
        <w:rPr>
          <w:rFonts w:hint="eastAsia" w:ascii="宋体" w:hAnsi="宋体"/>
          <w:color w:val="auto"/>
          <w:szCs w:val="21"/>
        </w:rPr>
      </w:pPr>
      <w:r>
        <w:rPr>
          <w:rFonts w:hint="eastAsia" w:ascii="宋体" w:hAnsi="宋体" w:cs="宋体"/>
          <w:color w:val="auto"/>
          <w:kern w:val="0"/>
          <w:szCs w:val="21"/>
        </w:rPr>
        <w:t xml:space="preserve">38.3 </w:t>
      </w:r>
      <w:r>
        <w:rPr>
          <w:rFonts w:hint="eastAsia" w:ascii="宋体" w:hAnsi="宋体"/>
          <w:color w:val="auto"/>
          <w:szCs w:val="21"/>
        </w:rPr>
        <w:t>成交供应商在收到采购代理机构的成交通知书后10日内，应按照</w:t>
      </w:r>
      <w:r>
        <w:rPr>
          <w:rFonts w:hint="eastAsia" w:ascii="宋体" w:hAnsi="宋体"/>
          <w:b/>
          <w:color w:val="auto"/>
          <w:szCs w:val="21"/>
        </w:rPr>
        <w:t>磋商须知前附表</w:t>
      </w:r>
      <w:r>
        <w:rPr>
          <w:rFonts w:hint="eastAsia" w:ascii="宋体" w:hAnsi="宋体"/>
          <w:color w:val="auto"/>
          <w:szCs w:val="21"/>
        </w:rPr>
        <w:t>的规定，向采购人提交履约担保。联合体成交的，履约担保由联合体各方或联合体中牵头人的名义提交。</w:t>
      </w:r>
    </w:p>
    <w:p w14:paraId="32716F50">
      <w:pPr>
        <w:pStyle w:val="15"/>
        <w:adjustRightInd w:val="0"/>
        <w:snapToGrid w:val="0"/>
        <w:spacing w:line="360" w:lineRule="auto"/>
        <w:ind w:firstLine="420" w:firstLineChars="200"/>
        <w:rPr>
          <w:rFonts w:hint="eastAsia" w:hAnsi="宋体"/>
          <w:color w:val="auto"/>
        </w:rPr>
      </w:pPr>
      <w:r>
        <w:rPr>
          <w:rFonts w:hint="eastAsia" w:hAnsi="宋体"/>
          <w:color w:val="auto"/>
        </w:rPr>
        <w:t>38.4 成交供应商</w:t>
      </w:r>
      <w:r>
        <w:rPr>
          <w:rFonts w:hint="eastAsia" w:hAnsi="宋体"/>
          <w:color w:val="auto"/>
          <w:spacing w:val="4"/>
        </w:rPr>
        <w:t>没有按照本章第39.3</w:t>
      </w:r>
      <w:r>
        <w:rPr>
          <w:rFonts w:hint="eastAsia" w:hAnsi="宋体" w:cs="宋体"/>
          <w:color w:val="auto"/>
          <w:kern w:val="0"/>
          <w:lang w:val="zh-CN"/>
        </w:rPr>
        <w:t>款</w:t>
      </w:r>
      <w:r>
        <w:rPr>
          <w:rFonts w:hint="eastAsia" w:hAnsi="宋体"/>
          <w:color w:val="auto"/>
          <w:spacing w:val="4"/>
        </w:rPr>
        <w:t>规定</w:t>
      </w:r>
      <w:r>
        <w:rPr>
          <w:rFonts w:hint="eastAsia" w:hAnsi="宋体"/>
          <w:color w:val="auto"/>
        </w:rPr>
        <w:t>提交履约担保的</w:t>
      </w:r>
      <w:r>
        <w:rPr>
          <w:rFonts w:hint="eastAsia" w:hAnsi="宋体"/>
          <w:color w:val="auto"/>
          <w:spacing w:val="4"/>
        </w:rPr>
        <w:t>，视为放弃</w:t>
      </w:r>
      <w:r>
        <w:rPr>
          <w:rFonts w:hint="eastAsia" w:hAnsi="宋体"/>
          <w:color w:val="auto"/>
        </w:rPr>
        <w:t>成交资格</w:t>
      </w:r>
      <w:r>
        <w:rPr>
          <w:rFonts w:hint="eastAsia" w:hAnsi="宋体"/>
          <w:color w:val="auto"/>
          <w:spacing w:val="4"/>
        </w:rPr>
        <w:t>，</w:t>
      </w:r>
      <w:r>
        <w:rPr>
          <w:rFonts w:hint="eastAsia" w:hAnsi="宋体"/>
          <w:color w:val="auto"/>
          <w:spacing w:val="2"/>
        </w:rPr>
        <w:t>其保证金不予退还。</w:t>
      </w:r>
    </w:p>
    <w:p w14:paraId="09DE73A4">
      <w:pPr>
        <w:adjustRightInd w:val="0"/>
        <w:snapToGrid w:val="0"/>
        <w:spacing w:line="360" w:lineRule="auto"/>
        <w:rPr>
          <w:rFonts w:hint="eastAsia" w:ascii="宋体" w:hAnsi="宋体"/>
          <w:b/>
          <w:bCs/>
          <w:color w:val="auto"/>
          <w:szCs w:val="21"/>
        </w:rPr>
      </w:pPr>
      <w:r>
        <w:rPr>
          <w:rFonts w:hint="eastAsia" w:ascii="宋体" w:hAnsi="宋体"/>
          <w:b/>
          <w:bCs/>
          <w:color w:val="auto"/>
          <w:szCs w:val="21"/>
        </w:rPr>
        <w:t>39.签订合同</w:t>
      </w:r>
    </w:p>
    <w:p w14:paraId="5E88056A">
      <w:pPr>
        <w:pStyle w:val="15"/>
        <w:adjustRightInd w:val="0"/>
        <w:snapToGrid w:val="0"/>
        <w:spacing w:line="360" w:lineRule="auto"/>
        <w:ind w:firstLine="420" w:firstLineChars="200"/>
        <w:rPr>
          <w:rFonts w:hint="eastAsia" w:hAnsi="宋体"/>
          <w:color w:val="auto"/>
        </w:rPr>
      </w:pPr>
      <w:r>
        <w:rPr>
          <w:rFonts w:hint="eastAsia" w:hAnsi="宋体"/>
          <w:color w:val="auto"/>
        </w:rPr>
        <w:t>39.1成交供应商应当在成交通知书发出之日起30日内与采购人签订政府采购合同。</w:t>
      </w:r>
    </w:p>
    <w:p w14:paraId="19A0284D">
      <w:pPr>
        <w:pStyle w:val="15"/>
        <w:adjustRightInd w:val="0"/>
        <w:snapToGrid w:val="0"/>
        <w:spacing w:line="360" w:lineRule="auto"/>
        <w:ind w:firstLine="420" w:firstLineChars="200"/>
        <w:rPr>
          <w:rFonts w:hint="eastAsia" w:hAnsi="宋体"/>
          <w:color w:val="auto"/>
        </w:rPr>
      </w:pPr>
      <w:r>
        <w:rPr>
          <w:rFonts w:hint="eastAsia" w:hAnsi="宋体"/>
          <w:color w:val="auto"/>
        </w:rPr>
        <w:t>39.2磋商文件、成交供应商的响应文件等均为签订政府采购合同的依据。</w:t>
      </w:r>
    </w:p>
    <w:p w14:paraId="51373373">
      <w:pPr>
        <w:pStyle w:val="15"/>
        <w:adjustRightInd w:val="0"/>
        <w:snapToGrid w:val="0"/>
        <w:spacing w:line="360" w:lineRule="auto"/>
        <w:ind w:firstLine="420" w:firstLineChars="200"/>
        <w:rPr>
          <w:rFonts w:hint="eastAsia" w:hAnsi="宋体"/>
          <w:color w:val="auto"/>
        </w:rPr>
      </w:pPr>
      <w:r>
        <w:rPr>
          <w:rFonts w:hint="eastAsia" w:hAnsi="宋体"/>
          <w:color w:val="auto"/>
        </w:rPr>
        <w:t>39.3 成交供应商应当按照合同约定履行义务。成交供应商不得向他人转让成交项目，也不得将成交项目分包后分别向他人转让。</w:t>
      </w:r>
    </w:p>
    <w:p w14:paraId="4657D0F2">
      <w:pPr>
        <w:pStyle w:val="15"/>
        <w:adjustRightInd w:val="0"/>
        <w:snapToGrid w:val="0"/>
        <w:spacing w:line="360" w:lineRule="auto"/>
        <w:ind w:firstLine="420" w:firstLineChars="200"/>
        <w:rPr>
          <w:rFonts w:hint="eastAsia" w:hAnsi="宋体"/>
          <w:color w:val="auto"/>
        </w:rPr>
      </w:pPr>
      <w:r>
        <w:rPr>
          <w:rFonts w:hint="eastAsia" w:hAnsi="宋体"/>
          <w:color w:val="auto"/>
        </w:rPr>
        <w:t>39.4 成交供应商有下列情形之一的，责令限期改正，情节严重的，列入不良行为记录名单，在1至3年内禁止参加政府采购活动，并予以通报：</w:t>
      </w:r>
    </w:p>
    <w:p w14:paraId="40267022">
      <w:pPr>
        <w:pStyle w:val="15"/>
        <w:adjustRightInd w:val="0"/>
        <w:snapToGrid w:val="0"/>
        <w:spacing w:line="360" w:lineRule="auto"/>
        <w:ind w:firstLine="420" w:firstLineChars="200"/>
        <w:rPr>
          <w:rFonts w:hint="eastAsia" w:hAnsi="宋体"/>
          <w:color w:val="auto"/>
        </w:rPr>
      </w:pPr>
      <w:r>
        <w:rPr>
          <w:rFonts w:hint="eastAsia" w:hAnsi="宋体"/>
          <w:color w:val="auto"/>
        </w:rPr>
        <w:t>（一）成交后无正当理由不与采购人签订合同的；</w:t>
      </w:r>
    </w:p>
    <w:p w14:paraId="179C37ED">
      <w:pPr>
        <w:pStyle w:val="15"/>
        <w:adjustRightInd w:val="0"/>
        <w:snapToGrid w:val="0"/>
        <w:spacing w:line="360" w:lineRule="auto"/>
        <w:ind w:firstLine="420" w:firstLineChars="200"/>
        <w:rPr>
          <w:rFonts w:hint="eastAsia" w:hAnsi="宋体"/>
          <w:color w:val="auto"/>
        </w:rPr>
      </w:pPr>
      <w:r>
        <w:rPr>
          <w:rFonts w:hint="eastAsia" w:hAnsi="宋体"/>
          <w:color w:val="auto"/>
        </w:rPr>
        <w:t>（二）未按照采购文件确定的事项签订政府采购合同，或者与采购人另行订立背离合同实质性内容的协议的；</w:t>
      </w:r>
    </w:p>
    <w:p w14:paraId="4D19C742">
      <w:pPr>
        <w:pStyle w:val="15"/>
        <w:adjustRightInd w:val="0"/>
        <w:snapToGrid w:val="0"/>
        <w:spacing w:line="360" w:lineRule="auto"/>
        <w:ind w:firstLine="420" w:firstLineChars="200"/>
        <w:rPr>
          <w:rFonts w:hint="eastAsia" w:hAnsi="宋体"/>
          <w:color w:val="auto"/>
        </w:rPr>
      </w:pPr>
      <w:r>
        <w:rPr>
          <w:rFonts w:hint="eastAsia" w:hAnsi="宋体"/>
          <w:color w:val="auto"/>
        </w:rPr>
        <w:t>（三）拒绝履行合同义务的；</w:t>
      </w:r>
    </w:p>
    <w:p w14:paraId="371CFAEB">
      <w:pPr>
        <w:pStyle w:val="15"/>
        <w:adjustRightInd w:val="0"/>
        <w:snapToGrid w:val="0"/>
        <w:spacing w:line="360" w:lineRule="auto"/>
        <w:ind w:firstLine="420" w:firstLineChars="200"/>
        <w:rPr>
          <w:rFonts w:hint="eastAsia" w:hAnsi="宋体" w:cs="宋体"/>
          <w:color w:val="auto"/>
          <w:kern w:val="0"/>
        </w:rPr>
      </w:pPr>
      <w:r>
        <w:rPr>
          <w:rFonts w:hint="eastAsia" w:hAnsi="宋体"/>
          <w:color w:val="auto"/>
        </w:rPr>
        <w:t>（四）</w:t>
      </w:r>
      <w:r>
        <w:rPr>
          <w:rFonts w:hint="eastAsia" w:hAnsi="宋体" w:cs="宋体"/>
          <w:color w:val="auto"/>
          <w:kern w:val="0"/>
        </w:rPr>
        <w:t>违反法律、规章、规范性文件规定的。</w:t>
      </w:r>
    </w:p>
    <w:p w14:paraId="4C05C470">
      <w:pPr>
        <w:numPr>
          <w:ilvl w:val="0"/>
          <w:numId w:val="3"/>
        </w:numPr>
        <w:adjustRightInd w:val="0"/>
        <w:snapToGrid w:val="0"/>
        <w:spacing w:line="360" w:lineRule="auto"/>
        <w:outlineLvl w:val="0"/>
        <w:rPr>
          <w:rFonts w:hint="eastAsia" w:ascii="宋体" w:hAnsi="宋体" w:cs="宋体"/>
          <w:b/>
          <w:bCs/>
          <w:color w:val="auto"/>
          <w:szCs w:val="21"/>
        </w:rPr>
      </w:pPr>
      <w:r>
        <w:rPr>
          <w:rFonts w:hint="eastAsia" w:ascii="宋体" w:hAnsi="宋体" w:cs="宋体"/>
          <w:b/>
          <w:bCs/>
          <w:color w:val="auto"/>
          <w:sz w:val="24"/>
        </w:rPr>
        <w:t>询问及质疑</w:t>
      </w:r>
    </w:p>
    <w:p w14:paraId="7D9326C2">
      <w:pPr>
        <w:numPr>
          <w:ilvl w:val="0"/>
          <w:numId w:val="4"/>
        </w:numPr>
        <w:adjustRightInd w:val="0"/>
        <w:snapToGrid w:val="0"/>
        <w:spacing w:line="360" w:lineRule="auto"/>
        <w:ind w:left="420"/>
        <w:jc w:val="left"/>
        <w:rPr>
          <w:rFonts w:hint="eastAsia" w:ascii="宋体" w:hAnsi="宋体" w:cs="宋体"/>
          <w:b/>
          <w:bCs/>
          <w:color w:val="auto"/>
          <w:szCs w:val="21"/>
        </w:rPr>
      </w:pPr>
      <w:r>
        <w:rPr>
          <w:rFonts w:hint="eastAsia" w:ascii="宋体" w:hAnsi="宋体" w:cs="宋体"/>
          <w:b/>
          <w:bCs/>
          <w:color w:val="auto"/>
          <w:szCs w:val="21"/>
        </w:rPr>
        <w:t>询问</w:t>
      </w:r>
    </w:p>
    <w:p w14:paraId="3E8AE930">
      <w:pPr>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40.1</w:t>
      </w:r>
      <w:r>
        <w:rPr>
          <w:rFonts w:hint="eastAsia" w:ascii="宋体" w:hAnsi="宋体" w:cs="宋体"/>
          <w:color w:val="auto"/>
          <w:szCs w:val="21"/>
          <w:lang w:val="zh-CN"/>
        </w:rPr>
        <w:t>投标供应商</w:t>
      </w:r>
      <w:r>
        <w:rPr>
          <w:rFonts w:hint="eastAsia" w:ascii="宋体" w:hAnsi="宋体" w:cs="宋体"/>
          <w:color w:val="auto"/>
          <w:szCs w:val="21"/>
        </w:rPr>
        <w:t>应仔细阅读和检查磋商文件的全部内容。如有疑问，可以向采购人或者采购代理机构提出询问，要求采购人或者采购代理机构予以答复。询问可以采取电话、当面询问或书面等形式。</w:t>
      </w:r>
    </w:p>
    <w:p w14:paraId="25E2BAB7">
      <w:pPr>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40.2采购人或者代理机构应当在3个工作日内对供应商依法提出的询问作出答复。</w:t>
      </w:r>
    </w:p>
    <w:p w14:paraId="1B47B63C">
      <w:pPr>
        <w:numPr>
          <w:ilvl w:val="0"/>
          <w:numId w:val="4"/>
        </w:numPr>
        <w:adjustRightInd w:val="0"/>
        <w:snapToGrid w:val="0"/>
        <w:spacing w:line="360" w:lineRule="auto"/>
        <w:ind w:left="420"/>
        <w:jc w:val="left"/>
        <w:rPr>
          <w:rFonts w:hint="eastAsia" w:ascii="宋体" w:hAnsi="宋体" w:cs="宋体"/>
          <w:b/>
          <w:bCs/>
          <w:color w:val="auto"/>
          <w:szCs w:val="21"/>
        </w:rPr>
      </w:pPr>
      <w:r>
        <w:rPr>
          <w:rFonts w:hint="eastAsia" w:ascii="宋体" w:hAnsi="宋体" w:cs="宋体"/>
          <w:b/>
          <w:bCs/>
          <w:color w:val="auto"/>
          <w:szCs w:val="21"/>
        </w:rPr>
        <w:t>质疑</w:t>
      </w:r>
    </w:p>
    <w:p w14:paraId="58FCB256">
      <w:pPr>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41.1</w:t>
      </w:r>
      <w:r>
        <w:rPr>
          <w:rFonts w:hint="eastAsia" w:ascii="宋体" w:hAnsi="宋体" w:cs="宋体"/>
          <w:color w:val="auto"/>
          <w:szCs w:val="21"/>
          <w:lang w:val="zh-CN"/>
        </w:rPr>
        <w:t>投标供应商</w:t>
      </w:r>
      <w:r>
        <w:rPr>
          <w:rFonts w:hint="eastAsia" w:ascii="宋体" w:hAnsi="宋体" w:cs="宋体"/>
          <w:color w:val="auto"/>
          <w:szCs w:val="21"/>
        </w:rPr>
        <w:t>认为磋商文件、磋商过程、磋商结果使自己的权益受到损害的，应当在知其权益受到损害之日起7个工作日内，以书面形式向采购人、代理机构一次性提出质疑。供应商应知其权益受到损害之日，是指：</w:t>
      </w:r>
    </w:p>
    <w:p w14:paraId="651653C9">
      <w:pPr>
        <w:pStyle w:val="31"/>
        <w:numPr>
          <w:ilvl w:val="0"/>
          <w:numId w:val="5"/>
        </w:numPr>
        <w:ind w:firstLineChars="0"/>
        <w:rPr>
          <w:rFonts w:hint="eastAsia" w:ascii="宋体" w:hAnsi="宋体" w:cs="宋体"/>
          <w:color w:val="auto"/>
          <w:sz w:val="21"/>
          <w:szCs w:val="21"/>
        </w:rPr>
      </w:pPr>
      <w:r>
        <w:rPr>
          <w:rFonts w:hint="eastAsia" w:ascii="宋体" w:hAnsi="宋体" w:cs="宋体"/>
          <w:color w:val="auto"/>
          <w:sz w:val="21"/>
          <w:szCs w:val="21"/>
        </w:rPr>
        <w:t>对磋商文件提出质疑的，为获取磋商文件之日；</w:t>
      </w:r>
    </w:p>
    <w:p w14:paraId="74E2AED0">
      <w:pPr>
        <w:pStyle w:val="31"/>
        <w:numPr>
          <w:ilvl w:val="0"/>
          <w:numId w:val="5"/>
        </w:numPr>
        <w:ind w:firstLineChars="0"/>
        <w:rPr>
          <w:rFonts w:hint="eastAsia" w:ascii="宋体" w:hAnsi="宋体" w:cs="宋体"/>
          <w:color w:val="auto"/>
          <w:sz w:val="21"/>
          <w:szCs w:val="21"/>
        </w:rPr>
      </w:pPr>
      <w:r>
        <w:rPr>
          <w:rFonts w:hint="eastAsia" w:ascii="宋体" w:hAnsi="宋体" w:cs="宋体"/>
          <w:color w:val="auto"/>
          <w:sz w:val="21"/>
          <w:szCs w:val="21"/>
        </w:rPr>
        <w:t>对磋商过程提出质疑的，为各程序环节结束之日；</w:t>
      </w:r>
    </w:p>
    <w:p w14:paraId="0E391B9D">
      <w:pPr>
        <w:pStyle w:val="31"/>
        <w:numPr>
          <w:ilvl w:val="0"/>
          <w:numId w:val="5"/>
        </w:numPr>
        <w:ind w:firstLineChars="0"/>
        <w:rPr>
          <w:rFonts w:hint="eastAsia" w:ascii="宋体" w:hAnsi="宋体" w:cs="宋体"/>
          <w:color w:val="auto"/>
          <w:sz w:val="21"/>
          <w:szCs w:val="21"/>
        </w:rPr>
      </w:pPr>
      <w:r>
        <w:rPr>
          <w:rFonts w:hint="eastAsia" w:ascii="宋体" w:hAnsi="宋体" w:cs="宋体"/>
          <w:color w:val="auto"/>
          <w:sz w:val="21"/>
          <w:szCs w:val="21"/>
        </w:rPr>
        <w:t>对磋商结果提出质疑的，为结果公告期限届满之日。</w:t>
      </w:r>
    </w:p>
    <w:p w14:paraId="64B5EA66">
      <w:pPr>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41.2提出质疑的供应商应当是参与所质疑项目采购活动的供应商，已依法获取并其可质疑的磋商文件的，可以对该文件提出质疑。</w:t>
      </w:r>
    </w:p>
    <w:p w14:paraId="0400F94F">
      <w:pPr>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41.3质疑函格式应当按中国政府采购网（www.ccgp.gov.cn）“下载专区”的“政府采购供应质疑函范本”和“质疑函制作说明”制作；</w:t>
      </w:r>
    </w:p>
    <w:p w14:paraId="7D7A50FD">
      <w:pPr>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41.4质疑函应当由相关的自然人、法定代表人、主要负责人，委托代理人签字，并加盖公章。通过委托代理人办理质疑事项的，应当提交供应商法定代表人签署的授权委托书及双方的身份证明。补交的截止时间与法定质疑期的截止时间一致。质疑人于截止时间后递交补充材料的，将被拒绝。</w:t>
      </w:r>
    </w:p>
    <w:p w14:paraId="38CA0E63">
      <w:pPr>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41.5质疑事项如无实质内容，仅为询问质疑人得分情况或质疑人未中标原因等情况的，代理机构、采购人可将此类质疑函作为书面询问接收，代理机构按询问程序处理。</w:t>
      </w:r>
    </w:p>
    <w:p w14:paraId="7641FC01">
      <w:pPr>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41.6质疑函须递交到磋商邀请代理机构指定的地点。</w:t>
      </w:r>
    </w:p>
    <w:p w14:paraId="184C3DB9">
      <w:pPr>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41.7采购人、代理机构不得拒收质疑供应商在法定质疑期内提出的且符合内容、格式要求的质疑函，在收到质疑函后7个工作日内作出答复，并以书面形式通知质疑供应商和其他有关供应商。</w:t>
      </w:r>
    </w:p>
    <w:p w14:paraId="396B6457">
      <w:pPr>
        <w:adjustRightInd w:val="0"/>
        <w:snapToGrid w:val="0"/>
        <w:spacing w:line="360" w:lineRule="auto"/>
        <w:ind w:firstLine="420" w:firstLineChars="200"/>
        <w:jc w:val="left"/>
        <w:rPr>
          <w:rFonts w:hint="eastAsia" w:ascii="宋体" w:hAnsi="宋体" w:cs="宋体"/>
          <w:b/>
          <w:bCs/>
          <w:color w:val="auto"/>
          <w:szCs w:val="21"/>
        </w:rPr>
      </w:pPr>
      <w:r>
        <w:rPr>
          <w:rFonts w:hint="eastAsia" w:ascii="宋体" w:hAnsi="宋体" w:cs="宋体"/>
          <w:color w:val="auto"/>
          <w:szCs w:val="21"/>
        </w:rPr>
        <w:t xml:space="preserve">41.8质疑函不符合《政府采购质疑和投诉办法》（财政部94号令）格式与内容的相关规定，或是以传真或复印件等形式递交，代理机构有权不予受理。 </w:t>
      </w:r>
    </w:p>
    <w:p w14:paraId="2F28ED76">
      <w:pPr>
        <w:numPr>
          <w:ilvl w:val="0"/>
          <w:numId w:val="3"/>
        </w:numPr>
        <w:adjustRightInd w:val="0"/>
        <w:snapToGrid w:val="0"/>
        <w:spacing w:line="360" w:lineRule="auto"/>
        <w:outlineLvl w:val="0"/>
        <w:rPr>
          <w:rFonts w:hint="eastAsia" w:ascii="宋体" w:hAnsi="宋体" w:cs="宋体"/>
          <w:b/>
          <w:bCs/>
          <w:color w:val="auto"/>
          <w:szCs w:val="21"/>
        </w:rPr>
      </w:pPr>
      <w:r>
        <w:rPr>
          <w:rFonts w:hint="eastAsia" w:ascii="宋体" w:hAnsi="宋体" w:cs="宋体"/>
          <w:b/>
          <w:bCs/>
          <w:color w:val="auto"/>
          <w:szCs w:val="21"/>
        </w:rPr>
        <w:t>其他规定</w:t>
      </w:r>
    </w:p>
    <w:p w14:paraId="7BC25E0B">
      <w:pPr>
        <w:adjustRightInd w:val="0"/>
        <w:snapToGrid w:val="0"/>
        <w:spacing w:line="360" w:lineRule="auto"/>
        <w:ind w:left="420"/>
        <w:jc w:val="left"/>
        <w:rPr>
          <w:rFonts w:hint="eastAsia" w:ascii="宋体" w:hAnsi="宋体" w:cs="宋体"/>
          <w:b/>
          <w:color w:val="auto"/>
          <w:szCs w:val="21"/>
        </w:rPr>
      </w:pPr>
      <w:r>
        <w:rPr>
          <w:rFonts w:hint="eastAsia" w:ascii="宋体" w:hAnsi="宋体" w:cs="宋体"/>
          <w:b/>
          <w:color w:val="auto"/>
          <w:szCs w:val="21"/>
        </w:rPr>
        <w:t>42.采购代理服务费</w:t>
      </w:r>
    </w:p>
    <w:p w14:paraId="00A8098E">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42.1采购代理机构应按</w:t>
      </w:r>
      <w:r>
        <w:rPr>
          <w:rFonts w:hint="eastAsia" w:ascii="宋体" w:hAnsi="宋体" w:cs="宋体"/>
          <w:b/>
          <w:color w:val="auto"/>
          <w:szCs w:val="21"/>
        </w:rPr>
        <w:t>磋商须知前附表</w:t>
      </w:r>
      <w:r>
        <w:rPr>
          <w:rFonts w:hint="eastAsia" w:ascii="宋体" w:hAnsi="宋体" w:cs="宋体"/>
          <w:color w:val="auto"/>
          <w:szCs w:val="21"/>
        </w:rPr>
        <w:t>的约定收取采购代理服务费。</w:t>
      </w:r>
    </w:p>
    <w:p w14:paraId="64677B44">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42.2集中采购机构不得收取采购代理服务费。</w:t>
      </w:r>
    </w:p>
    <w:p w14:paraId="3734B747">
      <w:pPr>
        <w:adjustRightInd w:val="0"/>
        <w:snapToGrid w:val="0"/>
        <w:spacing w:line="360" w:lineRule="auto"/>
        <w:ind w:left="420"/>
        <w:jc w:val="left"/>
        <w:rPr>
          <w:rFonts w:hint="eastAsia" w:ascii="宋体" w:hAnsi="宋体" w:cs="宋体"/>
          <w:b/>
          <w:color w:val="auto"/>
          <w:szCs w:val="21"/>
        </w:rPr>
      </w:pPr>
      <w:r>
        <w:rPr>
          <w:rFonts w:hint="eastAsia" w:ascii="宋体" w:hAnsi="宋体" w:cs="宋体"/>
          <w:b/>
          <w:color w:val="auto"/>
          <w:szCs w:val="21"/>
        </w:rPr>
        <w:t>43.其他规定</w:t>
      </w:r>
    </w:p>
    <w:p w14:paraId="02032BE4">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43.1磋商文件的其他规定见</w:t>
      </w:r>
      <w:r>
        <w:rPr>
          <w:rFonts w:hint="eastAsia" w:ascii="宋体" w:hAnsi="宋体" w:cs="宋体"/>
          <w:b/>
          <w:color w:val="auto"/>
          <w:szCs w:val="21"/>
        </w:rPr>
        <w:t>磋商须知前附表</w:t>
      </w:r>
      <w:r>
        <w:rPr>
          <w:rFonts w:hint="eastAsia" w:ascii="宋体" w:hAnsi="宋体" w:cs="宋体"/>
          <w:color w:val="auto"/>
          <w:szCs w:val="21"/>
        </w:rPr>
        <w:t>。</w:t>
      </w:r>
    </w:p>
    <w:p w14:paraId="46B10D29">
      <w:pPr>
        <w:pStyle w:val="13"/>
        <w:rPr>
          <w:color w:val="auto"/>
        </w:rPr>
      </w:pPr>
    </w:p>
    <w:p w14:paraId="53252E28">
      <w:pPr>
        <w:rPr>
          <w:rFonts w:hint="eastAsia" w:ascii="宋体" w:hAnsi="宋体" w:cs="宋体"/>
          <w:b/>
          <w:color w:val="auto"/>
          <w:sz w:val="32"/>
          <w:szCs w:val="32"/>
        </w:rPr>
      </w:pPr>
      <w:r>
        <w:rPr>
          <w:rFonts w:hint="eastAsia" w:ascii="宋体" w:hAnsi="宋体" w:cs="宋体"/>
          <w:b/>
          <w:color w:val="auto"/>
          <w:sz w:val="32"/>
          <w:szCs w:val="32"/>
        </w:rPr>
        <w:br w:type="page"/>
      </w:r>
    </w:p>
    <w:p w14:paraId="1B87518A">
      <w:pPr>
        <w:adjustRightInd w:val="0"/>
        <w:snapToGrid w:val="0"/>
        <w:spacing w:line="360" w:lineRule="auto"/>
        <w:jc w:val="center"/>
        <w:outlineLvl w:val="0"/>
        <w:rPr>
          <w:rFonts w:hint="eastAsia" w:ascii="宋体" w:hAnsi="宋体" w:cs="宋体"/>
          <w:b/>
          <w:color w:val="auto"/>
          <w:sz w:val="32"/>
          <w:szCs w:val="32"/>
        </w:rPr>
      </w:pPr>
      <w:r>
        <w:rPr>
          <w:rFonts w:hint="eastAsia" w:ascii="宋体" w:hAnsi="宋体" w:cs="宋体"/>
          <w:b/>
          <w:color w:val="auto"/>
          <w:sz w:val="32"/>
          <w:szCs w:val="32"/>
        </w:rPr>
        <w:t>第三章 政府采购合同格式（货物类）</w:t>
      </w:r>
    </w:p>
    <w:p w14:paraId="6C8A5C58">
      <w:pPr>
        <w:keepNext/>
        <w:keepLines/>
        <w:adjustRightInd w:val="0"/>
        <w:snapToGrid w:val="0"/>
        <w:spacing w:line="400" w:lineRule="exact"/>
        <w:jc w:val="center"/>
        <w:outlineLvl w:val="1"/>
        <w:rPr>
          <w:rFonts w:hint="eastAsia" w:ascii="黑体" w:hAnsi="华文中宋" w:eastAsia="黑体"/>
          <w:color w:val="auto"/>
          <w:sz w:val="28"/>
          <w:szCs w:val="28"/>
        </w:rPr>
      </w:pPr>
      <w:r>
        <w:rPr>
          <w:rFonts w:hint="eastAsia" w:ascii="黑体" w:hAnsi="黑体" w:eastAsia="黑体"/>
          <w:color w:val="auto"/>
          <w:sz w:val="28"/>
          <w:szCs w:val="28"/>
        </w:rPr>
        <w:t xml:space="preserve">第一节 </w:t>
      </w:r>
      <w:r>
        <w:rPr>
          <w:rFonts w:hint="eastAsia" w:ascii="黑体" w:hAnsi="华文中宋" w:eastAsia="黑体"/>
          <w:color w:val="auto"/>
          <w:sz w:val="28"/>
          <w:szCs w:val="28"/>
        </w:rPr>
        <w:t>政府采购合同协议书</w:t>
      </w:r>
    </w:p>
    <w:p w14:paraId="34545E31">
      <w:pPr>
        <w:pStyle w:val="60"/>
        <w:spacing w:line="640" w:lineRule="exact"/>
        <w:jc w:val="center"/>
        <w:rPr>
          <w:color w:val="auto"/>
        </w:rPr>
      </w:pPr>
      <w:r>
        <w:rPr>
          <w:rFonts w:hint="eastAsia"/>
          <w:color w:val="auto"/>
        </w:rPr>
        <w:t>（以中标后双方签订的合同为准，空白处在签订合同时根据磋商文件、响应文件及甲方的具体需求进行填写）</w:t>
      </w:r>
    </w:p>
    <w:p w14:paraId="5C978CF0">
      <w:pPr>
        <w:keepNext/>
        <w:keepLines/>
        <w:adjustRightInd w:val="0"/>
        <w:snapToGrid w:val="0"/>
        <w:spacing w:line="400" w:lineRule="exact"/>
        <w:jc w:val="center"/>
        <w:rPr>
          <w:rFonts w:hint="eastAsia" w:ascii="黑体" w:hAnsi="华文中宋" w:eastAsia="黑体"/>
          <w:color w:val="auto"/>
          <w:sz w:val="28"/>
          <w:szCs w:val="28"/>
        </w:rPr>
      </w:pPr>
    </w:p>
    <w:p w14:paraId="39912E1C">
      <w:pPr>
        <w:adjustRightInd w:val="0"/>
        <w:snapToGrid w:val="0"/>
        <w:spacing w:line="400" w:lineRule="exact"/>
        <w:rPr>
          <w:rFonts w:hint="eastAsia" w:ascii="宋体" w:hAnsi="宋体"/>
          <w:color w:val="auto"/>
          <w:szCs w:val="21"/>
        </w:rPr>
      </w:pPr>
      <w:r>
        <w:rPr>
          <w:rFonts w:hint="eastAsia" w:ascii="宋体" w:hAnsi="宋体"/>
          <w:color w:val="auto"/>
          <w:szCs w:val="21"/>
        </w:rPr>
        <w:t>甲方（全称）：</w:t>
      </w:r>
      <w:r>
        <w:rPr>
          <w:rFonts w:hint="eastAsia" w:ascii="宋体" w:hAnsi="宋体"/>
          <w:color w:val="auto"/>
          <w:szCs w:val="21"/>
          <w:u w:val="single"/>
        </w:rPr>
        <w:t xml:space="preserve">                        </w:t>
      </w:r>
      <w:r>
        <w:rPr>
          <w:rFonts w:hint="eastAsia" w:ascii="宋体" w:hAnsi="宋体"/>
          <w:color w:val="auto"/>
          <w:szCs w:val="21"/>
        </w:rPr>
        <w:t>（采购人、受采购人委托签订合同的单位或采购</w:t>
      </w:r>
      <w:r>
        <w:rPr>
          <w:rFonts w:hint="eastAsia" w:ascii="宋体" w:hAnsi="宋体"/>
          <w:color w:val="auto"/>
          <w:szCs w:val="21"/>
        </w:rPr>
        <w:tab/>
      </w:r>
      <w:r>
        <w:rPr>
          <w:rFonts w:hint="eastAsia" w:ascii="宋体" w:hAnsi="宋体"/>
          <w:color w:val="auto"/>
          <w:szCs w:val="21"/>
        </w:rPr>
        <w:t xml:space="preserve">                                   文件约定的合同甲方）</w:t>
      </w:r>
    </w:p>
    <w:p w14:paraId="43C76853">
      <w:pPr>
        <w:adjustRightInd w:val="0"/>
        <w:snapToGrid w:val="0"/>
        <w:spacing w:line="400" w:lineRule="exact"/>
        <w:rPr>
          <w:rFonts w:hint="eastAsia" w:ascii="宋体" w:hAnsi="宋体"/>
          <w:color w:val="auto"/>
          <w:szCs w:val="21"/>
        </w:rPr>
      </w:pPr>
      <w:r>
        <w:rPr>
          <w:rFonts w:hint="eastAsia" w:ascii="宋体" w:hAnsi="宋体"/>
          <w:color w:val="auto"/>
          <w:szCs w:val="21"/>
        </w:rPr>
        <w:t>乙方1（全称）：</w:t>
      </w:r>
      <w:r>
        <w:rPr>
          <w:rFonts w:hint="eastAsia" w:ascii="宋体" w:hAnsi="宋体"/>
          <w:color w:val="auto"/>
          <w:szCs w:val="21"/>
          <w:u w:val="single"/>
        </w:rPr>
        <w:t xml:space="preserve">                       </w:t>
      </w:r>
      <w:r>
        <w:rPr>
          <w:rFonts w:hint="eastAsia" w:ascii="宋体" w:hAnsi="宋体"/>
          <w:color w:val="auto"/>
          <w:szCs w:val="21"/>
        </w:rPr>
        <w:t>（供应商）</w:t>
      </w:r>
    </w:p>
    <w:p w14:paraId="1AC68E48">
      <w:pPr>
        <w:adjustRightInd w:val="0"/>
        <w:snapToGrid w:val="0"/>
        <w:spacing w:line="400" w:lineRule="exact"/>
        <w:rPr>
          <w:rFonts w:hint="eastAsia" w:ascii="宋体" w:hAnsi="宋体"/>
          <w:color w:val="auto"/>
          <w:szCs w:val="21"/>
        </w:rPr>
      </w:pPr>
      <w:r>
        <w:rPr>
          <w:rFonts w:hint="eastAsia" w:ascii="宋体" w:hAnsi="宋体"/>
          <w:color w:val="auto"/>
          <w:szCs w:val="21"/>
        </w:rPr>
        <w:t>乙方2（全称）：</w:t>
      </w:r>
      <w:r>
        <w:rPr>
          <w:rFonts w:hint="eastAsia" w:ascii="宋体" w:hAnsi="宋体"/>
          <w:color w:val="auto"/>
          <w:szCs w:val="21"/>
          <w:u w:val="single"/>
        </w:rPr>
        <w:t xml:space="preserve">                        </w:t>
      </w:r>
      <w:r>
        <w:rPr>
          <w:rFonts w:hint="eastAsia" w:ascii="宋体" w:hAnsi="宋体"/>
          <w:color w:val="auto"/>
          <w:szCs w:val="21"/>
        </w:rPr>
        <w:t>（联合体成员供应商或其他合同主体）（如有）</w:t>
      </w:r>
    </w:p>
    <w:p w14:paraId="1575F910">
      <w:pPr>
        <w:adjustRightInd w:val="0"/>
        <w:snapToGrid w:val="0"/>
        <w:spacing w:line="400" w:lineRule="exact"/>
        <w:rPr>
          <w:rFonts w:hint="eastAsia" w:ascii="宋体" w:hAnsi="宋体"/>
          <w:color w:val="auto"/>
          <w:szCs w:val="21"/>
        </w:rPr>
      </w:pPr>
      <w:r>
        <w:rPr>
          <w:rFonts w:hint="eastAsia"/>
          <w:color w:val="auto"/>
        </w:rPr>
        <w:t>乙方</w:t>
      </w:r>
      <w:r>
        <w:rPr>
          <w:rFonts w:hint="eastAsia" w:ascii="宋体" w:hAnsi="宋体"/>
          <w:color w:val="auto"/>
          <w:szCs w:val="21"/>
        </w:rPr>
        <w:t>3</w:t>
      </w:r>
      <w:r>
        <w:rPr>
          <w:rFonts w:hint="eastAsia"/>
          <w:color w:val="auto"/>
        </w:rPr>
        <w:t>（全称）</w:t>
      </w:r>
      <w:r>
        <w:rPr>
          <w:rFonts w:hint="eastAsia" w:ascii="宋体" w:hAnsi="宋体"/>
          <w:color w:val="auto"/>
          <w:szCs w:val="21"/>
          <w:u w:val="single"/>
        </w:rPr>
        <w:t xml:space="preserve">                          </w:t>
      </w:r>
      <w:r>
        <w:rPr>
          <w:rFonts w:hint="eastAsia" w:ascii="宋体" w:hAnsi="宋体"/>
          <w:color w:val="auto"/>
          <w:szCs w:val="21"/>
        </w:rPr>
        <w:t>（联合体成员供应商或其他合同主体）（如有）</w:t>
      </w:r>
    </w:p>
    <w:p w14:paraId="5186EB41">
      <w:pPr>
        <w:spacing w:line="400" w:lineRule="exact"/>
        <w:rPr>
          <w:color w:val="auto"/>
        </w:rPr>
      </w:pPr>
    </w:p>
    <w:p w14:paraId="2B4634E8">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4CA31CC5">
      <w:pPr>
        <w:numPr>
          <w:ilvl w:val="0"/>
          <w:numId w:val="6"/>
        </w:numPr>
        <w:adjustRightInd w:val="0"/>
        <w:snapToGrid w:val="0"/>
        <w:spacing w:line="400" w:lineRule="exact"/>
        <w:ind w:firstLine="422" w:firstLineChars="200"/>
        <w:rPr>
          <w:rFonts w:hint="eastAsia" w:ascii="宋体" w:hAnsi="宋体"/>
          <w:b/>
          <w:color w:val="auto"/>
          <w:szCs w:val="21"/>
        </w:rPr>
      </w:pPr>
      <w:r>
        <w:rPr>
          <w:rFonts w:hint="eastAsia" w:ascii="宋体" w:hAnsi="宋体"/>
          <w:b/>
          <w:color w:val="auto"/>
          <w:szCs w:val="21"/>
        </w:rPr>
        <w:t>项目信息</w:t>
      </w:r>
    </w:p>
    <w:p w14:paraId="582C8336">
      <w:pPr>
        <w:numPr>
          <w:ilvl w:val="0"/>
          <w:numId w:val="7"/>
        </w:numPr>
        <w:adjustRightInd w:val="0"/>
        <w:snapToGrid w:val="0"/>
        <w:spacing w:line="400" w:lineRule="exact"/>
        <w:ind w:firstLine="420" w:firstLineChars="200"/>
        <w:rPr>
          <w:rFonts w:hint="eastAsia" w:ascii="宋体" w:hAnsi="宋体"/>
          <w:color w:val="auto"/>
          <w:szCs w:val="21"/>
          <w:u w:val="single"/>
        </w:rPr>
      </w:pPr>
      <w:r>
        <w:rPr>
          <w:rFonts w:hint="eastAsia" w:ascii="宋体" w:hAnsi="宋体"/>
          <w:color w:val="auto"/>
          <w:szCs w:val="21"/>
        </w:rPr>
        <w:t>采购项目名称：</w:t>
      </w:r>
      <w:r>
        <w:rPr>
          <w:rFonts w:ascii="宋体" w:hAnsi="宋体"/>
          <w:color w:val="auto"/>
          <w:szCs w:val="21"/>
          <w:u w:val="single"/>
        </w:rPr>
        <w:t xml:space="preserve">    2026年船舶燃油政府采购项目   </w:t>
      </w:r>
    </w:p>
    <w:p w14:paraId="3088F8E2">
      <w:pPr>
        <w:numPr>
          <w:ilvl w:val="255"/>
          <w:numId w:val="0"/>
        </w:numPr>
        <w:tabs>
          <w:tab w:val="left" w:pos="999"/>
        </w:tabs>
        <w:adjustRightInd w:val="0"/>
        <w:snapToGrid w:val="0"/>
        <w:spacing w:line="400" w:lineRule="exact"/>
        <w:rPr>
          <w:rFonts w:hint="eastAsia" w:ascii="宋体" w:hAnsi="宋体"/>
          <w:color w:val="auto"/>
          <w:szCs w:val="21"/>
        </w:rPr>
      </w:pPr>
      <w:r>
        <w:rPr>
          <w:rFonts w:hint="eastAsia" w:ascii="宋体" w:hAnsi="宋体"/>
          <w:color w:val="auto"/>
          <w:szCs w:val="21"/>
        </w:rPr>
        <w:t xml:space="preserve">         采购项目编号：</w:t>
      </w:r>
      <w:r>
        <w:rPr>
          <w:rFonts w:ascii="宋体" w:hAnsi="宋体"/>
          <w:color w:val="auto"/>
          <w:szCs w:val="21"/>
          <w:u w:val="single"/>
        </w:rPr>
        <w:t xml:space="preserve">                                          </w:t>
      </w:r>
    </w:p>
    <w:p w14:paraId="6B30FE35">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（2）采购计划编号：</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w:t>
      </w:r>
    </w:p>
    <w:p w14:paraId="2AE3064C">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（3）项目内容：</w:t>
      </w:r>
    </w:p>
    <w:p w14:paraId="1B74D34A">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 xml:space="preserve">     采购标的及数量（台/套</w:t>
      </w:r>
      <w:r>
        <w:rPr>
          <w:rFonts w:ascii="宋体" w:hAnsi="宋体"/>
          <w:color w:val="auto"/>
          <w:szCs w:val="21"/>
        </w:rPr>
        <w:t>/</w:t>
      </w:r>
      <w:r>
        <w:rPr>
          <w:rFonts w:hint="eastAsia" w:ascii="宋体" w:hAnsi="宋体"/>
          <w:color w:val="auto"/>
          <w:szCs w:val="21"/>
        </w:rPr>
        <w:t>个</w:t>
      </w:r>
      <w:r>
        <w:rPr>
          <w:rFonts w:ascii="宋体" w:hAnsi="宋体"/>
          <w:color w:val="auto"/>
          <w:szCs w:val="21"/>
        </w:rPr>
        <w:t>/</w:t>
      </w:r>
      <w:r>
        <w:rPr>
          <w:rFonts w:hint="eastAsia" w:ascii="宋体" w:hAnsi="宋体"/>
          <w:color w:val="auto"/>
          <w:szCs w:val="21"/>
        </w:rPr>
        <w:t>架</w:t>
      </w:r>
      <w:r>
        <w:rPr>
          <w:rFonts w:ascii="宋体" w:hAnsi="宋体"/>
          <w:color w:val="auto"/>
          <w:szCs w:val="21"/>
        </w:rPr>
        <w:t>/</w:t>
      </w:r>
      <w:r>
        <w:rPr>
          <w:rFonts w:hint="eastAsia" w:ascii="宋体" w:hAnsi="宋体"/>
          <w:color w:val="auto"/>
          <w:szCs w:val="21"/>
        </w:rPr>
        <w:t>组等）：</w:t>
      </w:r>
      <w:r>
        <w:rPr>
          <w:rFonts w:hint="eastAsia" w:ascii="宋体" w:hAnsi="宋体"/>
          <w:color w:val="auto"/>
          <w:szCs w:val="21"/>
          <w:u w:val="single"/>
        </w:rPr>
        <w:t xml:space="preserve">                       </w:t>
      </w:r>
      <w:r>
        <w:rPr>
          <w:rFonts w:hint="eastAsia" w:ascii="宋体" w:hAnsi="宋体"/>
          <w:color w:val="auto"/>
          <w:szCs w:val="21"/>
        </w:rPr>
        <w:t xml:space="preserve">         </w:t>
      </w:r>
    </w:p>
    <w:p w14:paraId="271E101F">
      <w:pPr>
        <w:numPr>
          <w:ilvl w:val="255"/>
          <w:numId w:val="0"/>
        </w:numPr>
        <w:adjustRightInd w:val="0"/>
        <w:snapToGrid w:val="0"/>
        <w:spacing w:line="400" w:lineRule="exact"/>
        <w:ind w:firstLine="420" w:firstLineChars="200"/>
        <w:rPr>
          <w:rFonts w:hint="eastAsia" w:ascii="宋体" w:hAnsi="宋体" w:cs="宋体"/>
          <w:color w:val="auto"/>
          <w:szCs w:val="21"/>
        </w:rPr>
      </w:pPr>
      <w:r>
        <w:rPr>
          <w:rFonts w:hint="eastAsia" w:ascii="宋体" w:hAnsi="宋体"/>
          <w:color w:val="auto"/>
          <w:szCs w:val="21"/>
        </w:rPr>
        <w:t xml:space="preserve">     </w:t>
      </w:r>
      <w:r>
        <w:rPr>
          <w:rFonts w:hint="eastAsia" w:ascii="宋体" w:hAnsi="宋体" w:cs="宋体"/>
          <w:color w:val="auto"/>
          <w:szCs w:val="21"/>
        </w:rPr>
        <w:t>品牌：</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u w:val="single"/>
        </w:rPr>
        <w:t xml:space="preserve"> </w:t>
      </w:r>
      <w:r>
        <w:rPr>
          <w:rFonts w:ascii="宋体" w:hAnsi="宋体" w:cs="宋体"/>
          <w:color w:val="auto"/>
          <w:szCs w:val="21"/>
        </w:rPr>
        <w:t xml:space="preserve">     </w:t>
      </w:r>
      <w:r>
        <w:rPr>
          <w:rFonts w:hint="eastAsia" w:ascii="宋体" w:hAnsi="宋体" w:cs="宋体"/>
          <w:color w:val="auto"/>
          <w:szCs w:val="21"/>
        </w:rPr>
        <w:t>规格型号：</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u w:val="single"/>
        </w:rPr>
        <w:t xml:space="preserve">       </w:t>
      </w:r>
      <w:r>
        <w:rPr>
          <w:rFonts w:ascii="宋体" w:hAnsi="宋体" w:cs="宋体"/>
          <w:color w:val="auto"/>
          <w:szCs w:val="21"/>
          <w:u w:val="single"/>
        </w:rPr>
        <w:t xml:space="preserve">   </w:t>
      </w:r>
    </w:p>
    <w:p w14:paraId="65C9E594">
      <w:pPr>
        <w:adjustRightInd w:val="0"/>
        <w:snapToGrid w:val="0"/>
        <w:spacing w:line="400" w:lineRule="exact"/>
        <w:ind w:firstLine="945" w:firstLineChars="450"/>
        <w:rPr>
          <w:rFonts w:hint="eastAsia" w:ascii="宋体" w:hAnsi="宋体"/>
          <w:color w:val="auto"/>
          <w:szCs w:val="21"/>
          <w:u w:val="single"/>
        </w:rPr>
      </w:pPr>
      <w:r>
        <w:rPr>
          <w:rFonts w:hint="eastAsia" w:ascii="宋体" w:hAnsi="宋体"/>
          <w:color w:val="auto"/>
          <w:szCs w:val="21"/>
        </w:rPr>
        <w:t>采购标的的技术要求、商务要求具体见附件。</w:t>
      </w:r>
    </w:p>
    <w:p w14:paraId="4ACBE0BA">
      <w:pPr>
        <w:numPr>
          <w:ilvl w:val="255"/>
          <w:numId w:val="0"/>
        </w:numPr>
        <w:adjustRightInd w:val="0"/>
        <w:snapToGrid w:val="0"/>
        <w:spacing w:line="400" w:lineRule="exact"/>
        <w:ind w:firstLine="945" w:firstLineChars="450"/>
        <w:rPr>
          <w:rFonts w:hint="eastAsia" w:ascii="宋体" w:hAnsi="宋体" w:cs="宋体"/>
          <w:color w:val="auto"/>
          <w:szCs w:val="21"/>
        </w:rPr>
      </w:pPr>
      <w:r>
        <w:rPr>
          <w:rFonts w:hint="eastAsia" w:ascii="汉仪书宋二S" w:hAnsi="汉仪书宋二S" w:eastAsia="汉仪书宋二S" w:cs="汉仪书宋二S"/>
          <w:color w:val="auto"/>
          <w:szCs w:val="21"/>
        </w:rPr>
        <w:t>①</w:t>
      </w:r>
      <w:r>
        <w:rPr>
          <w:rFonts w:hint="eastAsia" w:ascii="宋体" w:hAnsi="宋体" w:cs="宋体"/>
          <w:color w:val="auto"/>
          <w:szCs w:val="21"/>
        </w:rPr>
        <w:t>涉及信息类产品，请填写该产品关键部件的品牌、型号：</w:t>
      </w:r>
    </w:p>
    <w:p w14:paraId="50C078E5">
      <w:pPr>
        <w:numPr>
          <w:ilvl w:val="255"/>
          <w:numId w:val="0"/>
        </w:numPr>
        <w:adjustRightInd w:val="0"/>
        <w:snapToGrid w:val="0"/>
        <w:spacing w:line="400" w:lineRule="exact"/>
        <w:ind w:firstLine="420" w:firstLineChars="200"/>
        <w:rPr>
          <w:rFonts w:hint="eastAsia" w:ascii="宋体" w:hAnsi="宋体" w:cs="宋体"/>
          <w:color w:val="auto"/>
          <w:kern w:val="0"/>
          <w:szCs w:val="21"/>
          <w:u w:val="single"/>
        </w:rPr>
      </w:pPr>
      <w:r>
        <w:rPr>
          <w:rFonts w:hint="eastAsia" w:ascii="宋体" w:hAnsi="宋体" w:cs="宋体"/>
          <w:color w:val="auto"/>
          <w:szCs w:val="21"/>
        </w:rPr>
        <w:t xml:space="preserve">     标的名称：</w:t>
      </w:r>
      <w:r>
        <w:rPr>
          <w:rFonts w:hint="eastAsia" w:ascii="宋体" w:hAnsi="宋体" w:cs="宋体"/>
          <w:color w:val="auto"/>
          <w:kern w:val="0"/>
          <w:szCs w:val="21"/>
          <w:u w:val="single"/>
        </w:rPr>
        <w:t xml:space="preserve">      </w:t>
      </w:r>
      <w:r>
        <w:rPr>
          <w:rFonts w:ascii="宋体" w:hAnsi="宋体" w:cs="宋体"/>
          <w:color w:val="auto"/>
          <w:kern w:val="0"/>
          <w:szCs w:val="21"/>
          <w:u w:val="single"/>
        </w:rPr>
        <w:t xml:space="preserve">               </w:t>
      </w:r>
      <w:r>
        <w:rPr>
          <w:rFonts w:hint="eastAsia" w:ascii="宋体" w:hAnsi="宋体" w:cs="宋体"/>
          <w:color w:val="auto"/>
          <w:kern w:val="0"/>
          <w:szCs w:val="21"/>
          <w:u w:val="single"/>
        </w:rPr>
        <w:t xml:space="preserve">    </w:t>
      </w:r>
    </w:p>
    <w:p w14:paraId="218EA056">
      <w:pPr>
        <w:numPr>
          <w:ilvl w:val="255"/>
          <w:numId w:val="0"/>
        </w:numPr>
        <w:adjustRightInd w:val="0"/>
        <w:snapToGri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 xml:space="preserve">     关键部件：</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s="宋体"/>
          <w:color w:val="auto"/>
          <w:szCs w:val="21"/>
        </w:rPr>
        <w:t>品牌：</w:t>
      </w:r>
      <w:r>
        <w:rPr>
          <w:rFonts w:hint="eastAsia" w:ascii="宋体" w:hAnsi="宋体" w:cs="宋体"/>
          <w:color w:val="auto"/>
          <w:szCs w:val="21"/>
          <w:u w:val="single"/>
        </w:rPr>
        <w:t xml:space="preserve">        </w:t>
      </w:r>
      <w:r>
        <w:rPr>
          <w:rFonts w:hint="eastAsia" w:ascii="宋体" w:hAnsi="宋体" w:cs="宋体"/>
          <w:color w:val="auto"/>
          <w:szCs w:val="21"/>
        </w:rPr>
        <w:t xml:space="preserve"> 型号：</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13508E6E">
      <w:pPr>
        <w:autoSpaceDE w:val="0"/>
        <w:autoSpaceDN w:val="0"/>
        <w:adjustRightIn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 xml:space="preserve">     关键部件：</w:t>
      </w:r>
      <w:r>
        <w:rPr>
          <w:rFonts w:hint="eastAsia" w:ascii="宋体" w:hAnsi="宋体" w:cs="宋体"/>
          <w:color w:val="auto"/>
          <w:szCs w:val="21"/>
          <w:u w:val="single"/>
        </w:rPr>
        <w:t xml:space="preserve">          </w:t>
      </w:r>
      <w:r>
        <w:rPr>
          <w:rFonts w:hint="eastAsia" w:ascii="宋体" w:hAnsi="宋体" w:cs="宋体"/>
          <w:color w:val="auto"/>
          <w:szCs w:val="21"/>
        </w:rPr>
        <w:t xml:space="preserve"> 品牌：</w:t>
      </w:r>
      <w:r>
        <w:rPr>
          <w:rFonts w:hint="eastAsia" w:ascii="宋体" w:hAnsi="宋体" w:cs="宋体"/>
          <w:color w:val="auto"/>
          <w:szCs w:val="21"/>
          <w:u w:val="single"/>
        </w:rPr>
        <w:t xml:space="preserve">        </w:t>
      </w:r>
      <w:r>
        <w:rPr>
          <w:rFonts w:hint="eastAsia" w:ascii="宋体" w:hAnsi="宋体" w:cs="宋体"/>
          <w:color w:val="auto"/>
          <w:szCs w:val="21"/>
        </w:rPr>
        <w:t xml:space="preserve"> 型号：</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12D90191">
      <w:pPr>
        <w:autoSpaceDE w:val="0"/>
        <w:autoSpaceDN w:val="0"/>
        <w:adjustRightIn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 xml:space="preserve">     关键部件：</w:t>
      </w:r>
      <w:r>
        <w:rPr>
          <w:rFonts w:hint="eastAsia" w:ascii="宋体" w:hAnsi="宋体" w:cs="宋体"/>
          <w:color w:val="auto"/>
          <w:szCs w:val="21"/>
          <w:u w:val="single"/>
        </w:rPr>
        <w:t xml:space="preserve">          </w:t>
      </w:r>
      <w:r>
        <w:rPr>
          <w:rFonts w:hint="eastAsia" w:ascii="宋体" w:hAnsi="宋体" w:cs="宋体"/>
          <w:color w:val="auto"/>
          <w:szCs w:val="21"/>
        </w:rPr>
        <w:t xml:space="preserve"> 品牌：</w:t>
      </w:r>
      <w:r>
        <w:rPr>
          <w:rFonts w:hint="eastAsia" w:ascii="宋体" w:hAnsi="宋体" w:cs="宋体"/>
          <w:color w:val="auto"/>
          <w:szCs w:val="21"/>
          <w:u w:val="single"/>
        </w:rPr>
        <w:t xml:space="preserve">        </w:t>
      </w:r>
      <w:r>
        <w:rPr>
          <w:rFonts w:hint="eastAsia" w:ascii="宋体" w:hAnsi="宋体" w:cs="宋体"/>
          <w:color w:val="auto"/>
          <w:szCs w:val="21"/>
        </w:rPr>
        <w:t xml:space="preserve"> 型号：</w:t>
      </w:r>
      <w:r>
        <w:rPr>
          <w:rFonts w:hint="eastAsia" w:ascii="宋体" w:hAnsi="宋体" w:cs="宋体"/>
          <w:color w:val="auto"/>
          <w:szCs w:val="21"/>
          <w:u w:val="single"/>
        </w:rPr>
        <w:t xml:space="preserve">       </w:t>
      </w:r>
    </w:p>
    <w:p w14:paraId="38A3C8EE">
      <w:pPr>
        <w:numPr>
          <w:ilvl w:val="255"/>
          <w:numId w:val="0"/>
        </w:numPr>
        <w:autoSpaceDE w:val="0"/>
        <w:autoSpaceDN w:val="0"/>
        <w:adjustRightInd w:val="0"/>
        <w:snapToGrid w:val="0"/>
        <w:spacing w:line="400" w:lineRule="exact"/>
        <w:rPr>
          <w:rFonts w:hint="eastAsia" w:ascii="宋体" w:hAnsi="宋体" w:cs="宋体"/>
          <w:color w:val="auto"/>
          <w:szCs w:val="21"/>
        </w:rPr>
      </w:pPr>
      <w:r>
        <w:rPr>
          <w:rFonts w:hint="eastAsia" w:ascii="宋体" w:hAnsi="宋体" w:cs="宋体"/>
          <w:color w:val="auto"/>
          <w:szCs w:val="21"/>
        </w:rPr>
        <w:t xml:space="preserve">   （注：关键部件是指财政部会同有关部门发布的政府采购需求标准规定的需要通过国家有关部门指定的测评机构开展的安全可靠测评的软硬件，如CPU芯片、操作系统、数据库等。）</w:t>
      </w:r>
    </w:p>
    <w:p w14:paraId="48E5EADF">
      <w:pPr>
        <w:numPr>
          <w:ilvl w:val="255"/>
          <w:numId w:val="0"/>
        </w:numPr>
        <w:autoSpaceDE w:val="0"/>
        <w:autoSpaceDN w:val="0"/>
        <w:adjustRightInd w:val="0"/>
        <w:snapToGrid w:val="0"/>
        <w:spacing w:line="400" w:lineRule="exact"/>
        <w:rPr>
          <w:rFonts w:hint="eastAsia" w:ascii="宋体" w:hAnsi="宋体" w:cs="宋体"/>
          <w:color w:val="auto"/>
          <w:szCs w:val="21"/>
        </w:rPr>
      </w:pPr>
      <w:r>
        <w:rPr>
          <w:rFonts w:hint="eastAsia" w:ascii="宋体" w:hAnsi="宋体" w:cs="宋体"/>
          <w:color w:val="auto"/>
          <w:szCs w:val="21"/>
        </w:rPr>
        <w:t xml:space="preserve">         </w:t>
      </w:r>
      <w:r>
        <w:rPr>
          <w:rFonts w:hint="eastAsia" w:ascii="汉仪书宋二S" w:hAnsi="汉仪书宋二S" w:eastAsia="汉仪书宋二S" w:cs="汉仪书宋二S"/>
          <w:color w:val="auto"/>
          <w:szCs w:val="21"/>
        </w:rPr>
        <w:t>②</w:t>
      </w:r>
      <w:r>
        <w:rPr>
          <w:rFonts w:hint="eastAsia" w:ascii="宋体" w:hAnsi="宋体" w:cs="宋体"/>
          <w:color w:val="auto"/>
          <w:szCs w:val="21"/>
        </w:rPr>
        <w:t>涉及车辆采购，请填写是否属于新能源汽车：</w:t>
      </w:r>
    </w:p>
    <w:p w14:paraId="1EA76886">
      <w:pPr>
        <w:numPr>
          <w:ilvl w:val="255"/>
          <w:numId w:val="0"/>
        </w:numPr>
        <w:autoSpaceDE w:val="0"/>
        <w:autoSpaceDN w:val="0"/>
        <w:adjustRightInd w:val="0"/>
        <w:snapToGrid w:val="0"/>
        <w:spacing w:line="400" w:lineRule="exact"/>
        <w:rPr>
          <w:rFonts w:hint="eastAsia"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rPr>
        <w:sym w:font="Wingdings" w:char="00A8"/>
      </w:r>
      <w:r>
        <w:rPr>
          <w:rFonts w:hint="eastAsia" w:ascii="宋体" w:hAnsi="宋体" w:cs="宋体"/>
          <w:color w:val="auto"/>
          <w:szCs w:val="21"/>
        </w:rPr>
        <w:t>是，《政府采购品目分类目录》底级品目名称：</w:t>
      </w:r>
      <w:r>
        <w:rPr>
          <w:rFonts w:hint="eastAsia" w:ascii="宋体" w:hAnsi="宋体" w:cs="宋体"/>
          <w:color w:val="auto"/>
          <w:szCs w:val="21"/>
          <w:u w:val="single"/>
        </w:rPr>
        <w:t xml:space="preserve">     </w:t>
      </w:r>
      <w:r>
        <w:rPr>
          <w:rFonts w:hint="eastAsia" w:ascii="宋体" w:hAnsi="宋体" w:cs="宋体"/>
          <w:color w:val="auto"/>
          <w:szCs w:val="21"/>
        </w:rPr>
        <w:t xml:space="preserve"> 数量：</w:t>
      </w:r>
      <w:r>
        <w:rPr>
          <w:rFonts w:hint="eastAsia" w:ascii="宋体" w:hAnsi="宋体" w:cs="宋体"/>
          <w:color w:val="auto"/>
          <w:szCs w:val="21"/>
          <w:u w:val="single"/>
        </w:rPr>
        <w:t xml:space="preserve">    </w:t>
      </w:r>
      <w:r>
        <w:rPr>
          <w:rFonts w:hint="eastAsia" w:ascii="宋体" w:hAnsi="宋体" w:cs="宋体"/>
          <w:color w:val="auto"/>
          <w:szCs w:val="21"/>
        </w:rPr>
        <w:t xml:space="preserve"> 金额：</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788A4C2C">
      <w:pPr>
        <w:numPr>
          <w:ilvl w:val="255"/>
          <w:numId w:val="0"/>
        </w:numPr>
        <w:autoSpaceDE w:val="0"/>
        <w:autoSpaceDN w:val="0"/>
        <w:adjustRightInd w:val="0"/>
        <w:snapToGrid w:val="0"/>
        <w:spacing w:line="400" w:lineRule="exact"/>
        <w:rPr>
          <w:rFonts w:hint="eastAsia"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rPr>
        <w:sym w:font="Wingdings" w:char="00A8"/>
      </w:r>
      <w:r>
        <w:rPr>
          <w:rFonts w:hint="eastAsia" w:ascii="宋体" w:hAnsi="宋体" w:cs="宋体"/>
          <w:color w:val="auto"/>
          <w:szCs w:val="21"/>
        </w:rPr>
        <w:t>否</w:t>
      </w:r>
    </w:p>
    <w:p w14:paraId="336A9F9B">
      <w:pPr>
        <w:numPr>
          <w:ilvl w:val="255"/>
          <w:numId w:val="0"/>
        </w:numPr>
        <w:autoSpaceDE w:val="0"/>
        <w:autoSpaceDN w:val="0"/>
        <w:adjustRightInd w:val="0"/>
        <w:snapToGrid w:val="0"/>
        <w:spacing w:line="400" w:lineRule="exact"/>
        <w:rPr>
          <w:rFonts w:hint="eastAsia" w:ascii="宋体" w:hAnsi="宋体" w:cs="宋体"/>
          <w:color w:val="auto"/>
          <w:szCs w:val="21"/>
        </w:rPr>
      </w:pPr>
      <w:r>
        <w:rPr>
          <w:rFonts w:hint="eastAsia" w:ascii="宋体" w:hAnsi="宋体" w:cs="宋体"/>
          <w:color w:val="auto"/>
          <w:szCs w:val="21"/>
        </w:rPr>
        <w:t xml:space="preserve">    （</w:t>
      </w:r>
      <w:r>
        <w:rPr>
          <w:rFonts w:ascii="宋体" w:hAnsi="宋体" w:cs="宋体"/>
          <w:color w:val="auto"/>
          <w:szCs w:val="21"/>
        </w:rPr>
        <w:t>4</w:t>
      </w:r>
      <w:r>
        <w:rPr>
          <w:rFonts w:hint="eastAsia" w:ascii="宋体" w:hAnsi="宋体" w:cs="宋体"/>
          <w:color w:val="auto"/>
          <w:szCs w:val="21"/>
        </w:rPr>
        <w:t>）政府采购组织形式：</w:t>
      </w:r>
      <w:r>
        <w:rPr>
          <w:rFonts w:hint="eastAsia" w:ascii="宋体" w:hAnsi="宋体" w:cs="宋体"/>
          <w:color w:val="auto"/>
          <w:szCs w:val="21"/>
        </w:rPr>
        <w:sym w:font="Wingdings" w:char="00A8"/>
      </w:r>
      <w:r>
        <w:rPr>
          <w:rFonts w:hint="eastAsia" w:ascii="宋体" w:hAnsi="宋体" w:cs="宋体"/>
          <w:color w:val="auto"/>
          <w:szCs w:val="21"/>
        </w:rPr>
        <w:t xml:space="preserve">政府集中采购  </w:t>
      </w:r>
      <w:r>
        <w:rPr>
          <w:rFonts w:hint="eastAsia" w:ascii="宋体" w:hAnsi="宋体" w:cs="宋体"/>
          <w:color w:val="auto"/>
          <w:szCs w:val="21"/>
        </w:rPr>
        <w:sym w:font="Wingdings" w:char="00A8"/>
      </w:r>
      <w:r>
        <w:rPr>
          <w:rFonts w:hint="eastAsia" w:ascii="宋体" w:hAnsi="宋体" w:cs="宋体"/>
          <w:color w:val="auto"/>
          <w:szCs w:val="21"/>
        </w:rPr>
        <w:t xml:space="preserve">部门集中采购  </w:t>
      </w:r>
      <w:r>
        <w:rPr>
          <w:rFonts w:hint="eastAsia" w:ascii="宋体" w:hAnsi="宋体" w:cs="宋体"/>
          <w:color w:val="auto"/>
          <w:szCs w:val="21"/>
        </w:rPr>
        <w:sym w:font="Wingdings" w:char="00A8"/>
      </w:r>
      <w:r>
        <w:rPr>
          <w:rFonts w:hint="eastAsia" w:ascii="宋体" w:hAnsi="宋体" w:cs="宋体"/>
          <w:color w:val="auto"/>
          <w:szCs w:val="21"/>
        </w:rPr>
        <w:t>分散采购</w:t>
      </w:r>
    </w:p>
    <w:p w14:paraId="3FA57DD8">
      <w:pPr>
        <w:numPr>
          <w:ilvl w:val="255"/>
          <w:numId w:val="0"/>
        </w:numPr>
        <w:autoSpaceDE w:val="0"/>
        <w:autoSpaceDN w:val="0"/>
        <w:adjustRightInd w:val="0"/>
        <w:snapToGrid w:val="0"/>
        <w:spacing w:line="400" w:lineRule="exact"/>
        <w:ind w:firstLine="42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）政府采购方式：</w:t>
      </w:r>
      <w:r>
        <w:rPr>
          <w:rFonts w:hint="eastAsia" w:ascii="宋体" w:hAnsi="宋体" w:cs="宋体"/>
          <w:color w:val="auto"/>
          <w:szCs w:val="21"/>
        </w:rPr>
        <w:sym w:font="Wingdings" w:char="00A8"/>
      </w:r>
      <w:r>
        <w:rPr>
          <w:rFonts w:hint="eastAsia" w:ascii="宋体" w:hAnsi="宋体" w:cs="宋体"/>
          <w:color w:val="auto"/>
          <w:szCs w:val="21"/>
        </w:rPr>
        <w:t xml:space="preserve">公开招标 </w:t>
      </w:r>
      <w:r>
        <w:rPr>
          <w:rFonts w:hint="eastAsia" w:ascii="宋体" w:hAnsi="宋体" w:cs="宋体"/>
          <w:color w:val="auto"/>
          <w:szCs w:val="21"/>
        </w:rPr>
        <w:sym w:font="Wingdings" w:char="00A8"/>
      </w:r>
      <w:r>
        <w:rPr>
          <w:rFonts w:hint="eastAsia" w:ascii="宋体" w:hAnsi="宋体" w:cs="宋体"/>
          <w:color w:val="auto"/>
          <w:szCs w:val="21"/>
        </w:rPr>
        <w:t xml:space="preserve">邀请招标 </w:t>
      </w:r>
      <w:r>
        <w:rPr>
          <w:rFonts w:hint="eastAsia" w:ascii="宋体" w:hAnsi="宋体" w:cs="宋体"/>
          <w:color w:val="auto"/>
          <w:szCs w:val="21"/>
        </w:rPr>
        <w:sym w:font="Wingdings" w:char="00A8"/>
      </w:r>
      <w:r>
        <w:rPr>
          <w:rFonts w:hint="eastAsia" w:ascii="宋体" w:hAnsi="宋体" w:cs="宋体"/>
          <w:color w:val="auto"/>
          <w:szCs w:val="21"/>
        </w:rPr>
        <w:t xml:space="preserve">竞争性谈判 </w:t>
      </w:r>
      <w:r>
        <w:rPr>
          <w:rFonts w:hint="eastAsia" w:ascii="宋体" w:hAnsi="宋体" w:cs="宋体"/>
          <w:color w:val="auto"/>
          <w:szCs w:val="21"/>
        </w:rPr>
        <w:sym w:font="Wingdings" w:char="00A8"/>
      </w:r>
      <w:r>
        <w:rPr>
          <w:rFonts w:hint="eastAsia" w:ascii="宋体" w:hAnsi="宋体" w:cs="宋体"/>
          <w:color w:val="auto"/>
          <w:szCs w:val="21"/>
        </w:rPr>
        <w:t>竞争性磋商</w:t>
      </w:r>
    </w:p>
    <w:p w14:paraId="5F17C81D">
      <w:pPr>
        <w:numPr>
          <w:ilvl w:val="255"/>
          <w:numId w:val="0"/>
        </w:numPr>
        <w:autoSpaceDE w:val="0"/>
        <w:autoSpaceDN w:val="0"/>
        <w:adjustRightInd w:val="0"/>
        <w:snapToGrid w:val="0"/>
        <w:spacing w:line="400" w:lineRule="exact"/>
        <w:ind w:firstLine="420"/>
        <w:rPr>
          <w:rFonts w:hint="eastAsia" w:ascii="宋体" w:hAnsi="宋体" w:cs="宋体"/>
          <w:color w:val="auto"/>
          <w:szCs w:val="21"/>
          <w:u w:val="single"/>
        </w:rPr>
      </w:pPr>
      <w:r>
        <w:rPr>
          <w:rFonts w:hint="eastAsia" w:ascii="宋体" w:hAnsi="宋体" w:eastAsia="华文楷体" w:cs="宋体"/>
          <w:color w:val="auto"/>
          <w:sz w:val="22"/>
          <w:szCs w:val="21"/>
        </w:rPr>
        <w:t xml:space="preserve">                  </w:t>
      </w:r>
      <w:r>
        <w:rPr>
          <w:rFonts w:hint="eastAsia" w:ascii="宋体" w:hAnsi="宋体" w:cs="宋体"/>
          <w:color w:val="auto"/>
          <w:szCs w:val="21"/>
        </w:rPr>
        <w:sym w:font="Wingdings" w:char="00A8"/>
      </w:r>
      <w:r>
        <w:rPr>
          <w:rFonts w:hint="eastAsia" w:ascii="宋体" w:hAnsi="宋体" w:cs="宋体"/>
          <w:color w:val="auto"/>
          <w:szCs w:val="21"/>
        </w:rPr>
        <w:t xml:space="preserve">询价 </w:t>
      </w:r>
      <w:r>
        <w:rPr>
          <w:rFonts w:hint="eastAsia" w:ascii="宋体" w:hAnsi="宋体" w:cs="宋体"/>
          <w:color w:val="auto"/>
          <w:szCs w:val="21"/>
        </w:rPr>
        <w:sym w:font="Wingdings" w:char="00A8"/>
      </w:r>
      <w:r>
        <w:rPr>
          <w:rFonts w:hint="eastAsia" w:ascii="宋体" w:hAnsi="宋体" w:cs="宋体"/>
          <w:color w:val="auto"/>
          <w:szCs w:val="21"/>
        </w:rPr>
        <w:t xml:space="preserve">单一来源 </w:t>
      </w:r>
      <w:r>
        <w:rPr>
          <w:rFonts w:hint="eastAsia" w:ascii="宋体" w:hAnsi="宋体" w:cs="宋体"/>
          <w:color w:val="auto"/>
          <w:szCs w:val="21"/>
        </w:rPr>
        <w:sym w:font="Wingdings" w:char="00A8"/>
      </w:r>
      <w:r>
        <w:rPr>
          <w:rFonts w:hint="eastAsia" w:ascii="宋体" w:hAnsi="宋体" w:cs="宋体"/>
          <w:color w:val="auto"/>
          <w:szCs w:val="21"/>
        </w:rPr>
        <w:t xml:space="preserve">框架协议 </w:t>
      </w:r>
      <w:r>
        <w:rPr>
          <w:rFonts w:hint="eastAsia" w:ascii="宋体" w:hAnsi="宋体" w:cs="宋体"/>
          <w:color w:val="auto"/>
          <w:szCs w:val="21"/>
        </w:rPr>
        <w:sym w:font="Wingdings" w:char="00A8"/>
      </w:r>
      <w:r>
        <w:rPr>
          <w:rFonts w:hint="eastAsia" w:ascii="宋体" w:hAnsi="宋体" w:cs="宋体"/>
          <w:color w:val="auto"/>
          <w:szCs w:val="21"/>
        </w:rPr>
        <w:t>其他：</w:t>
      </w:r>
      <w:r>
        <w:rPr>
          <w:rFonts w:hint="eastAsia" w:ascii="宋体" w:hAnsi="宋体" w:cs="宋体"/>
          <w:color w:val="auto"/>
          <w:szCs w:val="21"/>
          <w:u w:val="single"/>
        </w:rPr>
        <w:t xml:space="preserve">          </w:t>
      </w:r>
    </w:p>
    <w:p w14:paraId="3CA57AC4">
      <w:pPr>
        <w:numPr>
          <w:ilvl w:val="255"/>
          <w:numId w:val="0"/>
        </w:numPr>
        <w:autoSpaceDE w:val="0"/>
        <w:autoSpaceDN w:val="0"/>
        <w:adjustRightInd w:val="0"/>
        <w:snapToGrid w:val="0"/>
        <w:spacing w:line="400" w:lineRule="exact"/>
        <w:ind w:firstLine="420"/>
        <w:rPr>
          <w:rFonts w:hint="eastAsia" w:ascii="宋体" w:hAnsi="宋体" w:cs="宋体"/>
          <w:color w:val="auto"/>
          <w:szCs w:val="21"/>
        </w:rPr>
      </w:pPr>
      <w:r>
        <w:rPr>
          <w:rFonts w:hint="eastAsia" w:ascii="宋体" w:hAnsi="宋体" w:cs="宋体"/>
          <w:color w:val="auto"/>
          <w:szCs w:val="21"/>
        </w:rPr>
        <w:t>（注：在框架协议采购的第二阶段，可选择使用该合同文本）</w:t>
      </w:r>
    </w:p>
    <w:p w14:paraId="2B46B38B">
      <w:pPr>
        <w:numPr>
          <w:ilvl w:val="255"/>
          <w:numId w:val="0"/>
        </w:numPr>
        <w:autoSpaceDE w:val="0"/>
        <w:autoSpaceDN w:val="0"/>
        <w:adjustRightInd w:val="0"/>
        <w:snapToGrid w:val="0"/>
        <w:spacing w:line="400" w:lineRule="exact"/>
        <w:ind w:firstLine="220" w:firstLineChars="100"/>
        <w:rPr>
          <w:rFonts w:hint="eastAsia" w:ascii="宋体" w:hAnsi="宋体"/>
          <w:color w:val="auto"/>
          <w:szCs w:val="21"/>
        </w:rPr>
      </w:pPr>
      <w:r>
        <w:rPr>
          <w:rFonts w:hint="eastAsia" w:ascii="宋体" w:hAnsi="宋体" w:eastAsia="华文楷体" w:cs="华文楷体"/>
          <w:color w:val="auto"/>
          <w:sz w:val="22"/>
          <w:szCs w:val="21"/>
        </w:rPr>
        <w:t xml:space="preserve"> （</w:t>
      </w:r>
      <w:r>
        <w:rPr>
          <w:rFonts w:ascii="宋体" w:hAnsi="宋体" w:eastAsia="华文楷体" w:cs="华文楷体"/>
          <w:color w:val="auto"/>
          <w:sz w:val="22"/>
          <w:szCs w:val="21"/>
        </w:rPr>
        <w:t>6</w:t>
      </w:r>
      <w:r>
        <w:rPr>
          <w:rFonts w:hint="eastAsia" w:ascii="宋体" w:hAnsi="宋体" w:eastAsia="华文楷体" w:cs="华文楷体"/>
          <w:color w:val="auto"/>
          <w:sz w:val="22"/>
          <w:szCs w:val="21"/>
        </w:rPr>
        <w:t>）</w:t>
      </w:r>
      <w:r>
        <w:rPr>
          <w:rFonts w:hint="eastAsia" w:ascii="宋体" w:hAnsi="宋体"/>
          <w:color w:val="auto"/>
          <w:szCs w:val="21"/>
        </w:rPr>
        <w:t>中标（成交）采购标的制造商是否为中小企业：</w:t>
      </w:r>
      <w:r>
        <w:rPr>
          <w:rFonts w:hint="eastAsia" w:ascii="宋体" w:hAnsi="宋体"/>
          <w:color w:val="auto"/>
          <w:szCs w:val="21"/>
        </w:rPr>
        <w:sym w:font="Wingdings" w:char="00A8"/>
      </w:r>
      <w:r>
        <w:rPr>
          <w:rFonts w:hint="eastAsia" w:ascii="宋体" w:hAnsi="宋体"/>
          <w:color w:val="auto"/>
          <w:szCs w:val="21"/>
        </w:rPr>
        <w:t xml:space="preserve">是      </w:t>
      </w:r>
      <w:r>
        <w:rPr>
          <w:rFonts w:hint="eastAsia" w:ascii="宋体" w:hAnsi="宋体"/>
          <w:color w:val="auto"/>
          <w:szCs w:val="21"/>
        </w:rPr>
        <w:sym w:font="Wingdings" w:char="00A8"/>
      </w:r>
      <w:r>
        <w:rPr>
          <w:rFonts w:hint="eastAsia" w:ascii="宋体" w:hAnsi="宋体"/>
          <w:color w:val="auto"/>
          <w:szCs w:val="21"/>
        </w:rPr>
        <w:t>否</w:t>
      </w:r>
    </w:p>
    <w:p w14:paraId="4C2A3983">
      <w:pPr>
        <w:numPr>
          <w:ilvl w:val="255"/>
          <w:numId w:val="0"/>
        </w:numPr>
        <w:adjustRightInd w:val="0"/>
        <w:snapToGrid w:val="0"/>
        <w:spacing w:line="400" w:lineRule="exact"/>
        <w:rPr>
          <w:rFonts w:hint="eastAsia" w:ascii="宋体" w:hAnsi="宋体"/>
          <w:iCs/>
          <w:color w:val="auto"/>
          <w:szCs w:val="21"/>
        </w:rPr>
      </w:pPr>
      <w:r>
        <w:rPr>
          <w:rFonts w:hint="eastAsia" w:ascii="宋体" w:hAnsi="宋体"/>
          <w:color w:val="auto"/>
          <w:szCs w:val="21"/>
        </w:rPr>
        <w:t xml:space="preserve">         本合同是否为专门面向中小企业的采购合同（中小企业预留合同）：</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14:paraId="418B231C">
      <w:pPr>
        <w:numPr>
          <w:ilvl w:val="255"/>
          <w:numId w:val="0"/>
        </w:numPr>
        <w:adjustRightInd w:val="0"/>
        <w:snapToGrid w:val="0"/>
        <w:spacing w:line="400" w:lineRule="exact"/>
        <w:rPr>
          <w:rFonts w:hint="eastAsia" w:ascii="宋体" w:hAnsi="宋体"/>
          <w:iCs/>
          <w:color w:val="auto"/>
          <w:szCs w:val="21"/>
        </w:rPr>
      </w:pPr>
      <w:r>
        <w:rPr>
          <w:rFonts w:hint="eastAsia"/>
          <w:color w:val="auto"/>
        </w:rPr>
        <w:t xml:space="preserve">         若本项目不专门面向中小企业采购，是否给予小微企业评审优惠：</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14:paraId="23EC4FB6">
      <w:pPr>
        <w:numPr>
          <w:ilvl w:val="255"/>
          <w:numId w:val="0"/>
        </w:numPr>
        <w:adjustRightInd w:val="0"/>
        <w:snapToGrid w:val="0"/>
        <w:spacing w:line="400" w:lineRule="exact"/>
        <w:rPr>
          <w:rFonts w:hint="eastAsia" w:ascii="宋体" w:hAnsi="宋体"/>
          <w:iCs/>
          <w:color w:val="auto"/>
          <w:szCs w:val="21"/>
        </w:rPr>
      </w:pPr>
      <w:r>
        <w:rPr>
          <w:rFonts w:hint="eastAsia"/>
          <w:color w:val="auto"/>
        </w:rPr>
        <w:t xml:space="preserve">         中标（成交）采购标的制造商是否为残疾人福利性单位：</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14:paraId="2B69CCF9">
      <w:pPr>
        <w:snapToGrid w:val="0"/>
        <w:spacing w:line="400" w:lineRule="exact"/>
        <w:rPr>
          <w:color w:val="auto"/>
        </w:rPr>
      </w:pPr>
      <w:r>
        <w:rPr>
          <w:rFonts w:hint="eastAsia"/>
          <w:color w:val="auto"/>
        </w:rPr>
        <w:t xml:space="preserve">         中标（成交）采购标的制造商是否为监狱企业：</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14:paraId="2CC5DCAD">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7</w:t>
      </w:r>
      <w:r>
        <w:rPr>
          <w:rFonts w:hint="eastAsia" w:ascii="宋体" w:hAnsi="宋体"/>
          <w:color w:val="auto"/>
          <w:szCs w:val="21"/>
        </w:rPr>
        <w:t>）合同是否分包：</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14:paraId="3A005BEE">
      <w:pPr>
        <w:adjustRightInd w:val="0"/>
        <w:snapToGrid w:val="0"/>
        <w:spacing w:line="400" w:lineRule="exact"/>
        <w:ind w:firstLine="840" w:firstLineChars="400"/>
        <w:rPr>
          <w:rFonts w:hint="eastAsia" w:ascii="宋体" w:hAnsi="宋体"/>
          <w:color w:val="auto"/>
          <w:szCs w:val="21"/>
          <w:u w:val="single"/>
        </w:rPr>
      </w:pPr>
      <w:r>
        <w:rPr>
          <w:rFonts w:hint="eastAsia" w:ascii="宋体" w:hAnsi="宋体"/>
          <w:color w:val="auto"/>
          <w:szCs w:val="21"/>
        </w:rPr>
        <w:t xml:space="preserve"> 分包主要内容：</w:t>
      </w:r>
      <w:r>
        <w:rPr>
          <w:rFonts w:hint="eastAsia" w:ascii="宋体" w:hAnsi="宋体"/>
          <w:color w:val="auto"/>
          <w:szCs w:val="21"/>
          <w:u w:val="single"/>
        </w:rPr>
        <w:t xml:space="preserve">                                            </w:t>
      </w:r>
    </w:p>
    <w:p w14:paraId="5D227D96">
      <w:p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 xml:space="preserve"> 分包供应商/制造商名称（如供应商和制造商不同，请分别填写）：</w:t>
      </w:r>
    </w:p>
    <w:p w14:paraId="3745A9B3">
      <w:pPr>
        <w:adjustRightInd w:val="0"/>
        <w:snapToGrid w:val="0"/>
        <w:spacing w:line="400" w:lineRule="exact"/>
        <w:ind w:firstLine="840" w:firstLineChars="400"/>
        <w:rPr>
          <w:rFonts w:hint="eastAsia" w:ascii="宋体" w:hAnsi="宋体"/>
          <w:color w:val="auto"/>
          <w:szCs w:val="21"/>
          <w:u w:val="single"/>
        </w:rPr>
      </w:pPr>
      <w:r>
        <w:rPr>
          <w:rFonts w:hint="eastAsia" w:ascii="宋体" w:hAnsi="宋体"/>
          <w:color w:val="auto"/>
          <w:szCs w:val="21"/>
        </w:rPr>
        <w:t xml:space="preserve"> </w:t>
      </w:r>
      <w:r>
        <w:rPr>
          <w:rFonts w:hint="eastAsia" w:ascii="宋体" w:hAnsi="宋体"/>
          <w:color w:val="auto"/>
          <w:szCs w:val="21"/>
          <w:u w:val="single"/>
        </w:rPr>
        <w:t xml:space="preserve">                                                          </w:t>
      </w:r>
    </w:p>
    <w:p w14:paraId="0CB36FC5">
      <w:p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 xml:space="preserve"> 分包供应商/制造商类型（如果供应商和制造商不同，只填写制造商类型）：</w:t>
      </w:r>
    </w:p>
    <w:p w14:paraId="4A6694EA">
      <w:pPr>
        <w:adjustRightInd w:val="0"/>
        <w:snapToGrid w:val="0"/>
        <w:spacing w:line="400" w:lineRule="exact"/>
        <w:ind w:firstLine="840" w:firstLineChars="400"/>
        <w:rPr>
          <w:rFonts w:hint="eastAsia" w:ascii="宋体" w:hAnsi="宋体"/>
          <w:iCs/>
          <w:color w:val="auto"/>
          <w:szCs w:val="21"/>
        </w:rPr>
      </w:pP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 xml:space="preserve">大型企业  </w:t>
      </w:r>
      <w:r>
        <w:rPr>
          <w:rFonts w:hint="eastAsia" w:ascii="宋体" w:hAnsi="宋体"/>
          <w:iCs/>
          <w:color w:val="auto"/>
          <w:szCs w:val="21"/>
        </w:rPr>
        <w:sym w:font="Wingdings" w:char="00A8"/>
      </w:r>
      <w:r>
        <w:rPr>
          <w:rFonts w:hint="eastAsia" w:ascii="宋体" w:hAnsi="宋体"/>
          <w:iCs/>
          <w:color w:val="auto"/>
          <w:szCs w:val="21"/>
        </w:rPr>
        <w:t xml:space="preserve">中型企业  </w:t>
      </w:r>
      <w:r>
        <w:rPr>
          <w:rFonts w:hint="eastAsia" w:ascii="宋体" w:hAnsi="宋体"/>
          <w:iCs/>
          <w:color w:val="auto"/>
          <w:szCs w:val="21"/>
        </w:rPr>
        <w:sym w:font="Wingdings" w:char="00A8"/>
      </w:r>
      <w:r>
        <w:rPr>
          <w:rFonts w:hint="eastAsia" w:ascii="宋体" w:hAnsi="宋体"/>
          <w:iCs/>
          <w:color w:val="auto"/>
          <w:szCs w:val="21"/>
        </w:rPr>
        <w:t xml:space="preserve">小微型企业  </w:t>
      </w:r>
    </w:p>
    <w:p w14:paraId="0129D683">
      <w:pPr>
        <w:adjustRightInd w:val="0"/>
        <w:snapToGrid w:val="0"/>
        <w:spacing w:line="400" w:lineRule="exact"/>
        <w:ind w:firstLine="840" w:firstLineChars="400"/>
        <w:rPr>
          <w:rFonts w:eastAsia="华文楷体"/>
          <w:color w:val="auto"/>
        </w:rPr>
      </w:pP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 xml:space="preserve">残疾人福利性单位 </w:t>
      </w:r>
      <w:r>
        <w:rPr>
          <w:rFonts w:hint="eastAsia" w:ascii="宋体" w:hAnsi="宋体"/>
          <w:iCs/>
          <w:color w:val="auto"/>
          <w:szCs w:val="21"/>
        </w:rPr>
        <w:sym w:font="Wingdings" w:char="00A8"/>
      </w:r>
      <w:r>
        <w:rPr>
          <w:rFonts w:hint="eastAsia" w:ascii="宋体" w:hAnsi="宋体"/>
          <w:iCs/>
          <w:color w:val="auto"/>
          <w:szCs w:val="21"/>
        </w:rPr>
        <w:t xml:space="preserve">监狱企业 </w:t>
      </w:r>
      <w:r>
        <w:rPr>
          <w:rFonts w:hint="eastAsia" w:ascii="宋体" w:hAnsi="宋体"/>
          <w:iCs/>
          <w:color w:val="auto"/>
          <w:szCs w:val="21"/>
        </w:rPr>
        <w:sym w:font="Wingdings" w:char="00A8"/>
      </w:r>
      <w:r>
        <w:rPr>
          <w:rFonts w:hint="eastAsia" w:ascii="宋体" w:hAnsi="宋体"/>
          <w:iCs/>
          <w:color w:val="auto"/>
          <w:szCs w:val="21"/>
        </w:rPr>
        <w:t>其他</w:t>
      </w:r>
    </w:p>
    <w:p w14:paraId="27DE82B3">
      <w:pPr>
        <w:numPr>
          <w:ilvl w:val="255"/>
          <w:numId w:val="0"/>
        </w:numPr>
        <w:adjustRightInd w:val="0"/>
        <w:snapToGrid w:val="0"/>
        <w:spacing w:line="400" w:lineRule="exact"/>
        <w:rPr>
          <w:rFonts w:hint="eastAsia" w:ascii="宋体" w:hAnsi="宋体" w:cs="宋体"/>
          <w:iCs/>
          <w:color w:val="auto"/>
          <w:szCs w:val="21"/>
        </w:rPr>
      </w:pPr>
      <w:r>
        <w:rPr>
          <w:rFonts w:hint="eastAsia" w:ascii="宋体" w:hAnsi="宋体"/>
          <w:color w:val="auto"/>
          <w:szCs w:val="21"/>
        </w:rPr>
        <w:t xml:space="preserve">    </w:t>
      </w:r>
      <w:r>
        <w:rPr>
          <w:rFonts w:hint="eastAsia" w:ascii="宋体" w:hAnsi="宋体" w:cs="宋体"/>
          <w:color w:val="auto"/>
          <w:szCs w:val="21"/>
        </w:rPr>
        <w:t>（</w:t>
      </w:r>
      <w:r>
        <w:rPr>
          <w:rFonts w:ascii="宋体" w:hAnsi="宋体" w:cs="宋体"/>
          <w:color w:val="auto"/>
          <w:szCs w:val="21"/>
        </w:rPr>
        <w:t>8</w:t>
      </w:r>
      <w:r>
        <w:rPr>
          <w:rFonts w:hint="eastAsia" w:ascii="宋体" w:hAnsi="宋体" w:cs="宋体"/>
          <w:color w:val="auto"/>
          <w:szCs w:val="21"/>
        </w:rPr>
        <w:t>）中标（成交）供应商是否为外商投资企业：</w:t>
      </w:r>
      <w:r>
        <w:rPr>
          <w:rFonts w:hint="eastAsia" w:ascii="宋体" w:hAnsi="宋体" w:cs="宋体"/>
          <w:iCs/>
          <w:color w:val="auto"/>
          <w:szCs w:val="21"/>
        </w:rPr>
        <w:sym w:font="Wingdings" w:char="00A8"/>
      </w:r>
      <w:r>
        <w:rPr>
          <w:rFonts w:hint="eastAsia" w:ascii="宋体" w:hAnsi="宋体" w:cs="宋体"/>
          <w:iCs/>
          <w:color w:val="auto"/>
          <w:szCs w:val="21"/>
        </w:rPr>
        <w:t xml:space="preserve">是       </w:t>
      </w:r>
      <w:r>
        <w:rPr>
          <w:rFonts w:hint="eastAsia" w:ascii="宋体" w:hAnsi="宋体" w:cs="宋体"/>
          <w:iCs/>
          <w:color w:val="auto"/>
          <w:szCs w:val="21"/>
        </w:rPr>
        <w:sym w:font="Wingdings" w:char="00A8"/>
      </w:r>
      <w:r>
        <w:rPr>
          <w:rFonts w:hint="eastAsia" w:ascii="宋体" w:hAnsi="宋体" w:cs="宋体"/>
          <w:iCs/>
          <w:color w:val="auto"/>
          <w:szCs w:val="21"/>
        </w:rPr>
        <w:t>否</w:t>
      </w:r>
    </w:p>
    <w:p w14:paraId="4EECB1D2">
      <w:pPr>
        <w:tabs>
          <w:tab w:val="left" w:pos="1340"/>
        </w:tabs>
        <w:autoSpaceDE w:val="0"/>
        <w:autoSpaceDN w:val="0"/>
        <w:adjustRightInd w:val="0"/>
        <w:spacing w:line="400" w:lineRule="exact"/>
        <w:ind w:firstLine="420" w:firstLineChars="200"/>
        <w:rPr>
          <w:rFonts w:hint="eastAsia" w:ascii="宋体" w:hAnsi="宋体" w:cs="宋体"/>
          <w:color w:val="auto"/>
          <w:szCs w:val="21"/>
          <w:u w:val="single"/>
        </w:rPr>
      </w:pPr>
      <w:r>
        <w:rPr>
          <w:rFonts w:hint="eastAsia" w:ascii="宋体" w:hAnsi="宋体" w:cs="宋体"/>
          <w:color w:val="auto"/>
          <w:szCs w:val="21"/>
        </w:rPr>
        <w:t xml:space="preserve">     外商投资企业类型：</w:t>
      </w:r>
      <w:r>
        <w:rPr>
          <w:rFonts w:hint="eastAsia" w:ascii="宋体" w:hAnsi="宋体" w:cs="宋体"/>
          <w:iCs/>
          <w:color w:val="auto"/>
          <w:szCs w:val="21"/>
        </w:rPr>
        <w:sym w:font="Wingdings" w:char="00A8"/>
      </w:r>
      <w:r>
        <w:rPr>
          <w:rFonts w:hint="eastAsia" w:ascii="宋体" w:hAnsi="宋体" w:cs="宋体"/>
          <w:color w:val="auto"/>
          <w:szCs w:val="21"/>
        </w:rPr>
        <w:t xml:space="preserve">全部由外国投资者投资  </w:t>
      </w:r>
      <w:r>
        <w:rPr>
          <w:rFonts w:hint="eastAsia" w:ascii="宋体" w:hAnsi="宋体" w:cs="宋体"/>
          <w:iCs/>
          <w:color w:val="auto"/>
          <w:szCs w:val="21"/>
        </w:rPr>
        <w:sym w:font="Wingdings" w:char="00A8"/>
      </w:r>
      <w:r>
        <w:rPr>
          <w:rFonts w:hint="eastAsia" w:ascii="宋体" w:hAnsi="宋体" w:cs="宋体"/>
          <w:iCs/>
          <w:color w:val="auto"/>
          <w:szCs w:val="21"/>
        </w:rPr>
        <w:t>部分由外国投资者投资</w:t>
      </w:r>
    </w:p>
    <w:p w14:paraId="2E844F0D">
      <w:pPr>
        <w:numPr>
          <w:ilvl w:val="255"/>
          <w:numId w:val="0"/>
        </w:numPr>
        <w:adjustRightInd w:val="0"/>
        <w:snapToGri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9</w:t>
      </w:r>
      <w:r>
        <w:rPr>
          <w:rFonts w:hint="eastAsia" w:ascii="宋体" w:hAnsi="宋体" w:cs="宋体"/>
          <w:color w:val="auto"/>
          <w:szCs w:val="21"/>
        </w:rPr>
        <w:t>）是否涉及进口产品：</w:t>
      </w:r>
    </w:p>
    <w:p w14:paraId="0022F2D8">
      <w:pPr>
        <w:numPr>
          <w:ilvl w:val="255"/>
          <w:numId w:val="0"/>
        </w:numPr>
        <w:adjustRightInd w:val="0"/>
        <w:snapToGrid w:val="0"/>
        <w:spacing w:line="400" w:lineRule="exact"/>
        <w:ind w:firstLine="840" w:firstLineChars="400"/>
        <w:rPr>
          <w:rFonts w:hint="eastAsia" w:ascii="宋体" w:hAnsi="宋体" w:cs="宋体"/>
          <w:color w:val="auto"/>
          <w:szCs w:val="21"/>
          <w:u w:val="single"/>
        </w:rPr>
      </w:pPr>
      <w:r>
        <w:rPr>
          <w:rFonts w:hint="eastAsia" w:ascii="宋体" w:hAnsi="宋体" w:cs="宋体"/>
          <w:color w:val="auto"/>
          <w:szCs w:val="21"/>
        </w:rPr>
        <w:t xml:space="preserve"> </w:t>
      </w:r>
      <w:r>
        <w:rPr>
          <w:rFonts w:hint="eastAsia" w:ascii="宋体" w:hAnsi="宋体" w:cs="宋体"/>
          <w:color w:val="auto"/>
          <w:szCs w:val="21"/>
        </w:rPr>
        <w:sym w:font="Wingdings" w:char="00A8"/>
      </w:r>
      <w:r>
        <w:rPr>
          <w:rFonts w:hint="eastAsia" w:ascii="宋体" w:hAnsi="宋体" w:cs="宋体"/>
          <w:color w:val="auto"/>
          <w:szCs w:val="21"/>
        </w:rPr>
        <w:t>是，《政府采购品目分类目录》底级品目名称：</w:t>
      </w:r>
      <w:r>
        <w:rPr>
          <w:rFonts w:hint="eastAsia" w:ascii="宋体" w:hAnsi="宋体" w:cs="宋体"/>
          <w:color w:val="auto"/>
          <w:szCs w:val="21"/>
          <w:u w:val="single"/>
        </w:rPr>
        <w:t xml:space="preserve">         </w:t>
      </w:r>
      <w:r>
        <w:rPr>
          <w:rFonts w:hint="eastAsia" w:ascii="宋体" w:hAnsi="宋体" w:cs="宋体"/>
          <w:color w:val="auto"/>
          <w:szCs w:val="21"/>
        </w:rPr>
        <w:t xml:space="preserve"> 金额：</w:t>
      </w:r>
      <w:r>
        <w:rPr>
          <w:rFonts w:hint="eastAsia" w:ascii="宋体" w:hAnsi="宋体" w:cs="宋体"/>
          <w:color w:val="auto"/>
          <w:szCs w:val="21"/>
          <w:u w:val="single"/>
        </w:rPr>
        <w:t xml:space="preserve">        </w:t>
      </w:r>
    </w:p>
    <w:p w14:paraId="1D36D604">
      <w:pPr>
        <w:numPr>
          <w:ilvl w:val="255"/>
          <w:numId w:val="0"/>
        </w:numPr>
        <w:adjustRightInd w:val="0"/>
        <w:snapToGrid w:val="0"/>
        <w:spacing w:line="400" w:lineRule="exact"/>
        <w:ind w:firstLine="840" w:firstLineChars="400"/>
        <w:rPr>
          <w:rFonts w:hint="eastAsia" w:ascii="宋体" w:hAnsi="宋体"/>
          <w:color w:val="auto"/>
          <w:szCs w:val="21"/>
        </w:rPr>
      </w:pPr>
      <w:r>
        <w:rPr>
          <w:rFonts w:hint="eastAsia" w:ascii="宋体" w:hAnsi="宋体" w:cs="宋体"/>
          <w:color w:val="auto"/>
          <w:szCs w:val="21"/>
        </w:rPr>
        <w:t xml:space="preserve">        国别：</w:t>
      </w:r>
      <w:r>
        <w:rPr>
          <w:rFonts w:hint="eastAsia" w:ascii="宋体" w:hAnsi="宋体" w:cs="宋体"/>
          <w:color w:val="auto"/>
          <w:szCs w:val="21"/>
          <w:u w:val="single"/>
        </w:rPr>
        <w:t xml:space="preserve">        </w:t>
      </w:r>
      <w:r>
        <w:rPr>
          <w:rFonts w:hint="eastAsia" w:ascii="宋体" w:hAnsi="宋体" w:cs="宋体"/>
          <w:color w:val="auto"/>
          <w:szCs w:val="21"/>
        </w:rPr>
        <w:t xml:space="preserve"> 品牌：</w:t>
      </w:r>
      <w:r>
        <w:rPr>
          <w:rFonts w:hint="eastAsia" w:ascii="宋体" w:hAnsi="宋体" w:cs="宋体"/>
          <w:color w:val="auto"/>
          <w:szCs w:val="21"/>
          <w:u w:val="single"/>
        </w:rPr>
        <w:t xml:space="preserve">        </w:t>
      </w:r>
      <w:r>
        <w:rPr>
          <w:rFonts w:hint="eastAsia" w:ascii="宋体" w:hAnsi="宋体" w:cs="宋体"/>
          <w:color w:val="auto"/>
          <w:szCs w:val="21"/>
        </w:rPr>
        <w:t xml:space="preserve"> 规格型号：</w:t>
      </w:r>
      <w:r>
        <w:rPr>
          <w:rFonts w:hint="eastAsia" w:ascii="宋体" w:hAnsi="宋体" w:cs="宋体"/>
          <w:color w:val="auto"/>
          <w:szCs w:val="21"/>
          <w:u w:val="single"/>
        </w:rPr>
        <w:t xml:space="preserve">        </w:t>
      </w:r>
      <w:r>
        <w:rPr>
          <w:rFonts w:hint="eastAsia" w:ascii="宋体" w:hAnsi="宋体"/>
          <w:color w:val="auto"/>
          <w:szCs w:val="21"/>
        </w:rPr>
        <w:t xml:space="preserve">      </w:t>
      </w:r>
    </w:p>
    <w:p w14:paraId="46A15066">
      <w:p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 xml:space="preserve"> </w:t>
      </w:r>
      <w:r>
        <w:rPr>
          <w:rFonts w:hint="eastAsia" w:ascii="宋体" w:hAnsi="宋体"/>
          <w:color w:val="auto"/>
          <w:szCs w:val="21"/>
        </w:rPr>
        <w:sym w:font="Wingdings" w:char="00A8"/>
      </w:r>
      <w:r>
        <w:rPr>
          <w:rFonts w:hint="eastAsia" w:ascii="宋体" w:hAnsi="宋体"/>
          <w:color w:val="auto"/>
          <w:szCs w:val="21"/>
        </w:rPr>
        <w:t>否</w:t>
      </w:r>
    </w:p>
    <w:p w14:paraId="281E1F0B">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color w:val="auto"/>
          <w:szCs w:val="21"/>
        </w:rPr>
        <w:t xml:space="preserve">    （1</w:t>
      </w:r>
      <w:r>
        <w:rPr>
          <w:rFonts w:ascii="宋体" w:hAnsi="宋体"/>
          <w:color w:val="auto"/>
          <w:szCs w:val="21"/>
        </w:rPr>
        <w:t>0</w:t>
      </w:r>
      <w:r>
        <w:rPr>
          <w:rFonts w:hint="eastAsia" w:ascii="宋体" w:hAnsi="宋体"/>
          <w:color w:val="auto"/>
          <w:szCs w:val="21"/>
        </w:rPr>
        <w:t>）是否涉及节能产品：</w:t>
      </w:r>
    </w:p>
    <w:p w14:paraId="11E1F364">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color w:val="auto"/>
          <w:szCs w:val="21"/>
        </w:rPr>
        <w:t xml:space="preserve">         </w:t>
      </w:r>
      <w:r>
        <w:rPr>
          <w:rFonts w:hint="eastAsia" w:ascii="宋体" w:hAnsi="宋体"/>
          <w:color w:val="auto"/>
          <w:szCs w:val="21"/>
        </w:rPr>
        <w:sym w:font="Wingdings" w:char="00A8"/>
      </w:r>
      <w:r>
        <w:rPr>
          <w:rFonts w:hint="eastAsia" w:ascii="宋体" w:hAnsi="宋体"/>
          <w:color w:val="auto"/>
          <w:szCs w:val="21"/>
        </w:rPr>
        <w:t>是，《节能产品政府采购品目清单》的底级品目名称：</w:t>
      </w:r>
      <w:r>
        <w:rPr>
          <w:rFonts w:hint="eastAsia" w:ascii="宋体" w:hAnsi="宋体"/>
          <w:color w:val="auto"/>
          <w:szCs w:val="21"/>
          <w:u w:val="single"/>
        </w:rPr>
        <w:t xml:space="preserve">         </w:t>
      </w:r>
      <w:r>
        <w:rPr>
          <w:rFonts w:hint="eastAsia" w:ascii="宋体" w:hAnsi="宋体"/>
          <w:iCs/>
          <w:color w:val="auto"/>
          <w:szCs w:val="21"/>
        </w:rPr>
        <w:t xml:space="preserve">     </w:t>
      </w:r>
    </w:p>
    <w:p w14:paraId="59CB7F89">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 xml:space="preserve">强制采购       </w:t>
      </w:r>
      <w:r>
        <w:rPr>
          <w:rFonts w:hint="eastAsia" w:ascii="宋体" w:hAnsi="宋体"/>
          <w:iCs/>
          <w:color w:val="auto"/>
          <w:szCs w:val="21"/>
        </w:rPr>
        <w:sym w:font="Wingdings" w:char="00A8"/>
      </w:r>
      <w:r>
        <w:rPr>
          <w:rFonts w:hint="eastAsia" w:ascii="宋体" w:hAnsi="宋体"/>
          <w:iCs/>
          <w:color w:val="auto"/>
          <w:szCs w:val="21"/>
        </w:rPr>
        <w:t xml:space="preserve">优先采购    </w:t>
      </w:r>
    </w:p>
    <w:p w14:paraId="4745BE06">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iCs/>
          <w:color w:val="auto"/>
          <w:szCs w:val="21"/>
        </w:rPr>
        <w:t xml:space="preserve">         </w:t>
      </w:r>
      <w:r>
        <w:rPr>
          <w:rFonts w:hint="eastAsia" w:ascii="宋体" w:hAnsi="宋体"/>
          <w:color w:val="auto"/>
          <w:szCs w:val="21"/>
        </w:rPr>
        <w:sym w:font="Wingdings" w:char="00A8"/>
      </w:r>
      <w:r>
        <w:rPr>
          <w:rFonts w:hint="eastAsia" w:ascii="宋体" w:hAnsi="宋体"/>
          <w:color w:val="auto"/>
          <w:szCs w:val="21"/>
        </w:rPr>
        <w:t>否</w:t>
      </w:r>
    </w:p>
    <w:p w14:paraId="5C7BBC79">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color w:val="auto"/>
          <w:szCs w:val="21"/>
        </w:rPr>
        <w:t xml:space="preserve">          是否涉及环境标志产品：</w:t>
      </w:r>
    </w:p>
    <w:p w14:paraId="3670E358">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color w:val="auto"/>
          <w:szCs w:val="21"/>
        </w:rPr>
        <w:t xml:space="preserve">         </w:t>
      </w:r>
      <w:r>
        <w:rPr>
          <w:rFonts w:hint="eastAsia" w:ascii="宋体" w:hAnsi="宋体"/>
          <w:color w:val="auto"/>
          <w:szCs w:val="21"/>
        </w:rPr>
        <w:sym w:font="Wingdings" w:char="00A8"/>
      </w:r>
      <w:r>
        <w:rPr>
          <w:rFonts w:hint="eastAsia" w:ascii="宋体" w:hAnsi="宋体"/>
          <w:color w:val="auto"/>
          <w:szCs w:val="21"/>
        </w:rPr>
        <w:t>是，《环境标志产品政府采购品目清单》的底级品目名称：</w:t>
      </w:r>
      <w:r>
        <w:rPr>
          <w:rFonts w:hint="eastAsia" w:ascii="宋体" w:hAnsi="宋体"/>
          <w:color w:val="auto"/>
          <w:szCs w:val="21"/>
          <w:u w:val="single"/>
        </w:rPr>
        <w:t xml:space="preserve">         </w:t>
      </w:r>
      <w:r>
        <w:rPr>
          <w:rFonts w:hint="eastAsia" w:ascii="宋体" w:hAnsi="宋体"/>
          <w:iCs/>
          <w:color w:val="auto"/>
          <w:szCs w:val="21"/>
        </w:rPr>
        <w:t xml:space="preserve"> </w:t>
      </w:r>
    </w:p>
    <w:p w14:paraId="7F744D97">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 xml:space="preserve">强制采购       </w:t>
      </w:r>
      <w:r>
        <w:rPr>
          <w:rFonts w:hint="eastAsia" w:ascii="宋体" w:hAnsi="宋体"/>
          <w:iCs/>
          <w:color w:val="auto"/>
          <w:szCs w:val="21"/>
        </w:rPr>
        <w:sym w:font="Wingdings" w:char="00A8"/>
      </w:r>
      <w:r>
        <w:rPr>
          <w:rFonts w:hint="eastAsia" w:ascii="宋体" w:hAnsi="宋体"/>
          <w:iCs/>
          <w:color w:val="auto"/>
          <w:szCs w:val="21"/>
        </w:rPr>
        <w:t xml:space="preserve">优先采购    </w:t>
      </w:r>
    </w:p>
    <w:p w14:paraId="5380AC3E">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iCs/>
          <w:color w:val="auto"/>
          <w:szCs w:val="21"/>
        </w:rPr>
        <w:t xml:space="preserve">         </w:t>
      </w:r>
      <w:r>
        <w:rPr>
          <w:rFonts w:hint="eastAsia" w:ascii="宋体" w:hAnsi="宋体"/>
          <w:color w:val="auto"/>
          <w:szCs w:val="21"/>
        </w:rPr>
        <w:sym w:font="Wingdings" w:char="00A8"/>
      </w:r>
      <w:r>
        <w:rPr>
          <w:rFonts w:hint="eastAsia" w:ascii="宋体" w:hAnsi="宋体"/>
          <w:color w:val="auto"/>
          <w:szCs w:val="21"/>
        </w:rPr>
        <w:t>否</w:t>
      </w:r>
    </w:p>
    <w:p w14:paraId="3CED3175">
      <w:pPr>
        <w:numPr>
          <w:ilvl w:val="255"/>
          <w:numId w:val="0"/>
        </w:numPr>
        <w:autoSpaceDE w:val="0"/>
        <w:autoSpaceDN w:val="0"/>
        <w:adjustRightInd w:val="0"/>
        <w:snapToGrid w:val="0"/>
        <w:spacing w:line="400" w:lineRule="exact"/>
        <w:rPr>
          <w:rFonts w:hint="eastAsia" w:ascii="宋体" w:hAnsi="宋体"/>
          <w:color w:val="auto"/>
          <w:szCs w:val="21"/>
        </w:rPr>
      </w:pPr>
      <w:r>
        <w:rPr>
          <w:rFonts w:hint="eastAsia" w:ascii="宋体" w:hAnsi="宋体" w:eastAsia="华文楷体" w:cs="华文楷体"/>
          <w:color w:val="auto"/>
          <w:szCs w:val="21"/>
        </w:rPr>
        <w:t xml:space="preserve">          </w:t>
      </w:r>
      <w:r>
        <w:rPr>
          <w:rFonts w:hint="eastAsia" w:ascii="宋体" w:hAnsi="宋体"/>
          <w:color w:val="auto"/>
          <w:szCs w:val="21"/>
        </w:rPr>
        <w:t xml:space="preserve">是否涉及绿色产品： </w:t>
      </w:r>
    </w:p>
    <w:p w14:paraId="50932FD9">
      <w:pPr>
        <w:autoSpaceDE w:val="0"/>
        <w:autoSpaceDN w:val="0"/>
        <w:adjustRightInd w:val="0"/>
        <w:spacing w:line="400" w:lineRule="exact"/>
        <w:ind w:firstLine="420"/>
        <w:rPr>
          <w:rFonts w:hint="eastAsia" w:ascii="宋体" w:hAnsi="宋体" w:cs="华文楷体"/>
          <w:color w:val="auto"/>
          <w:sz w:val="22"/>
          <w:szCs w:val="21"/>
          <w:u w:val="single"/>
        </w:rPr>
      </w:pPr>
      <w:r>
        <w:rPr>
          <w:rFonts w:hint="eastAsia" w:ascii="宋体" w:hAnsi="宋体"/>
          <w:color w:val="auto"/>
          <w:szCs w:val="21"/>
        </w:rPr>
        <w:t xml:space="preserve">     </w:t>
      </w:r>
      <w:r>
        <w:rPr>
          <w:rFonts w:hint="eastAsia" w:ascii="宋体" w:hAnsi="宋体"/>
          <w:color w:val="auto"/>
          <w:szCs w:val="21"/>
        </w:rPr>
        <w:sym w:font="Wingdings" w:char="00A8"/>
      </w:r>
      <w:r>
        <w:rPr>
          <w:rFonts w:hint="eastAsia" w:ascii="宋体" w:hAnsi="宋体"/>
          <w:color w:val="auto"/>
          <w:szCs w:val="21"/>
        </w:rPr>
        <w:t>是，绿色产品政府采购相关政策确定的底级品目名称：</w:t>
      </w:r>
      <w:r>
        <w:rPr>
          <w:rFonts w:hint="eastAsia" w:ascii="宋体" w:hAnsi="宋体" w:cs="华文楷体"/>
          <w:color w:val="auto"/>
          <w:sz w:val="22"/>
          <w:szCs w:val="21"/>
          <w:u w:val="single"/>
        </w:rPr>
        <w:t xml:space="preserve">         </w:t>
      </w:r>
    </w:p>
    <w:p w14:paraId="15B438EE">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 xml:space="preserve">强制采购       </w:t>
      </w:r>
      <w:r>
        <w:rPr>
          <w:rFonts w:hint="eastAsia" w:ascii="宋体" w:hAnsi="宋体"/>
          <w:iCs/>
          <w:color w:val="auto"/>
          <w:szCs w:val="21"/>
        </w:rPr>
        <w:sym w:font="Wingdings" w:char="00A8"/>
      </w:r>
      <w:r>
        <w:rPr>
          <w:rFonts w:hint="eastAsia" w:ascii="宋体" w:hAnsi="宋体"/>
          <w:iCs/>
          <w:color w:val="auto"/>
          <w:szCs w:val="21"/>
        </w:rPr>
        <w:t xml:space="preserve">优先采购    </w:t>
      </w:r>
    </w:p>
    <w:p w14:paraId="7933146F">
      <w:pPr>
        <w:autoSpaceDE w:val="0"/>
        <w:autoSpaceDN w:val="0"/>
        <w:adjustRightInd w:val="0"/>
        <w:spacing w:line="400" w:lineRule="exact"/>
        <w:ind w:firstLine="420"/>
        <w:rPr>
          <w:rFonts w:hint="eastAsia" w:ascii="宋体" w:hAnsi="宋体" w:eastAsia="华文楷体" w:cs="华文楷体"/>
          <w:color w:val="auto"/>
          <w:szCs w:val="21"/>
        </w:rPr>
      </w:pPr>
      <w:r>
        <w:rPr>
          <w:rFonts w:hint="eastAsia" w:ascii="宋体" w:hAnsi="宋体"/>
          <w:color w:val="auto"/>
          <w:szCs w:val="21"/>
        </w:rPr>
        <w:t xml:space="preserve">     </w:t>
      </w:r>
      <w:r>
        <w:rPr>
          <w:rFonts w:hint="eastAsia" w:ascii="宋体" w:hAnsi="宋体"/>
          <w:color w:val="auto"/>
          <w:szCs w:val="21"/>
        </w:rPr>
        <w:sym w:font="Wingdings" w:char="00A8"/>
      </w:r>
      <w:r>
        <w:rPr>
          <w:rFonts w:hint="eastAsia" w:ascii="宋体" w:hAnsi="宋体"/>
          <w:color w:val="auto"/>
          <w:szCs w:val="21"/>
        </w:rPr>
        <w:t>否</w:t>
      </w:r>
    </w:p>
    <w:p w14:paraId="39F25FA8">
      <w:pPr>
        <w:numPr>
          <w:ilvl w:val="255"/>
          <w:numId w:val="0"/>
        </w:numPr>
        <w:adjustRightInd w:val="0"/>
        <w:snapToGrid w:val="0"/>
        <w:spacing w:line="400" w:lineRule="exact"/>
        <w:rPr>
          <w:rFonts w:hint="eastAsia" w:ascii="宋体" w:hAnsi="宋体"/>
          <w:color w:val="auto"/>
          <w:szCs w:val="21"/>
        </w:rPr>
      </w:pPr>
      <w:r>
        <w:rPr>
          <w:rFonts w:hint="eastAsia" w:ascii="宋体" w:hAnsi="宋体"/>
          <w:color w:val="auto"/>
          <w:szCs w:val="21"/>
        </w:rPr>
        <w:t xml:space="preserve">    （1</w:t>
      </w:r>
      <w:r>
        <w:rPr>
          <w:rFonts w:ascii="宋体" w:hAnsi="宋体"/>
          <w:color w:val="auto"/>
          <w:szCs w:val="21"/>
        </w:rPr>
        <w:t>1</w:t>
      </w:r>
      <w:r>
        <w:rPr>
          <w:rFonts w:hint="eastAsia" w:ascii="宋体" w:hAnsi="宋体"/>
          <w:color w:val="auto"/>
          <w:szCs w:val="21"/>
        </w:rPr>
        <w:t>）涉及商品包装和快递包装的，是否参考《商品包装政府采购需求标准（试行）》、《快递包装政府采购需求标准（试行）》明确产品及相关快递服务的具体包装要求：</w:t>
      </w:r>
    </w:p>
    <w:p w14:paraId="087B2956">
      <w:pPr>
        <w:numPr>
          <w:ilvl w:val="255"/>
          <w:numId w:val="0"/>
        </w:num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sym w:font="Wingdings" w:char="00A8"/>
      </w:r>
      <w:r>
        <w:rPr>
          <w:rFonts w:hint="eastAsia" w:ascii="宋体" w:hAnsi="宋体"/>
          <w:color w:val="auto"/>
          <w:szCs w:val="21"/>
        </w:rPr>
        <w:t xml:space="preserve">是       </w:t>
      </w:r>
      <w:r>
        <w:rPr>
          <w:rFonts w:hint="eastAsia" w:ascii="宋体" w:hAnsi="宋体"/>
          <w:color w:val="auto"/>
          <w:szCs w:val="21"/>
        </w:rPr>
        <w:sym w:font="Wingdings" w:char="00A8"/>
      </w:r>
      <w:r>
        <w:rPr>
          <w:rFonts w:hint="eastAsia" w:ascii="宋体" w:hAnsi="宋体"/>
          <w:color w:val="auto"/>
          <w:szCs w:val="21"/>
        </w:rPr>
        <w:t xml:space="preserve">否      </w:t>
      </w:r>
      <w:r>
        <w:rPr>
          <w:rFonts w:hint="eastAsia" w:ascii="宋体" w:hAnsi="宋体"/>
          <w:color w:val="auto"/>
          <w:szCs w:val="21"/>
        </w:rPr>
        <w:sym w:font="Wingdings" w:char="00A8"/>
      </w:r>
      <w:r>
        <w:rPr>
          <w:rFonts w:hint="eastAsia" w:ascii="宋体" w:hAnsi="宋体"/>
          <w:color w:val="auto"/>
          <w:szCs w:val="21"/>
        </w:rPr>
        <w:t>不涉及</w:t>
      </w:r>
    </w:p>
    <w:p w14:paraId="2866E881">
      <w:pPr>
        <w:numPr>
          <w:ilvl w:val="0"/>
          <w:numId w:val="6"/>
        </w:numPr>
        <w:adjustRightInd w:val="0"/>
        <w:snapToGrid w:val="0"/>
        <w:spacing w:line="400" w:lineRule="exact"/>
        <w:ind w:firstLine="422" w:firstLineChars="200"/>
        <w:rPr>
          <w:rFonts w:hint="eastAsia" w:ascii="宋体" w:hAnsi="宋体"/>
          <w:b/>
          <w:color w:val="auto"/>
          <w:szCs w:val="21"/>
        </w:rPr>
      </w:pPr>
      <w:r>
        <w:rPr>
          <w:rFonts w:hint="eastAsia" w:ascii="宋体" w:hAnsi="宋体"/>
          <w:b/>
          <w:color w:val="auto"/>
          <w:szCs w:val="21"/>
        </w:rPr>
        <w:t>合同金额</w:t>
      </w:r>
    </w:p>
    <w:p w14:paraId="6945554A">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（1）合同金额小写：</w:t>
      </w:r>
      <w:r>
        <w:rPr>
          <w:rFonts w:hint="eastAsia" w:ascii="宋体" w:hAnsi="宋体"/>
          <w:color w:val="auto"/>
          <w:szCs w:val="21"/>
          <w:u w:val="single"/>
        </w:rPr>
        <w:t xml:space="preserve">                           </w:t>
      </w:r>
    </w:p>
    <w:p w14:paraId="492195D7">
      <w:pPr>
        <w:adjustRightInd w:val="0"/>
        <w:snapToGrid w:val="0"/>
        <w:spacing w:line="400" w:lineRule="exact"/>
        <w:rPr>
          <w:rFonts w:hint="eastAsia" w:ascii="宋体" w:hAnsi="宋体"/>
          <w:color w:val="auto"/>
          <w:szCs w:val="21"/>
          <w:u w:val="single"/>
        </w:rPr>
      </w:pPr>
      <w:r>
        <w:rPr>
          <w:rFonts w:hint="eastAsia" w:ascii="宋体" w:hAnsi="宋体"/>
          <w:color w:val="auto"/>
          <w:szCs w:val="21"/>
        </w:rPr>
        <w:t xml:space="preserve">                 大写：</w:t>
      </w:r>
      <w:r>
        <w:rPr>
          <w:rFonts w:hint="eastAsia" w:ascii="宋体" w:hAnsi="宋体"/>
          <w:color w:val="auto"/>
          <w:szCs w:val="21"/>
          <w:u w:val="single"/>
        </w:rPr>
        <w:t xml:space="preserve">                           </w:t>
      </w:r>
    </w:p>
    <w:p w14:paraId="40F0053D">
      <w:pPr>
        <w:adjustRightInd w:val="0"/>
        <w:snapToGrid w:val="0"/>
        <w:spacing w:line="400" w:lineRule="exact"/>
        <w:rPr>
          <w:rFonts w:hint="eastAsia" w:ascii="宋体" w:hAnsi="宋体"/>
          <w:color w:val="auto"/>
          <w:szCs w:val="21"/>
        </w:rPr>
      </w:pPr>
      <w:r>
        <w:rPr>
          <w:rFonts w:hint="eastAsia" w:ascii="宋体" w:hAnsi="宋体"/>
          <w:color w:val="auto"/>
          <w:szCs w:val="21"/>
        </w:rPr>
        <w:t xml:space="preserve">         分包金额（如有）小写：</w:t>
      </w:r>
      <w:r>
        <w:rPr>
          <w:rFonts w:hint="eastAsia" w:ascii="宋体" w:hAnsi="宋体"/>
          <w:color w:val="auto"/>
          <w:szCs w:val="21"/>
          <w:u w:val="single"/>
        </w:rPr>
        <w:t xml:space="preserve">                   </w:t>
      </w:r>
    </w:p>
    <w:p w14:paraId="2EAB1A4F">
      <w:pPr>
        <w:adjustRightInd w:val="0"/>
        <w:snapToGrid w:val="0"/>
        <w:spacing w:line="400" w:lineRule="exact"/>
        <w:rPr>
          <w:rFonts w:hint="eastAsia" w:ascii="宋体" w:hAnsi="宋体"/>
          <w:color w:val="auto"/>
          <w:szCs w:val="21"/>
          <w:u w:val="single"/>
        </w:rPr>
      </w:pPr>
      <w:r>
        <w:rPr>
          <w:rFonts w:hint="eastAsia" w:ascii="宋体" w:hAnsi="宋体"/>
          <w:color w:val="auto"/>
          <w:szCs w:val="21"/>
        </w:rPr>
        <w:t xml:space="preserve">                     大写：</w:t>
      </w:r>
      <w:r>
        <w:rPr>
          <w:rFonts w:hint="eastAsia" w:ascii="宋体" w:hAnsi="宋体"/>
          <w:color w:val="auto"/>
          <w:szCs w:val="21"/>
          <w:u w:val="single"/>
        </w:rPr>
        <w:t xml:space="preserve">                       </w:t>
      </w:r>
    </w:p>
    <w:p w14:paraId="44B5A4ED">
      <w:pPr>
        <w:adjustRightInd w:val="0"/>
        <w:snapToGrid w:val="0"/>
        <w:spacing w:line="400" w:lineRule="exact"/>
        <w:rPr>
          <w:rFonts w:hint="eastAsia" w:ascii="宋体" w:hAnsi="宋体"/>
          <w:color w:val="auto"/>
          <w:szCs w:val="21"/>
        </w:rPr>
      </w:pPr>
      <w:r>
        <w:rPr>
          <w:rFonts w:hint="eastAsia" w:ascii="宋体" w:hAnsi="宋体"/>
          <w:color w:val="auto"/>
          <w:szCs w:val="21"/>
        </w:rPr>
        <w:t xml:space="preserve">    （注：固定单价合同应填写单价和最高限价）</w:t>
      </w:r>
    </w:p>
    <w:p w14:paraId="5217786C">
      <w:pPr>
        <w:numPr>
          <w:ilvl w:val="255"/>
          <w:numId w:val="0"/>
        </w:numPr>
        <w:adjustRightInd w:val="0"/>
        <w:snapToGrid w:val="0"/>
        <w:spacing w:line="400" w:lineRule="exact"/>
        <w:rPr>
          <w:rFonts w:hint="eastAsia" w:ascii="宋体" w:hAnsi="宋体"/>
          <w:color w:val="auto"/>
          <w:szCs w:val="21"/>
        </w:rPr>
      </w:pPr>
      <w:r>
        <w:rPr>
          <w:rFonts w:hint="eastAsia" w:ascii="宋体" w:hAnsi="宋体"/>
          <w:color w:val="auto"/>
          <w:szCs w:val="21"/>
        </w:rPr>
        <w:t xml:space="preserve">    （2）合同定价方式（采用组合定价方式的，可以勾选多项）：</w:t>
      </w:r>
    </w:p>
    <w:p w14:paraId="4D09F03F">
      <w:pPr>
        <w:adjustRightInd w:val="0"/>
        <w:snapToGrid w:val="0"/>
        <w:spacing w:line="400" w:lineRule="exact"/>
        <w:ind w:firstLine="420" w:firstLineChars="200"/>
        <w:rPr>
          <w:rFonts w:hint="eastAsia" w:ascii="宋体" w:hAnsi="宋体"/>
          <w:color w:val="auto"/>
          <w:szCs w:val="21"/>
        </w:rPr>
      </w:pP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 xml:space="preserve">固定总价 </w:t>
      </w:r>
      <w:r>
        <w:rPr>
          <w:rFonts w:hint="eastAsia" w:ascii="宋体" w:hAnsi="宋体"/>
          <w:iCs/>
          <w:color w:val="auto"/>
          <w:szCs w:val="21"/>
        </w:rPr>
        <w:sym w:font="Wingdings" w:char="00A8"/>
      </w:r>
      <w:r>
        <w:rPr>
          <w:rFonts w:hint="eastAsia" w:ascii="宋体" w:hAnsi="宋体"/>
          <w:iCs/>
          <w:color w:val="auto"/>
          <w:szCs w:val="21"/>
        </w:rPr>
        <w:t xml:space="preserve">固定单价 </w:t>
      </w:r>
      <w:r>
        <w:rPr>
          <w:rFonts w:hint="eastAsia" w:ascii="宋体" w:hAnsi="宋体"/>
          <w:iCs/>
          <w:color w:val="auto"/>
          <w:szCs w:val="21"/>
        </w:rPr>
        <w:sym w:font="Wingdings" w:char="00A8"/>
      </w:r>
      <w:r>
        <w:rPr>
          <w:rFonts w:hint="eastAsia" w:ascii="宋体" w:hAnsi="宋体"/>
          <w:iCs/>
          <w:color w:val="auto"/>
          <w:szCs w:val="21"/>
        </w:rPr>
        <w:t xml:space="preserve">固定费率 </w:t>
      </w:r>
      <w:r>
        <w:rPr>
          <w:rFonts w:hint="eastAsia" w:ascii="宋体" w:hAnsi="宋体"/>
          <w:iCs/>
          <w:color w:val="auto"/>
          <w:szCs w:val="21"/>
        </w:rPr>
        <w:sym w:font="Wingdings" w:char="00A8"/>
      </w:r>
      <w:r>
        <w:rPr>
          <w:rFonts w:hint="eastAsia" w:ascii="宋体" w:hAnsi="宋体"/>
          <w:iCs/>
          <w:color w:val="auto"/>
          <w:szCs w:val="21"/>
        </w:rPr>
        <w:t xml:space="preserve">成本补偿 </w:t>
      </w:r>
      <w:r>
        <w:rPr>
          <w:rFonts w:hint="eastAsia" w:ascii="宋体" w:hAnsi="宋体"/>
          <w:iCs/>
          <w:color w:val="auto"/>
          <w:szCs w:val="21"/>
        </w:rPr>
        <w:sym w:font="Wingdings" w:char="00A8"/>
      </w:r>
      <w:r>
        <w:rPr>
          <w:rFonts w:hint="eastAsia" w:ascii="宋体" w:hAnsi="宋体"/>
          <w:iCs/>
          <w:color w:val="auto"/>
          <w:szCs w:val="21"/>
        </w:rPr>
        <w:t xml:space="preserve">绩效激励 </w:t>
      </w:r>
      <w:r>
        <w:rPr>
          <w:rFonts w:hint="eastAsia" w:ascii="宋体" w:hAnsi="宋体"/>
          <w:iCs/>
          <w:color w:val="auto"/>
          <w:szCs w:val="21"/>
        </w:rPr>
        <w:sym w:font="Wingdings" w:char="00A8"/>
      </w:r>
      <w:r>
        <w:rPr>
          <w:rFonts w:hint="eastAsia" w:ascii="宋体" w:hAnsi="宋体"/>
          <w:iCs/>
          <w:color w:val="auto"/>
          <w:szCs w:val="21"/>
        </w:rPr>
        <w:t>其他</w:t>
      </w:r>
      <w:r>
        <w:rPr>
          <w:rFonts w:hint="eastAsia" w:ascii="宋体" w:hAnsi="宋体"/>
          <w:color w:val="auto"/>
          <w:szCs w:val="21"/>
          <w:u w:val="single"/>
        </w:rPr>
        <w:t xml:space="preserve">       </w:t>
      </w:r>
    </w:p>
    <w:p w14:paraId="61122D50">
      <w:pPr>
        <w:spacing w:line="400" w:lineRule="exact"/>
        <w:ind w:firstLine="420" w:firstLineChars="200"/>
        <w:rPr>
          <w:color w:val="auto"/>
          <w:szCs w:val="21"/>
        </w:rPr>
      </w:pPr>
      <w:r>
        <w:rPr>
          <w:rFonts w:hint="eastAsia" w:ascii="宋体" w:hAnsi="宋体"/>
          <w:color w:val="auto"/>
          <w:szCs w:val="21"/>
        </w:rPr>
        <w:t>（3）付款方式（按项目实际勾选填写）：</w:t>
      </w:r>
    </w:p>
    <w:p w14:paraId="59B49531">
      <w:pPr>
        <w:adjustRightInd w:val="0"/>
        <w:snapToGrid w:val="0"/>
        <w:spacing w:line="400" w:lineRule="exact"/>
        <w:ind w:firstLine="630" w:firstLineChars="300"/>
        <w:rPr>
          <w:rFonts w:hint="eastAsia" w:ascii="宋体" w:hAnsi="宋体"/>
          <w:color w:val="auto"/>
          <w:szCs w:val="21"/>
          <w:u w:val="single"/>
        </w:rPr>
      </w:pPr>
      <w:r>
        <w:rPr>
          <w:rFonts w:hint="eastAsia" w:ascii="宋体" w:hAnsi="宋体"/>
          <w:color w:val="auto"/>
          <w:szCs w:val="21"/>
        </w:rPr>
        <w:sym w:font="Wingdings" w:char="00A8"/>
      </w:r>
      <w:r>
        <w:rPr>
          <w:rFonts w:hint="eastAsia" w:ascii="宋体" w:hAnsi="宋体"/>
          <w:color w:val="auto"/>
          <w:szCs w:val="21"/>
        </w:rPr>
        <w:t>全额付款：</w:t>
      </w:r>
      <w:r>
        <w:rPr>
          <w:rFonts w:hint="eastAsia" w:ascii="宋体" w:hAnsi="宋体"/>
          <w:color w:val="auto"/>
          <w:szCs w:val="21"/>
          <w:u w:val="single"/>
        </w:rPr>
        <w:t xml:space="preserve">     （应明确一次性支付合同款项的条件）                    </w:t>
      </w:r>
    </w:p>
    <w:p w14:paraId="6FA336F7">
      <w:pPr>
        <w:snapToGrid w:val="0"/>
        <w:spacing w:line="400" w:lineRule="exact"/>
        <w:ind w:firstLine="630" w:firstLineChars="300"/>
        <w:rPr>
          <w:color w:val="auto"/>
        </w:rPr>
      </w:pPr>
      <w:r>
        <w:rPr>
          <w:rFonts w:hint="eastAsia" w:ascii="宋体" w:hAnsi="宋体"/>
          <w:color w:val="auto"/>
          <w:szCs w:val="21"/>
        </w:rPr>
        <w:sym w:font="Wingdings" w:char="00FE"/>
      </w:r>
      <w:r>
        <w:rPr>
          <w:rFonts w:hint="eastAsia" w:ascii="宋体" w:hAnsi="宋体"/>
          <w:color w:val="auto"/>
          <w:szCs w:val="21"/>
        </w:rPr>
        <w:t>分期付款：</w:t>
      </w:r>
      <w:r>
        <w:rPr>
          <w:rFonts w:hint="eastAsia" w:ascii="宋体" w:hAnsi="宋体"/>
          <w:color w:val="auto"/>
          <w:szCs w:val="21"/>
          <w:u w:val="single"/>
        </w:rPr>
        <w:t xml:space="preserve">  </w:t>
      </w:r>
      <w:r>
        <w:rPr>
          <w:rFonts w:hint="eastAsia" w:ascii="宋体" w:hAnsi="宋体" w:cs="宋体"/>
          <w:color w:val="auto"/>
          <w:spacing w:val="-2"/>
          <w:szCs w:val="21"/>
        </w:rPr>
        <w:t>每月结算一次。以双方签字确认的供油记录为准</w:t>
      </w:r>
      <w:r>
        <w:rPr>
          <w:rFonts w:hint="eastAsia" w:ascii="宋体" w:hAnsi="宋体" w:cs="宋体"/>
          <w:color w:val="auto"/>
          <w:spacing w:val="-1"/>
          <w:szCs w:val="21"/>
        </w:rPr>
        <w:t>。</w:t>
      </w:r>
      <w:r>
        <w:rPr>
          <w:rFonts w:hint="eastAsia" w:ascii="宋体" w:hAnsi="宋体" w:cs="宋体"/>
          <w:color w:val="auto"/>
          <w:spacing w:val="-2"/>
          <w:szCs w:val="21"/>
        </w:rPr>
        <w:t>结算时提供以下</w:t>
      </w:r>
      <w:r>
        <w:rPr>
          <w:rFonts w:hint="eastAsia" w:ascii="宋体" w:hAnsi="宋体" w:cs="宋体"/>
          <w:color w:val="auto"/>
          <w:spacing w:val="-2"/>
          <w:szCs w:val="21"/>
          <w:lang w:eastAsia="zh-CN"/>
        </w:rPr>
        <w:t>资料</w:t>
      </w:r>
      <w:r>
        <w:rPr>
          <w:rFonts w:hint="eastAsia" w:ascii="宋体" w:hAnsi="宋体" w:cs="宋体"/>
          <w:color w:val="auto"/>
          <w:spacing w:val="-2"/>
          <w:szCs w:val="21"/>
        </w:rPr>
        <w:t>作为结算依据</w:t>
      </w:r>
      <w:r>
        <w:rPr>
          <w:rFonts w:hint="eastAsia" w:ascii="宋体" w:hAnsi="宋体" w:cs="宋体"/>
          <w:color w:val="auto"/>
          <w:spacing w:val="-2"/>
          <w:szCs w:val="21"/>
          <w:lang w:eastAsia="zh-CN"/>
        </w:rPr>
        <w:t>：</w:t>
      </w:r>
      <w:r>
        <w:rPr>
          <w:rFonts w:hint="eastAsia" w:ascii="宋体" w:hAnsi="宋体" w:cs="宋体"/>
          <w:color w:val="auto"/>
          <w:spacing w:val="-2"/>
          <w:szCs w:val="21"/>
        </w:rPr>
        <w:t>凭符合税法规定的发票</w:t>
      </w:r>
      <w:r>
        <w:rPr>
          <w:rFonts w:hint="eastAsia" w:ascii="宋体" w:hAnsi="宋体" w:cs="宋体"/>
          <w:color w:val="auto"/>
          <w:spacing w:val="-2"/>
          <w:szCs w:val="21"/>
          <w:lang w:eastAsia="zh-CN"/>
        </w:rPr>
        <w:t>和</w:t>
      </w:r>
      <w:r>
        <w:rPr>
          <w:rFonts w:hint="eastAsia" w:ascii="宋体" w:hAnsi="宋体" w:cs="宋体"/>
          <w:color w:val="auto"/>
          <w:spacing w:val="-2"/>
          <w:szCs w:val="21"/>
        </w:rPr>
        <w:t>实际加油和配送油料的有效凭证</w:t>
      </w:r>
      <w:r>
        <w:rPr>
          <w:rFonts w:hint="eastAsia" w:ascii="宋体" w:hAnsi="宋体"/>
          <w:color w:val="auto"/>
          <w:szCs w:val="21"/>
        </w:rPr>
        <w:t>，其中涉及预付款的：</w:t>
      </w:r>
      <w:r>
        <w:rPr>
          <w:rFonts w:hint="eastAsia" w:ascii="宋体" w:hAnsi="宋体"/>
          <w:color w:val="auto"/>
          <w:szCs w:val="21"/>
          <w:u w:val="single"/>
        </w:rPr>
        <w:t xml:space="preserve"> （应明确预付款的支付比例和支付条件） </w:t>
      </w:r>
    </w:p>
    <w:p w14:paraId="06808F87">
      <w:pPr>
        <w:adjustRightInd w:val="0"/>
        <w:snapToGrid w:val="0"/>
        <w:spacing w:line="400" w:lineRule="exact"/>
        <w:ind w:firstLine="630" w:firstLineChars="300"/>
        <w:rPr>
          <w:rFonts w:hint="eastAsia" w:ascii="宋体" w:hAnsi="宋体"/>
          <w:color w:val="auto"/>
          <w:szCs w:val="21"/>
          <w:u w:val="single"/>
        </w:rPr>
      </w:pPr>
      <w:r>
        <w:rPr>
          <w:rFonts w:hint="eastAsia" w:ascii="宋体" w:hAnsi="宋体"/>
          <w:color w:val="auto"/>
          <w:szCs w:val="21"/>
        </w:rPr>
        <w:sym w:font="Wingdings" w:char="00A8"/>
      </w:r>
      <w:r>
        <w:rPr>
          <w:rFonts w:hint="eastAsia" w:ascii="宋体" w:hAnsi="宋体"/>
          <w:color w:val="auto"/>
          <w:szCs w:val="21"/>
        </w:rPr>
        <w:t>成本补偿：</w:t>
      </w:r>
      <w:r>
        <w:rPr>
          <w:rFonts w:hint="eastAsia" w:ascii="宋体" w:hAnsi="宋体"/>
          <w:color w:val="auto"/>
          <w:szCs w:val="21"/>
          <w:u w:val="single"/>
        </w:rPr>
        <w:t xml:space="preserve">      （应明确按照成本补偿方式的支付方式和支付条件）   </w:t>
      </w:r>
    </w:p>
    <w:p w14:paraId="448E493B">
      <w:pPr>
        <w:adjustRightInd w:val="0"/>
        <w:snapToGrid w:val="0"/>
        <w:spacing w:line="400" w:lineRule="exact"/>
        <w:ind w:firstLine="630" w:firstLineChars="300"/>
        <w:rPr>
          <w:rFonts w:hint="eastAsia" w:ascii="宋体" w:hAnsi="宋体"/>
          <w:color w:val="auto"/>
          <w:szCs w:val="21"/>
        </w:rPr>
      </w:pPr>
      <w:r>
        <w:rPr>
          <w:rFonts w:hint="eastAsia" w:ascii="宋体" w:hAnsi="宋体"/>
          <w:color w:val="auto"/>
          <w:szCs w:val="21"/>
        </w:rPr>
        <w:sym w:font="Wingdings" w:char="00A8"/>
      </w:r>
      <w:r>
        <w:rPr>
          <w:rFonts w:hint="eastAsia" w:ascii="宋体" w:hAnsi="宋体"/>
          <w:color w:val="auto"/>
          <w:szCs w:val="21"/>
        </w:rPr>
        <w:t>绩效激励：</w:t>
      </w:r>
      <w:r>
        <w:rPr>
          <w:rFonts w:hint="eastAsia" w:ascii="宋体" w:hAnsi="宋体"/>
          <w:color w:val="auto"/>
          <w:szCs w:val="21"/>
          <w:u w:val="single"/>
        </w:rPr>
        <w:t xml:space="preserve">      （应明确按照绩效激励方式的支付方式和支付条件）   </w:t>
      </w:r>
    </w:p>
    <w:p w14:paraId="249BF876">
      <w:pPr>
        <w:numPr>
          <w:ilvl w:val="0"/>
          <w:numId w:val="6"/>
        </w:numPr>
        <w:adjustRightInd w:val="0"/>
        <w:snapToGrid w:val="0"/>
        <w:spacing w:line="400" w:lineRule="exact"/>
        <w:ind w:firstLine="422" w:firstLineChars="200"/>
        <w:rPr>
          <w:rFonts w:hint="eastAsia" w:ascii="宋体" w:hAnsi="宋体"/>
          <w:b/>
          <w:color w:val="auto"/>
          <w:szCs w:val="21"/>
          <w:u w:val="single"/>
        </w:rPr>
      </w:pPr>
      <w:r>
        <w:rPr>
          <w:rFonts w:hint="eastAsia" w:ascii="宋体" w:hAnsi="宋体"/>
          <w:b/>
          <w:color w:val="auto"/>
          <w:szCs w:val="21"/>
        </w:rPr>
        <w:t>合同履行</w:t>
      </w:r>
    </w:p>
    <w:p w14:paraId="001FE14E">
      <w:pPr>
        <w:adjustRightInd w:val="0"/>
        <w:snapToGri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（1）起始日期：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日，完成日期：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51D7340A">
      <w:pPr>
        <w:adjustRightInd w:val="0"/>
        <w:snapToGrid w:val="0"/>
        <w:spacing w:line="400" w:lineRule="exact"/>
        <w:ind w:firstLine="420" w:firstLineChars="200"/>
        <w:rPr>
          <w:rFonts w:hint="eastAsia" w:ascii="宋体" w:hAnsi="宋体" w:cs="宋体"/>
          <w:color w:val="auto"/>
          <w:szCs w:val="21"/>
          <w:u w:val="single"/>
        </w:rPr>
      </w:pPr>
      <w:r>
        <w:rPr>
          <w:rFonts w:hint="eastAsia" w:ascii="宋体" w:hAnsi="宋体" w:cs="宋体"/>
          <w:color w:val="auto"/>
          <w:szCs w:val="21"/>
        </w:rPr>
        <w:t>（2）履约地点</w:t>
      </w:r>
      <w:r>
        <w:rPr>
          <w:rFonts w:hint="eastAsia" w:ascii="宋体" w:hAnsi="宋体" w:cs="宋体"/>
          <w:bCs/>
          <w:color w:val="auto"/>
          <w:szCs w:val="21"/>
        </w:rPr>
        <w:t>：</w:t>
      </w:r>
      <w:r>
        <w:rPr>
          <w:rFonts w:hint="eastAsia" w:ascii="宋体" w:hAnsi="宋体" w:cs="宋体"/>
          <w:color w:val="auto"/>
          <w:szCs w:val="21"/>
          <w:u w:val="single"/>
        </w:rPr>
        <w:t xml:space="preserve">   </w:t>
      </w:r>
      <w:r>
        <w:rPr>
          <w:rFonts w:ascii="宋体" w:hAnsi="宋体" w:cs="宋体"/>
          <w:color w:val="auto"/>
          <w:szCs w:val="21"/>
          <w:u w:val="single"/>
        </w:rPr>
        <w:t>甲方指定的各基层航道所船舶停靠点，具体见本合同附件《加油船舶型号及所在地点清单》。</w:t>
      </w:r>
      <w:r>
        <w:rPr>
          <w:rFonts w:hint="eastAsia" w:ascii="宋体" w:hAnsi="宋体" w:cs="宋体"/>
          <w:color w:val="auto"/>
          <w:szCs w:val="21"/>
          <w:u w:val="single"/>
        </w:rPr>
        <w:t xml:space="preserve"> </w:t>
      </w:r>
    </w:p>
    <w:p w14:paraId="3A2C5025">
      <w:pPr>
        <w:adjustRightInd w:val="0"/>
        <w:snapToGrid w:val="0"/>
        <w:spacing w:line="400" w:lineRule="exact"/>
        <w:ind w:firstLine="420" w:firstLineChars="200"/>
        <w:rPr>
          <w:rFonts w:hint="eastAsia" w:ascii="宋体" w:hAnsi="宋体" w:cs="宋体"/>
          <w:color w:val="auto"/>
          <w:szCs w:val="21"/>
        </w:rPr>
      </w:pPr>
      <w:r>
        <w:rPr>
          <w:rFonts w:hint="eastAsia" w:ascii="宋体" w:hAnsi="宋体" w:cs="宋体"/>
          <w:bCs/>
          <w:color w:val="auto"/>
          <w:szCs w:val="21"/>
        </w:rPr>
        <w:t>（3）履约担保：</w:t>
      </w:r>
      <w:r>
        <w:rPr>
          <w:rFonts w:hint="eastAsia" w:ascii="宋体" w:hAnsi="宋体" w:cs="宋体"/>
          <w:color w:val="auto"/>
        </w:rPr>
        <w:t>是否收取履约保证金：</w:t>
      </w:r>
      <w:r>
        <w:rPr>
          <w:rFonts w:hint="eastAsia" w:ascii="宋体" w:hAnsi="宋体" w:cs="宋体"/>
          <w:color w:val="auto"/>
          <w:szCs w:val="21"/>
        </w:rPr>
        <w:sym w:font="Wingdings" w:char="00A8"/>
      </w:r>
      <w:r>
        <w:rPr>
          <w:rFonts w:hint="eastAsia" w:ascii="宋体" w:hAnsi="宋体" w:cs="宋体"/>
          <w:color w:val="auto"/>
          <w:szCs w:val="21"/>
        </w:rPr>
        <w:t xml:space="preserve">是    </w:t>
      </w:r>
      <w:r>
        <w:rPr>
          <w:rFonts w:hint="eastAsia" w:ascii="宋体" w:hAnsi="宋体" w:cs="宋体"/>
          <w:color w:val="auto"/>
          <w:szCs w:val="21"/>
        </w:rPr>
        <w:sym w:font="Wingdings" w:char="00A8"/>
      </w:r>
      <w:r>
        <w:rPr>
          <w:rFonts w:hint="eastAsia" w:ascii="宋体" w:hAnsi="宋体" w:cs="宋体"/>
          <w:color w:val="auto"/>
          <w:szCs w:val="21"/>
        </w:rPr>
        <w:t>否</w:t>
      </w:r>
    </w:p>
    <w:p w14:paraId="6D5CAD12">
      <w:pPr>
        <w:autoSpaceDE w:val="0"/>
        <w:autoSpaceDN w:val="0"/>
        <w:adjustRightInd w:val="0"/>
        <w:spacing w:line="400" w:lineRule="exact"/>
        <w:ind w:firstLine="440" w:firstLineChars="200"/>
        <w:rPr>
          <w:rFonts w:hint="eastAsia" w:ascii="宋体" w:hAnsi="宋体" w:cs="宋体"/>
          <w:color w:val="auto"/>
          <w:szCs w:val="21"/>
        </w:rPr>
      </w:pPr>
      <w:r>
        <w:rPr>
          <w:rFonts w:hint="eastAsia" w:ascii="宋体" w:hAnsi="宋体" w:eastAsia="华文楷体" w:cs="宋体"/>
          <w:bCs/>
          <w:color w:val="auto"/>
          <w:sz w:val="22"/>
          <w:szCs w:val="21"/>
        </w:rPr>
        <w:t xml:space="preserve">  </w:t>
      </w:r>
      <w:r>
        <w:rPr>
          <w:rFonts w:hint="eastAsia" w:ascii="宋体" w:hAnsi="宋体" w:cs="宋体"/>
          <w:color w:val="auto"/>
          <w:szCs w:val="21"/>
        </w:rPr>
        <w:t xml:space="preserve">  收取履约保证金形式：</w:t>
      </w:r>
      <w:r>
        <w:rPr>
          <w:rFonts w:hint="eastAsia" w:ascii="宋体" w:hAnsi="宋体" w:cs="宋体"/>
          <w:bCs/>
          <w:color w:val="auto"/>
          <w:szCs w:val="21"/>
          <w:u w:val="single"/>
        </w:rPr>
        <w:t xml:space="preserve">                            </w:t>
      </w:r>
    </w:p>
    <w:p w14:paraId="727748A0">
      <w:pPr>
        <w:autoSpaceDE w:val="0"/>
        <w:autoSpaceDN w:val="0"/>
        <w:adjustRightIn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 xml:space="preserve">    收取履约保证金金额：</w:t>
      </w:r>
      <w:r>
        <w:rPr>
          <w:rFonts w:hint="eastAsia" w:ascii="宋体" w:hAnsi="宋体" w:cs="宋体"/>
          <w:bCs/>
          <w:color w:val="auto"/>
          <w:szCs w:val="21"/>
          <w:u w:val="single"/>
        </w:rPr>
        <w:t xml:space="preserve">                            </w:t>
      </w:r>
    </w:p>
    <w:p w14:paraId="7EBF5907">
      <w:pPr>
        <w:snapToGrid w:val="0"/>
        <w:spacing w:line="400" w:lineRule="exact"/>
        <w:ind w:firstLine="420" w:firstLineChars="200"/>
        <w:rPr>
          <w:rFonts w:hint="eastAsia" w:ascii="宋体" w:hAnsi="宋体" w:cs="宋体"/>
          <w:color w:val="auto"/>
        </w:rPr>
      </w:pPr>
      <w:r>
        <w:rPr>
          <w:rFonts w:hint="eastAsia" w:ascii="宋体" w:hAnsi="宋体" w:cs="宋体"/>
          <w:bCs/>
          <w:color w:val="auto"/>
          <w:szCs w:val="21"/>
        </w:rPr>
        <w:t xml:space="preserve">    履约担保期限：</w:t>
      </w:r>
      <w:r>
        <w:rPr>
          <w:rFonts w:hint="eastAsia" w:ascii="宋体" w:hAnsi="宋体" w:cs="宋体"/>
          <w:bCs/>
          <w:color w:val="auto"/>
          <w:szCs w:val="21"/>
          <w:u w:val="single"/>
        </w:rPr>
        <w:t xml:space="preserve">                                  </w:t>
      </w:r>
    </w:p>
    <w:p w14:paraId="6D613382">
      <w:pPr>
        <w:adjustRightInd w:val="0"/>
        <w:snapToGrid w:val="0"/>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rPr>
        <w:t>（4）分期履行要求：</w:t>
      </w:r>
      <w:r>
        <w:rPr>
          <w:rFonts w:hint="eastAsia" w:ascii="宋体" w:hAnsi="宋体" w:cs="宋体"/>
          <w:bCs/>
          <w:color w:val="auto"/>
          <w:szCs w:val="21"/>
          <w:u w:val="single"/>
        </w:rPr>
        <w:t xml:space="preserve">   </w:t>
      </w:r>
      <w:r>
        <w:rPr>
          <w:rFonts w:ascii="宋体" w:hAnsi="宋体" w:cs="宋体"/>
          <w:bCs/>
          <w:color w:val="auto"/>
          <w:szCs w:val="21"/>
          <w:u w:val="single"/>
        </w:rPr>
        <w:t>乙方应按甲方书面或电话通知的时间、地点、油品、数量提供24小时加油服务。甲方提前</w:t>
      </w:r>
      <w:r>
        <w:rPr>
          <w:rFonts w:ascii="宋体" w:hAnsi="宋体" w:cs="宋体"/>
          <w:b w:val="0"/>
          <w:bCs w:val="0"/>
          <w:color w:val="auto"/>
          <w:szCs w:val="21"/>
          <w:u w:val="single"/>
        </w:rPr>
        <w:t>24</w:t>
      </w:r>
      <w:r>
        <w:rPr>
          <w:rFonts w:ascii="宋体" w:hAnsi="宋体" w:cs="宋体"/>
          <w:bCs/>
          <w:color w:val="auto"/>
          <w:szCs w:val="21"/>
          <w:u w:val="single"/>
        </w:rPr>
        <w:t>小时发出常规供货通知；紧急情况下，甲方可随时通知，乙方应在</w:t>
      </w:r>
      <w:r>
        <w:rPr>
          <w:rFonts w:ascii="宋体" w:hAnsi="宋体" w:cs="宋体"/>
          <w:b w:val="0"/>
          <w:bCs w:val="0"/>
          <w:color w:val="auto"/>
          <w:szCs w:val="21"/>
          <w:u w:val="single"/>
        </w:rPr>
        <w:t>4</w:t>
      </w:r>
      <w:r>
        <w:rPr>
          <w:rFonts w:ascii="宋体" w:hAnsi="宋体" w:cs="宋体"/>
          <w:color w:val="auto"/>
          <w:szCs w:val="21"/>
          <w:u w:val="single"/>
        </w:rPr>
        <w:t>小时（陆地）或</w:t>
      </w:r>
      <w:r>
        <w:rPr>
          <w:rFonts w:ascii="宋体" w:hAnsi="宋体" w:cs="宋体"/>
          <w:b w:val="0"/>
          <w:bCs w:val="0"/>
          <w:color w:val="auto"/>
          <w:szCs w:val="21"/>
          <w:u w:val="single"/>
        </w:rPr>
        <w:t>8</w:t>
      </w:r>
      <w:r>
        <w:rPr>
          <w:rFonts w:ascii="宋体" w:hAnsi="宋体" w:cs="宋体"/>
          <w:bCs/>
          <w:color w:val="auto"/>
          <w:szCs w:val="21"/>
          <w:u w:val="single"/>
        </w:rPr>
        <w:t>小时（水上）内响应并完成配送。</w:t>
      </w:r>
      <w:r>
        <w:rPr>
          <w:rFonts w:hint="eastAsia" w:ascii="宋体" w:hAnsi="宋体" w:cs="宋体"/>
          <w:bCs/>
          <w:color w:val="auto"/>
          <w:szCs w:val="21"/>
          <w:u w:val="single"/>
        </w:rPr>
        <w:t xml:space="preserve">  </w:t>
      </w:r>
    </w:p>
    <w:p w14:paraId="2960540A">
      <w:pPr>
        <w:adjustRightInd w:val="0"/>
        <w:snapToGrid w:val="0"/>
        <w:spacing w:line="400" w:lineRule="exact"/>
        <w:ind w:firstLine="420" w:firstLineChars="200"/>
        <w:rPr>
          <w:rFonts w:hint="eastAsia" w:ascii="宋体" w:hAnsi="宋体" w:cs="宋体"/>
          <w:color w:val="auto"/>
          <w:szCs w:val="21"/>
          <w:u w:val="single"/>
        </w:rPr>
      </w:pPr>
      <w:r>
        <w:rPr>
          <w:rFonts w:hint="eastAsia" w:ascii="宋体" w:hAnsi="宋体" w:cs="宋体"/>
          <w:bCs/>
          <w:color w:val="auto"/>
          <w:szCs w:val="21"/>
        </w:rPr>
        <w:t>（5）风险处置措施和替代方案：</w:t>
      </w:r>
      <w:r>
        <w:rPr>
          <w:rFonts w:hint="eastAsia" w:ascii="宋体" w:hAnsi="宋体" w:cs="宋体"/>
          <w:color w:val="auto"/>
          <w:szCs w:val="21"/>
          <w:u w:val="single"/>
        </w:rPr>
        <w:t xml:space="preserve">                                                               </w:t>
      </w:r>
    </w:p>
    <w:p w14:paraId="0F3B2E52">
      <w:pPr>
        <w:numPr>
          <w:ilvl w:val="0"/>
          <w:numId w:val="6"/>
        </w:numPr>
        <w:adjustRightInd w:val="0"/>
        <w:snapToGrid w:val="0"/>
        <w:spacing w:line="400" w:lineRule="exact"/>
        <w:ind w:firstLine="422" w:firstLineChars="200"/>
        <w:rPr>
          <w:rFonts w:hint="eastAsia" w:ascii="宋体" w:hAnsi="宋体"/>
          <w:b/>
          <w:color w:val="auto"/>
          <w:szCs w:val="21"/>
        </w:rPr>
      </w:pPr>
      <w:r>
        <w:rPr>
          <w:rFonts w:hint="eastAsia" w:ascii="宋体" w:hAnsi="宋体"/>
          <w:b/>
          <w:color w:val="auto"/>
          <w:szCs w:val="21"/>
        </w:rPr>
        <w:t>合同验收</w:t>
      </w:r>
    </w:p>
    <w:p w14:paraId="265D0892">
      <w:pPr>
        <w:numPr>
          <w:ilvl w:val="0"/>
          <w:numId w:val="8"/>
        </w:numPr>
        <w:adjustRightInd w:val="0"/>
        <w:snapToGrid w:val="0"/>
        <w:spacing w:line="400" w:lineRule="exact"/>
        <w:ind w:firstLine="420" w:firstLineChars="200"/>
        <w:rPr>
          <w:rFonts w:hint="eastAsia" w:ascii="宋体" w:hAnsi="宋体"/>
          <w:bCs/>
          <w:color w:val="auto"/>
          <w:szCs w:val="21"/>
        </w:rPr>
      </w:pPr>
      <w:r>
        <w:rPr>
          <w:rFonts w:hint="eastAsia" w:ascii="宋体" w:hAnsi="宋体"/>
          <w:bCs/>
          <w:color w:val="auto"/>
          <w:szCs w:val="21"/>
        </w:rPr>
        <w:t>验收组织方式：</w:t>
      </w:r>
      <w:r>
        <w:rPr>
          <w:rFonts w:hint="eastAsia" w:ascii="宋体" w:hAnsi="宋体" w:cs="宋体"/>
          <w:color w:val="auto"/>
          <w:szCs w:val="21"/>
        </w:rPr>
        <w:sym w:font="Wingdings" w:char="00A8"/>
      </w:r>
      <w:r>
        <w:rPr>
          <w:rFonts w:hint="eastAsia" w:ascii="宋体" w:hAnsi="宋体"/>
          <w:bCs/>
          <w:color w:val="auto"/>
          <w:szCs w:val="21"/>
        </w:rPr>
        <w:t xml:space="preserve">自行组织 </w:t>
      </w:r>
      <w:r>
        <w:rPr>
          <w:rFonts w:hint="eastAsia" w:ascii="宋体" w:hAnsi="宋体" w:cs="宋体"/>
          <w:color w:val="auto"/>
          <w:szCs w:val="21"/>
        </w:rPr>
        <w:sym w:font="Wingdings" w:char="00A8"/>
      </w:r>
      <w:r>
        <w:rPr>
          <w:rFonts w:hint="eastAsia" w:ascii="宋体" w:hAnsi="宋体"/>
          <w:bCs/>
          <w:color w:val="auto"/>
          <w:szCs w:val="21"/>
        </w:rPr>
        <w:t>委托第三方组织</w:t>
      </w:r>
    </w:p>
    <w:p w14:paraId="4025C4F5">
      <w:pPr>
        <w:adjustRightInd w:val="0"/>
        <w:snapToGrid w:val="0"/>
        <w:spacing w:line="400" w:lineRule="exact"/>
        <w:rPr>
          <w:rFonts w:hint="eastAsia" w:ascii="宋体" w:hAnsi="宋体"/>
          <w:bCs/>
          <w:color w:val="auto"/>
          <w:szCs w:val="21"/>
        </w:rPr>
      </w:pPr>
      <w:r>
        <w:rPr>
          <w:rFonts w:hint="eastAsia" w:ascii="宋体" w:hAnsi="宋体"/>
          <w:bCs/>
          <w:color w:val="auto"/>
          <w:szCs w:val="21"/>
        </w:rPr>
        <w:t xml:space="preserve">         验收主体：</w:t>
      </w:r>
      <w:r>
        <w:rPr>
          <w:rFonts w:hint="eastAsia" w:ascii="宋体" w:hAnsi="宋体"/>
          <w:bCs/>
          <w:color w:val="auto"/>
          <w:szCs w:val="21"/>
          <w:u w:val="single"/>
        </w:rPr>
        <w:t xml:space="preserve"> </w:t>
      </w:r>
      <w:r>
        <w:rPr>
          <w:rFonts w:ascii="宋体" w:hAnsi="宋体"/>
          <w:bCs/>
          <w:color w:val="auto"/>
          <w:szCs w:val="21"/>
          <w:u w:val="single"/>
        </w:rPr>
        <w:t>湖南省益阳航道事务中心</w:t>
      </w:r>
      <w:r>
        <w:rPr>
          <w:rFonts w:hint="eastAsia" w:ascii="宋体" w:hAnsi="宋体"/>
          <w:bCs/>
          <w:color w:val="auto"/>
          <w:szCs w:val="21"/>
          <w:u w:val="single"/>
        </w:rPr>
        <w:t xml:space="preserve">  </w:t>
      </w:r>
    </w:p>
    <w:p w14:paraId="3A12C6CC">
      <w:pPr>
        <w:adjustRightInd w:val="0"/>
        <w:snapToGrid w:val="0"/>
        <w:spacing w:line="400" w:lineRule="exact"/>
        <w:rPr>
          <w:rFonts w:hint="eastAsia" w:ascii="宋体" w:hAnsi="宋体"/>
          <w:bCs/>
          <w:color w:val="auto"/>
          <w:szCs w:val="21"/>
        </w:rPr>
      </w:pPr>
      <w:r>
        <w:rPr>
          <w:rFonts w:hint="eastAsia" w:ascii="宋体" w:hAnsi="宋体"/>
          <w:bCs/>
          <w:color w:val="auto"/>
          <w:szCs w:val="21"/>
        </w:rPr>
        <w:t xml:space="preserve">        是否邀请本项目的其他供应商参加验收：</w:t>
      </w:r>
      <w:r>
        <w:rPr>
          <w:rFonts w:hint="eastAsia" w:ascii="宋体" w:hAnsi="宋体" w:cs="宋体"/>
          <w:color w:val="auto"/>
          <w:szCs w:val="21"/>
        </w:rPr>
        <w:sym w:font="Wingdings" w:char="00A8"/>
      </w:r>
      <w:r>
        <w:rPr>
          <w:rFonts w:hint="eastAsia" w:ascii="宋体" w:hAnsi="宋体"/>
          <w:bCs/>
          <w:color w:val="auto"/>
          <w:szCs w:val="21"/>
        </w:rPr>
        <w:t xml:space="preserve">是  </w:t>
      </w:r>
      <w:r>
        <w:rPr>
          <w:rFonts w:hint="eastAsia" w:ascii="宋体" w:hAnsi="宋体" w:cs="宋体"/>
          <w:color w:val="auto"/>
          <w:szCs w:val="21"/>
        </w:rPr>
        <w:sym w:font="Wingdings" w:char="00A8"/>
      </w:r>
      <w:r>
        <w:rPr>
          <w:rFonts w:hint="eastAsia" w:ascii="宋体" w:hAnsi="宋体"/>
          <w:bCs/>
          <w:color w:val="auto"/>
          <w:szCs w:val="21"/>
        </w:rPr>
        <w:t>否</w:t>
      </w:r>
    </w:p>
    <w:p w14:paraId="71590055">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是否邀请专家参加验收：</w:t>
      </w:r>
      <w:r>
        <w:rPr>
          <w:rFonts w:hint="eastAsia" w:ascii="宋体" w:hAnsi="宋体" w:cs="宋体"/>
          <w:color w:val="auto"/>
          <w:szCs w:val="21"/>
        </w:rPr>
        <w:sym w:font="Wingdings" w:char="00A8"/>
      </w:r>
      <w:r>
        <w:rPr>
          <w:rFonts w:hint="eastAsia" w:ascii="宋体" w:hAnsi="宋体"/>
          <w:bCs/>
          <w:color w:val="auto"/>
          <w:szCs w:val="21"/>
        </w:rPr>
        <w:t xml:space="preserve">是  </w:t>
      </w:r>
      <w:r>
        <w:rPr>
          <w:rFonts w:hint="eastAsia" w:ascii="宋体" w:hAnsi="宋体" w:cs="宋体"/>
          <w:color w:val="auto"/>
          <w:szCs w:val="21"/>
        </w:rPr>
        <w:sym w:font="Wingdings" w:char="00A8"/>
      </w:r>
      <w:r>
        <w:rPr>
          <w:rFonts w:hint="eastAsia" w:ascii="宋体" w:hAnsi="宋体"/>
          <w:bCs/>
          <w:color w:val="auto"/>
          <w:szCs w:val="21"/>
        </w:rPr>
        <w:t>否</w:t>
      </w:r>
    </w:p>
    <w:p w14:paraId="7416BCE0">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是否邀请服务对象参加验收：</w:t>
      </w:r>
      <w:r>
        <w:rPr>
          <w:rFonts w:hint="eastAsia" w:ascii="宋体" w:hAnsi="宋体" w:cs="宋体"/>
          <w:color w:val="auto"/>
          <w:szCs w:val="21"/>
        </w:rPr>
        <w:sym w:font="Wingdings" w:char="00A8"/>
      </w:r>
      <w:r>
        <w:rPr>
          <w:rFonts w:hint="eastAsia" w:ascii="宋体" w:hAnsi="宋体"/>
          <w:bCs/>
          <w:color w:val="auto"/>
          <w:szCs w:val="21"/>
        </w:rPr>
        <w:t xml:space="preserve">是  </w:t>
      </w:r>
      <w:r>
        <w:rPr>
          <w:rFonts w:hint="eastAsia" w:ascii="宋体" w:hAnsi="宋体" w:cs="宋体"/>
          <w:color w:val="auto"/>
          <w:szCs w:val="21"/>
        </w:rPr>
        <w:sym w:font="Wingdings" w:char="00A8"/>
      </w:r>
      <w:r>
        <w:rPr>
          <w:rFonts w:hint="eastAsia" w:ascii="宋体" w:hAnsi="宋体"/>
          <w:bCs/>
          <w:color w:val="auto"/>
          <w:szCs w:val="21"/>
        </w:rPr>
        <w:t>否</w:t>
      </w:r>
    </w:p>
    <w:p w14:paraId="573A681C">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是否邀请第三方检测机构参加验收：</w:t>
      </w:r>
      <w:r>
        <w:rPr>
          <w:rFonts w:hint="eastAsia" w:ascii="宋体" w:hAnsi="宋体" w:cs="宋体"/>
          <w:color w:val="auto"/>
          <w:szCs w:val="21"/>
        </w:rPr>
        <w:sym w:font="Wingdings" w:char="00A8"/>
      </w:r>
      <w:r>
        <w:rPr>
          <w:rFonts w:hint="eastAsia" w:ascii="宋体" w:hAnsi="宋体"/>
          <w:bCs/>
          <w:color w:val="auto"/>
          <w:szCs w:val="21"/>
        </w:rPr>
        <w:t xml:space="preserve">是  </w:t>
      </w:r>
      <w:r>
        <w:rPr>
          <w:rFonts w:hint="eastAsia" w:ascii="宋体" w:hAnsi="宋体" w:cs="宋体"/>
          <w:color w:val="auto"/>
          <w:szCs w:val="21"/>
        </w:rPr>
        <w:sym w:font="Wingdings" w:char="00A8"/>
      </w:r>
      <w:r>
        <w:rPr>
          <w:rFonts w:hint="eastAsia" w:ascii="宋体" w:hAnsi="宋体"/>
          <w:bCs/>
          <w:color w:val="auto"/>
          <w:szCs w:val="21"/>
        </w:rPr>
        <w:t>否</w:t>
      </w:r>
    </w:p>
    <w:p w14:paraId="1AAD8A51">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是否进行抽查检测：</w:t>
      </w:r>
      <w:r>
        <w:rPr>
          <w:rFonts w:hint="eastAsia" w:ascii="宋体" w:hAnsi="宋体" w:cs="宋体"/>
          <w:color w:val="auto"/>
          <w:szCs w:val="21"/>
        </w:rPr>
        <w:sym w:font="Wingdings" w:char="00A8"/>
      </w:r>
      <w:r>
        <w:rPr>
          <w:rFonts w:hint="eastAsia" w:ascii="宋体" w:hAnsi="宋体"/>
          <w:bCs/>
          <w:color w:val="auto"/>
          <w:szCs w:val="21"/>
        </w:rPr>
        <w:t>是，抽查比例：</w:t>
      </w:r>
      <w:r>
        <w:rPr>
          <w:rFonts w:hint="eastAsia" w:ascii="宋体" w:hAnsi="宋体"/>
          <w:bCs/>
          <w:color w:val="auto"/>
          <w:szCs w:val="21"/>
          <w:u w:val="single"/>
        </w:rPr>
        <w:t xml:space="preserve">        </w:t>
      </w:r>
      <w:r>
        <w:rPr>
          <w:rFonts w:hint="eastAsia" w:ascii="宋体" w:hAnsi="宋体"/>
          <w:bCs/>
          <w:color w:val="auto"/>
          <w:szCs w:val="21"/>
        </w:rPr>
        <w:t xml:space="preserve"> </w:t>
      </w:r>
      <w:r>
        <w:rPr>
          <w:rFonts w:hint="eastAsia" w:ascii="宋体" w:hAnsi="宋体" w:cs="宋体"/>
          <w:color w:val="auto"/>
          <w:szCs w:val="21"/>
        </w:rPr>
        <w:sym w:font="Wingdings" w:char="00A8"/>
      </w:r>
      <w:r>
        <w:rPr>
          <w:rFonts w:hint="eastAsia" w:ascii="宋体" w:hAnsi="宋体"/>
          <w:bCs/>
          <w:color w:val="auto"/>
          <w:szCs w:val="21"/>
        </w:rPr>
        <w:t>否</w:t>
      </w:r>
    </w:p>
    <w:p w14:paraId="4B978AE2">
      <w:pPr>
        <w:adjustRightInd w:val="0"/>
        <w:snapToGrid w:val="0"/>
        <w:spacing w:line="400" w:lineRule="exact"/>
        <w:ind w:firstLine="840" w:firstLineChars="400"/>
        <w:rPr>
          <w:rFonts w:hint="eastAsia" w:ascii="宋体" w:hAnsi="宋体"/>
          <w:bCs/>
          <w:color w:val="auto"/>
          <w:szCs w:val="21"/>
          <w:u w:val="single"/>
        </w:rPr>
      </w:pPr>
      <w:r>
        <w:rPr>
          <w:rFonts w:hint="eastAsia" w:ascii="宋体" w:hAnsi="宋体"/>
          <w:bCs/>
          <w:color w:val="auto"/>
          <w:szCs w:val="21"/>
        </w:rPr>
        <w:t>是否存在破坏性检测：</w:t>
      </w:r>
      <w:r>
        <w:rPr>
          <w:rFonts w:hint="eastAsia" w:ascii="宋体" w:hAnsi="宋体" w:cs="宋体"/>
          <w:color w:val="auto"/>
          <w:szCs w:val="21"/>
        </w:rPr>
        <w:sym w:font="Wingdings" w:char="00A8"/>
      </w:r>
      <w:r>
        <w:rPr>
          <w:rFonts w:hint="eastAsia" w:ascii="宋体" w:hAnsi="宋体"/>
          <w:bCs/>
          <w:color w:val="auto"/>
          <w:szCs w:val="21"/>
        </w:rPr>
        <w:t>是，</w:t>
      </w:r>
      <w:r>
        <w:rPr>
          <w:rFonts w:hint="eastAsia" w:ascii="宋体" w:hAnsi="宋体"/>
          <w:bCs/>
          <w:color w:val="auto"/>
          <w:szCs w:val="21"/>
          <w:u w:val="single"/>
        </w:rPr>
        <w:t>（应明确对被破坏的检测产品的处理方式）</w:t>
      </w:r>
    </w:p>
    <w:p w14:paraId="159721E2">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 xml:space="preserve">                    </w:t>
      </w:r>
      <w:r>
        <w:rPr>
          <w:rFonts w:hint="eastAsia" w:ascii="宋体" w:hAnsi="宋体" w:cs="宋体"/>
          <w:color w:val="auto"/>
          <w:szCs w:val="21"/>
        </w:rPr>
        <w:sym w:font="Wingdings" w:char="00A8"/>
      </w:r>
      <w:r>
        <w:rPr>
          <w:rFonts w:hint="eastAsia" w:ascii="宋体" w:hAnsi="宋体"/>
          <w:bCs/>
          <w:color w:val="auto"/>
          <w:szCs w:val="21"/>
        </w:rPr>
        <w:t>否</w:t>
      </w:r>
    </w:p>
    <w:p w14:paraId="7A43E1BF">
      <w:pPr>
        <w:numPr>
          <w:ilvl w:val="0"/>
          <w:numId w:val="0"/>
        </w:numPr>
        <w:adjustRightInd w:val="0"/>
        <w:snapToGrid w:val="0"/>
        <w:spacing w:line="400" w:lineRule="exact"/>
        <w:ind w:left="0" w:firstLine="420" w:firstLineChars="200"/>
        <w:rPr>
          <w:rFonts w:ascii="宋体" w:hAnsi="宋体"/>
          <w:bCs/>
          <w:color w:val="auto"/>
          <w:szCs w:val="21"/>
          <w:u w:val="single"/>
        </w:rPr>
      </w:pPr>
      <w:r>
        <w:rPr>
          <w:rFonts w:hint="eastAsia" w:ascii="宋体" w:hAnsi="宋体"/>
          <w:bCs/>
          <w:color w:val="auto"/>
          <w:szCs w:val="21"/>
        </w:rPr>
        <w:t>验收组织的其他事项：</w:t>
      </w:r>
      <w:r>
        <w:rPr>
          <w:rFonts w:hint="eastAsia" w:ascii="宋体" w:hAnsi="宋体"/>
          <w:bCs/>
          <w:color w:val="auto"/>
          <w:szCs w:val="21"/>
          <w:u w:val="single"/>
        </w:rPr>
        <w:t xml:space="preserve">  </w:t>
      </w:r>
      <w:r>
        <w:rPr>
          <w:rFonts w:ascii="宋体" w:hAnsi="宋体"/>
          <w:bCs/>
          <w:color w:val="auto"/>
          <w:szCs w:val="21"/>
          <w:u w:val="single"/>
        </w:rPr>
        <w:t>每次供油时，甲乙双方代表共同确认流量计读数。</w:t>
      </w:r>
    </w:p>
    <w:p w14:paraId="771684FA">
      <w:pPr>
        <w:numPr>
          <w:ilvl w:val="0"/>
          <w:numId w:val="0"/>
        </w:numPr>
        <w:adjustRightInd w:val="0"/>
        <w:snapToGrid w:val="0"/>
        <w:spacing w:line="400" w:lineRule="exact"/>
        <w:ind w:left="0" w:firstLine="420" w:firstLineChars="200"/>
        <w:rPr>
          <w:rFonts w:ascii="宋体" w:hAnsi="宋体"/>
          <w:bCs/>
          <w:color w:val="auto"/>
          <w:szCs w:val="21"/>
          <w:u w:val="single"/>
        </w:rPr>
      </w:pPr>
      <w:r>
        <w:rPr>
          <w:rFonts w:ascii="宋体" w:hAnsi="宋体"/>
          <w:bCs/>
          <w:color w:val="auto"/>
          <w:szCs w:val="21"/>
          <w:u w:val="single"/>
        </w:rPr>
        <w:t>油品质量应符合《GB19147-2016》车用柴油（国Ⅵ）标准及湖南省现行有效的地方排放标准。</w:t>
      </w:r>
    </w:p>
    <w:p w14:paraId="7684A723">
      <w:pPr>
        <w:numPr>
          <w:ilvl w:val="0"/>
          <w:numId w:val="0"/>
        </w:numPr>
        <w:adjustRightInd w:val="0"/>
        <w:snapToGrid w:val="0"/>
        <w:spacing w:line="400" w:lineRule="exact"/>
        <w:ind w:left="360" w:firstLine="210" w:firstLineChars="100"/>
        <w:rPr>
          <w:rFonts w:ascii="宋体" w:hAnsi="宋体"/>
          <w:bCs/>
          <w:color w:val="auto"/>
          <w:szCs w:val="21"/>
          <w:u w:val="single"/>
        </w:rPr>
      </w:pPr>
      <w:r>
        <w:rPr>
          <w:rFonts w:ascii="宋体" w:hAnsi="宋体"/>
          <w:bCs/>
          <w:color w:val="auto"/>
          <w:szCs w:val="21"/>
          <w:u w:val="single"/>
        </w:rPr>
        <w:t>甲方有权不定期对油品取样，交由双方认可的第三方权威检测机构进行检测，检测费用由乙方承担。</w:t>
      </w:r>
    </w:p>
    <w:p w14:paraId="1474C897">
      <w:pPr>
        <w:numPr>
          <w:ilvl w:val="0"/>
          <w:numId w:val="0"/>
        </w:numPr>
        <w:adjustRightInd w:val="0"/>
        <w:snapToGrid w:val="0"/>
        <w:spacing w:line="400" w:lineRule="exact"/>
        <w:ind w:left="0" w:firstLine="420" w:firstLineChars="200"/>
        <w:rPr>
          <w:rFonts w:ascii="宋体" w:hAnsi="宋体"/>
          <w:bCs/>
          <w:color w:val="auto"/>
          <w:szCs w:val="21"/>
          <w:u w:val="single"/>
        </w:rPr>
      </w:pPr>
      <w:r>
        <w:rPr>
          <w:rFonts w:ascii="宋体" w:hAnsi="宋体"/>
          <w:bCs/>
          <w:color w:val="auto"/>
          <w:szCs w:val="21"/>
          <w:u w:val="single"/>
        </w:rPr>
        <w:t>验收的其他要求详见本合同附件《采购需求》。</w:t>
      </w:r>
    </w:p>
    <w:p w14:paraId="28ADEF13">
      <w:pPr>
        <w:adjustRightInd w:val="0"/>
        <w:snapToGrid w:val="0"/>
        <w:spacing w:line="400" w:lineRule="exact"/>
        <w:ind w:firstLine="840" w:firstLineChars="400"/>
        <w:rPr>
          <w:rFonts w:hint="eastAsia" w:ascii="宋体" w:hAnsi="宋体"/>
          <w:bCs/>
          <w:color w:val="auto"/>
          <w:szCs w:val="21"/>
          <w:u w:val="single"/>
        </w:rPr>
      </w:pPr>
      <w:r>
        <w:rPr>
          <w:rFonts w:hint="eastAsia" w:ascii="宋体" w:hAnsi="宋体"/>
          <w:bCs/>
          <w:color w:val="auto"/>
          <w:szCs w:val="21"/>
          <w:u w:val="single"/>
        </w:rPr>
        <w:t xml:space="preserve"> </w:t>
      </w:r>
    </w:p>
    <w:p w14:paraId="76CEEBE7">
      <w:pPr>
        <w:adjustRightInd w:val="0"/>
        <w:snapToGrid w:val="0"/>
        <w:spacing w:line="400" w:lineRule="exact"/>
        <w:ind w:firstLine="420" w:firstLineChars="200"/>
        <w:rPr>
          <w:rFonts w:hint="eastAsia" w:ascii="宋体" w:hAnsi="宋体"/>
          <w:bCs/>
          <w:color w:val="auto"/>
          <w:szCs w:val="21"/>
          <w:u w:val="single"/>
        </w:rPr>
      </w:pPr>
      <w:r>
        <w:rPr>
          <w:rFonts w:hint="eastAsia" w:ascii="宋体" w:hAnsi="宋体"/>
          <w:bCs/>
          <w:color w:val="auto"/>
          <w:szCs w:val="21"/>
        </w:rPr>
        <w:t>（2）履约验收时间：</w:t>
      </w:r>
      <w:r>
        <w:rPr>
          <w:rFonts w:hint="eastAsia" w:ascii="宋体" w:hAnsi="宋体"/>
          <w:bCs/>
          <w:color w:val="auto"/>
          <w:szCs w:val="21"/>
          <w:u w:val="single"/>
        </w:rPr>
        <w:t xml:space="preserve">（计划于何时验收/供应商提出验收申请之日起   日内组织验收） </w:t>
      </w:r>
    </w:p>
    <w:p w14:paraId="40B66D4C">
      <w:pPr>
        <w:adjustRightInd w:val="0"/>
        <w:snapToGrid w:val="0"/>
        <w:spacing w:line="400" w:lineRule="exact"/>
        <w:ind w:firstLine="420" w:firstLineChars="200"/>
        <w:rPr>
          <w:rFonts w:hint="eastAsia" w:ascii="宋体" w:hAnsi="宋体"/>
          <w:bCs/>
          <w:color w:val="auto"/>
          <w:szCs w:val="21"/>
        </w:rPr>
      </w:pPr>
      <w:r>
        <w:rPr>
          <w:rFonts w:hint="eastAsia" w:ascii="宋体" w:hAnsi="宋体"/>
          <w:bCs/>
          <w:color w:val="auto"/>
          <w:szCs w:val="21"/>
        </w:rPr>
        <w:t>（3）履约验收方式：</w:t>
      </w:r>
      <w:r>
        <w:rPr>
          <w:rFonts w:hint="eastAsia" w:ascii="宋体" w:hAnsi="宋体" w:cs="宋体"/>
          <w:color w:val="auto"/>
          <w:szCs w:val="21"/>
        </w:rPr>
        <w:sym w:font="Wingdings" w:char="00A8"/>
      </w:r>
      <w:r>
        <w:rPr>
          <w:rFonts w:hint="eastAsia" w:ascii="宋体" w:hAnsi="宋体"/>
          <w:bCs/>
          <w:color w:val="auto"/>
          <w:szCs w:val="21"/>
        </w:rPr>
        <w:t xml:space="preserve">一次性验收         </w:t>
      </w:r>
    </w:p>
    <w:p w14:paraId="2F4B1956">
      <w:pPr>
        <w:adjustRightInd w:val="0"/>
        <w:snapToGrid w:val="0"/>
        <w:spacing w:line="400" w:lineRule="exact"/>
        <w:rPr>
          <w:rFonts w:hint="eastAsia" w:ascii="宋体" w:hAnsi="宋体"/>
          <w:bCs/>
          <w:color w:val="auto"/>
          <w:szCs w:val="21"/>
        </w:rPr>
      </w:pPr>
      <w:r>
        <w:rPr>
          <w:rFonts w:hint="eastAsia" w:ascii="宋体" w:hAnsi="宋体"/>
          <w:bCs/>
          <w:color w:val="auto"/>
          <w:szCs w:val="21"/>
        </w:rPr>
        <w:t xml:space="preserve">                       </w:t>
      </w:r>
      <w:r>
        <w:rPr>
          <w:rFonts w:hint="eastAsia" w:ascii="宋体" w:hAnsi="宋体" w:cs="宋体"/>
          <w:color w:val="auto"/>
          <w:szCs w:val="21"/>
        </w:rPr>
        <w:sym w:font="Wingdings" w:char="00A8"/>
      </w:r>
      <w:r>
        <w:rPr>
          <w:rFonts w:hint="eastAsia" w:ascii="宋体" w:hAnsi="宋体"/>
          <w:bCs/>
          <w:color w:val="auto"/>
          <w:szCs w:val="21"/>
        </w:rPr>
        <w:t>分期/分项验收：</w:t>
      </w:r>
      <w:r>
        <w:rPr>
          <w:rFonts w:hint="eastAsia" w:ascii="宋体" w:hAnsi="宋体"/>
          <w:bCs/>
          <w:color w:val="auto"/>
          <w:szCs w:val="21"/>
          <w:u w:val="single"/>
        </w:rPr>
        <w:t xml:space="preserve"> （应明确分期</w:t>
      </w:r>
      <w:r>
        <w:rPr>
          <w:rFonts w:ascii="宋体" w:hAnsi="宋体"/>
          <w:bCs/>
          <w:color w:val="auto"/>
          <w:szCs w:val="21"/>
          <w:u w:val="single"/>
        </w:rPr>
        <w:t>/</w:t>
      </w:r>
      <w:r>
        <w:rPr>
          <w:rFonts w:hint="eastAsia" w:ascii="宋体" w:hAnsi="宋体"/>
          <w:bCs/>
          <w:color w:val="auto"/>
          <w:szCs w:val="21"/>
          <w:u w:val="single"/>
        </w:rPr>
        <w:t xml:space="preserve">分项验收的工作安排）  </w:t>
      </w:r>
    </w:p>
    <w:p w14:paraId="1CE92364">
      <w:pPr>
        <w:adjustRightInd w:val="0"/>
        <w:snapToGrid w:val="0"/>
        <w:spacing w:line="400" w:lineRule="exact"/>
        <w:ind w:firstLine="420" w:firstLineChars="200"/>
        <w:rPr>
          <w:rFonts w:hint="eastAsia" w:ascii="宋体" w:hAnsi="宋体"/>
          <w:bCs/>
          <w:color w:val="auto"/>
          <w:szCs w:val="21"/>
        </w:rPr>
      </w:pPr>
      <w:r>
        <w:rPr>
          <w:rFonts w:hint="eastAsia" w:ascii="宋体" w:hAnsi="宋体"/>
          <w:bCs/>
          <w:color w:val="auto"/>
          <w:szCs w:val="21"/>
        </w:rPr>
        <w:t>（4）履约验收程序：</w:t>
      </w:r>
      <w:r>
        <w:rPr>
          <w:rFonts w:hint="eastAsia" w:ascii="宋体" w:hAnsi="宋体"/>
          <w:bCs/>
          <w:color w:val="auto"/>
          <w:szCs w:val="21"/>
          <w:u w:val="single"/>
        </w:rPr>
        <w:t xml:space="preserve">                                         </w:t>
      </w:r>
    </w:p>
    <w:p w14:paraId="246F62C0">
      <w:pPr>
        <w:adjustRightInd w:val="0"/>
        <w:snapToGrid w:val="0"/>
        <w:spacing w:line="400" w:lineRule="exact"/>
        <w:ind w:firstLine="420" w:firstLineChars="200"/>
        <w:rPr>
          <w:rFonts w:hint="eastAsia" w:ascii="宋体" w:hAnsi="宋体"/>
          <w:bCs/>
          <w:color w:val="auto"/>
          <w:szCs w:val="21"/>
          <w:u w:val="single"/>
        </w:rPr>
      </w:pPr>
      <w:r>
        <w:rPr>
          <w:rFonts w:hint="eastAsia" w:ascii="宋体" w:hAnsi="宋体"/>
          <w:bCs/>
          <w:color w:val="auto"/>
          <w:szCs w:val="21"/>
        </w:rPr>
        <w:t>（5）履约验收的内容：</w:t>
      </w:r>
      <w:r>
        <w:rPr>
          <w:rFonts w:hint="eastAsia" w:ascii="宋体" w:hAnsi="宋体"/>
          <w:bCs/>
          <w:color w:val="auto"/>
          <w:szCs w:val="21"/>
          <w:u w:val="single"/>
        </w:rPr>
        <w:t xml:space="preserve"> （应当包括每一项技术和商务要求的履约情况，特别是落实政府采购扶持中小企业，支持绿色发展和乡村振兴等政策情况）                                      </w:t>
      </w:r>
    </w:p>
    <w:p w14:paraId="011E5EBF">
      <w:pPr>
        <w:adjustRightInd w:val="0"/>
        <w:snapToGrid w:val="0"/>
        <w:spacing w:line="400" w:lineRule="exact"/>
        <w:ind w:firstLine="420" w:firstLineChars="200"/>
        <w:rPr>
          <w:rFonts w:hint="eastAsia" w:ascii="宋体" w:hAnsi="宋体"/>
          <w:bCs/>
          <w:color w:val="auto"/>
          <w:szCs w:val="21"/>
          <w:u w:val="single"/>
        </w:rPr>
      </w:pPr>
      <w:r>
        <w:rPr>
          <w:rFonts w:hint="eastAsia" w:ascii="宋体" w:hAnsi="宋体"/>
          <w:bCs/>
          <w:color w:val="auto"/>
          <w:szCs w:val="21"/>
        </w:rPr>
        <w:t>（6）履约验收标准：</w:t>
      </w:r>
      <w:r>
        <w:rPr>
          <w:rFonts w:hint="eastAsia" w:ascii="宋体" w:hAnsi="宋体"/>
          <w:bCs/>
          <w:color w:val="auto"/>
          <w:szCs w:val="21"/>
          <w:u w:val="single"/>
        </w:rPr>
        <w:t xml:space="preserve">                                         </w:t>
      </w:r>
    </w:p>
    <w:p w14:paraId="237C8447">
      <w:pPr>
        <w:autoSpaceDE w:val="0"/>
        <w:autoSpaceDN w:val="0"/>
        <w:adjustRightInd w:val="0"/>
        <w:spacing w:line="400" w:lineRule="exact"/>
        <w:ind w:firstLine="420" w:firstLineChars="200"/>
        <w:rPr>
          <w:rFonts w:hint="eastAsia" w:ascii="宋体" w:hAnsi="宋体" w:cs="宋体"/>
          <w:color w:val="auto"/>
          <w:szCs w:val="21"/>
        </w:rPr>
      </w:pPr>
      <w:r>
        <w:rPr>
          <w:rFonts w:hint="eastAsia" w:ascii="宋体" w:hAnsi="宋体" w:cs="宋体"/>
          <w:bCs/>
          <w:color w:val="auto"/>
          <w:szCs w:val="21"/>
        </w:rPr>
        <w:t>（7）是否以采购活动中供应商提供的样品作为参考：</w:t>
      </w:r>
      <w:r>
        <w:rPr>
          <w:rFonts w:hint="eastAsia" w:ascii="宋体" w:hAnsi="宋体" w:cs="宋体"/>
          <w:color w:val="auto"/>
          <w:szCs w:val="21"/>
        </w:rPr>
        <w:sym w:font="Wingdings" w:char="00A8"/>
      </w:r>
      <w:r>
        <w:rPr>
          <w:rFonts w:hint="eastAsia" w:ascii="宋体" w:hAnsi="宋体" w:cs="宋体"/>
          <w:bCs/>
          <w:color w:val="auto"/>
          <w:szCs w:val="21"/>
        </w:rPr>
        <w:t xml:space="preserve">是  </w:t>
      </w:r>
      <w:r>
        <w:rPr>
          <w:rFonts w:hint="eastAsia" w:ascii="宋体" w:hAnsi="宋体" w:cs="宋体"/>
          <w:color w:val="auto"/>
          <w:szCs w:val="21"/>
        </w:rPr>
        <w:sym w:font="Wingdings" w:char="00A8"/>
      </w:r>
      <w:r>
        <w:rPr>
          <w:rFonts w:hint="eastAsia" w:ascii="宋体" w:hAnsi="宋体" w:cs="宋体"/>
          <w:bCs/>
          <w:color w:val="auto"/>
          <w:szCs w:val="21"/>
        </w:rPr>
        <w:t>否</w:t>
      </w:r>
    </w:p>
    <w:p w14:paraId="7470916F">
      <w:pPr>
        <w:adjustRightInd w:val="0"/>
        <w:snapToGrid w:val="0"/>
        <w:spacing w:line="400" w:lineRule="exact"/>
        <w:ind w:firstLine="420" w:firstLineChars="200"/>
        <w:rPr>
          <w:rFonts w:hint="eastAsia" w:ascii="宋体" w:hAnsi="宋体" w:cs="宋体"/>
          <w:bCs/>
          <w:color w:val="auto"/>
          <w:szCs w:val="21"/>
          <w:u w:val="single"/>
        </w:rPr>
      </w:pPr>
      <w:r>
        <w:rPr>
          <w:rFonts w:hint="eastAsia" w:ascii="宋体" w:hAnsi="宋体" w:cs="宋体"/>
          <w:bCs/>
          <w:color w:val="auto"/>
          <w:szCs w:val="21"/>
        </w:rPr>
        <w:t>（8）履约验收其他事项：</w:t>
      </w:r>
      <w:r>
        <w:rPr>
          <w:rFonts w:hint="eastAsia" w:ascii="宋体" w:hAnsi="宋体" w:cs="宋体"/>
          <w:bCs/>
          <w:color w:val="auto"/>
          <w:szCs w:val="21"/>
          <w:u w:val="single"/>
        </w:rPr>
        <w:t xml:space="preserve">   </w:t>
      </w:r>
      <w:r>
        <w:rPr>
          <w:rFonts w:ascii="宋体" w:hAnsi="宋体" w:cs="宋体"/>
          <w:bCs/>
          <w:color w:val="auto"/>
          <w:szCs w:val="21"/>
          <w:u w:val="single"/>
        </w:rPr>
        <w:t>验收不合格的油品，甲方有权拒收，乙方应立即替换合格油品，并承担由此产生的一切费用和损失。</w:t>
      </w:r>
      <w:r>
        <w:rPr>
          <w:rFonts w:hint="eastAsia" w:ascii="宋体" w:hAnsi="宋体" w:cs="宋体"/>
          <w:bCs/>
          <w:color w:val="auto"/>
          <w:szCs w:val="21"/>
          <w:u w:val="single"/>
        </w:rPr>
        <w:t xml:space="preserve">  </w:t>
      </w:r>
    </w:p>
    <w:p w14:paraId="1ABFFE18">
      <w:pPr>
        <w:numPr>
          <w:ilvl w:val="0"/>
          <w:numId w:val="6"/>
        </w:numPr>
        <w:adjustRightInd w:val="0"/>
        <w:snapToGrid w:val="0"/>
        <w:spacing w:line="400" w:lineRule="exact"/>
        <w:ind w:firstLine="422" w:firstLineChars="200"/>
        <w:rPr>
          <w:rFonts w:hint="eastAsia" w:ascii="宋体" w:hAnsi="宋体"/>
          <w:b/>
          <w:color w:val="auto"/>
          <w:szCs w:val="21"/>
        </w:rPr>
      </w:pPr>
      <w:r>
        <w:rPr>
          <w:rFonts w:hint="eastAsia" w:ascii="宋体" w:hAnsi="宋体"/>
          <w:b/>
          <w:color w:val="auto"/>
          <w:szCs w:val="21"/>
        </w:rPr>
        <w:t>组成合同的文件</w:t>
      </w:r>
    </w:p>
    <w:p w14:paraId="7A336551">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本协议书与下列文件一起构成合同文件，如下述文件之间有任何抵触、矛盾或歧义，应按以下顺序解释：</w:t>
      </w:r>
    </w:p>
    <w:p w14:paraId="07284592">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（1）政府采购合同协议书及其变更、补充协议</w:t>
      </w:r>
    </w:p>
    <w:p w14:paraId="736DAA91">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（2）政府采购合同专用条款</w:t>
      </w:r>
    </w:p>
    <w:p w14:paraId="05BB9785">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（3）政府采购合同通用条款</w:t>
      </w:r>
    </w:p>
    <w:p w14:paraId="7CD7950C">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（4）中标（成交）通知书</w:t>
      </w:r>
    </w:p>
    <w:p w14:paraId="48E332D7">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（5）投标（响应）文件</w:t>
      </w:r>
    </w:p>
    <w:p w14:paraId="04188E97">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（6）采购文件</w:t>
      </w:r>
    </w:p>
    <w:p w14:paraId="2C443850">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（7）有关技术文件，图纸</w:t>
      </w:r>
    </w:p>
    <w:p w14:paraId="225D9E21">
      <w:pPr>
        <w:autoSpaceDE w:val="0"/>
        <w:autoSpaceDN w:val="0"/>
        <w:adjustRightIn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（8）国家法律、行政法规和规章制度规定或合同约定的作为合同组成部分的其他文件</w:t>
      </w:r>
    </w:p>
    <w:p w14:paraId="6CA65A1D">
      <w:pPr>
        <w:numPr>
          <w:ilvl w:val="0"/>
          <w:numId w:val="6"/>
        </w:numPr>
        <w:adjustRightInd w:val="0"/>
        <w:snapToGrid w:val="0"/>
        <w:spacing w:line="400" w:lineRule="exact"/>
        <w:ind w:firstLine="422" w:firstLineChars="200"/>
        <w:rPr>
          <w:rFonts w:hint="eastAsia" w:ascii="宋体" w:hAnsi="宋体"/>
          <w:b/>
          <w:color w:val="auto"/>
          <w:szCs w:val="21"/>
        </w:rPr>
      </w:pPr>
      <w:r>
        <w:rPr>
          <w:rFonts w:hint="eastAsia" w:ascii="宋体" w:hAnsi="宋体"/>
          <w:b/>
          <w:color w:val="auto"/>
          <w:szCs w:val="21"/>
        </w:rPr>
        <w:t>合同生效</w:t>
      </w:r>
    </w:p>
    <w:p w14:paraId="0B62E456">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本合同自</w:t>
      </w:r>
      <w:r>
        <w:rPr>
          <w:rFonts w:hint="eastAsia" w:ascii="宋体" w:hAnsi="宋体"/>
          <w:color w:val="auto"/>
          <w:szCs w:val="21"/>
          <w:u w:val="single"/>
        </w:rPr>
        <w:t xml:space="preserve">   双方签字并盖章之日起  </w:t>
      </w:r>
      <w:r>
        <w:rPr>
          <w:rFonts w:hint="eastAsia" w:ascii="宋体" w:hAnsi="宋体"/>
          <w:color w:val="auto"/>
          <w:szCs w:val="21"/>
        </w:rPr>
        <w:t>生效。</w:t>
      </w:r>
    </w:p>
    <w:p w14:paraId="0658BA54">
      <w:pPr>
        <w:numPr>
          <w:ilvl w:val="0"/>
          <w:numId w:val="6"/>
        </w:numPr>
        <w:adjustRightInd w:val="0"/>
        <w:snapToGrid w:val="0"/>
        <w:spacing w:line="400" w:lineRule="exact"/>
        <w:ind w:firstLine="422" w:firstLineChars="200"/>
        <w:rPr>
          <w:rFonts w:hint="eastAsia" w:ascii="宋体" w:hAnsi="宋体"/>
          <w:b/>
          <w:color w:val="auto"/>
          <w:szCs w:val="21"/>
        </w:rPr>
      </w:pPr>
      <w:r>
        <w:rPr>
          <w:rFonts w:hint="eastAsia" w:ascii="宋体" w:hAnsi="宋体"/>
          <w:b/>
          <w:color w:val="auto"/>
          <w:szCs w:val="21"/>
        </w:rPr>
        <w:t>合同份数</w:t>
      </w:r>
    </w:p>
    <w:p w14:paraId="2180AEA4">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本合同一式</w:t>
      </w:r>
      <w:r>
        <w:rPr>
          <w:rFonts w:hint="eastAsia" w:ascii="宋体" w:hAnsi="宋体"/>
          <w:color w:val="auto"/>
          <w:szCs w:val="21"/>
          <w:u w:val="single"/>
        </w:rPr>
        <w:t xml:space="preserve">    </w:t>
      </w:r>
      <w:r>
        <w:rPr>
          <w:rFonts w:hint="eastAsia" w:ascii="宋体" w:hAnsi="宋体"/>
          <w:color w:val="auto"/>
          <w:szCs w:val="21"/>
        </w:rPr>
        <w:t>份，甲方执</w:t>
      </w:r>
      <w:r>
        <w:rPr>
          <w:rFonts w:hint="eastAsia" w:ascii="宋体" w:hAnsi="宋体"/>
          <w:color w:val="auto"/>
          <w:szCs w:val="21"/>
          <w:u w:val="single"/>
        </w:rPr>
        <w:t xml:space="preserve">    </w:t>
      </w:r>
      <w:r>
        <w:rPr>
          <w:rFonts w:hint="eastAsia" w:ascii="宋体" w:hAnsi="宋体"/>
          <w:color w:val="auto"/>
          <w:szCs w:val="21"/>
        </w:rPr>
        <w:t>份，乙方执</w:t>
      </w:r>
      <w:r>
        <w:rPr>
          <w:rFonts w:hint="eastAsia" w:ascii="宋体" w:hAnsi="宋体"/>
          <w:color w:val="auto"/>
          <w:szCs w:val="21"/>
          <w:u w:val="single"/>
        </w:rPr>
        <w:t xml:space="preserve">    </w:t>
      </w:r>
      <w:r>
        <w:rPr>
          <w:rFonts w:hint="eastAsia" w:ascii="宋体" w:hAnsi="宋体"/>
          <w:color w:val="auto"/>
          <w:szCs w:val="21"/>
        </w:rPr>
        <w:t>份，均具有同等法律效力。</w:t>
      </w:r>
    </w:p>
    <w:p w14:paraId="319B6A14">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合同订立时间：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0B86AE58">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合同订立地点：</w:t>
      </w:r>
      <w:r>
        <w:rPr>
          <w:rFonts w:hint="eastAsia" w:ascii="宋体" w:hAnsi="宋体"/>
          <w:color w:val="auto"/>
          <w:szCs w:val="21"/>
          <w:u w:val="single"/>
        </w:rPr>
        <w:t xml:space="preserve">                           </w:t>
      </w:r>
    </w:p>
    <w:p w14:paraId="3AA8A15E">
      <w:pPr>
        <w:adjustRightInd w:val="0"/>
        <w:snapToGrid w:val="0"/>
        <w:spacing w:line="400" w:lineRule="exact"/>
        <w:ind w:firstLine="420" w:firstLineChars="200"/>
        <w:rPr>
          <w:color w:val="auto"/>
        </w:rPr>
      </w:pPr>
      <w:r>
        <w:rPr>
          <w:rFonts w:hint="eastAsia" w:ascii="宋体" w:hAnsi="宋体"/>
          <w:color w:val="auto"/>
          <w:szCs w:val="21"/>
        </w:rPr>
        <w:t>附件：具体标的及其技术要求和商务要求、联合协议、分包意向协议等。</w:t>
      </w:r>
    </w:p>
    <w:p w14:paraId="50BA8E59">
      <w:pPr>
        <w:spacing w:line="400" w:lineRule="exact"/>
        <w:ind w:firstLine="420" w:firstLineChars="200"/>
        <w:rPr>
          <w:color w:val="auto"/>
          <w:szCs w:val="21"/>
        </w:rPr>
      </w:pPr>
    </w:p>
    <w:p w14:paraId="556B1DD8">
      <w:pPr>
        <w:keepNext/>
        <w:keepLines/>
        <w:spacing w:line="400" w:lineRule="exact"/>
        <w:rPr>
          <w:rFonts w:hint="eastAsia" w:ascii="宋体" w:hAnsi="宋体"/>
          <w:color w:val="auto"/>
          <w:szCs w:val="21"/>
        </w:rPr>
      </w:pPr>
      <w:r>
        <w:rPr>
          <w:rFonts w:ascii="Arial" w:hAnsi="Arial"/>
          <w:b/>
          <w:bCs/>
          <w:color w:val="auto"/>
          <w:sz w:val="24"/>
          <w:szCs w:val="32"/>
        </w:rPr>
        <w:t xml:space="preserve">   </w:t>
      </w:r>
    </w:p>
    <w:p w14:paraId="7A1D03DD">
      <w:pPr>
        <w:rPr>
          <w:color w:val="auto"/>
        </w:rPr>
      </w:pPr>
      <w:r>
        <w:rPr>
          <w:rFonts w:hint="eastAsia"/>
          <w:color w:val="auto"/>
        </w:rPr>
        <w:br w:type="page"/>
      </w:r>
    </w:p>
    <w:p w14:paraId="711A0CC1">
      <w:pPr>
        <w:ind w:firstLine="420" w:firstLineChars="200"/>
        <w:rPr>
          <w:color w:val="auto"/>
          <w:szCs w:val="21"/>
        </w:rPr>
      </w:pPr>
    </w:p>
    <w:tbl>
      <w:tblPr>
        <w:tblStyle w:val="2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11"/>
        <w:gridCol w:w="2564"/>
        <w:gridCol w:w="2104"/>
        <w:gridCol w:w="2250"/>
      </w:tblGrid>
      <w:tr w14:paraId="62660FA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53CE749C">
            <w:pPr>
              <w:adjustRightInd w:val="0"/>
              <w:snapToGrid w:val="0"/>
              <w:spacing w:line="300" w:lineRule="exact"/>
              <w:jc w:val="center"/>
              <w:rPr>
                <w:color w:val="auto"/>
              </w:rPr>
            </w:pPr>
            <w:r>
              <w:rPr>
                <w:color w:val="auto"/>
                <w:szCs w:val="21"/>
              </w:rPr>
              <w:t>甲方</w:t>
            </w:r>
            <w:r>
              <w:rPr>
                <w:rFonts w:hint="eastAsia"/>
                <w:color w:val="auto"/>
                <w:szCs w:val="21"/>
              </w:rPr>
              <w:t>（采购人</w:t>
            </w:r>
            <w:r>
              <w:rPr>
                <w:rFonts w:hint="eastAsia" w:ascii="宋体" w:hAnsi="宋体"/>
                <w:color w:val="auto"/>
                <w:szCs w:val="21"/>
              </w:rPr>
              <w:t>、受采购人委托签订合同的单位或</w:t>
            </w:r>
            <w:r>
              <w:rPr>
                <w:rFonts w:hint="eastAsia"/>
                <w:color w:val="auto"/>
                <w:szCs w:val="21"/>
              </w:rPr>
              <w:t>采购文件约定的合同甲方）</w:t>
            </w:r>
          </w:p>
        </w:tc>
        <w:tc>
          <w:tcPr>
            <w:tcW w:w="2437" w:type="pct"/>
            <w:gridSpan w:val="2"/>
            <w:tcBorders>
              <w:left w:val="single" w:color="auto" w:sz="2" w:space="0"/>
              <w:bottom w:val="single" w:color="auto" w:sz="2" w:space="0"/>
            </w:tcBorders>
            <w:vAlign w:val="center"/>
          </w:tcPr>
          <w:p w14:paraId="5BDD2C40">
            <w:pPr>
              <w:adjustRightInd w:val="0"/>
              <w:snapToGrid w:val="0"/>
              <w:spacing w:line="300" w:lineRule="exact"/>
              <w:jc w:val="center"/>
              <w:rPr>
                <w:color w:val="auto"/>
              </w:rPr>
            </w:pPr>
            <w:r>
              <w:rPr>
                <w:color w:val="auto"/>
                <w:szCs w:val="21"/>
              </w:rPr>
              <w:t>乙方</w:t>
            </w:r>
            <w:r>
              <w:rPr>
                <w:rFonts w:hint="eastAsia"/>
                <w:color w:val="auto"/>
                <w:szCs w:val="21"/>
              </w:rPr>
              <w:t>（供应商）</w:t>
            </w:r>
          </w:p>
        </w:tc>
      </w:tr>
      <w:tr w14:paraId="531FBCA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6B9040AF">
            <w:pPr>
              <w:adjustRightInd w:val="0"/>
              <w:snapToGrid w:val="0"/>
              <w:spacing w:line="300" w:lineRule="exact"/>
              <w:jc w:val="center"/>
              <w:rPr>
                <w:color w:val="auto"/>
                <w:szCs w:val="21"/>
              </w:rPr>
            </w:pPr>
            <w:r>
              <w:rPr>
                <w:color w:val="auto"/>
                <w:szCs w:val="21"/>
              </w:rPr>
              <w:t>单位名称</w:t>
            </w:r>
            <w:r>
              <w:rPr>
                <w:rFonts w:hint="eastAsia"/>
                <w:color w:val="auto"/>
                <w:szCs w:val="21"/>
              </w:rPr>
              <w:t>（公章或合同章）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23B6819F">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EFA732A">
            <w:pPr>
              <w:adjustRightInd w:val="0"/>
              <w:snapToGrid w:val="0"/>
              <w:spacing w:line="300" w:lineRule="exact"/>
              <w:jc w:val="center"/>
              <w:rPr>
                <w:color w:val="auto"/>
                <w:szCs w:val="21"/>
              </w:rPr>
            </w:pPr>
            <w:r>
              <w:rPr>
                <w:color w:val="auto"/>
                <w:szCs w:val="21"/>
              </w:rPr>
              <w:t>单位名称</w:t>
            </w:r>
            <w:r>
              <w:rPr>
                <w:rFonts w:hint="eastAsia"/>
                <w:color w:val="auto"/>
                <w:szCs w:val="21"/>
              </w:rPr>
              <w:t>（公章或合同章）</w:t>
            </w:r>
          </w:p>
        </w:tc>
        <w:tc>
          <w:tcPr>
            <w:tcW w:w="1259" w:type="pct"/>
            <w:tcBorders>
              <w:top w:val="single" w:color="auto" w:sz="2" w:space="0"/>
              <w:left w:val="single" w:color="auto" w:sz="2" w:space="0"/>
              <w:bottom w:val="single" w:color="auto" w:sz="2" w:space="0"/>
            </w:tcBorders>
            <w:vAlign w:val="center"/>
          </w:tcPr>
          <w:p w14:paraId="19958EB0">
            <w:pPr>
              <w:adjustRightInd w:val="0"/>
              <w:snapToGrid w:val="0"/>
              <w:spacing w:line="300" w:lineRule="exact"/>
              <w:jc w:val="center"/>
              <w:rPr>
                <w:color w:val="auto"/>
                <w:spacing w:val="20"/>
                <w:szCs w:val="21"/>
              </w:rPr>
            </w:pPr>
          </w:p>
        </w:tc>
      </w:tr>
      <w:tr w14:paraId="5E95EA2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7FD4D0B8">
            <w:pPr>
              <w:adjustRightInd w:val="0"/>
              <w:snapToGrid w:val="0"/>
              <w:spacing w:line="300" w:lineRule="exact"/>
              <w:jc w:val="center"/>
              <w:rPr>
                <w:color w:val="auto"/>
                <w:szCs w:val="21"/>
              </w:rPr>
            </w:pPr>
            <w:r>
              <w:rPr>
                <w:color w:val="auto"/>
                <w:szCs w:val="21"/>
              </w:rPr>
              <w:t>法定代表人</w:t>
            </w:r>
          </w:p>
          <w:p w14:paraId="31201FDB">
            <w:pPr>
              <w:adjustRightInd w:val="0"/>
              <w:snapToGrid w:val="0"/>
              <w:spacing w:line="300" w:lineRule="exact"/>
              <w:ind w:firstLine="100" w:firstLineChars="48"/>
              <w:jc w:val="center"/>
              <w:rPr>
                <w:color w:val="auto"/>
                <w:szCs w:val="21"/>
              </w:rPr>
            </w:pPr>
            <w:r>
              <w:rPr>
                <w:rFonts w:hint="eastAsia"/>
                <w:color w:val="auto"/>
                <w:szCs w:val="21"/>
              </w:rPr>
              <w:t>或其</w:t>
            </w:r>
            <w:r>
              <w:rPr>
                <w:color w:val="auto"/>
                <w:szCs w:val="21"/>
              </w:rPr>
              <w:t>委托代理人</w:t>
            </w:r>
            <w:r>
              <w:rPr>
                <w:rFonts w:hint="eastAsia"/>
                <w:color w:val="auto"/>
                <w:szCs w:val="21"/>
              </w:rPr>
              <w:t>（签章）</w:t>
            </w:r>
          </w:p>
        </w:tc>
        <w:tc>
          <w:tcPr>
            <w:tcW w:w="1436" w:type="pct"/>
            <w:vMerge w:val="restart"/>
            <w:tcBorders>
              <w:top w:val="single" w:color="auto" w:sz="2" w:space="0"/>
              <w:left w:val="single" w:color="auto" w:sz="2" w:space="0"/>
              <w:right w:val="single" w:color="auto" w:sz="2" w:space="0"/>
            </w:tcBorders>
            <w:vAlign w:val="center"/>
          </w:tcPr>
          <w:p w14:paraId="107345E2">
            <w:pPr>
              <w:adjustRightInd w:val="0"/>
              <w:snapToGrid w:val="0"/>
              <w:spacing w:line="300" w:lineRule="exact"/>
              <w:jc w:val="center"/>
              <w:rPr>
                <w:color w:val="auto"/>
                <w:szCs w:val="21"/>
              </w:rPr>
            </w:pPr>
          </w:p>
        </w:tc>
        <w:tc>
          <w:tcPr>
            <w:tcW w:w="1178" w:type="pct"/>
            <w:tcBorders>
              <w:top w:val="single" w:color="auto" w:sz="2" w:space="0"/>
              <w:left w:val="single" w:color="auto" w:sz="2" w:space="0"/>
              <w:right w:val="single" w:color="auto" w:sz="2" w:space="0"/>
            </w:tcBorders>
            <w:vAlign w:val="center"/>
          </w:tcPr>
          <w:p w14:paraId="6C24F6E5">
            <w:pPr>
              <w:adjustRightInd w:val="0"/>
              <w:snapToGrid w:val="0"/>
              <w:spacing w:line="300" w:lineRule="exact"/>
              <w:jc w:val="center"/>
              <w:rPr>
                <w:color w:val="auto"/>
                <w:szCs w:val="21"/>
              </w:rPr>
            </w:pPr>
            <w:r>
              <w:rPr>
                <w:color w:val="auto"/>
                <w:szCs w:val="21"/>
              </w:rPr>
              <w:t>法定代表人</w:t>
            </w:r>
          </w:p>
          <w:p w14:paraId="12EE73FC">
            <w:pPr>
              <w:adjustRightInd w:val="0"/>
              <w:snapToGrid w:val="0"/>
              <w:spacing w:line="300" w:lineRule="exact"/>
              <w:jc w:val="center"/>
              <w:rPr>
                <w:color w:val="auto"/>
                <w:szCs w:val="21"/>
              </w:rPr>
            </w:pPr>
            <w:r>
              <w:rPr>
                <w:rFonts w:hint="eastAsia"/>
                <w:color w:val="auto"/>
                <w:szCs w:val="21"/>
              </w:rPr>
              <w:t>或其</w:t>
            </w:r>
            <w:r>
              <w:rPr>
                <w:color w:val="auto"/>
                <w:szCs w:val="21"/>
              </w:rPr>
              <w:t>委托代理人</w:t>
            </w:r>
            <w:r>
              <w:rPr>
                <w:rFonts w:hint="eastAsia"/>
                <w:color w:val="auto"/>
                <w:szCs w:val="21"/>
              </w:rPr>
              <w:t>（签章）</w:t>
            </w:r>
          </w:p>
        </w:tc>
        <w:tc>
          <w:tcPr>
            <w:tcW w:w="1259" w:type="pct"/>
            <w:tcBorders>
              <w:top w:val="single" w:color="auto" w:sz="2" w:space="0"/>
              <w:left w:val="single" w:color="auto" w:sz="2" w:space="0"/>
              <w:bottom w:val="single" w:color="auto" w:sz="2" w:space="0"/>
            </w:tcBorders>
            <w:vAlign w:val="center"/>
          </w:tcPr>
          <w:p w14:paraId="123E68E6">
            <w:pPr>
              <w:adjustRightInd w:val="0"/>
              <w:snapToGrid w:val="0"/>
              <w:spacing w:line="300" w:lineRule="exact"/>
              <w:jc w:val="center"/>
              <w:rPr>
                <w:color w:val="auto"/>
                <w:szCs w:val="21"/>
              </w:rPr>
            </w:pPr>
          </w:p>
        </w:tc>
      </w:tr>
      <w:tr w14:paraId="37AA4C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5066A271">
            <w:pPr>
              <w:adjustRightInd w:val="0"/>
              <w:snapToGrid w:val="0"/>
              <w:spacing w:line="300" w:lineRule="exact"/>
              <w:jc w:val="center"/>
              <w:rPr>
                <w:color w:val="auto"/>
                <w:szCs w:val="21"/>
              </w:rPr>
            </w:pPr>
          </w:p>
        </w:tc>
        <w:tc>
          <w:tcPr>
            <w:tcW w:w="1436" w:type="pct"/>
            <w:vMerge w:val="continue"/>
            <w:tcBorders>
              <w:left w:val="single" w:color="auto" w:sz="2" w:space="0"/>
              <w:bottom w:val="single" w:color="auto" w:sz="2" w:space="0"/>
              <w:right w:val="single" w:color="auto" w:sz="2" w:space="0"/>
            </w:tcBorders>
            <w:vAlign w:val="center"/>
          </w:tcPr>
          <w:p w14:paraId="07F17BFF">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3C69870">
            <w:pPr>
              <w:adjustRightInd w:val="0"/>
              <w:snapToGrid w:val="0"/>
              <w:spacing w:line="300" w:lineRule="exact"/>
              <w:jc w:val="center"/>
              <w:rPr>
                <w:color w:val="auto"/>
                <w:szCs w:val="21"/>
              </w:rPr>
            </w:pPr>
            <w:r>
              <w:rPr>
                <w:rFonts w:hint="eastAsia"/>
                <w:color w:val="auto"/>
                <w:szCs w:val="21"/>
              </w:rPr>
              <w:t>拥有者性别</w:t>
            </w:r>
          </w:p>
        </w:tc>
        <w:tc>
          <w:tcPr>
            <w:tcW w:w="1259" w:type="pct"/>
            <w:tcBorders>
              <w:top w:val="single" w:color="auto" w:sz="2" w:space="0"/>
              <w:left w:val="single" w:color="auto" w:sz="2" w:space="0"/>
              <w:bottom w:val="single" w:color="auto" w:sz="2" w:space="0"/>
            </w:tcBorders>
            <w:vAlign w:val="center"/>
          </w:tcPr>
          <w:p w14:paraId="1B3BFE5F">
            <w:pPr>
              <w:adjustRightInd w:val="0"/>
              <w:snapToGrid w:val="0"/>
              <w:spacing w:line="300" w:lineRule="exact"/>
              <w:jc w:val="center"/>
              <w:rPr>
                <w:color w:val="auto"/>
                <w:spacing w:val="20"/>
                <w:szCs w:val="21"/>
              </w:rPr>
            </w:pPr>
          </w:p>
        </w:tc>
      </w:tr>
      <w:tr w14:paraId="0FF581F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C041AD3">
            <w:pPr>
              <w:adjustRightInd w:val="0"/>
              <w:snapToGrid w:val="0"/>
              <w:spacing w:line="300" w:lineRule="exact"/>
              <w:jc w:val="center"/>
              <w:rPr>
                <w:color w:val="auto"/>
                <w:szCs w:val="21"/>
              </w:rPr>
            </w:pPr>
            <w:r>
              <w:rPr>
                <w:rFonts w:hint="eastAsia"/>
                <w:color w:val="auto"/>
                <w:szCs w:val="21"/>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185CB22B">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D8AD077">
            <w:pPr>
              <w:adjustRightInd w:val="0"/>
              <w:snapToGrid w:val="0"/>
              <w:spacing w:line="300" w:lineRule="exact"/>
              <w:jc w:val="center"/>
              <w:rPr>
                <w:color w:val="auto"/>
                <w:szCs w:val="21"/>
              </w:rPr>
            </w:pPr>
            <w:r>
              <w:rPr>
                <w:rFonts w:hint="eastAsia"/>
                <w:color w:val="auto"/>
                <w:szCs w:val="21"/>
              </w:rPr>
              <w:t>住  所</w:t>
            </w:r>
          </w:p>
        </w:tc>
        <w:tc>
          <w:tcPr>
            <w:tcW w:w="1259" w:type="pct"/>
            <w:tcBorders>
              <w:top w:val="single" w:color="auto" w:sz="2" w:space="0"/>
              <w:left w:val="single" w:color="auto" w:sz="2" w:space="0"/>
              <w:bottom w:val="single" w:color="auto" w:sz="2" w:space="0"/>
            </w:tcBorders>
            <w:vAlign w:val="center"/>
          </w:tcPr>
          <w:p w14:paraId="01DCBFC9">
            <w:pPr>
              <w:adjustRightInd w:val="0"/>
              <w:snapToGrid w:val="0"/>
              <w:spacing w:line="300" w:lineRule="exact"/>
              <w:jc w:val="center"/>
              <w:rPr>
                <w:color w:val="auto"/>
                <w:spacing w:val="20"/>
                <w:szCs w:val="21"/>
              </w:rPr>
            </w:pPr>
          </w:p>
        </w:tc>
      </w:tr>
      <w:tr w14:paraId="13FDC9E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AE6CF9">
            <w:pPr>
              <w:adjustRightInd w:val="0"/>
              <w:snapToGrid w:val="0"/>
              <w:spacing w:line="300" w:lineRule="exact"/>
              <w:jc w:val="center"/>
              <w:rPr>
                <w:color w:val="auto"/>
                <w:szCs w:val="21"/>
              </w:rPr>
            </w:pPr>
            <w:r>
              <w:rPr>
                <w:color w:val="auto"/>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BA87A29">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4E89014">
            <w:pPr>
              <w:adjustRightInd w:val="0"/>
              <w:snapToGrid w:val="0"/>
              <w:spacing w:line="300" w:lineRule="exact"/>
              <w:jc w:val="center"/>
              <w:rPr>
                <w:color w:val="auto"/>
                <w:szCs w:val="21"/>
              </w:rPr>
            </w:pPr>
            <w:r>
              <w:rPr>
                <w:color w:val="auto"/>
                <w:szCs w:val="21"/>
              </w:rPr>
              <w:t>联 系 人</w:t>
            </w:r>
          </w:p>
        </w:tc>
        <w:tc>
          <w:tcPr>
            <w:tcW w:w="1259" w:type="pct"/>
            <w:tcBorders>
              <w:top w:val="single" w:color="auto" w:sz="2" w:space="0"/>
              <w:left w:val="single" w:color="auto" w:sz="2" w:space="0"/>
              <w:bottom w:val="single" w:color="auto" w:sz="2" w:space="0"/>
            </w:tcBorders>
            <w:vAlign w:val="center"/>
          </w:tcPr>
          <w:p w14:paraId="2621C8A3">
            <w:pPr>
              <w:adjustRightInd w:val="0"/>
              <w:snapToGrid w:val="0"/>
              <w:spacing w:line="300" w:lineRule="exact"/>
              <w:jc w:val="center"/>
              <w:rPr>
                <w:color w:val="auto"/>
                <w:spacing w:val="20"/>
                <w:szCs w:val="21"/>
              </w:rPr>
            </w:pPr>
          </w:p>
        </w:tc>
      </w:tr>
      <w:tr w14:paraId="2979A88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A11248">
            <w:pPr>
              <w:adjustRightInd w:val="0"/>
              <w:snapToGrid w:val="0"/>
              <w:spacing w:line="300" w:lineRule="exact"/>
              <w:jc w:val="center"/>
              <w:rPr>
                <w:color w:val="auto"/>
                <w:szCs w:val="21"/>
              </w:rPr>
            </w:pPr>
            <w:r>
              <w:rPr>
                <w:color w:val="auto"/>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C27AC14">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6892440">
            <w:pPr>
              <w:adjustRightInd w:val="0"/>
              <w:snapToGrid w:val="0"/>
              <w:spacing w:line="300" w:lineRule="exact"/>
              <w:jc w:val="center"/>
              <w:rPr>
                <w:color w:val="auto"/>
                <w:szCs w:val="21"/>
              </w:rPr>
            </w:pPr>
            <w:r>
              <w:rPr>
                <w:color w:val="auto"/>
                <w:szCs w:val="21"/>
              </w:rPr>
              <w:t>联系电话</w:t>
            </w:r>
          </w:p>
        </w:tc>
        <w:tc>
          <w:tcPr>
            <w:tcW w:w="1259" w:type="pct"/>
            <w:tcBorders>
              <w:top w:val="single" w:color="auto" w:sz="2" w:space="0"/>
              <w:left w:val="single" w:color="auto" w:sz="2" w:space="0"/>
              <w:bottom w:val="single" w:color="auto" w:sz="2" w:space="0"/>
            </w:tcBorders>
            <w:vAlign w:val="center"/>
          </w:tcPr>
          <w:p w14:paraId="10D34C98">
            <w:pPr>
              <w:adjustRightInd w:val="0"/>
              <w:snapToGrid w:val="0"/>
              <w:spacing w:line="300" w:lineRule="exact"/>
              <w:jc w:val="center"/>
              <w:rPr>
                <w:color w:val="auto"/>
                <w:spacing w:val="20"/>
                <w:szCs w:val="21"/>
              </w:rPr>
            </w:pPr>
          </w:p>
        </w:tc>
      </w:tr>
      <w:tr w14:paraId="6CE3E5B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7089929">
            <w:pPr>
              <w:adjustRightInd w:val="0"/>
              <w:snapToGrid w:val="0"/>
              <w:spacing w:line="300" w:lineRule="exact"/>
              <w:jc w:val="center"/>
              <w:rPr>
                <w:color w:val="auto"/>
                <w:szCs w:val="21"/>
              </w:rPr>
            </w:pPr>
            <w:r>
              <w:rPr>
                <w:rFonts w:hint="eastAsia"/>
                <w:color w:val="auto"/>
                <w:szCs w:val="21"/>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132396DB">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CAF60B5">
            <w:pPr>
              <w:adjustRightInd w:val="0"/>
              <w:snapToGrid w:val="0"/>
              <w:spacing w:line="300" w:lineRule="exact"/>
              <w:jc w:val="center"/>
              <w:rPr>
                <w:color w:val="auto"/>
                <w:szCs w:val="21"/>
              </w:rPr>
            </w:pPr>
            <w:r>
              <w:rPr>
                <w:rFonts w:hint="eastAsia"/>
                <w:color w:val="auto"/>
                <w:szCs w:val="21"/>
              </w:rPr>
              <w:t>通信地址</w:t>
            </w:r>
          </w:p>
        </w:tc>
        <w:tc>
          <w:tcPr>
            <w:tcW w:w="1259" w:type="pct"/>
            <w:tcBorders>
              <w:top w:val="single" w:color="auto" w:sz="2" w:space="0"/>
              <w:left w:val="single" w:color="auto" w:sz="2" w:space="0"/>
              <w:bottom w:val="single" w:color="auto" w:sz="2" w:space="0"/>
            </w:tcBorders>
            <w:vAlign w:val="center"/>
          </w:tcPr>
          <w:p w14:paraId="3A6FF11C">
            <w:pPr>
              <w:adjustRightInd w:val="0"/>
              <w:snapToGrid w:val="0"/>
              <w:spacing w:line="300" w:lineRule="exact"/>
              <w:jc w:val="center"/>
              <w:rPr>
                <w:color w:val="auto"/>
                <w:spacing w:val="20"/>
                <w:szCs w:val="21"/>
              </w:rPr>
            </w:pPr>
          </w:p>
        </w:tc>
      </w:tr>
      <w:tr w14:paraId="24D0F9D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1ED19E2">
            <w:pPr>
              <w:adjustRightInd w:val="0"/>
              <w:snapToGrid w:val="0"/>
              <w:spacing w:line="300" w:lineRule="exact"/>
              <w:jc w:val="center"/>
              <w:rPr>
                <w:color w:val="auto"/>
                <w:szCs w:val="21"/>
              </w:rPr>
            </w:pPr>
            <w:r>
              <w:rPr>
                <w:color w:val="auto"/>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15026D52">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CF6B23C">
            <w:pPr>
              <w:adjustRightInd w:val="0"/>
              <w:snapToGrid w:val="0"/>
              <w:spacing w:line="300" w:lineRule="exact"/>
              <w:jc w:val="center"/>
              <w:rPr>
                <w:color w:val="auto"/>
                <w:szCs w:val="21"/>
              </w:rPr>
            </w:pPr>
            <w:r>
              <w:rPr>
                <w:color w:val="auto"/>
                <w:szCs w:val="21"/>
              </w:rPr>
              <w:t>邮政编码</w:t>
            </w:r>
          </w:p>
        </w:tc>
        <w:tc>
          <w:tcPr>
            <w:tcW w:w="1259" w:type="pct"/>
            <w:tcBorders>
              <w:top w:val="single" w:color="auto" w:sz="2" w:space="0"/>
              <w:left w:val="single" w:color="auto" w:sz="2" w:space="0"/>
              <w:bottom w:val="single" w:color="auto" w:sz="2" w:space="0"/>
            </w:tcBorders>
            <w:vAlign w:val="center"/>
          </w:tcPr>
          <w:p w14:paraId="362798C2">
            <w:pPr>
              <w:adjustRightInd w:val="0"/>
              <w:snapToGrid w:val="0"/>
              <w:spacing w:line="300" w:lineRule="exact"/>
              <w:jc w:val="center"/>
              <w:rPr>
                <w:color w:val="auto"/>
                <w:spacing w:val="20"/>
                <w:szCs w:val="21"/>
              </w:rPr>
            </w:pPr>
          </w:p>
        </w:tc>
      </w:tr>
      <w:tr w14:paraId="612299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92B63A7">
            <w:pPr>
              <w:adjustRightInd w:val="0"/>
              <w:snapToGrid w:val="0"/>
              <w:spacing w:line="300" w:lineRule="exact"/>
              <w:jc w:val="center"/>
              <w:rPr>
                <w:color w:val="auto"/>
                <w:szCs w:val="21"/>
              </w:rPr>
            </w:pPr>
            <w:r>
              <w:rPr>
                <w:rFonts w:hint="eastAsia"/>
                <w:color w:val="auto"/>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0A756F3A">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81BE467">
            <w:pPr>
              <w:adjustRightInd w:val="0"/>
              <w:snapToGrid w:val="0"/>
              <w:spacing w:line="300" w:lineRule="exact"/>
              <w:jc w:val="center"/>
              <w:rPr>
                <w:color w:val="auto"/>
                <w:szCs w:val="21"/>
              </w:rPr>
            </w:pPr>
            <w:r>
              <w:rPr>
                <w:rFonts w:hint="eastAsia"/>
                <w:color w:val="auto"/>
                <w:szCs w:val="21"/>
              </w:rPr>
              <w:t>电子邮箱</w:t>
            </w:r>
          </w:p>
        </w:tc>
        <w:tc>
          <w:tcPr>
            <w:tcW w:w="1259" w:type="pct"/>
            <w:tcBorders>
              <w:top w:val="single" w:color="auto" w:sz="2" w:space="0"/>
              <w:left w:val="single" w:color="auto" w:sz="2" w:space="0"/>
              <w:bottom w:val="single" w:color="auto" w:sz="2" w:space="0"/>
            </w:tcBorders>
            <w:vAlign w:val="center"/>
          </w:tcPr>
          <w:p w14:paraId="4CD4E67B">
            <w:pPr>
              <w:adjustRightInd w:val="0"/>
              <w:snapToGrid w:val="0"/>
              <w:spacing w:line="300" w:lineRule="exact"/>
              <w:jc w:val="center"/>
              <w:rPr>
                <w:color w:val="auto"/>
                <w:spacing w:val="20"/>
                <w:szCs w:val="21"/>
              </w:rPr>
            </w:pPr>
          </w:p>
        </w:tc>
      </w:tr>
      <w:tr w14:paraId="65A7636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53ED829">
            <w:pPr>
              <w:adjustRightInd w:val="0"/>
              <w:snapToGrid w:val="0"/>
              <w:spacing w:line="300" w:lineRule="exact"/>
              <w:jc w:val="center"/>
              <w:rPr>
                <w:color w:val="auto"/>
                <w:szCs w:val="21"/>
              </w:rPr>
            </w:pPr>
            <w:r>
              <w:rPr>
                <w:rFonts w:hint="eastAsia"/>
                <w:color w:val="auto"/>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69658C3E">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3192C6A">
            <w:pPr>
              <w:adjustRightInd w:val="0"/>
              <w:snapToGrid w:val="0"/>
              <w:spacing w:line="300" w:lineRule="exact"/>
              <w:jc w:val="center"/>
              <w:rPr>
                <w:color w:val="auto"/>
                <w:szCs w:val="21"/>
              </w:rPr>
            </w:pPr>
            <w:r>
              <w:rPr>
                <w:rFonts w:hint="eastAsia"/>
                <w:color w:val="auto"/>
                <w:szCs w:val="21"/>
              </w:rPr>
              <w:t>统一社会信用代码</w:t>
            </w:r>
          </w:p>
        </w:tc>
        <w:tc>
          <w:tcPr>
            <w:tcW w:w="1259" w:type="pct"/>
            <w:tcBorders>
              <w:top w:val="single" w:color="auto" w:sz="2" w:space="0"/>
              <w:left w:val="single" w:color="auto" w:sz="2" w:space="0"/>
              <w:bottom w:val="single" w:color="auto" w:sz="2" w:space="0"/>
            </w:tcBorders>
            <w:vAlign w:val="center"/>
          </w:tcPr>
          <w:p w14:paraId="4C6326AA">
            <w:pPr>
              <w:adjustRightInd w:val="0"/>
              <w:snapToGrid w:val="0"/>
              <w:spacing w:line="300" w:lineRule="exact"/>
              <w:jc w:val="center"/>
              <w:rPr>
                <w:color w:val="auto"/>
                <w:spacing w:val="20"/>
                <w:szCs w:val="21"/>
              </w:rPr>
            </w:pPr>
          </w:p>
        </w:tc>
      </w:tr>
      <w:tr w14:paraId="2347CAD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C542AB9">
            <w:pPr>
              <w:adjustRightInd w:val="0"/>
              <w:snapToGrid w:val="0"/>
              <w:spacing w:line="300" w:lineRule="exact"/>
              <w:jc w:val="center"/>
              <w:rPr>
                <w:color w:val="auto"/>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725C9F56">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4A373C0">
            <w:pPr>
              <w:adjustRightInd w:val="0"/>
              <w:snapToGrid w:val="0"/>
              <w:spacing w:line="300" w:lineRule="exact"/>
              <w:jc w:val="center"/>
              <w:rPr>
                <w:color w:val="auto"/>
                <w:szCs w:val="21"/>
              </w:rPr>
            </w:pPr>
            <w:r>
              <w:rPr>
                <w:color w:val="auto"/>
                <w:szCs w:val="21"/>
              </w:rPr>
              <w:t>开户名称</w:t>
            </w:r>
          </w:p>
        </w:tc>
        <w:tc>
          <w:tcPr>
            <w:tcW w:w="1259" w:type="pct"/>
            <w:tcBorders>
              <w:top w:val="single" w:color="auto" w:sz="2" w:space="0"/>
              <w:left w:val="single" w:color="auto" w:sz="2" w:space="0"/>
              <w:bottom w:val="single" w:color="auto" w:sz="2" w:space="0"/>
            </w:tcBorders>
            <w:vAlign w:val="center"/>
          </w:tcPr>
          <w:p w14:paraId="07C9E7C7">
            <w:pPr>
              <w:adjustRightInd w:val="0"/>
              <w:snapToGrid w:val="0"/>
              <w:spacing w:line="300" w:lineRule="exact"/>
              <w:jc w:val="center"/>
              <w:rPr>
                <w:color w:val="auto"/>
                <w:spacing w:val="20"/>
                <w:szCs w:val="21"/>
              </w:rPr>
            </w:pPr>
          </w:p>
        </w:tc>
      </w:tr>
      <w:tr w14:paraId="40BCA9D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75D7367">
            <w:pPr>
              <w:adjustRightInd w:val="0"/>
              <w:snapToGrid w:val="0"/>
              <w:spacing w:line="300" w:lineRule="exact"/>
              <w:jc w:val="center"/>
              <w:rPr>
                <w:color w:val="auto"/>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5EB2CEE4">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6FB8C63">
            <w:pPr>
              <w:adjustRightInd w:val="0"/>
              <w:snapToGrid w:val="0"/>
              <w:spacing w:line="300" w:lineRule="exact"/>
              <w:jc w:val="center"/>
              <w:rPr>
                <w:color w:val="auto"/>
                <w:szCs w:val="21"/>
              </w:rPr>
            </w:pPr>
            <w:r>
              <w:rPr>
                <w:color w:val="auto"/>
                <w:szCs w:val="21"/>
              </w:rPr>
              <w:t>开户银行</w:t>
            </w:r>
          </w:p>
        </w:tc>
        <w:tc>
          <w:tcPr>
            <w:tcW w:w="1259" w:type="pct"/>
            <w:tcBorders>
              <w:top w:val="single" w:color="auto" w:sz="2" w:space="0"/>
              <w:left w:val="single" w:color="auto" w:sz="2" w:space="0"/>
              <w:bottom w:val="single" w:color="auto" w:sz="2" w:space="0"/>
            </w:tcBorders>
            <w:vAlign w:val="center"/>
          </w:tcPr>
          <w:p w14:paraId="6E19D3F4">
            <w:pPr>
              <w:adjustRightInd w:val="0"/>
              <w:snapToGrid w:val="0"/>
              <w:spacing w:line="300" w:lineRule="exact"/>
              <w:jc w:val="center"/>
              <w:rPr>
                <w:color w:val="auto"/>
                <w:spacing w:val="20"/>
                <w:szCs w:val="21"/>
              </w:rPr>
            </w:pPr>
          </w:p>
        </w:tc>
      </w:tr>
      <w:tr w14:paraId="2F1C255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1900EB6">
            <w:pPr>
              <w:adjustRightInd w:val="0"/>
              <w:snapToGrid w:val="0"/>
              <w:spacing w:line="300" w:lineRule="exact"/>
              <w:jc w:val="center"/>
              <w:rPr>
                <w:color w:val="auto"/>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1A67812B">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C12908B">
            <w:pPr>
              <w:adjustRightInd w:val="0"/>
              <w:snapToGrid w:val="0"/>
              <w:spacing w:line="300" w:lineRule="exact"/>
              <w:jc w:val="center"/>
              <w:rPr>
                <w:color w:val="auto"/>
                <w:szCs w:val="21"/>
              </w:rPr>
            </w:pPr>
            <w:r>
              <w:rPr>
                <w:color w:val="auto"/>
                <w:szCs w:val="21"/>
              </w:rPr>
              <w:t>银行账号</w:t>
            </w:r>
          </w:p>
        </w:tc>
        <w:tc>
          <w:tcPr>
            <w:tcW w:w="1259" w:type="pct"/>
            <w:tcBorders>
              <w:top w:val="single" w:color="auto" w:sz="2" w:space="0"/>
              <w:left w:val="single" w:color="auto" w:sz="2" w:space="0"/>
              <w:bottom w:val="single" w:color="auto" w:sz="2" w:space="0"/>
            </w:tcBorders>
            <w:vAlign w:val="center"/>
          </w:tcPr>
          <w:p w14:paraId="5E1E089F">
            <w:pPr>
              <w:adjustRightInd w:val="0"/>
              <w:snapToGrid w:val="0"/>
              <w:spacing w:line="300" w:lineRule="exact"/>
              <w:jc w:val="center"/>
              <w:rPr>
                <w:color w:val="auto"/>
                <w:spacing w:val="20"/>
                <w:szCs w:val="21"/>
              </w:rPr>
            </w:pPr>
          </w:p>
        </w:tc>
      </w:tr>
      <w:tr w14:paraId="6D7C9CE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1A8E2B07">
            <w:pPr>
              <w:adjustRightInd w:val="0"/>
              <w:snapToGrid w:val="0"/>
              <w:spacing w:before="120" w:beforeLines="50" w:line="360" w:lineRule="auto"/>
              <w:jc w:val="left"/>
              <w:rPr>
                <w:color w:val="auto"/>
                <w:spacing w:val="20"/>
                <w:szCs w:val="21"/>
              </w:rPr>
            </w:pPr>
            <w:r>
              <w:rPr>
                <w:rFonts w:hint="eastAsia" w:ascii="宋体" w:hAnsi="宋体"/>
                <w:color w:val="auto"/>
                <w:szCs w:val="21"/>
              </w:rPr>
              <w:t>注：涉及联合体或其他合同主体的信息应按上表格式加列。</w:t>
            </w:r>
          </w:p>
        </w:tc>
      </w:tr>
    </w:tbl>
    <w:p w14:paraId="130D78B9">
      <w:pPr>
        <w:keepNext/>
        <w:keepLines/>
        <w:adjustRightInd w:val="0"/>
        <w:snapToGrid w:val="0"/>
        <w:spacing w:before="120" w:beforeLines="50" w:line="360" w:lineRule="auto"/>
        <w:jc w:val="center"/>
        <w:outlineLvl w:val="1"/>
        <w:rPr>
          <w:rFonts w:hint="eastAsia" w:ascii="黑体" w:hAnsi="黑体" w:eastAsia="黑体"/>
          <w:b/>
          <w:bCs/>
          <w:color w:val="auto"/>
          <w:sz w:val="28"/>
          <w:szCs w:val="28"/>
        </w:rPr>
      </w:pPr>
      <w:r>
        <w:rPr>
          <w:rFonts w:ascii="宋体" w:hAnsi="宋体"/>
          <w:b/>
          <w:bCs/>
          <w:color w:val="auto"/>
          <w:szCs w:val="21"/>
          <w:u w:val="single"/>
        </w:rPr>
        <w:br w:type="page"/>
      </w:r>
      <w:bookmarkStart w:id="3" w:name="_Toc27624"/>
      <w:r>
        <w:rPr>
          <w:rFonts w:hint="eastAsia" w:ascii="黑体" w:hAnsi="黑体" w:eastAsia="黑体"/>
          <w:color w:val="auto"/>
          <w:sz w:val="28"/>
          <w:szCs w:val="28"/>
        </w:rPr>
        <w:t>第二节 政府采购合同通用条款</w:t>
      </w:r>
      <w:bookmarkEnd w:id="3"/>
    </w:p>
    <w:p w14:paraId="5AE34A5A">
      <w:pPr>
        <w:tabs>
          <w:tab w:val="left" w:pos="8820"/>
          <w:tab w:val="left" w:pos="9345"/>
          <w:tab w:val="left" w:pos="9765"/>
        </w:tabs>
        <w:adjustRightInd w:val="0"/>
        <w:snapToGrid w:val="0"/>
        <w:spacing w:line="400" w:lineRule="exact"/>
        <w:jc w:val="left"/>
        <w:rPr>
          <w:rFonts w:hint="eastAsia" w:ascii="宋体" w:hAnsi="宋体"/>
          <w:b/>
          <w:bCs/>
          <w:color w:val="auto"/>
          <w:sz w:val="24"/>
        </w:rPr>
      </w:pPr>
      <w:r>
        <w:rPr>
          <w:rFonts w:hint="eastAsia" w:ascii="宋体" w:hAnsi="宋体"/>
          <w:b/>
          <w:color w:val="auto"/>
          <w:sz w:val="24"/>
        </w:rPr>
        <w:t xml:space="preserve">1. </w:t>
      </w:r>
      <w:r>
        <w:rPr>
          <w:rFonts w:hint="eastAsia" w:ascii="宋体" w:hAnsi="宋体"/>
          <w:b/>
          <w:bCs/>
          <w:color w:val="auto"/>
          <w:sz w:val="24"/>
        </w:rPr>
        <w:t>定义</w:t>
      </w:r>
    </w:p>
    <w:p w14:paraId="03E8F3C1">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1.1合同当事人</w:t>
      </w:r>
    </w:p>
    <w:p w14:paraId="0885BC14">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（1）采购人（以下称甲方）是指使用财政性资金，通过政府采购方式向供应商购买货物及其相关服务的国家机关、事业单位、团体组织。</w:t>
      </w:r>
    </w:p>
    <w:p w14:paraId="19DF11E6">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（2）供应商（以下称乙方）是指参加政府采购活动并且中标（成交），向采购人提供合同约定的货物及其相关服务的法人、非法人组织或者自然人。</w:t>
      </w:r>
    </w:p>
    <w:p w14:paraId="69686B6F">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（3）其他合同主体是指除采购人和供应商以外，</w:t>
      </w:r>
      <w:r>
        <w:rPr>
          <w:rFonts w:hint="eastAsia" w:ascii="宋体" w:hAnsi="宋体" w:cs="宋体"/>
          <w:bCs/>
          <w:color w:val="auto"/>
          <w:szCs w:val="21"/>
        </w:rPr>
        <w:t>依法参与合同缔结或履行，享有权利、承担义务的合同当事人</w:t>
      </w:r>
      <w:r>
        <w:rPr>
          <w:rFonts w:hint="eastAsia" w:ascii="宋体" w:hAnsi="宋体"/>
          <w:color w:val="auto"/>
          <w:szCs w:val="21"/>
        </w:rPr>
        <w:t>。</w:t>
      </w:r>
    </w:p>
    <w:p w14:paraId="5DE929B9">
      <w:pPr>
        <w:tabs>
          <w:tab w:val="left" w:pos="570"/>
          <w:tab w:val="left" w:pos="9240"/>
          <w:tab w:val="left" w:pos="9555"/>
        </w:tabs>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1.2本合同下列术语应解释为：</w:t>
      </w:r>
    </w:p>
    <w:p w14:paraId="3708E871">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（1）“合同”系指</w:t>
      </w:r>
      <w:r>
        <w:rPr>
          <w:rFonts w:hint="eastAsia" w:ascii="宋体" w:hAnsi="宋体" w:cs="宋体"/>
          <w:bCs/>
          <w:color w:val="auto"/>
          <w:szCs w:val="21"/>
        </w:rPr>
        <w:t>合同当事人意思表示达成一致的任何协议，包括签署的</w:t>
      </w:r>
      <w:r>
        <w:rPr>
          <w:rFonts w:hint="eastAsia" w:ascii="宋体" w:hAnsi="宋体"/>
          <w:color w:val="auto"/>
          <w:szCs w:val="21"/>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Cs w:val="21"/>
        </w:rPr>
        <w:t>国家法律、行政法规和规章制度规定或合同约定的作为合同组成部分的其他文件</w:t>
      </w:r>
      <w:r>
        <w:rPr>
          <w:rFonts w:hint="eastAsia" w:ascii="宋体" w:hAnsi="宋体"/>
          <w:color w:val="auto"/>
          <w:szCs w:val="21"/>
        </w:rPr>
        <w:t>。</w:t>
      </w:r>
    </w:p>
    <w:p w14:paraId="382565CE">
      <w:pPr>
        <w:tabs>
          <w:tab w:val="left" w:pos="570"/>
          <w:tab w:val="left" w:pos="9240"/>
          <w:tab w:val="left" w:pos="9555"/>
        </w:tabs>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（2）“合同价款”系指根据本合同规定乙方在全面履行合同义务后甲方应支付给乙方的价款。</w:t>
      </w:r>
    </w:p>
    <w:p w14:paraId="676F2E00">
      <w:pPr>
        <w:tabs>
          <w:tab w:val="left" w:pos="570"/>
          <w:tab w:val="left" w:pos="9240"/>
          <w:tab w:val="left" w:pos="9555"/>
        </w:tabs>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（3）“货物”系指乙方根据本合同规定须向甲方提供的各种形态和种类的物品，包括原材料、设备、产品（包括软件）及相关的其备品备件、工具、手册及</w:t>
      </w:r>
      <w:r>
        <w:rPr>
          <w:rFonts w:ascii="宋体" w:hAnsi="宋体"/>
          <w:color w:val="auto"/>
          <w:szCs w:val="21"/>
        </w:rPr>
        <w:t>其他</w:t>
      </w:r>
      <w:r>
        <w:rPr>
          <w:rFonts w:hint="eastAsia" w:ascii="宋体" w:hAnsi="宋体"/>
          <w:color w:val="auto"/>
          <w:szCs w:val="21"/>
        </w:rPr>
        <w:t>技术资料和材料等。</w:t>
      </w:r>
    </w:p>
    <w:p w14:paraId="5FFD99B2">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（4）“相关服务”系指根据合同规定，乙方应提供的与货物有关的技术、管理和</w:t>
      </w:r>
      <w:r>
        <w:rPr>
          <w:rFonts w:ascii="宋体" w:hAnsi="宋体"/>
          <w:color w:val="auto"/>
          <w:szCs w:val="21"/>
        </w:rPr>
        <w:t>其他</w:t>
      </w:r>
      <w:r>
        <w:rPr>
          <w:rFonts w:hint="eastAsia" w:ascii="宋体" w:hAnsi="宋体"/>
          <w:color w:val="auto"/>
          <w:szCs w:val="21"/>
        </w:rPr>
        <w:t>服务，包括但不限于：管理和质量保证、运输、保险、检验、现场准备、安装、集成、调试、培训、维修、废弃处置、技术支持等以及合同中规定乙方应承担的</w:t>
      </w:r>
      <w:r>
        <w:rPr>
          <w:rFonts w:ascii="宋体" w:hAnsi="宋体"/>
          <w:color w:val="auto"/>
          <w:szCs w:val="21"/>
        </w:rPr>
        <w:t>其他</w:t>
      </w:r>
      <w:r>
        <w:rPr>
          <w:rFonts w:hint="eastAsia" w:ascii="宋体" w:hAnsi="宋体"/>
          <w:color w:val="auto"/>
          <w:szCs w:val="21"/>
        </w:rPr>
        <w:t>义务。</w:t>
      </w:r>
    </w:p>
    <w:p w14:paraId="011AFD13">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（5）“分包”系指中标（成交）供应商按采购文件、投标（响应）文件的规定，根据分包意向协议，将中标（成交）项目中的部分履约内容，分给具有相应资质条件的供应商履行合同的行为。</w:t>
      </w:r>
    </w:p>
    <w:p w14:paraId="24F76D5A">
      <w:pPr>
        <w:tabs>
          <w:tab w:val="left" w:pos="570"/>
          <w:tab w:val="left" w:pos="9240"/>
          <w:tab w:val="left" w:pos="9555"/>
        </w:tabs>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Cs w:val="21"/>
        </w:rPr>
        <w:t>政府采购合同专用条款</w:t>
      </w:r>
      <w:r>
        <w:rPr>
          <w:rFonts w:hint="eastAsia" w:ascii="宋体" w:hAnsi="宋体"/>
          <w:color w:val="auto"/>
          <w:szCs w:val="21"/>
        </w:rPr>
        <w:t>】。</w:t>
      </w:r>
    </w:p>
    <w:p w14:paraId="29A0B0AF">
      <w:pPr>
        <w:tabs>
          <w:tab w:val="left" w:pos="570"/>
          <w:tab w:val="left" w:pos="9240"/>
          <w:tab w:val="left" w:pos="9555"/>
        </w:tabs>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（7）其他术语解释，见【</w:t>
      </w:r>
      <w:r>
        <w:rPr>
          <w:rFonts w:hint="eastAsia" w:ascii="宋体" w:hAnsi="宋体"/>
          <w:b/>
          <w:bCs/>
          <w:color w:val="auto"/>
          <w:szCs w:val="21"/>
        </w:rPr>
        <w:t>政府采购合同专用条款</w:t>
      </w:r>
      <w:r>
        <w:rPr>
          <w:rFonts w:hint="eastAsia" w:ascii="宋体" w:hAnsi="宋体"/>
          <w:color w:val="auto"/>
          <w:szCs w:val="21"/>
        </w:rPr>
        <w:t>】。</w:t>
      </w:r>
    </w:p>
    <w:p w14:paraId="31D1F092">
      <w:pPr>
        <w:numPr>
          <w:ilvl w:val="0"/>
          <w:numId w:val="9"/>
        </w:numPr>
        <w:autoSpaceDE w:val="0"/>
        <w:autoSpaceDN w:val="0"/>
        <w:adjustRightInd w:val="0"/>
        <w:snapToGrid w:val="0"/>
        <w:spacing w:line="400" w:lineRule="exact"/>
        <w:jc w:val="left"/>
        <w:rPr>
          <w:rFonts w:hint="eastAsia" w:ascii="宋体" w:hAnsi="宋体"/>
          <w:b/>
          <w:bCs/>
          <w:color w:val="auto"/>
          <w:sz w:val="24"/>
        </w:rPr>
      </w:pPr>
      <w:r>
        <w:rPr>
          <w:rFonts w:hint="eastAsia" w:ascii="宋体" w:hAnsi="宋体"/>
          <w:b/>
          <w:color w:val="auto"/>
          <w:sz w:val="24"/>
        </w:rPr>
        <w:t>合同标的及金额</w:t>
      </w:r>
    </w:p>
    <w:p w14:paraId="34CBAF8E">
      <w:pPr>
        <w:autoSpaceDE w:val="0"/>
        <w:autoSpaceDN w:val="0"/>
        <w:adjustRightInd w:val="0"/>
        <w:snapToGrid w:val="0"/>
        <w:spacing w:line="400" w:lineRule="exact"/>
        <w:ind w:firstLine="420" w:firstLineChars="200"/>
        <w:jc w:val="left"/>
        <w:rPr>
          <w:rFonts w:hint="eastAsia" w:ascii="宋体" w:hAnsi="宋体"/>
          <w:b/>
          <w:bCs/>
          <w:i/>
          <w:iCs/>
          <w:color w:val="auto"/>
          <w:szCs w:val="21"/>
        </w:rPr>
      </w:pPr>
      <w:r>
        <w:rPr>
          <w:rFonts w:hint="eastAsia" w:ascii="宋体" w:hAnsi="宋体"/>
          <w:color w:val="auto"/>
          <w:szCs w:val="21"/>
        </w:rPr>
        <w:t>2.1 合同标的及金额应与中标（成交）结果一致。乙方为履行本合同而发生的所有费用均应包含在合同价款中，甲方不再另行支付</w:t>
      </w:r>
      <w:r>
        <w:rPr>
          <w:rFonts w:ascii="宋体" w:hAnsi="宋体"/>
          <w:color w:val="auto"/>
          <w:szCs w:val="21"/>
        </w:rPr>
        <w:t>其他</w:t>
      </w:r>
      <w:r>
        <w:rPr>
          <w:rFonts w:hint="eastAsia" w:ascii="宋体" w:hAnsi="宋体"/>
          <w:color w:val="auto"/>
          <w:szCs w:val="21"/>
        </w:rPr>
        <w:t>任何费用。</w:t>
      </w:r>
    </w:p>
    <w:p w14:paraId="0034C496">
      <w:pPr>
        <w:adjustRightInd w:val="0"/>
        <w:snapToGrid w:val="0"/>
        <w:spacing w:line="400" w:lineRule="exact"/>
        <w:jc w:val="left"/>
        <w:rPr>
          <w:rFonts w:hint="eastAsia" w:ascii="宋体" w:hAnsi="宋体"/>
          <w:b/>
          <w:color w:val="auto"/>
          <w:sz w:val="24"/>
        </w:rPr>
      </w:pPr>
      <w:r>
        <w:rPr>
          <w:rFonts w:hint="eastAsia" w:ascii="宋体" w:hAnsi="宋体"/>
          <w:b/>
          <w:color w:val="auto"/>
          <w:sz w:val="24"/>
        </w:rPr>
        <w:t>3. 履行合同的时间、地点和方式</w:t>
      </w:r>
    </w:p>
    <w:p w14:paraId="7C7F74EC">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 xml:space="preserve">3.1 </w:t>
      </w:r>
      <w:r>
        <w:rPr>
          <w:rFonts w:hint="eastAsia" w:ascii="宋体" w:hAnsi="宋体" w:cs="宋体"/>
          <w:color w:val="auto"/>
          <w:szCs w:val="21"/>
        </w:rPr>
        <w:t>乙方应当在约定的时间、地点，按照约定方式履行合同。</w:t>
      </w:r>
    </w:p>
    <w:p w14:paraId="2E43D702">
      <w:pPr>
        <w:autoSpaceDE w:val="0"/>
        <w:autoSpaceDN w:val="0"/>
        <w:adjustRightInd w:val="0"/>
        <w:snapToGrid w:val="0"/>
        <w:spacing w:line="400" w:lineRule="exact"/>
        <w:jc w:val="left"/>
        <w:rPr>
          <w:rFonts w:hint="eastAsia" w:ascii="宋体" w:hAnsi="宋体"/>
          <w:b/>
          <w:bCs/>
          <w:color w:val="auto"/>
          <w:sz w:val="24"/>
        </w:rPr>
      </w:pPr>
      <w:r>
        <w:rPr>
          <w:rFonts w:hint="eastAsia" w:ascii="宋体" w:hAnsi="宋体"/>
          <w:b/>
          <w:bCs/>
          <w:color w:val="auto"/>
          <w:sz w:val="24"/>
        </w:rPr>
        <w:t>4. 甲方的权利和义务</w:t>
      </w:r>
    </w:p>
    <w:p w14:paraId="0F55C62F">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4.1</w:t>
      </w:r>
      <w:r>
        <w:rPr>
          <w:rFonts w:ascii="宋体" w:hAnsi="宋体"/>
          <w:color w:val="auto"/>
          <w:szCs w:val="21"/>
        </w:rPr>
        <w:t xml:space="preserve"> 签署合同后，甲方</w:t>
      </w:r>
      <w:r>
        <w:rPr>
          <w:rFonts w:hint="eastAsia" w:ascii="宋体" w:hAnsi="宋体"/>
          <w:color w:val="auto"/>
          <w:szCs w:val="21"/>
        </w:rPr>
        <w:t>应</w:t>
      </w:r>
      <w:r>
        <w:rPr>
          <w:rFonts w:ascii="宋体" w:hAnsi="宋体"/>
          <w:color w:val="auto"/>
          <w:szCs w:val="21"/>
        </w:rPr>
        <w:t>确定</w:t>
      </w:r>
      <w:r>
        <w:rPr>
          <w:rFonts w:hint="eastAsia" w:ascii="宋体" w:hAnsi="宋体"/>
          <w:color w:val="auto"/>
          <w:szCs w:val="21"/>
        </w:rPr>
        <w:t>项目负责人（或项目联系人）</w:t>
      </w:r>
      <w:r>
        <w:rPr>
          <w:rFonts w:ascii="宋体" w:hAnsi="宋体"/>
          <w:color w:val="auto"/>
          <w:szCs w:val="21"/>
        </w:rPr>
        <w:t>，负责与本合同有关的事务。</w:t>
      </w:r>
      <w:r>
        <w:rPr>
          <w:rFonts w:hint="eastAsia" w:ascii="宋体" w:hAnsi="宋体"/>
          <w:color w:val="auto"/>
          <w:szCs w:val="21"/>
        </w:rPr>
        <w:t>甲方有权对乙方的履约行为进行检查，并</w:t>
      </w:r>
      <w:r>
        <w:rPr>
          <w:rFonts w:ascii="宋体" w:hAnsi="宋体"/>
          <w:color w:val="auto"/>
          <w:szCs w:val="21"/>
        </w:rPr>
        <w:t>及时确认乙方提交的事项</w:t>
      </w:r>
      <w:r>
        <w:rPr>
          <w:rFonts w:hint="eastAsia" w:ascii="宋体" w:hAnsi="宋体"/>
          <w:color w:val="auto"/>
          <w:szCs w:val="21"/>
        </w:rPr>
        <w:t>。甲方应当</w:t>
      </w:r>
      <w:r>
        <w:rPr>
          <w:rFonts w:ascii="宋体" w:hAnsi="宋体"/>
          <w:color w:val="auto"/>
          <w:szCs w:val="21"/>
        </w:rPr>
        <w:t>配合乙方完成</w:t>
      </w:r>
      <w:r>
        <w:rPr>
          <w:rFonts w:hint="eastAsia" w:ascii="宋体" w:hAnsi="宋体"/>
          <w:color w:val="auto"/>
          <w:szCs w:val="21"/>
        </w:rPr>
        <w:t>相关项目</w:t>
      </w:r>
      <w:r>
        <w:rPr>
          <w:rFonts w:ascii="宋体" w:hAnsi="宋体"/>
          <w:color w:val="auto"/>
          <w:szCs w:val="21"/>
        </w:rPr>
        <w:t>实施工作。</w:t>
      </w:r>
    </w:p>
    <w:p w14:paraId="4812CE5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 xml:space="preserve">4.2 </w:t>
      </w:r>
      <w:r>
        <w:rPr>
          <w:rFonts w:ascii="宋体" w:hAnsi="宋体"/>
          <w:color w:val="auto"/>
          <w:szCs w:val="21"/>
        </w:rPr>
        <w:t>甲方有权要求乙方按时提交各阶段有关</w:t>
      </w:r>
      <w:r>
        <w:rPr>
          <w:rFonts w:hint="eastAsia" w:ascii="宋体" w:hAnsi="宋体"/>
          <w:color w:val="auto"/>
          <w:szCs w:val="21"/>
        </w:rPr>
        <w:t>安排计划</w:t>
      </w:r>
      <w:r>
        <w:rPr>
          <w:rFonts w:ascii="宋体" w:hAnsi="宋体"/>
          <w:color w:val="auto"/>
          <w:szCs w:val="21"/>
        </w:rPr>
        <w:t>，并有权</w:t>
      </w:r>
      <w:r>
        <w:rPr>
          <w:rFonts w:hint="eastAsia" w:ascii="宋体" w:hAnsi="宋体"/>
          <w:color w:val="auto"/>
          <w:szCs w:val="21"/>
        </w:rPr>
        <w:t>定期核对乙方提供货物数量、规格、质量等内容。甲方</w:t>
      </w:r>
      <w:r>
        <w:rPr>
          <w:rFonts w:ascii="宋体" w:hAnsi="宋体"/>
          <w:color w:val="auto"/>
          <w:szCs w:val="21"/>
        </w:rPr>
        <w:t>有权督促乙方工作并要求乙方</w:t>
      </w:r>
      <w:r>
        <w:rPr>
          <w:rFonts w:hint="eastAsia" w:ascii="宋体" w:hAnsi="宋体"/>
          <w:color w:val="auto"/>
          <w:szCs w:val="21"/>
        </w:rPr>
        <w:t>更</w:t>
      </w:r>
      <w:r>
        <w:rPr>
          <w:rFonts w:ascii="宋体" w:hAnsi="宋体"/>
          <w:color w:val="auto"/>
          <w:szCs w:val="21"/>
        </w:rPr>
        <w:t>换不符合要求的</w:t>
      </w:r>
      <w:r>
        <w:rPr>
          <w:rFonts w:hint="eastAsia" w:ascii="宋体" w:hAnsi="宋体"/>
          <w:color w:val="auto"/>
          <w:szCs w:val="21"/>
        </w:rPr>
        <w:t>货物</w:t>
      </w:r>
      <w:r>
        <w:rPr>
          <w:rFonts w:ascii="宋体" w:hAnsi="宋体"/>
          <w:color w:val="auto"/>
          <w:szCs w:val="21"/>
        </w:rPr>
        <w:t>。</w:t>
      </w:r>
    </w:p>
    <w:p w14:paraId="64F736D9">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w:t>
      </w:r>
      <w:r>
        <w:rPr>
          <w:rFonts w:ascii="宋体" w:hAnsi="宋体"/>
          <w:color w:val="auto"/>
          <w:szCs w:val="21"/>
        </w:rPr>
        <w:t>3</w:t>
      </w:r>
      <w:r>
        <w:rPr>
          <w:rFonts w:hint="eastAsia" w:ascii="宋体" w:hAnsi="宋体"/>
          <w:color w:val="auto"/>
          <w:szCs w:val="21"/>
        </w:rPr>
        <w:t xml:space="preserve"> </w:t>
      </w:r>
      <w:r>
        <w:rPr>
          <w:rFonts w:ascii="宋体" w:hAnsi="宋体"/>
          <w:color w:val="auto"/>
          <w:szCs w:val="21"/>
        </w:rPr>
        <w:t>甲方</w:t>
      </w:r>
      <w:r>
        <w:rPr>
          <w:rFonts w:hint="eastAsia" w:ascii="宋体" w:hAnsi="宋体"/>
          <w:color w:val="auto"/>
          <w:szCs w:val="21"/>
        </w:rPr>
        <w:t>有权要求乙方对缺陷部分予以修复，并按合同约定享有货物保修及其他合同约定的权利。</w:t>
      </w:r>
    </w:p>
    <w:p w14:paraId="1E755843">
      <w:pPr>
        <w:snapToGrid w:val="0"/>
        <w:spacing w:line="400" w:lineRule="exact"/>
        <w:ind w:firstLine="420" w:firstLineChars="200"/>
        <w:rPr>
          <w:rFonts w:eastAsia="华文楷体"/>
          <w:color w:val="auto"/>
        </w:rPr>
      </w:pPr>
      <w:r>
        <w:rPr>
          <w:rFonts w:ascii="宋体" w:hAnsi="宋体"/>
          <w:color w:val="auto"/>
          <w:szCs w:val="21"/>
        </w:rPr>
        <w:t>4.4 甲方应当按照合同约定及时对交付的货物进行验收</w:t>
      </w:r>
      <w:r>
        <w:rPr>
          <w:rFonts w:hint="eastAsia" w:ascii="宋体" w:hAnsi="宋体"/>
          <w:color w:val="auto"/>
          <w:szCs w:val="21"/>
        </w:rPr>
        <w:t>，</w:t>
      </w:r>
      <w:r>
        <w:rPr>
          <w:rFonts w:hint="eastAsia" w:ascii="宋体" w:hAnsi="宋体" w:cs="宋体"/>
          <w:color w:val="auto"/>
          <w:szCs w:val="21"/>
        </w:rPr>
        <w:t>未</w:t>
      </w:r>
      <w:r>
        <w:rPr>
          <w:rFonts w:hint="eastAsia" w:ascii="宋体" w:hAnsi="宋体"/>
          <w:color w:val="auto"/>
          <w:szCs w:val="21"/>
        </w:rPr>
        <w:t>在</w:t>
      </w:r>
      <w:r>
        <w:rPr>
          <w:rFonts w:hint="eastAsia" w:ascii="宋体" w:hAnsi="宋体" w:cs="宋体"/>
          <w:b/>
          <w:bCs/>
          <w:color w:val="auto"/>
          <w:szCs w:val="21"/>
        </w:rPr>
        <w:t>【政府采购合同专用条款】</w:t>
      </w:r>
      <w:r>
        <w:rPr>
          <w:rFonts w:hint="eastAsia" w:ascii="宋体" w:hAnsi="宋体" w:cs="宋体"/>
          <w:color w:val="auto"/>
          <w:szCs w:val="21"/>
        </w:rPr>
        <w:t>约定的期限内对乙方履约提出任何异议或者向乙方作出任何说明的，</w:t>
      </w:r>
      <w:r>
        <w:rPr>
          <w:rFonts w:hint="eastAsia" w:ascii="宋体" w:hAnsi="宋体"/>
          <w:color w:val="auto"/>
          <w:szCs w:val="21"/>
        </w:rPr>
        <w:t>视为验收通过。</w:t>
      </w:r>
    </w:p>
    <w:p w14:paraId="207D821F">
      <w:pPr>
        <w:autoSpaceDE w:val="0"/>
        <w:autoSpaceDN w:val="0"/>
        <w:adjustRightInd w:val="0"/>
        <w:snapToGrid w:val="0"/>
        <w:spacing w:line="400" w:lineRule="exact"/>
        <w:ind w:firstLine="420" w:firstLineChars="200"/>
        <w:jc w:val="left"/>
        <w:rPr>
          <w:rFonts w:hint="eastAsia" w:ascii="宋体" w:hAnsi="宋体"/>
          <w:color w:val="auto"/>
          <w:szCs w:val="21"/>
        </w:rPr>
      </w:pPr>
      <w:r>
        <w:rPr>
          <w:rFonts w:ascii="宋体" w:hAnsi="宋体"/>
          <w:color w:val="auto"/>
          <w:szCs w:val="21"/>
        </w:rPr>
        <w:t>4</w:t>
      </w:r>
      <w:r>
        <w:rPr>
          <w:rFonts w:hint="eastAsia" w:ascii="宋体" w:hAnsi="宋体"/>
          <w:color w:val="auto"/>
          <w:szCs w:val="21"/>
        </w:rPr>
        <w:t>.</w:t>
      </w:r>
      <w:r>
        <w:rPr>
          <w:rFonts w:ascii="宋体" w:hAnsi="宋体"/>
          <w:color w:val="auto"/>
          <w:szCs w:val="21"/>
        </w:rPr>
        <w:t xml:space="preserve">5 </w:t>
      </w:r>
      <w:r>
        <w:rPr>
          <w:rFonts w:hint="eastAsia" w:ascii="宋体" w:hAnsi="宋体"/>
          <w:color w:val="auto"/>
          <w:szCs w:val="21"/>
        </w:rPr>
        <w:t>甲方应当根据合同约定及时向乙方支付合同价款</w:t>
      </w:r>
      <w:r>
        <w:rPr>
          <w:rFonts w:ascii="宋体" w:hAnsi="宋体"/>
          <w:color w:val="auto"/>
          <w:szCs w:val="21"/>
        </w:rPr>
        <w:t>，不得以内部人员变更、履行内部付款流程等为由，拒绝或迟延支付。</w:t>
      </w:r>
    </w:p>
    <w:p w14:paraId="6B5624A6">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4.6</w:t>
      </w:r>
      <w:r>
        <w:rPr>
          <w:rFonts w:ascii="宋体" w:hAnsi="宋体"/>
          <w:color w:val="auto"/>
          <w:szCs w:val="21"/>
        </w:rPr>
        <w:t xml:space="preserve"> </w:t>
      </w:r>
      <w:r>
        <w:rPr>
          <w:rFonts w:hint="eastAsia" w:ascii="宋体" w:hAnsi="宋体"/>
          <w:color w:val="auto"/>
          <w:szCs w:val="21"/>
        </w:rPr>
        <w:t>国家法律法规规定及</w:t>
      </w:r>
      <w:r>
        <w:rPr>
          <w:rFonts w:hint="eastAsia" w:ascii="宋体" w:hAnsi="宋体" w:cs="宋体"/>
          <w:b/>
          <w:bCs/>
          <w:color w:val="auto"/>
          <w:szCs w:val="21"/>
        </w:rPr>
        <w:t>【政府采购合同专用条款】</w:t>
      </w:r>
      <w:r>
        <w:rPr>
          <w:rFonts w:hint="eastAsia" w:ascii="宋体" w:hAnsi="宋体"/>
          <w:color w:val="auto"/>
          <w:szCs w:val="21"/>
        </w:rPr>
        <w:t>约定应由甲方承担的其他义务和责任。</w:t>
      </w:r>
    </w:p>
    <w:p w14:paraId="4D038C8C">
      <w:pPr>
        <w:autoSpaceDE w:val="0"/>
        <w:autoSpaceDN w:val="0"/>
        <w:adjustRightInd w:val="0"/>
        <w:snapToGrid w:val="0"/>
        <w:spacing w:line="400" w:lineRule="exact"/>
        <w:jc w:val="left"/>
        <w:rPr>
          <w:rFonts w:hint="eastAsia" w:ascii="宋体" w:hAnsi="宋体"/>
          <w:b/>
          <w:bCs/>
          <w:color w:val="auto"/>
          <w:sz w:val="24"/>
        </w:rPr>
      </w:pPr>
      <w:r>
        <w:rPr>
          <w:rFonts w:hint="eastAsia" w:ascii="宋体" w:hAnsi="宋体"/>
          <w:b/>
          <w:bCs/>
          <w:color w:val="auto"/>
          <w:sz w:val="24"/>
        </w:rPr>
        <w:t>5. 乙方的权利和义务</w:t>
      </w:r>
    </w:p>
    <w:p w14:paraId="3CE8DB19">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 xml:space="preserve">5.1 </w:t>
      </w:r>
      <w:r>
        <w:rPr>
          <w:rFonts w:ascii="宋体" w:hAnsi="宋体"/>
          <w:color w:val="auto"/>
          <w:szCs w:val="21"/>
        </w:rPr>
        <w:t>签署合同后，乙方</w:t>
      </w:r>
      <w:r>
        <w:rPr>
          <w:rFonts w:hint="eastAsia" w:ascii="宋体" w:hAnsi="宋体"/>
          <w:color w:val="auto"/>
          <w:szCs w:val="21"/>
        </w:rPr>
        <w:t>应</w:t>
      </w:r>
      <w:r>
        <w:rPr>
          <w:rFonts w:ascii="宋体" w:hAnsi="宋体"/>
          <w:color w:val="auto"/>
          <w:szCs w:val="21"/>
        </w:rPr>
        <w:t>确定</w:t>
      </w:r>
      <w:r>
        <w:rPr>
          <w:rFonts w:hint="eastAsia" w:ascii="宋体" w:hAnsi="宋体"/>
          <w:color w:val="auto"/>
          <w:szCs w:val="21"/>
        </w:rPr>
        <w:t>项目负责人（或项目联系人）</w:t>
      </w:r>
      <w:r>
        <w:rPr>
          <w:rFonts w:ascii="宋体" w:hAnsi="宋体"/>
          <w:color w:val="auto"/>
          <w:szCs w:val="21"/>
        </w:rPr>
        <w:t>，负责与本合同有关的事务。</w:t>
      </w:r>
    </w:p>
    <w:p w14:paraId="26C8AC21">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5.</w:t>
      </w:r>
      <w:r>
        <w:rPr>
          <w:rFonts w:ascii="宋体" w:hAnsi="宋体"/>
          <w:color w:val="auto"/>
          <w:szCs w:val="21"/>
        </w:rPr>
        <w:t>2 乙方应按照合同要求</w:t>
      </w:r>
      <w:r>
        <w:rPr>
          <w:rFonts w:hint="eastAsia" w:ascii="宋体" w:hAnsi="宋体"/>
          <w:color w:val="auto"/>
          <w:szCs w:val="21"/>
        </w:rPr>
        <w:t>履约</w:t>
      </w:r>
      <w:r>
        <w:rPr>
          <w:rFonts w:ascii="宋体" w:hAnsi="宋体"/>
          <w:color w:val="auto"/>
          <w:szCs w:val="21"/>
        </w:rPr>
        <w:t>，充分合理安排，确保</w:t>
      </w:r>
      <w:r>
        <w:rPr>
          <w:rFonts w:hint="eastAsia" w:ascii="宋体" w:hAnsi="宋体"/>
          <w:color w:val="auto"/>
          <w:szCs w:val="21"/>
        </w:rPr>
        <w:t>提供的货物及相关服务符合合同有关</w:t>
      </w:r>
      <w:r>
        <w:rPr>
          <w:rFonts w:ascii="宋体" w:hAnsi="宋体"/>
          <w:color w:val="auto"/>
          <w:szCs w:val="21"/>
        </w:rPr>
        <w:t>要求</w:t>
      </w:r>
      <w:r>
        <w:rPr>
          <w:rFonts w:hint="eastAsia" w:ascii="宋体" w:hAnsi="宋体"/>
          <w:color w:val="auto"/>
          <w:szCs w:val="21"/>
        </w:rPr>
        <w:t>。接受项目行业管理部门及政府有关部门的指导，配合甲方的履约检查及验收，并</w:t>
      </w:r>
      <w:r>
        <w:rPr>
          <w:rFonts w:ascii="宋体" w:hAnsi="宋体"/>
          <w:color w:val="auto"/>
          <w:szCs w:val="21"/>
        </w:rPr>
        <w:t>负责项目实施过程中的所有协调工作。</w:t>
      </w:r>
    </w:p>
    <w:p w14:paraId="69A3795D">
      <w:pPr>
        <w:spacing w:line="400" w:lineRule="exact"/>
        <w:ind w:firstLine="369" w:firstLineChars="176"/>
        <w:rPr>
          <w:rFonts w:hint="eastAsia" w:ascii="宋体" w:hAnsi="宋体" w:cs="宋体"/>
          <w:color w:val="auto"/>
          <w:szCs w:val="21"/>
        </w:rPr>
      </w:pPr>
      <w:r>
        <w:rPr>
          <w:rFonts w:hint="eastAsia" w:ascii="宋体" w:hAnsi="宋体"/>
          <w:color w:val="auto"/>
          <w:szCs w:val="21"/>
        </w:rPr>
        <w:t>5.</w:t>
      </w:r>
      <w:r>
        <w:rPr>
          <w:rFonts w:ascii="宋体" w:hAnsi="宋体"/>
          <w:color w:val="auto"/>
          <w:szCs w:val="21"/>
        </w:rPr>
        <w:t>3</w:t>
      </w:r>
      <w:r>
        <w:rPr>
          <w:rFonts w:hint="eastAsia" w:ascii="宋体" w:hAnsi="宋体"/>
          <w:color w:val="auto"/>
          <w:szCs w:val="21"/>
        </w:rPr>
        <w:t>乙方有权</w:t>
      </w:r>
      <w:r>
        <w:rPr>
          <w:rFonts w:hint="eastAsia" w:ascii="宋体" w:hAnsi="宋体" w:cs="宋体"/>
          <w:color w:val="auto"/>
          <w:szCs w:val="21"/>
        </w:rPr>
        <w:t>根据合同约定向甲方收取合同价款。</w:t>
      </w:r>
    </w:p>
    <w:p w14:paraId="17C22ADB">
      <w:pPr>
        <w:spacing w:line="400" w:lineRule="exact"/>
        <w:ind w:firstLine="369" w:firstLineChars="176"/>
        <w:rPr>
          <w:rFonts w:hint="eastAsia" w:ascii="宋体" w:hAnsi="宋体" w:cs="宋体"/>
          <w:color w:val="auto"/>
          <w:szCs w:val="21"/>
        </w:rPr>
      </w:pPr>
      <w:r>
        <w:rPr>
          <w:rFonts w:hint="eastAsia" w:ascii="宋体" w:hAnsi="宋体"/>
          <w:color w:val="auto"/>
          <w:szCs w:val="21"/>
        </w:rPr>
        <w:t>5.</w:t>
      </w:r>
      <w:r>
        <w:rPr>
          <w:rFonts w:ascii="宋体" w:hAnsi="宋体"/>
          <w:color w:val="auto"/>
          <w:szCs w:val="21"/>
        </w:rPr>
        <w:t>4</w:t>
      </w:r>
      <w:r>
        <w:rPr>
          <w:rFonts w:hint="eastAsia" w:ascii="宋体" w:hAnsi="宋体" w:cs="宋体"/>
          <w:color w:val="auto"/>
          <w:szCs w:val="21"/>
        </w:rPr>
        <w:t>国家法律法规规定</w:t>
      </w:r>
      <w:r>
        <w:rPr>
          <w:rFonts w:hint="eastAsia" w:ascii="宋体" w:hAnsi="宋体"/>
          <w:color w:val="auto"/>
          <w:szCs w:val="21"/>
        </w:rPr>
        <w:t>及</w:t>
      </w:r>
      <w:r>
        <w:rPr>
          <w:rFonts w:hint="eastAsia" w:ascii="宋体" w:hAnsi="宋体" w:cs="宋体"/>
          <w:b/>
          <w:bCs/>
          <w:color w:val="auto"/>
          <w:szCs w:val="21"/>
        </w:rPr>
        <w:t>【政府采购合同专用条款】</w:t>
      </w:r>
      <w:r>
        <w:rPr>
          <w:rFonts w:hint="eastAsia" w:ascii="宋体" w:hAnsi="宋体" w:cs="宋体"/>
          <w:color w:val="auto"/>
          <w:szCs w:val="21"/>
        </w:rPr>
        <w:t>约定应由乙方承担的其他义务和责任。</w:t>
      </w:r>
    </w:p>
    <w:p w14:paraId="7F5C06B9">
      <w:pPr>
        <w:numPr>
          <w:ilvl w:val="0"/>
          <w:numId w:val="10"/>
        </w:numPr>
        <w:autoSpaceDE w:val="0"/>
        <w:autoSpaceDN w:val="0"/>
        <w:adjustRightInd w:val="0"/>
        <w:snapToGrid w:val="0"/>
        <w:spacing w:line="400" w:lineRule="exact"/>
        <w:jc w:val="left"/>
        <w:rPr>
          <w:rFonts w:hint="eastAsia" w:ascii="宋体" w:hAnsi="宋体"/>
          <w:b/>
          <w:bCs/>
          <w:color w:val="auto"/>
          <w:sz w:val="24"/>
        </w:rPr>
      </w:pPr>
      <w:r>
        <w:rPr>
          <w:rFonts w:hint="eastAsia" w:ascii="宋体" w:hAnsi="宋体"/>
          <w:b/>
          <w:bCs/>
          <w:color w:val="auto"/>
          <w:sz w:val="24"/>
        </w:rPr>
        <w:t>合同履行</w:t>
      </w:r>
    </w:p>
    <w:p w14:paraId="21734FE6">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6.1 甲乙双方应当按照</w:t>
      </w:r>
      <w:r>
        <w:rPr>
          <w:rFonts w:hint="eastAsia" w:ascii="宋体" w:hAnsi="宋体" w:cs="宋体"/>
          <w:b/>
          <w:bCs/>
          <w:color w:val="auto"/>
          <w:szCs w:val="21"/>
        </w:rPr>
        <w:t>【政府采购合同专用条款】</w:t>
      </w:r>
      <w:r>
        <w:rPr>
          <w:rFonts w:hint="eastAsia" w:ascii="宋体" w:hAnsi="宋体"/>
          <w:color w:val="auto"/>
          <w:szCs w:val="21"/>
        </w:rPr>
        <w:t>约定顺序履行合同义务；如果没有先后顺序的，应当同时履行。</w:t>
      </w:r>
    </w:p>
    <w:p w14:paraId="503431F5">
      <w:pPr>
        <w:autoSpaceDE w:val="0"/>
        <w:autoSpaceDN w:val="0"/>
        <w:adjustRightInd w:val="0"/>
        <w:snapToGrid w:val="0"/>
        <w:spacing w:line="400" w:lineRule="exact"/>
        <w:ind w:firstLine="420" w:firstLineChars="200"/>
        <w:jc w:val="left"/>
        <w:rPr>
          <w:color w:val="auto"/>
        </w:rPr>
      </w:pPr>
      <w:r>
        <w:rPr>
          <w:rFonts w:hint="eastAsia" w:ascii="宋体" w:hAnsi="宋体"/>
          <w:color w:val="auto"/>
          <w:szCs w:val="21"/>
        </w:rPr>
        <w:t>6.2 甲乙双方按照合同约定顺序履行合同义务时，应当先履行一方未履行的，后履行一方有权拒绝其履行请求。先履行一方履行不符合约定的，后履行一方有权拒绝其相应的履行请求。</w:t>
      </w:r>
    </w:p>
    <w:p w14:paraId="229C0C23">
      <w:pPr>
        <w:adjustRightInd w:val="0"/>
        <w:snapToGrid w:val="0"/>
        <w:spacing w:line="400" w:lineRule="exact"/>
        <w:jc w:val="left"/>
        <w:rPr>
          <w:rFonts w:hint="eastAsia" w:ascii="宋体" w:hAnsi="宋体"/>
          <w:b/>
          <w:bCs/>
          <w:color w:val="auto"/>
          <w:sz w:val="24"/>
        </w:rPr>
      </w:pPr>
      <w:r>
        <w:rPr>
          <w:rFonts w:hint="eastAsia" w:ascii="宋体" w:hAnsi="宋体"/>
          <w:b/>
          <w:bCs/>
          <w:color w:val="auto"/>
          <w:sz w:val="24"/>
        </w:rPr>
        <w:t>7. 货物包装、运输、保险和交付要求</w:t>
      </w:r>
    </w:p>
    <w:p w14:paraId="4CC1B4D7">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7.1 本合同</w:t>
      </w:r>
      <w:r>
        <w:rPr>
          <w:rFonts w:hint="eastAsia" w:ascii="宋体" w:hAnsi="宋体"/>
          <w:bCs/>
          <w:color w:val="auto"/>
          <w:szCs w:val="21"/>
        </w:rPr>
        <w:t>涉及商品包装、快递包装的，</w:t>
      </w:r>
      <w:r>
        <w:rPr>
          <w:rFonts w:hint="eastAsia" w:ascii="宋体" w:hAnsi="宋体"/>
          <w:color w:val="auto"/>
          <w:szCs w:val="21"/>
        </w:rPr>
        <w:t>除</w:t>
      </w:r>
      <w:r>
        <w:rPr>
          <w:rFonts w:hint="eastAsia" w:ascii="宋体" w:hAnsi="宋体"/>
          <w:b/>
          <w:color w:val="auto"/>
          <w:szCs w:val="21"/>
        </w:rPr>
        <w:t>【政府采购合同专用条款】</w:t>
      </w:r>
      <w:r>
        <w:rPr>
          <w:rFonts w:hint="eastAsia" w:ascii="宋体" w:hAnsi="宋体"/>
          <w:bCs/>
          <w:color w:val="auto"/>
          <w:szCs w:val="21"/>
        </w:rPr>
        <w:t>另有约定外，</w:t>
      </w:r>
      <w:r>
        <w:rPr>
          <w:rFonts w:hint="eastAsia" w:ascii="宋体" w:hAnsi="宋体"/>
          <w:color w:val="auto"/>
          <w:szCs w:val="21"/>
        </w:rPr>
        <w:t>包装应适应远距离运输、防潮、防震、防锈和防野蛮装卸等要求，确保货物安全无损地运抵</w:t>
      </w:r>
      <w:r>
        <w:rPr>
          <w:rFonts w:hint="eastAsia" w:ascii="宋体" w:hAnsi="宋体"/>
          <w:b/>
          <w:color w:val="auto"/>
          <w:szCs w:val="21"/>
        </w:rPr>
        <w:t>【政府采购合同专用条款】</w:t>
      </w:r>
      <w:r>
        <w:rPr>
          <w:rFonts w:hint="eastAsia" w:ascii="宋体" w:hAnsi="宋体"/>
          <w:bCs/>
          <w:color w:val="auto"/>
          <w:szCs w:val="21"/>
        </w:rPr>
        <w:t>约定的</w:t>
      </w:r>
      <w:r>
        <w:rPr>
          <w:rFonts w:hint="eastAsia" w:ascii="宋体" w:hAnsi="宋体"/>
          <w:color w:val="auto"/>
          <w:szCs w:val="21"/>
        </w:rPr>
        <w:t>指定现场。</w:t>
      </w:r>
    </w:p>
    <w:p w14:paraId="30C6308D">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7.2 除</w:t>
      </w:r>
      <w:r>
        <w:rPr>
          <w:rFonts w:hint="eastAsia" w:ascii="宋体" w:hAnsi="宋体"/>
          <w:b/>
          <w:color w:val="auto"/>
          <w:szCs w:val="21"/>
        </w:rPr>
        <w:t>【政府采购合同专用条款】</w:t>
      </w:r>
      <w:r>
        <w:rPr>
          <w:rFonts w:hint="eastAsia" w:ascii="宋体" w:hAnsi="宋体"/>
          <w:bCs/>
          <w:color w:val="auto"/>
          <w:szCs w:val="21"/>
        </w:rPr>
        <w:t>另有约定外，</w:t>
      </w:r>
      <w:r>
        <w:rPr>
          <w:rFonts w:hint="eastAsia" w:ascii="宋体" w:hAnsi="宋体"/>
          <w:color w:val="auto"/>
          <w:szCs w:val="21"/>
        </w:rPr>
        <w:t>乙方负责办理将货物运抵本合同规定的交货地点，并装卸、交付至甲方的一切运输事项，相关费用应包含在合同价款中。</w:t>
      </w:r>
    </w:p>
    <w:p w14:paraId="0233B0A5">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7.3 货物保险要求按</w:t>
      </w:r>
      <w:r>
        <w:rPr>
          <w:rFonts w:hint="eastAsia" w:ascii="宋体" w:hAnsi="宋体"/>
          <w:b/>
          <w:color w:val="auto"/>
          <w:szCs w:val="21"/>
        </w:rPr>
        <w:t>【政府采购合同专用条款】</w:t>
      </w:r>
      <w:r>
        <w:rPr>
          <w:rFonts w:hint="eastAsia" w:ascii="宋体" w:hAnsi="宋体"/>
          <w:bCs/>
          <w:color w:val="auto"/>
          <w:szCs w:val="21"/>
        </w:rPr>
        <w:t>规定执行</w:t>
      </w:r>
      <w:r>
        <w:rPr>
          <w:rFonts w:hint="eastAsia" w:ascii="宋体" w:hAnsi="宋体"/>
          <w:color w:val="auto"/>
          <w:szCs w:val="21"/>
        </w:rPr>
        <w:t>。</w:t>
      </w:r>
    </w:p>
    <w:p w14:paraId="5DA70F9D">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7.4 除采购活动对商品包装、快递包装达成具体约定外，乙方提供产品及相关快递服务涉及具体包装要求的，应不低于《商品包装政府采购需求标准（试行）》《快递包装政府采购需求标准（试行）》标准，并作为履约验收的内容，必要时甲方可以要求乙方在履约验收环节出具检测报告。</w:t>
      </w:r>
    </w:p>
    <w:p w14:paraId="7F5A006E">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 xml:space="preserve">7.5 </w:t>
      </w:r>
      <w:r>
        <w:rPr>
          <w:rFonts w:hint="eastAsia" w:ascii="宋体" w:hAnsi="宋体" w:cs="宋体"/>
          <w:color w:val="auto"/>
          <w:szCs w:val="21"/>
        </w:rPr>
        <w:t>乙方在运输到达之前应提前通知甲方，并提示货物运输装卸的注意事项，甲方配合乙方做好货物的接收工作。</w:t>
      </w:r>
    </w:p>
    <w:p w14:paraId="3B629DC7">
      <w:pPr>
        <w:autoSpaceDE w:val="0"/>
        <w:autoSpaceDN w:val="0"/>
        <w:adjustRightInd w:val="0"/>
        <w:spacing w:line="400" w:lineRule="exact"/>
        <w:ind w:firstLine="420" w:firstLineChars="200"/>
        <w:rPr>
          <w:rFonts w:hint="eastAsia" w:ascii="华文楷体" w:hAnsi="华文楷体" w:eastAsia="华文楷体" w:cs="华文楷体"/>
          <w:color w:val="auto"/>
          <w:szCs w:val="21"/>
        </w:rPr>
      </w:pPr>
      <w:r>
        <w:rPr>
          <w:rFonts w:hint="eastAsia" w:ascii="宋体" w:hAnsi="宋体"/>
          <w:color w:val="auto"/>
          <w:szCs w:val="21"/>
        </w:rPr>
        <w:t>7.6 如因包装、运输问题导致货物损毁、丢失或者品质下降，甲方有权要求降价、换货、拒收部分或整批货物，由此产生的费用和损失，均由乙方承担。</w:t>
      </w:r>
    </w:p>
    <w:p w14:paraId="572D2F00">
      <w:pPr>
        <w:adjustRightInd w:val="0"/>
        <w:snapToGrid w:val="0"/>
        <w:spacing w:line="400" w:lineRule="exact"/>
        <w:jc w:val="left"/>
        <w:rPr>
          <w:rFonts w:hint="eastAsia" w:ascii="宋体" w:hAnsi="宋体"/>
          <w:b/>
          <w:color w:val="auto"/>
          <w:sz w:val="24"/>
        </w:rPr>
      </w:pPr>
      <w:r>
        <w:rPr>
          <w:rFonts w:hint="eastAsia" w:ascii="宋体" w:hAnsi="宋体"/>
          <w:b/>
          <w:color w:val="auto"/>
          <w:sz w:val="24"/>
        </w:rPr>
        <w:t>8. 质量标准和保证</w:t>
      </w:r>
    </w:p>
    <w:p w14:paraId="38804E13">
      <w:pPr>
        <w:adjustRightInd w:val="0"/>
        <w:snapToGrid w:val="0"/>
        <w:spacing w:line="400" w:lineRule="exact"/>
        <w:ind w:firstLine="420" w:firstLineChars="200"/>
        <w:jc w:val="left"/>
        <w:rPr>
          <w:rFonts w:hint="eastAsia" w:ascii="宋体" w:hAnsi="宋体" w:cs="Courier New"/>
          <w:b/>
          <w:color w:val="auto"/>
          <w:szCs w:val="21"/>
        </w:rPr>
      </w:pPr>
      <w:r>
        <w:rPr>
          <w:rFonts w:hint="eastAsia" w:ascii="宋体" w:hAnsi="宋体" w:cs="Courier New"/>
          <w:color w:val="auto"/>
          <w:szCs w:val="21"/>
        </w:rPr>
        <w:t>8.1 质量标准</w:t>
      </w:r>
    </w:p>
    <w:p w14:paraId="6B1BB659">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（1）本合同下提供的货物应符合合同</w:t>
      </w:r>
      <w:r>
        <w:rPr>
          <w:rFonts w:hint="eastAsia" w:ascii="宋体" w:hAnsi="宋体" w:cs="宋体"/>
          <w:color w:val="auto"/>
          <w:szCs w:val="21"/>
        </w:rPr>
        <w:t>约定的品牌、规格型号、技术性能、配置、质量、数量等要求。</w:t>
      </w:r>
      <w:r>
        <w:rPr>
          <w:rFonts w:hint="eastAsia" w:ascii="宋体" w:hAnsi="宋体"/>
          <w:color w:val="auto"/>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130E9F3B">
      <w:pPr>
        <w:adjustRightInd w:val="0"/>
        <w:snapToGrid w:val="0"/>
        <w:spacing w:line="400" w:lineRule="exact"/>
        <w:ind w:firstLine="420" w:firstLineChars="200"/>
        <w:jc w:val="left"/>
        <w:rPr>
          <w:rFonts w:hint="eastAsia" w:ascii="宋体" w:hAnsi="宋体" w:cs="Courier New"/>
          <w:color w:val="auto"/>
          <w:szCs w:val="21"/>
        </w:rPr>
      </w:pPr>
      <w:r>
        <w:rPr>
          <w:rFonts w:hint="eastAsia" w:ascii="宋体" w:hAnsi="宋体" w:cs="Courier New"/>
          <w:color w:val="auto"/>
          <w:szCs w:val="21"/>
        </w:rPr>
        <w:t>（2）采用中华人民共和国法定计量单位。</w:t>
      </w:r>
    </w:p>
    <w:p w14:paraId="3DBDEBA7">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（3）乙方所提供的货物应符合国家有关安全、环保、卫生的规定。</w:t>
      </w:r>
    </w:p>
    <w:p w14:paraId="31D5D643">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（4）乙方应向甲方提交所提供货物的技术文件，包括相应的中文技术文件，如：产品目录、图纸、操作手册、使用说明、维护手册或服务指南等。上述文件应包装好随货物一同发运。</w:t>
      </w:r>
    </w:p>
    <w:p w14:paraId="3DF42174">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8.2 保证</w:t>
      </w:r>
    </w:p>
    <w:p w14:paraId="37F7C59B">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（1）乙方应保证提供的货物完全符合合同规定的质量、规格和性能要求。乙方应保证货物在正确安装、正常使用和保养条件下，</w:t>
      </w:r>
      <w:r>
        <w:rPr>
          <w:rFonts w:hint="eastAsia" w:ascii="宋体" w:hAnsi="宋体" w:cs="宋体"/>
          <w:color w:val="auto"/>
          <w:szCs w:val="21"/>
        </w:rPr>
        <w:t>在其使用寿命期内具备合同约定的性能</w:t>
      </w:r>
      <w:r>
        <w:rPr>
          <w:rFonts w:hint="eastAsia" w:ascii="宋体" w:hAnsi="宋体"/>
          <w:color w:val="auto"/>
          <w:szCs w:val="21"/>
        </w:rPr>
        <w:t>。存在质量保证期的，货物最终交付验收合格后在</w:t>
      </w:r>
      <w:r>
        <w:rPr>
          <w:rFonts w:hint="eastAsia" w:ascii="宋体" w:hAnsi="宋体"/>
          <w:b/>
          <w:color w:val="auto"/>
          <w:szCs w:val="21"/>
        </w:rPr>
        <w:t>【政府采购合同专用条款】</w:t>
      </w:r>
      <w:r>
        <w:rPr>
          <w:rFonts w:hint="eastAsia" w:ascii="宋体" w:hAnsi="宋体"/>
          <w:color w:val="auto"/>
          <w:szCs w:val="21"/>
        </w:rPr>
        <w:t>规定或乙方书面承诺（两者以较长的为准）的质量保证期内，本保证保持有效。</w:t>
      </w:r>
    </w:p>
    <w:p w14:paraId="24C85540">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（2）在质量保证期内所发现的缺陷，甲方应尽快以书面形式通知乙方。</w:t>
      </w:r>
    </w:p>
    <w:p w14:paraId="23068C6D">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（3）乙方收到通知后，应在</w:t>
      </w:r>
      <w:r>
        <w:rPr>
          <w:rFonts w:hint="eastAsia" w:ascii="宋体" w:hAnsi="宋体"/>
          <w:b/>
          <w:color w:val="auto"/>
          <w:szCs w:val="21"/>
        </w:rPr>
        <w:t>【政府采购合同专用条款】</w:t>
      </w:r>
      <w:r>
        <w:rPr>
          <w:rFonts w:hint="eastAsia" w:ascii="宋体" w:hAnsi="宋体"/>
          <w:color w:val="auto"/>
          <w:szCs w:val="21"/>
        </w:rPr>
        <w:t>规定的响应时间内以合理的速度免费维修或更换有缺陷的货物或部件。</w:t>
      </w:r>
    </w:p>
    <w:p w14:paraId="207C32A8">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（4）在质量保证期内，如果货物的质量或规格与合同不符，或证实货物是有缺陷的，包括潜在的缺陷或使用不符合要求的材料等，甲方可以根据本合同第15.1条规定以书面形式追究乙方的违约责任。</w:t>
      </w:r>
    </w:p>
    <w:p w14:paraId="34564E69">
      <w:pPr>
        <w:adjustRightInd w:val="0"/>
        <w:snapToGrid w:val="0"/>
        <w:spacing w:line="400" w:lineRule="exact"/>
        <w:ind w:firstLine="420" w:firstLineChars="200"/>
        <w:jc w:val="left"/>
        <w:rPr>
          <w:color w:val="auto"/>
        </w:rPr>
      </w:pPr>
      <w:r>
        <w:rPr>
          <w:rFonts w:hint="eastAsia" w:ascii="宋体" w:hAnsi="宋体"/>
          <w:color w:val="auto"/>
          <w:szCs w:val="21"/>
        </w:rPr>
        <w:t>（5）乙方在约定的时间内未能弥补缺陷，甲方可采取必要的补救措施，但其风险和费用将由乙方承担，甲方根据合同约定对乙方行使的其他权利不受影响。</w:t>
      </w:r>
    </w:p>
    <w:p w14:paraId="6EE58772">
      <w:pPr>
        <w:adjustRightInd w:val="0"/>
        <w:snapToGrid w:val="0"/>
        <w:spacing w:line="400" w:lineRule="exact"/>
        <w:jc w:val="left"/>
        <w:rPr>
          <w:rFonts w:hint="eastAsia" w:ascii="宋体" w:hAnsi="宋体"/>
          <w:b/>
          <w:bCs/>
          <w:color w:val="auto"/>
          <w:sz w:val="24"/>
        </w:rPr>
      </w:pPr>
      <w:r>
        <w:rPr>
          <w:rFonts w:hint="eastAsia" w:ascii="宋体" w:hAnsi="宋体"/>
          <w:b/>
          <w:bCs/>
          <w:color w:val="auto"/>
          <w:sz w:val="24"/>
        </w:rPr>
        <w:t>9. 权利瑕疵担保</w:t>
      </w:r>
    </w:p>
    <w:p w14:paraId="702CCF99">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9.1 乙方保证对其出售的货物享有合法的权利。</w:t>
      </w:r>
    </w:p>
    <w:p w14:paraId="00ABF2E1">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 xml:space="preserve">9.2 </w:t>
      </w:r>
      <w:r>
        <w:rPr>
          <w:rFonts w:hint="eastAsia" w:ascii="宋体" w:hAnsi="宋体" w:cs="宋体"/>
          <w:color w:val="auto"/>
          <w:szCs w:val="15"/>
        </w:rPr>
        <w:t>乙方保证在交付的货物上不存在抵押权等担保物权。</w:t>
      </w:r>
    </w:p>
    <w:p w14:paraId="182F153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9.3 如甲方使用上述货物构成对第三人侵权的，则由乙方承担全部责任。</w:t>
      </w:r>
    </w:p>
    <w:p w14:paraId="2D835D79">
      <w:pPr>
        <w:autoSpaceDE w:val="0"/>
        <w:autoSpaceDN w:val="0"/>
        <w:adjustRightInd w:val="0"/>
        <w:snapToGrid w:val="0"/>
        <w:spacing w:line="400" w:lineRule="exact"/>
        <w:jc w:val="left"/>
        <w:rPr>
          <w:rFonts w:hint="eastAsia" w:ascii="宋体" w:hAnsi="宋体"/>
          <w:b/>
          <w:bCs/>
          <w:color w:val="auto"/>
          <w:sz w:val="24"/>
        </w:rPr>
      </w:pPr>
      <w:r>
        <w:rPr>
          <w:rFonts w:hint="eastAsia" w:ascii="宋体" w:hAnsi="宋体"/>
          <w:b/>
          <w:bCs/>
          <w:color w:val="auto"/>
          <w:sz w:val="24"/>
        </w:rPr>
        <w:t>10. 知识产权保护</w:t>
      </w:r>
    </w:p>
    <w:p w14:paraId="0F9F259C">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10.1 乙方对其所销售的货物应当享有知识产权或经权利人合法授权，保证没有侵犯任何第三人的知识产权等权利。</w:t>
      </w:r>
      <w:bookmarkStart w:id="4" w:name="_Hlk163047038"/>
      <w:r>
        <w:rPr>
          <w:rFonts w:hint="eastAsia" w:ascii="宋体" w:hAnsi="宋体" w:cs="宋体"/>
          <w:color w:val="auto"/>
          <w:szCs w:val="15"/>
        </w:rPr>
        <w:t>因违反前述约定对第三人构成侵权的，应当由乙方向第三人承担法律责任；甲方依法向第三人赔偿后，有权向乙方追偿。甲方有其他损失的，乙方应当赔偿</w:t>
      </w:r>
      <w:bookmarkEnd w:id="4"/>
      <w:r>
        <w:rPr>
          <w:rFonts w:hint="eastAsia" w:ascii="宋体" w:hAnsi="宋体"/>
          <w:color w:val="auto"/>
          <w:szCs w:val="21"/>
        </w:rPr>
        <w:t>。</w:t>
      </w:r>
    </w:p>
    <w:p w14:paraId="48EC871B">
      <w:pPr>
        <w:autoSpaceDE w:val="0"/>
        <w:autoSpaceDN w:val="0"/>
        <w:adjustRightInd w:val="0"/>
        <w:snapToGrid w:val="0"/>
        <w:spacing w:line="400" w:lineRule="exact"/>
        <w:jc w:val="left"/>
        <w:rPr>
          <w:rFonts w:hint="eastAsia" w:ascii="宋体" w:hAnsi="宋体"/>
          <w:b/>
          <w:bCs/>
          <w:color w:val="auto"/>
          <w:sz w:val="24"/>
        </w:rPr>
      </w:pPr>
      <w:r>
        <w:rPr>
          <w:rFonts w:hint="eastAsia" w:ascii="宋体" w:hAnsi="宋体"/>
          <w:b/>
          <w:bCs/>
          <w:color w:val="auto"/>
          <w:sz w:val="24"/>
        </w:rPr>
        <w:t>11. 保密义务</w:t>
      </w:r>
    </w:p>
    <w:p w14:paraId="23926C54">
      <w:pPr>
        <w:autoSpaceDE w:val="0"/>
        <w:autoSpaceDN w:val="0"/>
        <w:adjustRightInd w:val="0"/>
        <w:snapToGrid w:val="0"/>
        <w:spacing w:line="400" w:lineRule="exact"/>
        <w:ind w:firstLine="420" w:firstLineChars="200"/>
        <w:jc w:val="left"/>
        <w:rPr>
          <w:rFonts w:hint="eastAsia" w:ascii="宋体" w:hAnsi="宋体" w:cs="宋体"/>
          <w:color w:val="auto"/>
          <w:szCs w:val="15"/>
        </w:rPr>
      </w:pPr>
      <w:r>
        <w:rPr>
          <w:rFonts w:hint="eastAsia" w:ascii="宋体" w:hAnsi="宋体" w:cs="宋体"/>
          <w:color w:val="auto"/>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Cs w:val="15"/>
        </w:rPr>
        <w:t>【政府采购合同专用条款】</w:t>
      </w:r>
      <w:r>
        <w:rPr>
          <w:rFonts w:hint="eastAsia" w:ascii="宋体" w:hAnsi="宋体" w:cs="宋体"/>
          <w:color w:val="auto"/>
          <w:szCs w:val="15"/>
        </w:rPr>
        <w:t>中约定。</w:t>
      </w:r>
    </w:p>
    <w:p w14:paraId="1A73C78E">
      <w:pPr>
        <w:autoSpaceDE w:val="0"/>
        <w:autoSpaceDN w:val="0"/>
        <w:adjustRightInd w:val="0"/>
        <w:snapToGrid w:val="0"/>
        <w:spacing w:line="400" w:lineRule="exact"/>
        <w:jc w:val="left"/>
        <w:rPr>
          <w:rFonts w:hint="eastAsia" w:ascii="宋体" w:hAnsi="宋体"/>
          <w:b/>
          <w:bCs/>
          <w:color w:val="auto"/>
          <w:sz w:val="24"/>
        </w:rPr>
      </w:pPr>
      <w:r>
        <w:rPr>
          <w:rFonts w:hint="eastAsia" w:ascii="宋体" w:hAnsi="宋体"/>
          <w:b/>
          <w:bCs/>
          <w:color w:val="auto"/>
          <w:sz w:val="24"/>
        </w:rPr>
        <w:t>12. 合同价款支付</w:t>
      </w:r>
    </w:p>
    <w:p w14:paraId="6A2DFB6A">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12.1 合同价款支付按照国库集中支付制度及财政管理相关规定执行。</w:t>
      </w:r>
    </w:p>
    <w:p w14:paraId="4FD443AC">
      <w:pPr>
        <w:keepNext/>
        <w:keepLines/>
        <w:spacing w:line="400" w:lineRule="exact"/>
        <w:ind w:firstLine="420" w:firstLineChars="200"/>
        <w:rPr>
          <w:rFonts w:ascii="Arial" w:hAnsi="Arial"/>
          <w:b/>
          <w:bCs/>
          <w:color w:val="auto"/>
          <w:sz w:val="24"/>
          <w:szCs w:val="32"/>
        </w:rPr>
      </w:pPr>
      <w:r>
        <w:rPr>
          <w:rFonts w:hint="eastAsia" w:ascii="宋体" w:hAnsi="宋体"/>
          <w:color w:val="auto"/>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color w:val="auto"/>
          <w:szCs w:val="21"/>
        </w:rPr>
        <w:t>政府采购合同专用条款</w:t>
      </w:r>
      <w:r>
        <w:rPr>
          <w:rFonts w:hint="eastAsia" w:ascii="宋体" w:hAnsi="宋体"/>
          <w:color w:val="auto"/>
          <w:szCs w:val="21"/>
        </w:rPr>
        <w:t>】中约定。</w:t>
      </w:r>
    </w:p>
    <w:p w14:paraId="0D8B30E8">
      <w:pPr>
        <w:spacing w:line="400" w:lineRule="exact"/>
        <w:rPr>
          <w:rFonts w:hint="eastAsia" w:ascii="宋体" w:hAnsi="宋体"/>
          <w:b/>
          <w:bCs/>
          <w:color w:val="auto"/>
          <w:sz w:val="24"/>
        </w:rPr>
      </w:pPr>
      <w:r>
        <w:rPr>
          <w:rFonts w:hint="eastAsia" w:ascii="宋体" w:hAnsi="宋体"/>
          <w:b/>
          <w:bCs/>
          <w:color w:val="auto"/>
          <w:sz w:val="24"/>
        </w:rPr>
        <w:t>13. 履约保证金</w:t>
      </w:r>
    </w:p>
    <w:p w14:paraId="5CD04888">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 xml:space="preserve">13.1 </w:t>
      </w:r>
      <w:r>
        <w:rPr>
          <w:rFonts w:hint="eastAsia" w:ascii="宋体" w:hAnsi="宋体" w:cs="宋体"/>
          <w:color w:val="auto"/>
          <w:szCs w:val="15"/>
        </w:rPr>
        <w:t>乙方应当以支票、汇票、本票或者金融机构、担保机构出具的保函等非现金形式提交。</w:t>
      </w:r>
    </w:p>
    <w:p w14:paraId="7357396C">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13.2 如果乙方出现</w:t>
      </w:r>
      <w:r>
        <w:rPr>
          <w:rFonts w:hint="eastAsia" w:ascii="宋体" w:hAnsi="宋体" w:cs="宋体"/>
          <w:b/>
          <w:bCs/>
          <w:color w:val="auto"/>
          <w:szCs w:val="15"/>
        </w:rPr>
        <w:t>【政府采购合同专用条款】</w:t>
      </w:r>
      <w:r>
        <w:rPr>
          <w:rFonts w:hint="eastAsia" w:ascii="宋体" w:hAnsi="宋体" w:cs="宋体"/>
          <w:color w:val="auto"/>
          <w:szCs w:val="15"/>
        </w:rPr>
        <w:t>约定情形的</w:t>
      </w:r>
      <w:r>
        <w:rPr>
          <w:rFonts w:hint="eastAsia" w:ascii="宋体" w:hAnsi="宋体"/>
          <w:color w:val="auto"/>
          <w:szCs w:val="21"/>
        </w:rPr>
        <w:t>，履约保证金不予退还；如果乙方未能按合同约定全面履行义务，甲方有权从履约保证金中取得补偿或赔偿，且不影响甲方要求乙方承担合同约定的超过履约保证金的违约责任的权利。</w:t>
      </w:r>
    </w:p>
    <w:p w14:paraId="7B5B23C9">
      <w:pPr>
        <w:spacing w:line="400" w:lineRule="exact"/>
        <w:ind w:firstLine="420"/>
        <w:rPr>
          <w:color w:val="auto"/>
        </w:rPr>
      </w:pPr>
      <w:r>
        <w:rPr>
          <w:rFonts w:hint="eastAsia" w:ascii="宋体" w:hAnsi="宋体"/>
          <w:color w:val="auto"/>
          <w:szCs w:val="21"/>
        </w:rPr>
        <w:t>13.3 甲方在项目通过验收后按照</w:t>
      </w:r>
      <w:r>
        <w:rPr>
          <w:rFonts w:hint="eastAsia" w:ascii="宋体" w:hAnsi="宋体"/>
          <w:b/>
          <w:color w:val="auto"/>
          <w:szCs w:val="21"/>
        </w:rPr>
        <w:t>【政府采购合同专用条款】</w:t>
      </w:r>
      <w:r>
        <w:rPr>
          <w:rFonts w:hint="eastAsia" w:ascii="宋体" w:hAnsi="宋体"/>
          <w:color w:val="auto"/>
          <w:szCs w:val="21"/>
        </w:rPr>
        <w:t>规定的时间内将履约保证金退还乙方；逾期退还的，乙方可要求甲方支付违约金，违约金按照</w:t>
      </w:r>
      <w:r>
        <w:rPr>
          <w:rFonts w:hint="eastAsia" w:ascii="宋体" w:hAnsi="宋体"/>
          <w:b/>
          <w:color w:val="auto"/>
          <w:szCs w:val="21"/>
        </w:rPr>
        <w:t>【政府采购合同专用条款】</w:t>
      </w:r>
      <w:r>
        <w:rPr>
          <w:rFonts w:hint="eastAsia" w:ascii="宋体" w:hAnsi="宋体"/>
          <w:color w:val="auto"/>
          <w:szCs w:val="21"/>
        </w:rPr>
        <w:t>规定支付。</w:t>
      </w:r>
    </w:p>
    <w:p w14:paraId="5E14ABE9">
      <w:pPr>
        <w:autoSpaceDE w:val="0"/>
        <w:autoSpaceDN w:val="0"/>
        <w:adjustRightInd w:val="0"/>
        <w:snapToGrid w:val="0"/>
        <w:spacing w:line="400" w:lineRule="exact"/>
        <w:jc w:val="left"/>
        <w:rPr>
          <w:rFonts w:hint="eastAsia" w:ascii="宋体" w:hAnsi="宋体"/>
          <w:b/>
          <w:color w:val="auto"/>
          <w:sz w:val="24"/>
        </w:rPr>
      </w:pPr>
      <w:r>
        <w:rPr>
          <w:rFonts w:hint="eastAsia" w:ascii="宋体" w:hAnsi="宋体"/>
          <w:b/>
          <w:bCs/>
          <w:color w:val="auto"/>
          <w:sz w:val="24"/>
        </w:rPr>
        <w:t xml:space="preserve">14. </w:t>
      </w:r>
      <w:r>
        <w:rPr>
          <w:rFonts w:hint="eastAsia"/>
          <w:b/>
          <w:color w:val="auto"/>
          <w:sz w:val="24"/>
        </w:rPr>
        <w:t>售后</w:t>
      </w:r>
      <w:r>
        <w:rPr>
          <w:rFonts w:hint="eastAsia" w:ascii="宋体" w:hAnsi="宋体"/>
          <w:b/>
          <w:color w:val="auto"/>
          <w:sz w:val="24"/>
        </w:rPr>
        <w:t>服务</w:t>
      </w:r>
    </w:p>
    <w:p w14:paraId="3DC1E6F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14.1 除项目不涉及或采购活动中明确约定无须承担外，乙方还应提供下列服务：</w:t>
      </w:r>
    </w:p>
    <w:p w14:paraId="657FD6E3">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（1）货物的现场移动、安装、调试、启动监督及技术支持；</w:t>
      </w:r>
    </w:p>
    <w:p w14:paraId="1B3CC7C0">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（2）提供货物组装和维修所需的专用工具和辅助材料；</w:t>
      </w:r>
    </w:p>
    <w:p w14:paraId="00546E58">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（3）在</w:t>
      </w:r>
      <w:r>
        <w:rPr>
          <w:rFonts w:hint="eastAsia" w:ascii="宋体" w:hAnsi="宋体" w:cs="宋体"/>
          <w:b/>
          <w:bCs/>
          <w:color w:val="auto"/>
          <w:szCs w:val="15"/>
        </w:rPr>
        <w:t>【政府采购合同专用条款】</w:t>
      </w:r>
      <w:r>
        <w:rPr>
          <w:rFonts w:hint="eastAsia" w:ascii="宋体" w:hAnsi="宋体"/>
          <w:color w:val="auto"/>
          <w:szCs w:val="21"/>
        </w:rPr>
        <w:t>约定的期限内对所有的货物实施运行监督、维修，但前提条件是该服务并不能免除乙方在质量保证期内所承担的义务；</w:t>
      </w:r>
    </w:p>
    <w:p w14:paraId="07CF16D1">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（4）在制造商所在地或指定现场就货物的安装、启动、运营、维护、废弃处置等对甲方操作人员进行培训</w:t>
      </w:r>
      <w:r>
        <w:rPr>
          <w:rFonts w:hint="eastAsia" w:ascii="宋体" w:hAnsi="宋体" w:cs="宋体"/>
          <w:color w:val="auto"/>
          <w:szCs w:val="15"/>
        </w:rPr>
        <w:t>；</w:t>
      </w:r>
    </w:p>
    <w:p w14:paraId="5D3ED359">
      <w:pPr>
        <w:autoSpaceDE w:val="0"/>
        <w:autoSpaceDN w:val="0"/>
        <w:adjustRightIn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（5）依照法律、行政法规的规定或者按照</w:t>
      </w:r>
      <w:r>
        <w:rPr>
          <w:rFonts w:hint="eastAsia" w:ascii="宋体" w:hAnsi="宋体" w:cs="宋体"/>
          <w:b/>
          <w:bCs/>
          <w:color w:val="auto"/>
          <w:szCs w:val="21"/>
        </w:rPr>
        <w:t>【政府采购合同专用条款】</w:t>
      </w:r>
      <w:r>
        <w:rPr>
          <w:rFonts w:hint="eastAsia" w:ascii="宋体" w:hAnsi="宋体" w:cs="宋体"/>
          <w:color w:val="auto"/>
          <w:szCs w:val="21"/>
        </w:rPr>
        <w:t>约定，货物在有效使用年限届满后应予回收的，乙方负有自行或者委托第三人对货物予以回收的义务；</w:t>
      </w:r>
    </w:p>
    <w:p w14:paraId="625F3F74">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（6）</w:t>
      </w:r>
      <w:r>
        <w:rPr>
          <w:rFonts w:hint="eastAsia" w:ascii="宋体" w:hAnsi="宋体"/>
          <w:b/>
          <w:color w:val="auto"/>
          <w:szCs w:val="21"/>
        </w:rPr>
        <w:t>【政府采购合同专用条款】</w:t>
      </w:r>
      <w:r>
        <w:rPr>
          <w:rFonts w:hint="eastAsia" w:ascii="宋体" w:hAnsi="宋体"/>
          <w:color w:val="auto"/>
          <w:szCs w:val="21"/>
        </w:rPr>
        <w:t>规定由乙方提供的其他服务。</w:t>
      </w:r>
    </w:p>
    <w:p w14:paraId="00A8ECFD">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14.2 乙方提供的售后服务的费用已包含在合同价款中，甲方不再另行支付。</w:t>
      </w:r>
    </w:p>
    <w:p w14:paraId="3F054D54">
      <w:pPr>
        <w:adjustRightInd w:val="0"/>
        <w:snapToGrid w:val="0"/>
        <w:spacing w:line="400" w:lineRule="exact"/>
        <w:jc w:val="left"/>
        <w:rPr>
          <w:rFonts w:hint="eastAsia" w:ascii="宋体" w:hAnsi="宋体"/>
          <w:b/>
          <w:bCs/>
          <w:color w:val="auto"/>
          <w:sz w:val="24"/>
        </w:rPr>
      </w:pPr>
      <w:r>
        <w:rPr>
          <w:rFonts w:hint="eastAsia" w:ascii="宋体" w:hAnsi="宋体"/>
          <w:b/>
          <w:bCs/>
          <w:color w:val="auto"/>
          <w:sz w:val="24"/>
        </w:rPr>
        <w:t>15. 违约责任</w:t>
      </w:r>
    </w:p>
    <w:p w14:paraId="7311789F">
      <w:pPr>
        <w:adjustRightInd w:val="0"/>
        <w:snapToGrid w:val="0"/>
        <w:spacing w:line="400" w:lineRule="exact"/>
        <w:ind w:firstLine="420" w:firstLineChars="200"/>
        <w:jc w:val="left"/>
        <w:rPr>
          <w:rFonts w:hint="eastAsia" w:ascii="宋体" w:hAnsi="宋体"/>
          <w:bCs/>
          <w:color w:val="auto"/>
          <w:szCs w:val="21"/>
        </w:rPr>
      </w:pPr>
      <w:r>
        <w:rPr>
          <w:rFonts w:hint="eastAsia" w:ascii="宋体" w:hAnsi="宋体"/>
          <w:bCs/>
          <w:color w:val="auto"/>
          <w:szCs w:val="21"/>
        </w:rPr>
        <w:t>15.1质量瑕疵的违约责任</w:t>
      </w:r>
    </w:p>
    <w:p w14:paraId="4D1C441A">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乙方提供的产品不符合合同约定的质量标准或存在产品质量缺陷，甲方有权要求乙方根据</w:t>
      </w:r>
      <w:r>
        <w:rPr>
          <w:rFonts w:hint="eastAsia" w:ascii="宋体" w:hAnsi="宋体"/>
          <w:b/>
          <w:color w:val="auto"/>
          <w:szCs w:val="21"/>
        </w:rPr>
        <w:t>【政府采购合同专用条款】</w:t>
      </w:r>
      <w:r>
        <w:rPr>
          <w:rFonts w:hint="eastAsia" w:ascii="宋体" w:hAnsi="宋体"/>
          <w:bCs/>
          <w:color w:val="auto"/>
          <w:szCs w:val="21"/>
        </w:rPr>
        <w:t>要求</w:t>
      </w:r>
      <w:r>
        <w:rPr>
          <w:rFonts w:hint="eastAsia" w:ascii="宋体" w:hAnsi="宋体"/>
          <w:color w:val="auto"/>
          <w:szCs w:val="21"/>
        </w:rPr>
        <w:t>及时修理、重作、更换，并承担由此给甲方造成的损失。</w:t>
      </w:r>
    </w:p>
    <w:p w14:paraId="208DD1DC">
      <w:pPr>
        <w:autoSpaceDE w:val="0"/>
        <w:autoSpaceDN w:val="0"/>
        <w:adjustRightInd w:val="0"/>
        <w:snapToGrid w:val="0"/>
        <w:spacing w:line="400" w:lineRule="exact"/>
        <w:ind w:firstLine="420" w:firstLineChars="200"/>
        <w:jc w:val="left"/>
        <w:rPr>
          <w:rFonts w:hint="eastAsia" w:ascii="宋体" w:hAnsi="宋体"/>
          <w:bCs/>
          <w:color w:val="auto"/>
          <w:szCs w:val="21"/>
        </w:rPr>
      </w:pPr>
      <w:r>
        <w:rPr>
          <w:rFonts w:hint="eastAsia" w:ascii="宋体" w:hAnsi="宋体"/>
          <w:bCs/>
          <w:color w:val="auto"/>
          <w:szCs w:val="21"/>
        </w:rPr>
        <w:t>15.2 迟延交货的违约责任</w:t>
      </w:r>
    </w:p>
    <w:p w14:paraId="38CB6437">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55B0C406">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（2）如果乙方没有按照合同规定的时间交货和提供相关服务，甲方有权从货款中扣除误期赔偿费而不影响合同项下的其他补救方法，赔偿费按</w:t>
      </w:r>
      <w:r>
        <w:rPr>
          <w:rFonts w:hint="eastAsia" w:ascii="宋体" w:hAnsi="宋体"/>
          <w:b/>
          <w:color w:val="auto"/>
          <w:szCs w:val="21"/>
        </w:rPr>
        <w:t>【政府采购合同专用条款】</w:t>
      </w:r>
      <w:r>
        <w:rPr>
          <w:rFonts w:hint="eastAsia" w:ascii="宋体" w:hAnsi="宋体"/>
          <w:color w:val="auto"/>
          <w:szCs w:val="21"/>
        </w:rPr>
        <w:t>规定执行。如果涉及公共利益，且赔偿金额无法弥补公共利益损失，甲方可要求继续履行或者采取其他补救措施。</w:t>
      </w:r>
    </w:p>
    <w:p w14:paraId="761DAFFE">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15.3 迟延支付的违约责任</w:t>
      </w:r>
    </w:p>
    <w:p w14:paraId="5D2E67A5">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甲方存在迟延支付乙方合同款项的，应当承担</w:t>
      </w:r>
      <w:r>
        <w:rPr>
          <w:rFonts w:hint="eastAsia" w:ascii="宋体" w:hAnsi="宋体"/>
          <w:b/>
          <w:bCs/>
          <w:color w:val="auto"/>
          <w:szCs w:val="21"/>
        </w:rPr>
        <w:t>【政府采购合同专用条款】</w:t>
      </w:r>
      <w:r>
        <w:rPr>
          <w:rFonts w:hint="eastAsia" w:ascii="宋体" w:hAnsi="宋体"/>
          <w:color w:val="auto"/>
          <w:szCs w:val="21"/>
        </w:rPr>
        <w:t>规定的逾期付款利息。</w:t>
      </w:r>
    </w:p>
    <w:p w14:paraId="5D7FDEA0">
      <w:pPr>
        <w:adjustRightInd w:val="0"/>
        <w:snapToGrid w:val="0"/>
        <w:spacing w:line="400" w:lineRule="exact"/>
        <w:ind w:firstLine="420" w:firstLineChars="200"/>
        <w:jc w:val="left"/>
        <w:rPr>
          <w:rFonts w:hint="eastAsia" w:ascii="宋体" w:hAnsi="宋体"/>
          <w:color w:val="auto"/>
          <w:szCs w:val="21"/>
        </w:rPr>
      </w:pPr>
      <w:r>
        <w:rPr>
          <w:rFonts w:hint="eastAsia" w:ascii="宋体" w:hAnsi="宋体"/>
          <w:bCs/>
          <w:color w:val="auto"/>
          <w:szCs w:val="21"/>
        </w:rPr>
        <w:t>15.4其他违约责任根据项目实际需要按</w:t>
      </w:r>
      <w:r>
        <w:rPr>
          <w:rFonts w:hint="eastAsia" w:ascii="宋体" w:hAnsi="宋体"/>
          <w:b/>
          <w:bCs/>
          <w:color w:val="auto"/>
          <w:szCs w:val="21"/>
        </w:rPr>
        <w:t>【政府采购合同专用条款】</w:t>
      </w:r>
      <w:r>
        <w:rPr>
          <w:rFonts w:hint="eastAsia" w:ascii="宋体" w:hAnsi="宋体"/>
          <w:color w:val="auto"/>
          <w:szCs w:val="21"/>
        </w:rPr>
        <w:t>规定执行。</w:t>
      </w:r>
    </w:p>
    <w:p w14:paraId="42881ABC">
      <w:pPr>
        <w:numPr>
          <w:ilvl w:val="0"/>
          <w:numId w:val="11"/>
        </w:numPr>
        <w:autoSpaceDE w:val="0"/>
        <w:autoSpaceDN w:val="0"/>
        <w:adjustRightInd w:val="0"/>
        <w:snapToGrid w:val="0"/>
        <w:spacing w:line="400" w:lineRule="exact"/>
        <w:jc w:val="left"/>
        <w:rPr>
          <w:rFonts w:hint="eastAsia" w:ascii="宋体" w:hAnsi="宋体"/>
          <w:b/>
          <w:color w:val="auto"/>
          <w:sz w:val="24"/>
        </w:rPr>
      </w:pPr>
      <w:r>
        <w:rPr>
          <w:rFonts w:hint="eastAsia" w:ascii="宋体" w:hAnsi="宋体"/>
          <w:b/>
          <w:color w:val="auto"/>
          <w:sz w:val="24"/>
        </w:rPr>
        <w:t>合同变更、中止与终止</w:t>
      </w:r>
    </w:p>
    <w:p w14:paraId="633FF596">
      <w:pPr>
        <w:adjustRightInd w:val="0"/>
        <w:snapToGrid w:val="0"/>
        <w:spacing w:line="400" w:lineRule="exact"/>
        <w:jc w:val="left"/>
        <w:rPr>
          <w:rFonts w:hint="eastAsia" w:ascii="宋体" w:hAnsi="宋体"/>
          <w:color w:val="auto"/>
          <w:szCs w:val="21"/>
        </w:rPr>
      </w:pPr>
      <w:r>
        <w:rPr>
          <w:rFonts w:hint="eastAsia" w:ascii="宋体" w:hAnsi="宋体"/>
          <w:color w:val="auto"/>
          <w:szCs w:val="21"/>
        </w:rPr>
        <w:t xml:space="preserve">    16.1合同的变更</w:t>
      </w:r>
    </w:p>
    <w:p w14:paraId="4C86543F">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政府采购合同履行中，在不改变合同其他条款的前提下，甲方可以在合同价款10%的范围内追加与合同标的相同的货物，并就此与乙方协商一致后签订补充协议。</w:t>
      </w:r>
    </w:p>
    <w:p w14:paraId="5DA6F401">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16.2合同的中止</w:t>
      </w:r>
    </w:p>
    <w:p w14:paraId="5D67491A">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（1）合同履行过程中因供应商就采购文件、采购过程或结果提起投诉的，甲方认为有必要的，可以中止合同的履行。</w:t>
      </w:r>
    </w:p>
    <w:p w14:paraId="06BDB0C9">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2CA4CC65">
      <w:pPr>
        <w:autoSpaceDE w:val="0"/>
        <w:autoSpaceDN w:val="0"/>
        <w:adjustRightInd w:val="0"/>
        <w:spacing w:line="400" w:lineRule="exact"/>
        <w:ind w:firstLine="420" w:firstLineChars="200"/>
        <w:rPr>
          <w:rFonts w:hint="eastAsia" w:ascii="华文楷体" w:hAnsi="华文楷体" w:eastAsia="华文楷体" w:cs="华文楷体"/>
          <w:color w:val="auto"/>
          <w:szCs w:val="21"/>
        </w:rPr>
      </w:pPr>
      <w:r>
        <w:rPr>
          <w:rFonts w:hint="eastAsia" w:ascii="宋体" w:hAnsi="宋体" w:cs="宋体"/>
          <w:color w:val="auto"/>
          <w:szCs w:val="21"/>
        </w:rPr>
        <w:t>（3）乙方分立、合并或者变更住所的，应当及时以书面形式告知甲方。乙方没有及时告知甲方，致使合同履行发生困难的，甲方可以中止合同履行并要求乙方承担由此给甲方造成的损失。</w:t>
      </w:r>
    </w:p>
    <w:p w14:paraId="091B03E9">
      <w:pPr>
        <w:snapToGrid w:val="0"/>
        <w:spacing w:line="400" w:lineRule="exact"/>
        <w:ind w:firstLine="420" w:firstLineChars="200"/>
        <w:jc w:val="left"/>
        <w:rPr>
          <w:color w:val="auto"/>
        </w:rPr>
      </w:pPr>
      <w:r>
        <w:rPr>
          <w:rFonts w:hint="eastAsia" w:ascii="宋体" w:hAnsi="宋体"/>
          <w:color w:val="auto"/>
          <w:szCs w:val="21"/>
        </w:rPr>
        <w:t>（4）甲方不得以行政区划调整、政府换届、机构或者职能调整以及相关责任人更替为由中止合同。</w:t>
      </w:r>
    </w:p>
    <w:p w14:paraId="649F0D73">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16.3合同的终止</w:t>
      </w:r>
    </w:p>
    <w:p w14:paraId="641BF824">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（1）合同因有效期限届满而终止；</w:t>
      </w:r>
    </w:p>
    <w:p w14:paraId="63840377">
      <w:pPr>
        <w:snapToGrid w:val="0"/>
        <w:spacing w:line="400" w:lineRule="exact"/>
        <w:ind w:firstLine="420" w:firstLineChars="200"/>
        <w:rPr>
          <w:rFonts w:ascii="宋体" w:hAnsi="宋体"/>
          <w:color w:val="auto"/>
          <w:szCs w:val="21"/>
        </w:rPr>
      </w:pPr>
      <w:r>
        <w:rPr>
          <w:rFonts w:hint="eastAsia" w:ascii="宋体" w:hAnsi="宋体"/>
          <w:color w:val="auto"/>
          <w:szCs w:val="21"/>
        </w:rPr>
        <w:t>（2）乙方未按合同约定履行，构成根本性违约的，甲方有权终止合同，</w:t>
      </w:r>
      <w:r>
        <w:rPr>
          <w:rFonts w:hint="eastAsia" w:ascii="宋体" w:hAnsi="宋体" w:cs="宋体"/>
          <w:color w:val="auto"/>
          <w:szCs w:val="21"/>
        </w:rPr>
        <w:t>并追究乙方的违约责任</w:t>
      </w:r>
      <w:r>
        <w:rPr>
          <w:rFonts w:hint="eastAsia" w:ascii="宋体" w:hAnsi="宋体"/>
          <w:color w:val="auto"/>
          <w:szCs w:val="21"/>
        </w:rPr>
        <w:t>。</w:t>
      </w:r>
    </w:p>
    <w:p w14:paraId="5B59B973">
      <w:pPr>
        <w:snapToGrid w:val="0"/>
        <w:spacing w:line="400" w:lineRule="exact"/>
        <w:ind w:firstLine="420" w:firstLineChars="200"/>
        <w:rPr>
          <w:rFonts w:hint="eastAsia" w:ascii="宋体" w:hAnsi="宋体" w:cs="宋体"/>
          <w:color w:val="auto"/>
          <w:szCs w:val="21"/>
        </w:rPr>
      </w:pPr>
      <w:r>
        <w:rPr>
          <w:rFonts w:ascii="宋体" w:hAnsi="宋体" w:cs="宋体"/>
          <w:color w:val="auto"/>
          <w:szCs w:val="21"/>
        </w:rPr>
        <w:t>（3）乙方出现下列情形之一的，构成根本性违约，甲方有权单方发出书面通知立即终止本合同，并要求乙方赔偿因此给甲方造成的全部损失：</w:t>
      </w:r>
      <w:r>
        <w:rPr>
          <w:rFonts w:ascii="宋体" w:hAnsi="宋体" w:cs="宋体"/>
          <w:color w:val="auto"/>
          <w:szCs w:val="21"/>
        </w:rPr>
        <w:br w:type="textWrapping"/>
      </w:r>
      <w:r>
        <w:rPr>
          <w:rFonts w:ascii="宋体" w:hAnsi="宋体" w:cs="宋体"/>
          <w:color w:val="auto"/>
          <w:szCs w:val="21"/>
        </w:rPr>
        <w:t>① 提供的油品经双方认可的第三方检测机构检验，证实不符合国家现行有效质量标准或合同约定的；</w:t>
      </w:r>
      <w:r>
        <w:rPr>
          <w:rFonts w:ascii="宋体" w:hAnsi="宋体" w:cs="宋体"/>
          <w:color w:val="auto"/>
          <w:szCs w:val="21"/>
        </w:rPr>
        <w:br w:type="textWrapping"/>
      </w:r>
      <w:r>
        <w:rPr>
          <w:rFonts w:ascii="宋体" w:hAnsi="宋体" w:cs="宋体"/>
          <w:color w:val="auto"/>
          <w:szCs w:val="21"/>
        </w:rPr>
        <w:t>② 未经甲方书面同意，擅自将本合同项下的权利义务转让、分包给第三方的；</w:t>
      </w:r>
      <w:r>
        <w:rPr>
          <w:rFonts w:ascii="宋体" w:hAnsi="宋体" w:cs="宋体"/>
          <w:color w:val="auto"/>
          <w:szCs w:val="21"/>
        </w:rPr>
        <w:br w:type="textWrapping"/>
      </w:r>
      <w:r>
        <w:rPr>
          <w:rFonts w:ascii="宋体" w:hAnsi="宋体" w:cs="宋体"/>
          <w:color w:val="auto"/>
          <w:szCs w:val="21"/>
        </w:rPr>
        <w:t>③ 一个结算周期内，累计发生</w:t>
      </w:r>
      <w:r>
        <w:rPr>
          <w:rFonts w:ascii="宋体" w:hAnsi="宋体" w:cs="宋体"/>
          <w:b/>
          <w:bCs/>
          <w:color w:val="auto"/>
          <w:szCs w:val="21"/>
        </w:rPr>
        <w:t>3</w:t>
      </w:r>
      <w:r>
        <w:rPr>
          <w:rFonts w:ascii="宋体" w:hAnsi="宋体" w:cs="宋体"/>
          <w:color w:val="auto"/>
          <w:szCs w:val="21"/>
        </w:rPr>
        <w:t>次及以上无正当理由拒绝供货、延迟供货或未按约定数量供货的；</w:t>
      </w:r>
      <w:r>
        <w:rPr>
          <w:rFonts w:ascii="宋体" w:hAnsi="宋体" w:cs="宋体"/>
          <w:color w:val="auto"/>
          <w:szCs w:val="21"/>
        </w:rPr>
        <w:br w:type="textWrapping"/>
      </w:r>
      <w:r>
        <w:rPr>
          <w:rFonts w:ascii="宋体" w:hAnsi="宋体" w:cs="宋体"/>
          <w:color w:val="auto"/>
          <w:szCs w:val="21"/>
        </w:rPr>
        <w:t>④ 因乙方自身原因（包括但不限于油品来源、运输等），导致甲方船舶无法正常作业，严重影响甲方航道养护、应急抢险等公共利益或造成重大负面影响的。</w:t>
      </w:r>
    </w:p>
    <w:p w14:paraId="0341175D">
      <w:pPr>
        <w:autoSpaceDE w:val="0"/>
        <w:autoSpaceDN w:val="0"/>
        <w:adjustRightInd w:val="0"/>
        <w:spacing w:line="400" w:lineRule="exact"/>
        <w:ind w:firstLine="440" w:firstLineChars="200"/>
        <w:rPr>
          <w:rFonts w:hint="eastAsia" w:ascii="宋体" w:hAnsi="宋体" w:eastAsia="华文楷体" w:cs="华文楷体"/>
          <w:color w:val="auto"/>
          <w:sz w:val="22"/>
          <w:szCs w:val="21"/>
        </w:rPr>
      </w:pPr>
      <w:r>
        <w:rPr>
          <w:rFonts w:hint="eastAsia" w:ascii="宋体" w:hAnsi="宋体" w:eastAsia="华文楷体" w:cs="华文楷体"/>
          <w:color w:val="auto"/>
          <w:sz w:val="22"/>
          <w:szCs w:val="21"/>
        </w:rPr>
        <w:t xml:space="preserve">16.4 </w:t>
      </w:r>
      <w:r>
        <w:rPr>
          <w:rFonts w:hint="eastAsia" w:ascii="宋体" w:hAnsi="宋体"/>
          <w:color w:val="auto"/>
          <w:szCs w:val="21"/>
        </w:rPr>
        <w:t>涉及国家利益、社会公共利益的情形</w:t>
      </w:r>
    </w:p>
    <w:p w14:paraId="77407BC9">
      <w:pPr>
        <w:autoSpaceDE w:val="0"/>
        <w:autoSpaceDN w:val="0"/>
        <w:adjustRightInd w:val="0"/>
        <w:spacing w:line="400" w:lineRule="exact"/>
        <w:ind w:firstLine="420" w:firstLineChars="200"/>
        <w:rPr>
          <w:rFonts w:hint="eastAsia" w:ascii="华文楷体" w:hAnsi="华文楷体" w:eastAsia="华文楷体" w:cs="华文楷体"/>
          <w:color w:val="auto"/>
          <w:szCs w:val="21"/>
        </w:rPr>
      </w:pPr>
      <w:r>
        <w:rPr>
          <w:rFonts w:hint="eastAsia" w:ascii="宋体" w:hAnsi="宋体" w:cs="宋体"/>
          <w:color w:val="auto"/>
          <w:szCs w:val="21"/>
        </w:rPr>
        <w:t>政府采购合同继续履行将损害国家利益和社会公共利益的，双方当事人应当变更、中止或者终止合同。有过错的一方应当承担赔偿责任，双方都有过错的，各自承担相应的责任。</w:t>
      </w:r>
    </w:p>
    <w:p w14:paraId="2082355B">
      <w:pPr>
        <w:autoSpaceDE w:val="0"/>
        <w:autoSpaceDN w:val="0"/>
        <w:adjustRightInd w:val="0"/>
        <w:snapToGrid w:val="0"/>
        <w:spacing w:line="400" w:lineRule="exact"/>
        <w:jc w:val="left"/>
        <w:rPr>
          <w:rFonts w:hint="eastAsia" w:ascii="宋体" w:hAnsi="宋体"/>
          <w:b/>
          <w:bCs/>
          <w:color w:val="auto"/>
          <w:sz w:val="24"/>
        </w:rPr>
      </w:pPr>
      <w:r>
        <w:rPr>
          <w:rFonts w:hint="eastAsia" w:ascii="宋体" w:hAnsi="宋体"/>
          <w:b/>
          <w:bCs/>
          <w:color w:val="auto"/>
          <w:sz w:val="24"/>
        </w:rPr>
        <w:t>17. 合同分包</w:t>
      </w:r>
    </w:p>
    <w:p w14:paraId="1FB4E6A7">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17.1 乙方不得将合同转包给其他供应商。涉及合同分包的，乙方应根据采购文件和投标（响应）文件规定进行合同分包。</w:t>
      </w:r>
    </w:p>
    <w:p w14:paraId="07749561">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17.2 乙方执行政府采购政策向中小企业依法分包的，乙方应当按采购文件和投标（响应）文件签订分包意向协议，分包意向协议属于本合同组成部分。</w:t>
      </w:r>
    </w:p>
    <w:p w14:paraId="5486535B">
      <w:pPr>
        <w:autoSpaceDE w:val="0"/>
        <w:autoSpaceDN w:val="0"/>
        <w:adjustRightInd w:val="0"/>
        <w:snapToGrid w:val="0"/>
        <w:spacing w:line="400" w:lineRule="exact"/>
        <w:jc w:val="left"/>
        <w:rPr>
          <w:rFonts w:hint="eastAsia" w:ascii="宋体" w:hAnsi="宋体"/>
          <w:b/>
          <w:bCs/>
          <w:color w:val="auto"/>
          <w:sz w:val="24"/>
        </w:rPr>
      </w:pPr>
      <w:r>
        <w:rPr>
          <w:rFonts w:hint="eastAsia" w:ascii="宋体" w:hAnsi="宋体"/>
          <w:b/>
          <w:bCs/>
          <w:color w:val="auto"/>
          <w:sz w:val="24"/>
        </w:rPr>
        <w:t>18. 不可抗力</w:t>
      </w:r>
    </w:p>
    <w:p w14:paraId="7D56B18C">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18.1 不可抗力是指合同双方不能预见、不能避免且不能克服的客观情况。</w:t>
      </w:r>
    </w:p>
    <w:p w14:paraId="682B761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18.2 任何一方对由于不可抗力造成的部分或全部不能履行合同不承担违约责任。但迟延履行后发生不可抗力的，不能免除责任。</w:t>
      </w:r>
    </w:p>
    <w:p w14:paraId="0D56E895">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13B66984">
      <w:pPr>
        <w:autoSpaceDE w:val="0"/>
        <w:autoSpaceDN w:val="0"/>
        <w:adjustRightInd w:val="0"/>
        <w:snapToGrid w:val="0"/>
        <w:spacing w:line="400" w:lineRule="exact"/>
        <w:jc w:val="left"/>
        <w:rPr>
          <w:rFonts w:hint="eastAsia" w:ascii="宋体" w:hAnsi="宋体"/>
          <w:b/>
          <w:bCs/>
          <w:color w:val="auto"/>
          <w:sz w:val="24"/>
        </w:rPr>
      </w:pPr>
      <w:r>
        <w:rPr>
          <w:rFonts w:hint="eastAsia" w:ascii="宋体" w:hAnsi="宋体"/>
          <w:b/>
          <w:bCs/>
          <w:color w:val="auto"/>
          <w:sz w:val="24"/>
        </w:rPr>
        <w:t>19. 解决争议的方法</w:t>
      </w:r>
    </w:p>
    <w:p w14:paraId="5303127A">
      <w:pPr>
        <w:autoSpaceDE w:val="0"/>
        <w:autoSpaceDN w:val="0"/>
        <w:adjustRightIn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19.1 因本合同及合同有关事项发生的争议，由甲乙双方友好协商解决。协商不成时，可以向有关组织申请调解。合同一方或双方不愿调解或调解不成的，可以通过仲裁或诉讼的方式解决争议。</w:t>
      </w:r>
    </w:p>
    <w:p w14:paraId="22CD6916">
      <w:pPr>
        <w:autoSpaceDE w:val="0"/>
        <w:autoSpaceDN w:val="0"/>
        <w:adjustRightIn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19.2 选择仲裁的，应在</w:t>
      </w:r>
      <w:r>
        <w:rPr>
          <w:rFonts w:hint="eastAsia" w:ascii="宋体" w:hAnsi="宋体" w:cs="宋体"/>
          <w:b/>
          <w:bCs/>
          <w:color w:val="auto"/>
          <w:szCs w:val="21"/>
        </w:rPr>
        <w:t>【政府采购合同专用条款】</w:t>
      </w:r>
      <w:r>
        <w:rPr>
          <w:rFonts w:hint="eastAsia" w:ascii="宋体" w:hAnsi="宋体" w:cs="宋体"/>
          <w:color w:val="auto"/>
          <w:szCs w:val="21"/>
        </w:rPr>
        <w:t>中明确仲裁机构及仲裁地；通过诉讼方式解决的，可以在</w:t>
      </w:r>
      <w:r>
        <w:rPr>
          <w:rFonts w:hint="eastAsia" w:ascii="宋体" w:hAnsi="宋体" w:cs="宋体"/>
          <w:b/>
          <w:bCs/>
          <w:color w:val="auto"/>
          <w:szCs w:val="21"/>
        </w:rPr>
        <w:t>【政府采购合同专用条款】</w:t>
      </w:r>
      <w:r>
        <w:rPr>
          <w:rFonts w:hint="eastAsia" w:ascii="宋体" w:hAnsi="宋体" w:cs="宋体"/>
          <w:color w:val="auto"/>
          <w:szCs w:val="21"/>
        </w:rPr>
        <w:t>中进一步约定选择与争议有实际联系的地点的人民法院管辖，但管辖法院的约定不得违反级别管辖和专属管辖的规定。</w:t>
      </w:r>
    </w:p>
    <w:p w14:paraId="6D1D5288">
      <w:pPr>
        <w:autoSpaceDE w:val="0"/>
        <w:autoSpaceDN w:val="0"/>
        <w:adjustRightIn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19.3 如甲乙双方有争议的事项不影响合同其他部分的履行，在争议解决期间，合同其他部分应当继续履行。</w:t>
      </w:r>
    </w:p>
    <w:p w14:paraId="65AE6544">
      <w:pPr>
        <w:autoSpaceDE w:val="0"/>
        <w:autoSpaceDN w:val="0"/>
        <w:adjustRightInd w:val="0"/>
        <w:snapToGrid w:val="0"/>
        <w:spacing w:line="400" w:lineRule="exact"/>
        <w:jc w:val="left"/>
        <w:rPr>
          <w:rFonts w:hint="eastAsia" w:ascii="宋体" w:hAnsi="宋体"/>
          <w:color w:val="auto"/>
          <w:sz w:val="24"/>
        </w:rPr>
      </w:pPr>
      <w:r>
        <w:rPr>
          <w:rFonts w:hint="eastAsia" w:ascii="宋体" w:hAnsi="宋体"/>
          <w:b/>
          <w:color w:val="auto"/>
          <w:sz w:val="24"/>
        </w:rPr>
        <w:t>20. 政府采购政策</w:t>
      </w:r>
    </w:p>
    <w:p w14:paraId="05EA2DBD">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 xml:space="preserve">20.1 </w:t>
      </w:r>
      <w:r>
        <w:rPr>
          <w:rFonts w:hint="eastAsia" w:ascii="宋体" w:hAnsi="宋体" w:cs="宋体"/>
          <w:color w:val="auto"/>
          <w:lang w:val="en-GB"/>
        </w:rPr>
        <w:t>本合同应当按照规定执行政府采购政策。</w:t>
      </w:r>
    </w:p>
    <w:p w14:paraId="1492BE99">
      <w:pPr>
        <w:autoSpaceDE w:val="0"/>
        <w:autoSpaceDN w:val="0"/>
        <w:adjustRightInd w:val="0"/>
        <w:snapToGrid w:val="0"/>
        <w:spacing w:line="400" w:lineRule="exact"/>
        <w:ind w:firstLine="420" w:firstLineChars="200"/>
        <w:jc w:val="left"/>
        <w:rPr>
          <w:rFonts w:hint="eastAsia" w:ascii="宋体" w:hAnsi="宋体"/>
          <w:color w:val="auto"/>
          <w:szCs w:val="21"/>
        </w:rPr>
      </w:pPr>
      <w:r>
        <w:rPr>
          <w:rFonts w:ascii="宋体" w:hAnsi="宋体"/>
          <w:color w:val="auto"/>
          <w:szCs w:val="21"/>
        </w:rPr>
        <w:t>2</w:t>
      </w:r>
      <w:r>
        <w:rPr>
          <w:rFonts w:hint="eastAsia" w:ascii="宋体" w:hAnsi="宋体"/>
          <w:color w:val="auto"/>
          <w:szCs w:val="21"/>
        </w:rPr>
        <w:t>0.2 本合同依法执行政府采购政策的方式和内容，属于合同履约验收的范围。</w:t>
      </w:r>
      <w:r>
        <w:rPr>
          <w:rFonts w:hint="eastAsia" w:ascii="宋体" w:hAnsi="宋体" w:cs="宋体"/>
          <w:color w:val="auto"/>
        </w:rPr>
        <w:t>甲乙双方</w:t>
      </w:r>
      <w:r>
        <w:rPr>
          <w:rFonts w:hint="eastAsia" w:ascii="宋体" w:hAnsi="宋体" w:cs="宋体"/>
          <w:color w:val="auto"/>
          <w:lang w:val="en-GB"/>
        </w:rPr>
        <w:t>未按规定要求执行政府采购政策造成损失的</w:t>
      </w:r>
      <w:r>
        <w:rPr>
          <w:rFonts w:hint="eastAsia" w:ascii="宋体" w:hAnsi="宋体"/>
          <w:color w:val="auto"/>
          <w:szCs w:val="21"/>
        </w:rPr>
        <w:t>，有过错的一方应当承担赔偿责任，双方都有过错的，各自承担相应的责任。</w:t>
      </w:r>
    </w:p>
    <w:p w14:paraId="51CFB2F5">
      <w:pPr>
        <w:spacing w:line="400" w:lineRule="exact"/>
        <w:ind w:firstLine="420" w:firstLineChars="200"/>
        <w:rPr>
          <w:rFonts w:ascii="Calibri" w:hAnsi="Calibri"/>
          <w:color w:val="auto"/>
          <w:szCs w:val="22"/>
        </w:rPr>
      </w:pPr>
      <w:r>
        <w:rPr>
          <w:rFonts w:ascii="宋体" w:hAnsi="宋体"/>
          <w:color w:val="auto"/>
          <w:szCs w:val="21"/>
        </w:rPr>
        <w:t>2</w:t>
      </w:r>
      <w:r>
        <w:rPr>
          <w:rFonts w:hint="eastAsia" w:ascii="宋体" w:hAnsi="宋体"/>
          <w:color w:val="auto"/>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D11EB0D">
      <w:pPr>
        <w:autoSpaceDE w:val="0"/>
        <w:autoSpaceDN w:val="0"/>
        <w:adjustRightInd w:val="0"/>
        <w:snapToGrid w:val="0"/>
        <w:spacing w:line="400" w:lineRule="exact"/>
        <w:jc w:val="left"/>
        <w:rPr>
          <w:rFonts w:hint="eastAsia" w:ascii="宋体" w:hAnsi="宋体"/>
          <w:b/>
          <w:color w:val="auto"/>
          <w:sz w:val="24"/>
        </w:rPr>
      </w:pPr>
      <w:r>
        <w:rPr>
          <w:rFonts w:hint="eastAsia" w:ascii="宋体" w:hAnsi="宋体"/>
          <w:b/>
          <w:color w:val="auto"/>
          <w:sz w:val="24"/>
        </w:rPr>
        <w:t>21. 法律适用</w:t>
      </w:r>
    </w:p>
    <w:p w14:paraId="7B03261B">
      <w:pPr>
        <w:autoSpaceDE w:val="0"/>
        <w:autoSpaceDN w:val="0"/>
        <w:adjustRightIn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21.1 本合同的订立、生效、解释、履行及与本合同有关的争议解决，均适用法律、行政法规。</w:t>
      </w:r>
    </w:p>
    <w:p w14:paraId="4DF441C9">
      <w:pPr>
        <w:autoSpaceDE w:val="0"/>
        <w:autoSpaceDN w:val="0"/>
        <w:adjustRightIn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21.2 本合同条款与法律、行政法规的强制性规定不一致的，双方当事人应按照法律、行政法规的强制性规定修改本合同的相关条款。</w:t>
      </w:r>
    </w:p>
    <w:p w14:paraId="2762265B">
      <w:pPr>
        <w:numPr>
          <w:ilvl w:val="255"/>
          <w:numId w:val="0"/>
        </w:numPr>
        <w:autoSpaceDE w:val="0"/>
        <w:autoSpaceDN w:val="0"/>
        <w:adjustRightInd w:val="0"/>
        <w:snapToGrid w:val="0"/>
        <w:spacing w:line="400" w:lineRule="exact"/>
        <w:jc w:val="left"/>
        <w:rPr>
          <w:rFonts w:hint="eastAsia" w:ascii="宋体" w:hAnsi="宋体"/>
          <w:b/>
          <w:color w:val="auto"/>
          <w:sz w:val="24"/>
        </w:rPr>
      </w:pPr>
      <w:r>
        <w:rPr>
          <w:rFonts w:hint="eastAsia" w:ascii="宋体" w:hAnsi="宋体"/>
          <w:b/>
          <w:color w:val="auto"/>
          <w:sz w:val="24"/>
        </w:rPr>
        <w:t>22. 通知</w:t>
      </w:r>
    </w:p>
    <w:p w14:paraId="7D8CE134">
      <w:pPr>
        <w:autoSpaceDE w:val="0"/>
        <w:autoSpaceDN w:val="0"/>
        <w:adjustRightIn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22.1 本合同任何一方向对方发出的通知、信件、数据电文等，应当发送至本合同第一部分《政府采购合同协议书》所约定的通讯地址、联系人、联系电话或电子邮箱。</w:t>
      </w:r>
    </w:p>
    <w:p w14:paraId="56E2581C">
      <w:pPr>
        <w:autoSpaceDE w:val="0"/>
        <w:autoSpaceDN w:val="0"/>
        <w:adjustRightInd w:val="0"/>
        <w:spacing w:line="400" w:lineRule="exact"/>
        <w:rPr>
          <w:rFonts w:hint="eastAsia" w:ascii="华文楷体" w:hAnsi="华文楷体" w:eastAsia="华文楷体" w:cs="华文楷体"/>
          <w:color w:val="auto"/>
          <w:szCs w:val="21"/>
        </w:rPr>
      </w:pPr>
      <w:r>
        <w:rPr>
          <w:rFonts w:hint="eastAsia" w:ascii="宋体" w:hAnsi="宋体" w:cs="宋体"/>
          <w:color w:val="auto"/>
          <w:szCs w:val="21"/>
        </w:rPr>
        <w:t xml:space="preserve">    22.2 一方当事人变更名称、住所、联系人、联系电话或电子邮箱等信息的，应当在变更后3日内及时书面通知对方，对方实际收到变更通知前的送达仍为有效送达。</w:t>
      </w:r>
    </w:p>
    <w:p w14:paraId="2BA2B07B">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22.3本合同一方给另一方的通知均应采用书面形式，传真或快递送到本合同中规定的对方的地址和办理签收手续。</w:t>
      </w:r>
    </w:p>
    <w:p w14:paraId="0DB79C76">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22.4通知以送达之日或通知书中规定的生效之日起生效，两者中以较迟之日为准。</w:t>
      </w:r>
    </w:p>
    <w:p w14:paraId="7FB2A26B">
      <w:pPr>
        <w:numPr>
          <w:ilvl w:val="0"/>
          <w:numId w:val="12"/>
        </w:numPr>
        <w:adjustRightInd w:val="0"/>
        <w:snapToGrid w:val="0"/>
        <w:spacing w:line="400" w:lineRule="exact"/>
        <w:jc w:val="left"/>
        <w:rPr>
          <w:rFonts w:hint="eastAsia" w:ascii="宋体" w:hAnsi="宋体"/>
          <w:b/>
          <w:bCs/>
          <w:color w:val="auto"/>
          <w:sz w:val="24"/>
        </w:rPr>
      </w:pPr>
      <w:r>
        <w:rPr>
          <w:rFonts w:hint="eastAsia" w:ascii="宋体" w:hAnsi="宋体"/>
          <w:b/>
          <w:bCs/>
          <w:color w:val="auto"/>
          <w:sz w:val="24"/>
        </w:rPr>
        <w:t>合同未尽事项</w:t>
      </w:r>
    </w:p>
    <w:p w14:paraId="4373F496">
      <w:pPr>
        <w:adjustRightInd w:val="0"/>
        <w:snapToGrid w:val="0"/>
        <w:spacing w:line="400" w:lineRule="exact"/>
        <w:ind w:firstLine="420" w:firstLineChars="200"/>
        <w:jc w:val="left"/>
        <w:rPr>
          <w:rFonts w:hint="eastAsia" w:ascii="宋体" w:hAnsi="宋体"/>
          <w:bCs/>
          <w:color w:val="auto"/>
          <w:szCs w:val="21"/>
        </w:rPr>
      </w:pPr>
      <w:r>
        <w:rPr>
          <w:rFonts w:hint="eastAsia" w:ascii="宋体" w:hAnsi="宋体"/>
          <w:bCs/>
          <w:color w:val="auto"/>
          <w:szCs w:val="21"/>
        </w:rPr>
        <w:t>23.1合同未尽事项见</w:t>
      </w:r>
      <w:r>
        <w:rPr>
          <w:rFonts w:hint="eastAsia" w:ascii="宋体" w:hAnsi="宋体"/>
          <w:b/>
          <w:color w:val="auto"/>
          <w:szCs w:val="21"/>
        </w:rPr>
        <w:t>【政府采购合同专用条款】</w:t>
      </w:r>
      <w:r>
        <w:rPr>
          <w:rFonts w:hint="eastAsia" w:ascii="宋体" w:hAnsi="宋体"/>
          <w:bCs/>
          <w:color w:val="auto"/>
          <w:szCs w:val="21"/>
        </w:rPr>
        <w:t>。</w:t>
      </w:r>
    </w:p>
    <w:p w14:paraId="6727A3FA">
      <w:pPr>
        <w:adjustRightInd w:val="0"/>
        <w:snapToGrid w:val="0"/>
        <w:spacing w:line="400" w:lineRule="exact"/>
        <w:jc w:val="left"/>
        <w:rPr>
          <w:rFonts w:hint="eastAsia" w:ascii="黑体" w:hAnsi="华文中宋" w:eastAsia="黑体"/>
          <w:color w:val="auto"/>
          <w:sz w:val="28"/>
          <w:szCs w:val="28"/>
        </w:rPr>
      </w:pPr>
      <w:r>
        <w:rPr>
          <w:rFonts w:hint="eastAsia" w:ascii="宋体" w:hAnsi="宋体"/>
          <w:bCs/>
          <w:color w:val="auto"/>
          <w:szCs w:val="21"/>
        </w:rPr>
        <w:t xml:space="preserve">    23.2 合同附件与合同正文具有同等的法律效力。</w:t>
      </w:r>
      <w:bookmarkStart w:id="5" w:name="_Toc20313"/>
    </w:p>
    <w:p w14:paraId="39CE060C">
      <w:pPr>
        <w:adjustRightInd w:val="0"/>
        <w:snapToGrid w:val="0"/>
        <w:jc w:val="center"/>
        <w:rPr>
          <w:rFonts w:hint="eastAsia" w:ascii="黑体" w:hAnsi="华文中宋" w:eastAsia="黑体"/>
          <w:color w:val="auto"/>
          <w:sz w:val="28"/>
          <w:szCs w:val="28"/>
        </w:rPr>
      </w:pPr>
      <w:r>
        <w:rPr>
          <w:rFonts w:hint="eastAsia" w:ascii="黑体" w:hAnsi="华文中宋" w:eastAsia="黑体"/>
          <w:color w:val="auto"/>
          <w:sz w:val="28"/>
          <w:szCs w:val="28"/>
        </w:rPr>
        <w:br w:type="page"/>
      </w:r>
    </w:p>
    <w:p w14:paraId="6B5141A5">
      <w:pPr>
        <w:keepNext/>
        <w:keepLines/>
        <w:adjustRightInd w:val="0"/>
        <w:snapToGrid w:val="0"/>
        <w:spacing w:line="360" w:lineRule="auto"/>
        <w:jc w:val="center"/>
        <w:outlineLvl w:val="1"/>
        <w:rPr>
          <w:rFonts w:hint="eastAsia" w:ascii="黑体" w:hAnsi="华文中宋" w:eastAsia="黑体"/>
          <w:color w:val="auto"/>
          <w:sz w:val="28"/>
          <w:szCs w:val="28"/>
        </w:rPr>
      </w:pPr>
      <w:r>
        <w:rPr>
          <w:rFonts w:hint="eastAsia" w:ascii="黑体" w:hAnsi="华文中宋" w:eastAsia="黑体"/>
          <w:color w:val="auto"/>
          <w:sz w:val="28"/>
          <w:szCs w:val="28"/>
        </w:rPr>
        <w:t>第三节 政府采购合同专用条款</w:t>
      </w:r>
      <w:bookmarkEnd w:id="5"/>
    </w:p>
    <w:tbl>
      <w:tblPr>
        <w:tblStyle w:val="2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701D10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A885A25">
            <w:pPr>
              <w:adjustRightInd w:val="0"/>
              <w:snapToGrid w:val="0"/>
              <w:jc w:val="center"/>
              <w:rPr>
                <w:rFonts w:hint="eastAsia" w:ascii="宋体" w:hAnsi="宋体"/>
                <w:color w:val="auto"/>
                <w:szCs w:val="21"/>
              </w:rPr>
            </w:pPr>
            <w:r>
              <w:rPr>
                <w:rFonts w:hint="eastAsia" w:ascii="宋体" w:hAnsi="宋体"/>
                <w:color w:val="auto"/>
                <w:szCs w:val="21"/>
              </w:rPr>
              <w:t>第二节</w:t>
            </w:r>
          </w:p>
          <w:p w14:paraId="77AFD7C6">
            <w:pPr>
              <w:adjustRightInd w:val="0"/>
              <w:snapToGrid w:val="0"/>
              <w:jc w:val="center"/>
              <w:rPr>
                <w:rFonts w:hint="eastAsia" w:ascii="宋体" w:hAnsi="宋体"/>
                <w:color w:val="auto"/>
                <w:szCs w:val="21"/>
              </w:rPr>
            </w:pPr>
            <w:r>
              <w:rPr>
                <w:rFonts w:hint="eastAsia" w:ascii="宋体" w:hAnsi="宋体"/>
                <w:color w:val="auto"/>
                <w:szCs w:val="21"/>
              </w:rPr>
              <w:t>第1.2（6）项</w:t>
            </w:r>
          </w:p>
        </w:tc>
        <w:tc>
          <w:tcPr>
            <w:tcW w:w="1742" w:type="dxa"/>
            <w:vAlign w:val="center"/>
          </w:tcPr>
          <w:p w14:paraId="6196F7A5">
            <w:pPr>
              <w:adjustRightInd w:val="0"/>
              <w:snapToGrid w:val="0"/>
              <w:jc w:val="left"/>
              <w:rPr>
                <w:rFonts w:hint="eastAsia" w:ascii="宋体" w:hAnsi="宋体"/>
                <w:color w:val="auto"/>
                <w:szCs w:val="21"/>
              </w:rPr>
            </w:pPr>
            <w:r>
              <w:rPr>
                <w:rFonts w:hint="eastAsia" w:ascii="宋体" w:hAnsi="宋体"/>
                <w:color w:val="auto"/>
                <w:szCs w:val="21"/>
              </w:rPr>
              <w:t>联合体具体要求</w:t>
            </w:r>
          </w:p>
        </w:tc>
        <w:tc>
          <w:tcPr>
            <w:tcW w:w="5170" w:type="dxa"/>
            <w:vAlign w:val="center"/>
          </w:tcPr>
          <w:p w14:paraId="79F432D1">
            <w:pPr>
              <w:adjustRightInd w:val="0"/>
              <w:snapToGrid w:val="0"/>
              <w:jc w:val="center"/>
              <w:rPr>
                <w:rFonts w:hint="eastAsia" w:ascii="宋体" w:hAnsi="宋体"/>
                <w:color w:val="auto"/>
                <w:szCs w:val="21"/>
              </w:rPr>
            </w:pPr>
            <w:r>
              <w:rPr>
                <w:rFonts w:hint="eastAsia" w:ascii="宋体" w:hAnsi="宋体"/>
                <w:color w:val="auto"/>
                <w:szCs w:val="21"/>
              </w:rPr>
              <w:t>本项目不接受联合体</w:t>
            </w:r>
          </w:p>
        </w:tc>
      </w:tr>
      <w:tr w14:paraId="382FC6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1F21BD13">
            <w:pPr>
              <w:adjustRightInd w:val="0"/>
              <w:snapToGrid w:val="0"/>
              <w:jc w:val="center"/>
              <w:rPr>
                <w:rFonts w:hint="eastAsia" w:ascii="宋体" w:hAnsi="宋体"/>
                <w:color w:val="auto"/>
                <w:szCs w:val="21"/>
              </w:rPr>
            </w:pPr>
            <w:r>
              <w:rPr>
                <w:rFonts w:hint="eastAsia" w:ascii="宋体" w:hAnsi="宋体"/>
                <w:color w:val="auto"/>
                <w:szCs w:val="21"/>
              </w:rPr>
              <w:t>第二节</w:t>
            </w:r>
          </w:p>
          <w:p w14:paraId="0251A119">
            <w:pPr>
              <w:adjustRightInd w:val="0"/>
              <w:snapToGrid w:val="0"/>
              <w:jc w:val="center"/>
              <w:rPr>
                <w:rFonts w:hint="eastAsia" w:ascii="宋体" w:hAnsi="宋体"/>
                <w:color w:val="auto"/>
                <w:szCs w:val="21"/>
              </w:rPr>
            </w:pPr>
            <w:r>
              <w:rPr>
                <w:rFonts w:hint="eastAsia" w:ascii="宋体" w:hAnsi="宋体"/>
                <w:color w:val="auto"/>
                <w:szCs w:val="21"/>
              </w:rPr>
              <w:t>第1.2（7）项</w:t>
            </w:r>
          </w:p>
        </w:tc>
        <w:tc>
          <w:tcPr>
            <w:tcW w:w="1742" w:type="dxa"/>
            <w:vAlign w:val="center"/>
          </w:tcPr>
          <w:p w14:paraId="4AF10B5B">
            <w:pPr>
              <w:adjustRightInd w:val="0"/>
              <w:snapToGrid w:val="0"/>
              <w:jc w:val="left"/>
              <w:rPr>
                <w:rFonts w:hint="eastAsia" w:ascii="宋体" w:hAnsi="宋体"/>
                <w:color w:val="auto"/>
                <w:szCs w:val="21"/>
              </w:rPr>
            </w:pPr>
            <w:r>
              <w:rPr>
                <w:rFonts w:hint="eastAsia" w:ascii="宋体" w:hAnsi="宋体"/>
                <w:color w:val="auto"/>
                <w:szCs w:val="21"/>
              </w:rPr>
              <w:t>其他术语解释</w:t>
            </w:r>
          </w:p>
        </w:tc>
        <w:tc>
          <w:tcPr>
            <w:tcW w:w="5170" w:type="dxa"/>
            <w:vAlign w:val="center"/>
          </w:tcPr>
          <w:p w14:paraId="7BEA221A">
            <w:pPr>
              <w:adjustRightInd w:val="0"/>
              <w:snapToGrid w:val="0"/>
              <w:jc w:val="center"/>
              <w:rPr>
                <w:rFonts w:hint="eastAsia" w:ascii="宋体" w:hAnsi="宋体"/>
                <w:color w:val="auto"/>
                <w:szCs w:val="21"/>
              </w:rPr>
            </w:pPr>
            <w:r>
              <w:rPr>
                <w:rFonts w:hint="eastAsia" w:ascii="宋体" w:hAnsi="宋体"/>
                <w:color w:val="auto"/>
                <w:szCs w:val="21"/>
              </w:rPr>
              <w:t>无</w:t>
            </w:r>
          </w:p>
        </w:tc>
      </w:tr>
      <w:tr w14:paraId="449479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699925A">
            <w:pPr>
              <w:adjustRightInd w:val="0"/>
              <w:snapToGrid w:val="0"/>
              <w:jc w:val="center"/>
              <w:rPr>
                <w:rFonts w:hint="eastAsia" w:ascii="宋体" w:hAnsi="宋体"/>
                <w:color w:val="auto"/>
                <w:szCs w:val="21"/>
              </w:rPr>
            </w:pPr>
            <w:r>
              <w:rPr>
                <w:rFonts w:hint="eastAsia" w:ascii="宋体" w:hAnsi="宋体"/>
                <w:color w:val="auto"/>
                <w:szCs w:val="21"/>
              </w:rPr>
              <w:t>第二节</w:t>
            </w:r>
          </w:p>
          <w:p w14:paraId="768B5AE3">
            <w:pPr>
              <w:adjustRightInd w:val="0"/>
              <w:snapToGrid w:val="0"/>
              <w:jc w:val="center"/>
              <w:rPr>
                <w:rFonts w:hint="eastAsia" w:ascii="宋体" w:hAnsi="宋体"/>
                <w:color w:val="auto"/>
                <w:szCs w:val="21"/>
              </w:rPr>
            </w:pPr>
            <w:r>
              <w:rPr>
                <w:rFonts w:hint="eastAsia" w:ascii="宋体" w:hAnsi="宋体"/>
                <w:color w:val="auto"/>
                <w:szCs w:val="21"/>
              </w:rPr>
              <w:t>第4.4款</w:t>
            </w:r>
          </w:p>
        </w:tc>
        <w:tc>
          <w:tcPr>
            <w:tcW w:w="1742" w:type="dxa"/>
            <w:vAlign w:val="center"/>
          </w:tcPr>
          <w:p w14:paraId="170FF138">
            <w:pPr>
              <w:adjustRightInd w:val="0"/>
              <w:snapToGrid w:val="0"/>
              <w:jc w:val="left"/>
              <w:rPr>
                <w:rFonts w:hint="eastAsia" w:ascii="宋体" w:hAnsi="宋体"/>
                <w:color w:val="auto"/>
                <w:szCs w:val="21"/>
              </w:rPr>
            </w:pPr>
            <w:r>
              <w:rPr>
                <w:rFonts w:hint="eastAsia" w:ascii="宋体" w:hAnsi="宋体"/>
                <w:color w:val="auto"/>
                <w:szCs w:val="21"/>
              </w:rPr>
              <w:t>履约验收中甲方提出异议或作出说明的期限</w:t>
            </w:r>
          </w:p>
        </w:tc>
        <w:tc>
          <w:tcPr>
            <w:tcW w:w="5170" w:type="dxa"/>
            <w:vAlign w:val="center"/>
          </w:tcPr>
          <w:p w14:paraId="05952E04">
            <w:pPr>
              <w:adjustRightInd w:val="0"/>
              <w:snapToGrid w:val="0"/>
              <w:jc w:val="center"/>
              <w:rPr>
                <w:rFonts w:hint="eastAsia" w:ascii="宋体" w:hAnsi="宋体"/>
                <w:color w:val="auto"/>
                <w:szCs w:val="21"/>
              </w:rPr>
            </w:pPr>
            <w:r>
              <w:rPr>
                <w:rFonts w:hint="eastAsia" w:ascii="宋体" w:hAnsi="宋体"/>
                <w:color w:val="auto"/>
                <w:szCs w:val="21"/>
              </w:rPr>
              <w:t>15个工作日</w:t>
            </w:r>
          </w:p>
        </w:tc>
      </w:tr>
      <w:tr w14:paraId="7BFFEF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B6B64B3">
            <w:pPr>
              <w:adjustRightInd w:val="0"/>
              <w:snapToGrid w:val="0"/>
              <w:jc w:val="center"/>
              <w:rPr>
                <w:rFonts w:hint="eastAsia" w:ascii="宋体" w:hAnsi="宋体"/>
                <w:color w:val="auto"/>
                <w:szCs w:val="21"/>
              </w:rPr>
            </w:pPr>
            <w:r>
              <w:rPr>
                <w:rFonts w:hint="eastAsia" w:ascii="宋体" w:hAnsi="宋体"/>
                <w:color w:val="auto"/>
                <w:szCs w:val="21"/>
              </w:rPr>
              <w:t>第二节</w:t>
            </w:r>
          </w:p>
          <w:p w14:paraId="0950AABD">
            <w:pPr>
              <w:adjustRightInd w:val="0"/>
              <w:snapToGrid w:val="0"/>
              <w:jc w:val="center"/>
              <w:rPr>
                <w:rFonts w:hint="eastAsia" w:ascii="宋体" w:hAnsi="宋体"/>
                <w:color w:val="auto"/>
                <w:szCs w:val="21"/>
              </w:rPr>
            </w:pPr>
            <w:r>
              <w:rPr>
                <w:rFonts w:hint="eastAsia" w:ascii="宋体" w:hAnsi="宋体"/>
                <w:color w:val="auto"/>
                <w:szCs w:val="21"/>
              </w:rPr>
              <w:t>第4.6款</w:t>
            </w:r>
          </w:p>
        </w:tc>
        <w:tc>
          <w:tcPr>
            <w:tcW w:w="1742" w:type="dxa"/>
            <w:vAlign w:val="center"/>
          </w:tcPr>
          <w:p w14:paraId="21216389">
            <w:pPr>
              <w:adjustRightInd w:val="0"/>
              <w:snapToGrid w:val="0"/>
              <w:jc w:val="left"/>
              <w:rPr>
                <w:rFonts w:hint="eastAsia" w:ascii="宋体" w:hAnsi="宋体"/>
                <w:color w:val="auto"/>
                <w:szCs w:val="21"/>
              </w:rPr>
            </w:pPr>
            <w:r>
              <w:rPr>
                <w:rFonts w:hint="eastAsia" w:ascii="宋体" w:hAnsi="宋体"/>
                <w:color w:val="auto"/>
                <w:szCs w:val="21"/>
              </w:rPr>
              <w:t>约定甲方承担的其他义务和责任</w:t>
            </w:r>
          </w:p>
        </w:tc>
        <w:tc>
          <w:tcPr>
            <w:tcW w:w="5170" w:type="dxa"/>
            <w:vAlign w:val="center"/>
          </w:tcPr>
          <w:p w14:paraId="6222C43D">
            <w:pPr>
              <w:adjustRightInd w:val="0"/>
              <w:snapToGrid w:val="0"/>
              <w:jc w:val="center"/>
              <w:rPr>
                <w:rFonts w:hint="eastAsia" w:ascii="宋体" w:hAnsi="宋体"/>
                <w:color w:val="auto"/>
                <w:szCs w:val="21"/>
              </w:rPr>
            </w:pPr>
            <w:r>
              <w:rPr>
                <w:rFonts w:hint="eastAsia" w:ascii="宋体" w:hAnsi="宋体"/>
                <w:color w:val="auto"/>
                <w:szCs w:val="21"/>
              </w:rPr>
              <w:t>无</w:t>
            </w:r>
          </w:p>
        </w:tc>
      </w:tr>
      <w:tr w14:paraId="4D0E12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98FB779">
            <w:pPr>
              <w:adjustRightInd w:val="0"/>
              <w:snapToGrid w:val="0"/>
              <w:jc w:val="center"/>
              <w:rPr>
                <w:rFonts w:hint="eastAsia" w:ascii="宋体" w:hAnsi="宋体"/>
                <w:color w:val="auto"/>
                <w:szCs w:val="21"/>
              </w:rPr>
            </w:pPr>
            <w:r>
              <w:rPr>
                <w:rFonts w:hint="eastAsia" w:ascii="宋体" w:hAnsi="宋体"/>
                <w:color w:val="auto"/>
                <w:szCs w:val="21"/>
              </w:rPr>
              <w:t>第二节</w:t>
            </w:r>
          </w:p>
          <w:p w14:paraId="25DDF0B6">
            <w:pPr>
              <w:snapToGrid w:val="0"/>
              <w:jc w:val="center"/>
              <w:rPr>
                <w:color w:val="auto"/>
              </w:rPr>
            </w:pPr>
            <w:r>
              <w:rPr>
                <w:rFonts w:hint="eastAsia" w:ascii="宋体" w:hAnsi="宋体"/>
                <w:color w:val="auto"/>
                <w:szCs w:val="21"/>
              </w:rPr>
              <w:t>第5.4款</w:t>
            </w:r>
          </w:p>
        </w:tc>
        <w:tc>
          <w:tcPr>
            <w:tcW w:w="1742" w:type="dxa"/>
            <w:vAlign w:val="center"/>
          </w:tcPr>
          <w:p w14:paraId="54AF4069">
            <w:pPr>
              <w:adjustRightInd w:val="0"/>
              <w:snapToGrid w:val="0"/>
              <w:jc w:val="left"/>
              <w:rPr>
                <w:rFonts w:hint="eastAsia" w:ascii="宋体" w:hAnsi="宋体"/>
                <w:color w:val="auto"/>
                <w:szCs w:val="21"/>
              </w:rPr>
            </w:pPr>
            <w:r>
              <w:rPr>
                <w:rFonts w:hint="eastAsia" w:ascii="宋体" w:hAnsi="宋体"/>
                <w:color w:val="auto"/>
                <w:szCs w:val="21"/>
              </w:rPr>
              <w:t>约定乙方承担的其他义务和责任</w:t>
            </w:r>
          </w:p>
        </w:tc>
        <w:tc>
          <w:tcPr>
            <w:tcW w:w="5170" w:type="dxa"/>
            <w:vAlign w:val="center"/>
          </w:tcPr>
          <w:p w14:paraId="6BA083FB">
            <w:pPr>
              <w:adjustRightInd w:val="0"/>
              <w:snapToGrid w:val="0"/>
              <w:jc w:val="center"/>
              <w:rPr>
                <w:rFonts w:hint="eastAsia" w:ascii="宋体" w:hAnsi="宋体"/>
                <w:color w:val="auto"/>
                <w:szCs w:val="21"/>
              </w:rPr>
            </w:pPr>
            <w:r>
              <w:rPr>
                <w:rFonts w:hint="eastAsia" w:ascii="宋体" w:hAnsi="宋体"/>
                <w:color w:val="auto"/>
                <w:szCs w:val="21"/>
              </w:rPr>
              <w:t>以采购需求为准</w:t>
            </w:r>
          </w:p>
        </w:tc>
      </w:tr>
      <w:tr w14:paraId="3FA719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D96D0A5">
            <w:pPr>
              <w:adjustRightInd w:val="0"/>
              <w:snapToGrid w:val="0"/>
              <w:jc w:val="center"/>
              <w:rPr>
                <w:rFonts w:hint="eastAsia" w:ascii="宋体" w:hAnsi="宋体"/>
                <w:color w:val="auto"/>
                <w:szCs w:val="21"/>
              </w:rPr>
            </w:pPr>
            <w:r>
              <w:rPr>
                <w:rFonts w:hint="eastAsia" w:ascii="宋体" w:hAnsi="宋体"/>
                <w:color w:val="auto"/>
                <w:szCs w:val="21"/>
              </w:rPr>
              <w:t>第二节</w:t>
            </w:r>
          </w:p>
          <w:p w14:paraId="68391BC8">
            <w:pPr>
              <w:snapToGrid w:val="0"/>
              <w:jc w:val="center"/>
              <w:rPr>
                <w:rFonts w:hint="eastAsia" w:ascii="宋体" w:hAnsi="宋体"/>
                <w:color w:val="auto"/>
                <w:szCs w:val="21"/>
              </w:rPr>
            </w:pPr>
            <w:r>
              <w:rPr>
                <w:rFonts w:hint="eastAsia" w:ascii="宋体" w:hAnsi="宋体"/>
                <w:color w:val="auto"/>
                <w:szCs w:val="21"/>
              </w:rPr>
              <w:t>第6.1款</w:t>
            </w:r>
          </w:p>
        </w:tc>
        <w:tc>
          <w:tcPr>
            <w:tcW w:w="1742" w:type="dxa"/>
            <w:vAlign w:val="center"/>
          </w:tcPr>
          <w:p w14:paraId="16F4099E">
            <w:pPr>
              <w:adjustRightInd w:val="0"/>
              <w:snapToGrid w:val="0"/>
              <w:jc w:val="left"/>
              <w:rPr>
                <w:rFonts w:hint="eastAsia" w:ascii="宋体" w:hAnsi="宋体"/>
                <w:color w:val="auto"/>
                <w:szCs w:val="21"/>
              </w:rPr>
            </w:pPr>
            <w:r>
              <w:rPr>
                <w:rFonts w:hint="eastAsia" w:ascii="宋体" w:hAnsi="宋体"/>
                <w:color w:val="auto"/>
                <w:szCs w:val="21"/>
              </w:rPr>
              <w:t>履行合同义务的顺序</w:t>
            </w:r>
          </w:p>
        </w:tc>
        <w:tc>
          <w:tcPr>
            <w:tcW w:w="5170" w:type="dxa"/>
            <w:vAlign w:val="center"/>
          </w:tcPr>
          <w:p w14:paraId="5F9BDC39">
            <w:pPr>
              <w:adjustRightInd w:val="0"/>
              <w:snapToGrid w:val="0"/>
              <w:jc w:val="center"/>
              <w:rPr>
                <w:rFonts w:hint="eastAsia" w:ascii="宋体" w:hAnsi="宋体"/>
                <w:color w:val="auto"/>
                <w:szCs w:val="21"/>
              </w:rPr>
            </w:pPr>
            <w:r>
              <w:rPr>
                <w:rFonts w:hint="eastAsia" w:ascii="宋体" w:hAnsi="宋体"/>
                <w:color w:val="auto"/>
                <w:szCs w:val="21"/>
              </w:rPr>
              <w:t>以采购需求为准</w:t>
            </w:r>
          </w:p>
        </w:tc>
      </w:tr>
      <w:tr w14:paraId="1F513D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6BA6DC73">
            <w:pPr>
              <w:adjustRightInd w:val="0"/>
              <w:snapToGrid w:val="0"/>
              <w:jc w:val="center"/>
              <w:rPr>
                <w:rFonts w:hint="eastAsia" w:ascii="宋体" w:hAnsi="宋体"/>
                <w:color w:val="auto"/>
                <w:szCs w:val="21"/>
              </w:rPr>
            </w:pPr>
            <w:r>
              <w:rPr>
                <w:rFonts w:hint="eastAsia" w:ascii="宋体" w:hAnsi="宋体"/>
                <w:color w:val="auto"/>
                <w:szCs w:val="21"/>
              </w:rPr>
              <w:t>第二节</w:t>
            </w:r>
          </w:p>
          <w:p w14:paraId="53D4A10A">
            <w:pPr>
              <w:adjustRightInd w:val="0"/>
              <w:snapToGrid w:val="0"/>
              <w:jc w:val="center"/>
              <w:rPr>
                <w:rFonts w:hint="eastAsia" w:ascii="宋体" w:hAnsi="宋体"/>
                <w:color w:val="auto"/>
                <w:szCs w:val="21"/>
              </w:rPr>
            </w:pPr>
            <w:r>
              <w:rPr>
                <w:rFonts w:hint="eastAsia" w:ascii="宋体" w:hAnsi="宋体"/>
                <w:color w:val="auto"/>
                <w:szCs w:val="21"/>
              </w:rPr>
              <w:t>第7.1款</w:t>
            </w:r>
          </w:p>
        </w:tc>
        <w:tc>
          <w:tcPr>
            <w:tcW w:w="1742" w:type="dxa"/>
            <w:vAlign w:val="center"/>
          </w:tcPr>
          <w:p w14:paraId="21038A6E">
            <w:pPr>
              <w:adjustRightInd w:val="0"/>
              <w:snapToGrid w:val="0"/>
              <w:jc w:val="left"/>
              <w:rPr>
                <w:rFonts w:hint="eastAsia" w:ascii="宋体" w:hAnsi="宋体"/>
                <w:color w:val="auto"/>
                <w:szCs w:val="21"/>
              </w:rPr>
            </w:pPr>
            <w:r>
              <w:rPr>
                <w:rFonts w:hint="eastAsia" w:ascii="宋体" w:hAnsi="宋体"/>
                <w:color w:val="auto"/>
                <w:szCs w:val="21"/>
              </w:rPr>
              <w:t>包装特殊要求</w:t>
            </w:r>
          </w:p>
        </w:tc>
        <w:tc>
          <w:tcPr>
            <w:tcW w:w="5170" w:type="dxa"/>
            <w:vAlign w:val="center"/>
          </w:tcPr>
          <w:p w14:paraId="33812F57">
            <w:pPr>
              <w:jc w:val="center"/>
              <w:rPr>
                <w:color w:val="auto"/>
              </w:rPr>
            </w:pPr>
            <w:r>
              <w:rPr>
                <w:rFonts w:hint="eastAsia"/>
                <w:color w:val="auto"/>
              </w:rPr>
              <w:t>按照国家或行业标准</w:t>
            </w:r>
          </w:p>
        </w:tc>
      </w:tr>
      <w:tr w14:paraId="507CD9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79C0E854">
            <w:pPr>
              <w:adjustRightInd w:val="0"/>
              <w:snapToGrid w:val="0"/>
              <w:jc w:val="center"/>
              <w:rPr>
                <w:rFonts w:hint="eastAsia" w:ascii="宋体" w:hAnsi="宋体"/>
                <w:color w:val="auto"/>
                <w:szCs w:val="21"/>
              </w:rPr>
            </w:pPr>
          </w:p>
        </w:tc>
        <w:tc>
          <w:tcPr>
            <w:tcW w:w="1742" w:type="dxa"/>
            <w:vAlign w:val="center"/>
          </w:tcPr>
          <w:p w14:paraId="04C76276">
            <w:pPr>
              <w:adjustRightInd w:val="0"/>
              <w:snapToGrid w:val="0"/>
              <w:jc w:val="left"/>
              <w:rPr>
                <w:rFonts w:hint="eastAsia" w:ascii="宋体" w:hAnsi="宋体"/>
                <w:color w:val="auto"/>
                <w:szCs w:val="21"/>
              </w:rPr>
            </w:pPr>
            <w:r>
              <w:rPr>
                <w:rFonts w:hint="eastAsia" w:ascii="宋体" w:hAnsi="宋体"/>
                <w:color w:val="auto"/>
                <w:szCs w:val="21"/>
              </w:rPr>
              <w:t>指定现场</w:t>
            </w:r>
          </w:p>
        </w:tc>
        <w:tc>
          <w:tcPr>
            <w:tcW w:w="5170" w:type="dxa"/>
            <w:vAlign w:val="center"/>
          </w:tcPr>
          <w:p w14:paraId="4AF60F48">
            <w:pPr>
              <w:spacing w:line="360" w:lineRule="exact"/>
              <w:jc w:val="center"/>
              <w:rPr>
                <w:color w:val="auto"/>
              </w:rPr>
            </w:pPr>
            <w:r>
              <w:rPr>
                <w:rFonts w:hint="eastAsia"/>
                <w:color w:val="auto"/>
              </w:rPr>
              <w:t>采购人指定</w:t>
            </w:r>
          </w:p>
        </w:tc>
      </w:tr>
      <w:tr w14:paraId="40F198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5254599">
            <w:pPr>
              <w:adjustRightInd w:val="0"/>
              <w:snapToGrid w:val="0"/>
              <w:jc w:val="center"/>
              <w:rPr>
                <w:rFonts w:hint="eastAsia" w:ascii="宋体" w:hAnsi="宋体"/>
                <w:color w:val="auto"/>
                <w:szCs w:val="21"/>
              </w:rPr>
            </w:pPr>
            <w:r>
              <w:rPr>
                <w:rFonts w:hint="eastAsia" w:ascii="宋体" w:hAnsi="宋体"/>
                <w:color w:val="auto"/>
                <w:szCs w:val="21"/>
              </w:rPr>
              <w:t>第二节</w:t>
            </w:r>
          </w:p>
          <w:p w14:paraId="7AA82943">
            <w:pPr>
              <w:adjustRightInd w:val="0"/>
              <w:snapToGrid w:val="0"/>
              <w:jc w:val="center"/>
              <w:rPr>
                <w:rFonts w:hint="eastAsia" w:ascii="宋体" w:hAnsi="宋体"/>
                <w:color w:val="auto"/>
                <w:szCs w:val="21"/>
              </w:rPr>
            </w:pPr>
            <w:r>
              <w:rPr>
                <w:rFonts w:hint="eastAsia" w:ascii="宋体" w:hAnsi="宋体"/>
                <w:color w:val="auto"/>
                <w:szCs w:val="21"/>
              </w:rPr>
              <w:t>第7.2款</w:t>
            </w:r>
          </w:p>
        </w:tc>
        <w:tc>
          <w:tcPr>
            <w:tcW w:w="1742" w:type="dxa"/>
            <w:vAlign w:val="center"/>
          </w:tcPr>
          <w:p w14:paraId="489B0910">
            <w:pPr>
              <w:adjustRightInd w:val="0"/>
              <w:snapToGrid w:val="0"/>
              <w:jc w:val="left"/>
              <w:rPr>
                <w:rFonts w:hint="eastAsia" w:ascii="宋体" w:hAnsi="宋体"/>
                <w:color w:val="auto"/>
                <w:szCs w:val="21"/>
              </w:rPr>
            </w:pPr>
            <w:r>
              <w:rPr>
                <w:rFonts w:hint="eastAsia" w:ascii="宋体" w:hAnsi="宋体"/>
                <w:color w:val="auto"/>
                <w:szCs w:val="21"/>
              </w:rPr>
              <w:t>运输特殊要求</w:t>
            </w:r>
          </w:p>
        </w:tc>
        <w:tc>
          <w:tcPr>
            <w:tcW w:w="5170" w:type="dxa"/>
            <w:vAlign w:val="center"/>
          </w:tcPr>
          <w:p w14:paraId="1E5F78E1">
            <w:pPr>
              <w:jc w:val="center"/>
              <w:rPr>
                <w:rFonts w:hint="default"/>
                <w:color w:val="auto"/>
              </w:rPr>
            </w:pPr>
            <w:r>
              <w:rPr>
                <w:rFonts w:hint="eastAsia" w:ascii="宋体" w:hAnsi="宋体" w:cs="宋体"/>
                <w:color w:val="auto"/>
                <w:szCs w:val="21"/>
              </w:rPr>
              <w:t>柴油配送须交由具有危化品运输许可证的单位执行</w:t>
            </w:r>
            <w:r>
              <w:rPr>
                <w:rFonts w:hint="eastAsia"/>
                <w:color w:val="auto"/>
                <w:lang w:eastAsia="zh-CN"/>
              </w:rPr>
              <w:t>，</w:t>
            </w:r>
            <w:r>
              <w:rPr>
                <w:rFonts w:hint="eastAsia"/>
                <w:color w:val="auto"/>
                <w:lang w:val="en-US" w:eastAsia="zh-CN"/>
              </w:rPr>
              <w:t>详见第四章配送要求。</w:t>
            </w:r>
          </w:p>
        </w:tc>
      </w:tr>
      <w:tr w14:paraId="175A29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78612D54">
            <w:pPr>
              <w:adjustRightInd w:val="0"/>
              <w:snapToGrid w:val="0"/>
              <w:jc w:val="center"/>
              <w:rPr>
                <w:rFonts w:hint="eastAsia" w:ascii="宋体" w:hAnsi="宋体"/>
                <w:color w:val="auto"/>
                <w:szCs w:val="21"/>
              </w:rPr>
            </w:pPr>
            <w:r>
              <w:rPr>
                <w:rFonts w:hint="eastAsia" w:ascii="宋体" w:hAnsi="宋体"/>
                <w:color w:val="auto"/>
                <w:szCs w:val="21"/>
              </w:rPr>
              <w:t>第二节</w:t>
            </w:r>
          </w:p>
          <w:p w14:paraId="46C81B48">
            <w:pPr>
              <w:adjustRightInd w:val="0"/>
              <w:snapToGrid w:val="0"/>
              <w:jc w:val="center"/>
              <w:rPr>
                <w:rFonts w:hint="eastAsia" w:ascii="宋体" w:hAnsi="宋体"/>
                <w:color w:val="auto"/>
                <w:szCs w:val="21"/>
              </w:rPr>
            </w:pPr>
            <w:r>
              <w:rPr>
                <w:rFonts w:hint="eastAsia" w:ascii="宋体" w:hAnsi="宋体"/>
                <w:color w:val="auto"/>
                <w:szCs w:val="21"/>
              </w:rPr>
              <w:t>第7.3款</w:t>
            </w:r>
          </w:p>
        </w:tc>
        <w:tc>
          <w:tcPr>
            <w:tcW w:w="1742" w:type="dxa"/>
            <w:vAlign w:val="center"/>
          </w:tcPr>
          <w:p w14:paraId="5C2E5531">
            <w:pPr>
              <w:adjustRightInd w:val="0"/>
              <w:snapToGrid w:val="0"/>
              <w:jc w:val="left"/>
              <w:rPr>
                <w:rFonts w:hint="eastAsia" w:ascii="宋体" w:hAnsi="宋体"/>
                <w:color w:val="auto"/>
                <w:szCs w:val="21"/>
              </w:rPr>
            </w:pPr>
            <w:r>
              <w:rPr>
                <w:rFonts w:hint="eastAsia" w:ascii="宋体" w:hAnsi="宋体"/>
                <w:color w:val="auto"/>
                <w:szCs w:val="21"/>
              </w:rPr>
              <w:t>保险要求</w:t>
            </w:r>
          </w:p>
        </w:tc>
        <w:tc>
          <w:tcPr>
            <w:tcW w:w="5170" w:type="dxa"/>
            <w:vAlign w:val="center"/>
          </w:tcPr>
          <w:p w14:paraId="209B1C95">
            <w:pPr>
              <w:jc w:val="center"/>
              <w:rPr>
                <w:color w:val="auto"/>
              </w:rPr>
            </w:pPr>
            <w:r>
              <w:rPr>
                <w:rFonts w:hint="eastAsia"/>
                <w:color w:val="auto"/>
              </w:rPr>
              <w:t>无</w:t>
            </w:r>
          </w:p>
        </w:tc>
      </w:tr>
      <w:tr w14:paraId="153446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7E2A3DE">
            <w:pPr>
              <w:adjustRightInd w:val="0"/>
              <w:snapToGrid w:val="0"/>
              <w:jc w:val="center"/>
              <w:rPr>
                <w:rFonts w:hint="eastAsia" w:ascii="宋体" w:hAnsi="宋体"/>
                <w:color w:val="auto"/>
                <w:szCs w:val="21"/>
              </w:rPr>
            </w:pPr>
            <w:r>
              <w:rPr>
                <w:rFonts w:hint="eastAsia" w:ascii="宋体" w:hAnsi="宋体"/>
                <w:color w:val="auto"/>
                <w:szCs w:val="21"/>
              </w:rPr>
              <w:t>第二节</w:t>
            </w:r>
          </w:p>
          <w:p w14:paraId="49173795">
            <w:pPr>
              <w:adjustRightInd w:val="0"/>
              <w:snapToGrid w:val="0"/>
              <w:jc w:val="center"/>
              <w:rPr>
                <w:rFonts w:hint="eastAsia" w:ascii="宋体" w:hAnsi="宋体"/>
                <w:color w:val="auto"/>
                <w:szCs w:val="21"/>
              </w:rPr>
            </w:pPr>
            <w:r>
              <w:rPr>
                <w:rFonts w:hint="eastAsia" w:ascii="宋体" w:hAnsi="宋体"/>
                <w:color w:val="auto"/>
                <w:szCs w:val="21"/>
              </w:rPr>
              <w:t>第8.2（1）项</w:t>
            </w:r>
          </w:p>
        </w:tc>
        <w:tc>
          <w:tcPr>
            <w:tcW w:w="1742" w:type="dxa"/>
            <w:vAlign w:val="center"/>
          </w:tcPr>
          <w:p w14:paraId="23206163">
            <w:pPr>
              <w:adjustRightInd w:val="0"/>
              <w:snapToGrid w:val="0"/>
              <w:jc w:val="left"/>
              <w:rPr>
                <w:rFonts w:hint="eastAsia" w:ascii="宋体" w:hAnsi="宋体"/>
                <w:color w:val="auto"/>
                <w:szCs w:val="21"/>
              </w:rPr>
            </w:pPr>
            <w:r>
              <w:rPr>
                <w:rFonts w:hint="eastAsia" w:ascii="宋体" w:hAnsi="宋体"/>
                <w:color w:val="auto"/>
                <w:szCs w:val="21"/>
              </w:rPr>
              <w:t>质量保证期</w:t>
            </w:r>
          </w:p>
        </w:tc>
        <w:tc>
          <w:tcPr>
            <w:tcW w:w="5170" w:type="dxa"/>
            <w:vAlign w:val="center"/>
          </w:tcPr>
          <w:p w14:paraId="4C5A0D63">
            <w:pPr>
              <w:autoSpaceDE w:val="0"/>
              <w:autoSpaceDN w:val="0"/>
              <w:adjustRightInd w:val="0"/>
              <w:snapToGrid w:val="0"/>
              <w:jc w:val="center"/>
              <w:rPr>
                <w:rFonts w:hint="eastAsia" w:ascii="宋体" w:hAnsi="宋体"/>
                <w:color w:val="auto"/>
                <w:szCs w:val="21"/>
              </w:rPr>
            </w:pPr>
            <w:r>
              <w:rPr>
                <w:rFonts w:hint="eastAsia" w:ascii="宋体" w:hAnsi="宋体"/>
                <w:color w:val="auto"/>
                <w:szCs w:val="21"/>
              </w:rPr>
              <w:t>一年</w:t>
            </w:r>
          </w:p>
        </w:tc>
      </w:tr>
      <w:tr w14:paraId="46E56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A597A62">
            <w:pPr>
              <w:adjustRightInd w:val="0"/>
              <w:snapToGrid w:val="0"/>
              <w:jc w:val="center"/>
              <w:rPr>
                <w:rFonts w:hint="eastAsia" w:ascii="宋体" w:hAnsi="宋体"/>
                <w:color w:val="auto"/>
                <w:szCs w:val="21"/>
              </w:rPr>
            </w:pPr>
            <w:r>
              <w:rPr>
                <w:rFonts w:hint="eastAsia" w:ascii="宋体" w:hAnsi="宋体"/>
                <w:color w:val="auto"/>
                <w:szCs w:val="21"/>
              </w:rPr>
              <w:t>第二节</w:t>
            </w:r>
          </w:p>
          <w:p w14:paraId="65F67930">
            <w:pPr>
              <w:adjustRightInd w:val="0"/>
              <w:snapToGrid w:val="0"/>
              <w:jc w:val="center"/>
              <w:rPr>
                <w:rFonts w:hint="eastAsia" w:ascii="宋体" w:hAnsi="宋体"/>
                <w:color w:val="auto"/>
                <w:szCs w:val="21"/>
              </w:rPr>
            </w:pPr>
            <w:r>
              <w:rPr>
                <w:rFonts w:hint="eastAsia" w:ascii="宋体" w:hAnsi="宋体"/>
                <w:color w:val="auto"/>
                <w:szCs w:val="21"/>
              </w:rPr>
              <w:t>第8.2（3）项</w:t>
            </w:r>
          </w:p>
        </w:tc>
        <w:tc>
          <w:tcPr>
            <w:tcW w:w="1742" w:type="dxa"/>
            <w:vAlign w:val="center"/>
          </w:tcPr>
          <w:p w14:paraId="5F1DA36F">
            <w:pPr>
              <w:adjustRightInd w:val="0"/>
              <w:snapToGrid w:val="0"/>
              <w:jc w:val="left"/>
              <w:rPr>
                <w:rFonts w:hint="eastAsia" w:ascii="宋体" w:hAnsi="宋体"/>
                <w:color w:val="auto"/>
                <w:szCs w:val="21"/>
              </w:rPr>
            </w:pPr>
            <w:r>
              <w:rPr>
                <w:rFonts w:hint="eastAsia" w:ascii="宋体" w:hAnsi="宋体"/>
                <w:color w:val="auto"/>
                <w:szCs w:val="21"/>
              </w:rPr>
              <w:t>货物质量缺陷</w:t>
            </w:r>
          </w:p>
          <w:p w14:paraId="6ABDCD25">
            <w:pPr>
              <w:adjustRightInd w:val="0"/>
              <w:snapToGrid w:val="0"/>
              <w:jc w:val="left"/>
              <w:rPr>
                <w:rFonts w:hint="eastAsia" w:ascii="宋体" w:hAnsi="宋体"/>
                <w:color w:val="auto"/>
                <w:szCs w:val="21"/>
              </w:rPr>
            </w:pPr>
            <w:r>
              <w:rPr>
                <w:rFonts w:hint="eastAsia" w:ascii="宋体" w:hAnsi="宋体"/>
                <w:color w:val="auto"/>
                <w:szCs w:val="21"/>
              </w:rPr>
              <w:t>响应时间</w:t>
            </w:r>
          </w:p>
        </w:tc>
        <w:tc>
          <w:tcPr>
            <w:tcW w:w="5170" w:type="dxa"/>
            <w:vAlign w:val="center"/>
          </w:tcPr>
          <w:p w14:paraId="6A04D3C3">
            <w:pPr>
              <w:spacing w:line="360" w:lineRule="exact"/>
              <w:jc w:val="center"/>
              <w:rPr>
                <w:rFonts w:hint="eastAsia" w:ascii="宋体" w:hAnsi="宋体"/>
                <w:color w:val="auto"/>
                <w:szCs w:val="21"/>
              </w:rPr>
            </w:pPr>
            <w:r>
              <w:rPr>
                <w:rFonts w:hint="eastAsia" w:ascii="宋体" w:hAnsi="宋体"/>
                <w:color w:val="auto"/>
                <w:szCs w:val="21"/>
              </w:rPr>
              <w:t>以采购需求为准</w:t>
            </w:r>
          </w:p>
        </w:tc>
      </w:tr>
      <w:tr w14:paraId="56759A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7898D7E">
            <w:pPr>
              <w:snapToGrid w:val="0"/>
              <w:jc w:val="center"/>
              <w:rPr>
                <w:rFonts w:hint="eastAsia" w:ascii="宋体" w:hAnsi="宋体" w:cs="宋体"/>
                <w:color w:val="auto"/>
                <w:szCs w:val="21"/>
              </w:rPr>
            </w:pPr>
            <w:r>
              <w:rPr>
                <w:rFonts w:hint="eastAsia" w:ascii="宋体" w:hAnsi="宋体" w:cs="宋体"/>
                <w:color w:val="auto"/>
                <w:szCs w:val="21"/>
              </w:rPr>
              <w:t>第二节</w:t>
            </w:r>
          </w:p>
          <w:p w14:paraId="30EC4AB6">
            <w:pPr>
              <w:autoSpaceDE w:val="0"/>
              <w:autoSpaceDN w:val="0"/>
              <w:adjustRightInd w:val="0"/>
              <w:spacing w:line="400" w:lineRule="exact"/>
              <w:jc w:val="center"/>
              <w:rPr>
                <w:rFonts w:hint="eastAsia" w:ascii="华文楷体" w:hAnsi="华文楷体" w:eastAsia="华文楷体" w:cs="华文楷体"/>
                <w:color w:val="auto"/>
                <w:sz w:val="22"/>
                <w:szCs w:val="21"/>
              </w:rPr>
            </w:pPr>
            <w:r>
              <w:rPr>
                <w:rFonts w:hint="eastAsia" w:ascii="宋体" w:hAnsi="宋体" w:cs="宋体"/>
                <w:color w:val="auto"/>
                <w:sz w:val="22"/>
                <w:szCs w:val="21"/>
              </w:rPr>
              <w:t>第11.1款</w:t>
            </w:r>
          </w:p>
        </w:tc>
        <w:tc>
          <w:tcPr>
            <w:tcW w:w="1742" w:type="dxa"/>
            <w:vAlign w:val="center"/>
          </w:tcPr>
          <w:p w14:paraId="090C7A9F">
            <w:pPr>
              <w:adjustRightInd w:val="0"/>
              <w:snapToGrid w:val="0"/>
              <w:rPr>
                <w:rFonts w:hint="eastAsia" w:ascii="宋体" w:hAnsi="宋体"/>
                <w:color w:val="auto"/>
                <w:szCs w:val="21"/>
              </w:rPr>
            </w:pPr>
            <w:r>
              <w:rPr>
                <w:rFonts w:hint="eastAsia" w:ascii="宋体" w:hAnsi="宋体"/>
                <w:color w:val="auto"/>
                <w:szCs w:val="21"/>
              </w:rPr>
              <w:t>其他应当保密的信息</w:t>
            </w:r>
          </w:p>
        </w:tc>
        <w:tc>
          <w:tcPr>
            <w:tcW w:w="5170" w:type="dxa"/>
            <w:vAlign w:val="center"/>
          </w:tcPr>
          <w:p w14:paraId="55B5433C">
            <w:pPr>
              <w:adjustRightInd w:val="0"/>
              <w:snapToGrid w:val="0"/>
              <w:jc w:val="center"/>
              <w:rPr>
                <w:rFonts w:hint="eastAsia" w:ascii="宋体" w:hAnsi="宋体"/>
                <w:color w:val="auto"/>
                <w:szCs w:val="21"/>
              </w:rPr>
            </w:pPr>
            <w:r>
              <w:rPr>
                <w:rFonts w:hint="eastAsia" w:ascii="宋体" w:hAnsi="宋体"/>
                <w:color w:val="auto"/>
                <w:szCs w:val="21"/>
              </w:rPr>
              <w:t>无</w:t>
            </w:r>
          </w:p>
        </w:tc>
      </w:tr>
      <w:tr w14:paraId="709D0A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43DEB6EC">
            <w:pPr>
              <w:adjustRightInd w:val="0"/>
              <w:snapToGrid w:val="0"/>
              <w:jc w:val="center"/>
              <w:rPr>
                <w:rFonts w:hint="eastAsia" w:ascii="宋体" w:hAnsi="宋体"/>
                <w:color w:val="auto"/>
                <w:szCs w:val="21"/>
              </w:rPr>
            </w:pPr>
            <w:r>
              <w:rPr>
                <w:rFonts w:hint="eastAsia" w:ascii="宋体" w:hAnsi="宋体"/>
                <w:color w:val="auto"/>
                <w:szCs w:val="21"/>
              </w:rPr>
              <w:t>第二节</w:t>
            </w:r>
          </w:p>
          <w:p w14:paraId="51B06410">
            <w:pPr>
              <w:adjustRightInd w:val="0"/>
              <w:snapToGrid w:val="0"/>
              <w:jc w:val="center"/>
              <w:rPr>
                <w:rFonts w:hint="eastAsia" w:ascii="宋体" w:hAnsi="宋体"/>
                <w:color w:val="auto"/>
                <w:szCs w:val="21"/>
              </w:rPr>
            </w:pPr>
            <w:r>
              <w:rPr>
                <w:rFonts w:hint="eastAsia" w:ascii="宋体" w:hAnsi="宋体"/>
                <w:color w:val="auto"/>
                <w:szCs w:val="21"/>
              </w:rPr>
              <w:t>第12.2款</w:t>
            </w:r>
          </w:p>
        </w:tc>
        <w:tc>
          <w:tcPr>
            <w:tcW w:w="1742" w:type="dxa"/>
            <w:vAlign w:val="center"/>
          </w:tcPr>
          <w:p w14:paraId="4F5491C6">
            <w:pPr>
              <w:adjustRightInd w:val="0"/>
              <w:snapToGrid w:val="0"/>
              <w:jc w:val="left"/>
              <w:rPr>
                <w:rFonts w:hint="eastAsia" w:ascii="宋体" w:hAnsi="宋体"/>
                <w:color w:val="auto"/>
                <w:szCs w:val="21"/>
              </w:rPr>
            </w:pPr>
            <w:r>
              <w:rPr>
                <w:rFonts w:hint="eastAsia" w:ascii="宋体" w:hAnsi="宋体"/>
                <w:color w:val="auto"/>
                <w:szCs w:val="21"/>
              </w:rPr>
              <w:t>合同价款支付时间</w:t>
            </w:r>
          </w:p>
        </w:tc>
        <w:tc>
          <w:tcPr>
            <w:tcW w:w="5170" w:type="dxa"/>
            <w:vAlign w:val="center"/>
          </w:tcPr>
          <w:p w14:paraId="3EB5B2EB">
            <w:pPr>
              <w:adjustRightInd w:val="0"/>
              <w:snapToGrid w:val="0"/>
              <w:jc w:val="left"/>
              <w:rPr>
                <w:rFonts w:hint="eastAsia" w:ascii="宋体" w:hAnsi="宋体"/>
                <w:color w:val="auto"/>
                <w:szCs w:val="21"/>
              </w:rPr>
            </w:pPr>
            <w:r>
              <w:rPr>
                <w:rFonts w:hint="eastAsia" w:ascii="宋体" w:hAnsi="宋体"/>
                <w:color w:val="auto"/>
                <w:szCs w:val="21"/>
              </w:rPr>
              <w:t xml:space="preserve">每月结算一次。以双方签字确认的供油记录为准。结算时提供以下文件作为结算依据： </w:t>
            </w:r>
          </w:p>
          <w:p w14:paraId="54603DD7">
            <w:pPr>
              <w:adjustRightInd w:val="0"/>
              <w:snapToGrid w:val="0"/>
              <w:jc w:val="left"/>
              <w:rPr>
                <w:rFonts w:hint="eastAsia" w:ascii="宋体" w:hAnsi="宋体"/>
                <w:color w:val="auto"/>
                <w:szCs w:val="21"/>
              </w:rPr>
            </w:pPr>
            <w:r>
              <w:rPr>
                <w:rFonts w:hint="eastAsia" w:ascii="宋体" w:hAnsi="宋体"/>
                <w:color w:val="auto"/>
                <w:szCs w:val="21"/>
              </w:rPr>
              <w:t xml:space="preserve">(1)开具的正式发票； </w:t>
            </w:r>
          </w:p>
          <w:p w14:paraId="2A46031F">
            <w:pPr>
              <w:adjustRightInd w:val="0"/>
              <w:snapToGrid w:val="0"/>
              <w:jc w:val="left"/>
              <w:rPr>
                <w:rFonts w:hint="eastAsia" w:ascii="宋体" w:hAnsi="宋体"/>
                <w:color w:val="auto"/>
                <w:szCs w:val="21"/>
              </w:rPr>
            </w:pPr>
            <w:r>
              <w:rPr>
                <w:rFonts w:hint="eastAsia" w:ascii="宋体" w:hAnsi="宋体"/>
                <w:color w:val="auto"/>
                <w:szCs w:val="21"/>
              </w:rPr>
              <w:t>(2)实际配送油料的有效凭证。</w:t>
            </w:r>
          </w:p>
        </w:tc>
      </w:tr>
      <w:tr w14:paraId="1ABA03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141F8964">
            <w:pPr>
              <w:adjustRightInd w:val="0"/>
              <w:snapToGrid w:val="0"/>
              <w:jc w:val="center"/>
              <w:rPr>
                <w:rFonts w:hint="eastAsia" w:ascii="宋体" w:hAnsi="宋体"/>
                <w:color w:val="auto"/>
                <w:szCs w:val="21"/>
              </w:rPr>
            </w:pPr>
            <w:r>
              <w:rPr>
                <w:rFonts w:hint="eastAsia" w:ascii="宋体" w:hAnsi="宋体"/>
                <w:color w:val="auto"/>
                <w:szCs w:val="21"/>
              </w:rPr>
              <w:t>第二节</w:t>
            </w:r>
          </w:p>
          <w:p w14:paraId="09A7510A">
            <w:pPr>
              <w:adjustRightInd w:val="0"/>
              <w:snapToGrid w:val="0"/>
              <w:jc w:val="center"/>
              <w:rPr>
                <w:rFonts w:hint="eastAsia" w:ascii="宋体" w:hAnsi="宋体"/>
                <w:color w:val="auto"/>
                <w:szCs w:val="21"/>
              </w:rPr>
            </w:pPr>
            <w:r>
              <w:rPr>
                <w:rFonts w:hint="eastAsia" w:ascii="宋体" w:hAnsi="宋体"/>
                <w:color w:val="auto"/>
                <w:szCs w:val="21"/>
              </w:rPr>
              <w:t>第13.2款</w:t>
            </w:r>
          </w:p>
        </w:tc>
        <w:tc>
          <w:tcPr>
            <w:tcW w:w="1742" w:type="dxa"/>
            <w:vAlign w:val="center"/>
          </w:tcPr>
          <w:p w14:paraId="36D1BC88">
            <w:pPr>
              <w:adjustRightInd w:val="0"/>
              <w:snapToGrid w:val="0"/>
              <w:jc w:val="left"/>
              <w:rPr>
                <w:rFonts w:hint="eastAsia" w:ascii="宋体" w:hAnsi="宋体"/>
                <w:color w:val="auto"/>
                <w:szCs w:val="21"/>
              </w:rPr>
            </w:pPr>
            <w:r>
              <w:rPr>
                <w:rFonts w:hint="eastAsia" w:ascii="宋体" w:hAnsi="宋体"/>
                <w:color w:val="auto"/>
                <w:szCs w:val="21"/>
              </w:rPr>
              <w:t>履约保证金不予退还的情形</w:t>
            </w:r>
          </w:p>
        </w:tc>
        <w:tc>
          <w:tcPr>
            <w:tcW w:w="5170" w:type="dxa"/>
            <w:vAlign w:val="center"/>
          </w:tcPr>
          <w:p w14:paraId="2B3769E3">
            <w:pPr>
              <w:adjustRightInd w:val="0"/>
              <w:snapToGrid w:val="0"/>
              <w:jc w:val="center"/>
              <w:rPr>
                <w:rFonts w:hint="eastAsia" w:ascii="宋体" w:hAnsi="宋体"/>
                <w:color w:val="auto"/>
                <w:szCs w:val="21"/>
              </w:rPr>
            </w:pPr>
            <w:r>
              <w:rPr>
                <w:rFonts w:hint="eastAsia" w:ascii="宋体" w:hAnsi="宋体"/>
                <w:color w:val="auto"/>
                <w:szCs w:val="21"/>
              </w:rPr>
              <w:t>无</w:t>
            </w:r>
          </w:p>
        </w:tc>
      </w:tr>
      <w:tr w14:paraId="3F84EF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F0AD4C">
            <w:pPr>
              <w:adjustRightInd w:val="0"/>
              <w:snapToGrid w:val="0"/>
              <w:jc w:val="center"/>
              <w:rPr>
                <w:rFonts w:hint="eastAsia" w:ascii="宋体" w:hAnsi="宋体"/>
                <w:color w:val="auto"/>
                <w:szCs w:val="21"/>
              </w:rPr>
            </w:pPr>
            <w:r>
              <w:rPr>
                <w:rFonts w:hint="eastAsia" w:ascii="宋体" w:hAnsi="宋体"/>
                <w:color w:val="auto"/>
                <w:szCs w:val="21"/>
              </w:rPr>
              <w:t>第二节</w:t>
            </w:r>
          </w:p>
          <w:p w14:paraId="4FD30503">
            <w:pPr>
              <w:adjustRightInd w:val="0"/>
              <w:snapToGrid w:val="0"/>
              <w:jc w:val="center"/>
              <w:rPr>
                <w:rFonts w:hint="eastAsia" w:ascii="宋体" w:hAnsi="宋体"/>
                <w:color w:val="auto"/>
                <w:szCs w:val="21"/>
              </w:rPr>
            </w:pPr>
            <w:r>
              <w:rPr>
                <w:rFonts w:hint="eastAsia" w:ascii="宋体" w:hAnsi="宋体"/>
                <w:color w:val="auto"/>
                <w:szCs w:val="21"/>
              </w:rPr>
              <w:t>第13.3款</w:t>
            </w:r>
          </w:p>
        </w:tc>
        <w:tc>
          <w:tcPr>
            <w:tcW w:w="1742" w:type="dxa"/>
            <w:vAlign w:val="center"/>
          </w:tcPr>
          <w:p w14:paraId="5C1A0869">
            <w:pPr>
              <w:adjustRightInd w:val="0"/>
              <w:snapToGrid w:val="0"/>
              <w:jc w:val="left"/>
              <w:rPr>
                <w:rFonts w:hint="eastAsia" w:ascii="宋体" w:hAnsi="宋体"/>
                <w:color w:val="auto"/>
                <w:szCs w:val="21"/>
              </w:rPr>
            </w:pPr>
            <w:r>
              <w:rPr>
                <w:rFonts w:hint="eastAsia" w:ascii="宋体" w:hAnsi="宋体"/>
                <w:color w:val="auto"/>
                <w:szCs w:val="21"/>
              </w:rPr>
              <w:t>履约保证金退还时间及逾期退还的违约金</w:t>
            </w:r>
          </w:p>
        </w:tc>
        <w:tc>
          <w:tcPr>
            <w:tcW w:w="5170" w:type="dxa"/>
            <w:vAlign w:val="center"/>
          </w:tcPr>
          <w:p w14:paraId="24F7A592">
            <w:pPr>
              <w:adjustRightInd w:val="0"/>
              <w:snapToGrid w:val="0"/>
              <w:jc w:val="center"/>
              <w:rPr>
                <w:rFonts w:hint="eastAsia" w:ascii="宋体" w:hAnsi="宋体"/>
                <w:color w:val="auto"/>
                <w:szCs w:val="21"/>
              </w:rPr>
            </w:pPr>
            <w:r>
              <w:rPr>
                <w:rFonts w:hint="eastAsia" w:ascii="宋体" w:hAnsi="宋体"/>
                <w:color w:val="auto"/>
                <w:szCs w:val="21"/>
              </w:rPr>
              <w:t>无</w:t>
            </w:r>
          </w:p>
        </w:tc>
      </w:tr>
      <w:tr w14:paraId="3FB6F4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57DADF39">
            <w:pPr>
              <w:adjustRightInd w:val="0"/>
              <w:snapToGrid w:val="0"/>
              <w:jc w:val="center"/>
              <w:rPr>
                <w:rFonts w:hint="eastAsia" w:ascii="宋体" w:hAnsi="宋体"/>
                <w:color w:val="auto"/>
                <w:szCs w:val="21"/>
              </w:rPr>
            </w:pPr>
            <w:r>
              <w:rPr>
                <w:rFonts w:hint="eastAsia" w:ascii="宋体" w:hAnsi="宋体"/>
                <w:color w:val="auto"/>
                <w:szCs w:val="21"/>
              </w:rPr>
              <w:t>第二节</w:t>
            </w:r>
          </w:p>
          <w:p w14:paraId="5992B08E">
            <w:pPr>
              <w:adjustRightInd w:val="0"/>
              <w:snapToGrid w:val="0"/>
              <w:jc w:val="center"/>
              <w:rPr>
                <w:rFonts w:hint="eastAsia" w:ascii="宋体" w:hAnsi="宋体"/>
                <w:color w:val="auto"/>
                <w:szCs w:val="21"/>
              </w:rPr>
            </w:pPr>
            <w:r>
              <w:rPr>
                <w:rFonts w:hint="eastAsia" w:ascii="宋体" w:hAnsi="宋体"/>
                <w:color w:val="auto"/>
                <w:szCs w:val="21"/>
              </w:rPr>
              <w:t>第14.1（3）项</w:t>
            </w:r>
          </w:p>
        </w:tc>
        <w:tc>
          <w:tcPr>
            <w:tcW w:w="1742" w:type="dxa"/>
            <w:vAlign w:val="center"/>
          </w:tcPr>
          <w:p w14:paraId="1070CA17">
            <w:pPr>
              <w:adjustRightInd w:val="0"/>
              <w:snapToGrid w:val="0"/>
              <w:jc w:val="left"/>
              <w:rPr>
                <w:rFonts w:hint="eastAsia" w:ascii="宋体" w:hAnsi="宋体"/>
                <w:color w:val="auto"/>
                <w:szCs w:val="21"/>
              </w:rPr>
            </w:pPr>
            <w:r>
              <w:rPr>
                <w:rFonts w:hint="eastAsia" w:ascii="宋体" w:hAnsi="宋体"/>
                <w:color w:val="auto"/>
                <w:szCs w:val="21"/>
              </w:rPr>
              <w:t>运行监督、维修期限</w:t>
            </w:r>
          </w:p>
        </w:tc>
        <w:tc>
          <w:tcPr>
            <w:tcW w:w="5170" w:type="dxa"/>
            <w:vAlign w:val="center"/>
          </w:tcPr>
          <w:p w14:paraId="2171739C">
            <w:pPr>
              <w:adjustRightInd w:val="0"/>
              <w:snapToGrid w:val="0"/>
              <w:jc w:val="center"/>
              <w:rPr>
                <w:rFonts w:hint="eastAsia" w:ascii="宋体" w:hAnsi="宋体"/>
                <w:color w:val="auto"/>
                <w:szCs w:val="21"/>
              </w:rPr>
            </w:pPr>
            <w:r>
              <w:rPr>
                <w:rFonts w:hint="eastAsia" w:ascii="宋体" w:hAnsi="宋体"/>
                <w:color w:val="auto"/>
                <w:szCs w:val="21"/>
              </w:rPr>
              <w:t>以采购需求为准</w:t>
            </w:r>
          </w:p>
        </w:tc>
      </w:tr>
      <w:tr w14:paraId="6BC432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C7ACFF7">
            <w:pPr>
              <w:adjustRightInd w:val="0"/>
              <w:snapToGrid w:val="0"/>
              <w:jc w:val="center"/>
              <w:rPr>
                <w:rFonts w:hint="eastAsia" w:ascii="宋体" w:hAnsi="宋体"/>
                <w:color w:val="auto"/>
                <w:szCs w:val="21"/>
              </w:rPr>
            </w:pPr>
            <w:r>
              <w:rPr>
                <w:rFonts w:hint="eastAsia" w:ascii="宋体" w:hAnsi="宋体"/>
                <w:color w:val="auto"/>
                <w:szCs w:val="21"/>
              </w:rPr>
              <w:t>第二节</w:t>
            </w:r>
          </w:p>
          <w:p w14:paraId="5B65DABB">
            <w:pPr>
              <w:adjustRightInd w:val="0"/>
              <w:snapToGrid w:val="0"/>
              <w:jc w:val="center"/>
              <w:rPr>
                <w:rFonts w:hint="eastAsia" w:ascii="宋体" w:hAnsi="宋体"/>
                <w:color w:val="auto"/>
                <w:szCs w:val="21"/>
              </w:rPr>
            </w:pPr>
            <w:r>
              <w:rPr>
                <w:rFonts w:hint="eastAsia" w:ascii="宋体" w:hAnsi="宋体"/>
                <w:color w:val="auto"/>
                <w:szCs w:val="21"/>
              </w:rPr>
              <w:t>第14.1（5）项</w:t>
            </w:r>
          </w:p>
        </w:tc>
        <w:tc>
          <w:tcPr>
            <w:tcW w:w="1742" w:type="dxa"/>
            <w:vAlign w:val="center"/>
          </w:tcPr>
          <w:p w14:paraId="53942BBD">
            <w:pPr>
              <w:adjustRightInd w:val="0"/>
              <w:snapToGrid w:val="0"/>
              <w:jc w:val="left"/>
              <w:rPr>
                <w:rFonts w:hint="eastAsia" w:ascii="宋体" w:hAnsi="宋体"/>
                <w:color w:val="auto"/>
                <w:szCs w:val="21"/>
              </w:rPr>
            </w:pPr>
            <w:r>
              <w:rPr>
                <w:rFonts w:hint="eastAsia" w:ascii="宋体" w:hAnsi="宋体"/>
                <w:color w:val="auto"/>
                <w:szCs w:val="21"/>
              </w:rPr>
              <w:t>货物回收的约定</w:t>
            </w:r>
          </w:p>
        </w:tc>
        <w:tc>
          <w:tcPr>
            <w:tcW w:w="5170" w:type="dxa"/>
            <w:vAlign w:val="center"/>
          </w:tcPr>
          <w:p w14:paraId="3F5D39C6">
            <w:pPr>
              <w:adjustRightInd w:val="0"/>
              <w:snapToGrid w:val="0"/>
              <w:jc w:val="center"/>
              <w:rPr>
                <w:rFonts w:hint="eastAsia" w:ascii="宋体" w:hAnsi="宋体"/>
                <w:color w:val="auto"/>
                <w:szCs w:val="21"/>
              </w:rPr>
            </w:pPr>
            <w:r>
              <w:rPr>
                <w:rFonts w:hint="eastAsia" w:ascii="宋体" w:hAnsi="宋体"/>
                <w:color w:val="auto"/>
                <w:szCs w:val="21"/>
              </w:rPr>
              <w:t>无</w:t>
            </w:r>
          </w:p>
        </w:tc>
      </w:tr>
      <w:tr w14:paraId="1D1FB2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958E084">
            <w:pPr>
              <w:adjustRightInd w:val="0"/>
              <w:snapToGrid w:val="0"/>
              <w:jc w:val="center"/>
              <w:rPr>
                <w:rFonts w:hint="eastAsia" w:ascii="宋体" w:hAnsi="宋体"/>
                <w:color w:val="auto"/>
                <w:szCs w:val="21"/>
              </w:rPr>
            </w:pPr>
            <w:r>
              <w:rPr>
                <w:rFonts w:hint="eastAsia" w:ascii="宋体" w:hAnsi="宋体"/>
                <w:color w:val="auto"/>
                <w:szCs w:val="21"/>
              </w:rPr>
              <w:t>第二节</w:t>
            </w:r>
          </w:p>
          <w:p w14:paraId="3428BC39">
            <w:pPr>
              <w:adjustRightInd w:val="0"/>
              <w:snapToGrid w:val="0"/>
              <w:jc w:val="center"/>
              <w:rPr>
                <w:rFonts w:hint="eastAsia" w:ascii="宋体" w:hAnsi="宋体"/>
                <w:color w:val="auto"/>
                <w:szCs w:val="21"/>
              </w:rPr>
            </w:pPr>
            <w:r>
              <w:rPr>
                <w:rFonts w:hint="eastAsia" w:ascii="宋体" w:hAnsi="宋体"/>
                <w:color w:val="auto"/>
                <w:szCs w:val="21"/>
              </w:rPr>
              <w:t>第14.1（6）项</w:t>
            </w:r>
          </w:p>
        </w:tc>
        <w:tc>
          <w:tcPr>
            <w:tcW w:w="1742" w:type="dxa"/>
            <w:vAlign w:val="center"/>
          </w:tcPr>
          <w:p w14:paraId="49444BE8">
            <w:pPr>
              <w:adjustRightInd w:val="0"/>
              <w:snapToGrid w:val="0"/>
              <w:jc w:val="left"/>
              <w:rPr>
                <w:rFonts w:hint="eastAsia" w:ascii="宋体" w:hAnsi="宋体"/>
                <w:color w:val="auto"/>
                <w:szCs w:val="21"/>
              </w:rPr>
            </w:pPr>
            <w:r>
              <w:rPr>
                <w:rFonts w:hint="eastAsia" w:ascii="宋体" w:hAnsi="宋体"/>
                <w:color w:val="auto"/>
                <w:szCs w:val="21"/>
              </w:rPr>
              <w:t>乙方提供的其他服务</w:t>
            </w:r>
          </w:p>
        </w:tc>
        <w:tc>
          <w:tcPr>
            <w:tcW w:w="5170" w:type="dxa"/>
            <w:vAlign w:val="center"/>
          </w:tcPr>
          <w:p w14:paraId="56AFC2B7">
            <w:pPr>
              <w:adjustRightInd w:val="0"/>
              <w:snapToGrid w:val="0"/>
              <w:jc w:val="center"/>
              <w:rPr>
                <w:rFonts w:hint="eastAsia" w:ascii="宋体" w:hAnsi="宋体"/>
                <w:color w:val="auto"/>
                <w:szCs w:val="21"/>
              </w:rPr>
            </w:pPr>
            <w:r>
              <w:rPr>
                <w:rFonts w:hint="eastAsia" w:ascii="宋体" w:hAnsi="宋体"/>
                <w:color w:val="auto"/>
                <w:szCs w:val="21"/>
              </w:rPr>
              <w:t>以采购需求为准</w:t>
            </w:r>
          </w:p>
        </w:tc>
      </w:tr>
      <w:tr w14:paraId="552D3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D3B82F1">
            <w:pPr>
              <w:adjustRightInd w:val="0"/>
              <w:snapToGrid w:val="0"/>
              <w:jc w:val="center"/>
              <w:rPr>
                <w:rFonts w:hint="eastAsia" w:ascii="宋体" w:hAnsi="宋体"/>
                <w:color w:val="auto"/>
                <w:szCs w:val="21"/>
              </w:rPr>
            </w:pPr>
            <w:r>
              <w:rPr>
                <w:rFonts w:hint="eastAsia" w:ascii="宋体" w:hAnsi="宋体"/>
                <w:color w:val="auto"/>
                <w:szCs w:val="21"/>
              </w:rPr>
              <w:t>第二节</w:t>
            </w:r>
          </w:p>
          <w:p w14:paraId="74C07207">
            <w:pPr>
              <w:adjustRightInd w:val="0"/>
              <w:snapToGrid w:val="0"/>
              <w:jc w:val="center"/>
              <w:rPr>
                <w:rFonts w:hint="eastAsia" w:ascii="宋体" w:hAnsi="宋体"/>
                <w:color w:val="auto"/>
                <w:szCs w:val="21"/>
              </w:rPr>
            </w:pPr>
            <w:r>
              <w:rPr>
                <w:rFonts w:hint="eastAsia" w:ascii="宋体" w:hAnsi="宋体"/>
                <w:color w:val="auto"/>
                <w:szCs w:val="21"/>
              </w:rPr>
              <w:t>第15.1款</w:t>
            </w:r>
          </w:p>
        </w:tc>
        <w:tc>
          <w:tcPr>
            <w:tcW w:w="1742" w:type="dxa"/>
            <w:vAlign w:val="center"/>
          </w:tcPr>
          <w:p w14:paraId="604DA0B8">
            <w:pPr>
              <w:adjustRightInd w:val="0"/>
              <w:snapToGrid w:val="0"/>
              <w:jc w:val="left"/>
              <w:rPr>
                <w:rFonts w:hint="eastAsia" w:ascii="宋体" w:hAnsi="宋体"/>
                <w:color w:val="auto"/>
                <w:szCs w:val="21"/>
              </w:rPr>
            </w:pPr>
            <w:r>
              <w:rPr>
                <w:rFonts w:hint="eastAsia" w:ascii="宋体" w:hAnsi="宋体"/>
                <w:color w:val="auto"/>
                <w:szCs w:val="21"/>
              </w:rPr>
              <w:t>修理、重作、更换相关具体规定</w:t>
            </w:r>
          </w:p>
        </w:tc>
        <w:tc>
          <w:tcPr>
            <w:tcW w:w="5170" w:type="dxa"/>
            <w:vAlign w:val="center"/>
          </w:tcPr>
          <w:p w14:paraId="102EFEFA">
            <w:pPr>
              <w:adjustRightInd w:val="0"/>
              <w:snapToGrid w:val="0"/>
              <w:jc w:val="center"/>
              <w:rPr>
                <w:rFonts w:hint="eastAsia" w:ascii="宋体" w:hAnsi="宋体"/>
                <w:color w:val="auto"/>
                <w:szCs w:val="21"/>
              </w:rPr>
            </w:pPr>
            <w:r>
              <w:rPr>
                <w:rFonts w:hint="eastAsia" w:ascii="宋体" w:hAnsi="宋体"/>
                <w:color w:val="auto"/>
                <w:szCs w:val="21"/>
              </w:rPr>
              <w:t>以采购需求为准</w:t>
            </w:r>
          </w:p>
        </w:tc>
      </w:tr>
      <w:tr w14:paraId="23ABA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456C009">
            <w:pPr>
              <w:adjustRightInd w:val="0"/>
              <w:snapToGrid w:val="0"/>
              <w:jc w:val="center"/>
              <w:rPr>
                <w:rFonts w:hint="eastAsia" w:ascii="宋体" w:hAnsi="宋体"/>
                <w:color w:val="auto"/>
                <w:szCs w:val="21"/>
              </w:rPr>
            </w:pPr>
            <w:r>
              <w:rPr>
                <w:rFonts w:hint="eastAsia" w:ascii="宋体" w:hAnsi="宋体"/>
                <w:color w:val="auto"/>
                <w:szCs w:val="21"/>
              </w:rPr>
              <w:t>第二节</w:t>
            </w:r>
          </w:p>
          <w:p w14:paraId="50C1EC3F">
            <w:pPr>
              <w:adjustRightInd w:val="0"/>
              <w:snapToGrid w:val="0"/>
              <w:jc w:val="center"/>
              <w:rPr>
                <w:rFonts w:hint="eastAsia" w:ascii="宋体" w:hAnsi="宋体"/>
                <w:color w:val="auto"/>
                <w:szCs w:val="21"/>
              </w:rPr>
            </w:pPr>
            <w:r>
              <w:rPr>
                <w:rFonts w:hint="eastAsia" w:ascii="宋体" w:hAnsi="宋体"/>
                <w:color w:val="auto"/>
                <w:szCs w:val="21"/>
              </w:rPr>
              <w:t>第15.2（2）项</w:t>
            </w:r>
          </w:p>
        </w:tc>
        <w:tc>
          <w:tcPr>
            <w:tcW w:w="1742" w:type="dxa"/>
            <w:vAlign w:val="center"/>
          </w:tcPr>
          <w:p w14:paraId="746AFC1A">
            <w:pPr>
              <w:adjustRightInd w:val="0"/>
              <w:snapToGrid w:val="0"/>
              <w:jc w:val="left"/>
              <w:rPr>
                <w:rFonts w:hint="eastAsia" w:ascii="宋体" w:hAnsi="宋体"/>
                <w:color w:val="auto"/>
                <w:szCs w:val="21"/>
              </w:rPr>
            </w:pPr>
            <w:r>
              <w:rPr>
                <w:rFonts w:hint="eastAsia" w:ascii="宋体" w:hAnsi="宋体"/>
                <w:color w:val="auto"/>
                <w:szCs w:val="21"/>
              </w:rPr>
              <w:t>迟延交货赔偿费</w:t>
            </w:r>
          </w:p>
        </w:tc>
        <w:tc>
          <w:tcPr>
            <w:tcW w:w="5170" w:type="dxa"/>
            <w:vAlign w:val="center"/>
          </w:tcPr>
          <w:p w14:paraId="5F8FC21F">
            <w:pPr>
              <w:adjustRightInd w:val="0"/>
              <w:snapToGrid w:val="0"/>
              <w:jc w:val="center"/>
              <w:rPr>
                <w:rFonts w:hint="eastAsia" w:ascii="宋体" w:hAnsi="宋体"/>
                <w:color w:val="auto"/>
                <w:szCs w:val="21"/>
                <w:u w:val="single"/>
              </w:rPr>
            </w:pPr>
            <w:r>
              <w:rPr>
                <w:rFonts w:hint="eastAsia" w:ascii="宋体" w:hAnsi="宋体" w:cs="宋体"/>
                <w:color w:val="auto"/>
                <w:szCs w:val="21"/>
              </w:rPr>
              <w:t>每逾期一日，支付合同总价3‰</w:t>
            </w:r>
          </w:p>
        </w:tc>
      </w:tr>
      <w:tr w14:paraId="7C1D70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9E77DE2">
            <w:pPr>
              <w:adjustRightInd w:val="0"/>
              <w:snapToGrid w:val="0"/>
              <w:jc w:val="center"/>
              <w:rPr>
                <w:rFonts w:hint="eastAsia" w:ascii="宋体" w:hAnsi="宋体"/>
                <w:color w:val="auto"/>
                <w:szCs w:val="21"/>
              </w:rPr>
            </w:pPr>
            <w:r>
              <w:rPr>
                <w:rFonts w:hint="eastAsia" w:ascii="宋体" w:hAnsi="宋体"/>
                <w:color w:val="auto"/>
                <w:szCs w:val="21"/>
              </w:rPr>
              <w:t>第二节</w:t>
            </w:r>
          </w:p>
          <w:p w14:paraId="5AFC54EF">
            <w:pPr>
              <w:adjustRightInd w:val="0"/>
              <w:snapToGrid w:val="0"/>
              <w:jc w:val="center"/>
              <w:rPr>
                <w:rFonts w:hint="eastAsia" w:ascii="宋体" w:hAnsi="宋体"/>
                <w:color w:val="auto"/>
                <w:szCs w:val="21"/>
              </w:rPr>
            </w:pPr>
            <w:r>
              <w:rPr>
                <w:rFonts w:hint="eastAsia" w:ascii="宋体" w:hAnsi="宋体"/>
                <w:color w:val="auto"/>
                <w:szCs w:val="21"/>
              </w:rPr>
              <w:t>第15.3款</w:t>
            </w:r>
          </w:p>
        </w:tc>
        <w:tc>
          <w:tcPr>
            <w:tcW w:w="1742" w:type="dxa"/>
            <w:vAlign w:val="center"/>
          </w:tcPr>
          <w:p w14:paraId="1F162A09">
            <w:pPr>
              <w:adjustRightInd w:val="0"/>
              <w:snapToGrid w:val="0"/>
              <w:jc w:val="left"/>
              <w:rPr>
                <w:rFonts w:hint="eastAsia" w:ascii="宋体" w:hAnsi="宋体"/>
                <w:color w:val="auto"/>
                <w:szCs w:val="21"/>
              </w:rPr>
            </w:pPr>
            <w:r>
              <w:rPr>
                <w:rFonts w:hint="eastAsia" w:ascii="宋体" w:hAnsi="宋体"/>
                <w:color w:val="auto"/>
                <w:szCs w:val="21"/>
              </w:rPr>
              <w:t>逾期付款利息</w:t>
            </w:r>
          </w:p>
        </w:tc>
        <w:tc>
          <w:tcPr>
            <w:tcW w:w="5170" w:type="dxa"/>
            <w:vAlign w:val="center"/>
          </w:tcPr>
          <w:p w14:paraId="55558435">
            <w:pPr>
              <w:adjustRightInd w:val="0"/>
              <w:snapToGrid w:val="0"/>
              <w:jc w:val="center"/>
              <w:rPr>
                <w:rFonts w:hint="eastAsia" w:ascii="宋体" w:hAnsi="宋体"/>
                <w:color w:val="auto"/>
                <w:szCs w:val="21"/>
                <w:u w:val="single"/>
              </w:rPr>
            </w:pPr>
            <w:r>
              <w:rPr>
                <w:rFonts w:hint="eastAsia" w:ascii="Arial" w:hAnsi="Arial" w:cs="Arial"/>
                <w:color w:val="auto"/>
                <w:szCs w:val="21"/>
              </w:rPr>
              <w:t>3</w:t>
            </w:r>
            <w:r>
              <w:rPr>
                <w:rFonts w:ascii="Arial" w:hAnsi="Arial" w:cs="Arial"/>
                <w:color w:val="auto"/>
                <w:szCs w:val="21"/>
              </w:rPr>
              <w:t>‰</w:t>
            </w:r>
            <w:r>
              <w:rPr>
                <w:rFonts w:hint="eastAsia" w:ascii="Arial" w:hAnsi="Arial" w:cs="Arial"/>
                <w:color w:val="auto"/>
                <w:szCs w:val="21"/>
              </w:rPr>
              <w:t>/天</w:t>
            </w:r>
          </w:p>
        </w:tc>
      </w:tr>
      <w:tr w14:paraId="3D1C16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3A10B698">
            <w:pPr>
              <w:adjustRightInd w:val="0"/>
              <w:snapToGrid w:val="0"/>
              <w:jc w:val="center"/>
              <w:rPr>
                <w:rFonts w:hint="eastAsia" w:ascii="宋体" w:hAnsi="宋体"/>
                <w:color w:val="auto"/>
                <w:szCs w:val="21"/>
              </w:rPr>
            </w:pPr>
            <w:r>
              <w:rPr>
                <w:rFonts w:hint="eastAsia" w:ascii="宋体" w:hAnsi="宋体"/>
                <w:color w:val="auto"/>
                <w:szCs w:val="21"/>
              </w:rPr>
              <w:t>第二节</w:t>
            </w:r>
          </w:p>
          <w:p w14:paraId="473242AC">
            <w:pPr>
              <w:adjustRightInd w:val="0"/>
              <w:snapToGrid w:val="0"/>
              <w:jc w:val="center"/>
              <w:rPr>
                <w:rFonts w:hint="eastAsia" w:ascii="宋体" w:hAnsi="宋体"/>
                <w:color w:val="auto"/>
                <w:szCs w:val="21"/>
              </w:rPr>
            </w:pPr>
            <w:r>
              <w:rPr>
                <w:rFonts w:hint="eastAsia" w:ascii="宋体" w:hAnsi="宋体"/>
                <w:color w:val="auto"/>
                <w:szCs w:val="21"/>
              </w:rPr>
              <w:t>第15.4款</w:t>
            </w:r>
          </w:p>
        </w:tc>
        <w:tc>
          <w:tcPr>
            <w:tcW w:w="1742" w:type="dxa"/>
            <w:tcBorders>
              <w:left w:val="single" w:color="auto" w:sz="2" w:space="0"/>
              <w:bottom w:val="single" w:color="auto" w:sz="2" w:space="0"/>
              <w:right w:val="single" w:color="auto" w:sz="2" w:space="0"/>
            </w:tcBorders>
            <w:vAlign w:val="center"/>
          </w:tcPr>
          <w:p w14:paraId="2E6384C8">
            <w:pPr>
              <w:adjustRightInd w:val="0"/>
              <w:snapToGrid w:val="0"/>
              <w:jc w:val="left"/>
              <w:rPr>
                <w:rFonts w:hint="eastAsia" w:ascii="宋体" w:hAnsi="宋体"/>
                <w:color w:val="auto"/>
                <w:szCs w:val="21"/>
              </w:rPr>
            </w:pPr>
            <w:r>
              <w:rPr>
                <w:rFonts w:hint="eastAsia" w:ascii="宋体" w:hAnsi="宋体"/>
                <w:color w:val="auto"/>
                <w:szCs w:val="21"/>
              </w:rPr>
              <w:t>其他违约责任</w:t>
            </w:r>
          </w:p>
        </w:tc>
        <w:tc>
          <w:tcPr>
            <w:tcW w:w="5170" w:type="dxa"/>
            <w:tcBorders>
              <w:left w:val="single" w:color="auto" w:sz="2" w:space="0"/>
              <w:bottom w:val="single" w:color="auto" w:sz="2" w:space="0"/>
            </w:tcBorders>
            <w:vAlign w:val="center"/>
          </w:tcPr>
          <w:p w14:paraId="4143DD4C">
            <w:pPr>
              <w:adjustRightInd w:val="0"/>
              <w:snapToGrid w:val="0"/>
              <w:jc w:val="center"/>
              <w:rPr>
                <w:rFonts w:hint="eastAsia" w:ascii="宋体" w:hAnsi="宋体"/>
                <w:color w:val="auto"/>
                <w:szCs w:val="21"/>
                <w:u w:val="single"/>
              </w:rPr>
            </w:pPr>
            <w:r>
              <w:rPr>
                <w:rFonts w:hint="eastAsia" w:ascii="宋体" w:hAnsi="宋体"/>
                <w:color w:val="auto"/>
                <w:szCs w:val="21"/>
              </w:rPr>
              <w:t>以采购需求为准</w:t>
            </w:r>
          </w:p>
        </w:tc>
      </w:tr>
      <w:tr w14:paraId="0407A1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410232BE">
            <w:pPr>
              <w:adjustRightInd w:val="0"/>
              <w:snapToGrid w:val="0"/>
              <w:jc w:val="center"/>
              <w:rPr>
                <w:rFonts w:hint="eastAsia" w:ascii="宋体" w:hAnsi="宋体"/>
                <w:color w:val="auto"/>
                <w:szCs w:val="21"/>
              </w:rPr>
            </w:pPr>
            <w:r>
              <w:rPr>
                <w:rFonts w:hint="eastAsia" w:ascii="宋体" w:hAnsi="宋体"/>
                <w:color w:val="auto"/>
                <w:szCs w:val="21"/>
              </w:rPr>
              <w:t>第二节</w:t>
            </w:r>
          </w:p>
          <w:p w14:paraId="0AC11160">
            <w:pPr>
              <w:adjustRightInd w:val="0"/>
              <w:snapToGrid w:val="0"/>
              <w:jc w:val="center"/>
              <w:rPr>
                <w:rFonts w:hint="eastAsia" w:ascii="宋体" w:hAnsi="宋体"/>
                <w:color w:val="auto"/>
                <w:szCs w:val="21"/>
              </w:rPr>
            </w:pPr>
            <w:r>
              <w:rPr>
                <w:rFonts w:hint="eastAsia" w:ascii="宋体" w:hAnsi="宋体"/>
                <w:color w:val="auto"/>
                <w:szCs w:val="21"/>
              </w:rPr>
              <w:t>第19.2款</w:t>
            </w:r>
          </w:p>
        </w:tc>
        <w:tc>
          <w:tcPr>
            <w:tcW w:w="1742" w:type="dxa"/>
            <w:tcBorders>
              <w:top w:val="single" w:color="auto" w:sz="2" w:space="0"/>
              <w:left w:val="single" w:color="auto" w:sz="2" w:space="0"/>
              <w:right w:val="single" w:color="auto" w:sz="2" w:space="0"/>
            </w:tcBorders>
            <w:vAlign w:val="center"/>
          </w:tcPr>
          <w:p w14:paraId="6E3C1FC9">
            <w:pPr>
              <w:adjustRightInd w:val="0"/>
              <w:snapToGrid w:val="0"/>
              <w:jc w:val="left"/>
              <w:rPr>
                <w:rFonts w:hint="eastAsia" w:ascii="宋体" w:hAnsi="宋体"/>
                <w:color w:val="auto"/>
                <w:szCs w:val="21"/>
              </w:rPr>
            </w:pPr>
            <w:r>
              <w:rPr>
                <w:rFonts w:hint="eastAsia" w:ascii="宋体" w:hAnsi="宋体"/>
                <w:color w:val="auto"/>
                <w:szCs w:val="21"/>
              </w:rPr>
              <w:t>解决争议的方法</w:t>
            </w:r>
          </w:p>
        </w:tc>
        <w:tc>
          <w:tcPr>
            <w:tcW w:w="5170" w:type="dxa"/>
            <w:tcBorders>
              <w:top w:val="single" w:color="auto" w:sz="2" w:space="0"/>
              <w:left w:val="single" w:color="auto" w:sz="2" w:space="0"/>
            </w:tcBorders>
            <w:vAlign w:val="center"/>
          </w:tcPr>
          <w:p w14:paraId="64713F96">
            <w:pPr>
              <w:autoSpaceDE w:val="0"/>
              <w:autoSpaceDN w:val="0"/>
              <w:adjustRightInd w:val="0"/>
              <w:snapToGrid w:val="0"/>
              <w:spacing w:line="400" w:lineRule="exact"/>
              <w:jc w:val="left"/>
              <w:rPr>
                <w:rFonts w:hint="eastAsia" w:ascii="宋体" w:hAnsi="宋体" w:cs="宋体"/>
                <w:iCs/>
                <w:color w:val="auto"/>
                <w:szCs w:val="21"/>
              </w:rPr>
            </w:pPr>
            <w:r>
              <w:rPr>
                <w:rFonts w:hint="eastAsia" w:ascii="宋体" w:hAnsi="宋体" w:cs="宋体"/>
                <w:iCs/>
                <w:color w:val="auto"/>
                <w:szCs w:val="21"/>
              </w:rPr>
              <w:t>因本合同及合同有关事项发生的争议，按下列第</w:t>
            </w:r>
            <w:r>
              <w:rPr>
                <w:rFonts w:hint="eastAsia" w:ascii="宋体" w:hAnsi="宋体" w:cs="宋体"/>
                <w:iCs/>
                <w:color w:val="auto"/>
                <w:szCs w:val="21"/>
                <w:u w:val="single"/>
              </w:rPr>
              <w:t xml:space="preserve"> （2） </w:t>
            </w:r>
            <w:r>
              <w:rPr>
                <w:rFonts w:hint="eastAsia" w:ascii="宋体" w:hAnsi="宋体" w:cs="宋体"/>
                <w:iCs/>
                <w:color w:val="auto"/>
                <w:szCs w:val="21"/>
              </w:rPr>
              <w:t>种方式解决：</w:t>
            </w:r>
          </w:p>
          <w:p w14:paraId="5AAA78CC">
            <w:pPr>
              <w:autoSpaceDE w:val="0"/>
              <w:autoSpaceDN w:val="0"/>
              <w:adjustRightInd w:val="0"/>
              <w:snapToGrid w:val="0"/>
              <w:spacing w:line="400" w:lineRule="exact"/>
              <w:jc w:val="left"/>
              <w:rPr>
                <w:rFonts w:hint="eastAsia" w:ascii="宋体" w:hAnsi="宋体" w:cs="宋体"/>
                <w:iCs/>
                <w:color w:val="auto"/>
                <w:szCs w:val="21"/>
              </w:rPr>
            </w:pPr>
            <w:r>
              <w:rPr>
                <w:rFonts w:hint="eastAsia" w:ascii="宋体" w:hAnsi="宋体" w:cs="宋体"/>
                <w:iCs/>
                <w:color w:val="auto"/>
                <w:szCs w:val="21"/>
              </w:rPr>
              <w:t>（1）向</w:t>
            </w:r>
            <w:r>
              <w:rPr>
                <w:rFonts w:hint="eastAsia" w:ascii="宋体" w:hAnsi="宋体" w:cs="宋体"/>
                <w:iCs/>
                <w:color w:val="auto"/>
                <w:szCs w:val="21"/>
                <w:u w:val="single"/>
              </w:rPr>
              <w:t xml:space="preserve">                    </w:t>
            </w:r>
            <w:r>
              <w:rPr>
                <w:rFonts w:hint="eastAsia" w:ascii="宋体" w:hAnsi="宋体" w:cs="宋体"/>
                <w:iCs/>
                <w:color w:val="auto"/>
                <w:szCs w:val="21"/>
              </w:rPr>
              <w:t>仲裁委员会申请仲裁，仲裁地点为</w:t>
            </w:r>
            <w:r>
              <w:rPr>
                <w:rFonts w:hint="eastAsia" w:ascii="宋体" w:hAnsi="宋体" w:cs="宋体"/>
                <w:iCs/>
                <w:color w:val="auto"/>
                <w:szCs w:val="21"/>
                <w:u w:val="single"/>
              </w:rPr>
              <w:t xml:space="preserve">           </w:t>
            </w:r>
            <w:r>
              <w:rPr>
                <w:rFonts w:hint="eastAsia" w:ascii="宋体" w:hAnsi="宋体" w:cs="宋体"/>
                <w:iCs/>
                <w:color w:val="auto"/>
                <w:szCs w:val="21"/>
              </w:rPr>
              <w:t>；</w:t>
            </w:r>
          </w:p>
          <w:p w14:paraId="4FE7E85A">
            <w:pPr>
              <w:adjustRightInd w:val="0"/>
              <w:snapToGrid w:val="0"/>
              <w:jc w:val="left"/>
              <w:rPr>
                <w:rFonts w:hint="eastAsia" w:ascii="宋体" w:hAnsi="宋体"/>
                <w:color w:val="auto"/>
                <w:szCs w:val="21"/>
                <w:u w:val="single"/>
              </w:rPr>
            </w:pPr>
            <w:r>
              <w:rPr>
                <w:rFonts w:hint="eastAsia" w:ascii="宋体" w:hAnsi="宋体" w:cs="宋体"/>
                <w:iCs/>
                <w:color w:val="auto"/>
                <w:szCs w:val="21"/>
              </w:rPr>
              <w:t>（2）向</w:t>
            </w:r>
            <w:r>
              <w:rPr>
                <w:rFonts w:hint="eastAsia" w:ascii="宋体" w:hAnsi="宋体" w:cs="宋体"/>
                <w:iCs/>
                <w:color w:val="auto"/>
                <w:szCs w:val="21"/>
                <w:u w:val="single"/>
              </w:rPr>
              <w:t xml:space="preserve">   采购人所在地  </w:t>
            </w:r>
            <w:r>
              <w:rPr>
                <w:rFonts w:hint="eastAsia" w:ascii="宋体" w:hAnsi="宋体" w:cs="宋体"/>
                <w:iCs/>
                <w:color w:val="auto"/>
                <w:szCs w:val="21"/>
              </w:rPr>
              <w:t>人民法院起诉。</w:t>
            </w:r>
          </w:p>
        </w:tc>
      </w:tr>
      <w:tr w14:paraId="4503D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7B00B3E3">
            <w:pPr>
              <w:adjustRightInd w:val="0"/>
              <w:snapToGrid w:val="0"/>
              <w:jc w:val="center"/>
              <w:rPr>
                <w:rFonts w:hint="eastAsia" w:ascii="宋体" w:hAnsi="宋体"/>
                <w:color w:val="auto"/>
                <w:szCs w:val="21"/>
              </w:rPr>
            </w:pPr>
            <w:r>
              <w:rPr>
                <w:rFonts w:hint="eastAsia" w:ascii="宋体" w:hAnsi="宋体"/>
                <w:color w:val="auto"/>
                <w:szCs w:val="21"/>
              </w:rPr>
              <w:t>第二节</w:t>
            </w:r>
          </w:p>
          <w:p w14:paraId="6FD4C473">
            <w:pPr>
              <w:adjustRightInd w:val="0"/>
              <w:snapToGrid w:val="0"/>
              <w:jc w:val="center"/>
              <w:rPr>
                <w:rFonts w:hint="eastAsia" w:ascii="宋体" w:hAnsi="宋体"/>
                <w:color w:val="auto"/>
                <w:szCs w:val="21"/>
              </w:rPr>
            </w:pPr>
            <w:r>
              <w:rPr>
                <w:rFonts w:hint="eastAsia" w:ascii="宋体" w:hAnsi="宋体"/>
                <w:color w:val="auto"/>
                <w:szCs w:val="21"/>
              </w:rPr>
              <w:t>第23.1款</w:t>
            </w:r>
          </w:p>
        </w:tc>
        <w:tc>
          <w:tcPr>
            <w:tcW w:w="1742" w:type="dxa"/>
            <w:vAlign w:val="center"/>
          </w:tcPr>
          <w:p w14:paraId="15CD78BD">
            <w:pPr>
              <w:adjustRightInd w:val="0"/>
              <w:snapToGrid w:val="0"/>
              <w:jc w:val="left"/>
              <w:rPr>
                <w:rFonts w:hint="eastAsia" w:ascii="宋体" w:hAnsi="宋体"/>
                <w:color w:val="auto"/>
                <w:szCs w:val="21"/>
              </w:rPr>
            </w:pPr>
            <w:r>
              <w:rPr>
                <w:rFonts w:hint="eastAsia" w:ascii="宋体" w:hAnsi="宋体"/>
                <w:bCs/>
                <w:color w:val="auto"/>
                <w:szCs w:val="21"/>
              </w:rPr>
              <w:t>其他专用条款</w:t>
            </w:r>
          </w:p>
        </w:tc>
        <w:tc>
          <w:tcPr>
            <w:tcW w:w="5170" w:type="dxa"/>
            <w:vAlign w:val="center"/>
          </w:tcPr>
          <w:p w14:paraId="4B77F094">
            <w:pPr>
              <w:adjustRightInd w:val="0"/>
              <w:snapToGrid w:val="0"/>
              <w:jc w:val="center"/>
              <w:rPr>
                <w:rFonts w:hint="eastAsia" w:ascii="宋体" w:hAnsi="宋体"/>
                <w:color w:val="auto"/>
                <w:szCs w:val="21"/>
              </w:rPr>
            </w:pPr>
            <w:r>
              <w:rPr>
                <w:rFonts w:hint="eastAsia" w:ascii="宋体" w:hAnsi="宋体"/>
                <w:color w:val="auto"/>
                <w:szCs w:val="21"/>
              </w:rPr>
              <w:t>无</w:t>
            </w:r>
          </w:p>
        </w:tc>
      </w:tr>
    </w:tbl>
    <w:p w14:paraId="26618416">
      <w:pPr>
        <w:spacing w:line="360" w:lineRule="exact"/>
        <w:jc w:val="center"/>
        <w:rPr>
          <w:rFonts w:hint="eastAsia" w:ascii="黑体" w:hAnsi="宋体" w:eastAsia="黑体"/>
          <w:b/>
          <w:bCs/>
          <w:color w:val="auto"/>
          <w:sz w:val="32"/>
          <w:szCs w:val="32"/>
        </w:rPr>
      </w:pPr>
    </w:p>
    <w:p w14:paraId="6256BD12">
      <w:pPr>
        <w:spacing w:line="360" w:lineRule="exact"/>
        <w:jc w:val="center"/>
        <w:rPr>
          <w:rFonts w:hint="eastAsia" w:ascii="黑体" w:hAnsi="宋体" w:eastAsia="黑体"/>
          <w:b/>
          <w:bCs/>
          <w:color w:val="auto"/>
          <w:sz w:val="32"/>
          <w:szCs w:val="32"/>
        </w:rPr>
      </w:pPr>
    </w:p>
    <w:p w14:paraId="3819745E">
      <w:pPr>
        <w:spacing w:line="360" w:lineRule="exact"/>
        <w:jc w:val="center"/>
        <w:rPr>
          <w:rFonts w:hint="eastAsia" w:ascii="黑体" w:hAnsi="宋体" w:eastAsia="黑体"/>
          <w:b/>
          <w:bCs/>
          <w:color w:val="auto"/>
          <w:sz w:val="32"/>
          <w:szCs w:val="32"/>
        </w:rPr>
      </w:pPr>
    </w:p>
    <w:p w14:paraId="69D19F0E">
      <w:pPr>
        <w:spacing w:line="360" w:lineRule="exact"/>
        <w:jc w:val="center"/>
        <w:rPr>
          <w:rFonts w:hint="eastAsia" w:ascii="黑体" w:hAnsi="宋体" w:eastAsia="黑体"/>
          <w:b/>
          <w:bCs/>
          <w:color w:val="auto"/>
          <w:sz w:val="32"/>
          <w:szCs w:val="32"/>
        </w:rPr>
      </w:pPr>
    </w:p>
    <w:p w14:paraId="1D1B4AFA">
      <w:pPr>
        <w:spacing w:line="360" w:lineRule="exact"/>
        <w:jc w:val="center"/>
        <w:rPr>
          <w:rFonts w:hint="eastAsia" w:ascii="黑体" w:hAnsi="宋体" w:eastAsia="黑体"/>
          <w:b/>
          <w:bCs/>
          <w:color w:val="auto"/>
          <w:sz w:val="32"/>
          <w:szCs w:val="32"/>
        </w:rPr>
      </w:pPr>
    </w:p>
    <w:p w14:paraId="76D56829">
      <w:pPr>
        <w:spacing w:line="360" w:lineRule="exact"/>
        <w:jc w:val="center"/>
        <w:rPr>
          <w:rFonts w:hint="eastAsia" w:ascii="黑体" w:hAnsi="宋体" w:eastAsia="黑体"/>
          <w:b/>
          <w:bCs/>
          <w:color w:val="auto"/>
          <w:sz w:val="32"/>
          <w:szCs w:val="32"/>
        </w:rPr>
      </w:pPr>
    </w:p>
    <w:p w14:paraId="507C3877">
      <w:pPr>
        <w:spacing w:line="360" w:lineRule="exact"/>
        <w:jc w:val="center"/>
        <w:rPr>
          <w:rFonts w:hint="eastAsia" w:ascii="黑体" w:hAnsi="宋体" w:eastAsia="黑体"/>
          <w:b/>
          <w:bCs/>
          <w:color w:val="auto"/>
          <w:sz w:val="32"/>
          <w:szCs w:val="32"/>
        </w:rPr>
      </w:pPr>
    </w:p>
    <w:p w14:paraId="5F2673A5">
      <w:pPr>
        <w:spacing w:line="360" w:lineRule="exact"/>
        <w:jc w:val="center"/>
        <w:rPr>
          <w:rFonts w:hint="eastAsia" w:ascii="黑体" w:hAnsi="宋体" w:eastAsia="黑体"/>
          <w:b/>
          <w:bCs/>
          <w:color w:val="auto"/>
          <w:sz w:val="32"/>
          <w:szCs w:val="32"/>
        </w:rPr>
      </w:pPr>
    </w:p>
    <w:p w14:paraId="33226541">
      <w:pPr>
        <w:spacing w:line="360" w:lineRule="exact"/>
        <w:jc w:val="center"/>
        <w:rPr>
          <w:rFonts w:hint="eastAsia" w:ascii="黑体" w:hAnsi="宋体" w:eastAsia="黑体"/>
          <w:b/>
          <w:bCs/>
          <w:color w:val="auto"/>
          <w:sz w:val="32"/>
          <w:szCs w:val="32"/>
        </w:rPr>
      </w:pPr>
    </w:p>
    <w:p w14:paraId="4A7C34F9">
      <w:pPr>
        <w:rPr>
          <w:rFonts w:hint="eastAsia" w:ascii="宋体" w:hAnsi="宋体" w:cs="宋体"/>
          <w:b/>
          <w:color w:val="auto"/>
          <w:sz w:val="32"/>
          <w:szCs w:val="32"/>
        </w:rPr>
      </w:pPr>
      <w:r>
        <w:rPr>
          <w:rFonts w:hint="eastAsia" w:ascii="宋体" w:hAnsi="宋体" w:cs="宋体"/>
          <w:b/>
          <w:color w:val="auto"/>
          <w:sz w:val="32"/>
          <w:szCs w:val="32"/>
        </w:rPr>
        <w:br w:type="page"/>
      </w:r>
    </w:p>
    <w:p w14:paraId="05AF608F">
      <w:pPr>
        <w:numPr>
          <w:ilvl w:val="0"/>
          <w:numId w:val="13"/>
        </w:numPr>
        <w:adjustRightInd w:val="0"/>
        <w:snapToGrid w:val="0"/>
        <w:spacing w:line="360" w:lineRule="auto"/>
        <w:jc w:val="center"/>
        <w:outlineLvl w:val="0"/>
        <w:rPr>
          <w:rFonts w:hint="eastAsia" w:ascii="宋体" w:hAnsi="宋体" w:cs="宋体"/>
          <w:b/>
          <w:color w:val="auto"/>
          <w:sz w:val="28"/>
          <w:szCs w:val="28"/>
        </w:rPr>
      </w:pPr>
      <w:r>
        <w:rPr>
          <w:rFonts w:hint="eastAsia" w:ascii="宋体" w:hAnsi="宋体" w:cs="宋体"/>
          <w:b/>
          <w:color w:val="auto"/>
          <w:sz w:val="28"/>
          <w:szCs w:val="28"/>
        </w:rPr>
        <w:t>采购需求</w:t>
      </w:r>
    </w:p>
    <w:p w14:paraId="086EF1F6">
      <w:pPr>
        <w:pStyle w:val="3"/>
        <w:numPr>
          <w:ilvl w:val="0"/>
          <w:numId w:val="14"/>
        </w:numPr>
        <w:adjustRightInd w:val="0"/>
        <w:snapToGrid w:val="0"/>
        <w:spacing w:before="120" w:beforeLines="50" w:after="120" w:afterLines="50" w:line="240" w:lineRule="auto"/>
        <w:jc w:val="left"/>
        <w:rPr>
          <w:color w:val="auto"/>
          <w:sz w:val="22"/>
          <w:szCs w:val="22"/>
        </w:rPr>
      </w:pPr>
      <w:r>
        <w:rPr>
          <w:rFonts w:hint="eastAsia"/>
          <w:color w:val="auto"/>
          <w:sz w:val="22"/>
          <w:szCs w:val="22"/>
        </w:rPr>
        <w:t>项目概况</w:t>
      </w:r>
    </w:p>
    <w:tbl>
      <w:tblPr>
        <w:tblStyle w:val="22"/>
        <w:tblW w:w="894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3450"/>
        <w:gridCol w:w="845"/>
        <w:gridCol w:w="2246"/>
        <w:gridCol w:w="930"/>
        <w:gridCol w:w="739"/>
      </w:tblGrid>
      <w:tr w14:paraId="064A28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trPr>
        <w:tc>
          <w:tcPr>
            <w:tcW w:w="738" w:type="dxa"/>
            <w:tcBorders>
              <w:tl2br w:val="nil"/>
              <w:tr2bl w:val="nil"/>
            </w:tcBorders>
            <w:vAlign w:val="center"/>
          </w:tcPr>
          <w:p w14:paraId="560FDBFD">
            <w:pPr>
              <w:pStyle w:val="56"/>
              <w:widowControl/>
              <w:spacing w:line="320" w:lineRule="exact"/>
              <w:jc w:val="center"/>
              <w:rPr>
                <w:color w:val="auto"/>
                <w:sz w:val="18"/>
                <w:szCs w:val="18"/>
              </w:rPr>
            </w:pPr>
            <w:r>
              <w:rPr>
                <w:rFonts w:hint="eastAsia" w:ascii="宋体" w:hAnsi="宋体" w:cs="宋体"/>
                <w:color w:val="auto"/>
                <w:sz w:val="18"/>
                <w:szCs w:val="18"/>
              </w:rPr>
              <w:t>包号</w:t>
            </w:r>
          </w:p>
        </w:tc>
        <w:tc>
          <w:tcPr>
            <w:tcW w:w="3450" w:type="dxa"/>
            <w:tcBorders>
              <w:tl2br w:val="nil"/>
              <w:tr2bl w:val="nil"/>
            </w:tcBorders>
            <w:vAlign w:val="center"/>
          </w:tcPr>
          <w:p w14:paraId="1C8E358D">
            <w:pPr>
              <w:pStyle w:val="56"/>
              <w:widowControl/>
              <w:spacing w:line="320" w:lineRule="exact"/>
              <w:jc w:val="center"/>
              <w:rPr>
                <w:color w:val="auto"/>
                <w:sz w:val="18"/>
                <w:szCs w:val="18"/>
              </w:rPr>
            </w:pPr>
            <w:r>
              <w:rPr>
                <w:rFonts w:hint="eastAsia" w:ascii="宋体" w:hAnsi="宋体" w:cs="宋体"/>
                <w:color w:val="auto"/>
                <w:sz w:val="18"/>
                <w:szCs w:val="18"/>
              </w:rPr>
              <w:t>包名称</w:t>
            </w:r>
          </w:p>
        </w:tc>
        <w:tc>
          <w:tcPr>
            <w:tcW w:w="845" w:type="dxa"/>
            <w:tcBorders>
              <w:tl2br w:val="nil"/>
              <w:tr2bl w:val="nil"/>
            </w:tcBorders>
            <w:vAlign w:val="center"/>
          </w:tcPr>
          <w:p w14:paraId="2A7DF859">
            <w:pPr>
              <w:pStyle w:val="56"/>
              <w:spacing w:line="320" w:lineRule="exact"/>
              <w:jc w:val="center"/>
              <w:rPr>
                <w:rFonts w:hint="eastAsia" w:ascii="宋体" w:hAnsi="宋体" w:cs="宋体"/>
                <w:color w:val="auto"/>
                <w:sz w:val="18"/>
                <w:szCs w:val="18"/>
              </w:rPr>
            </w:pPr>
            <w:r>
              <w:rPr>
                <w:rFonts w:hint="eastAsia" w:ascii="宋体" w:hAnsi="宋体" w:cs="宋体"/>
                <w:color w:val="auto"/>
                <w:sz w:val="18"/>
                <w:szCs w:val="18"/>
              </w:rPr>
              <w:t>数量</w:t>
            </w:r>
          </w:p>
          <w:p w14:paraId="08327DB9">
            <w:pPr>
              <w:pStyle w:val="56"/>
              <w:spacing w:line="320" w:lineRule="exact"/>
              <w:jc w:val="center"/>
              <w:rPr>
                <w:color w:val="auto"/>
                <w:sz w:val="18"/>
                <w:szCs w:val="18"/>
              </w:rPr>
            </w:pPr>
            <w:r>
              <w:rPr>
                <w:rFonts w:hint="eastAsia" w:ascii="宋体" w:hAnsi="宋体" w:cs="宋体"/>
                <w:color w:val="auto"/>
                <w:sz w:val="18"/>
                <w:szCs w:val="18"/>
              </w:rPr>
              <w:t>（单位）</w:t>
            </w:r>
          </w:p>
        </w:tc>
        <w:tc>
          <w:tcPr>
            <w:tcW w:w="2246" w:type="dxa"/>
            <w:tcBorders>
              <w:tl2br w:val="nil"/>
              <w:tr2bl w:val="nil"/>
            </w:tcBorders>
            <w:vAlign w:val="center"/>
          </w:tcPr>
          <w:p w14:paraId="1ADDF625">
            <w:pPr>
              <w:pStyle w:val="56"/>
              <w:spacing w:line="320" w:lineRule="exact"/>
              <w:jc w:val="center"/>
              <w:rPr>
                <w:color w:val="auto"/>
                <w:sz w:val="18"/>
                <w:szCs w:val="18"/>
              </w:rPr>
            </w:pPr>
            <w:r>
              <w:rPr>
                <w:rFonts w:hint="eastAsia" w:ascii="宋体" w:hAnsi="宋体" w:cs="宋体"/>
                <w:color w:val="auto"/>
                <w:sz w:val="18"/>
                <w:szCs w:val="18"/>
              </w:rPr>
              <w:t>结算单价（L）限价</w:t>
            </w:r>
          </w:p>
        </w:tc>
        <w:tc>
          <w:tcPr>
            <w:tcW w:w="930" w:type="dxa"/>
            <w:tcBorders>
              <w:tl2br w:val="nil"/>
              <w:tr2bl w:val="nil"/>
            </w:tcBorders>
            <w:vAlign w:val="center"/>
          </w:tcPr>
          <w:p w14:paraId="75B9BF95">
            <w:pPr>
              <w:pStyle w:val="56"/>
              <w:spacing w:line="320" w:lineRule="exact"/>
              <w:jc w:val="center"/>
              <w:rPr>
                <w:rFonts w:hint="eastAsia" w:ascii="宋体" w:hAnsi="宋体" w:cs="宋体"/>
                <w:color w:val="auto"/>
                <w:sz w:val="18"/>
                <w:szCs w:val="18"/>
              </w:rPr>
            </w:pPr>
            <w:r>
              <w:rPr>
                <w:rFonts w:hint="eastAsia" w:ascii="宋体" w:hAnsi="宋体" w:cs="宋体"/>
                <w:color w:val="auto"/>
                <w:sz w:val="18"/>
                <w:szCs w:val="18"/>
              </w:rPr>
              <w:t>预算</w:t>
            </w:r>
          </w:p>
        </w:tc>
        <w:tc>
          <w:tcPr>
            <w:tcW w:w="739" w:type="dxa"/>
            <w:tcBorders>
              <w:tl2br w:val="nil"/>
              <w:tr2bl w:val="nil"/>
            </w:tcBorders>
            <w:vAlign w:val="center"/>
          </w:tcPr>
          <w:p w14:paraId="43D4B936">
            <w:pPr>
              <w:pStyle w:val="56"/>
              <w:spacing w:line="320" w:lineRule="exact"/>
              <w:jc w:val="center"/>
              <w:rPr>
                <w:rFonts w:hint="eastAsia" w:ascii="宋体" w:hAnsi="宋体" w:cs="宋体"/>
                <w:color w:val="auto"/>
                <w:sz w:val="18"/>
                <w:szCs w:val="18"/>
              </w:rPr>
            </w:pPr>
            <w:r>
              <w:rPr>
                <w:rFonts w:hint="eastAsia" w:ascii="宋体" w:hAnsi="宋体" w:cs="宋体"/>
                <w:color w:val="auto"/>
                <w:sz w:val="18"/>
                <w:szCs w:val="18"/>
              </w:rPr>
              <w:t>服务期</w:t>
            </w:r>
          </w:p>
        </w:tc>
      </w:tr>
      <w:tr w14:paraId="143F06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trPr>
        <w:tc>
          <w:tcPr>
            <w:tcW w:w="738" w:type="dxa"/>
            <w:vMerge w:val="restart"/>
            <w:tcBorders>
              <w:tl2br w:val="nil"/>
              <w:tr2bl w:val="nil"/>
            </w:tcBorders>
            <w:vAlign w:val="center"/>
          </w:tcPr>
          <w:p w14:paraId="6E2F90D5">
            <w:pPr>
              <w:pStyle w:val="56"/>
              <w:jc w:val="center"/>
              <w:rPr>
                <w:rFonts w:hint="eastAsia" w:ascii="宋体" w:hAnsi="宋体" w:cs="宋体"/>
                <w:color w:val="auto"/>
                <w:sz w:val="18"/>
                <w:szCs w:val="18"/>
              </w:rPr>
            </w:pPr>
            <w:r>
              <w:rPr>
                <w:rFonts w:hint="eastAsia" w:ascii="宋体" w:hAnsi="宋体" w:cs="宋体"/>
                <w:color w:val="auto"/>
                <w:sz w:val="18"/>
                <w:szCs w:val="18"/>
              </w:rPr>
              <w:t>包二</w:t>
            </w:r>
          </w:p>
        </w:tc>
        <w:tc>
          <w:tcPr>
            <w:tcW w:w="3450" w:type="dxa"/>
            <w:tcBorders>
              <w:tl2br w:val="nil"/>
              <w:tr2bl w:val="nil"/>
            </w:tcBorders>
            <w:vAlign w:val="center"/>
          </w:tcPr>
          <w:p w14:paraId="37DB234A">
            <w:pPr>
              <w:pStyle w:val="56"/>
              <w:widowControl/>
              <w:spacing w:line="320" w:lineRule="exact"/>
              <w:jc w:val="left"/>
              <w:rPr>
                <w:rFonts w:hint="eastAsia" w:ascii="宋体" w:hAnsi="宋体" w:cs="宋体"/>
                <w:color w:val="auto"/>
                <w:sz w:val="18"/>
                <w:szCs w:val="18"/>
              </w:rPr>
            </w:pPr>
            <w:r>
              <w:rPr>
                <w:rFonts w:hint="eastAsia" w:ascii="宋体" w:hAnsi="宋体" w:cs="宋体"/>
                <w:color w:val="auto"/>
                <w:sz w:val="18"/>
                <w:szCs w:val="18"/>
              </w:rPr>
              <w:t>新桥河、益阳、毛角口、白马寺航道事务所船舶柴油供应（含配送服务）</w:t>
            </w:r>
          </w:p>
        </w:tc>
        <w:tc>
          <w:tcPr>
            <w:tcW w:w="845" w:type="dxa"/>
            <w:tcBorders>
              <w:tl2br w:val="nil"/>
              <w:tr2bl w:val="nil"/>
            </w:tcBorders>
            <w:vAlign w:val="center"/>
          </w:tcPr>
          <w:p w14:paraId="74BED743">
            <w:pPr>
              <w:pStyle w:val="56"/>
              <w:widowControl/>
              <w:jc w:val="center"/>
              <w:rPr>
                <w:rFonts w:hint="eastAsia" w:ascii="宋体" w:hAnsi="宋体" w:cs="宋体"/>
                <w:color w:val="auto"/>
                <w:sz w:val="18"/>
                <w:szCs w:val="18"/>
              </w:rPr>
            </w:pPr>
            <w:r>
              <w:rPr>
                <w:rFonts w:hint="eastAsia" w:ascii="宋体" w:hAnsi="宋体" w:cs="宋体"/>
                <w:color w:val="auto"/>
                <w:sz w:val="18"/>
                <w:szCs w:val="18"/>
              </w:rPr>
              <w:t>1批</w:t>
            </w:r>
          </w:p>
        </w:tc>
        <w:tc>
          <w:tcPr>
            <w:tcW w:w="2246" w:type="dxa"/>
            <w:tcBorders>
              <w:tl2br w:val="nil"/>
              <w:tr2bl w:val="nil"/>
            </w:tcBorders>
            <w:vAlign w:val="center"/>
          </w:tcPr>
          <w:p w14:paraId="1E92463B">
            <w:pPr>
              <w:pStyle w:val="56"/>
              <w:widowControl/>
              <w:spacing w:line="320" w:lineRule="exact"/>
              <w:jc w:val="center"/>
              <w:rPr>
                <w:rFonts w:hint="eastAsia" w:ascii="宋体" w:hAnsi="宋体" w:cs="宋体"/>
                <w:color w:val="auto"/>
                <w:sz w:val="18"/>
                <w:szCs w:val="18"/>
              </w:rPr>
            </w:pPr>
            <w:r>
              <w:rPr>
                <w:rFonts w:hint="eastAsia" w:ascii="宋体" w:hAnsi="宋体" w:cs="宋体"/>
                <w:color w:val="auto"/>
                <w:sz w:val="18"/>
                <w:szCs w:val="18"/>
              </w:rPr>
              <w:t>当日柴油国家牌价*（1+8%）</w:t>
            </w:r>
          </w:p>
        </w:tc>
        <w:tc>
          <w:tcPr>
            <w:tcW w:w="930" w:type="dxa"/>
            <w:vMerge w:val="restart"/>
            <w:tcBorders>
              <w:tl2br w:val="nil"/>
              <w:tr2bl w:val="nil"/>
            </w:tcBorders>
            <w:vAlign w:val="center"/>
          </w:tcPr>
          <w:p w14:paraId="034933F9">
            <w:pPr>
              <w:pStyle w:val="56"/>
              <w:widowControl/>
              <w:jc w:val="center"/>
              <w:rPr>
                <w:rFonts w:hint="eastAsia" w:ascii="宋体" w:hAnsi="宋体" w:cs="宋体"/>
                <w:color w:val="auto"/>
                <w:kern w:val="0"/>
                <w:sz w:val="18"/>
                <w:szCs w:val="18"/>
              </w:rPr>
            </w:pPr>
            <w:r>
              <w:rPr>
                <w:rFonts w:hint="eastAsia" w:ascii="宋体" w:hAnsi="宋体" w:cs="宋体"/>
                <w:color w:val="auto"/>
                <w:kern w:val="0"/>
                <w:sz w:val="18"/>
                <w:szCs w:val="18"/>
                <w:lang w:val="en-US" w:eastAsia="zh-CN"/>
              </w:rPr>
              <w:t>60</w:t>
            </w:r>
            <w:r>
              <w:rPr>
                <w:rFonts w:hint="eastAsia" w:ascii="宋体" w:hAnsi="宋体" w:cs="宋体"/>
                <w:color w:val="auto"/>
                <w:kern w:val="0"/>
                <w:sz w:val="18"/>
                <w:szCs w:val="18"/>
              </w:rPr>
              <w:t>万元</w:t>
            </w:r>
          </w:p>
        </w:tc>
        <w:tc>
          <w:tcPr>
            <w:tcW w:w="739" w:type="dxa"/>
            <w:vMerge w:val="restart"/>
            <w:tcBorders>
              <w:tl2br w:val="nil"/>
              <w:tr2bl w:val="nil"/>
            </w:tcBorders>
            <w:shd w:val="clear" w:color="auto" w:fill="auto"/>
            <w:vAlign w:val="center"/>
          </w:tcPr>
          <w:p w14:paraId="344CD478">
            <w:pPr>
              <w:pStyle w:val="56"/>
              <w:widowControl/>
              <w:jc w:val="center"/>
              <w:rPr>
                <w:rFonts w:hint="eastAsia" w:ascii="宋体" w:hAnsi="宋体" w:eastAsia="宋体" w:cs="宋体"/>
                <w:color w:val="auto"/>
                <w:kern w:val="0"/>
                <w:sz w:val="18"/>
                <w:szCs w:val="18"/>
                <w:lang w:val="en-US" w:eastAsia="zh-CN" w:bidi="ar-SA"/>
              </w:rPr>
            </w:pPr>
            <w:r>
              <w:rPr>
                <w:rFonts w:hint="eastAsia" w:ascii="宋体" w:hAnsi="宋体" w:cs="宋体"/>
                <w:color w:val="auto"/>
                <w:kern w:val="0"/>
                <w:sz w:val="18"/>
                <w:szCs w:val="18"/>
              </w:rPr>
              <w:t>一年</w:t>
            </w:r>
          </w:p>
        </w:tc>
      </w:tr>
      <w:tr w14:paraId="515F21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trPr>
        <w:tc>
          <w:tcPr>
            <w:tcW w:w="738" w:type="dxa"/>
            <w:vMerge w:val="continue"/>
            <w:tcBorders>
              <w:tl2br w:val="nil"/>
              <w:tr2bl w:val="nil"/>
            </w:tcBorders>
            <w:vAlign w:val="center"/>
          </w:tcPr>
          <w:p w14:paraId="60FBB02A">
            <w:pPr>
              <w:pStyle w:val="56"/>
              <w:jc w:val="center"/>
              <w:rPr>
                <w:rFonts w:hint="eastAsia" w:ascii="宋体" w:hAnsi="宋体" w:cs="宋体"/>
                <w:color w:val="auto"/>
                <w:sz w:val="18"/>
                <w:szCs w:val="18"/>
              </w:rPr>
            </w:pPr>
          </w:p>
        </w:tc>
        <w:tc>
          <w:tcPr>
            <w:tcW w:w="3450" w:type="dxa"/>
            <w:tcBorders>
              <w:tl2br w:val="nil"/>
              <w:tr2bl w:val="nil"/>
            </w:tcBorders>
            <w:vAlign w:val="center"/>
          </w:tcPr>
          <w:p w14:paraId="4552473C">
            <w:pPr>
              <w:pStyle w:val="56"/>
              <w:widowControl/>
              <w:spacing w:line="320" w:lineRule="exact"/>
              <w:jc w:val="center"/>
              <w:rPr>
                <w:rFonts w:hint="eastAsia" w:ascii="宋体" w:hAnsi="宋体" w:cs="宋体"/>
                <w:color w:val="auto"/>
                <w:sz w:val="18"/>
                <w:szCs w:val="18"/>
              </w:rPr>
            </w:pPr>
            <w:r>
              <w:rPr>
                <w:rFonts w:hint="eastAsia" w:ascii="宋体" w:hAnsi="宋体" w:cs="宋体"/>
                <w:color w:val="auto"/>
                <w:sz w:val="18"/>
                <w:szCs w:val="18"/>
              </w:rPr>
              <w:t>新桥河、益阳、毛角口、白马寺航道事务</w:t>
            </w:r>
          </w:p>
          <w:p w14:paraId="530B463F">
            <w:pPr>
              <w:pStyle w:val="56"/>
              <w:widowControl/>
              <w:spacing w:line="320" w:lineRule="exact"/>
              <w:rPr>
                <w:rFonts w:hint="eastAsia" w:ascii="宋体" w:hAnsi="宋体" w:cs="宋体"/>
                <w:color w:val="auto"/>
                <w:sz w:val="18"/>
                <w:szCs w:val="18"/>
              </w:rPr>
            </w:pPr>
            <w:r>
              <w:rPr>
                <w:rFonts w:hint="eastAsia" w:ascii="宋体" w:hAnsi="宋体" w:cs="宋体"/>
                <w:color w:val="auto"/>
                <w:sz w:val="18"/>
                <w:szCs w:val="18"/>
              </w:rPr>
              <w:t>所船舶柴油供应（不含配送服务）</w:t>
            </w:r>
          </w:p>
        </w:tc>
        <w:tc>
          <w:tcPr>
            <w:tcW w:w="845" w:type="dxa"/>
            <w:tcBorders>
              <w:tl2br w:val="nil"/>
              <w:tr2bl w:val="nil"/>
            </w:tcBorders>
            <w:vAlign w:val="center"/>
          </w:tcPr>
          <w:p w14:paraId="4AF3D262">
            <w:pPr>
              <w:pStyle w:val="56"/>
              <w:widowControl/>
              <w:jc w:val="center"/>
              <w:rPr>
                <w:rFonts w:hint="eastAsia" w:ascii="宋体" w:hAnsi="宋体" w:cs="宋体"/>
                <w:color w:val="auto"/>
                <w:sz w:val="18"/>
                <w:szCs w:val="18"/>
              </w:rPr>
            </w:pPr>
            <w:r>
              <w:rPr>
                <w:rFonts w:hint="eastAsia" w:ascii="宋体" w:hAnsi="宋体" w:cs="宋体"/>
                <w:color w:val="auto"/>
                <w:sz w:val="18"/>
                <w:szCs w:val="18"/>
              </w:rPr>
              <w:t>1批</w:t>
            </w:r>
          </w:p>
        </w:tc>
        <w:tc>
          <w:tcPr>
            <w:tcW w:w="2246" w:type="dxa"/>
            <w:tcBorders>
              <w:tl2br w:val="nil"/>
              <w:tr2bl w:val="nil"/>
            </w:tcBorders>
            <w:vAlign w:val="center"/>
          </w:tcPr>
          <w:p w14:paraId="20AC9FC9">
            <w:pPr>
              <w:pStyle w:val="56"/>
              <w:widowControl/>
              <w:jc w:val="center"/>
              <w:rPr>
                <w:rFonts w:hint="eastAsia" w:ascii="宋体" w:hAnsi="宋体" w:cs="宋体"/>
                <w:color w:val="auto"/>
                <w:sz w:val="18"/>
                <w:szCs w:val="18"/>
              </w:rPr>
            </w:pPr>
            <w:r>
              <w:rPr>
                <w:rFonts w:hint="eastAsia" w:ascii="宋体" w:hAnsi="宋体" w:cs="宋体"/>
                <w:color w:val="auto"/>
                <w:sz w:val="18"/>
                <w:szCs w:val="18"/>
              </w:rPr>
              <w:t>当日柴油国家牌价</w:t>
            </w:r>
          </w:p>
        </w:tc>
        <w:tc>
          <w:tcPr>
            <w:tcW w:w="930" w:type="dxa"/>
            <w:vMerge w:val="continue"/>
            <w:tcBorders>
              <w:tl2br w:val="nil"/>
              <w:tr2bl w:val="nil"/>
            </w:tcBorders>
            <w:vAlign w:val="center"/>
          </w:tcPr>
          <w:p w14:paraId="22D4C135">
            <w:pPr>
              <w:pStyle w:val="56"/>
              <w:widowControl/>
              <w:jc w:val="center"/>
              <w:rPr>
                <w:rFonts w:hint="eastAsia" w:ascii="宋体" w:hAnsi="宋体" w:cs="宋体"/>
                <w:color w:val="auto"/>
                <w:kern w:val="0"/>
                <w:sz w:val="18"/>
                <w:szCs w:val="18"/>
              </w:rPr>
            </w:pPr>
          </w:p>
        </w:tc>
        <w:tc>
          <w:tcPr>
            <w:tcW w:w="739" w:type="dxa"/>
            <w:vMerge w:val="continue"/>
            <w:tcBorders>
              <w:tl2br w:val="nil"/>
              <w:tr2bl w:val="nil"/>
            </w:tcBorders>
            <w:vAlign w:val="center"/>
          </w:tcPr>
          <w:p w14:paraId="24C608E7">
            <w:pPr>
              <w:pStyle w:val="56"/>
              <w:widowControl/>
              <w:jc w:val="center"/>
              <w:rPr>
                <w:rFonts w:hint="eastAsia" w:ascii="宋体" w:hAnsi="宋体" w:cs="宋体"/>
                <w:color w:val="auto"/>
                <w:kern w:val="0"/>
                <w:sz w:val="18"/>
                <w:szCs w:val="18"/>
              </w:rPr>
            </w:pPr>
          </w:p>
        </w:tc>
      </w:tr>
      <w:tr w14:paraId="4EC9C0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exact"/>
        </w:trPr>
        <w:tc>
          <w:tcPr>
            <w:tcW w:w="8948" w:type="dxa"/>
            <w:gridSpan w:val="6"/>
            <w:tcBorders>
              <w:tl2br w:val="nil"/>
              <w:tr2bl w:val="nil"/>
            </w:tcBorders>
            <w:vAlign w:val="center"/>
          </w:tcPr>
          <w:p w14:paraId="38D46E00">
            <w:pPr>
              <w:keepNext/>
              <w:keepLines/>
              <w:adjustRightInd w:val="0"/>
              <w:snapToGrid w:val="0"/>
              <w:spacing w:before="120" w:beforeLines="50" w:after="120" w:afterLines="50"/>
              <w:jc w:val="left"/>
              <w:rPr>
                <w:rFonts w:hint="eastAsia" w:ascii="宋体" w:hAnsi="宋体" w:cs="宋体"/>
                <w:color w:val="auto"/>
                <w:kern w:val="0"/>
                <w:sz w:val="18"/>
                <w:szCs w:val="18"/>
              </w:rPr>
            </w:pPr>
            <w:r>
              <w:rPr>
                <w:rFonts w:hint="eastAsia" w:ascii="宋体" w:hAnsi="宋体" w:cs="宋体"/>
                <w:color w:val="auto"/>
                <w:szCs w:val="21"/>
              </w:rPr>
              <w:t>注：</w:t>
            </w:r>
            <w:r>
              <w:rPr>
                <w:rFonts w:hint="eastAsia" w:ascii="宋体" w:hAnsi="宋体" w:cs="宋体"/>
                <w:color w:val="auto"/>
                <w:szCs w:val="21"/>
                <w:lang w:val="en-US" w:eastAsia="zh-CN"/>
              </w:rPr>
              <w:t>本项目包一的第一成交候选人不得再参加本次磋商。</w:t>
            </w:r>
          </w:p>
        </w:tc>
      </w:tr>
    </w:tbl>
    <w:p w14:paraId="34EF78B4">
      <w:pPr>
        <w:pStyle w:val="3"/>
        <w:numPr>
          <w:ilvl w:val="0"/>
          <w:numId w:val="14"/>
        </w:numPr>
        <w:adjustRightInd w:val="0"/>
        <w:snapToGrid w:val="0"/>
        <w:spacing w:line="600" w:lineRule="exact"/>
        <w:jc w:val="left"/>
        <w:rPr>
          <w:color w:val="auto"/>
          <w:szCs w:val="24"/>
        </w:rPr>
      </w:pPr>
      <w:r>
        <w:rPr>
          <w:rFonts w:hint="eastAsia"/>
          <w:color w:val="auto"/>
          <w:szCs w:val="24"/>
        </w:rPr>
        <w:t>加油对象与地点</w:t>
      </w:r>
    </w:p>
    <w:p w14:paraId="526C06D0">
      <w:pPr>
        <w:pStyle w:val="4"/>
        <w:numPr>
          <w:ilvl w:val="0"/>
          <w:numId w:val="15"/>
        </w:numPr>
        <w:spacing w:before="0" w:after="0" w:line="600" w:lineRule="exact"/>
        <w:rPr>
          <w:rFonts w:hint="eastAsia" w:ascii="宋体" w:hAnsi="宋体" w:cs="宋体"/>
          <w:color w:val="auto"/>
          <w:sz w:val="21"/>
          <w:szCs w:val="21"/>
        </w:rPr>
      </w:pPr>
      <w:r>
        <w:rPr>
          <w:rFonts w:hint="eastAsia" w:ascii="宋体" w:hAnsi="宋体" w:cs="宋体"/>
          <w:color w:val="auto"/>
          <w:sz w:val="21"/>
          <w:szCs w:val="21"/>
        </w:rPr>
        <w:t>加油范围略图</w:t>
      </w:r>
    </w:p>
    <w:p w14:paraId="5C4AD882">
      <w:pPr>
        <w:pStyle w:val="7"/>
        <w:spacing w:after="240" w:line="240" w:lineRule="auto"/>
        <w:ind w:left="0" w:leftChars="0" w:firstLine="0" w:firstLineChars="0"/>
        <w:jc w:val="center"/>
        <w:rPr>
          <w:color w:val="auto"/>
        </w:rPr>
      </w:pPr>
      <w:r>
        <w:rPr>
          <w:color w:val="auto"/>
        </w:rPr>
        <w:drawing>
          <wp:inline distT="0" distB="0" distL="0" distR="0">
            <wp:extent cx="5228590" cy="4027170"/>
            <wp:effectExtent l="0" t="0" r="635" b="1905"/>
            <wp:docPr id="1026" name="图片 2"/>
            <wp:cNvGraphicFramePr/>
            <a:graphic xmlns:a="http://schemas.openxmlformats.org/drawingml/2006/main">
              <a:graphicData uri="http://schemas.openxmlformats.org/drawingml/2006/picture">
                <pic:pic xmlns:pic="http://schemas.openxmlformats.org/drawingml/2006/picture">
                  <pic:nvPicPr>
                    <pic:cNvPr id="1026" name="图片 2"/>
                    <pic:cNvPicPr/>
                  </pic:nvPicPr>
                  <pic:blipFill>
                    <a:blip r:embed="rId12" cstate="print"/>
                    <a:srcRect/>
                    <a:stretch>
                      <a:fillRect/>
                    </a:stretch>
                  </pic:blipFill>
                  <pic:spPr>
                    <a:xfrm>
                      <a:off x="0" y="0"/>
                      <a:ext cx="5228590" cy="4027170"/>
                    </a:xfrm>
                    <a:prstGeom prst="rect">
                      <a:avLst/>
                    </a:prstGeom>
                    <a:ln>
                      <a:noFill/>
                    </a:ln>
                  </pic:spPr>
                </pic:pic>
              </a:graphicData>
            </a:graphic>
          </wp:inline>
        </w:drawing>
      </w:r>
    </w:p>
    <w:p w14:paraId="0CE18094">
      <w:pPr>
        <w:pStyle w:val="6"/>
        <w:rPr>
          <w:color w:val="auto"/>
        </w:rPr>
      </w:pPr>
    </w:p>
    <w:p w14:paraId="2872F218">
      <w:pPr>
        <w:spacing w:line="600" w:lineRule="exact"/>
        <w:rPr>
          <w:color w:val="auto"/>
        </w:rPr>
      </w:pPr>
      <w:r>
        <w:rPr>
          <w:rFonts w:hint="eastAsia"/>
          <w:color w:val="auto"/>
        </w:rPr>
        <w:t>注：以采购人管辖的工字形航道水系，大致以工字的上半部为包一履约区域（红线部分），工字的下半部为包二履约区域（绿线部分）。</w:t>
      </w:r>
    </w:p>
    <w:p w14:paraId="6D5C498B">
      <w:pPr>
        <w:pStyle w:val="4"/>
        <w:numPr>
          <w:ilvl w:val="0"/>
          <w:numId w:val="15"/>
        </w:numPr>
        <w:spacing w:before="0" w:after="0" w:line="600" w:lineRule="exact"/>
        <w:rPr>
          <w:rFonts w:hint="eastAsia" w:ascii="宋体" w:hAnsi="宋体" w:cs="宋体"/>
          <w:color w:val="auto"/>
          <w:sz w:val="21"/>
          <w:szCs w:val="21"/>
        </w:rPr>
      </w:pPr>
      <w:r>
        <w:rPr>
          <w:rFonts w:hint="eastAsia" w:ascii="宋体" w:hAnsi="宋体" w:cs="宋体"/>
          <w:color w:val="auto"/>
          <w:sz w:val="21"/>
          <w:szCs w:val="21"/>
        </w:rPr>
        <w:t>加油船舶型号及所在地点（船舶所在地可根据采购方实际需要进行内部调拨）</w:t>
      </w:r>
    </w:p>
    <w:tbl>
      <w:tblPr>
        <w:tblStyle w:val="22"/>
        <w:tblW w:w="911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440"/>
        <w:gridCol w:w="3101"/>
        <w:gridCol w:w="1920"/>
        <w:gridCol w:w="1633"/>
      </w:tblGrid>
      <w:tr w14:paraId="6E9338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24" w:type="dxa"/>
            <w:tcBorders>
              <w:tl2br w:val="nil"/>
              <w:tr2bl w:val="nil"/>
            </w:tcBorders>
            <w:vAlign w:val="center"/>
          </w:tcPr>
          <w:p w14:paraId="030C4F11">
            <w:pPr>
              <w:pStyle w:val="56"/>
              <w:kinsoku w:val="0"/>
              <w:adjustRightInd w:val="0"/>
              <w:snapToGrid w:val="0"/>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包号及包名称</w:t>
            </w:r>
          </w:p>
        </w:tc>
        <w:tc>
          <w:tcPr>
            <w:tcW w:w="4541" w:type="dxa"/>
            <w:gridSpan w:val="2"/>
            <w:tcBorders>
              <w:tl2br w:val="nil"/>
              <w:tr2bl w:val="nil"/>
            </w:tcBorders>
            <w:vAlign w:val="center"/>
          </w:tcPr>
          <w:p w14:paraId="00733579">
            <w:pPr>
              <w:pStyle w:val="56"/>
              <w:kinsoku w:val="0"/>
              <w:adjustRightInd w:val="0"/>
              <w:snapToGrid w:val="0"/>
              <w:jc w:val="center"/>
              <w:rPr>
                <w:rFonts w:hint="eastAsia" w:ascii="宋体" w:hAnsi="宋体" w:cs="宋体"/>
                <w:color w:val="auto"/>
                <w:sz w:val="18"/>
                <w:szCs w:val="18"/>
              </w:rPr>
            </w:pPr>
            <w:r>
              <w:rPr>
                <w:rFonts w:hint="eastAsia" w:ascii="宋体" w:hAnsi="宋体" w:cs="宋体"/>
                <w:color w:val="auto"/>
                <w:sz w:val="18"/>
                <w:szCs w:val="18"/>
              </w:rPr>
              <w:t>基层所名称及地点</w:t>
            </w:r>
          </w:p>
        </w:tc>
        <w:tc>
          <w:tcPr>
            <w:tcW w:w="1920" w:type="dxa"/>
            <w:tcBorders>
              <w:tl2br w:val="nil"/>
              <w:tr2bl w:val="nil"/>
            </w:tcBorders>
            <w:vAlign w:val="center"/>
          </w:tcPr>
          <w:p w14:paraId="442FB87C">
            <w:pPr>
              <w:pStyle w:val="56"/>
              <w:kinsoku w:val="0"/>
              <w:adjustRightInd w:val="0"/>
              <w:snapToGrid w:val="0"/>
              <w:jc w:val="center"/>
              <w:rPr>
                <w:rFonts w:hint="eastAsia" w:ascii="宋体" w:hAnsi="宋体" w:cs="宋体"/>
                <w:color w:val="auto"/>
                <w:sz w:val="18"/>
                <w:szCs w:val="18"/>
              </w:rPr>
            </w:pPr>
            <w:r>
              <w:rPr>
                <w:rFonts w:hint="eastAsia" w:ascii="宋体" w:hAnsi="宋体" w:cs="宋体"/>
                <w:color w:val="auto"/>
                <w:sz w:val="18"/>
                <w:szCs w:val="18"/>
              </w:rPr>
              <w:t>工作船舶名称</w:t>
            </w:r>
          </w:p>
        </w:tc>
        <w:tc>
          <w:tcPr>
            <w:tcW w:w="1633" w:type="dxa"/>
            <w:tcBorders>
              <w:tl2br w:val="nil"/>
              <w:tr2bl w:val="nil"/>
            </w:tcBorders>
            <w:vAlign w:val="center"/>
          </w:tcPr>
          <w:p w14:paraId="2DB63253">
            <w:pPr>
              <w:pStyle w:val="56"/>
              <w:kinsoku w:val="0"/>
              <w:adjustRightInd w:val="0"/>
              <w:snapToGrid w:val="0"/>
              <w:jc w:val="center"/>
              <w:rPr>
                <w:rFonts w:hint="eastAsia" w:ascii="宋体" w:hAnsi="宋体" w:cs="宋体"/>
                <w:color w:val="auto"/>
                <w:sz w:val="18"/>
                <w:szCs w:val="18"/>
              </w:rPr>
            </w:pPr>
            <w:r>
              <w:rPr>
                <w:rFonts w:hint="eastAsia" w:ascii="宋体" w:hAnsi="宋体" w:cs="宋体"/>
                <w:color w:val="auto"/>
                <w:sz w:val="18"/>
                <w:szCs w:val="18"/>
              </w:rPr>
              <w:t>船舶类型</w:t>
            </w:r>
          </w:p>
        </w:tc>
      </w:tr>
      <w:tr w14:paraId="01C5CF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24" w:type="dxa"/>
            <w:vMerge w:val="restart"/>
            <w:tcBorders>
              <w:tl2br w:val="nil"/>
              <w:tr2bl w:val="nil"/>
            </w:tcBorders>
            <w:vAlign w:val="center"/>
          </w:tcPr>
          <w:p w14:paraId="4B9E9C7D">
            <w:pPr>
              <w:pStyle w:val="56"/>
              <w:widowControl/>
              <w:spacing w:line="320" w:lineRule="exact"/>
              <w:jc w:val="center"/>
              <w:rPr>
                <w:rFonts w:hint="eastAsia" w:ascii="宋体" w:hAnsi="宋体" w:cs="宋体"/>
                <w:color w:val="auto"/>
                <w:sz w:val="18"/>
                <w:szCs w:val="18"/>
              </w:rPr>
            </w:pPr>
            <w:r>
              <w:rPr>
                <w:rFonts w:hint="eastAsia" w:ascii="宋体" w:hAnsi="宋体" w:cs="宋体"/>
                <w:color w:val="auto"/>
                <w:sz w:val="18"/>
                <w:szCs w:val="18"/>
              </w:rPr>
              <w:t>包二新桥河、益阳、毛角口、白马寺航道事务</w:t>
            </w:r>
          </w:p>
          <w:p w14:paraId="734121CF">
            <w:pPr>
              <w:pStyle w:val="56"/>
              <w:spacing w:line="360" w:lineRule="auto"/>
              <w:jc w:val="center"/>
              <w:rPr>
                <w:rFonts w:hint="eastAsia" w:ascii="宋体" w:hAnsi="宋体" w:cs="宋体"/>
                <w:color w:val="auto"/>
                <w:sz w:val="18"/>
                <w:szCs w:val="18"/>
              </w:rPr>
            </w:pPr>
            <w:r>
              <w:rPr>
                <w:rFonts w:hint="eastAsia" w:ascii="宋体" w:hAnsi="宋体" w:cs="宋体"/>
                <w:color w:val="auto"/>
                <w:sz w:val="18"/>
                <w:szCs w:val="18"/>
              </w:rPr>
              <w:t>所船舶柴油供应</w:t>
            </w:r>
          </w:p>
        </w:tc>
        <w:tc>
          <w:tcPr>
            <w:tcW w:w="1440" w:type="dxa"/>
            <w:tcBorders>
              <w:tl2br w:val="nil"/>
              <w:tr2bl w:val="nil"/>
            </w:tcBorders>
            <w:vAlign w:val="center"/>
          </w:tcPr>
          <w:p w14:paraId="2B04CACF">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新桥河航道所</w:t>
            </w:r>
          </w:p>
        </w:tc>
        <w:tc>
          <w:tcPr>
            <w:tcW w:w="3101" w:type="dxa"/>
            <w:tcBorders>
              <w:tl2br w:val="nil"/>
              <w:tr2bl w:val="nil"/>
            </w:tcBorders>
            <w:vAlign w:val="center"/>
          </w:tcPr>
          <w:p w14:paraId="73BDA749">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益阳市资阳区壹诺塑料制品公司南侧</w:t>
            </w:r>
          </w:p>
        </w:tc>
        <w:tc>
          <w:tcPr>
            <w:tcW w:w="1920" w:type="dxa"/>
            <w:tcBorders>
              <w:tl2br w:val="nil"/>
              <w:tr2bl w:val="nil"/>
            </w:tcBorders>
            <w:vAlign w:val="center"/>
          </w:tcPr>
          <w:p w14:paraId="36EC2912">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湖南航道221、222</w:t>
            </w:r>
          </w:p>
        </w:tc>
        <w:tc>
          <w:tcPr>
            <w:tcW w:w="1633" w:type="dxa"/>
            <w:tcBorders>
              <w:tl2br w:val="nil"/>
              <w:tr2bl w:val="nil"/>
            </w:tcBorders>
            <w:vAlign w:val="center"/>
          </w:tcPr>
          <w:p w14:paraId="545FB6BC">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航标船</w:t>
            </w:r>
          </w:p>
        </w:tc>
      </w:tr>
      <w:tr w14:paraId="384FB49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24" w:type="dxa"/>
            <w:vMerge w:val="continue"/>
            <w:tcBorders>
              <w:tl2br w:val="nil"/>
              <w:tr2bl w:val="nil"/>
            </w:tcBorders>
            <w:vAlign w:val="center"/>
          </w:tcPr>
          <w:p w14:paraId="029DE1A1">
            <w:pPr>
              <w:pStyle w:val="56"/>
              <w:spacing w:line="360" w:lineRule="auto"/>
              <w:jc w:val="center"/>
              <w:rPr>
                <w:rFonts w:hint="eastAsia" w:ascii="宋体" w:hAnsi="宋体" w:cs="宋体"/>
                <w:color w:val="auto"/>
                <w:sz w:val="18"/>
                <w:szCs w:val="18"/>
              </w:rPr>
            </w:pPr>
          </w:p>
        </w:tc>
        <w:tc>
          <w:tcPr>
            <w:tcW w:w="1440" w:type="dxa"/>
            <w:vMerge w:val="restart"/>
            <w:tcBorders>
              <w:tl2br w:val="nil"/>
              <w:tr2bl w:val="nil"/>
            </w:tcBorders>
            <w:vAlign w:val="center"/>
          </w:tcPr>
          <w:p w14:paraId="012BFA8F">
            <w:pPr>
              <w:pStyle w:val="56"/>
              <w:widowControl/>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益阳航道所</w:t>
            </w:r>
          </w:p>
          <w:p w14:paraId="5148CD68">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（含公务船）</w:t>
            </w:r>
          </w:p>
        </w:tc>
        <w:tc>
          <w:tcPr>
            <w:tcW w:w="3101" w:type="dxa"/>
            <w:vMerge w:val="restart"/>
            <w:tcBorders>
              <w:tl2br w:val="nil"/>
              <w:tr2bl w:val="nil"/>
            </w:tcBorders>
            <w:vAlign w:val="center"/>
          </w:tcPr>
          <w:p w14:paraId="13492227">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益阳市赫山区御江城二期南</w:t>
            </w:r>
          </w:p>
        </w:tc>
        <w:tc>
          <w:tcPr>
            <w:tcW w:w="1920" w:type="dxa"/>
            <w:tcBorders>
              <w:tl2br w:val="nil"/>
              <w:tr2bl w:val="nil"/>
            </w:tcBorders>
            <w:vAlign w:val="center"/>
          </w:tcPr>
          <w:p w14:paraId="1D4FE94F">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湖南航道2105</w:t>
            </w:r>
          </w:p>
        </w:tc>
        <w:tc>
          <w:tcPr>
            <w:tcW w:w="1633" w:type="dxa"/>
            <w:tcBorders>
              <w:tl2br w:val="nil"/>
              <w:tr2bl w:val="nil"/>
            </w:tcBorders>
            <w:vAlign w:val="center"/>
          </w:tcPr>
          <w:p w14:paraId="4AD97D01">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航标船</w:t>
            </w:r>
          </w:p>
        </w:tc>
      </w:tr>
      <w:tr w14:paraId="6B8955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24" w:type="dxa"/>
            <w:vMerge w:val="continue"/>
            <w:tcBorders>
              <w:tl2br w:val="nil"/>
              <w:tr2bl w:val="nil"/>
            </w:tcBorders>
            <w:vAlign w:val="center"/>
          </w:tcPr>
          <w:p w14:paraId="7C9E2286">
            <w:pPr>
              <w:pStyle w:val="56"/>
              <w:jc w:val="center"/>
              <w:textAlignment w:val="center"/>
              <w:rPr>
                <w:rFonts w:hint="eastAsia" w:ascii="宋体" w:hAnsi="宋体" w:cs="宋体"/>
                <w:color w:val="auto"/>
                <w:sz w:val="18"/>
                <w:szCs w:val="18"/>
              </w:rPr>
            </w:pPr>
          </w:p>
        </w:tc>
        <w:tc>
          <w:tcPr>
            <w:tcW w:w="1440" w:type="dxa"/>
            <w:vMerge w:val="continue"/>
            <w:tcBorders>
              <w:tl2br w:val="nil"/>
              <w:tr2bl w:val="nil"/>
            </w:tcBorders>
            <w:vAlign w:val="center"/>
          </w:tcPr>
          <w:p w14:paraId="74918C48">
            <w:pPr>
              <w:pStyle w:val="56"/>
              <w:jc w:val="center"/>
              <w:rPr>
                <w:rFonts w:hint="eastAsia" w:ascii="宋体" w:hAnsi="宋体" w:cs="宋体"/>
                <w:color w:val="auto"/>
                <w:sz w:val="18"/>
                <w:szCs w:val="18"/>
              </w:rPr>
            </w:pPr>
          </w:p>
        </w:tc>
        <w:tc>
          <w:tcPr>
            <w:tcW w:w="3101" w:type="dxa"/>
            <w:vMerge w:val="continue"/>
            <w:tcBorders>
              <w:tl2br w:val="nil"/>
              <w:tr2bl w:val="nil"/>
            </w:tcBorders>
            <w:vAlign w:val="center"/>
          </w:tcPr>
          <w:p w14:paraId="3E812D5D">
            <w:pPr>
              <w:pStyle w:val="56"/>
              <w:jc w:val="center"/>
              <w:rPr>
                <w:rFonts w:hint="eastAsia" w:ascii="宋体" w:hAnsi="宋体" w:cs="宋体"/>
                <w:color w:val="auto"/>
                <w:sz w:val="18"/>
                <w:szCs w:val="18"/>
              </w:rPr>
            </w:pPr>
          </w:p>
        </w:tc>
        <w:tc>
          <w:tcPr>
            <w:tcW w:w="1920" w:type="dxa"/>
            <w:tcBorders>
              <w:tl2br w:val="nil"/>
              <w:tr2bl w:val="nil"/>
            </w:tcBorders>
            <w:vAlign w:val="center"/>
          </w:tcPr>
          <w:p w14:paraId="541C6A48">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湖南航道258</w:t>
            </w:r>
          </w:p>
        </w:tc>
        <w:tc>
          <w:tcPr>
            <w:tcW w:w="1633" w:type="dxa"/>
            <w:tcBorders>
              <w:tl2br w:val="nil"/>
              <w:tr2bl w:val="nil"/>
            </w:tcBorders>
            <w:vAlign w:val="center"/>
          </w:tcPr>
          <w:p w14:paraId="787685A7">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公务艇</w:t>
            </w:r>
          </w:p>
        </w:tc>
      </w:tr>
      <w:tr w14:paraId="58FA77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24" w:type="dxa"/>
            <w:vMerge w:val="continue"/>
            <w:tcBorders>
              <w:tl2br w:val="nil"/>
              <w:tr2bl w:val="nil"/>
            </w:tcBorders>
            <w:vAlign w:val="center"/>
          </w:tcPr>
          <w:p w14:paraId="7B7AD475">
            <w:pPr>
              <w:pStyle w:val="56"/>
              <w:jc w:val="center"/>
              <w:textAlignment w:val="center"/>
              <w:rPr>
                <w:rFonts w:hint="eastAsia" w:ascii="宋体" w:hAnsi="宋体" w:cs="宋体"/>
                <w:color w:val="auto"/>
                <w:sz w:val="18"/>
                <w:szCs w:val="18"/>
              </w:rPr>
            </w:pPr>
          </w:p>
        </w:tc>
        <w:tc>
          <w:tcPr>
            <w:tcW w:w="1440" w:type="dxa"/>
            <w:vMerge w:val="continue"/>
            <w:tcBorders>
              <w:tl2br w:val="nil"/>
              <w:tr2bl w:val="nil"/>
            </w:tcBorders>
            <w:vAlign w:val="center"/>
          </w:tcPr>
          <w:p w14:paraId="479E5099">
            <w:pPr>
              <w:pStyle w:val="56"/>
              <w:jc w:val="center"/>
              <w:rPr>
                <w:rFonts w:hint="eastAsia" w:ascii="宋体" w:hAnsi="宋体" w:cs="宋体"/>
                <w:color w:val="auto"/>
                <w:sz w:val="18"/>
                <w:szCs w:val="18"/>
              </w:rPr>
            </w:pPr>
          </w:p>
        </w:tc>
        <w:tc>
          <w:tcPr>
            <w:tcW w:w="3101" w:type="dxa"/>
            <w:vMerge w:val="continue"/>
            <w:tcBorders>
              <w:tl2br w:val="nil"/>
              <w:tr2bl w:val="nil"/>
            </w:tcBorders>
            <w:vAlign w:val="center"/>
          </w:tcPr>
          <w:p w14:paraId="4BB8AFEB">
            <w:pPr>
              <w:pStyle w:val="56"/>
              <w:jc w:val="center"/>
              <w:rPr>
                <w:rFonts w:hint="eastAsia" w:ascii="宋体" w:hAnsi="宋体" w:cs="宋体"/>
                <w:color w:val="auto"/>
                <w:sz w:val="18"/>
                <w:szCs w:val="18"/>
              </w:rPr>
            </w:pPr>
          </w:p>
        </w:tc>
        <w:tc>
          <w:tcPr>
            <w:tcW w:w="1920" w:type="dxa"/>
            <w:tcBorders>
              <w:tl2br w:val="nil"/>
              <w:tr2bl w:val="nil"/>
            </w:tcBorders>
            <w:vAlign w:val="center"/>
          </w:tcPr>
          <w:p w14:paraId="7F06C528">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湖南航道2408</w:t>
            </w:r>
          </w:p>
        </w:tc>
        <w:tc>
          <w:tcPr>
            <w:tcW w:w="1633" w:type="dxa"/>
            <w:tcBorders>
              <w:tl2br w:val="nil"/>
              <w:tr2bl w:val="nil"/>
            </w:tcBorders>
            <w:vAlign w:val="center"/>
          </w:tcPr>
          <w:p w14:paraId="362818CD">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公务艇</w:t>
            </w:r>
          </w:p>
        </w:tc>
      </w:tr>
      <w:tr w14:paraId="2D2C0F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24" w:type="dxa"/>
            <w:vMerge w:val="continue"/>
            <w:tcBorders>
              <w:tl2br w:val="nil"/>
              <w:tr2bl w:val="nil"/>
            </w:tcBorders>
            <w:vAlign w:val="center"/>
          </w:tcPr>
          <w:p w14:paraId="56068BC1">
            <w:pPr>
              <w:pStyle w:val="56"/>
              <w:jc w:val="center"/>
              <w:textAlignment w:val="center"/>
              <w:rPr>
                <w:rFonts w:hint="eastAsia" w:ascii="宋体" w:hAnsi="宋体" w:cs="宋体"/>
                <w:color w:val="auto"/>
                <w:sz w:val="18"/>
                <w:szCs w:val="18"/>
              </w:rPr>
            </w:pPr>
          </w:p>
        </w:tc>
        <w:tc>
          <w:tcPr>
            <w:tcW w:w="1440" w:type="dxa"/>
            <w:vMerge w:val="continue"/>
            <w:tcBorders>
              <w:tl2br w:val="nil"/>
              <w:tr2bl w:val="nil"/>
            </w:tcBorders>
            <w:vAlign w:val="center"/>
          </w:tcPr>
          <w:p w14:paraId="19ECDBD2">
            <w:pPr>
              <w:pStyle w:val="56"/>
              <w:jc w:val="center"/>
              <w:rPr>
                <w:rFonts w:hint="eastAsia" w:ascii="宋体" w:hAnsi="宋体" w:cs="宋体"/>
                <w:color w:val="auto"/>
                <w:sz w:val="18"/>
                <w:szCs w:val="18"/>
              </w:rPr>
            </w:pPr>
          </w:p>
        </w:tc>
        <w:tc>
          <w:tcPr>
            <w:tcW w:w="3101" w:type="dxa"/>
            <w:vMerge w:val="continue"/>
            <w:tcBorders>
              <w:tl2br w:val="nil"/>
              <w:tr2bl w:val="nil"/>
            </w:tcBorders>
            <w:vAlign w:val="center"/>
          </w:tcPr>
          <w:p w14:paraId="1070D284">
            <w:pPr>
              <w:pStyle w:val="56"/>
              <w:jc w:val="center"/>
              <w:rPr>
                <w:rFonts w:hint="eastAsia" w:ascii="宋体" w:hAnsi="宋体" w:cs="宋体"/>
                <w:color w:val="auto"/>
                <w:sz w:val="18"/>
                <w:szCs w:val="18"/>
              </w:rPr>
            </w:pPr>
          </w:p>
        </w:tc>
        <w:tc>
          <w:tcPr>
            <w:tcW w:w="1920" w:type="dxa"/>
            <w:tcBorders>
              <w:tl2br w:val="nil"/>
              <w:tr2bl w:val="nil"/>
            </w:tcBorders>
            <w:vAlign w:val="center"/>
          </w:tcPr>
          <w:p w14:paraId="13DCAAE8">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湖南航道269</w:t>
            </w:r>
          </w:p>
        </w:tc>
        <w:tc>
          <w:tcPr>
            <w:tcW w:w="1633" w:type="dxa"/>
            <w:tcBorders>
              <w:tl2br w:val="nil"/>
              <w:tr2bl w:val="nil"/>
            </w:tcBorders>
            <w:vAlign w:val="center"/>
          </w:tcPr>
          <w:p w14:paraId="54F95C99">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快艇</w:t>
            </w:r>
          </w:p>
        </w:tc>
      </w:tr>
      <w:tr w14:paraId="193791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24" w:type="dxa"/>
            <w:vMerge w:val="continue"/>
            <w:tcBorders>
              <w:tl2br w:val="nil"/>
              <w:tr2bl w:val="nil"/>
            </w:tcBorders>
            <w:vAlign w:val="center"/>
          </w:tcPr>
          <w:p w14:paraId="46D8C7A5">
            <w:pPr>
              <w:pStyle w:val="56"/>
              <w:jc w:val="center"/>
              <w:textAlignment w:val="center"/>
              <w:rPr>
                <w:rFonts w:hint="eastAsia" w:ascii="宋体" w:hAnsi="宋体" w:cs="宋体"/>
                <w:color w:val="auto"/>
                <w:sz w:val="18"/>
                <w:szCs w:val="18"/>
              </w:rPr>
            </w:pPr>
          </w:p>
        </w:tc>
        <w:tc>
          <w:tcPr>
            <w:tcW w:w="1440" w:type="dxa"/>
            <w:vMerge w:val="continue"/>
            <w:tcBorders>
              <w:tl2br w:val="nil"/>
              <w:tr2bl w:val="nil"/>
            </w:tcBorders>
            <w:vAlign w:val="center"/>
          </w:tcPr>
          <w:p w14:paraId="3F80F508">
            <w:pPr>
              <w:pStyle w:val="56"/>
              <w:jc w:val="center"/>
              <w:rPr>
                <w:rFonts w:hint="eastAsia" w:ascii="宋体" w:hAnsi="宋体" w:cs="宋体"/>
                <w:color w:val="auto"/>
                <w:sz w:val="18"/>
                <w:szCs w:val="18"/>
              </w:rPr>
            </w:pPr>
          </w:p>
        </w:tc>
        <w:tc>
          <w:tcPr>
            <w:tcW w:w="3101" w:type="dxa"/>
            <w:vMerge w:val="continue"/>
            <w:tcBorders>
              <w:tl2br w:val="nil"/>
              <w:tr2bl w:val="nil"/>
            </w:tcBorders>
            <w:vAlign w:val="center"/>
          </w:tcPr>
          <w:p w14:paraId="69EE8DD5">
            <w:pPr>
              <w:pStyle w:val="56"/>
              <w:jc w:val="center"/>
              <w:rPr>
                <w:rFonts w:hint="eastAsia" w:ascii="宋体" w:hAnsi="宋体" w:cs="宋体"/>
                <w:color w:val="auto"/>
                <w:sz w:val="18"/>
                <w:szCs w:val="18"/>
              </w:rPr>
            </w:pPr>
          </w:p>
        </w:tc>
        <w:tc>
          <w:tcPr>
            <w:tcW w:w="1920" w:type="dxa"/>
            <w:tcBorders>
              <w:tl2br w:val="nil"/>
              <w:tr2bl w:val="nil"/>
            </w:tcBorders>
            <w:vAlign w:val="center"/>
          </w:tcPr>
          <w:p w14:paraId="64E6F13E">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湖南航道272</w:t>
            </w:r>
          </w:p>
        </w:tc>
        <w:tc>
          <w:tcPr>
            <w:tcW w:w="1633" w:type="dxa"/>
            <w:tcBorders>
              <w:tl2br w:val="nil"/>
              <w:tr2bl w:val="nil"/>
            </w:tcBorders>
            <w:vAlign w:val="center"/>
          </w:tcPr>
          <w:p w14:paraId="5C81F4E8">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快艇</w:t>
            </w:r>
          </w:p>
        </w:tc>
      </w:tr>
      <w:tr w14:paraId="2337F0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24" w:type="dxa"/>
            <w:vMerge w:val="continue"/>
            <w:tcBorders>
              <w:tl2br w:val="nil"/>
              <w:tr2bl w:val="nil"/>
            </w:tcBorders>
            <w:vAlign w:val="center"/>
          </w:tcPr>
          <w:p w14:paraId="18DD6773">
            <w:pPr>
              <w:pStyle w:val="56"/>
              <w:spacing w:line="360" w:lineRule="auto"/>
              <w:jc w:val="center"/>
              <w:rPr>
                <w:rFonts w:hint="eastAsia" w:ascii="宋体" w:hAnsi="宋体" w:cs="宋体"/>
                <w:color w:val="auto"/>
                <w:sz w:val="18"/>
                <w:szCs w:val="18"/>
              </w:rPr>
            </w:pPr>
          </w:p>
        </w:tc>
        <w:tc>
          <w:tcPr>
            <w:tcW w:w="1440" w:type="dxa"/>
            <w:vMerge w:val="continue"/>
            <w:tcBorders>
              <w:tl2br w:val="nil"/>
              <w:tr2bl w:val="nil"/>
            </w:tcBorders>
            <w:vAlign w:val="center"/>
          </w:tcPr>
          <w:p w14:paraId="0481859E">
            <w:pPr>
              <w:pStyle w:val="56"/>
              <w:widowControl/>
              <w:jc w:val="center"/>
              <w:textAlignment w:val="center"/>
              <w:rPr>
                <w:rFonts w:hint="eastAsia" w:ascii="宋体" w:hAnsi="宋体" w:cs="宋体"/>
                <w:color w:val="auto"/>
                <w:kern w:val="0"/>
                <w:sz w:val="18"/>
                <w:szCs w:val="18"/>
              </w:rPr>
            </w:pPr>
          </w:p>
        </w:tc>
        <w:tc>
          <w:tcPr>
            <w:tcW w:w="3101" w:type="dxa"/>
            <w:vMerge w:val="continue"/>
            <w:tcBorders>
              <w:tl2br w:val="nil"/>
              <w:tr2bl w:val="nil"/>
            </w:tcBorders>
            <w:vAlign w:val="center"/>
          </w:tcPr>
          <w:p w14:paraId="631E324D">
            <w:pPr>
              <w:pStyle w:val="56"/>
              <w:widowControl/>
              <w:jc w:val="center"/>
              <w:textAlignment w:val="center"/>
              <w:rPr>
                <w:rFonts w:hint="eastAsia" w:ascii="宋体" w:hAnsi="宋体" w:cs="宋体"/>
                <w:color w:val="auto"/>
                <w:kern w:val="0"/>
                <w:sz w:val="18"/>
                <w:szCs w:val="18"/>
              </w:rPr>
            </w:pPr>
          </w:p>
        </w:tc>
        <w:tc>
          <w:tcPr>
            <w:tcW w:w="1920" w:type="dxa"/>
            <w:tcBorders>
              <w:tl2br w:val="nil"/>
              <w:tr2bl w:val="nil"/>
            </w:tcBorders>
            <w:vAlign w:val="center"/>
          </w:tcPr>
          <w:p w14:paraId="2DAEBE65">
            <w:pPr>
              <w:pStyle w:val="56"/>
              <w:widowControl/>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湖南航道2201</w:t>
            </w:r>
          </w:p>
        </w:tc>
        <w:tc>
          <w:tcPr>
            <w:tcW w:w="1633" w:type="dxa"/>
            <w:tcBorders>
              <w:tl2br w:val="nil"/>
              <w:tr2bl w:val="nil"/>
            </w:tcBorders>
            <w:vAlign w:val="center"/>
          </w:tcPr>
          <w:p w14:paraId="6F272DB6">
            <w:pPr>
              <w:pStyle w:val="56"/>
              <w:widowControl/>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快艇</w:t>
            </w:r>
          </w:p>
        </w:tc>
      </w:tr>
      <w:tr w14:paraId="7B0B38C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24" w:type="dxa"/>
            <w:vMerge w:val="continue"/>
            <w:tcBorders>
              <w:tl2br w:val="nil"/>
              <w:tr2bl w:val="nil"/>
            </w:tcBorders>
            <w:vAlign w:val="center"/>
          </w:tcPr>
          <w:p w14:paraId="7FBE2B95">
            <w:pPr>
              <w:pStyle w:val="56"/>
              <w:spacing w:line="360" w:lineRule="auto"/>
              <w:jc w:val="center"/>
              <w:rPr>
                <w:rFonts w:hint="eastAsia" w:ascii="宋体" w:hAnsi="宋体" w:cs="宋体"/>
                <w:color w:val="auto"/>
                <w:sz w:val="18"/>
                <w:szCs w:val="18"/>
              </w:rPr>
            </w:pPr>
          </w:p>
        </w:tc>
        <w:tc>
          <w:tcPr>
            <w:tcW w:w="1440" w:type="dxa"/>
            <w:vMerge w:val="continue"/>
            <w:tcBorders>
              <w:tl2br w:val="nil"/>
              <w:tr2bl w:val="nil"/>
            </w:tcBorders>
            <w:vAlign w:val="center"/>
          </w:tcPr>
          <w:p w14:paraId="3045AE35">
            <w:pPr>
              <w:pStyle w:val="56"/>
              <w:widowControl/>
              <w:jc w:val="center"/>
              <w:textAlignment w:val="center"/>
              <w:rPr>
                <w:rFonts w:hint="eastAsia" w:ascii="宋体" w:hAnsi="宋体" w:cs="宋体"/>
                <w:color w:val="auto"/>
                <w:kern w:val="0"/>
                <w:sz w:val="18"/>
                <w:szCs w:val="18"/>
              </w:rPr>
            </w:pPr>
          </w:p>
        </w:tc>
        <w:tc>
          <w:tcPr>
            <w:tcW w:w="3101" w:type="dxa"/>
            <w:vMerge w:val="continue"/>
            <w:tcBorders>
              <w:tl2br w:val="nil"/>
              <w:tr2bl w:val="nil"/>
            </w:tcBorders>
            <w:vAlign w:val="center"/>
          </w:tcPr>
          <w:p w14:paraId="30EC88E3">
            <w:pPr>
              <w:pStyle w:val="56"/>
              <w:widowControl/>
              <w:jc w:val="center"/>
              <w:textAlignment w:val="center"/>
              <w:rPr>
                <w:rFonts w:hint="eastAsia" w:ascii="宋体" w:hAnsi="宋体" w:cs="宋体"/>
                <w:color w:val="auto"/>
                <w:kern w:val="0"/>
                <w:sz w:val="18"/>
                <w:szCs w:val="18"/>
              </w:rPr>
            </w:pPr>
          </w:p>
        </w:tc>
        <w:tc>
          <w:tcPr>
            <w:tcW w:w="1920" w:type="dxa"/>
            <w:tcBorders>
              <w:tl2br w:val="nil"/>
              <w:tr2bl w:val="nil"/>
            </w:tcBorders>
            <w:vAlign w:val="center"/>
          </w:tcPr>
          <w:p w14:paraId="51A1DB29">
            <w:pPr>
              <w:pStyle w:val="56"/>
              <w:widowControl/>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湖南航道223</w:t>
            </w:r>
          </w:p>
        </w:tc>
        <w:tc>
          <w:tcPr>
            <w:tcW w:w="1633" w:type="dxa"/>
            <w:tcBorders>
              <w:tl2br w:val="nil"/>
              <w:tr2bl w:val="nil"/>
            </w:tcBorders>
            <w:vAlign w:val="center"/>
          </w:tcPr>
          <w:p w14:paraId="756D400F">
            <w:pPr>
              <w:pStyle w:val="56"/>
              <w:widowControl/>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航标船</w:t>
            </w:r>
          </w:p>
        </w:tc>
      </w:tr>
      <w:tr w14:paraId="23AA3D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24" w:type="dxa"/>
            <w:vMerge w:val="continue"/>
            <w:tcBorders>
              <w:tl2br w:val="nil"/>
              <w:tr2bl w:val="nil"/>
            </w:tcBorders>
            <w:vAlign w:val="center"/>
          </w:tcPr>
          <w:p w14:paraId="70A02704">
            <w:pPr>
              <w:pStyle w:val="56"/>
              <w:spacing w:line="360" w:lineRule="auto"/>
              <w:jc w:val="center"/>
              <w:rPr>
                <w:rFonts w:hint="eastAsia" w:ascii="宋体" w:hAnsi="宋体" w:cs="宋体"/>
                <w:color w:val="auto"/>
                <w:sz w:val="18"/>
                <w:szCs w:val="18"/>
              </w:rPr>
            </w:pPr>
          </w:p>
        </w:tc>
        <w:tc>
          <w:tcPr>
            <w:tcW w:w="1440" w:type="dxa"/>
            <w:tcBorders>
              <w:tl2br w:val="nil"/>
              <w:tr2bl w:val="nil"/>
            </w:tcBorders>
            <w:vAlign w:val="center"/>
          </w:tcPr>
          <w:p w14:paraId="35800691">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毛角口航道所</w:t>
            </w:r>
          </w:p>
        </w:tc>
        <w:tc>
          <w:tcPr>
            <w:tcW w:w="3101" w:type="dxa"/>
            <w:tcBorders>
              <w:tl2br w:val="nil"/>
              <w:tr2bl w:val="nil"/>
            </w:tcBorders>
            <w:vAlign w:val="center"/>
          </w:tcPr>
          <w:p w14:paraId="5D73D2D2">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益阳市赫山区兰溪镇羊角村油麻潭</w:t>
            </w:r>
          </w:p>
        </w:tc>
        <w:tc>
          <w:tcPr>
            <w:tcW w:w="1920" w:type="dxa"/>
            <w:tcBorders>
              <w:tl2br w:val="nil"/>
              <w:tr2bl w:val="nil"/>
            </w:tcBorders>
            <w:vAlign w:val="center"/>
          </w:tcPr>
          <w:p w14:paraId="4DA4A885">
            <w:pPr>
              <w:pStyle w:val="56"/>
              <w:widowControl/>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湖南航道225</w:t>
            </w:r>
          </w:p>
        </w:tc>
        <w:tc>
          <w:tcPr>
            <w:tcW w:w="1633" w:type="dxa"/>
            <w:tcBorders>
              <w:tl2br w:val="nil"/>
              <w:tr2bl w:val="nil"/>
            </w:tcBorders>
            <w:vAlign w:val="center"/>
          </w:tcPr>
          <w:p w14:paraId="1FC11390">
            <w:pPr>
              <w:pStyle w:val="56"/>
              <w:widowControl/>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航标船</w:t>
            </w:r>
          </w:p>
        </w:tc>
      </w:tr>
      <w:tr w14:paraId="5BB512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024" w:type="dxa"/>
            <w:vMerge w:val="continue"/>
            <w:tcBorders>
              <w:tl2br w:val="nil"/>
              <w:tr2bl w:val="nil"/>
            </w:tcBorders>
            <w:vAlign w:val="center"/>
          </w:tcPr>
          <w:p w14:paraId="6F9D0E8B">
            <w:pPr>
              <w:pStyle w:val="56"/>
              <w:spacing w:line="360" w:lineRule="auto"/>
              <w:jc w:val="center"/>
              <w:rPr>
                <w:rFonts w:hint="eastAsia" w:ascii="宋体" w:hAnsi="宋体" w:cs="宋体"/>
                <w:color w:val="auto"/>
                <w:sz w:val="18"/>
                <w:szCs w:val="18"/>
              </w:rPr>
            </w:pPr>
          </w:p>
        </w:tc>
        <w:tc>
          <w:tcPr>
            <w:tcW w:w="1440" w:type="dxa"/>
            <w:tcBorders>
              <w:tl2br w:val="nil"/>
              <w:tr2bl w:val="nil"/>
            </w:tcBorders>
            <w:vAlign w:val="center"/>
          </w:tcPr>
          <w:p w14:paraId="350AB71E">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白马寺航道所</w:t>
            </w:r>
          </w:p>
        </w:tc>
        <w:tc>
          <w:tcPr>
            <w:tcW w:w="3101" w:type="dxa"/>
            <w:tcBorders>
              <w:tl2br w:val="nil"/>
              <w:tr2bl w:val="nil"/>
            </w:tcBorders>
            <w:vAlign w:val="center"/>
          </w:tcPr>
          <w:p w14:paraId="301F00AF">
            <w:pPr>
              <w:pStyle w:val="56"/>
              <w:widowControl/>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湘阴县宝成不锈钢</w:t>
            </w:r>
          </w:p>
          <w:p w14:paraId="2621A020">
            <w:pPr>
              <w:pStyle w:val="56"/>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rPr>
              <w:t>白马寺店北150米处</w:t>
            </w:r>
          </w:p>
        </w:tc>
        <w:tc>
          <w:tcPr>
            <w:tcW w:w="1920" w:type="dxa"/>
            <w:tcBorders>
              <w:tl2br w:val="nil"/>
              <w:tr2bl w:val="nil"/>
            </w:tcBorders>
            <w:vAlign w:val="center"/>
          </w:tcPr>
          <w:p w14:paraId="3E69975E">
            <w:pPr>
              <w:pStyle w:val="56"/>
              <w:widowControl/>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湖南航道2102</w:t>
            </w:r>
          </w:p>
        </w:tc>
        <w:tc>
          <w:tcPr>
            <w:tcW w:w="1633" w:type="dxa"/>
            <w:tcBorders>
              <w:tl2br w:val="nil"/>
              <w:tr2bl w:val="nil"/>
            </w:tcBorders>
            <w:vAlign w:val="center"/>
          </w:tcPr>
          <w:p w14:paraId="2C408D61">
            <w:pPr>
              <w:pStyle w:val="56"/>
              <w:widowControl/>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航标船</w:t>
            </w:r>
          </w:p>
        </w:tc>
      </w:tr>
    </w:tbl>
    <w:p w14:paraId="1E1F1DB8">
      <w:pPr>
        <w:pStyle w:val="4"/>
        <w:numPr>
          <w:ilvl w:val="0"/>
          <w:numId w:val="15"/>
        </w:numPr>
        <w:spacing w:before="0" w:after="0" w:line="600" w:lineRule="exact"/>
        <w:rPr>
          <w:rFonts w:hint="eastAsia" w:ascii="宋体" w:hAnsi="宋体" w:cs="宋体"/>
          <w:color w:val="auto"/>
          <w:sz w:val="21"/>
          <w:szCs w:val="21"/>
        </w:rPr>
      </w:pPr>
      <w:r>
        <w:rPr>
          <w:rFonts w:hint="eastAsia" w:ascii="宋体" w:hAnsi="宋体" w:cs="宋体"/>
          <w:color w:val="auto"/>
          <w:sz w:val="21"/>
          <w:szCs w:val="21"/>
        </w:rPr>
        <w:t>报价要求</w:t>
      </w:r>
    </w:p>
    <w:p w14:paraId="0836C72F">
      <w:pPr>
        <w:numPr>
          <w:ilvl w:val="0"/>
          <w:numId w:val="16"/>
        </w:numPr>
        <w:spacing w:line="560" w:lineRule="exact"/>
        <w:ind w:right="106"/>
        <w:jc w:val="left"/>
        <w:rPr>
          <w:rFonts w:hint="eastAsia" w:ascii="宋体" w:hAnsi="宋体" w:cs="宋体"/>
          <w:color w:val="auto"/>
          <w:szCs w:val="21"/>
        </w:rPr>
      </w:pPr>
      <w:r>
        <w:rPr>
          <w:rFonts w:hint="eastAsia" w:ascii="宋体" w:hAnsi="宋体" w:cs="宋体"/>
          <w:color w:val="auto"/>
          <w:spacing w:val="-2"/>
          <w:kern w:val="0"/>
          <w:szCs w:val="21"/>
        </w:rPr>
        <w:t>供应商对前述最高限价进行</w:t>
      </w:r>
      <w:r>
        <w:rPr>
          <w:rFonts w:ascii="宋体" w:hAnsi="宋体" w:cs="宋体"/>
          <w:color w:val="auto"/>
          <w:spacing w:val="-2"/>
          <w:kern w:val="0"/>
          <w:szCs w:val="21"/>
        </w:rPr>
        <w:t>折扣</w:t>
      </w:r>
      <w:r>
        <w:rPr>
          <w:rFonts w:hint="eastAsia" w:ascii="宋体" w:hAnsi="宋体" w:cs="宋体"/>
          <w:color w:val="auto"/>
          <w:spacing w:val="-2"/>
          <w:kern w:val="0"/>
          <w:szCs w:val="21"/>
        </w:rPr>
        <w:t>报价（如柴油当日每升单价为10元，供应商若拟9.5元成交，则其折扣率则为95%）</w:t>
      </w:r>
      <w:r>
        <w:rPr>
          <w:rFonts w:hint="eastAsia" w:ascii="宋体" w:hAnsi="宋体" w:cs="宋体"/>
          <w:color w:val="auto"/>
          <w:szCs w:val="21"/>
        </w:rPr>
        <w:t>，未按折扣报价，或</w:t>
      </w:r>
      <w:r>
        <w:rPr>
          <w:rFonts w:ascii="宋体" w:hAnsi="宋体" w:cs="宋体"/>
          <w:color w:val="auto"/>
          <w:szCs w:val="21"/>
        </w:rPr>
        <w:t>折扣</w:t>
      </w:r>
      <w:r>
        <w:rPr>
          <w:rFonts w:hint="eastAsia" w:ascii="宋体" w:hAnsi="宋体" w:cs="宋体"/>
          <w:color w:val="auto"/>
          <w:szCs w:val="21"/>
        </w:rPr>
        <w:t>报价超出</w:t>
      </w:r>
      <w:r>
        <w:rPr>
          <w:rFonts w:ascii="宋体" w:hAnsi="宋体" w:cs="宋体"/>
          <w:color w:val="auto"/>
          <w:szCs w:val="21"/>
        </w:rPr>
        <w:t>100</w:t>
      </w:r>
      <w:r>
        <w:rPr>
          <w:rFonts w:hint="eastAsia" w:ascii="宋体" w:hAnsi="宋体" w:cs="宋体"/>
          <w:color w:val="auto"/>
          <w:szCs w:val="21"/>
        </w:rPr>
        <w:t>%，或报价</w:t>
      </w:r>
      <w:r>
        <w:rPr>
          <w:rFonts w:ascii="宋体" w:hAnsi="宋体" w:cs="宋体"/>
          <w:color w:val="auto"/>
          <w:szCs w:val="21"/>
        </w:rPr>
        <w:t>≤</w:t>
      </w:r>
      <w:r>
        <w:rPr>
          <w:rFonts w:hint="eastAsia" w:ascii="宋体" w:hAnsi="宋体" w:cs="宋体"/>
          <w:color w:val="auto"/>
          <w:szCs w:val="21"/>
        </w:rPr>
        <w:t>0的，响应无效。供应商的报价低于正常报价，磋商小组认为有可能影响产品质量和服务的，有权要求其在现场进行解释与说明，并提交证明材料，其说明和证明材料未被接受的，响应无效。</w:t>
      </w:r>
    </w:p>
    <w:p w14:paraId="168570A0">
      <w:pPr>
        <w:numPr>
          <w:ilvl w:val="0"/>
          <w:numId w:val="16"/>
        </w:numPr>
        <w:spacing w:line="560" w:lineRule="exact"/>
        <w:ind w:right="106"/>
        <w:jc w:val="left"/>
        <w:rPr>
          <w:rFonts w:hint="eastAsia" w:ascii="宋体" w:hAnsi="宋体" w:cs="宋体"/>
          <w:color w:val="auto"/>
          <w:szCs w:val="21"/>
        </w:rPr>
      </w:pPr>
      <w:r>
        <w:rPr>
          <w:rFonts w:hint="eastAsia" w:ascii="宋体" w:hAnsi="宋体" w:cs="宋体"/>
          <w:color w:val="auto"/>
          <w:szCs w:val="21"/>
        </w:rPr>
        <w:t>一旦成交，其价格包含管理费，税费在内的一切费用，采购人不再承担其它费用。</w:t>
      </w:r>
    </w:p>
    <w:p w14:paraId="71E5F28B">
      <w:pPr>
        <w:rPr>
          <w:color w:val="auto"/>
        </w:rPr>
      </w:pPr>
    </w:p>
    <w:p w14:paraId="444F0A53">
      <w:pPr>
        <w:pStyle w:val="3"/>
        <w:numPr>
          <w:ilvl w:val="0"/>
          <w:numId w:val="14"/>
        </w:numPr>
        <w:adjustRightInd w:val="0"/>
        <w:snapToGrid w:val="0"/>
        <w:spacing w:line="560" w:lineRule="exact"/>
        <w:jc w:val="left"/>
        <w:rPr>
          <w:rFonts w:hint="eastAsia" w:ascii="宋体" w:hAnsi="宋体" w:cs="宋体"/>
          <w:color w:val="auto"/>
          <w:sz w:val="21"/>
          <w:szCs w:val="21"/>
        </w:rPr>
      </w:pPr>
      <w:r>
        <w:rPr>
          <w:rFonts w:hint="eastAsia" w:ascii="宋体" w:hAnsi="宋体" w:cs="宋体"/>
          <w:color w:val="auto"/>
          <w:sz w:val="21"/>
          <w:szCs w:val="21"/>
        </w:rPr>
        <w:t>油品及配送的相关规范、标准</w:t>
      </w:r>
    </w:p>
    <w:p w14:paraId="6DDD2B77">
      <w:pPr>
        <w:numPr>
          <w:ilvl w:val="0"/>
          <w:numId w:val="17"/>
        </w:numPr>
        <w:spacing w:line="560" w:lineRule="exact"/>
        <w:ind w:right="185"/>
        <w:jc w:val="left"/>
        <w:rPr>
          <w:rFonts w:hint="eastAsia" w:ascii="宋体" w:hAnsi="宋体" w:cs="宋体"/>
          <w:color w:val="auto"/>
          <w:szCs w:val="21"/>
        </w:rPr>
      </w:pPr>
      <w:r>
        <w:rPr>
          <w:rFonts w:hint="eastAsia" w:ascii="宋体" w:hAnsi="宋体" w:cs="宋体"/>
          <w:color w:val="auto"/>
          <w:szCs w:val="21"/>
        </w:rPr>
        <w:t>油品质量符合国家合格标准《GB19147-2016》，同时</w:t>
      </w:r>
      <w:r>
        <w:rPr>
          <w:rFonts w:hint="eastAsia" w:ascii="宋体" w:hAnsi="宋体" w:cs="宋体"/>
          <w:color w:val="auto"/>
          <w:szCs w:val="21"/>
          <w:lang w:val="zh-CN"/>
        </w:rPr>
        <w:t>油品的各项指标值均在国Ⅵ的标准数值</w:t>
      </w:r>
      <w:r>
        <w:rPr>
          <w:rFonts w:hint="eastAsia" w:ascii="宋体" w:hAnsi="宋体" w:cs="宋体"/>
          <w:color w:val="auto"/>
          <w:szCs w:val="21"/>
        </w:rPr>
        <w:t>范围之内。同时执行湖南省规定的质量、排放标准。</w:t>
      </w:r>
    </w:p>
    <w:p w14:paraId="03631DD1">
      <w:pPr>
        <w:numPr>
          <w:ilvl w:val="0"/>
          <w:numId w:val="17"/>
        </w:numPr>
        <w:spacing w:line="560" w:lineRule="exact"/>
        <w:ind w:right="185"/>
        <w:jc w:val="left"/>
        <w:rPr>
          <w:rFonts w:hint="eastAsia" w:ascii="宋体" w:hAnsi="宋体" w:cs="宋体"/>
          <w:color w:val="auto"/>
          <w:szCs w:val="21"/>
        </w:rPr>
      </w:pPr>
      <w:r>
        <w:rPr>
          <w:rFonts w:hint="eastAsia" w:ascii="宋体" w:hAnsi="宋体" w:cs="宋体"/>
          <w:color w:val="auto"/>
          <w:szCs w:val="21"/>
        </w:rPr>
        <w:t>加油设备符合0号标准柴油强制计量标准；</w:t>
      </w:r>
    </w:p>
    <w:p w14:paraId="2EEF1696">
      <w:pPr>
        <w:numPr>
          <w:ilvl w:val="0"/>
          <w:numId w:val="17"/>
        </w:numPr>
        <w:spacing w:line="560" w:lineRule="exact"/>
        <w:ind w:right="185"/>
        <w:jc w:val="left"/>
        <w:rPr>
          <w:rFonts w:hint="eastAsia" w:ascii="宋体" w:hAnsi="宋体" w:cs="宋体"/>
          <w:color w:val="auto"/>
          <w:szCs w:val="21"/>
        </w:rPr>
      </w:pPr>
      <w:r>
        <w:rPr>
          <w:rFonts w:hint="eastAsia" w:ascii="宋体" w:hAnsi="宋体" w:cs="宋体"/>
          <w:color w:val="auto"/>
          <w:szCs w:val="21"/>
        </w:rPr>
        <w:t>供应商名下的加油站点职责明确，管理规范，环境整洁。</w:t>
      </w:r>
    </w:p>
    <w:p w14:paraId="73D32124">
      <w:pPr>
        <w:numPr>
          <w:ilvl w:val="0"/>
          <w:numId w:val="17"/>
        </w:numPr>
        <w:spacing w:line="560" w:lineRule="exact"/>
        <w:ind w:right="185"/>
        <w:jc w:val="left"/>
        <w:rPr>
          <w:rFonts w:hint="eastAsia" w:ascii="宋体" w:hAnsi="宋体" w:cs="宋体"/>
          <w:color w:val="auto"/>
          <w:szCs w:val="21"/>
        </w:rPr>
      </w:pPr>
      <w:r>
        <w:rPr>
          <w:rFonts w:hint="eastAsia" w:ascii="宋体" w:hAnsi="宋体" w:cs="宋体"/>
          <w:color w:val="auto"/>
          <w:szCs w:val="21"/>
        </w:rPr>
        <w:t>有稳定油源渠道，保证不停供、不断油。</w:t>
      </w:r>
    </w:p>
    <w:p w14:paraId="5A5BA8F0">
      <w:pPr>
        <w:numPr>
          <w:ilvl w:val="0"/>
          <w:numId w:val="17"/>
        </w:numPr>
        <w:spacing w:line="560" w:lineRule="exact"/>
        <w:ind w:right="185"/>
        <w:jc w:val="left"/>
        <w:rPr>
          <w:rFonts w:hint="eastAsia" w:ascii="宋体" w:hAnsi="宋体" w:cs="宋体"/>
          <w:color w:val="auto"/>
          <w:szCs w:val="21"/>
        </w:rPr>
      </w:pPr>
      <w:r>
        <w:rPr>
          <w:rFonts w:hint="eastAsia" w:ascii="宋体" w:hAnsi="宋体" w:cs="宋体"/>
          <w:color w:val="auto"/>
          <w:szCs w:val="21"/>
        </w:rPr>
        <w:t>每批成品油入库前具有齐全的质量合格证明；</w:t>
      </w:r>
    </w:p>
    <w:p w14:paraId="68400094">
      <w:pPr>
        <w:numPr>
          <w:ilvl w:val="0"/>
          <w:numId w:val="17"/>
        </w:numPr>
        <w:spacing w:line="560" w:lineRule="exact"/>
        <w:ind w:right="185"/>
        <w:jc w:val="left"/>
        <w:rPr>
          <w:rFonts w:hint="eastAsia" w:ascii="宋体" w:hAnsi="宋体" w:cs="宋体"/>
          <w:color w:val="auto"/>
          <w:szCs w:val="21"/>
        </w:rPr>
      </w:pPr>
      <w:r>
        <w:rPr>
          <w:rFonts w:hint="eastAsia" w:ascii="宋体" w:hAnsi="宋体" w:cs="宋体"/>
          <w:color w:val="auto"/>
          <w:szCs w:val="21"/>
        </w:rPr>
        <w:t>供应商名下加油站点的成品油定期具有抽样检验报告；</w:t>
      </w:r>
    </w:p>
    <w:p w14:paraId="022407C4">
      <w:pPr>
        <w:numPr>
          <w:ilvl w:val="0"/>
          <w:numId w:val="17"/>
        </w:numPr>
        <w:spacing w:line="560" w:lineRule="exact"/>
        <w:ind w:right="185"/>
        <w:jc w:val="left"/>
        <w:rPr>
          <w:rFonts w:hint="eastAsia" w:ascii="宋体" w:hAnsi="宋体" w:cs="宋体"/>
          <w:color w:val="auto"/>
          <w:szCs w:val="21"/>
        </w:rPr>
      </w:pPr>
      <w:r>
        <w:rPr>
          <w:rFonts w:hint="eastAsia" w:ascii="宋体" w:hAnsi="宋体" w:cs="宋体"/>
          <w:color w:val="auto"/>
          <w:szCs w:val="21"/>
        </w:rPr>
        <w:t>加油点计量设备每月须有自校证明或鉴定检验报告。</w:t>
      </w:r>
    </w:p>
    <w:p w14:paraId="676F0F63">
      <w:pPr>
        <w:numPr>
          <w:ilvl w:val="0"/>
          <w:numId w:val="17"/>
        </w:numPr>
        <w:spacing w:line="560" w:lineRule="exact"/>
        <w:ind w:right="185"/>
        <w:jc w:val="left"/>
        <w:rPr>
          <w:rFonts w:hint="eastAsia" w:ascii="宋体" w:hAnsi="宋体" w:cs="宋体"/>
          <w:color w:val="auto"/>
          <w:szCs w:val="21"/>
        </w:rPr>
      </w:pPr>
      <w:r>
        <w:rPr>
          <w:rFonts w:hint="eastAsia" w:ascii="宋体" w:hAnsi="宋体" w:cs="宋体"/>
          <w:color w:val="auto"/>
          <w:szCs w:val="21"/>
        </w:rPr>
        <w:t>油品来源于正规生产厂家。</w:t>
      </w:r>
    </w:p>
    <w:p w14:paraId="1A70EA63">
      <w:pPr>
        <w:pStyle w:val="3"/>
        <w:numPr>
          <w:ilvl w:val="0"/>
          <w:numId w:val="14"/>
        </w:numPr>
        <w:adjustRightInd w:val="0"/>
        <w:snapToGrid w:val="0"/>
        <w:spacing w:line="560" w:lineRule="exact"/>
        <w:jc w:val="left"/>
        <w:rPr>
          <w:rFonts w:hint="eastAsia" w:ascii="宋体" w:hAnsi="宋体" w:cs="宋体"/>
          <w:color w:val="auto"/>
          <w:sz w:val="21"/>
          <w:szCs w:val="21"/>
        </w:rPr>
      </w:pPr>
      <w:r>
        <w:rPr>
          <w:rFonts w:hint="eastAsia" w:ascii="宋体" w:hAnsi="宋体" w:cs="宋体"/>
          <w:color w:val="auto"/>
          <w:sz w:val="21"/>
          <w:szCs w:val="21"/>
        </w:rPr>
        <w:t>服务要求</w:t>
      </w:r>
    </w:p>
    <w:p w14:paraId="1C8391DF">
      <w:pPr>
        <w:numPr>
          <w:ilvl w:val="0"/>
          <w:numId w:val="18"/>
        </w:numPr>
        <w:spacing w:line="560" w:lineRule="exact"/>
        <w:ind w:left="0" w:right="4733" w:firstLine="0"/>
        <w:rPr>
          <w:rFonts w:hint="eastAsia" w:ascii="宋体" w:hAnsi="宋体" w:cs="宋体"/>
          <w:b/>
          <w:color w:val="auto"/>
          <w:szCs w:val="21"/>
        </w:rPr>
      </w:pPr>
      <w:r>
        <w:rPr>
          <w:rFonts w:hint="eastAsia" w:ascii="宋体" w:hAnsi="宋体" w:cs="宋体"/>
          <w:b/>
          <w:color w:val="auto"/>
          <w:szCs w:val="21"/>
        </w:rPr>
        <w:t>基本要求</w:t>
      </w:r>
    </w:p>
    <w:p w14:paraId="0E5B0B02">
      <w:pPr>
        <w:numPr>
          <w:ilvl w:val="0"/>
          <w:numId w:val="19"/>
        </w:numPr>
        <w:spacing w:line="560" w:lineRule="exact"/>
        <w:ind w:right="210"/>
        <w:rPr>
          <w:rFonts w:hint="eastAsia" w:ascii="宋体" w:hAnsi="宋体" w:cs="宋体"/>
          <w:color w:val="auto"/>
          <w:szCs w:val="21"/>
        </w:rPr>
      </w:pPr>
      <w:r>
        <w:rPr>
          <w:rFonts w:hint="eastAsia" w:ascii="宋体" w:hAnsi="宋体" w:cs="宋体"/>
          <w:color w:val="auto"/>
          <w:szCs w:val="21"/>
        </w:rPr>
        <w:t xml:space="preserve">供应商具有符合国家强制标准要求的水上或陆地的油料存储、加油及安全等相关专业技术人员与设施设备，至少有一个陆上或水上加油站或有一个合作加油站。 </w:t>
      </w:r>
    </w:p>
    <w:p w14:paraId="38BE7AC6">
      <w:pPr>
        <w:numPr>
          <w:ilvl w:val="0"/>
          <w:numId w:val="19"/>
        </w:numPr>
        <w:spacing w:line="560" w:lineRule="exact"/>
        <w:ind w:right="210"/>
        <w:rPr>
          <w:rFonts w:hint="eastAsia" w:ascii="宋体" w:hAnsi="宋体" w:cs="宋体"/>
          <w:color w:val="auto"/>
          <w:szCs w:val="21"/>
        </w:rPr>
      </w:pPr>
      <w:r>
        <w:rPr>
          <w:rFonts w:hint="eastAsia" w:ascii="宋体" w:hAnsi="宋体" w:cs="宋体"/>
          <w:color w:val="auto"/>
          <w:szCs w:val="21"/>
        </w:rPr>
        <w:t>除台风气候等不可抗力的因素或海事部门限制外，供应商须具备全天候的供油能力。</w:t>
      </w:r>
    </w:p>
    <w:p w14:paraId="4447955F">
      <w:pPr>
        <w:numPr>
          <w:ilvl w:val="0"/>
          <w:numId w:val="19"/>
        </w:numPr>
        <w:spacing w:line="560" w:lineRule="exact"/>
        <w:ind w:right="210"/>
        <w:rPr>
          <w:rFonts w:hint="eastAsia" w:ascii="宋体" w:hAnsi="宋体" w:cs="宋体"/>
          <w:color w:val="auto"/>
          <w:szCs w:val="21"/>
        </w:rPr>
      </w:pPr>
      <w:r>
        <w:rPr>
          <w:rFonts w:hint="eastAsia" w:ascii="宋体" w:hAnsi="宋体" w:cs="宋体"/>
          <w:color w:val="auto"/>
          <w:szCs w:val="21"/>
        </w:rPr>
        <w:t>供应商须确保加油过程的安全。加油过程中出现溢油、火灾等事故，由供应商负责。如损害到采购人利益，采购人可通过商议索赔或扣除履约保证金的方式维护自身的合法权益。</w:t>
      </w:r>
    </w:p>
    <w:p w14:paraId="541D1AD7">
      <w:pPr>
        <w:numPr>
          <w:ilvl w:val="0"/>
          <w:numId w:val="19"/>
        </w:numPr>
        <w:spacing w:line="560" w:lineRule="exact"/>
        <w:ind w:right="210"/>
        <w:rPr>
          <w:rFonts w:hint="eastAsia" w:ascii="宋体" w:hAnsi="宋体" w:cs="宋体"/>
          <w:color w:val="auto"/>
          <w:szCs w:val="21"/>
        </w:rPr>
      </w:pPr>
      <w:r>
        <w:rPr>
          <w:rFonts w:hint="eastAsia" w:ascii="宋体" w:hAnsi="宋体" w:cs="宋体"/>
          <w:color w:val="auto"/>
          <w:szCs w:val="21"/>
        </w:rPr>
        <w:t>须储存足够数量的柴油以确保正常供货。油品供应紧张时，须满足采购人船舶加油需求。供油期间，成交供应商每次所供油料均需双方见证取样并将样品送交采购人，以备留存。</w:t>
      </w:r>
    </w:p>
    <w:p w14:paraId="728321F7">
      <w:pPr>
        <w:numPr>
          <w:ilvl w:val="0"/>
          <w:numId w:val="19"/>
        </w:numPr>
        <w:spacing w:line="560" w:lineRule="exact"/>
        <w:ind w:right="210"/>
        <w:rPr>
          <w:rFonts w:hint="eastAsia" w:ascii="宋体" w:hAnsi="宋体" w:cs="宋体"/>
          <w:color w:val="auto"/>
          <w:szCs w:val="21"/>
        </w:rPr>
      </w:pPr>
      <w:r>
        <w:rPr>
          <w:rFonts w:hint="eastAsia" w:ascii="宋体" w:hAnsi="宋体" w:cs="宋体"/>
          <w:color w:val="auto"/>
          <w:szCs w:val="21"/>
        </w:rPr>
        <w:t xml:space="preserve">合同履行期间，供应商不按时提供柴油，经采购人督促仍不履行合同义务的，采购人有权及时终止合同并追究违约给采购人带来的经济损失责任。 </w:t>
      </w:r>
    </w:p>
    <w:p w14:paraId="5EF46DA8">
      <w:pPr>
        <w:numPr>
          <w:ilvl w:val="0"/>
          <w:numId w:val="19"/>
        </w:numPr>
        <w:spacing w:line="560" w:lineRule="exact"/>
        <w:ind w:right="210"/>
        <w:rPr>
          <w:rFonts w:hint="eastAsia" w:ascii="宋体" w:hAnsi="宋体" w:cs="宋体"/>
          <w:color w:val="auto"/>
          <w:szCs w:val="21"/>
        </w:rPr>
      </w:pPr>
      <w:r>
        <w:rPr>
          <w:rFonts w:hint="eastAsia" w:ascii="宋体" w:hAnsi="宋体" w:cs="宋体"/>
          <w:color w:val="auto"/>
          <w:szCs w:val="21"/>
        </w:rPr>
        <w:t xml:space="preserve">成交供应商供货时需提供燃油计量的有效凭证（以流量表计算的单据作为凭证，凭证须有采购人指定人员的验收签字），以及根据采购人要求随时提供完税发票。 </w:t>
      </w:r>
    </w:p>
    <w:p w14:paraId="5498EB6D">
      <w:pPr>
        <w:numPr>
          <w:ilvl w:val="0"/>
          <w:numId w:val="18"/>
        </w:numPr>
        <w:spacing w:line="560" w:lineRule="exact"/>
        <w:ind w:left="0" w:right="4733" w:firstLine="0"/>
        <w:rPr>
          <w:rFonts w:hint="eastAsia" w:ascii="宋体" w:hAnsi="宋体" w:cs="宋体"/>
          <w:b/>
          <w:color w:val="auto"/>
          <w:szCs w:val="21"/>
        </w:rPr>
      </w:pPr>
      <w:r>
        <w:rPr>
          <w:rFonts w:hint="eastAsia" w:ascii="宋体" w:hAnsi="宋体" w:cs="宋体"/>
          <w:b/>
          <w:color w:val="auto"/>
          <w:szCs w:val="21"/>
        </w:rPr>
        <w:t xml:space="preserve">安全与质量要求 </w:t>
      </w:r>
    </w:p>
    <w:p w14:paraId="48AD1C94">
      <w:pPr>
        <w:numPr>
          <w:ilvl w:val="0"/>
          <w:numId w:val="20"/>
        </w:numPr>
        <w:spacing w:line="560" w:lineRule="exact"/>
        <w:ind w:right="210"/>
        <w:rPr>
          <w:rFonts w:hint="eastAsia" w:ascii="宋体" w:hAnsi="宋体" w:cs="宋体"/>
          <w:color w:val="auto"/>
          <w:spacing w:val="-3"/>
          <w:szCs w:val="21"/>
        </w:rPr>
      </w:pPr>
      <w:r>
        <w:rPr>
          <w:rFonts w:hint="eastAsia" w:ascii="宋体" w:hAnsi="宋体" w:cs="宋体"/>
          <w:color w:val="auto"/>
          <w:szCs w:val="21"/>
        </w:rPr>
        <w:t>燃</w:t>
      </w:r>
      <w:r>
        <w:rPr>
          <w:rFonts w:hint="eastAsia" w:ascii="宋体" w:hAnsi="宋体" w:cs="宋体"/>
          <w:color w:val="auto"/>
          <w:spacing w:val="-3"/>
          <w:szCs w:val="21"/>
        </w:rPr>
        <w:t>油</w:t>
      </w:r>
      <w:r>
        <w:rPr>
          <w:rFonts w:hint="eastAsia" w:ascii="宋体" w:hAnsi="宋体" w:cs="宋体"/>
          <w:color w:val="auto"/>
          <w:szCs w:val="21"/>
        </w:rPr>
        <w:t>必</w:t>
      </w:r>
      <w:r>
        <w:rPr>
          <w:rFonts w:hint="eastAsia" w:ascii="宋体" w:hAnsi="宋体" w:cs="宋体"/>
          <w:color w:val="auto"/>
          <w:spacing w:val="-3"/>
          <w:szCs w:val="21"/>
        </w:rPr>
        <w:t>须</w:t>
      </w:r>
      <w:r>
        <w:rPr>
          <w:rFonts w:hint="eastAsia" w:ascii="宋体" w:hAnsi="宋体" w:cs="宋体"/>
          <w:color w:val="auto"/>
          <w:szCs w:val="21"/>
        </w:rPr>
        <w:t>为全</w:t>
      </w:r>
      <w:r>
        <w:rPr>
          <w:rFonts w:hint="eastAsia" w:ascii="宋体" w:hAnsi="宋体" w:cs="宋体"/>
          <w:color w:val="auto"/>
          <w:spacing w:val="-3"/>
          <w:szCs w:val="21"/>
        </w:rPr>
        <w:t>新</w:t>
      </w:r>
      <w:r>
        <w:rPr>
          <w:rFonts w:hint="eastAsia" w:ascii="宋体" w:hAnsi="宋体" w:cs="宋体"/>
          <w:color w:val="auto"/>
          <w:szCs w:val="21"/>
        </w:rPr>
        <w:t>产</w:t>
      </w:r>
      <w:r>
        <w:rPr>
          <w:rFonts w:hint="eastAsia" w:ascii="宋体" w:hAnsi="宋体" w:cs="宋体"/>
          <w:color w:val="auto"/>
          <w:spacing w:val="-3"/>
          <w:szCs w:val="21"/>
        </w:rPr>
        <w:t>品</w:t>
      </w:r>
      <w:r>
        <w:rPr>
          <w:rFonts w:hint="eastAsia" w:ascii="宋体" w:hAnsi="宋体" w:cs="宋体"/>
          <w:color w:val="auto"/>
          <w:szCs w:val="21"/>
        </w:rPr>
        <w:t>，严</w:t>
      </w:r>
      <w:r>
        <w:rPr>
          <w:rFonts w:hint="eastAsia" w:ascii="宋体" w:hAnsi="宋体" w:cs="宋体"/>
          <w:color w:val="auto"/>
          <w:spacing w:val="-3"/>
          <w:szCs w:val="21"/>
        </w:rPr>
        <w:t>禁</w:t>
      </w:r>
      <w:r>
        <w:rPr>
          <w:rFonts w:hint="eastAsia" w:ascii="宋体" w:hAnsi="宋体" w:cs="宋体"/>
          <w:color w:val="auto"/>
          <w:szCs w:val="21"/>
        </w:rPr>
        <w:t>掺杂使假、以次充好</w:t>
      </w:r>
      <w:r>
        <w:rPr>
          <w:rFonts w:hint="eastAsia" w:ascii="宋体" w:hAnsi="宋体" w:cs="宋体"/>
          <w:color w:val="auto"/>
          <w:spacing w:val="-3"/>
          <w:szCs w:val="21"/>
        </w:rPr>
        <w:t>，</w:t>
      </w:r>
      <w:r>
        <w:rPr>
          <w:rFonts w:hint="eastAsia" w:ascii="宋体" w:hAnsi="宋体" w:cs="宋体"/>
          <w:color w:val="auto"/>
          <w:szCs w:val="21"/>
        </w:rPr>
        <w:t>缺斤短两。</w:t>
      </w:r>
      <w:r>
        <w:rPr>
          <w:rFonts w:hint="eastAsia" w:ascii="宋体" w:hAnsi="宋体" w:cs="宋体"/>
          <w:color w:val="auto"/>
          <w:spacing w:val="-3"/>
          <w:szCs w:val="21"/>
        </w:rPr>
        <w:t>因油品质量问题导致采购人船舶不能正常执行公务，所供应的该批油样由双方共同认可的检验机构送验，经检验确认后，确是乙方油品的质量问题，供应商应负责赔偿；</w:t>
      </w:r>
    </w:p>
    <w:p w14:paraId="1371375F">
      <w:pPr>
        <w:numPr>
          <w:ilvl w:val="0"/>
          <w:numId w:val="20"/>
        </w:numPr>
        <w:spacing w:line="560" w:lineRule="exact"/>
        <w:ind w:right="210"/>
        <w:rPr>
          <w:rFonts w:hint="eastAsia" w:ascii="宋体" w:hAnsi="宋体" w:cs="宋体"/>
          <w:color w:val="auto"/>
          <w:szCs w:val="21"/>
        </w:rPr>
      </w:pPr>
      <w:r>
        <w:rPr>
          <w:rFonts w:hint="eastAsia" w:ascii="宋体" w:hAnsi="宋体" w:cs="宋体"/>
          <w:color w:val="auto"/>
          <w:szCs w:val="21"/>
        </w:rPr>
        <w:t>供应商应采取必要的安全措施保证燃油运输及系驳运安全，并承担运输及驳运过程中产生的风险。在运输途中一切安全责任及运费、运输保险费以及发生的安全责任事故均由供应商承担。</w:t>
      </w:r>
    </w:p>
    <w:p w14:paraId="5C02D663">
      <w:pPr>
        <w:numPr>
          <w:ilvl w:val="0"/>
          <w:numId w:val="20"/>
        </w:numPr>
        <w:spacing w:line="560" w:lineRule="exact"/>
        <w:ind w:right="210"/>
        <w:rPr>
          <w:rFonts w:hint="eastAsia" w:ascii="宋体" w:hAnsi="宋体" w:cs="宋体"/>
          <w:color w:val="auto"/>
          <w:szCs w:val="21"/>
        </w:rPr>
      </w:pPr>
      <w:r>
        <w:rPr>
          <w:rFonts w:hint="eastAsia" w:ascii="宋体" w:hAnsi="宋体" w:cs="宋体"/>
          <w:color w:val="auto"/>
          <w:szCs w:val="21"/>
        </w:rPr>
        <w:t>供应商自身须有完备的质量管理体系确保油品的质量；供应商须有完善的安全设施设备和安全管理机制；</w:t>
      </w:r>
    </w:p>
    <w:p w14:paraId="5521CFD3">
      <w:pPr>
        <w:numPr>
          <w:ilvl w:val="0"/>
          <w:numId w:val="20"/>
        </w:numPr>
        <w:spacing w:line="560" w:lineRule="exact"/>
        <w:ind w:right="210"/>
        <w:rPr>
          <w:rFonts w:hint="eastAsia" w:ascii="宋体" w:hAnsi="宋体" w:cs="宋体"/>
          <w:color w:val="auto"/>
          <w:szCs w:val="21"/>
        </w:rPr>
      </w:pPr>
      <w:r>
        <w:rPr>
          <w:rFonts w:hint="eastAsia" w:ascii="宋体" w:hAnsi="宋体" w:cs="宋体"/>
          <w:color w:val="auto"/>
          <w:szCs w:val="21"/>
        </w:rPr>
        <w:t>供应商应严格遵守国家有关环境保护的法律法规，如发生环境污染事件，一切责任由供应商承担；</w:t>
      </w:r>
    </w:p>
    <w:p w14:paraId="388CEB51">
      <w:pPr>
        <w:numPr>
          <w:ilvl w:val="0"/>
          <w:numId w:val="20"/>
        </w:numPr>
        <w:spacing w:line="560" w:lineRule="exact"/>
        <w:ind w:right="210"/>
        <w:rPr>
          <w:rFonts w:hint="eastAsia" w:ascii="宋体" w:hAnsi="宋体" w:cs="宋体"/>
          <w:color w:val="auto"/>
          <w:szCs w:val="21"/>
        </w:rPr>
      </w:pPr>
      <w:r>
        <w:rPr>
          <w:rFonts w:hint="eastAsia" w:ascii="宋体" w:hAnsi="宋体" w:cs="宋体"/>
          <w:color w:val="auto"/>
          <w:szCs w:val="21"/>
        </w:rPr>
        <w:t>配备有专职岗位的安全员；</w:t>
      </w:r>
    </w:p>
    <w:p w14:paraId="0DB8920F">
      <w:pPr>
        <w:numPr>
          <w:ilvl w:val="0"/>
          <w:numId w:val="18"/>
        </w:numPr>
        <w:spacing w:line="560" w:lineRule="exact"/>
        <w:ind w:left="0" w:right="4733" w:firstLine="0"/>
        <w:rPr>
          <w:rFonts w:hint="eastAsia" w:ascii="宋体" w:hAnsi="宋体" w:cs="宋体"/>
          <w:b/>
          <w:color w:val="auto"/>
          <w:szCs w:val="21"/>
        </w:rPr>
      </w:pPr>
      <w:r>
        <w:rPr>
          <w:rFonts w:hint="eastAsia" w:ascii="宋体" w:hAnsi="宋体" w:cs="宋体"/>
          <w:b/>
          <w:color w:val="auto"/>
          <w:szCs w:val="21"/>
        </w:rPr>
        <w:t>配送要求</w:t>
      </w:r>
    </w:p>
    <w:p w14:paraId="21F30B5E">
      <w:pPr>
        <w:numPr>
          <w:ilvl w:val="0"/>
          <w:numId w:val="21"/>
        </w:numPr>
        <w:spacing w:line="560" w:lineRule="exact"/>
        <w:ind w:right="210"/>
        <w:rPr>
          <w:rFonts w:hint="eastAsia" w:ascii="宋体" w:hAnsi="宋体" w:cs="宋体"/>
          <w:color w:val="auto"/>
          <w:szCs w:val="21"/>
        </w:rPr>
      </w:pPr>
      <w:r>
        <w:rPr>
          <w:rFonts w:hint="eastAsia" w:ascii="宋体" w:hAnsi="宋体" w:cs="宋体"/>
          <w:color w:val="auto"/>
          <w:szCs w:val="21"/>
        </w:rPr>
        <w:t>柴油配送须交由具有危化品运输许可证的单位执行，执行合同时未达到此要求者，采购人有权拒收并追究供应商责任。</w:t>
      </w:r>
    </w:p>
    <w:p w14:paraId="4A6DB771">
      <w:pPr>
        <w:numPr>
          <w:ilvl w:val="0"/>
          <w:numId w:val="21"/>
        </w:numPr>
        <w:spacing w:line="560" w:lineRule="exact"/>
        <w:ind w:right="210"/>
        <w:rPr>
          <w:rFonts w:hint="eastAsia" w:ascii="宋体" w:hAnsi="宋体" w:cs="宋体"/>
          <w:color w:val="auto"/>
          <w:szCs w:val="21"/>
        </w:rPr>
      </w:pPr>
      <w:r>
        <w:rPr>
          <w:rFonts w:hint="eastAsia" w:ascii="宋体" w:hAnsi="宋体" w:cs="宋体"/>
          <w:color w:val="auto"/>
          <w:szCs w:val="21"/>
        </w:rPr>
        <w:t>配送须提供24小时加油服务。无正当理由，不得拖延或拒绝。</w:t>
      </w:r>
    </w:p>
    <w:p w14:paraId="25BD4158">
      <w:pPr>
        <w:numPr>
          <w:ilvl w:val="0"/>
          <w:numId w:val="21"/>
        </w:numPr>
        <w:spacing w:line="560" w:lineRule="exact"/>
        <w:ind w:right="210"/>
        <w:rPr>
          <w:rFonts w:hint="eastAsia" w:ascii="宋体" w:hAnsi="宋体" w:cs="宋体"/>
          <w:color w:val="auto"/>
          <w:szCs w:val="21"/>
        </w:rPr>
      </w:pPr>
      <w:r>
        <w:rPr>
          <w:rFonts w:hint="eastAsia" w:ascii="宋体" w:hAnsi="宋体" w:cs="宋体"/>
          <w:color w:val="auto"/>
          <w:szCs w:val="21"/>
        </w:rPr>
        <w:t xml:space="preserve">供货时以采购人的书面或电话通知为准，供应商在收到采购人的书面或电话通知后，供应商应当采用符合国家盯着规定的油品运输工具（运油专用罐车或加油船）或由已获危化品运输许可证的专业运输机构或个人配送，按通知中规定的油品、数量、交货地点等要求在 24 小时内将油品送达，并加至指定地点的船舶。未按要求配送的，采购人有权拒收，交货时将对实际供油情况做供油记录，并由双方签字。须保证合同期内按照采购人的要求保质保量及时提供合格燃油。 </w:t>
      </w:r>
    </w:p>
    <w:p w14:paraId="3DB3EB35">
      <w:pPr>
        <w:numPr>
          <w:ilvl w:val="0"/>
          <w:numId w:val="21"/>
        </w:numPr>
        <w:spacing w:line="560" w:lineRule="exact"/>
        <w:ind w:right="210"/>
        <w:rPr>
          <w:rFonts w:hint="eastAsia" w:ascii="宋体" w:hAnsi="宋体" w:cs="宋体"/>
          <w:color w:val="auto"/>
          <w:szCs w:val="21"/>
        </w:rPr>
      </w:pPr>
      <w:r>
        <w:rPr>
          <w:rFonts w:hint="eastAsia" w:ascii="宋体" w:hAnsi="宋体" w:cs="宋体"/>
          <w:color w:val="auto"/>
          <w:szCs w:val="21"/>
        </w:rPr>
        <w:t xml:space="preserve">接到采购人供货通知后须在规定的时间保证油料配送到位。供应商须对未能按时供货而造成的损失负责。 </w:t>
      </w:r>
    </w:p>
    <w:p w14:paraId="501FB7A0">
      <w:pPr>
        <w:numPr>
          <w:ilvl w:val="0"/>
          <w:numId w:val="21"/>
        </w:numPr>
        <w:spacing w:line="560" w:lineRule="exact"/>
        <w:ind w:right="210"/>
        <w:rPr>
          <w:rFonts w:hint="eastAsia" w:ascii="宋体" w:hAnsi="宋体" w:cs="宋体"/>
          <w:color w:val="auto"/>
          <w:szCs w:val="21"/>
        </w:rPr>
      </w:pPr>
      <w:r>
        <w:rPr>
          <w:rFonts w:hint="eastAsia" w:ascii="宋体" w:hAnsi="宋体" w:cs="宋体"/>
          <w:color w:val="auto"/>
          <w:szCs w:val="21"/>
        </w:rPr>
        <w:t xml:space="preserve">自觉接受政府采购监管部门和其他职能部门的监督检查。 </w:t>
      </w:r>
    </w:p>
    <w:p w14:paraId="5AE829E9">
      <w:pPr>
        <w:numPr>
          <w:ilvl w:val="0"/>
          <w:numId w:val="21"/>
        </w:numPr>
        <w:spacing w:line="560" w:lineRule="exact"/>
        <w:ind w:right="210"/>
        <w:rPr>
          <w:rFonts w:hint="eastAsia" w:ascii="宋体" w:hAnsi="宋体" w:cs="宋体"/>
          <w:color w:val="auto"/>
          <w:szCs w:val="21"/>
        </w:rPr>
      </w:pPr>
      <w:r>
        <w:rPr>
          <w:rFonts w:hint="eastAsia" w:ascii="宋体" w:hAnsi="宋体" w:cs="宋体"/>
          <w:color w:val="auto"/>
          <w:szCs w:val="21"/>
        </w:rPr>
        <w:t>供应商需职责明确，管理规范。</w:t>
      </w:r>
    </w:p>
    <w:p w14:paraId="7D9C6EC6">
      <w:pPr>
        <w:pStyle w:val="3"/>
        <w:numPr>
          <w:ilvl w:val="0"/>
          <w:numId w:val="14"/>
        </w:numPr>
        <w:adjustRightInd w:val="0"/>
        <w:snapToGrid w:val="0"/>
        <w:spacing w:line="560" w:lineRule="exact"/>
        <w:jc w:val="left"/>
        <w:rPr>
          <w:rFonts w:hint="eastAsia" w:ascii="宋体" w:hAnsi="宋体" w:cs="宋体"/>
          <w:color w:val="auto"/>
          <w:sz w:val="21"/>
          <w:szCs w:val="21"/>
        </w:rPr>
      </w:pPr>
      <w:r>
        <w:rPr>
          <w:rFonts w:hint="eastAsia" w:ascii="宋体" w:hAnsi="宋体" w:cs="宋体"/>
          <w:color w:val="auto"/>
          <w:sz w:val="21"/>
          <w:szCs w:val="21"/>
        </w:rPr>
        <w:t>验收要求</w:t>
      </w:r>
    </w:p>
    <w:p w14:paraId="2027B255">
      <w:pPr>
        <w:pStyle w:val="56"/>
        <w:numPr>
          <w:ilvl w:val="0"/>
          <w:numId w:val="0"/>
        </w:numPr>
        <w:spacing w:line="560" w:lineRule="exact"/>
        <w:ind w:left="425" w:leftChars="0" w:hanging="425" w:firstLineChars="0"/>
        <w:rPr>
          <w:rFonts w:hint="eastAsia" w:ascii="宋体" w:hAnsi="宋体" w:cs="宋体"/>
          <w:b/>
          <w:color w:val="auto"/>
        </w:rPr>
      </w:pPr>
      <w:r>
        <w:rPr>
          <w:rFonts w:hint="default" w:ascii="宋体" w:hAnsi="宋体" w:eastAsia="宋体" w:cs="宋体"/>
          <w:b/>
          <w:color w:val="auto"/>
          <w:kern w:val="2"/>
          <w:sz w:val="21"/>
          <w:szCs w:val="22"/>
          <w:lang w:val="en-US" w:eastAsia="zh-CN" w:bidi="ar-SA"/>
        </w:rPr>
        <w:t>1.</w:t>
      </w:r>
      <w:r>
        <w:rPr>
          <w:rFonts w:hint="eastAsia" w:ascii="宋体" w:hAnsi="宋体" w:cs="宋体"/>
          <w:b/>
          <w:color w:val="auto"/>
        </w:rPr>
        <w:t>验收标准</w:t>
      </w:r>
    </w:p>
    <w:p w14:paraId="1860128C">
      <w:pPr>
        <w:pStyle w:val="56"/>
        <w:pageBreakBefore w:val="0"/>
        <w:widowControl w:val="0"/>
        <w:numPr>
          <w:ilvl w:val="0"/>
          <w:numId w:val="0"/>
        </w:numPr>
        <w:kinsoku/>
        <w:wordWrap/>
        <w:overflowPunct/>
        <w:topLinePunct w:val="0"/>
        <w:autoSpaceDE/>
        <w:autoSpaceDN/>
        <w:bidi w:val="0"/>
        <w:spacing w:line="560" w:lineRule="exact"/>
        <w:ind w:left="425" w:leftChars="0" w:hanging="425" w:firstLineChars="0"/>
        <w:textAlignment w:val="auto"/>
        <w:rPr>
          <w:rStyle w:val="24"/>
          <w:rFonts w:ascii="宋体" w:hAnsi="宋体" w:cs="宋体"/>
          <w:bCs/>
          <w:color w:val="auto"/>
          <w:highlight w:val="none"/>
        </w:rPr>
      </w:pPr>
      <w:r>
        <w:rPr>
          <w:rFonts w:hint="default" w:ascii="宋体" w:hAnsi="宋体" w:eastAsia="宋体" w:cs="宋体"/>
          <w:bCs/>
          <w:color w:val="auto"/>
          <w:kern w:val="2"/>
          <w:sz w:val="21"/>
          <w:szCs w:val="22"/>
          <w:lang w:val="en-US" w:eastAsia="zh-CN" w:bidi="ar-SA"/>
        </w:rPr>
        <w:t>(1)</w:t>
      </w:r>
      <w:r>
        <w:rPr>
          <w:rStyle w:val="24"/>
          <w:rFonts w:hint="eastAsia" w:ascii="宋体" w:hAnsi="宋体" w:cs="宋体"/>
          <w:bCs/>
          <w:color w:val="auto"/>
          <w:highlight w:val="none"/>
        </w:rPr>
        <w:t>货物验收须按相关的国际或国家标准和规范及合同要求进行。采购人代表有权参与有关的验收试验，投标人应向采购人验收代表提交试验数据的报告、主要零部件、原材料、原始资料和检查记录等资料，供采购人验收时审查。</w:t>
      </w:r>
    </w:p>
    <w:p w14:paraId="6F575C3A">
      <w:pPr>
        <w:pStyle w:val="56"/>
        <w:pageBreakBefore w:val="0"/>
        <w:widowControl w:val="0"/>
        <w:numPr>
          <w:ilvl w:val="0"/>
          <w:numId w:val="0"/>
        </w:numPr>
        <w:kinsoku/>
        <w:wordWrap/>
        <w:overflowPunct/>
        <w:topLinePunct w:val="0"/>
        <w:autoSpaceDE/>
        <w:autoSpaceDN/>
        <w:bidi w:val="0"/>
        <w:spacing w:line="560" w:lineRule="exact"/>
        <w:ind w:left="425" w:leftChars="0" w:hanging="425" w:firstLineChars="0"/>
        <w:textAlignment w:val="auto"/>
        <w:rPr>
          <w:rStyle w:val="24"/>
          <w:rFonts w:ascii="宋体" w:hAnsi="宋体" w:cs="宋体"/>
          <w:bCs/>
          <w:color w:val="auto"/>
          <w:highlight w:val="none"/>
        </w:rPr>
      </w:pPr>
      <w:r>
        <w:rPr>
          <w:rFonts w:hint="default" w:ascii="宋体" w:hAnsi="宋体" w:eastAsia="宋体" w:cs="宋体"/>
          <w:bCs/>
          <w:color w:val="auto"/>
          <w:kern w:val="2"/>
          <w:sz w:val="21"/>
          <w:szCs w:val="22"/>
          <w:lang w:val="en-US" w:eastAsia="zh-CN" w:bidi="ar-SA"/>
        </w:rPr>
        <w:t>(2)</w:t>
      </w:r>
      <w:r>
        <w:rPr>
          <w:rStyle w:val="24"/>
          <w:rFonts w:hint="eastAsia" w:ascii="宋体" w:hAnsi="宋体" w:cs="宋体"/>
          <w:bCs/>
          <w:color w:val="auto"/>
          <w:highlight w:val="none"/>
        </w:rPr>
        <w:t>货物及其材料的各项技术性能必须达到合同和相关技术文件规定的要求，必须符合国家和行业的有关规定和标准。</w:t>
      </w:r>
    </w:p>
    <w:p w14:paraId="7347B2E5">
      <w:pPr>
        <w:pStyle w:val="57"/>
        <w:rPr>
          <w:rFonts w:hint="eastAsia"/>
          <w:color w:val="auto"/>
        </w:rPr>
      </w:pPr>
    </w:p>
    <w:p w14:paraId="62289065">
      <w:pPr>
        <w:pStyle w:val="56"/>
        <w:numPr>
          <w:ilvl w:val="0"/>
          <w:numId w:val="0"/>
        </w:numPr>
        <w:spacing w:line="560" w:lineRule="exact"/>
        <w:ind w:left="425" w:leftChars="0" w:hanging="425" w:firstLineChars="0"/>
        <w:rPr>
          <w:rFonts w:hint="eastAsia" w:ascii="宋体" w:hAnsi="宋体" w:cs="宋体"/>
          <w:b/>
          <w:color w:val="auto"/>
        </w:rPr>
      </w:pPr>
      <w:r>
        <w:rPr>
          <w:rFonts w:hint="default" w:ascii="宋体" w:hAnsi="宋体" w:eastAsia="宋体" w:cs="宋体"/>
          <w:b/>
          <w:color w:val="auto"/>
          <w:kern w:val="2"/>
          <w:sz w:val="21"/>
          <w:szCs w:val="22"/>
          <w:lang w:val="en-US" w:eastAsia="zh-CN" w:bidi="ar-SA"/>
        </w:rPr>
        <w:t>2.</w:t>
      </w:r>
      <w:r>
        <w:rPr>
          <w:rFonts w:hint="eastAsia" w:ascii="宋体" w:hAnsi="宋体" w:cs="宋体"/>
          <w:b/>
          <w:color w:val="auto"/>
        </w:rPr>
        <w:t>验收要求</w:t>
      </w:r>
    </w:p>
    <w:p w14:paraId="341ABAD3">
      <w:pPr>
        <w:numPr>
          <w:ilvl w:val="0"/>
          <w:numId w:val="0"/>
        </w:numPr>
        <w:spacing w:line="560" w:lineRule="exact"/>
        <w:ind w:left="425" w:leftChars="0" w:right="210" w:rightChars="0" w:hanging="425" w:firstLineChars="0"/>
        <w:rPr>
          <w:rFonts w:hint="eastAsia" w:ascii="宋体" w:hAnsi="宋体" w:cs="宋体"/>
          <w:color w:val="auto"/>
          <w:szCs w:val="21"/>
        </w:rPr>
      </w:pPr>
      <w:r>
        <w:rPr>
          <w:rFonts w:hint="default" w:ascii="宋体" w:hAnsi="宋体" w:eastAsia="宋体" w:cs="宋体"/>
          <w:color w:val="auto"/>
          <w:kern w:val="2"/>
          <w:sz w:val="21"/>
          <w:szCs w:val="21"/>
          <w:lang w:val="en-US" w:eastAsia="zh-CN" w:bidi="ar-SA"/>
        </w:rPr>
        <w:t>(1)</w:t>
      </w:r>
      <w:r>
        <w:rPr>
          <w:rFonts w:hint="eastAsia" w:ascii="宋体" w:hAnsi="宋体" w:cs="宋体"/>
          <w:color w:val="auto"/>
          <w:szCs w:val="21"/>
        </w:rPr>
        <w:t>验收应在供需双方共同参与下进行每次供油，供应商现场代表须和采购人现场代表一同确认流量表。流量器具须满足国家认可的计量检测相关要求。</w:t>
      </w:r>
    </w:p>
    <w:p w14:paraId="286E9C61">
      <w:pPr>
        <w:numPr>
          <w:ilvl w:val="0"/>
          <w:numId w:val="0"/>
        </w:numPr>
        <w:spacing w:line="560" w:lineRule="exact"/>
        <w:ind w:left="425" w:leftChars="0" w:right="210" w:rightChars="0" w:hanging="425" w:firstLineChars="0"/>
        <w:rPr>
          <w:rFonts w:hint="eastAsia" w:ascii="宋体" w:hAnsi="宋体" w:cs="宋体"/>
          <w:color w:val="auto"/>
          <w:szCs w:val="21"/>
        </w:rPr>
      </w:pPr>
      <w:r>
        <w:rPr>
          <w:rFonts w:hint="default" w:ascii="宋体" w:hAnsi="宋体" w:eastAsia="宋体" w:cs="宋体"/>
          <w:color w:val="auto"/>
          <w:kern w:val="2"/>
          <w:sz w:val="21"/>
          <w:szCs w:val="21"/>
          <w:lang w:val="en-US" w:eastAsia="zh-CN" w:bidi="ar-SA"/>
        </w:rPr>
        <w:t>(2)</w:t>
      </w:r>
      <w:r>
        <w:rPr>
          <w:rFonts w:hint="eastAsia" w:ascii="宋体" w:hAnsi="宋体" w:cs="宋体"/>
          <w:color w:val="auto"/>
          <w:szCs w:val="21"/>
        </w:rPr>
        <w:t>验收按国家有关的规定、规范进行。采购人不定期对油品进行检验，并记录检验情况。对检验不合格的油品，采购人有权拒收。</w:t>
      </w:r>
    </w:p>
    <w:p w14:paraId="4D2F8AD9">
      <w:pPr>
        <w:numPr>
          <w:ilvl w:val="0"/>
          <w:numId w:val="0"/>
        </w:numPr>
        <w:spacing w:line="560" w:lineRule="exact"/>
        <w:ind w:left="425" w:leftChars="0" w:right="210" w:rightChars="0" w:hanging="425" w:firstLineChars="0"/>
        <w:rPr>
          <w:rFonts w:hint="eastAsia" w:ascii="宋体" w:hAnsi="宋体" w:cs="宋体"/>
          <w:color w:val="auto"/>
          <w:szCs w:val="21"/>
        </w:rPr>
      </w:pPr>
      <w:r>
        <w:rPr>
          <w:rFonts w:hint="default" w:ascii="宋体" w:hAnsi="宋体" w:eastAsia="宋体" w:cs="宋体"/>
          <w:color w:val="auto"/>
          <w:kern w:val="2"/>
          <w:sz w:val="21"/>
          <w:szCs w:val="21"/>
          <w:lang w:val="en-US" w:eastAsia="zh-CN" w:bidi="ar-SA"/>
        </w:rPr>
        <w:t>(3)</w:t>
      </w:r>
      <w:r>
        <w:rPr>
          <w:rFonts w:hint="eastAsia" w:ascii="宋体" w:hAnsi="宋体" w:cs="宋体"/>
          <w:color w:val="auto"/>
          <w:szCs w:val="21"/>
        </w:rPr>
        <w:t>燃油须符合中华人民共和国国家质量认证标准和安全环保标准，采购人有权不定期对油料取样交由第三方权威质量检测机构进行检测，检测合格与否，检测费用均由供货服务商承担，如不合格采购人可追究供货服务商责任。</w:t>
      </w:r>
    </w:p>
    <w:p w14:paraId="1D547DA5">
      <w:pPr>
        <w:numPr>
          <w:ilvl w:val="0"/>
          <w:numId w:val="0"/>
        </w:numPr>
        <w:spacing w:line="560" w:lineRule="exact"/>
        <w:ind w:left="425" w:leftChars="0" w:right="210" w:rightChars="0" w:hanging="425" w:firstLineChars="0"/>
        <w:rPr>
          <w:rFonts w:hint="eastAsia" w:ascii="宋体" w:hAnsi="宋体" w:cs="宋体"/>
          <w:color w:val="auto"/>
          <w:szCs w:val="21"/>
        </w:rPr>
      </w:pPr>
      <w:r>
        <w:rPr>
          <w:rFonts w:hint="default" w:ascii="宋体" w:hAnsi="宋体" w:eastAsia="宋体" w:cs="宋体"/>
          <w:color w:val="auto"/>
          <w:kern w:val="2"/>
          <w:sz w:val="21"/>
          <w:szCs w:val="21"/>
          <w:lang w:val="en-US" w:eastAsia="zh-CN" w:bidi="ar-SA"/>
        </w:rPr>
        <w:t>(4)</w:t>
      </w:r>
      <w:r>
        <w:rPr>
          <w:rFonts w:hint="eastAsia" w:ascii="宋体" w:hAnsi="宋体" w:cs="宋体"/>
          <w:color w:val="auto"/>
          <w:szCs w:val="21"/>
        </w:rPr>
        <w:t>采购人将对所有入围供应商的安全操作、服务水准、油品质量、配送及时等要素进行考核，不符合要求的供应商将面临取消或暂停服务资格的处罚。</w:t>
      </w:r>
    </w:p>
    <w:p w14:paraId="2EED43FC">
      <w:pPr>
        <w:pStyle w:val="3"/>
        <w:numPr>
          <w:ilvl w:val="0"/>
          <w:numId w:val="14"/>
        </w:numPr>
        <w:adjustRightInd w:val="0"/>
        <w:snapToGrid w:val="0"/>
        <w:spacing w:line="560" w:lineRule="exact"/>
        <w:jc w:val="left"/>
        <w:rPr>
          <w:rFonts w:hint="eastAsia" w:ascii="宋体" w:hAnsi="宋体" w:cs="宋体"/>
          <w:color w:val="auto"/>
          <w:sz w:val="21"/>
          <w:szCs w:val="21"/>
        </w:rPr>
      </w:pPr>
      <w:r>
        <w:rPr>
          <w:rFonts w:hint="eastAsia" w:ascii="宋体" w:hAnsi="宋体" w:cs="宋体"/>
          <w:color w:val="auto"/>
          <w:sz w:val="21"/>
          <w:szCs w:val="21"/>
        </w:rPr>
        <w:t>特别说明</w:t>
      </w:r>
    </w:p>
    <w:p w14:paraId="58131539">
      <w:pPr>
        <w:numPr>
          <w:ilvl w:val="0"/>
          <w:numId w:val="22"/>
        </w:numPr>
        <w:spacing w:line="560" w:lineRule="exact"/>
        <w:ind w:right="106"/>
        <w:jc w:val="left"/>
        <w:rPr>
          <w:rFonts w:hint="eastAsia" w:ascii="宋体" w:hAnsi="宋体" w:cs="宋体"/>
          <w:color w:val="auto"/>
          <w:szCs w:val="21"/>
        </w:rPr>
      </w:pPr>
      <w:r>
        <w:rPr>
          <w:rFonts w:hint="eastAsia" w:ascii="宋体" w:hAnsi="宋体" w:cs="宋体"/>
          <w:color w:val="auto"/>
          <w:szCs w:val="21"/>
        </w:rPr>
        <w:t>因水系弯曲特性，两个包的加油服务范围不做绝对清晰的划分，视工作需要，采购人有权对个别配送地点个别船舶实施跨包（标段）调配采购，供应商须予以理解和配合。</w:t>
      </w:r>
    </w:p>
    <w:p w14:paraId="61BA7579">
      <w:pPr>
        <w:numPr>
          <w:ilvl w:val="0"/>
          <w:numId w:val="22"/>
        </w:numPr>
        <w:spacing w:line="560" w:lineRule="exact"/>
        <w:ind w:right="106"/>
        <w:jc w:val="left"/>
        <w:rPr>
          <w:rFonts w:hint="eastAsia" w:ascii="宋体" w:hAnsi="宋体" w:cs="宋体"/>
          <w:color w:val="auto"/>
          <w:szCs w:val="21"/>
        </w:rPr>
      </w:pPr>
      <w:r>
        <w:rPr>
          <w:rFonts w:hint="eastAsia" w:ascii="宋体" w:hAnsi="宋体" w:cs="宋体"/>
          <w:color w:val="auto"/>
          <w:szCs w:val="21"/>
        </w:rPr>
        <w:t>采购人可自主选择柴油配送和定点加油两种方式中的任意一个：属于采购人自行驾船进行定点加油的，按当日柴油挂牌价*成交折扣支付柴油费用，无须支付配送服务费；供应商应约到达采购人指定地点进行配送加油的，按当日柴油挂牌价*（1+8%）*成交折扣支付柴油费用。</w:t>
      </w:r>
    </w:p>
    <w:p w14:paraId="49BB65C1">
      <w:pPr>
        <w:numPr>
          <w:ilvl w:val="0"/>
          <w:numId w:val="22"/>
        </w:numPr>
        <w:spacing w:line="560" w:lineRule="exact"/>
        <w:ind w:right="106"/>
        <w:jc w:val="left"/>
        <w:rPr>
          <w:rFonts w:hint="eastAsia" w:ascii="宋体" w:hAnsi="宋体" w:cs="宋体"/>
          <w:color w:val="auto"/>
          <w:szCs w:val="21"/>
        </w:rPr>
      </w:pPr>
      <w:r>
        <w:rPr>
          <w:rFonts w:hint="eastAsia" w:ascii="宋体" w:hAnsi="宋体" w:cs="宋体"/>
          <w:color w:val="auto"/>
          <w:szCs w:val="21"/>
        </w:rPr>
        <w:t>供应商拒绝供油或拒绝配送：经采购人督促仍不履行合同义务的，采购人有权终止合同并向有关部门报告，同时</w:t>
      </w:r>
      <w:r>
        <w:rPr>
          <w:rFonts w:ascii="宋体" w:hAnsi="宋体" w:cs="宋体"/>
          <w:color w:val="auto"/>
          <w:szCs w:val="21"/>
        </w:rPr>
        <w:t>追究成交供应商的违约责任，并要求其赔偿采购人因此造成的所有经济损失。</w:t>
      </w:r>
    </w:p>
    <w:p w14:paraId="42BBB42D">
      <w:pPr>
        <w:numPr>
          <w:ilvl w:val="0"/>
          <w:numId w:val="22"/>
        </w:numPr>
        <w:spacing w:line="560" w:lineRule="exact"/>
        <w:ind w:right="106"/>
        <w:jc w:val="left"/>
        <w:rPr>
          <w:rFonts w:hint="eastAsia" w:ascii="宋体" w:hAnsi="宋体" w:cs="宋体"/>
          <w:color w:val="auto"/>
          <w:szCs w:val="21"/>
        </w:rPr>
      </w:pPr>
      <w:r>
        <w:rPr>
          <w:rFonts w:hint="eastAsia" w:ascii="宋体" w:hAnsi="宋体" w:cs="宋体"/>
          <w:color w:val="auto"/>
          <w:szCs w:val="21"/>
        </w:rPr>
        <w:t>合理损耗计算方法：供应商的流量计、舱容为计量标准，流量计、舱容必须是经过国家强检合格，并在合格期内。单次柴油合理损耗控制在3‰以内，如超过，超出部分由供应商负责。</w:t>
      </w:r>
    </w:p>
    <w:p w14:paraId="7182125E">
      <w:pPr>
        <w:numPr>
          <w:ilvl w:val="0"/>
          <w:numId w:val="22"/>
        </w:numPr>
        <w:spacing w:line="560" w:lineRule="exact"/>
        <w:ind w:right="106"/>
        <w:jc w:val="left"/>
        <w:rPr>
          <w:rFonts w:hint="eastAsia" w:ascii="宋体" w:hAnsi="宋体" w:cs="宋体"/>
          <w:color w:val="auto"/>
          <w:szCs w:val="21"/>
        </w:rPr>
      </w:pPr>
      <w:r>
        <w:rPr>
          <w:rFonts w:hint="eastAsia" w:ascii="宋体" w:hAnsi="宋体" w:cs="宋体"/>
          <w:color w:val="auto"/>
          <w:szCs w:val="21"/>
        </w:rPr>
        <w:t>争议解决：在合同的履行过程中对0号柴油的质量发生争议时，以质量技术监督部门的鉴定结果为准。</w:t>
      </w:r>
    </w:p>
    <w:p w14:paraId="6B00389A">
      <w:pPr>
        <w:numPr>
          <w:ilvl w:val="0"/>
          <w:numId w:val="22"/>
        </w:numPr>
        <w:spacing w:line="560" w:lineRule="exact"/>
        <w:ind w:right="106"/>
        <w:jc w:val="left"/>
        <w:rPr>
          <w:color w:val="auto"/>
        </w:rPr>
      </w:pPr>
      <w:r>
        <w:rPr>
          <w:rFonts w:hint="eastAsia" w:ascii="宋体" w:hAnsi="宋体" w:cs="宋体"/>
          <w:color w:val="auto"/>
          <w:szCs w:val="21"/>
        </w:rPr>
        <w:t>未能如期送达：供应商不能应采购人要求在24小时内将柴油如期送达的达到3次的，采购人有权终止合同。</w:t>
      </w:r>
    </w:p>
    <w:p w14:paraId="3691FCAD">
      <w:pPr>
        <w:pStyle w:val="3"/>
        <w:numPr>
          <w:ilvl w:val="0"/>
          <w:numId w:val="14"/>
        </w:numPr>
        <w:adjustRightInd w:val="0"/>
        <w:snapToGrid w:val="0"/>
        <w:spacing w:before="120" w:beforeLines="50" w:after="120" w:afterLines="50" w:line="240" w:lineRule="auto"/>
        <w:jc w:val="left"/>
        <w:rPr>
          <w:rFonts w:hint="eastAsia" w:ascii="宋体" w:hAnsi="宋体" w:cs="宋体"/>
          <w:color w:val="auto"/>
          <w:sz w:val="21"/>
          <w:szCs w:val="21"/>
        </w:rPr>
      </w:pPr>
      <w:r>
        <w:rPr>
          <w:rFonts w:hint="eastAsia" w:ascii="宋体" w:hAnsi="宋体" w:cs="宋体"/>
          <w:color w:val="auto"/>
          <w:sz w:val="21"/>
          <w:szCs w:val="21"/>
        </w:rPr>
        <w:t>付款方式</w:t>
      </w:r>
    </w:p>
    <w:p w14:paraId="34629842">
      <w:pPr>
        <w:numPr>
          <w:ilvl w:val="0"/>
          <w:numId w:val="23"/>
        </w:numPr>
        <w:spacing w:line="560" w:lineRule="exact"/>
        <w:ind w:right="106"/>
        <w:jc w:val="left"/>
        <w:rPr>
          <w:rFonts w:hint="eastAsia" w:ascii="宋体" w:hAnsi="宋体" w:cs="宋体"/>
          <w:color w:val="auto"/>
          <w:spacing w:val="-2"/>
          <w:kern w:val="0"/>
          <w:szCs w:val="21"/>
        </w:rPr>
      </w:pPr>
      <w:r>
        <w:rPr>
          <w:rFonts w:hint="eastAsia" w:ascii="宋体" w:hAnsi="宋体" w:cs="宋体"/>
          <w:color w:val="auto"/>
          <w:spacing w:val="-2"/>
          <w:kern w:val="0"/>
          <w:szCs w:val="21"/>
        </w:rPr>
        <w:t>合同价格为每包的预算价格，最终以实际加油或配送柴油数量进行结算：</w:t>
      </w:r>
    </w:p>
    <w:p w14:paraId="4BA784A7">
      <w:pPr>
        <w:numPr>
          <w:ilvl w:val="0"/>
          <w:numId w:val="24"/>
        </w:numPr>
        <w:spacing w:line="560" w:lineRule="exact"/>
        <w:ind w:right="106"/>
        <w:jc w:val="left"/>
        <w:rPr>
          <w:rFonts w:hint="eastAsia" w:ascii="宋体" w:hAnsi="宋体" w:cs="宋体"/>
          <w:color w:val="auto"/>
          <w:spacing w:val="-2"/>
          <w:kern w:val="0"/>
          <w:szCs w:val="21"/>
        </w:rPr>
      </w:pPr>
      <w:r>
        <w:rPr>
          <w:rFonts w:hint="eastAsia" w:ascii="宋体" w:hAnsi="宋体" w:cs="宋体"/>
          <w:color w:val="auto"/>
          <w:spacing w:val="-2"/>
          <w:kern w:val="0"/>
          <w:szCs w:val="21"/>
        </w:rPr>
        <w:t>定点加油结算金额=实际加油数量</w:t>
      </w:r>
      <w:r>
        <w:rPr>
          <w:rFonts w:hint="eastAsia" w:ascii="Arial" w:hAnsi="Arial" w:cs="Arial"/>
          <w:color w:val="auto"/>
          <w:spacing w:val="-2"/>
          <w:kern w:val="0"/>
          <w:szCs w:val="21"/>
        </w:rPr>
        <w:t>*</w:t>
      </w:r>
      <w:r>
        <w:rPr>
          <w:rFonts w:hint="eastAsia" w:ascii="宋体" w:hAnsi="宋体" w:cs="宋体"/>
          <w:color w:val="auto"/>
          <w:spacing w:val="-2"/>
          <w:szCs w:val="21"/>
        </w:rPr>
        <w:t>供货当天公布的</w:t>
      </w:r>
      <w:r>
        <w:rPr>
          <w:rFonts w:hint="eastAsia" w:ascii="宋体" w:hAnsi="宋体" w:cs="宋体"/>
          <w:color w:val="auto"/>
          <w:szCs w:val="21"/>
        </w:rPr>
        <w:t>柴油挂牌价</w:t>
      </w:r>
      <w:r>
        <w:rPr>
          <w:rFonts w:hint="eastAsia" w:ascii="宋体" w:hAnsi="宋体" w:cs="宋体"/>
          <w:color w:val="auto"/>
          <w:spacing w:val="-2"/>
          <w:kern w:val="0"/>
          <w:szCs w:val="21"/>
        </w:rPr>
        <w:t>*成交折扣；</w:t>
      </w:r>
    </w:p>
    <w:p w14:paraId="72E0930E">
      <w:pPr>
        <w:numPr>
          <w:ilvl w:val="0"/>
          <w:numId w:val="24"/>
        </w:numPr>
        <w:spacing w:line="560" w:lineRule="exact"/>
        <w:ind w:right="106"/>
        <w:jc w:val="left"/>
        <w:rPr>
          <w:rFonts w:hint="eastAsia" w:ascii="宋体" w:hAnsi="宋体" w:cs="宋体"/>
          <w:color w:val="auto"/>
          <w:spacing w:val="-2"/>
          <w:kern w:val="0"/>
          <w:szCs w:val="21"/>
        </w:rPr>
      </w:pPr>
      <w:r>
        <w:rPr>
          <w:rFonts w:hint="eastAsia" w:ascii="宋体" w:hAnsi="宋体" w:cs="宋体"/>
          <w:color w:val="auto"/>
          <w:spacing w:val="-2"/>
          <w:kern w:val="0"/>
          <w:szCs w:val="21"/>
        </w:rPr>
        <w:t>配送加油结算金额=实际加油数量</w:t>
      </w:r>
      <w:r>
        <w:rPr>
          <w:rFonts w:hint="eastAsia" w:ascii="Arial" w:hAnsi="Arial" w:cs="Arial"/>
          <w:color w:val="auto"/>
          <w:spacing w:val="-2"/>
          <w:kern w:val="0"/>
          <w:szCs w:val="21"/>
        </w:rPr>
        <w:t>*</w:t>
      </w:r>
      <w:r>
        <w:rPr>
          <w:rFonts w:hint="eastAsia" w:ascii="宋体" w:hAnsi="宋体" w:cs="宋体"/>
          <w:color w:val="auto"/>
          <w:spacing w:val="-2"/>
          <w:szCs w:val="21"/>
        </w:rPr>
        <w:t>供货当天公布的</w:t>
      </w:r>
      <w:r>
        <w:rPr>
          <w:rFonts w:hint="eastAsia" w:ascii="宋体" w:hAnsi="宋体" w:cs="宋体"/>
          <w:color w:val="auto"/>
          <w:szCs w:val="21"/>
        </w:rPr>
        <w:t>柴油挂牌价</w:t>
      </w:r>
      <w:r>
        <w:rPr>
          <w:rFonts w:hint="eastAsia" w:ascii="宋体" w:hAnsi="宋体" w:cs="宋体"/>
          <w:color w:val="auto"/>
          <w:spacing w:val="-2"/>
          <w:kern w:val="0"/>
          <w:szCs w:val="21"/>
        </w:rPr>
        <w:t>*（1+8%）成交折扣；</w:t>
      </w:r>
    </w:p>
    <w:p w14:paraId="14FB5065">
      <w:pPr>
        <w:numPr>
          <w:ilvl w:val="0"/>
          <w:numId w:val="23"/>
        </w:numPr>
        <w:spacing w:line="560" w:lineRule="exact"/>
        <w:ind w:right="106"/>
        <w:jc w:val="left"/>
        <w:rPr>
          <w:rFonts w:hint="eastAsia" w:ascii="宋体" w:hAnsi="宋体" w:cs="宋体"/>
          <w:color w:val="auto"/>
          <w:szCs w:val="21"/>
        </w:rPr>
      </w:pPr>
      <w:r>
        <w:rPr>
          <w:rFonts w:hint="eastAsia" w:ascii="宋体" w:hAnsi="宋体" w:cs="宋体"/>
          <w:color w:val="auto"/>
          <w:spacing w:val="-2"/>
          <w:szCs w:val="21"/>
        </w:rPr>
        <w:t>每月结算一次。以双方签字确认的供油记录为准</w:t>
      </w:r>
      <w:r>
        <w:rPr>
          <w:rFonts w:hint="eastAsia" w:ascii="宋体" w:hAnsi="宋体" w:cs="宋体"/>
          <w:color w:val="auto"/>
          <w:spacing w:val="-1"/>
          <w:szCs w:val="21"/>
        </w:rPr>
        <w:t>。</w:t>
      </w:r>
      <w:r>
        <w:rPr>
          <w:rFonts w:hint="eastAsia" w:ascii="宋体" w:hAnsi="宋体" w:cs="宋体"/>
          <w:color w:val="auto"/>
          <w:spacing w:val="-2"/>
          <w:szCs w:val="21"/>
        </w:rPr>
        <w:t>结算时提供以下文件作为结算依据：</w:t>
      </w:r>
    </w:p>
    <w:p w14:paraId="4EE24A8D">
      <w:pPr>
        <w:numPr>
          <w:ilvl w:val="0"/>
          <w:numId w:val="25"/>
        </w:numPr>
        <w:spacing w:line="560" w:lineRule="exact"/>
        <w:ind w:right="106"/>
        <w:jc w:val="left"/>
        <w:rPr>
          <w:rFonts w:hint="eastAsia" w:ascii="宋体" w:hAnsi="宋体" w:cs="宋体"/>
          <w:color w:val="auto"/>
          <w:spacing w:val="-2"/>
          <w:szCs w:val="21"/>
        </w:rPr>
      </w:pPr>
      <w:r>
        <w:rPr>
          <w:rFonts w:hint="eastAsia" w:ascii="宋体" w:hAnsi="宋体" w:cs="宋体"/>
          <w:color w:val="auto"/>
          <w:spacing w:val="-2"/>
          <w:szCs w:val="21"/>
        </w:rPr>
        <w:t>凭符合税法规定的发票；</w:t>
      </w:r>
    </w:p>
    <w:p w14:paraId="59B5F32F">
      <w:pPr>
        <w:numPr>
          <w:ilvl w:val="0"/>
          <w:numId w:val="25"/>
        </w:numPr>
        <w:spacing w:line="560" w:lineRule="exact"/>
        <w:ind w:right="106"/>
        <w:jc w:val="left"/>
        <w:rPr>
          <w:rFonts w:hint="eastAsia" w:ascii="宋体" w:hAnsi="宋体" w:cs="宋体"/>
          <w:color w:val="auto"/>
          <w:szCs w:val="21"/>
        </w:rPr>
      </w:pPr>
      <w:r>
        <w:rPr>
          <w:rFonts w:hint="eastAsia" w:ascii="宋体" w:hAnsi="宋体" w:cs="宋体"/>
          <w:color w:val="auto"/>
          <w:spacing w:val="-2"/>
          <w:szCs w:val="21"/>
        </w:rPr>
        <w:t>实际加油和配送油料的有效凭证；</w:t>
      </w:r>
    </w:p>
    <w:p w14:paraId="7A26CE78">
      <w:pPr>
        <w:numPr>
          <w:ilvl w:val="0"/>
          <w:numId w:val="26"/>
        </w:numPr>
        <w:adjustRightInd w:val="0"/>
        <w:snapToGrid w:val="0"/>
        <w:spacing w:line="360" w:lineRule="auto"/>
        <w:outlineLvl w:val="0"/>
        <w:rPr>
          <w:color w:val="auto"/>
        </w:rPr>
        <w:sectPr>
          <w:footerReference r:id="rId10" w:type="default"/>
          <w:pgSz w:w="11906" w:h="16838"/>
          <w:pgMar w:top="1587" w:right="1474" w:bottom="1474" w:left="1587" w:header="851" w:footer="992" w:gutter="0"/>
          <w:cols w:space="0" w:num="1"/>
          <w:docGrid w:linePitch="312" w:charSpace="0"/>
        </w:sectPr>
      </w:pPr>
      <w:r>
        <w:rPr>
          <w:color w:val="auto"/>
        </w:rPr>
        <w:br w:type="page"/>
      </w:r>
    </w:p>
    <w:p w14:paraId="63D3749B">
      <w:pPr>
        <w:numPr>
          <w:ilvl w:val="0"/>
          <w:numId w:val="13"/>
        </w:numPr>
        <w:adjustRightInd w:val="0"/>
        <w:snapToGrid w:val="0"/>
        <w:spacing w:line="360" w:lineRule="auto"/>
        <w:jc w:val="center"/>
        <w:outlineLvl w:val="0"/>
        <w:rPr>
          <w:rFonts w:hint="eastAsia" w:ascii="宋体" w:hAnsi="宋体" w:cs="宋体"/>
          <w:b/>
          <w:color w:val="auto"/>
          <w:sz w:val="32"/>
          <w:szCs w:val="32"/>
        </w:rPr>
      </w:pPr>
      <w:r>
        <w:rPr>
          <w:rFonts w:hint="eastAsia" w:ascii="宋体" w:hAnsi="宋体" w:cs="宋体"/>
          <w:b/>
          <w:color w:val="auto"/>
          <w:sz w:val="32"/>
          <w:szCs w:val="32"/>
        </w:rPr>
        <w:t xml:space="preserve"> 响应文件格式</w:t>
      </w:r>
    </w:p>
    <w:p w14:paraId="5E52C644">
      <w:pPr>
        <w:pStyle w:val="13"/>
        <w:rPr>
          <w:color w:val="auto"/>
        </w:rPr>
      </w:pPr>
    </w:p>
    <w:p w14:paraId="5EBC53E1">
      <w:pPr>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提交文件须知</w:t>
      </w:r>
    </w:p>
    <w:p w14:paraId="47A28F38">
      <w:pPr>
        <w:spacing w:line="360" w:lineRule="auto"/>
        <w:jc w:val="center"/>
        <w:rPr>
          <w:rFonts w:hint="eastAsia" w:ascii="宋体" w:hAnsi="宋体" w:cs="宋体"/>
          <w:b/>
          <w:color w:val="auto"/>
          <w:szCs w:val="21"/>
        </w:rPr>
      </w:pPr>
    </w:p>
    <w:p w14:paraId="7B5D0814">
      <w:pPr>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对【须知前附表】涉及“★”的格式文件，除可填报项目外，任何实质性修改将被视为非实质性响应，从而导致响应文件无效。供应商提交的材料不予退还。</w:t>
      </w:r>
    </w:p>
    <w:p w14:paraId="733D7698">
      <w:pPr>
        <w:numPr>
          <w:ilvl w:val="0"/>
          <w:numId w:val="27"/>
        </w:numPr>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t>本章内容仅提供格式要求，并不代表所有列出格式的文件本项目全部必须提交。本项目需提交的商务、技术文件应以【须知前附表】及第四章内容为准。</w:t>
      </w:r>
    </w:p>
    <w:p w14:paraId="45B00E6E">
      <w:pPr>
        <w:numPr>
          <w:ilvl w:val="0"/>
          <w:numId w:val="27"/>
        </w:numPr>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t>供应商应严格按照要求制作响应文件。全部文件应按须知规定的语言和份数提交。</w:t>
      </w:r>
    </w:p>
    <w:p w14:paraId="5BD9E2A8">
      <w:pPr>
        <w:numPr>
          <w:ilvl w:val="0"/>
          <w:numId w:val="27"/>
        </w:numPr>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t>响应文件应按照磋商文件的格式逐项填写，无相应内容可填的项应填写“无”“未测试”“没有相应指标”等明确的回答文字。</w:t>
      </w:r>
    </w:p>
    <w:p w14:paraId="6E7B0D7A">
      <w:pPr>
        <w:pStyle w:val="13"/>
        <w:numPr>
          <w:ilvl w:val="0"/>
          <w:numId w:val="27"/>
        </w:numPr>
        <w:spacing w:line="360" w:lineRule="auto"/>
        <w:rPr>
          <w:color w:val="auto"/>
        </w:rPr>
      </w:pPr>
      <w:r>
        <w:rPr>
          <w:rFonts w:hint="eastAsia" w:ascii="宋体" w:hAnsi="宋体" w:cs="宋体"/>
          <w:color w:val="auto"/>
          <w:szCs w:val="21"/>
        </w:rPr>
        <w:t>第二分册仅用于采购人与代理机构做资格合格性审查，磋商文件中评分表中所列的各项因素内容均应当按材料格式要求编制进第一册（商务技术分册）中，磋商小组仅根据供应商编制的第一册内容进行澄清、磋商与评分，未按要求列入该册中，会导致扣分或响应被拒绝！</w:t>
      </w:r>
    </w:p>
    <w:p w14:paraId="1BC3FBA5">
      <w:pPr>
        <w:numPr>
          <w:ilvl w:val="0"/>
          <w:numId w:val="27"/>
        </w:numPr>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t>供应商可编制资格审查索引表、评审索引表，并将评审索引表置于第一册 商务技术文件的第一页，将资格审查索引表置于第二册 资格证明文件的第一页，以便磋商小组、采购人及采购代理机构评审与审查。</w:t>
      </w:r>
    </w:p>
    <w:p w14:paraId="19FA0974">
      <w:pPr>
        <w:numPr>
          <w:ilvl w:val="0"/>
          <w:numId w:val="27"/>
        </w:numPr>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t>本章响应声明及资格声明应当按磋商文件提供的格式除可填报信息外不加任何内容修改地提供，证明资料的复印件应加盖供应商单位章，否则，响应无效。</w:t>
      </w:r>
    </w:p>
    <w:p w14:paraId="12693086">
      <w:pPr>
        <w:pStyle w:val="13"/>
        <w:rPr>
          <w:rFonts w:hint="eastAsia" w:ascii="宋体" w:hAnsi="宋体" w:cs="宋体"/>
          <w:color w:val="auto"/>
          <w:szCs w:val="21"/>
        </w:rPr>
      </w:pPr>
      <w:r>
        <w:rPr>
          <w:rFonts w:hint="eastAsia" w:ascii="宋体" w:hAnsi="宋体" w:cs="宋体"/>
          <w:color w:val="auto"/>
          <w:szCs w:val="21"/>
        </w:rPr>
        <w:t>7. 除“法定代表人身份证明”“授权委托书”的盖章必须使用原公章外，若有授权证明，使用</w:t>
      </w:r>
    </w:p>
    <w:p w14:paraId="5BD2ADD5">
      <w:pPr>
        <w:pStyle w:val="13"/>
        <w:rPr>
          <w:rFonts w:hint="eastAsia" w:ascii="宋体" w:hAnsi="宋体" w:cs="宋体"/>
          <w:color w:val="auto"/>
          <w:szCs w:val="21"/>
        </w:rPr>
      </w:pPr>
      <w:r>
        <w:rPr>
          <w:rFonts w:hint="eastAsia" w:ascii="宋体" w:hAnsi="宋体" w:cs="宋体"/>
          <w:color w:val="auto"/>
          <w:szCs w:val="21"/>
        </w:rPr>
        <w:t>“投标专用章”视同满足格式要求。</w:t>
      </w:r>
    </w:p>
    <w:p w14:paraId="26110A00">
      <w:pPr>
        <w:pStyle w:val="13"/>
        <w:rPr>
          <w:rFonts w:hint="eastAsia" w:ascii="宋体" w:hAnsi="宋体" w:cs="宋体"/>
          <w:color w:val="auto"/>
          <w:szCs w:val="21"/>
        </w:rPr>
      </w:pPr>
      <w:r>
        <w:rPr>
          <w:rFonts w:hint="eastAsia" w:ascii="宋体" w:hAnsi="宋体" w:cs="宋体"/>
          <w:color w:val="auto"/>
          <w:szCs w:val="21"/>
        </w:rPr>
        <w:t>8.证书处在办理延期手续状态的，提供相关证明。</w:t>
      </w:r>
    </w:p>
    <w:p w14:paraId="19222914">
      <w:pPr>
        <w:pStyle w:val="30"/>
        <w:rPr>
          <w:rFonts w:hint="eastAsia" w:ascii="宋体" w:hAnsi="宋体" w:cs="宋体"/>
          <w:color w:val="auto"/>
          <w:szCs w:val="21"/>
        </w:rPr>
      </w:pPr>
    </w:p>
    <w:p w14:paraId="70F63CE7">
      <w:pPr>
        <w:rPr>
          <w:rFonts w:hint="eastAsia" w:ascii="宋体" w:hAnsi="宋体" w:cs="宋体"/>
          <w:color w:val="auto"/>
          <w:szCs w:val="21"/>
        </w:rPr>
      </w:pPr>
    </w:p>
    <w:p w14:paraId="5659FC83">
      <w:pPr>
        <w:pStyle w:val="13"/>
        <w:rPr>
          <w:rFonts w:hint="eastAsia" w:ascii="宋体" w:hAnsi="宋体" w:cs="宋体"/>
          <w:color w:val="auto"/>
          <w:szCs w:val="21"/>
        </w:rPr>
      </w:pPr>
    </w:p>
    <w:p w14:paraId="578D7F78">
      <w:pPr>
        <w:pStyle w:val="30"/>
        <w:rPr>
          <w:rFonts w:hint="eastAsia" w:ascii="宋体" w:hAnsi="宋体" w:cs="宋体"/>
          <w:color w:val="auto"/>
          <w:szCs w:val="21"/>
        </w:rPr>
      </w:pPr>
    </w:p>
    <w:p w14:paraId="796C2D7D">
      <w:pPr>
        <w:rPr>
          <w:color w:val="auto"/>
        </w:rPr>
      </w:pPr>
    </w:p>
    <w:p w14:paraId="34C8CBBB">
      <w:pPr>
        <w:pStyle w:val="15"/>
        <w:adjustRightInd w:val="0"/>
        <w:snapToGrid w:val="0"/>
        <w:jc w:val="center"/>
        <w:rPr>
          <w:color w:val="auto"/>
        </w:rPr>
      </w:pPr>
    </w:p>
    <w:p w14:paraId="24C05D39">
      <w:pPr>
        <w:pStyle w:val="15"/>
        <w:adjustRightInd w:val="0"/>
        <w:snapToGrid w:val="0"/>
        <w:jc w:val="center"/>
        <w:rPr>
          <w:color w:val="auto"/>
        </w:rPr>
      </w:pPr>
    </w:p>
    <w:p w14:paraId="46FB45FE">
      <w:pPr>
        <w:pStyle w:val="15"/>
        <w:adjustRightInd w:val="0"/>
        <w:snapToGrid w:val="0"/>
        <w:jc w:val="center"/>
        <w:rPr>
          <w:color w:val="auto"/>
        </w:rPr>
      </w:pPr>
    </w:p>
    <w:p w14:paraId="2B5E6317">
      <w:pPr>
        <w:pStyle w:val="15"/>
        <w:adjustRightInd w:val="0"/>
        <w:snapToGrid w:val="0"/>
        <w:jc w:val="center"/>
        <w:rPr>
          <w:color w:val="auto"/>
        </w:rPr>
      </w:pPr>
    </w:p>
    <w:p w14:paraId="29EF2462">
      <w:pPr>
        <w:pStyle w:val="15"/>
        <w:adjustRightInd w:val="0"/>
        <w:snapToGrid w:val="0"/>
        <w:jc w:val="center"/>
        <w:rPr>
          <w:color w:val="auto"/>
        </w:rPr>
      </w:pPr>
    </w:p>
    <w:p w14:paraId="07CB0740">
      <w:pPr>
        <w:pStyle w:val="15"/>
        <w:adjustRightInd w:val="0"/>
        <w:snapToGrid w:val="0"/>
        <w:jc w:val="center"/>
        <w:rPr>
          <w:color w:val="auto"/>
        </w:rPr>
      </w:pPr>
    </w:p>
    <w:p w14:paraId="1D1A751E">
      <w:pPr>
        <w:pStyle w:val="15"/>
        <w:adjustRightInd w:val="0"/>
        <w:snapToGrid w:val="0"/>
        <w:jc w:val="center"/>
        <w:rPr>
          <w:color w:val="auto"/>
        </w:rPr>
      </w:pPr>
    </w:p>
    <w:p w14:paraId="3DC0E7A6">
      <w:pPr>
        <w:pStyle w:val="15"/>
        <w:adjustRightInd w:val="0"/>
        <w:snapToGrid w:val="0"/>
        <w:jc w:val="center"/>
        <w:rPr>
          <w:color w:val="auto"/>
        </w:rPr>
      </w:pPr>
    </w:p>
    <w:p w14:paraId="7AC49B50">
      <w:pPr>
        <w:pStyle w:val="15"/>
        <w:adjustRightInd w:val="0"/>
        <w:snapToGrid w:val="0"/>
        <w:jc w:val="center"/>
        <w:rPr>
          <w:color w:val="auto"/>
        </w:rPr>
      </w:pPr>
    </w:p>
    <w:p w14:paraId="548625D4">
      <w:pPr>
        <w:pStyle w:val="15"/>
        <w:adjustRightInd w:val="0"/>
        <w:snapToGrid w:val="0"/>
        <w:jc w:val="center"/>
        <w:rPr>
          <w:color w:val="auto"/>
        </w:rPr>
      </w:pPr>
    </w:p>
    <w:p w14:paraId="55544989">
      <w:pPr>
        <w:pStyle w:val="15"/>
        <w:adjustRightInd w:val="0"/>
        <w:snapToGrid w:val="0"/>
        <w:jc w:val="center"/>
        <w:rPr>
          <w:rFonts w:hint="eastAsia" w:hAnsi="宋体" w:cs="宋体"/>
          <w:bCs/>
          <w:color w:val="auto"/>
          <w:sz w:val="84"/>
          <w:szCs w:val="84"/>
        </w:rPr>
      </w:pPr>
      <w:r>
        <w:rPr>
          <w:color w:val="auto"/>
        </w:rPr>
        <w:br w:type="page"/>
      </w:r>
    </w:p>
    <w:p w14:paraId="4B371DCE">
      <w:pPr>
        <w:pStyle w:val="15"/>
        <w:adjustRightInd w:val="0"/>
        <w:snapToGrid w:val="0"/>
        <w:jc w:val="center"/>
        <w:rPr>
          <w:rFonts w:hint="eastAsia" w:hAnsi="宋体" w:cs="宋体"/>
          <w:bCs/>
          <w:color w:val="auto"/>
          <w:sz w:val="84"/>
          <w:szCs w:val="84"/>
        </w:rPr>
      </w:pPr>
    </w:p>
    <w:p w14:paraId="13FC3F1D">
      <w:pPr>
        <w:pStyle w:val="15"/>
        <w:adjustRightInd w:val="0"/>
        <w:snapToGrid w:val="0"/>
        <w:jc w:val="center"/>
        <w:rPr>
          <w:rFonts w:hint="eastAsia" w:hAnsi="宋体" w:cs="宋体"/>
          <w:bCs/>
          <w:color w:val="auto"/>
          <w:sz w:val="84"/>
          <w:szCs w:val="84"/>
        </w:rPr>
      </w:pPr>
      <w:r>
        <w:rPr>
          <w:rFonts w:hint="eastAsia" w:hAnsi="宋体" w:cs="宋体"/>
          <w:bCs/>
          <w:color w:val="auto"/>
          <w:sz w:val="84"/>
          <w:szCs w:val="84"/>
        </w:rPr>
        <w:t>政府采购</w:t>
      </w:r>
    </w:p>
    <w:p w14:paraId="5DE768F5">
      <w:pPr>
        <w:adjustRightInd w:val="0"/>
        <w:snapToGrid w:val="0"/>
        <w:jc w:val="center"/>
        <w:rPr>
          <w:rFonts w:hint="eastAsia" w:ascii="宋体" w:hAnsi="宋体" w:cs="宋体"/>
          <w:bCs/>
          <w:color w:val="auto"/>
          <w:sz w:val="52"/>
          <w:szCs w:val="52"/>
        </w:rPr>
      </w:pPr>
    </w:p>
    <w:p w14:paraId="0FBC46B9">
      <w:pPr>
        <w:adjustRightInd w:val="0"/>
        <w:snapToGrid w:val="0"/>
        <w:jc w:val="center"/>
        <w:rPr>
          <w:rFonts w:hint="eastAsia" w:ascii="宋体" w:hAnsi="宋体" w:cs="宋体"/>
          <w:bCs/>
          <w:color w:val="auto"/>
          <w:sz w:val="52"/>
          <w:szCs w:val="52"/>
        </w:rPr>
      </w:pPr>
      <w:r>
        <w:rPr>
          <w:rFonts w:hint="eastAsia" w:ascii="宋体" w:hAnsi="宋体" w:cs="宋体"/>
          <w:bCs/>
          <w:color w:val="auto"/>
          <w:sz w:val="52"/>
          <w:szCs w:val="52"/>
        </w:rPr>
        <w:t>竞争性磋商响应文件</w:t>
      </w:r>
    </w:p>
    <w:p w14:paraId="505A43BC">
      <w:pPr>
        <w:pStyle w:val="13"/>
        <w:rPr>
          <w:color w:val="auto"/>
        </w:rPr>
      </w:pPr>
    </w:p>
    <w:p w14:paraId="1E6E0720">
      <w:pPr>
        <w:pStyle w:val="3"/>
        <w:adjustRightInd w:val="0"/>
        <w:snapToGrid w:val="0"/>
        <w:jc w:val="center"/>
        <w:rPr>
          <w:rFonts w:hint="eastAsia" w:ascii="宋体" w:hAnsi="宋体" w:cs="宋体"/>
          <w:color w:val="auto"/>
          <w:sz w:val="30"/>
          <w:szCs w:val="30"/>
        </w:rPr>
      </w:pPr>
      <w:bookmarkStart w:id="6" w:name="_Toc528307194"/>
      <w:r>
        <w:rPr>
          <w:rFonts w:hint="eastAsia" w:ascii="宋体" w:hAnsi="宋体" w:cs="宋体"/>
          <w:color w:val="auto"/>
          <w:sz w:val="30"/>
          <w:szCs w:val="30"/>
        </w:rPr>
        <w:t>第一册 商务技术文件</w:t>
      </w:r>
      <w:bookmarkEnd w:id="6"/>
    </w:p>
    <w:p w14:paraId="7C2AF936">
      <w:pPr>
        <w:adjustRightInd w:val="0"/>
        <w:snapToGrid w:val="0"/>
        <w:spacing w:line="360" w:lineRule="auto"/>
        <w:rPr>
          <w:rFonts w:hint="eastAsia" w:ascii="宋体" w:hAnsi="宋体" w:cs="宋体"/>
          <w:color w:val="auto"/>
          <w:sz w:val="32"/>
          <w:szCs w:val="32"/>
        </w:rPr>
      </w:pPr>
    </w:p>
    <w:tbl>
      <w:tblPr>
        <w:tblStyle w:val="22"/>
        <w:tblpPr w:leftFromText="180" w:rightFromText="180" w:vertAnchor="text" w:horzAnchor="page" w:tblpX="1958" w:tblpY="601"/>
        <w:tblOverlap w:val="never"/>
        <w:tblW w:w="8739" w:type="dxa"/>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930"/>
        <w:gridCol w:w="5809"/>
      </w:tblGrid>
      <w:tr w14:paraId="1662917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755" w:hRule="exact"/>
        </w:trPr>
        <w:tc>
          <w:tcPr>
            <w:tcW w:w="2930" w:type="dxa"/>
            <w:vAlign w:val="center"/>
          </w:tcPr>
          <w:p w14:paraId="541507F2">
            <w:pPr>
              <w:pStyle w:val="15"/>
              <w:adjustRightInd w:val="0"/>
              <w:snapToGrid w:val="0"/>
              <w:spacing w:line="480" w:lineRule="auto"/>
              <w:ind w:firstLine="703" w:firstLineChars="250"/>
              <w:rPr>
                <w:rFonts w:hint="eastAsia" w:hAnsi="宋体" w:cs="宋体"/>
                <w:color w:val="auto"/>
              </w:rPr>
            </w:pPr>
            <w:r>
              <w:rPr>
                <w:rFonts w:hint="eastAsia" w:hAnsi="宋体" w:cs="宋体"/>
                <w:b/>
                <w:color w:val="auto"/>
                <w:sz w:val="28"/>
                <w:szCs w:val="32"/>
              </w:rPr>
              <w:t>采购项目名称:</w:t>
            </w:r>
          </w:p>
        </w:tc>
        <w:tc>
          <w:tcPr>
            <w:tcW w:w="5809" w:type="dxa"/>
            <w:vAlign w:val="center"/>
          </w:tcPr>
          <w:p w14:paraId="01CABB8C">
            <w:pPr>
              <w:pStyle w:val="15"/>
              <w:adjustRightInd w:val="0"/>
              <w:snapToGrid w:val="0"/>
              <w:spacing w:line="480" w:lineRule="auto"/>
              <w:rPr>
                <w:rFonts w:hint="eastAsia" w:hAnsi="宋体" w:cs="宋体"/>
                <w:b/>
                <w:color w:val="auto"/>
                <w:sz w:val="28"/>
                <w:szCs w:val="32"/>
                <w:u w:val="single"/>
              </w:rPr>
            </w:pPr>
          </w:p>
        </w:tc>
      </w:tr>
      <w:tr w14:paraId="4C15C6E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930" w:type="dxa"/>
            <w:vAlign w:val="center"/>
          </w:tcPr>
          <w:p w14:paraId="2297F3B6">
            <w:pPr>
              <w:pStyle w:val="15"/>
              <w:adjustRightInd w:val="0"/>
              <w:snapToGrid w:val="0"/>
              <w:spacing w:line="480" w:lineRule="auto"/>
              <w:ind w:left="1819" w:leftChars="331" w:hanging="1124" w:hangingChars="400"/>
              <w:rPr>
                <w:rFonts w:hint="eastAsia" w:hAnsi="宋体" w:cs="宋体"/>
                <w:b/>
                <w:color w:val="auto"/>
                <w:sz w:val="28"/>
                <w:szCs w:val="32"/>
              </w:rPr>
            </w:pPr>
            <w:r>
              <w:rPr>
                <w:rFonts w:hint="eastAsia" w:hAnsi="宋体" w:cs="宋体"/>
                <w:b/>
                <w:color w:val="auto"/>
                <w:sz w:val="28"/>
                <w:szCs w:val="32"/>
              </w:rPr>
              <w:t>包        号:</w:t>
            </w:r>
          </w:p>
        </w:tc>
        <w:tc>
          <w:tcPr>
            <w:tcW w:w="5809" w:type="dxa"/>
            <w:vAlign w:val="center"/>
          </w:tcPr>
          <w:p w14:paraId="0E9ACA9F">
            <w:pPr>
              <w:pStyle w:val="15"/>
              <w:adjustRightInd w:val="0"/>
              <w:snapToGrid w:val="0"/>
              <w:spacing w:line="480" w:lineRule="auto"/>
              <w:rPr>
                <w:rFonts w:hint="eastAsia" w:hAnsi="宋体" w:cs="宋体"/>
                <w:b/>
                <w:color w:val="auto"/>
                <w:sz w:val="28"/>
                <w:szCs w:val="32"/>
                <w:u w:val="single"/>
              </w:rPr>
            </w:pPr>
          </w:p>
        </w:tc>
      </w:tr>
      <w:tr w14:paraId="7D67398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930" w:type="dxa"/>
            <w:vAlign w:val="center"/>
          </w:tcPr>
          <w:p w14:paraId="19C3F3BF">
            <w:pPr>
              <w:pStyle w:val="15"/>
              <w:adjustRightInd w:val="0"/>
              <w:snapToGrid w:val="0"/>
              <w:spacing w:line="480" w:lineRule="auto"/>
              <w:ind w:left="1819" w:leftChars="331" w:hanging="1124" w:hangingChars="400"/>
              <w:rPr>
                <w:rFonts w:hint="eastAsia" w:hAnsi="宋体" w:cs="宋体"/>
                <w:color w:val="auto"/>
              </w:rPr>
            </w:pPr>
            <w:r>
              <w:rPr>
                <w:rFonts w:hint="eastAsia" w:hAnsi="宋体" w:cs="宋体"/>
                <w:b/>
                <w:color w:val="auto"/>
                <w:sz w:val="28"/>
                <w:szCs w:val="32"/>
              </w:rPr>
              <w:t>采   购   人:</w:t>
            </w:r>
          </w:p>
        </w:tc>
        <w:tc>
          <w:tcPr>
            <w:tcW w:w="5809" w:type="dxa"/>
            <w:vAlign w:val="center"/>
          </w:tcPr>
          <w:p w14:paraId="1D08ECA0">
            <w:pPr>
              <w:pStyle w:val="15"/>
              <w:adjustRightInd w:val="0"/>
              <w:snapToGrid w:val="0"/>
              <w:spacing w:line="480" w:lineRule="auto"/>
              <w:rPr>
                <w:rFonts w:hint="eastAsia" w:hAnsi="宋体" w:cs="宋体"/>
                <w:b/>
                <w:color w:val="auto"/>
                <w:sz w:val="28"/>
                <w:szCs w:val="32"/>
                <w:u w:val="single"/>
              </w:rPr>
            </w:pPr>
          </w:p>
        </w:tc>
      </w:tr>
      <w:tr w14:paraId="016424D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930" w:type="dxa"/>
            <w:vAlign w:val="center"/>
          </w:tcPr>
          <w:p w14:paraId="3818C0F4">
            <w:pPr>
              <w:pStyle w:val="15"/>
              <w:adjustRightInd w:val="0"/>
              <w:snapToGrid w:val="0"/>
              <w:spacing w:line="480" w:lineRule="auto"/>
              <w:ind w:firstLine="703" w:firstLineChars="250"/>
              <w:rPr>
                <w:rFonts w:hint="eastAsia" w:hAnsi="宋体" w:cs="宋体"/>
                <w:color w:val="auto"/>
              </w:rPr>
            </w:pPr>
            <w:r>
              <w:rPr>
                <w:rFonts w:hint="eastAsia" w:hAnsi="宋体" w:cs="宋体"/>
                <w:b/>
                <w:color w:val="auto"/>
                <w:sz w:val="28"/>
                <w:szCs w:val="32"/>
              </w:rPr>
              <w:t>政府采购编号:</w:t>
            </w:r>
          </w:p>
        </w:tc>
        <w:tc>
          <w:tcPr>
            <w:tcW w:w="5809" w:type="dxa"/>
            <w:vAlign w:val="center"/>
          </w:tcPr>
          <w:p w14:paraId="6BF1C619">
            <w:pPr>
              <w:pStyle w:val="15"/>
              <w:adjustRightInd w:val="0"/>
              <w:snapToGrid w:val="0"/>
              <w:spacing w:line="480" w:lineRule="auto"/>
              <w:rPr>
                <w:rFonts w:hint="eastAsia" w:hAnsi="宋体" w:cs="宋体"/>
                <w:b/>
                <w:color w:val="auto"/>
                <w:sz w:val="28"/>
                <w:szCs w:val="32"/>
                <w:u w:val="single"/>
              </w:rPr>
            </w:pPr>
          </w:p>
        </w:tc>
      </w:tr>
      <w:tr w14:paraId="1F6F8DE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930" w:type="dxa"/>
            <w:vAlign w:val="center"/>
          </w:tcPr>
          <w:p w14:paraId="55A2B1AC">
            <w:pPr>
              <w:pStyle w:val="15"/>
              <w:adjustRightInd w:val="0"/>
              <w:snapToGrid w:val="0"/>
              <w:spacing w:line="480" w:lineRule="auto"/>
              <w:ind w:firstLine="703" w:firstLineChars="250"/>
              <w:rPr>
                <w:rFonts w:hint="eastAsia" w:hAnsi="宋体" w:cs="宋体"/>
                <w:color w:val="auto"/>
              </w:rPr>
            </w:pPr>
            <w:r>
              <w:rPr>
                <w:rFonts w:hint="eastAsia" w:hAnsi="宋体" w:cs="宋体"/>
                <w:b/>
                <w:color w:val="auto"/>
                <w:sz w:val="28"/>
                <w:szCs w:val="32"/>
              </w:rPr>
              <w:t>委托代理编号:</w:t>
            </w:r>
          </w:p>
        </w:tc>
        <w:tc>
          <w:tcPr>
            <w:tcW w:w="5809" w:type="dxa"/>
            <w:vAlign w:val="center"/>
          </w:tcPr>
          <w:p w14:paraId="07FF98B8">
            <w:pPr>
              <w:pStyle w:val="15"/>
              <w:adjustRightInd w:val="0"/>
              <w:snapToGrid w:val="0"/>
              <w:spacing w:line="480" w:lineRule="auto"/>
              <w:rPr>
                <w:rFonts w:hint="eastAsia" w:hAnsi="宋体" w:cs="宋体"/>
                <w:b/>
                <w:color w:val="auto"/>
                <w:sz w:val="28"/>
                <w:szCs w:val="32"/>
                <w:u w:val="single"/>
              </w:rPr>
            </w:pPr>
          </w:p>
        </w:tc>
      </w:tr>
      <w:tr w14:paraId="49606EB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930" w:type="dxa"/>
            <w:vAlign w:val="center"/>
          </w:tcPr>
          <w:p w14:paraId="536C6C0E">
            <w:pPr>
              <w:pStyle w:val="15"/>
              <w:adjustRightInd w:val="0"/>
              <w:snapToGrid w:val="0"/>
              <w:spacing w:line="480" w:lineRule="auto"/>
              <w:ind w:firstLine="703" w:firstLineChars="250"/>
              <w:rPr>
                <w:rFonts w:hint="eastAsia" w:hAnsi="宋体" w:cs="宋体"/>
                <w:b/>
                <w:color w:val="auto"/>
                <w:sz w:val="28"/>
                <w:szCs w:val="32"/>
              </w:rPr>
            </w:pPr>
            <w:r>
              <w:rPr>
                <w:rFonts w:hint="eastAsia" w:hAnsi="宋体" w:cs="宋体"/>
                <w:b/>
                <w:color w:val="auto"/>
                <w:sz w:val="28"/>
                <w:szCs w:val="32"/>
              </w:rPr>
              <w:t>采购代理机构:</w:t>
            </w:r>
          </w:p>
        </w:tc>
        <w:tc>
          <w:tcPr>
            <w:tcW w:w="5809" w:type="dxa"/>
            <w:vAlign w:val="center"/>
          </w:tcPr>
          <w:p w14:paraId="2FF5D157">
            <w:pPr>
              <w:pStyle w:val="15"/>
              <w:adjustRightInd w:val="0"/>
              <w:snapToGrid w:val="0"/>
              <w:spacing w:line="480" w:lineRule="auto"/>
              <w:rPr>
                <w:rFonts w:hint="eastAsia" w:hAnsi="宋体" w:cs="宋体"/>
                <w:b/>
                <w:color w:val="auto"/>
                <w:sz w:val="28"/>
                <w:szCs w:val="32"/>
              </w:rPr>
            </w:pPr>
          </w:p>
        </w:tc>
      </w:tr>
    </w:tbl>
    <w:p w14:paraId="7281F044">
      <w:pPr>
        <w:pStyle w:val="15"/>
        <w:adjustRightInd w:val="0"/>
        <w:snapToGrid w:val="0"/>
        <w:spacing w:line="360" w:lineRule="auto"/>
        <w:ind w:firstLine="1988" w:firstLineChars="660"/>
        <w:rPr>
          <w:rFonts w:hint="eastAsia" w:hAnsi="宋体" w:cs="宋体"/>
          <w:b/>
          <w:bCs/>
          <w:color w:val="auto"/>
          <w:sz w:val="30"/>
          <w:szCs w:val="30"/>
        </w:rPr>
      </w:pPr>
    </w:p>
    <w:p w14:paraId="5DEE4E45">
      <w:pPr>
        <w:adjustRightInd w:val="0"/>
        <w:snapToGrid w:val="0"/>
        <w:spacing w:line="360" w:lineRule="auto"/>
        <w:rPr>
          <w:rFonts w:hint="eastAsia" w:ascii="宋体" w:hAnsi="宋体" w:cs="宋体"/>
          <w:color w:val="auto"/>
          <w:sz w:val="32"/>
          <w:szCs w:val="32"/>
        </w:rPr>
      </w:pPr>
    </w:p>
    <w:p w14:paraId="216FD909">
      <w:pPr>
        <w:adjustRightInd w:val="0"/>
        <w:snapToGrid w:val="0"/>
        <w:spacing w:line="360" w:lineRule="auto"/>
        <w:rPr>
          <w:rFonts w:hint="eastAsia" w:ascii="宋体" w:hAnsi="宋体" w:cs="宋体"/>
          <w:color w:val="auto"/>
          <w:sz w:val="32"/>
          <w:szCs w:val="32"/>
        </w:rPr>
      </w:pPr>
    </w:p>
    <w:p w14:paraId="1B409802">
      <w:pPr>
        <w:adjustRightInd w:val="0"/>
        <w:snapToGrid w:val="0"/>
        <w:spacing w:line="360" w:lineRule="auto"/>
        <w:rPr>
          <w:rFonts w:hint="eastAsia" w:ascii="宋体" w:hAnsi="宋体" w:cs="宋体"/>
          <w:color w:val="auto"/>
          <w:sz w:val="32"/>
          <w:szCs w:val="32"/>
        </w:rPr>
      </w:pPr>
    </w:p>
    <w:p w14:paraId="44C4E147">
      <w:pPr>
        <w:adjustRightInd w:val="0"/>
        <w:snapToGrid w:val="0"/>
        <w:spacing w:line="360" w:lineRule="auto"/>
        <w:ind w:firstLine="1920" w:firstLineChars="600"/>
        <w:jc w:val="left"/>
        <w:rPr>
          <w:rFonts w:hint="eastAsia" w:ascii="宋体" w:hAnsi="宋体" w:cs="宋体"/>
          <w:color w:val="auto"/>
          <w:sz w:val="32"/>
          <w:szCs w:val="32"/>
          <w:u w:val="single"/>
        </w:rPr>
      </w:pPr>
      <w:r>
        <w:rPr>
          <w:rFonts w:hint="eastAsia" w:ascii="宋体" w:hAnsi="宋体" w:cs="宋体"/>
          <w:color w:val="auto"/>
          <w:sz w:val="32"/>
          <w:szCs w:val="32"/>
        </w:rPr>
        <w:t>供应商</w:t>
      </w:r>
    </w:p>
    <w:p w14:paraId="6F61CD53">
      <w:pPr>
        <w:adjustRightInd w:val="0"/>
        <w:snapToGrid w:val="0"/>
        <w:spacing w:line="360" w:lineRule="auto"/>
        <w:jc w:val="center"/>
        <w:rPr>
          <w:rFonts w:hint="eastAsia" w:ascii="宋体" w:hAnsi="宋体" w:cs="宋体"/>
          <w:color w:val="auto"/>
          <w:sz w:val="32"/>
          <w:szCs w:val="32"/>
        </w:rPr>
      </w:pPr>
      <w:r>
        <w:rPr>
          <w:rFonts w:hint="eastAsia" w:ascii="宋体" w:hAnsi="宋体" w:cs="宋体"/>
          <w:color w:val="auto"/>
          <w:sz w:val="32"/>
          <w:szCs w:val="32"/>
        </w:rPr>
        <w:t>年  月  日</w:t>
      </w:r>
    </w:p>
    <w:p w14:paraId="5CD99E29">
      <w:pPr>
        <w:rPr>
          <w:rFonts w:hint="eastAsia" w:ascii="宋体" w:hAnsi="宋体" w:cs="宋体"/>
          <w:b/>
          <w:strike/>
          <w:color w:val="auto"/>
        </w:rPr>
      </w:pPr>
      <w:r>
        <w:rPr>
          <w:rFonts w:hint="eastAsia" w:ascii="宋体" w:hAnsi="宋体" w:cs="宋体"/>
          <w:color w:val="auto"/>
          <w:u w:val="single"/>
        </w:rPr>
        <w:br w:type="page"/>
      </w:r>
      <w:bookmarkStart w:id="7" w:name="_Toc528307195"/>
    </w:p>
    <w:p w14:paraId="248DC15D">
      <w:pPr>
        <w:pStyle w:val="4"/>
        <w:adjustRightInd w:val="0"/>
        <w:snapToGrid w:val="0"/>
        <w:spacing w:before="0" w:after="0" w:line="360" w:lineRule="auto"/>
        <w:jc w:val="center"/>
        <w:rPr>
          <w:rFonts w:hint="eastAsia" w:ascii="宋体" w:hAnsi="宋体" w:cs="宋体"/>
          <w:color w:val="auto"/>
          <w:sz w:val="28"/>
          <w:szCs w:val="28"/>
        </w:rPr>
      </w:pPr>
      <w:r>
        <w:rPr>
          <w:rFonts w:hint="eastAsia" w:ascii="宋体" w:hAnsi="宋体" w:cs="宋体"/>
          <w:color w:val="auto"/>
          <w:sz w:val="28"/>
          <w:szCs w:val="28"/>
        </w:rPr>
        <w:t>一、</w:t>
      </w:r>
      <w:bookmarkEnd w:id="7"/>
      <w:r>
        <w:rPr>
          <w:rFonts w:hint="eastAsia" w:ascii="黑体" w:hAnsi="宋体" w:eastAsia="黑体"/>
          <w:color w:val="auto"/>
        </w:rPr>
        <w:t>磋商响应声明</w:t>
      </w:r>
    </w:p>
    <w:p w14:paraId="3820C800">
      <w:pPr>
        <w:adjustRightInd w:val="0"/>
        <w:snapToGrid w:val="0"/>
        <w:spacing w:line="360" w:lineRule="auto"/>
        <w:rPr>
          <w:rFonts w:hint="eastAsia" w:ascii="宋体" w:hAnsi="宋体" w:cs="宋体"/>
          <w:color w:val="auto"/>
        </w:rPr>
      </w:pPr>
    </w:p>
    <w:p w14:paraId="34F9FC24">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致：（采购代理机构）：</w:t>
      </w:r>
    </w:p>
    <w:p w14:paraId="1714A474">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我方已仔细研究了</w:t>
      </w:r>
      <w:r>
        <w:rPr>
          <w:rFonts w:hint="eastAsia" w:ascii="宋体" w:hAnsi="宋体"/>
          <w:color w:val="auto"/>
          <w:szCs w:val="21"/>
          <w:u w:val="single"/>
        </w:rPr>
        <w:t xml:space="preserve">                 (</w:t>
      </w:r>
      <w:r>
        <w:rPr>
          <w:rFonts w:hint="eastAsia" w:ascii="宋体" w:hAnsi="宋体"/>
          <w:color w:val="auto"/>
          <w:szCs w:val="21"/>
        </w:rPr>
        <w:t>项目名称)的竞争性磋商文件（政府采购编号：</w:t>
      </w:r>
      <w:r>
        <w:rPr>
          <w:rFonts w:hint="eastAsia" w:ascii="宋体" w:hAnsi="宋体"/>
          <w:color w:val="auto"/>
          <w:szCs w:val="21"/>
          <w:u w:val="single"/>
        </w:rPr>
        <w:t xml:space="preserve">   </w:t>
      </w:r>
      <w:r>
        <w:rPr>
          <w:rFonts w:hint="eastAsia" w:ascii="宋体" w:hAnsi="宋体"/>
          <w:color w:val="auto"/>
          <w:szCs w:val="21"/>
        </w:rPr>
        <w:t>；委托代理编号：</w:t>
      </w:r>
      <w:r>
        <w:rPr>
          <w:rFonts w:hint="eastAsia" w:ascii="宋体" w:hAnsi="宋体"/>
          <w:color w:val="auto"/>
          <w:szCs w:val="21"/>
          <w:u w:val="single"/>
        </w:rPr>
        <w:t xml:space="preserve">   </w:t>
      </w:r>
      <w:r>
        <w:rPr>
          <w:rFonts w:hint="eastAsia" w:ascii="宋体" w:hAnsi="宋体"/>
          <w:color w:val="auto"/>
          <w:szCs w:val="21"/>
        </w:rPr>
        <w:t>）的全部内容，</w:t>
      </w:r>
      <w:r>
        <w:rPr>
          <w:rFonts w:hint="eastAsia" w:hAnsi="宋体"/>
          <w:color w:val="auto"/>
        </w:rPr>
        <w:t>知悉参加竞争性磋商的风险，我方承诺接受磋商文件的全部条款且无任何异议。并按要求提供如下响应文件：</w:t>
      </w:r>
    </w:p>
    <w:p w14:paraId="67DA7F0D">
      <w:pPr>
        <w:adjustRightInd w:val="0"/>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第一册 商务技术文件</w:t>
      </w:r>
    </w:p>
    <w:p w14:paraId="28D27AEE">
      <w:pPr>
        <w:widowControl/>
        <w:numPr>
          <w:ilvl w:val="0"/>
          <w:numId w:val="28"/>
        </w:numPr>
        <w:adjustRightInd w:val="0"/>
        <w:snapToGrid w:val="0"/>
        <w:spacing w:line="360" w:lineRule="auto"/>
        <w:rPr>
          <w:rFonts w:hint="eastAsia" w:ascii="宋体" w:hAnsi="宋体" w:cs="宋体"/>
          <w:color w:val="auto"/>
          <w:szCs w:val="21"/>
        </w:rPr>
      </w:pPr>
      <w:r>
        <w:rPr>
          <w:rFonts w:hint="eastAsia" w:ascii="宋体" w:hAnsi="宋体" w:cs="宋体"/>
          <w:color w:val="auto"/>
          <w:szCs w:val="21"/>
        </w:rPr>
        <w:t>磋商响应声明</w:t>
      </w:r>
    </w:p>
    <w:p w14:paraId="2C393F39">
      <w:pPr>
        <w:widowControl/>
        <w:numPr>
          <w:ilvl w:val="0"/>
          <w:numId w:val="28"/>
        </w:numPr>
        <w:adjustRightInd w:val="0"/>
        <w:snapToGrid w:val="0"/>
        <w:spacing w:line="360" w:lineRule="auto"/>
        <w:rPr>
          <w:rFonts w:hint="eastAsia" w:ascii="宋体" w:hAnsi="宋体" w:cs="宋体"/>
          <w:color w:val="auto"/>
          <w:szCs w:val="21"/>
        </w:rPr>
      </w:pPr>
      <w:r>
        <w:rPr>
          <w:rFonts w:hint="eastAsia" w:ascii="宋体" w:hAnsi="宋体" w:cs="宋体"/>
          <w:color w:val="auto"/>
          <w:szCs w:val="21"/>
        </w:rPr>
        <w:t>分项报价表</w:t>
      </w:r>
    </w:p>
    <w:p w14:paraId="7362BD1E">
      <w:pPr>
        <w:widowControl/>
        <w:numPr>
          <w:ilvl w:val="0"/>
          <w:numId w:val="28"/>
        </w:numPr>
        <w:adjustRightInd w:val="0"/>
        <w:snapToGrid w:val="0"/>
        <w:spacing w:line="360" w:lineRule="auto"/>
        <w:rPr>
          <w:rFonts w:hint="eastAsia" w:ascii="宋体" w:hAnsi="宋体" w:cs="宋体"/>
          <w:color w:val="auto"/>
          <w:szCs w:val="21"/>
        </w:rPr>
      </w:pPr>
      <w:r>
        <w:rPr>
          <w:rFonts w:hint="eastAsia" w:ascii="宋体" w:hAnsi="宋体" w:cs="宋体"/>
          <w:color w:val="auto"/>
          <w:szCs w:val="21"/>
        </w:rPr>
        <w:t>货物说明一览表</w:t>
      </w:r>
    </w:p>
    <w:p w14:paraId="107D6DFD">
      <w:pPr>
        <w:widowControl/>
        <w:numPr>
          <w:ilvl w:val="0"/>
          <w:numId w:val="28"/>
        </w:numPr>
        <w:adjustRightInd w:val="0"/>
        <w:snapToGrid w:val="0"/>
        <w:spacing w:line="360" w:lineRule="auto"/>
        <w:rPr>
          <w:rFonts w:hint="eastAsia" w:ascii="宋体" w:hAnsi="宋体" w:cs="宋体"/>
          <w:color w:val="auto"/>
          <w:szCs w:val="21"/>
        </w:rPr>
      </w:pPr>
      <w:r>
        <w:rPr>
          <w:rFonts w:hint="eastAsia" w:ascii="宋体" w:hAnsi="宋体" w:cs="宋体"/>
          <w:color w:val="auto"/>
          <w:szCs w:val="21"/>
        </w:rPr>
        <w:t>商务技术响应/偏离表</w:t>
      </w:r>
    </w:p>
    <w:p w14:paraId="0D5D89AC">
      <w:pPr>
        <w:widowControl/>
        <w:numPr>
          <w:ilvl w:val="0"/>
          <w:numId w:val="28"/>
        </w:numPr>
        <w:adjustRightInd w:val="0"/>
        <w:snapToGrid w:val="0"/>
        <w:spacing w:line="360" w:lineRule="auto"/>
        <w:rPr>
          <w:rFonts w:hint="eastAsia" w:ascii="宋体" w:hAnsi="宋体" w:cs="宋体"/>
          <w:color w:val="auto"/>
          <w:szCs w:val="21"/>
        </w:rPr>
      </w:pPr>
      <w:r>
        <w:rPr>
          <w:rFonts w:hint="eastAsia" w:ascii="宋体" w:hAnsi="宋体" w:cs="宋体"/>
          <w:color w:val="auto"/>
          <w:szCs w:val="21"/>
        </w:rPr>
        <w:t>享受政府采购政策优惠的证明资料</w:t>
      </w:r>
    </w:p>
    <w:p w14:paraId="4E53279D">
      <w:pPr>
        <w:widowControl/>
        <w:numPr>
          <w:ilvl w:val="0"/>
          <w:numId w:val="28"/>
        </w:numPr>
        <w:adjustRightInd w:val="0"/>
        <w:snapToGrid w:val="0"/>
        <w:spacing w:line="360" w:lineRule="auto"/>
        <w:rPr>
          <w:rFonts w:hint="eastAsia" w:ascii="宋体" w:hAnsi="宋体" w:cs="宋体"/>
          <w:color w:val="auto"/>
          <w:szCs w:val="21"/>
        </w:rPr>
      </w:pPr>
      <w:r>
        <w:rPr>
          <w:rFonts w:hint="eastAsia" w:ascii="宋体" w:hAnsi="宋体" w:cs="宋体"/>
          <w:color w:val="auto"/>
          <w:szCs w:val="21"/>
        </w:rPr>
        <w:t>货物符合磋商文件规定的证明文件及方案</w:t>
      </w:r>
    </w:p>
    <w:p w14:paraId="5F81D1A4">
      <w:pPr>
        <w:widowControl/>
        <w:numPr>
          <w:ilvl w:val="0"/>
          <w:numId w:val="28"/>
        </w:numPr>
        <w:adjustRightInd w:val="0"/>
        <w:snapToGrid w:val="0"/>
        <w:spacing w:line="360" w:lineRule="auto"/>
        <w:rPr>
          <w:rFonts w:hint="eastAsia" w:ascii="宋体" w:hAnsi="宋体" w:cs="宋体"/>
          <w:color w:val="auto"/>
          <w:szCs w:val="21"/>
        </w:rPr>
      </w:pPr>
      <w:r>
        <w:rPr>
          <w:rFonts w:hint="eastAsia" w:ascii="宋体" w:hAnsi="宋体" w:cs="宋体"/>
          <w:color w:val="auto"/>
          <w:szCs w:val="21"/>
        </w:rPr>
        <w:t>供应商认为需提供的其他资料</w:t>
      </w:r>
    </w:p>
    <w:p w14:paraId="1899E57E">
      <w:pPr>
        <w:widowControl/>
        <w:adjustRightInd w:val="0"/>
        <w:snapToGrid w:val="0"/>
        <w:spacing w:before="120" w:beforeLines="50" w:line="360" w:lineRule="auto"/>
        <w:ind w:firstLine="420" w:firstLineChars="200"/>
        <w:rPr>
          <w:rFonts w:hint="eastAsia" w:ascii="宋体" w:hAnsi="宋体" w:cs="宋体"/>
          <w:color w:val="auto"/>
          <w:szCs w:val="21"/>
        </w:rPr>
      </w:pPr>
      <w:r>
        <w:rPr>
          <w:rFonts w:hint="eastAsia" w:ascii="宋体" w:hAnsi="宋体" w:cs="宋体"/>
          <w:color w:val="auto"/>
          <w:szCs w:val="21"/>
        </w:rPr>
        <w:t>在此，签字代表宣布同意如下：</w:t>
      </w:r>
    </w:p>
    <w:p w14:paraId="2AB93152">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1、我方完全服从和尊重磋商小组所作的评定结果，同时清楚理解到报价最低并非意味着必定获得成交资格。</w:t>
      </w:r>
      <w:r>
        <w:rPr>
          <w:rFonts w:hint="eastAsia" w:ascii="宋体" w:hAnsi="宋体" w:cs="宋体"/>
          <w:color w:val="auto"/>
        </w:rPr>
        <w:t>理解贵方对磋商保密且不予解释我方未能成交的原因。</w:t>
      </w:r>
    </w:p>
    <w:p w14:paraId="1F02A044">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2、我方已详细审查磋商文件。同意放弃因对磋商文件内容不明及误解的权力，同意提供贵方可能要求的与响应文件有关的一切数据或资料。</w:t>
      </w:r>
    </w:p>
    <w:p w14:paraId="7A5CEFF5">
      <w:pPr>
        <w:adjustRightInd w:val="0"/>
        <w:snapToGrid w:val="0"/>
        <w:spacing w:line="360" w:lineRule="auto"/>
        <w:ind w:firstLine="420" w:firstLineChars="200"/>
        <w:rPr>
          <w:rFonts w:hint="eastAsia" w:ascii="宋体" w:hAnsi="宋体" w:cs="宋体"/>
          <w:color w:val="auto"/>
        </w:rPr>
      </w:pPr>
      <w:r>
        <w:rPr>
          <w:rFonts w:hint="eastAsia" w:ascii="宋体" w:hAnsi="宋体" w:cs="宋体"/>
          <w:color w:val="auto"/>
          <w:szCs w:val="21"/>
        </w:rPr>
        <w:t>3、本次磋商有效期为自磋商文件规定的提交响应文件截止之日起</w:t>
      </w:r>
      <w:r>
        <w:rPr>
          <w:rFonts w:hint="eastAsia" w:ascii="宋体" w:hAnsi="宋体" w:cs="宋体"/>
          <w:color w:val="auto"/>
          <w:szCs w:val="21"/>
          <w:u w:val="single"/>
        </w:rPr>
        <w:t>90</w:t>
      </w:r>
      <w:r>
        <w:rPr>
          <w:rFonts w:hint="eastAsia" w:ascii="宋体" w:hAnsi="宋体" w:cs="宋体"/>
          <w:color w:val="auto"/>
          <w:szCs w:val="21"/>
        </w:rPr>
        <w:t>个日历日。在磋商有效期内，我方</w:t>
      </w:r>
      <w:r>
        <w:rPr>
          <w:rFonts w:hint="eastAsia" w:ascii="宋体" w:hAnsi="宋体" w:cs="宋体"/>
          <w:color w:val="auto"/>
        </w:rPr>
        <w:t>同意遵守本响应文件中的承诺且在此期限期满之前文件</w:t>
      </w:r>
      <w:r>
        <w:rPr>
          <w:rFonts w:hint="eastAsia" w:ascii="宋体" w:hAnsi="宋体" w:cs="宋体"/>
          <w:color w:val="auto"/>
          <w:szCs w:val="21"/>
        </w:rPr>
        <w:t>对我方具有法律约束力</w:t>
      </w:r>
      <w:r>
        <w:rPr>
          <w:rFonts w:hint="eastAsia" w:ascii="宋体" w:hAnsi="宋体" w:cs="宋体"/>
          <w:color w:val="auto"/>
        </w:rPr>
        <w:t>。</w:t>
      </w:r>
    </w:p>
    <w:p w14:paraId="5BA1A81A">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4、若我方成交，保证按磋商文件的规定履行合同责任和义务。 </w:t>
      </w:r>
    </w:p>
    <w:p w14:paraId="0247D758">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5、有关的一切正式往来信函请寄：</w:t>
      </w:r>
    </w:p>
    <w:p w14:paraId="6E4622CB">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；（邮编：       ）</w:t>
      </w:r>
    </w:p>
    <w:p w14:paraId="72C49C4A">
      <w:pPr>
        <w:adjustRightInd w:val="0"/>
        <w:snapToGrid w:val="0"/>
        <w:spacing w:line="360" w:lineRule="auto"/>
        <w:ind w:firstLine="420" w:firstLineChars="200"/>
        <w:rPr>
          <w:rFonts w:hint="eastAsia" w:ascii="宋体" w:hAnsi="宋体" w:cs="宋体"/>
          <w:color w:val="auto"/>
          <w:szCs w:val="21"/>
          <w:u w:val="single"/>
        </w:rPr>
      </w:pPr>
      <w:r>
        <w:rPr>
          <w:rFonts w:hint="eastAsia" w:ascii="宋体" w:hAnsi="宋体" w:cs="宋体"/>
          <w:color w:val="auto"/>
          <w:szCs w:val="21"/>
        </w:rPr>
        <w:t>联系人：</w:t>
      </w:r>
      <w:r>
        <w:rPr>
          <w:rFonts w:hint="eastAsia" w:ascii="宋体" w:hAnsi="宋体" w:cs="宋体"/>
          <w:color w:val="auto"/>
          <w:szCs w:val="21"/>
          <w:u w:val="single"/>
        </w:rPr>
        <w:t xml:space="preserve">        </w:t>
      </w:r>
      <w:r>
        <w:rPr>
          <w:rFonts w:hint="eastAsia" w:ascii="宋体" w:hAnsi="宋体" w:cs="宋体"/>
          <w:color w:val="auto"/>
          <w:szCs w:val="21"/>
        </w:rPr>
        <w:t>；电话：</w:t>
      </w:r>
      <w:r>
        <w:rPr>
          <w:rFonts w:hint="eastAsia" w:ascii="宋体" w:hAnsi="宋体" w:cs="宋体"/>
          <w:color w:val="auto"/>
          <w:szCs w:val="21"/>
          <w:u w:val="single"/>
        </w:rPr>
        <w:t xml:space="preserve">         </w:t>
      </w:r>
      <w:r>
        <w:rPr>
          <w:rFonts w:hint="eastAsia" w:ascii="宋体" w:hAnsi="宋体" w:cs="宋体"/>
          <w:color w:val="auto"/>
          <w:szCs w:val="21"/>
        </w:rPr>
        <w:t>；传真：</w:t>
      </w:r>
      <w:r>
        <w:rPr>
          <w:rFonts w:hint="eastAsia" w:ascii="宋体" w:hAnsi="宋体" w:cs="宋体"/>
          <w:color w:val="auto"/>
          <w:szCs w:val="21"/>
          <w:u w:val="single"/>
        </w:rPr>
        <w:t xml:space="preserve">        </w:t>
      </w:r>
      <w:r>
        <w:rPr>
          <w:rFonts w:hint="eastAsia" w:ascii="宋体" w:hAnsi="宋体" w:cs="宋体"/>
          <w:color w:val="auto"/>
          <w:szCs w:val="21"/>
        </w:rPr>
        <w:t xml:space="preserve"> ；电子邮箱：</w:t>
      </w:r>
      <w:r>
        <w:rPr>
          <w:rFonts w:hint="eastAsia" w:ascii="宋体" w:hAnsi="宋体" w:cs="宋体"/>
          <w:color w:val="auto"/>
          <w:szCs w:val="21"/>
          <w:u w:val="single"/>
        </w:rPr>
        <w:t xml:space="preserve">       </w:t>
      </w:r>
    </w:p>
    <w:p w14:paraId="5541E67F">
      <w:pPr>
        <w:pStyle w:val="15"/>
        <w:adjustRightInd w:val="0"/>
        <w:snapToGrid w:val="0"/>
        <w:spacing w:line="360" w:lineRule="auto"/>
        <w:rPr>
          <w:rFonts w:hint="eastAsia" w:hAnsi="宋体" w:cs="宋体"/>
          <w:color w:val="auto"/>
        </w:rPr>
      </w:pPr>
    </w:p>
    <w:p w14:paraId="63838A4B">
      <w:pPr>
        <w:pStyle w:val="15"/>
        <w:adjustRightInd w:val="0"/>
        <w:snapToGrid w:val="0"/>
        <w:spacing w:line="360" w:lineRule="auto"/>
        <w:rPr>
          <w:rFonts w:hint="eastAsia" w:hAnsi="宋体" w:cs="宋体"/>
          <w:color w:val="auto"/>
        </w:rPr>
      </w:pPr>
      <w:r>
        <w:rPr>
          <w:rFonts w:hint="eastAsia" w:hAnsi="宋体" w:cs="宋体"/>
          <w:color w:val="auto"/>
        </w:rPr>
        <w:t xml:space="preserve">供应商名称（盖单位章）：                       </w:t>
      </w:r>
    </w:p>
    <w:p w14:paraId="4F1EE672">
      <w:pPr>
        <w:adjustRightInd w:val="0"/>
        <w:snapToGrid w:val="0"/>
        <w:spacing w:line="360" w:lineRule="auto"/>
        <w:rPr>
          <w:rFonts w:hint="eastAsia" w:ascii="宋体" w:hAnsi="宋体" w:cs="宋体"/>
          <w:color w:val="auto"/>
          <w:szCs w:val="21"/>
          <w:u w:val="single"/>
        </w:rPr>
      </w:pPr>
      <w:r>
        <w:rPr>
          <w:rFonts w:hint="eastAsia" w:ascii="宋体" w:hAnsi="宋体" w:cs="宋体"/>
          <w:color w:val="auto"/>
          <w:szCs w:val="21"/>
        </w:rPr>
        <w:t>法定代表人或其授权的代理人（签字）：</w:t>
      </w:r>
    </w:p>
    <w:p w14:paraId="694687D2">
      <w:pPr>
        <w:adjustRightInd w:val="0"/>
        <w:snapToGrid w:val="0"/>
        <w:spacing w:line="360" w:lineRule="auto"/>
        <w:rPr>
          <w:rFonts w:hint="eastAsia" w:ascii="宋体" w:hAnsi="宋体" w:cs="宋体"/>
          <w:b/>
          <w:bCs/>
          <w:color w:val="auto"/>
          <w:sz w:val="28"/>
          <w:szCs w:val="28"/>
        </w:rPr>
      </w:pPr>
      <w:r>
        <w:rPr>
          <w:rFonts w:hint="eastAsia" w:ascii="宋体" w:hAnsi="宋体" w:cs="宋体"/>
          <w:color w:val="auto"/>
          <w:szCs w:val="21"/>
        </w:rPr>
        <w:t>日期：年月日</w:t>
      </w:r>
      <w:r>
        <w:rPr>
          <w:rFonts w:hint="eastAsia" w:ascii="宋体" w:hAnsi="宋体" w:cs="宋体"/>
          <w:b/>
          <w:bCs/>
          <w:color w:val="auto"/>
          <w:sz w:val="28"/>
          <w:szCs w:val="28"/>
        </w:rPr>
        <w:br w:type="page"/>
      </w:r>
    </w:p>
    <w:p w14:paraId="1BD47F71">
      <w:pPr>
        <w:pStyle w:val="4"/>
        <w:adjustRightInd w:val="0"/>
        <w:snapToGrid w:val="0"/>
        <w:spacing w:before="0" w:after="0" w:line="360" w:lineRule="auto"/>
        <w:jc w:val="center"/>
        <w:rPr>
          <w:rFonts w:hint="eastAsia" w:ascii="宋体" w:hAnsi="宋体" w:cs="宋体"/>
          <w:color w:val="auto"/>
          <w:sz w:val="28"/>
          <w:szCs w:val="28"/>
        </w:rPr>
        <w:sectPr>
          <w:pgSz w:w="11906" w:h="16838"/>
          <w:pgMar w:top="1587" w:right="1474" w:bottom="1474" w:left="1587" w:header="851" w:footer="992" w:gutter="0"/>
          <w:cols w:space="0" w:num="1"/>
          <w:docGrid w:linePitch="312" w:charSpace="0"/>
        </w:sectPr>
      </w:pPr>
      <w:bookmarkStart w:id="8" w:name="_Toc528307196"/>
    </w:p>
    <w:p w14:paraId="01F28E1F">
      <w:pPr>
        <w:pStyle w:val="4"/>
        <w:adjustRightInd w:val="0"/>
        <w:snapToGrid w:val="0"/>
        <w:spacing w:before="0" w:after="0" w:line="360" w:lineRule="auto"/>
        <w:jc w:val="center"/>
        <w:rPr>
          <w:rFonts w:hint="eastAsia" w:ascii="宋体" w:hAnsi="宋体" w:cs="宋体"/>
          <w:color w:val="auto"/>
          <w:sz w:val="28"/>
          <w:szCs w:val="28"/>
        </w:rPr>
      </w:pPr>
      <w:r>
        <w:rPr>
          <w:rFonts w:hint="eastAsia" w:ascii="宋体" w:hAnsi="宋体" w:cs="宋体"/>
          <w:color w:val="auto"/>
          <w:sz w:val="28"/>
          <w:szCs w:val="28"/>
        </w:rPr>
        <w:t>二、分项报价表</w:t>
      </w:r>
      <w:bookmarkEnd w:id="8"/>
    </w:p>
    <w:p w14:paraId="345D8714">
      <w:pPr>
        <w:adjustRightInd w:val="0"/>
        <w:snapToGrid w:val="0"/>
        <w:spacing w:line="360" w:lineRule="auto"/>
        <w:rPr>
          <w:rFonts w:hint="eastAsia" w:ascii="宋体" w:hAnsi="宋体" w:cs="宋体"/>
          <w:color w:val="auto"/>
          <w:szCs w:val="21"/>
        </w:rPr>
      </w:pPr>
    </w:p>
    <w:p w14:paraId="3CBD80D1">
      <w:pPr>
        <w:pStyle w:val="13"/>
        <w:rPr>
          <w:color w:val="auto"/>
        </w:rPr>
      </w:pPr>
    </w:p>
    <w:tbl>
      <w:tblPr>
        <w:tblStyle w:val="22"/>
        <w:tblW w:w="8647" w:type="dxa"/>
        <w:tblInd w:w="15" w:type="dxa"/>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0" w:type="dxa"/>
          <w:bottom w:w="0" w:type="dxa"/>
          <w:right w:w="0" w:type="dxa"/>
        </w:tblCellMar>
      </w:tblPr>
      <w:tblGrid>
        <w:gridCol w:w="661"/>
        <w:gridCol w:w="1466"/>
        <w:gridCol w:w="2149"/>
        <w:gridCol w:w="900"/>
        <w:gridCol w:w="645"/>
        <w:gridCol w:w="1860"/>
        <w:gridCol w:w="966"/>
      </w:tblGrid>
      <w:tr w14:paraId="737175E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415" w:hRule="exact"/>
        </w:trPr>
        <w:tc>
          <w:tcPr>
            <w:tcW w:w="661" w:type="dxa"/>
            <w:vMerge w:val="restart"/>
            <w:tcBorders>
              <w:bottom w:val="single" w:color="auto" w:sz="4" w:space="0"/>
              <w:right w:val="single" w:color="auto" w:sz="4" w:space="0"/>
            </w:tcBorders>
            <w:vAlign w:val="center"/>
          </w:tcPr>
          <w:p w14:paraId="280AFEC2">
            <w:pPr>
              <w:pStyle w:val="20"/>
              <w:jc w:val="center"/>
              <w:rPr>
                <w:rFonts w:hint="eastAsia"/>
                <w:color w:val="auto"/>
                <w:kern w:val="20"/>
                <w:sz w:val="21"/>
                <w:szCs w:val="21"/>
              </w:rPr>
            </w:pPr>
            <w:r>
              <w:rPr>
                <w:rFonts w:hint="eastAsia"/>
                <w:color w:val="auto"/>
                <w:kern w:val="20"/>
                <w:sz w:val="21"/>
                <w:szCs w:val="21"/>
              </w:rPr>
              <w:t>序号</w:t>
            </w:r>
          </w:p>
        </w:tc>
        <w:tc>
          <w:tcPr>
            <w:tcW w:w="1466" w:type="dxa"/>
            <w:vMerge w:val="restart"/>
            <w:tcBorders>
              <w:left w:val="single" w:color="auto" w:sz="4" w:space="0"/>
              <w:bottom w:val="single" w:color="auto" w:sz="4" w:space="0"/>
              <w:right w:val="single" w:color="auto" w:sz="4" w:space="0"/>
            </w:tcBorders>
            <w:vAlign w:val="center"/>
          </w:tcPr>
          <w:p w14:paraId="033A6CDB">
            <w:pPr>
              <w:pStyle w:val="20"/>
              <w:jc w:val="center"/>
              <w:rPr>
                <w:rFonts w:hint="eastAsia"/>
                <w:color w:val="auto"/>
                <w:kern w:val="20"/>
                <w:sz w:val="21"/>
                <w:szCs w:val="21"/>
              </w:rPr>
            </w:pPr>
            <w:r>
              <w:rPr>
                <w:rFonts w:hint="eastAsia"/>
                <w:color w:val="auto"/>
                <w:kern w:val="20"/>
                <w:sz w:val="21"/>
                <w:szCs w:val="21"/>
              </w:rPr>
              <w:t>分项（服务）名称</w:t>
            </w:r>
          </w:p>
        </w:tc>
        <w:tc>
          <w:tcPr>
            <w:tcW w:w="2149" w:type="dxa"/>
            <w:vMerge w:val="restart"/>
            <w:tcBorders>
              <w:left w:val="single" w:color="auto" w:sz="4" w:space="0"/>
              <w:bottom w:val="single" w:color="auto" w:sz="4" w:space="0"/>
              <w:right w:val="single" w:color="auto" w:sz="4" w:space="0"/>
            </w:tcBorders>
            <w:vAlign w:val="center"/>
          </w:tcPr>
          <w:p w14:paraId="585BBFC2">
            <w:pPr>
              <w:pStyle w:val="20"/>
              <w:jc w:val="center"/>
              <w:rPr>
                <w:rFonts w:hint="eastAsia"/>
                <w:color w:val="auto"/>
                <w:kern w:val="20"/>
                <w:sz w:val="21"/>
                <w:szCs w:val="21"/>
              </w:rPr>
            </w:pPr>
            <w:r>
              <w:rPr>
                <w:rFonts w:hint="eastAsia"/>
                <w:color w:val="auto"/>
                <w:kern w:val="20"/>
                <w:sz w:val="21"/>
                <w:szCs w:val="21"/>
              </w:rPr>
              <w:t>内容简述(型号规格)</w:t>
            </w:r>
          </w:p>
        </w:tc>
        <w:tc>
          <w:tcPr>
            <w:tcW w:w="3405" w:type="dxa"/>
            <w:gridSpan w:val="3"/>
            <w:tcBorders>
              <w:left w:val="single" w:color="auto" w:sz="4" w:space="0"/>
              <w:bottom w:val="single" w:color="auto" w:sz="4" w:space="0"/>
              <w:right w:val="single" w:color="auto" w:sz="4" w:space="0"/>
            </w:tcBorders>
            <w:vAlign w:val="center"/>
          </w:tcPr>
          <w:p w14:paraId="68D2F743">
            <w:pPr>
              <w:pStyle w:val="20"/>
              <w:jc w:val="center"/>
              <w:rPr>
                <w:rFonts w:hint="eastAsia"/>
                <w:color w:val="auto"/>
                <w:kern w:val="20"/>
                <w:sz w:val="21"/>
                <w:szCs w:val="21"/>
              </w:rPr>
            </w:pPr>
            <w:r>
              <w:rPr>
                <w:rFonts w:hint="eastAsia"/>
                <w:color w:val="auto"/>
                <w:kern w:val="20"/>
                <w:sz w:val="21"/>
                <w:szCs w:val="21"/>
              </w:rPr>
              <w:t>报价</w:t>
            </w:r>
          </w:p>
        </w:tc>
        <w:tc>
          <w:tcPr>
            <w:tcW w:w="966" w:type="dxa"/>
            <w:vMerge w:val="restart"/>
            <w:tcBorders>
              <w:left w:val="single" w:color="auto" w:sz="4" w:space="0"/>
              <w:bottom w:val="single" w:color="auto" w:sz="4" w:space="0"/>
            </w:tcBorders>
            <w:vAlign w:val="center"/>
          </w:tcPr>
          <w:p w14:paraId="520521AB">
            <w:pPr>
              <w:pStyle w:val="20"/>
              <w:jc w:val="center"/>
              <w:rPr>
                <w:rFonts w:hint="eastAsia"/>
                <w:color w:val="auto"/>
                <w:kern w:val="20"/>
                <w:sz w:val="21"/>
                <w:szCs w:val="21"/>
              </w:rPr>
            </w:pPr>
            <w:r>
              <w:rPr>
                <w:rFonts w:hint="eastAsia"/>
                <w:color w:val="auto"/>
                <w:kern w:val="20"/>
                <w:sz w:val="21"/>
                <w:szCs w:val="21"/>
              </w:rPr>
              <w:t>备注</w:t>
            </w:r>
          </w:p>
        </w:tc>
      </w:tr>
      <w:tr w14:paraId="77452F2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730" w:hRule="exact"/>
        </w:trPr>
        <w:tc>
          <w:tcPr>
            <w:tcW w:w="661" w:type="dxa"/>
            <w:vMerge w:val="continue"/>
            <w:tcBorders>
              <w:top w:val="single" w:color="auto" w:sz="4" w:space="0"/>
              <w:bottom w:val="single" w:color="auto" w:sz="4" w:space="0"/>
              <w:right w:val="single" w:color="auto" w:sz="4" w:space="0"/>
            </w:tcBorders>
            <w:vAlign w:val="center"/>
          </w:tcPr>
          <w:p w14:paraId="3EF92B3D">
            <w:pPr>
              <w:pStyle w:val="20"/>
              <w:jc w:val="center"/>
              <w:rPr>
                <w:rFonts w:hint="eastAsia"/>
                <w:color w:val="auto"/>
                <w:kern w:val="20"/>
                <w:sz w:val="21"/>
                <w:szCs w:val="21"/>
              </w:rPr>
            </w:pPr>
          </w:p>
        </w:tc>
        <w:tc>
          <w:tcPr>
            <w:tcW w:w="1466" w:type="dxa"/>
            <w:vMerge w:val="continue"/>
            <w:tcBorders>
              <w:top w:val="single" w:color="auto" w:sz="4" w:space="0"/>
              <w:left w:val="single" w:color="auto" w:sz="4" w:space="0"/>
              <w:bottom w:val="single" w:color="auto" w:sz="4" w:space="0"/>
              <w:right w:val="single" w:color="auto" w:sz="4" w:space="0"/>
            </w:tcBorders>
            <w:vAlign w:val="center"/>
          </w:tcPr>
          <w:p w14:paraId="5C70A981">
            <w:pPr>
              <w:pStyle w:val="20"/>
              <w:jc w:val="center"/>
              <w:rPr>
                <w:rFonts w:hint="eastAsia"/>
                <w:color w:val="auto"/>
                <w:kern w:val="20"/>
                <w:sz w:val="21"/>
                <w:szCs w:val="21"/>
              </w:rPr>
            </w:pPr>
          </w:p>
        </w:tc>
        <w:tc>
          <w:tcPr>
            <w:tcW w:w="2149" w:type="dxa"/>
            <w:vMerge w:val="continue"/>
            <w:tcBorders>
              <w:top w:val="single" w:color="auto" w:sz="4" w:space="0"/>
              <w:left w:val="single" w:color="auto" w:sz="4" w:space="0"/>
              <w:bottom w:val="single" w:color="auto" w:sz="4" w:space="0"/>
              <w:right w:val="single" w:color="auto" w:sz="4" w:space="0"/>
            </w:tcBorders>
            <w:vAlign w:val="center"/>
          </w:tcPr>
          <w:p w14:paraId="2130E633">
            <w:pPr>
              <w:pStyle w:val="20"/>
              <w:jc w:val="center"/>
              <w:rPr>
                <w:rFonts w:hint="eastAsia"/>
                <w:color w:val="auto"/>
                <w:kern w:val="20"/>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47A673B3">
            <w:pPr>
              <w:pStyle w:val="20"/>
              <w:jc w:val="center"/>
              <w:rPr>
                <w:rFonts w:hint="eastAsia"/>
                <w:color w:val="auto"/>
                <w:kern w:val="20"/>
                <w:sz w:val="21"/>
                <w:szCs w:val="21"/>
              </w:rPr>
            </w:pPr>
            <w:r>
              <w:rPr>
                <w:rFonts w:hint="eastAsia"/>
                <w:color w:val="auto"/>
                <w:kern w:val="20"/>
                <w:sz w:val="21"/>
                <w:szCs w:val="21"/>
              </w:rPr>
              <w:t>单价（元）</w:t>
            </w:r>
          </w:p>
        </w:tc>
        <w:tc>
          <w:tcPr>
            <w:tcW w:w="645" w:type="dxa"/>
            <w:tcBorders>
              <w:top w:val="single" w:color="auto" w:sz="4" w:space="0"/>
              <w:left w:val="single" w:color="auto" w:sz="4" w:space="0"/>
              <w:bottom w:val="single" w:color="auto" w:sz="4" w:space="0"/>
              <w:right w:val="single" w:color="auto" w:sz="4" w:space="0"/>
            </w:tcBorders>
            <w:vAlign w:val="center"/>
          </w:tcPr>
          <w:p w14:paraId="66125432">
            <w:pPr>
              <w:pStyle w:val="20"/>
              <w:jc w:val="center"/>
              <w:rPr>
                <w:rFonts w:hint="eastAsia"/>
                <w:color w:val="auto"/>
                <w:kern w:val="20"/>
                <w:sz w:val="21"/>
                <w:szCs w:val="21"/>
              </w:rPr>
            </w:pPr>
            <w:r>
              <w:rPr>
                <w:rFonts w:hint="eastAsia"/>
                <w:color w:val="auto"/>
                <w:kern w:val="20"/>
                <w:sz w:val="21"/>
                <w:szCs w:val="21"/>
              </w:rPr>
              <w:t>数量</w:t>
            </w:r>
          </w:p>
        </w:tc>
        <w:tc>
          <w:tcPr>
            <w:tcW w:w="1860" w:type="dxa"/>
            <w:tcBorders>
              <w:top w:val="single" w:color="auto" w:sz="4" w:space="0"/>
              <w:left w:val="single" w:color="auto" w:sz="4" w:space="0"/>
              <w:bottom w:val="single" w:color="auto" w:sz="4" w:space="0"/>
              <w:right w:val="single" w:color="auto" w:sz="4" w:space="0"/>
            </w:tcBorders>
            <w:vAlign w:val="center"/>
          </w:tcPr>
          <w:p w14:paraId="587FBDDF">
            <w:pPr>
              <w:pStyle w:val="20"/>
              <w:jc w:val="center"/>
              <w:rPr>
                <w:rFonts w:hint="eastAsia"/>
                <w:color w:val="auto"/>
                <w:kern w:val="20"/>
                <w:sz w:val="21"/>
                <w:szCs w:val="21"/>
              </w:rPr>
            </w:pPr>
            <w:r>
              <w:rPr>
                <w:rFonts w:hint="eastAsia"/>
                <w:color w:val="auto"/>
                <w:kern w:val="20"/>
                <w:sz w:val="21"/>
                <w:szCs w:val="21"/>
              </w:rPr>
              <w:t>小计（单价×数量）</w:t>
            </w:r>
          </w:p>
        </w:tc>
        <w:tc>
          <w:tcPr>
            <w:tcW w:w="966" w:type="dxa"/>
            <w:vMerge w:val="continue"/>
            <w:tcBorders>
              <w:top w:val="single" w:color="auto" w:sz="4" w:space="0"/>
              <w:left w:val="single" w:color="auto" w:sz="4" w:space="0"/>
              <w:bottom w:val="single" w:color="auto" w:sz="4" w:space="0"/>
            </w:tcBorders>
            <w:vAlign w:val="center"/>
          </w:tcPr>
          <w:p w14:paraId="2FC3B144">
            <w:pPr>
              <w:pStyle w:val="20"/>
              <w:jc w:val="center"/>
              <w:rPr>
                <w:rFonts w:hint="eastAsia"/>
                <w:color w:val="auto"/>
                <w:kern w:val="20"/>
                <w:sz w:val="21"/>
                <w:szCs w:val="21"/>
              </w:rPr>
            </w:pPr>
          </w:p>
        </w:tc>
      </w:tr>
      <w:tr w14:paraId="4B77566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416" w:hRule="exact"/>
        </w:trPr>
        <w:tc>
          <w:tcPr>
            <w:tcW w:w="661" w:type="dxa"/>
            <w:tcBorders>
              <w:top w:val="single" w:color="auto" w:sz="4" w:space="0"/>
              <w:bottom w:val="single" w:color="auto" w:sz="4" w:space="0"/>
              <w:right w:val="single" w:color="auto" w:sz="4" w:space="0"/>
            </w:tcBorders>
            <w:vAlign w:val="center"/>
          </w:tcPr>
          <w:p w14:paraId="15968F15">
            <w:pPr>
              <w:pStyle w:val="20"/>
              <w:jc w:val="center"/>
              <w:rPr>
                <w:rFonts w:hint="eastAsia"/>
                <w:color w:val="auto"/>
                <w:kern w:val="20"/>
                <w:sz w:val="21"/>
                <w:szCs w:val="21"/>
              </w:rPr>
            </w:pPr>
            <w:r>
              <w:rPr>
                <w:rFonts w:hint="eastAsia"/>
                <w:color w:val="auto"/>
                <w:kern w:val="20"/>
                <w:sz w:val="21"/>
                <w:szCs w:val="21"/>
              </w:rPr>
              <w:t>1</w:t>
            </w:r>
          </w:p>
        </w:tc>
        <w:tc>
          <w:tcPr>
            <w:tcW w:w="1466" w:type="dxa"/>
            <w:tcBorders>
              <w:top w:val="single" w:color="auto" w:sz="4" w:space="0"/>
              <w:left w:val="single" w:color="auto" w:sz="4" w:space="0"/>
              <w:bottom w:val="single" w:color="auto" w:sz="4" w:space="0"/>
              <w:right w:val="single" w:color="auto" w:sz="4" w:space="0"/>
            </w:tcBorders>
            <w:vAlign w:val="center"/>
          </w:tcPr>
          <w:p w14:paraId="193BC4F9">
            <w:pPr>
              <w:pStyle w:val="20"/>
              <w:jc w:val="center"/>
              <w:rPr>
                <w:rFonts w:hint="eastAsia"/>
                <w:color w:val="auto"/>
                <w:kern w:val="20"/>
                <w:sz w:val="21"/>
                <w:szCs w:val="21"/>
              </w:rPr>
            </w:pPr>
          </w:p>
        </w:tc>
        <w:tc>
          <w:tcPr>
            <w:tcW w:w="2149" w:type="dxa"/>
            <w:tcBorders>
              <w:top w:val="single" w:color="auto" w:sz="4" w:space="0"/>
              <w:left w:val="single" w:color="auto" w:sz="4" w:space="0"/>
              <w:bottom w:val="single" w:color="auto" w:sz="4" w:space="0"/>
              <w:right w:val="single" w:color="auto" w:sz="4" w:space="0"/>
            </w:tcBorders>
            <w:vAlign w:val="center"/>
          </w:tcPr>
          <w:p w14:paraId="40840134">
            <w:pPr>
              <w:pStyle w:val="20"/>
              <w:jc w:val="center"/>
              <w:rPr>
                <w:rFonts w:hint="eastAsia"/>
                <w:color w:val="auto"/>
                <w:kern w:val="20"/>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417EBF0D">
            <w:pPr>
              <w:pStyle w:val="20"/>
              <w:jc w:val="center"/>
              <w:rPr>
                <w:rFonts w:hint="eastAsia"/>
                <w:color w:val="auto"/>
                <w:kern w:val="20"/>
                <w:sz w:val="21"/>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5081EF41">
            <w:pPr>
              <w:pStyle w:val="20"/>
              <w:jc w:val="center"/>
              <w:rPr>
                <w:rFonts w:hint="eastAsia"/>
                <w:color w:val="auto"/>
                <w:kern w:val="20"/>
                <w:sz w:val="21"/>
                <w:szCs w:val="21"/>
              </w:rPr>
            </w:pPr>
          </w:p>
        </w:tc>
        <w:tc>
          <w:tcPr>
            <w:tcW w:w="1860" w:type="dxa"/>
            <w:tcBorders>
              <w:top w:val="single" w:color="auto" w:sz="4" w:space="0"/>
              <w:left w:val="single" w:color="auto" w:sz="4" w:space="0"/>
              <w:bottom w:val="single" w:color="auto" w:sz="4" w:space="0"/>
              <w:right w:val="single" w:color="auto" w:sz="4" w:space="0"/>
            </w:tcBorders>
            <w:vAlign w:val="center"/>
          </w:tcPr>
          <w:p w14:paraId="55049398">
            <w:pPr>
              <w:pStyle w:val="20"/>
              <w:jc w:val="center"/>
              <w:rPr>
                <w:rFonts w:hint="eastAsia"/>
                <w:color w:val="auto"/>
                <w:kern w:val="20"/>
                <w:sz w:val="21"/>
                <w:szCs w:val="21"/>
              </w:rPr>
            </w:pPr>
          </w:p>
        </w:tc>
        <w:tc>
          <w:tcPr>
            <w:tcW w:w="966" w:type="dxa"/>
            <w:tcBorders>
              <w:top w:val="single" w:color="auto" w:sz="4" w:space="0"/>
              <w:left w:val="single" w:color="auto" w:sz="4" w:space="0"/>
              <w:bottom w:val="single" w:color="auto" w:sz="4" w:space="0"/>
            </w:tcBorders>
            <w:vAlign w:val="center"/>
          </w:tcPr>
          <w:p w14:paraId="355F447A">
            <w:pPr>
              <w:pStyle w:val="20"/>
              <w:jc w:val="center"/>
              <w:rPr>
                <w:rFonts w:hint="eastAsia"/>
                <w:color w:val="auto"/>
                <w:kern w:val="20"/>
                <w:sz w:val="21"/>
                <w:szCs w:val="21"/>
              </w:rPr>
            </w:pPr>
          </w:p>
        </w:tc>
      </w:tr>
      <w:tr w14:paraId="68891E6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415" w:hRule="exact"/>
        </w:trPr>
        <w:tc>
          <w:tcPr>
            <w:tcW w:w="661" w:type="dxa"/>
            <w:tcBorders>
              <w:top w:val="single" w:color="auto" w:sz="4" w:space="0"/>
              <w:bottom w:val="single" w:color="auto" w:sz="4" w:space="0"/>
              <w:right w:val="single" w:color="auto" w:sz="4" w:space="0"/>
            </w:tcBorders>
            <w:vAlign w:val="center"/>
          </w:tcPr>
          <w:p w14:paraId="394865CB">
            <w:pPr>
              <w:pStyle w:val="20"/>
              <w:jc w:val="center"/>
              <w:rPr>
                <w:rFonts w:hint="eastAsia"/>
                <w:color w:val="auto"/>
                <w:kern w:val="20"/>
                <w:sz w:val="21"/>
                <w:szCs w:val="21"/>
              </w:rPr>
            </w:pPr>
            <w:r>
              <w:rPr>
                <w:rFonts w:hint="eastAsia"/>
                <w:color w:val="auto"/>
                <w:kern w:val="20"/>
                <w:sz w:val="21"/>
                <w:szCs w:val="21"/>
              </w:rPr>
              <w:t>2</w:t>
            </w:r>
          </w:p>
        </w:tc>
        <w:tc>
          <w:tcPr>
            <w:tcW w:w="1466" w:type="dxa"/>
            <w:tcBorders>
              <w:top w:val="single" w:color="auto" w:sz="4" w:space="0"/>
              <w:left w:val="single" w:color="auto" w:sz="4" w:space="0"/>
              <w:bottom w:val="single" w:color="auto" w:sz="4" w:space="0"/>
              <w:right w:val="single" w:color="auto" w:sz="4" w:space="0"/>
            </w:tcBorders>
            <w:vAlign w:val="center"/>
          </w:tcPr>
          <w:p w14:paraId="681093E3">
            <w:pPr>
              <w:pStyle w:val="20"/>
              <w:jc w:val="center"/>
              <w:rPr>
                <w:rFonts w:hint="eastAsia"/>
                <w:color w:val="auto"/>
                <w:kern w:val="20"/>
                <w:sz w:val="21"/>
                <w:szCs w:val="21"/>
              </w:rPr>
            </w:pPr>
          </w:p>
        </w:tc>
        <w:tc>
          <w:tcPr>
            <w:tcW w:w="2149" w:type="dxa"/>
            <w:tcBorders>
              <w:top w:val="single" w:color="auto" w:sz="4" w:space="0"/>
              <w:left w:val="single" w:color="auto" w:sz="4" w:space="0"/>
              <w:bottom w:val="single" w:color="auto" w:sz="4" w:space="0"/>
              <w:right w:val="single" w:color="auto" w:sz="4" w:space="0"/>
            </w:tcBorders>
            <w:vAlign w:val="center"/>
          </w:tcPr>
          <w:p w14:paraId="570D6E22">
            <w:pPr>
              <w:pStyle w:val="20"/>
              <w:jc w:val="center"/>
              <w:rPr>
                <w:rFonts w:hint="eastAsia"/>
                <w:color w:val="auto"/>
                <w:kern w:val="20"/>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244CEA79">
            <w:pPr>
              <w:pStyle w:val="20"/>
              <w:jc w:val="center"/>
              <w:rPr>
                <w:rFonts w:hint="eastAsia"/>
                <w:color w:val="auto"/>
                <w:kern w:val="20"/>
                <w:sz w:val="21"/>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3F8ED217">
            <w:pPr>
              <w:pStyle w:val="20"/>
              <w:jc w:val="center"/>
              <w:rPr>
                <w:rFonts w:hint="eastAsia"/>
                <w:color w:val="auto"/>
                <w:kern w:val="20"/>
                <w:sz w:val="21"/>
                <w:szCs w:val="21"/>
              </w:rPr>
            </w:pPr>
          </w:p>
        </w:tc>
        <w:tc>
          <w:tcPr>
            <w:tcW w:w="1860" w:type="dxa"/>
            <w:tcBorders>
              <w:top w:val="single" w:color="auto" w:sz="4" w:space="0"/>
              <w:left w:val="single" w:color="auto" w:sz="4" w:space="0"/>
              <w:bottom w:val="single" w:color="auto" w:sz="4" w:space="0"/>
              <w:right w:val="single" w:color="auto" w:sz="4" w:space="0"/>
            </w:tcBorders>
            <w:vAlign w:val="center"/>
          </w:tcPr>
          <w:p w14:paraId="607D303A">
            <w:pPr>
              <w:pStyle w:val="20"/>
              <w:jc w:val="center"/>
              <w:rPr>
                <w:rFonts w:hint="eastAsia"/>
                <w:color w:val="auto"/>
                <w:kern w:val="20"/>
                <w:sz w:val="21"/>
                <w:szCs w:val="21"/>
              </w:rPr>
            </w:pPr>
          </w:p>
        </w:tc>
        <w:tc>
          <w:tcPr>
            <w:tcW w:w="966" w:type="dxa"/>
            <w:tcBorders>
              <w:top w:val="single" w:color="auto" w:sz="4" w:space="0"/>
              <w:left w:val="single" w:color="auto" w:sz="4" w:space="0"/>
              <w:bottom w:val="single" w:color="auto" w:sz="4" w:space="0"/>
            </w:tcBorders>
            <w:vAlign w:val="center"/>
          </w:tcPr>
          <w:p w14:paraId="68B9016F">
            <w:pPr>
              <w:pStyle w:val="20"/>
              <w:jc w:val="center"/>
              <w:rPr>
                <w:rFonts w:hint="eastAsia"/>
                <w:color w:val="auto"/>
                <w:kern w:val="20"/>
                <w:sz w:val="21"/>
                <w:szCs w:val="21"/>
              </w:rPr>
            </w:pPr>
          </w:p>
        </w:tc>
      </w:tr>
      <w:tr w14:paraId="403E203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415" w:hRule="exact"/>
        </w:trPr>
        <w:tc>
          <w:tcPr>
            <w:tcW w:w="661" w:type="dxa"/>
            <w:tcBorders>
              <w:top w:val="single" w:color="auto" w:sz="4" w:space="0"/>
              <w:bottom w:val="single" w:color="auto" w:sz="4" w:space="0"/>
              <w:right w:val="single" w:color="auto" w:sz="4" w:space="0"/>
            </w:tcBorders>
            <w:vAlign w:val="center"/>
          </w:tcPr>
          <w:p w14:paraId="33BF3CC0">
            <w:pPr>
              <w:pStyle w:val="20"/>
              <w:jc w:val="center"/>
              <w:rPr>
                <w:rFonts w:hint="eastAsia"/>
                <w:color w:val="auto"/>
                <w:kern w:val="20"/>
                <w:sz w:val="21"/>
                <w:szCs w:val="21"/>
              </w:rPr>
            </w:pPr>
            <w:r>
              <w:rPr>
                <w:rFonts w:hint="eastAsia"/>
                <w:color w:val="auto"/>
                <w:kern w:val="20"/>
                <w:sz w:val="21"/>
                <w:szCs w:val="21"/>
              </w:rPr>
              <w:t>3</w:t>
            </w:r>
          </w:p>
        </w:tc>
        <w:tc>
          <w:tcPr>
            <w:tcW w:w="1466" w:type="dxa"/>
            <w:tcBorders>
              <w:top w:val="single" w:color="auto" w:sz="4" w:space="0"/>
              <w:left w:val="single" w:color="auto" w:sz="4" w:space="0"/>
              <w:bottom w:val="single" w:color="auto" w:sz="4" w:space="0"/>
              <w:right w:val="single" w:color="auto" w:sz="4" w:space="0"/>
            </w:tcBorders>
            <w:vAlign w:val="center"/>
          </w:tcPr>
          <w:p w14:paraId="1694B523">
            <w:pPr>
              <w:pStyle w:val="20"/>
              <w:jc w:val="center"/>
              <w:rPr>
                <w:rFonts w:hint="eastAsia"/>
                <w:color w:val="auto"/>
                <w:kern w:val="20"/>
                <w:sz w:val="21"/>
                <w:szCs w:val="21"/>
              </w:rPr>
            </w:pPr>
          </w:p>
        </w:tc>
        <w:tc>
          <w:tcPr>
            <w:tcW w:w="2149" w:type="dxa"/>
            <w:tcBorders>
              <w:top w:val="single" w:color="auto" w:sz="4" w:space="0"/>
              <w:left w:val="single" w:color="auto" w:sz="4" w:space="0"/>
              <w:bottom w:val="single" w:color="auto" w:sz="4" w:space="0"/>
              <w:right w:val="single" w:color="auto" w:sz="4" w:space="0"/>
            </w:tcBorders>
            <w:vAlign w:val="center"/>
          </w:tcPr>
          <w:p w14:paraId="65F31CC2">
            <w:pPr>
              <w:pStyle w:val="20"/>
              <w:jc w:val="center"/>
              <w:rPr>
                <w:rFonts w:hint="eastAsia"/>
                <w:color w:val="auto"/>
                <w:kern w:val="20"/>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5FC435CA">
            <w:pPr>
              <w:pStyle w:val="20"/>
              <w:jc w:val="center"/>
              <w:rPr>
                <w:rFonts w:hint="eastAsia"/>
                <w:color w:val="auto"/>
                <w:kern w:val="20"/>
                <w:sz w:val="21"/>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37FD4EFA">
            <w:pPr>
              <w:pStyle w:val="20"/>
              <w:jc w:val="center"/>
              <w:rPr>
                <w:rFonts w:hint="eastAsia"/>
                <w:color w:val="auto"/>
                <w:kern w:val="20"/>
                <w:sz w:val="21"/>
                <w:szCs w:val="21"/>
              </w:rPr>
            </w:pPr>
          </w:p>
        </w:tc>
        <w:tc>
          <w:tcPr>
            <w:tcW w:w="1860" w:type="dxa"/>
            <w:tcBorders>
              <w:top w:val="single" w:color="auto" w:sz="4" w:space="0"/>
              <w:left w:val="single" w:color="auto" w:sz="4" w:space="0"/>
              <w:bottom w:val="single" w:color="auto" w:sz="4" w:space="0"/>
              <w:right w:val="single" w:color="auto" w:sz="4" w:space="0"/>
            </w:tcBorders>
            <w:vAlign w:val="center"/>
          </w:tcPr>
          <w:p w14:paraId="422127FA">
            <w:pPr>
              <w:pStyle w:val="20"/>
              <w:jc w:val="center"/>
              <w:rPr>
                <w:rFonts w:hint="eastAsia"/>
                <w:color w:val="auto"/>
                <w:kern w:val="20"/>
                <w:sz w:val="21"/>
                <w:szCs w:val="21"/>
              </w:rPr>
            </w:pPr>
          </w:p>
        </w:tc>
        <w:tc>
          <w:tcPr>
            <w:tcW w:w="966" w:type="dxa"/>
            <w:tcBorders>
              <w:top w:val="single" w:color="auto" w:sz="4" w:space="0"/>
              <w:left w:val="single" w:color="auto" w:sz="4" w:space="0"/>
              <w:bottom w:val="single" w:color="auto" w:sz="4" w:space="0"/>
            </w:tcBorders>
            <w:vAlign w:val="center"/>
          </w:tcPr>
          <w:p w14:paraId="02A2823A">
            <w:pPr>
              <w:pStyle w:val="20"/>
              <w:jc w:val="center"/>
              <w:rPr>
                <w:rFonts w:hint="eastAsia"/>
                <w:color w:val="auto"/>
                <w:kern w:val="20"/>
                <w:sz w:val="21"/>
                <w:szCs w:val="21"/>
              </w:rPr>
            </w:pPr>
          </w:p>
        </w:tc>
      </w:tr>
      <w:tr w14:paraId="0CF6D20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415" w:hRule="exact"/>
        </w:trPr>
        <w:tc>
          <w:tcPr>
            <w:tcW w:w="661" w:type="dxa"/>
            <w:tcBorders>
              <w:top w:val="single" w:color="auto" w:sz="4" w:space="0"/>
              <w:bottom w:val="single" w:color="auto" w:sz="4" w:space="0"/>
              <w:right w:val="single" w:color="auto" w:sz="4" w:space="0"/>
            </w:tcBorders>
            <w:vAlign w:val="center"/>
          </w:tcPr>
          <w:p w14:paraId="3202AFF9">
            <w:pPr>
              <w:pStyle w:val="20"/>
              <w:jc w:val="center"/>
              <w:rPr>
                <w:rFonts w:hint="eastAsia"/>
                <w:color w:val="auto"/>
                <w:kern w:val="20"/>
                <w:sz w:val="21"/>
                <w:szCs w:val="21"/>
              </w:rPr>
            </w:pPr>
            <w:r>
              <w:rPr>
                <w:rFonts w:hint="eastAsia"/>
                <w:color w:val="auto"/>
                <w:kern w:val="20"/>
                <w:sz w:val="21"/>
                <w:szCs w:val="21"/>
              </w:rPr>
              <w:t>……</w:t>
            </w:r>
          </w:p>
        </w:tc>
        <w:tc>
          <w:tcPr>
            <w:tcW w:w="1466" w:type="dxa"/>
            <w:tcBorders>
              <w:top w:val="single" w:color="auto" w:sz="4" w:space="0"/>
              <w:left w:val="single" w:color="auto" w:sz="4" w:space="0"/>
              <w:bottom w:val="single" w:color="auto" w:sz="4" w:space="0"/>
              <w:right w:val="single" w:color="auto" w:sz="4" w:space="0"/>
            </w:tcBorders>
            <w:vAlign w:val="center"/>
          </w:tcPr>
          <w:p w14:paraId="07345BA5">
            <w:pPr>
              <w:pStyle w:val="20"/>
              <w:jc w:val="center"/>
              <w:rPr>
                <w:rFonts w:hint="eastAsia"/>
                <w:color w:val="auto"/>
                <w:kern w:val="20"/>
                <w:sz w:val="21"/>
                <w:szCs w:val="21"/>
              </w:rPr>
            </w:pPr>
            <w:r>
              <w:rPr>
                <w:rFonts w:hint="eastAsia"/>
                <w:color w:val="auto"/>
                <w:kern w:val="20"/>
                <w:sz w:val="21"/>
                <w:szCs w:val="21"/>
              </w:rPr>
              <w:t>……</w:t>
            </w:r>
          </w:p>
        </w:tc>
        <w:tc>
          <w:tcPr>
            <w:tcW w:w="2149" w:type="dxa"/>
            <w:tcBorders>
              <w:top w:val="single" w:color="auto" w:sz="4" w:space="0"/>
              <w:left w:val="single" w:color="auto" w:sz="4" w:space="0"/>
              <w:bottom w:val="single" w:color="auto" w:sz="4" w:space="0"/>
              <w:right w:val="single" w:color="auto" w:sz="4" w:space="0"/>
            </w:tcBorders>
            <w:vAlign w:val="center"/>
          </w:tcPr>
          <w:p w14:paraId="23D23B50">
            <w:pPr>
              <w:pStyle w:val="20"/>
              <w:jc w:val="center"/>
              <w:rPr>
                <w:rFonts w:hint="eastAsia"/>
                <w:color w:val="auto"/>
                <w:kern w:val="20"/>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6E2F56E8">
            <w:pPr>
              <w:pStyle w:val="20"/>
              <w:jc w:val="center"/>
              <w:rPr>
                <w:rFonts w:hint="eastAsia"/>
                <w:color w:val="auto"/>
                <w:kern w:val="20"/>
                <w:sz w:val="21"/>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3D180F7E">
            <w:pPr>
              <w:pStyle w:val="20"/>
              <w:jc w:val="center"/>
              <w:rPr>
                <w:rFonts w:hint="eastAsia"/>
                <w:color w:val="auto"/>
                <w:kern w:val="20"/>
                <w:sz w:val="21"/>
                <w:szCs w:val="21"/>
              </w:rPr>
            </w:pPr>
          </w:p>
        </w:tc>
        <w:tc>
          <w:tcPr>
            <w:tcW w:w="1860" w:type="dxa"/>
            <w:tcBorders>
              <w:top w:val="single" w:color="auto" w:sz="4" w:space="0"/>
              <w:left w:val="single" w:color="auto" w:sz="4" w:space="0"/>
              <w:bottom w:val="single" w:color="auto" w:sz="4" w:space="0"/>
              <w:right w:val="single" w:color="auto" w:sz="4" w:space="0"/>
            </w:tcBorders>
            <w:vAlign w:val="center"/>
          </w:tcPr>
          <w:p w14:paraId="5F093F6B">
            <w:pPr>
              <w:pStyle w:val="20"/>
              <w:jc w:val="center"/>
              <w:rPr>
                <w:rFonts w:hint="eastAsia"/>
                <w:color w:val="auto"/>
                <w:kern w:val="20"/>
                <w:sz w:val="21"/>
                <w:szCs w:val="21"/>
              </w:rPr>
            </w:pPr>
          </w:p>
        </w:tc>
        <w:tc>
          <w:tcPr>
            <w:tcW w:w="966" w:type="dxa"/>
            <w:tcBorders>
              <w:top w:val="single" w:color="auto" w:sz="4" w:space="0"/>
              <w:left w:val="single" w:color="auto" w:sz="4" w:space="0"/>
              <w:bottom w:val="single" w:color="auto" w:sz="4" w:space="0"/>
            </w:tcBorders>
            <w:vAlign w:val="center"/>
          </w:tcPr>
          <w:p w14:paraId="7CCA6B25">
            <w:pPr>
              <w:pStyle w:val="20"/>
              <w:jc w:val="center"/>
              <w:rPr>
                <w:rFonts w:hint="eastAsia"/>
                <w:color w:val="auto"/>
                <w:kern w:val="20"/>
                <w:sz w:val="21"/>
                <w:szCs w:val="21"/>
              </w:rPr>
            </w:pPr>
          </w:p>
        </w:tc>
      </w:tr>
      <w:tr w14:paraId="06D654D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415" w:hRule="exact"/>
        </w:trPr>
        <w:tc>
          <w:tcPr>
            <w:tcW w:w="4276" w:type="dxa"/>
            <w:gridSpan w:val="3"/>
            <w:tcBorders>
              <w:top w:val="single" w:color="auto" w:sz="4" w:space="0"/>
              <w:right w:val="single" w:color="auto" w:sz="4" w:space="0"/>
            </w:tcBorders>
            <w:vAlign w:val="center"/>
          </w:tcPr>
          <w:p w14:paraId="6F849982">
            <w:pPr>
              <w:pStyle w:val="20"/>
              <w:jc w:val="center"/>
              <w:rPr>
                <w:rFonts w:hint="eastAsia"/>
                <w:color w:val="auto"/>
                <w:kern w:val="20"/>
                <w:sz w:val="21"/>
                <w:szCs w:val="21"/>
              </w:rPr>
            </w:pPr>
            <w:r>
              <w:rPr>
                <w:rFonts w:hint="eastAsia"/>
                <w:color w:val="auto"/>
                <w:kern w:val="20"/>
                <w:sz w:val="21"/>
                <w:szCs w:val="21"/>
              </w:rPr>
              <w:t>总价</w:t>
            </w:r>
          </w:p>
        </w:tc>
        <w:tc>
          <w:tcPr>
            <w:tcW w:w="3405" w:type="dxa"/>
            <w:gridSpan w:val="3"/>
            <w:tcBorders>
              <w:top w:val="single" w:color="auto" w:sz="4" w:space="0"/>
              <w:left w:val="single" w:color="auto" w:sz="4" w:space="0"/>
              <w:right w:val="single" w:color="auto" w:sz="4" w:space="0"/>
            </w:tcBorders>
            <w:vAlign w:val="center"/>
          </w:tcPr>
          <w:p w14:paraId="75E8E3F9">
            <w:pPr>
              <w:pStyle w:val="20"/>
              <w:jc w:val="center"/>
              <w:rPr>
                <w:rFonts w:hint="eastAsia"/>
                <w:color w:val="auto"/>
                <w:kern w:val="20"/>
                <w:sz w:val="21"/>
                <w:szCs w:val="21"/>
              </w:rPr>
            </w:pPr>
          </w:p>
        </w:tc>
        <w:tc>
          <w:tcPr>
            <w:tcW w:w="966" w:type="dxa"/>
            <w:tcBorders>
              <w:top w:val="single" w:color="auto" w:sz="4" w:space="0"/>
              <w:left w:val="single" w:color="auto" w:sz="4" w:space="0"/>
            </w:tcBorders>
            <w:vAlign w:val="center"/>
          </w:tcPr>
          <w:p w14:paraId="140A212A">
            <w:pPr>
              <w:pStyle w:val="20"/>
              <w:jc w:val="center"/>
              <w:rPr>
                <w:rFonts w:hint="eastAsia"/>
                <w:color w:val="auto"/>
                <w:kern w:val="20"/>
                <w:sz w:val="21"/>
                <w:szCs w:val="21"/>
              </w:rPr>
            </w:pPr>
          </w:p>
        </w:tc>
      </w:tr>
    </w:tbl>
    <w:p w14:paraId="795B3664">
      <w:pPr>
        <w:adjustRightInd w:val="0"/>
        <w:snapToGrid w:val="0"/>
        <w:spacing w:line="360" w:lineRule="auto"/>
        <w:rPr>
          <w:rFonts w:hint="eastAsia" w:ascii="宋体" w:hAnsi="宋体" w:cs="宋体"/>
          <w:color w:val="auto"/>
          <w:szCs w:val="21"/>
        </w:rPr>
      </w:pPr>
    </w:p>
    <w:p w14:paraId="43CF53E0">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供应商名称（盖单位章）：</w:t>
      </w:r>
    </w:p>
    <w:p w14:paraId="362868CE">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法定代表人或其授权的代理人（签字）：</w:t>
      </w:r>
    </w:p>
    <w:p w14:paraId="71A9D0CF">
      <w:pPr>
        <w:adjustRightInd w:val="0"/>
        <w:snapToGrid w:val="0"/>
        <w:spacing w:line="360" w:lineRule="auto"/>
        <w:rPr>
          <w:rFonts w:hint="eastAsia" w:ascii="宋体" w:hAnsi="宋体" w:cs="宋体"/>
          <w:color w:val="auto"/>
          <w:kern w:val="0"/>
          <w:szCs w:val="21"/>
        </w:rPr>
        <w:sectPr>
          <w:pgSz w:w="11906" w:h="16838"/>
          <w:pgMar w:top="1587" w:right="1474" w:bottom="1474" w:left="1587" w:header="851" w:footer="992" w:gutter="0"/>
          <w:cols w:space="0" w:num="1"/>
          <w:docGrid w:linePitch="312" w:charSpace="0"/>
        </w:sectPr>
      </w:pPr>
      <w:r>
        <w:rPr>
          <w:rFonts w:hint="eastAsia" w:ascii="宋体" w:hAnsi="宋体" w:cs="宋体"/>
          <w:color w:val="auto"/>
          <w:szCs w:val="21"/>
        </w:rPr>
        <w:t>日期：年月日</w:t>
      </w:r>
    </w:p>
    <w:p w14:paraId="4C6EDC85">
      <w:pPr>
        <w:pStyle w:val="5"/>
        <w:jc w:val="left"/>
        <w:rPr>
          <w:rFonts w:hint="eastAsia" w:ascii="宋体" w:hAnsi="宋体" w:eastAsia="宋体" w:cs="宋体"/>
          <w:bCs w:val="0"/>
          <w:color w:val="auto"/>
          <w:lang w:eastAsia="zh-CN"/>
        </w:rPr>
      </w:pPr>
      <w:r>
        <w:rPr>
          <w:rFonts w:hint="eastAsia" w:ascii="宋体" w:hAnsi="宋体" w:cs="宋体"/>
          <w:bCs w:val="0"/>
          <w:color w:val="auto"/>
          <w:spacing w:val="6"/>
          <w:kern w:val="0"/>
          <w:sz w:val="24"/>
          <w:szCs w:val="24"/>
        </w:rPr>
        <w:t xml:space="preserve">附2-1 </w:t>
      </w:r>
      <w:r>
        <w:rPr>
          <w:rFonts w:hint="eastAsia" w:ascii="宋体" w:hAnsi="宋体" w:eastAsia="宋体" w:cs="宋体"/>
          <w:bCs w:val="0"/>
          <w:color w:val="auto"/>
          <w:spacing w:val="6"/>
          <w:kern w:val="0"/>
          <w:sz w:val="24"/>
          <w:szCs w:val="24"/>
        </w:rPr>
        <w:t>政府采购价格评审优惠清单报价表</w:t>
      </w:r>
      <w:r>
        <w:rPr>
          <w:rFonts w:hint="eastAsia" w:ascii="宋体" w:hAnsi="宋体" w:eastAsia="宋体" w:cs="宋体"/>
          <w:bCs w:val="0"/>
          <w:color w:val="auto"/>
          <w:spacing w:val="6"/>
          <w:kern w:val="0"/>
          <w:sz w:val="24"/>
          <w:szCs w:val="24"/>
          <w:lang w:eastAsia="zh-CN"/>
        </w:rPr>
        <w:t>（</w:t>
      </w:r>
      <w:r>
        <w:rPr>
          <w:rFonts w:hint="eastAsia" w:ascii="宋体" w:hAnsi="宋体" w:eastAsia="宋体" w:cs="宋体"/>
          <w:bCs w:val="0"/>
          <w:color w:val="auto"/>
          <w:spacing w:val="6"/>
          <w:kern w:val="0"/>
          <w:sz w:val="24"/>
          <w:szCs w:val="24"/>
          <w:lang w:val="en-US" w:eastAsia="zh-CN"/>
        </w:rPr>
        <w:t>本项目不适用</w:t>
      </w:r>
      <w:r>
        <w:rPr>
          <w:rFonts w:hint="eastAsia" w:ascii="宋体" w:hAnsi="宋体" w:eastAsia="宋体" w:cs="宋体"/>
          <w:bCs w:val="0"/>
          <w:color w:val="auto"/>
          <w:spacing w:val="6"/>
          <w:kern w:val="0"/>
          <w:sz w:val="24"/>
          <w:szCs w:val="24"/>
          <w:lang w:eastAsia="zh-CN"/>
        </w:rPr>
        <w:t>）</w:t>
      </w:r>
    </w:p>
    <w:p w14:paraId="267D381C">
      <w:pPr>
        <w:rPr>
          <w:color w:val="auto"/>
        </w:rPr>
      </w:pPr>
    </w:p>
    <w:p w14:paraId="657A11C5">
      <w:pPr>
        <w:adjustRightInd w:val="0"/>
        <w:snapToGrid w:val="0"/>
        <w:spacing w:line="360" w:lineRule="auto"/>
        <w:rPr>
          <w:rFonts w:hint="eastAsia" w:ascii="宋体" w:hAnsi="宋体" w:cs="宋体"/>
          <w:color w:val="auto"/>
          <w:szCs w:val="21"/>
        </w:rPr>
      </w:pPr>
    </w:p>
    <w:p w14:paraId="13D4D887">
      <w:pPr>
        <w:adjustRightInd w:val="0"/>
        <w:snapToGrid w:val="0"/>
        <w:spacing w:line="360" w:lineRule="auto"/>
        <w:rPr>
          <w:rFonts w:hint="eastAsia" w:ascii="宋体" w:hAnsi="宋体" w:cs="宋体"/>
          <w:color w:val="auto"/>
          <w:szCs w:val="21"/>
        </w:rPr>
      </w:pPr>
    </w:p>
    <w:p w14:paraId="717519FE">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项目名称：                       政府采购编号：</w:t>
      </w:r>
    </w:p>
    <w:p w14:paraId="1FE6C22E">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包    号：                      包货物名称：</w:t>
      </w:r>
    </w:p>
    <w:p w14:paraId="505321DF">
      <w:pPr>
        <w:adjustRightInd w:val="0"/>
        <w:snapToGrid w:val="0"/>
        <w:spacing w:line="360" w:lineRule="auto"/>
        <w:ind w:firstLine="6930" w:firstLineChars="3300"/>
        <w:rPr>
          <w:rFonts w:hint="eastAsia" w:ascii="宋体" w:hAnsi="宋体" w:cs="宋体"/>
          <w:color w:val="auto"/>
          <w:szCs w:val="21"/>
        </w:rPr>
      </w:pPr>
      <w:r>
        <w:rPr>
          <w:rFonts w:hint="eastAsia" w:ascii="宋体" w:hAnsi="宋体" w:cs="宋体"/>
          <w:color w:val="auto"/>
          <w:szCs w:val="21"/>
        </w:rPr>
        <w:t>价格单位：人民币元</w:t>
      </w:r>
    </w:p>
    <w:tbl>
      <w:tblPr>
        <w:tblStyle w:val="2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701"/>
        <w:gridCol w:w="1866"/>
        <w:gridCol w:w="2103"/>
        <w:gridCol w:w="1276"/>
      </w:tblGrid>
      <w:tr w14:paraId="72B256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0" w:hRule="atLeast"/>
        </w:trPr>
        <w:tc>
          <w:tcPr>
            <w:tcW w:w="8789" w:type="dxa"/>
            <w:gridSpan w:val="6"/>
            <w:vAlign w:val="center"/>
          </w:tcPr>
          <w:p w14:paraId="2E27E47F">
            <w:pPr>
              <w:pStyle w:val="20"/>
              <w:jc w:val="center"/>
              <w:rPr>
                <w:rFonts w:hint="eastAsia"/>
                <w:color w:val="auto"/>
                <w:kern w:val="20"/>
                <w:sz w:val="21"/>
                <w:szCs w:val="21"/>
              </w:rPr>
            </w:pPr>
            <w:r>
              <w:rPr>
                <w:rFonts w:hint="eastAsia"/>
                <w:color w:val="auto"/>
                <w:kern w:val="20"/>
                <w:sz w:val="21"/>
                <w:szCs w:val="21"/>
              </w:rPr>
              <w:t>本单位对本表的真实性负责。如有虚假，将依法承担相应责任。</w:t>
            </w:r>
          </w:p>
        </w:tc>
      </w:tr>
      <w:tr w14:paraId="1E8C33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1B1219DE">
            <w:pPr>
              <w:pStyle w:val="20"/>
              <w:jc w:val="center"/>
              <w:rPr>
                <w:rFonts w:hint="eastAsia"/>
                <w:color w:val="auto"/>
                <w:kern w:val="20"/>
                <w:sz w:val="21"/>
                <w:szCs w:val="21"/>
              </w:rPr>
            </w:pPr>
            <w:r>
              <w:rPr>
                <w:rFonts w:hint="eastAsia"/>
                <w:color w:val="auto"/>
                <w:kern w:val="20"/>
                <w:sz w:val="21"/>
                <w:szCs w:val="21"/>
              </w:rPr>
              <w:t>1</w:t>
            </w:r>
          </w:p>
        </w:tc>
        <w:tc>
          <w:tcPr>
            <w:tcW w:w="1134" w:type="dxa"/>
            <w:vAlign w:val="center"/>
          </w:tcPr>
          <w:p w14:paraId="528B9570">
            <w:pPr>
              <w:pStyle w:val="20"/>
              <w:jc w:val="center"/>
              <w:rPr>
                <w:rFonts w:hint="eastAsia"/>
                <w:color w:val="auto"/>
                <w:kern w:val="20"/>
                <w:sz w:val="21"/>
                <w:szCs w:val="21"/>
              </w:rPr>
            </w:pPr>
            <w:r>
              <w:rPr>
                <w:rFonts w:hint="eastAsia"/>
                <w:color w:val="auto"/>
                <w:kern w:val="20"/>
                <w:sz w:val="21"/>
                <w:szCs w:val="21"/>
              </w:rPr>
              <w:t>2</w:t>
            </w:r>
          </w:p>
        </w:tc>
        <w:tc>
          <w:tcPr>
            <w:tcW w:w="1701" w:type="dxa"/>
            <w:vAlign w:val="center"/>
          </w:tcPr>
          <w:p w14:paraId="7A536FBE">
            <w:pPr>
              <w:pStyle w:val="20"/>
              <w:jc w:val="center"/>
              <w:rPr>
                <w:rFonts w:hint="eastAsia"/>
                <w:color w:val="auto"/>
                <w:kern w:val="20"/>
                <w:sz w:val="21"/>
                <w:szCs w:val="21"/>
              </w:rPr>
            </w:pPr>
            <w:r>
              <w:rPr>
                <w:rFonts w:hint="eastAsia"/>
                <w:color w:val="auto"/>
                <w:kern w:val="20"/>
                <w:sz w:val="21"/>
                <w:szCs w:val="21"/>
              </w:rPr>
              <w:t>3</w:t>
            </w:r>
          </w:p>
        </w:tc>
        <w:tc>
          <w:tcPr>
            <w:tcW w:w="1866" w:type="dxa"/>
            <w:vAlign w:val="center"/>
          </w:tcPr>
          <w:p w14:paraId="71E6DEF9">
            <w:pPr>
              <w:pStyle w:val="20"/>
              <w:jc w:val="center"/>
              <w:rPr>
                <w:rFonts w:hint="eastAsia"/>
                <w:color w:val="auto"/>
                <w:kern w:val="20"/>
                <w:sz w:val="21"/>
                <w:szCs w:val="21"/>
              </w:rPr>
            </w:pPr>
            <w:r>
              <w:rPr>
                <w:rFonts w:hint="eastAsia"/>
                <w:color w:val="auto"/>
                <w:kern w:val="20"/>
                <w:sz w:val="21"/>
                <w:szCs w:val="21"/>
              </w:rPr>
              <w:t>4</w:t>
            </w:r>
          </w:p>
        </w:tc>
        <w:tc>
          <w:tcPr>
            <w:tcW w:w="2103" w:type="dxa"/>
            <w:vAlign w:val="center"/>
          </w:tcPr>
          <w:p w14:paraId="75A085B4">
            <w:pPr>
              <w:pStyle w:val="20"/>
              <w:jc w:val="center"/>
              <w:rPr>
                <w:rFonts w:hint="eastAsia"/>
                <w:color w:val="auto"/>
                <w:kern w:val="20"/>
                <w:sz w:val="21"/>
                <w:szCs w:val="21"/>
              </w:rPr>
            </w:pPr>
            <w:r>
              <w:rPr>
                <w:rFonts w:hint="eastAsia"/>
                <w:color w:val="auto"/>
                <w:kern w:val="20"/>
                <w:sz w:val="21"/>
                <w:szCs w:val="21"/>
              </w:rPr>
              <w:t>5</w:t>
            </w:r>
          </w:p>
        </w:tc>
        <w:tc>
          <w:tcPr>
            <w:tcW w:w="1276" w:type="dxa"/>
            <w:vAlign w:val="center"/>
          </w:tcPr>
          <w:p w14:paraId="3DF34CBC">
            <w:pPr>
              <w:pStyle w:val="20"/>
              <w:jc w:val="center"/>
              <w:rPr>
                <w:rFonts w:hint="eastAsia"/>
                <w:color w:val="auto"/>
                <w:kern w:val="20"/>
                <w:sz w:val="21"/>
                <w:szCs w:val="21"/>
              </w:rPr>
            </w:pPr>
            <w:r>
              <w:rPr>
                <w:rFonts w:hint="eastAsia"/>
                <w:color w:val="auto"/>
                <w:kern w:val="20"/>
                <w:sz w:val="21"/>
                <w:szCs w:val="21"/>
              </w:rPr>
              <w:t>6</w:t>
            </w:r>
          </w:p>
        </w:tc>
      </w:tr>
      <w:tr w14:paraId="0F911C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709" w:type="dxa"/>
            <w:vAlign w:val="center"/>
          </w:tcPr>
          <w:p w14:paraId="14BFCEAB">
            <w:pPr>
              <w:pStyle w:val="20"/>
              <w:jc w:val="center"/>
              <w:rPr>
                <w:rFonts w:hint="eastAsia"/>
                <w:color w:val="auto"/>
                <w:kern w:val="20"/>
                <w:sz w:val="21"/>
                <w:szCs w:val="21"/>
              </w:rPr>
            </w:pPr>
            <w:r>
              <w:rPr>
                <w:rFonts w:hint="eastAsia"/>
                <w:color w:val="auto"/>
                <w:kern w:val="20"/>
                <w:sz w:val="21"/>
                <w:szCs w:val="21"/>
              </w:rPr>
              <w:t>序号</w:t>
            </w:r>
          </w:p>
        </w:tc>
        <w:tc>
          <w:tcPr>
            <w:tcW w:w="1134" w:type="dxa"/>
            <w:vAlign w:val="center"/>
          </w:tcPr>
          <w:p w14:paraId="5314FD41">
            <w:pPr>
              <w:pStyle w:val="20"/>
              <w:jc w:val="center"/>
              <w:rPr>
                <w:rFonts w:hint="eastAsia"/>
                <w:color w:val="auto"/>
                <w:kern w:val="20"/>
                <w:sz w:val="21"/>
                <w:szCs w:val="21"/>
              </w:rPr>
            </w:pPr>
            <w:r>
              <w:rPr>
                <w:rFonts w:hint="eastAsia"/>
                <w:color w:val="auto"/>
                <w:kern w:val="20"/>
                <w:sz w:val="21"/>
                <w:szCs w:val="21"/>
              </w:rPr>
              <w:t>货物名称</w:t>
            </w:r>
          </w:p>
        </w:tc>
        <w:tc>
          <w:tcPr>
            <w:tcW w:w="1701" w:type="dxa"/>
            <w:vAlign w:val="center"/>
          </w:tcPr>
          <w:p w14:paraId="64B6D638">
            <w:pPr>
              <w:pStyle w:val="20"/>
              <w:jc w:val="center"/>
              <w:rPr>
                <w:rFonts w:hint="eastAsia"/>
                <w:color w:val="auto"/>
                <w:kern w:val="20"/>
                <w:sz w:val="21"/>
                <w:szCs w:val="21"/>
              </w:rPr>
            </w:pPr>
            <w:r>
              <w:rPr>
                <w:rFonts w:hint="eastAsia"/>
                <w:color w:val="auto"/>
                <w:kern w:val="20"/>
                <w:sz w:val="21"/>
                <w:szCs w:val="21"/>
              </w:rPr>
              <w:t>价格（元）</w:t>
            </w:r>
          </w:p>
        </w:tc>
        <w:tc>
          <w:tcPr>
            <w:tcW w:w="1866" w:type="dxa"/>
            <w:vAlign w:val="center"/>
          </w:tcPr>
          <w:p w14:paraId="6111799C">
            <w:pPr>
              <w:pStyle w:val="20"/>
              <w:jc w:val="center"/>
              <w:rPr>
                <w:rFonts w:hint="eastAsia"/>
                <w:color w:val="auto"/>
                <w:kern w:val="20"/>
                <w:sz w:val="21"/>
                <w:szCs w:val="21"/>
              </w:rPr>
            </w:pPr>
            <w:r>
              <w:rPr>
                <w:rFonts w:hint="eastAsia"/>
                <w:color w:val="auto"/>
                <w:kern w:val="20"/>
                <w:sz w:val="21"/>
                <w:szCs w:val="21"/>
              </w:rPr>
              <w:t>货物制造商名称</w:t>
            </w:r>
          </w:p>
        </w:tc>
        <w:tc>
          <w:tcPr>
            <w:tcW w:w="2103" w:type="dxa"/>
            <w:vAlign w:val="center"/>
          </w:tcPr>
          <w:p w14:paraId="3C979BE0">
            <w:pPr>
              <w:pStyle w:val="20"/>
              <w:jc w:val="center"/>
              <w:rPr>
                <w:rFonts w:hint="eastAsia"/>
                <w:color w:val="auto"/>
                <w:kern w:val="20"/>
                <w:sz w:val="21"/>
                <w:szCs w:val="21"/>
              </w:rPr>
            </w:pPr>
            <w:r>
              <w:rPr>
                <w:rFonts w:hint="eastAsia"/>
                <w:color w:val="auto"/>
                <w:kern w:val="20"/>
                <w:sz w:val="21"/>
                <w:szCs w:val="21"/>
              </w:rPr>
              <w:t>货物制造商类型</w:t>
            </w:r>
          </w:p>
        </w:tc>
        <w:tc>
          <w:tcPr>
            <w:tcW w:w="1276" w:type="dxa"/>
            <w:vAlign w:val="center"/>
          </w:tcPr>
          <w:p w14:paraId="73C14ABE">
            <w:pPr>
              <w:pStyle w:val="20"/>
              <w:jc w:val="center"/>
              <w:rPr>
                <w:rFonts w:hint="eastAsia"/>
                <w:color w:val="auto"/>
                <w:kern w:val="20"/>
                <w:sz w:val="21"/>
                <w:szCs w:val="21"/>
              </w:rPr>
            </w:pPr>
            <w:r>
              <w:rPr>
                <w:rFonts w:hint="eastAsia"/>
                <w:color w:val="auto"/>
                <w:kern w:val="20"/>
                <w:sz w:val="21"/>
                <w:szCs w:val="21"/>
              </w:rPr>
              <w:t>商标名称</w:t>
            </w:r>
          </w:p>
        </w:tc>
      </w:tr>
      <w:tr w14:paraId="194955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0E0EC6C">
            <w:pPr>
              <w:pStyle w:val="20"/>
              <w:jc w:val="center"/>
              <w:rPr>
                <w:rFonts w:hint="eastAsia"/>
                <w:color w:val="auto"/>
                <w:kern w:val="20"/>
                <w:sz w:val="21"/>
                <w:szCs w:val="21"/>
              </w:rPr>
            </w:pPr>
          </w:p>
        </w:tc>
        <w:tc>
          <w:tcPr>
            <w:tcW w:w="1134" w:type="dxa"/>
            <w:vAlign w:val="center"/>
          </w:tcPr>
          <w:p w14:paraId="5A3CE8F8">
            <w:pPr>
              <w:pStyle w:val="20"/>
              <w:jc w:val="center"/>
              <w:rPr>
                <w:rFonts w:hint="eastAsia"/>
                <w:color w:val="auto"/>
                <w:kern w:val="20"/>
                <w:sz w:val="21"/>
                <w:szCs w:val="21"/>
              </w:rPr>
            </w:pPr>
          </w:p>
        </w:tc>
        <w:tc>
          <w:tcPr>
            <w:tcW w:w="1701" w:type="dxa"/>
            <w:vAlign w:val="center"/>
          </w:tcPr>
          <w:p w14:paraId="057EE12C">
            <w:pPr>
              <w:pStyle w:val="20"/>
              <w:jc w:val="center"/>
              <w:rPr>
                <w:rFonts w:hint="eastAsia"/>
                <w:color w:val="auto"/>
                <w:kern w:val="20"/>
                <w:sz w:val="21"/>
                <w:szCs w:val="21"/>
              </w:rPr>
            </w:pPr>
          </w:p>
        </w:tc>
        <w:tc>
          <w:tcPr>
            <w:tcW w:w="1866" w:type="dxa"/>
            <w:vAlign w:val="center"/>
          </w:tcPr>
          <w:p w14:paraId="18D900A6">
            <w:pPr>
              <w:pStyle w:val="20"/>
              <w:jc w:val="center"/>
              <w:rPr>
                <w:rFonts w:hint="eastAsia"/>
                <w:color w:val="auto"/>
                <w:kern w:val="20"/>
                <w:sz w:val="21"/>
                <w:szCs w:val="21"/>
              </w:rPr>
            </w:pPr>
          </w:p>
        </w:tc>
        <w:tc>
          <w:tcPr>
            <w:tcW w:w="2103" w:type="dxa"/>
            <w:vAlign w:val="center"/>
          </w:tcPr>
          <w:p w14:paraId="0F8F9E82">
            <w:pPr>
              <w:pStyle w:val="20"/>
              <w:jc w:val="center"/>
              <w:rPr>
                <w:rFonts w:hint="eastAsia"/>
                <w:color w:val="auto"/>
                <w:kern w:val="20"/>
                <w:sz w:val="21"/>
                <w:szCs w:val="21"/>
              </w:rPr>
            </w:pPr>
          </w:p>
        </w:tc>
        <w:tc>
          <w:tcPr>
            <w:tcW w:w="1276" w:type="dxa"/>
            <w:vAlign w:val="center"/>
          </w:tcPr>
          <w:p w14:paraId="502454A4">
            <w:pPr>
              <w:pStyle w:val="20"/>
              <w:jc w:val="center"/>
              <w:rPr>
                <w:rFonts w:hint="eastAsia"/>
                <w:color w:val="auto"/>
                <w:kern w:val="20"/>
                <w:sz w:val="21"/>
                <w:szCs w:val="21"/>
              </w:rPr>
            </w:pPr>
          </w:p>
        </w:tc>
      </w:tr>
      <w:tr w14:paraId="412109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BFE72AB">
            <w:pPr>
              <w:pStyle w:val="20"/>
              <w:jc w:val="center"/>
              <w:rPr>
                <w:rFonts w:hint="eastAsia"/>
                <w:color w:val="auto"/>
                <w:kern w:val="20"/>
                <w:sz w:val="21"/>
                <w:szCs w:val="21"/>
              </w:rPr>
            </w:pPr>
          </w:p>
        </w:tc>
        <w:tc>
          <w:tcPr>
            <w:tcW w:w="1134" w:type="dxa"/>
            <w:vAlign w:val="center"/>
          </w:tcPr>
          <w:p w14:paraId="77A845FA">
            <w:pPr>
              <w:pStyle w:val="20"/>
              <w:jc w:val="center"/>
              <w:rPr>
                <w:rFonts w:hint="eastAsia"/>
                <w:color w:val="auto"/>
                <w:kern w:val="20"/>
                <w:sz w:val="21"/>
                <w:szCs w:val="21"/>
              </w:rPr>
            </w:pPr>
          </w:p>
        </w:tc>
        <w:tc>
          <w:tcPr>
            <w:tcW w:w="1701" w:type="dxa"/>
            <w:vAlign w:val="center"/>
          </w:tcPr>
          <w:p w14:paraId="0D55D2E9">
            <w:pPr>
              <w:pStyle w:val="20"/>
              <w:jc w:val="center"/>
              <w:rPr>
                <w:rFonts w:hint="eastAsia"/>
                <w:color w:val="auto"/>
                <w:kern w:val="20"/>
                <w:sz w:val="21"/>
                <w:szCs w:val="21"/>
              </w:rPr>
            </w:pPr>
          </w:p>
        </w:tc>
        <w:tc>
          <w:tcPr>
            <w:tcW w:w="1866" w:type="dxa"/>
            <w:vAlign w:val="center"/>
          </w:tcPr>
          <w:p w14:paraId="3F1A5368">
            <w:pPr>
              <w:pStyle w:val="20"/>
              <w:jc w:val="center"/>
              <w:rPr>
                <w:rFonts w:hint="eastAsia"/>
                <w:color w:val="auto"/>
                <w:kern w:val="20"/>
                <w:sz w:val="21"/>
                <w:szCs w:val="21"/>
              </w:rPr>
            </w:pPr>
          </w:p>
        </w:tc>
        <w:tc>
          <w:tcPr>
            <w:tcW w:w="2103" w:type="dxa"/>
            <w:vAlign w:val="center"/>
          </w:tcPr>
          <w:p w14:paraId="79B1F0E1">
            <w:pPr>
              <w:pStyle w:val="20"/>
              <w:jc w:val="center"/>
              <w:rPr>
                <w:rFonts w:hint="eastAsia"/>
                <w:color w:val="auto"/>
                <w:kern w:val="20"/>
                <w:sz w:val="21"/>
                <w:szCs w:val="21"/>
              </w:rPr>
            </w:pPr>
          </w:p>
        </w:tc>
        <w:tc>
          <w:tcPr>
            <w:tcW w:w="1276" w:type="dxa"/>
            <w:vAlign w:val="center"/>
          </w:tcPr>
          <w:p w14:paraId="10AF7519">
            <w:pPr>
              <w:pStyle w:val="20"/>
              <w:jc w:val="center"/>
              <w:rPr>
                <w:rFonts w:hint="eastAsia"/>
                <w:color w:val="auto"/>
                <w:kern w:val="20"/>
                <w:sz w:val="21"/>
                <w:szCs w:val="21"/>
              </w:rPr>
            </w:pPr>
          </w:p>
        </w:tc>
      </w:tr>
      <w:tr w14:paraId="329F69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8EE769C">
            <w:pPr>
              <w:pStyle w:val="20"/>
              <w:jc w:val="center"/>
              <w:rPr>
                <w:rFonts w:hint="eastAsia"/>
                <w:color w:val="auto"/>
                <w:kern w:val="20"/>
                <w:sz w:val="21"/>
                <w:szCs w:val="21"/>
              </w:rPr>
            </w:pPr>
            <w:r>
              <w:rPr>
                <w:rFonts w:hint="eastAsia"/>
                <w:color w:val="auto"/>
                <w:kern w:val="20"/>
                <w:sz w:val="21"/>
                <w:szCs w:val="21"/>
              </w:rPr>
              <w:t>小计</w:t>
            </w:r>
          </w:p>
        </w:tc>
        <w:tc>
          <w:tcPr>
            <w:tcW w:w="1134" w:type="dxa"/>
            <w:vAlign w:val="center"/>
          </w:tcPr>
          <w:p w14:paraId="57A047EF">
            <w:pPr>
              <w:pStyle w:val="20"/>
              <w:jc w:val="center"/>
              <w:rPr>
                <w:rFonts w:hint="eastAsia"/>
                <w:color w:val="auto"/>
                <w:kern w:val="20"/>
                <w:sz w:val="21"/>
                <w:szCs w:val="21"/>
              </w:rPr>
            </w:pPr>
            <w:r>
              <w:rPr>
                <w:rFonts w:hint="eastAsia"/>
                <w:color w:val="auto"/>
                <w:kern w:val="20"/>
                <w:sz w:val="21"/>
                <w:szCs w:val="21"/>
              </w:rPr>
              <w:t>/</w:t>
            </w:r>
          </w:p>
        </w:tc>
        <w:tc>
          <w:tcPr>
            <w:tcW w:w="1701" w:type="dxa"/>
            <w:vAlign w:val="center"/>
          </w:tcPr>
          <w:p w14:paraId="769D65FC">
            <w:pPr>
              <w:pStyle w:val="20"/>
              <w:jc w:val="center"/>
              <w:rPr>
                <w:rFonts w:hint="eastAsia"/>
                <w:color w:val="auto"/>
                <w:kern w:val="20"/>
                <w:sz w:val="21"/>
                <w:szCs w:val="21"/>
              </w:rPr>
            </w:pPr>
          </w:p>
        </w:tc>
        <w:tc>
          <w:tcPr>
            <w:tcW w:w="1866" w:type="dxa"/>
            <w:vAlign w:val="center"/>
          </w:tcPr>
          <w:p w14:paraId="3273B772">
            <w:pPr>
              <w:pStyle w:val="20"/>
              <w:jc w:val="center"/>
              <w:rPr>
                <w:rFonts w:hint="eastAsia"/>
                <w:color w:val="auto"/>
                <w:kern w:val="20"/>
                <w:sz w:val="21"/>
                <w:szCs w:val="21"/>
              </w:rPr>
            </w:pPr>
            <w:r>
              <w:rPr>
                <w:rFonts w:hint="eastAsia"/>
                <w:color w:val="auto"/>
                <w:kern w:val="20"/>
                <w:sz w:val="21"/>
                <w:szCs w:val="21"/>
              </w:rPr>
              <w:t>/</w:t>
            </w:r>
          </w:p>
        </w:tc>
        <w:tc>
          <w:tcPr>
            <w:tcW w:w="2103" w:type="dxa"/>
            <w:vAlign w:val="center"/>
          </w:tcPr>
          <w:p w14:paraId="6875F9C0">
            <w:pPr>
              <w:pStyle w:val="20"/>
              <w:jc w:val="center"/>
              <w:rPr>
                <w:rFonts w:hint="eastAsia"/>
                <w:color w:val="auto"/>
                <w:kern w:val="20"/>
                <w:sz w:val="21"/>
                <w:szCs w:val="21"/>
              </w:rPr>
            </w:pPr>
            <w:r>
              <w:rPr>
                <w:rFonts w:hint="eastAsia"/>
                <w:color w:val="auto"/>
                <w:kern w:val="20"/>
                <w:sz w:val="21"/>
                <w:szCs w:val="21"/>
              </w:rPr>
              <w:t>/</w:t>
            </w:r>
          </w:p>
        </w:tc>
        <w:tc>
          <w:tcPr>
            <w:tcW w:w="1276" w:type="dxa"/>
            <w:vAlign w:val="center"/>
          </w:tcPr>
          <w:p w14:paraId="6D0FF16E">
            <w:pPr>
              <w:pStyle w:val="20"/>
              <w:jc w:val="center"/>
              <w:rPr>
                <w:rFonts w:hint="eastAsia"/>
                <w:color w:val="auto"/>
                <w:kern w:val="20"/>
                <w:sz w:val="21"/>
                <w:szCs w:val="21"/>
              </w:rPr>
            </w:pPr>
            <w:r>
              <w:rPr>
                <w:rFonts w:hint="eastAsia"/>
                <w:color w:val="auto"/>
                <w:kern w:val="20"/>
                <w:sz w:val="21"/>
                <w:szCs w:val="21"/>
              </w:rPr>
              <w:t>/</w:t>
            </w:r>
          </w:p>
        </w:tc>
      </w:tr>
    </w:tbl>
    <w:p w14:paraId="5090F802">
      <w:pPr>
        <w:widowControl/>
        <w:adjustRightInd w:val="0"/>
        <w:snapToGrid w:val="0"/>
        <w:spacing w:line="400" w:lineRule="exact"/>
        <w:rPr>
          <w:rFonts w:hint="eastAsia" w:ascii="宋体" w:hAnsi="宋体" w:cs="宋体"/>
          <w:color w:val="auto"/>
          <w:szCs w:val="21"/>
        </w:rPr>
      </w:pPr>
      <w:r>
        <w:rPr>
          <w:rFonts w:hint="eastAsia" w:ascii="宋体" w:hAnsi="宋体" w:cs="宋体"/>
          <w:color w:val="auto"/>
          <w:szCs w:val="21"/>
        </w:rPr>
        <w:t>说明：1、本表用于计算政府采购价格评审优惠（中小企业或者监狱企业或者残疾人福利性单位）应享受的政府采购政策价格扣除。</w:t>
      </w:r>
    </w:p>
    <w:p w14:paraId="7B5BFA14">
      <w:pPr>
        <w:widowControl/>
        <w:adjustRightInd w:val="0"/>
        <w:snapToGrid w:val="0"/>
        <w:spacing w:line="400" w:lineRule="exact"/>
        <w:ind w:firstLine="630" w:firstLineChars="300"/>
        <w:rPr>
          <w:rFonts w:hint="eastAsia" w:ascii="宋体" w:hAnsi="宋体" w:cs="宋体"/>
          <w:color w:val="auto"/>
          <w:szCs w:val="21"/>
        </w:rPr>
      </w:pPr>
      <w:r>
        <w:rPr>
          <w:rFonts w:hint="eastAsia" w:ascii="宋体" w:hAnsi="宋体" w:cs="宋体"/>
          <w:color w:val="auto"/>
          <w:szCs w:val="21"/>
        </w:rPr>
        <w:t>2、栏目3“价格”为综合单价，包含该货物所有隐含的内容，如运输费、保险费、管理费和利润等。</w:t>
      </w:r>
    </w:p>
    <w:p w14:paraId="094CDC31">
      <w:pPr>
        <w:widowControl/>
        <w:adjustRightInd w:val="0"/>
        <w:snapToGrid w:val="0"/>
        <w:spacing w:line="400" w:lineRule="exact"/>
        <w:ind w:firstLine="630" w:firstLineChars="300"/>
        <w:rPr>
          <w:rFonts w:hint="eastAsia" w:ascii="宋体" w:hAnsi="宋体" w:cs="宋体"/>
          <w:color w:val="auto"/>
          <w:szCs w:val="21"/>
        </w:rPr>
      </w:pPr>
      <w:r>
        <w:rPr>
          <w:rFonts w:hint="eastAsia" w:ascii="宋体" w:hAnsi="宋体" w:cs="宋体"/>
          <w:color w:val="auto"/>
          <w:szCs w:val="21"/>
        </w:rPr>
        <w:t>3、货物制造商类型填写小型、微型。</w:t>
      </w:r>
    </w:p>
    <w:p w14:paraId="3C9DD22B">
      <w:pPr>
        <w:widowControl/>
        <w:adjustRightInd w:val="0"/>
        <w:snapToGrid w:val="0"/>
        <w:spacing w:line="400" w:lineRule="exact"/>
        <w:ind w:firstLine="630" w:firstLineChars="300"/>
        <w:rPr>
          <w:rFonts w:hint="eastAsia" w:ascii="宋体" w:hAnsi="宋体" w:cs="宋体"/>
          <w:color w:val="auto"/>
          <w:szCs w:val="21"/>
        </w:rPr>
      </w:pPr>
      <w:r>
        <w:rPr>
          <w:rFonts w:hint="eastAsia" w:ascii="宋体" w:hAnsi="宋体" w:cs="宋体"/>
          <w:color w:val="auto"/>
          <w:szCs w:val="21"/>
        </w:rPr>
        <w:t>4、未提供《中小企业声明函》及未按上述要求填写的，评审时本表所有优惠不予以考虑。</w:t>
      </w:r>
    </w:p>
    <w:p w14:paraId="557FC9D7">
      <w:pPr>
        <w:widowControl/>
        <w:adjustRightInd w:val="0"/>
        <w:snapToGrid w:val="0"/>
        <w:spacing w:line="400" w:lineRule="exact"/>
        <w:ind w:firstLine="630" w:firstLineChars="300"/>
        <w:rPr>
          <w:rFonts w:hint="eastAsia" w:ascii="宋体" w:hAnsi="宋体" w:cs="宋体"/>
          <w:color w:val="auto"/>
          <w:szCs w:val="21"/>
        </w:rPr>
      </w:pPr>
      <w:r>
        <w:rPr>
          <w:rFonts w:hint="eastAsia" w:ascii="宋体" w:hAnsi="宋体" w:cs="宋体"/>
          <w:color w:val="auto"/>
          <w:szCs w:val="21"/>
        </w:rPr>
        <w:t>5、供应商在提交响应文件的截止时间前修改“开标一览表”中的响应报价的，涉及本表相应内容应同时修改。</w:t>
      </w:r>
    </w:p>
    <w:p w14:paraId="5A55CAB2">
      <w:pPr>
        <w:adjustRightInd w:val="0"/>
        <w:snapToGrid w:val="0"/>
        <w:spacing w:line="360" w:lineRule="auto"/>
        <w:rPr>
          <w:rFonts w:hint="eastAsia" w:ascii="宋体" w:hAnsi="宋体" w:cs="宋体"/>
          <w:color w:val="auto"/>
          <w:szCs w:val="21"/>
        </w:rPr>
      </w:pPr>
    </w:p>
    <w:p w14:paraId="15BC423B">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供应商名称（盖单位章）：</w:t>
      </w:r>
    </w:p>
    <w:p w14:paraId="3D64CBB0">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法定代表人或其委托代理人（签字）：</w:t>
      </w:r>
    </w:p>
    <w:p w14:paraId="101F3AD0">
      <w:pPr>
        <w:adjustRightInd w:val="0"/>
        <w:snapToGrid w:val="0"/>
        <w:spacing w:line="360" w:lineRule="auto"/>
        <w:rPr>
          <w:rFonts w:hint="eastAsia" w:ascii="宋体" w:hAnsi="宋体" w:cs="宋体"/>
          <w:b/>
          <w:color w:val="auto"/>
          <w:sz w:val="28"/>
          <w:szCs w:val="28"/>
        </w:rPr>
      </w:pPr>
      <w:r>
        <w:rPr>
          <w:rFonts w:hint="eastAsia" w:ascii="宋体" w:hAnsi="宋体" w:cs="宋体"/>
          <w:color w:val="auto"/>
          <w:szCs w:val="21"/>
        </w:rPr>
        <w:t>日期：年月日</w:t>
      </w:r>
      <w:r>
        <w:rPr>
          <w:rFonts w:hint="eastAsia" w:ascii="宋体" w:hAnsi="宋体" w:cs="宋体"/>
          <w:b/>
          <w:color w:val="auto"/>
          <w:sz w:val="28"/>
          <w:szCs w:val="28"/>
        </w:rPr>
        <w:br w:type="page"/>
      </w:r>
    </w:p>
    <w:p w14:paraId="0C335F6B">
      <w:pPr>
        <w:pStyle w:val="5"/>
        <w:jc w:val="left"/>
        <w:rPr>
          <w:rFonts w:hint="eastAsia" w:ascii="宋体" w:hAnsi="宋体" w:eastAsia="宋体" w:cs="宋体"/>
          <w:bCs w:val="0"/>
          <w:color w:val="auto"/>
          <w:spacing w:val="6"/>
          <w:kern w:val="0"/>
          <w:sz w:val="24"/>
          <w:szCs w:val="24"/>
        </w:rPr>
      </w:pPr>
      <w:r>
        <w:rPr>
          <w:rFonts w:hint="eastAsia" w:ascii="宋体" w:hAnsi="宋体" w:cs="宋体"/>
          <w:bCs w:val="0"/>
          <w:color w:val="auto"/>
          <w:spacing w:val="6"/>
          <w:kern w:val="0"/>
          <w:sz w:val="24"/>
          <w:szCs w:val="24"/>
        </w:rPr>
        <w:t xml:space="preserve">附2-2 </w:t>
      </w:r>
      <w:r>
        <w:rPr>
          <w:rFonts w:hint="eastAsia" w:ascii="宋体" w:hAnsi="宋体" w:eastAsia="宋体" w:cs="宋体"/>
          <w:bCs w:val="0"/>
          <w:color w:val="auto"/>
          <w:spacing w:val="6"/>
          <w:kern w:val="0"/>
          <w:sz w:val="24"/>
          <w:szCs w:val="24"/>
        </w:rPr>
        <w:t>政府采购优先采购产品清单报价表</w:t>
      </w:r>
      <w:r>
        <w:rPr>
          <w:rFonts w:hint="eastAsia" w:ascii="宋体" w:hAnsi="宋体" w:eastAsia="宋体" w:cs="宋体"/>
          <w:bCs w:val="0"/>
          <w:color w:val="auto"/>
          <w:spacing w:val="6"/>
          <w:kern w:val="0"/>
          <w:sz w:val="24"/>
          <w:szCs w:val="24"/>
          <w:lang w:eastAsia="zh-CN"/>
        </w:rPr>
        <w:t>（</w:t>
      </w:r>
      <w:r>
        <w:rPr>
          <w:rFonts w:hint="eastAsia" w:ascii="宋体" w:hAnsi="宋体" w:eastAsia="宋体" w:cs="宋体"/>
          <w:bCs w:val="0"/>
          <w:color w:val="auto"/>
          <w:spacing w:val="6"/>
          <w:kern w:val="0"/>
          <w:sz w:val="24"/>
          <w:szCs w:val="24"/>
          <w:lang w:val="en-US" w:eastAsia="zh-CN"/>
        </w:rPr>
        <w:t>本项目不适用</w:t>
      </w:r>
      <w:r>
        <w:rPr>
          <w:rFonts w:hint="eastAsia" w:ascii="宋体" w:hAnsi="宋体" w:eastAsia="宋体" w:cs="宋体"/>
          <w:bCs w:val="0"/>
          <w:color w:val="auto"/>
          <w:spacing w:val="6"/>
          <w:kern w:val="0"/>
          <w:sz w:val="24"/>
          <w:szCs w:val="24"/>
          <w:lang w:eastAsia="zh-CN"/>
        </w:rPr>
        <w:t>）</w:t>
      </w:r>
    </w:p>
    <w:p w14:paraId="5052C510">
      <w:pPr>
        <w:rPr>
          <w:color w:val="auto"/>
        </w:rPr>
      </w:pPr>
    </w:p>
    <w:p w14:paraId="5809E84F">
      <w:pPr>
        <w:adjustRightInd w:val="0"/>
        <w:snapToGrid w:val="0"/>
        <w:spacing w:line="360" w:lineRule="auto"/>
        <w:rPr>
          <w:rFonts w:hint="eastAsia" w:ascii="宋体" w:hAnsi="宋体" w:cs="宋体"/>
          <w:color w:val="auto"/>
          <w:szCs w:val="21"/>
        </w:rPr>
      </w:pPr>
    </w:p>
    <w:p w14:paraId="154FF015">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项目名称：                       政府采购编号：</w:t>
      </w:r>
    </w:p>
    <w:p w14:paraId="65E5E5B8">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包    号：                      包货物名称：</w:t>
      </w:r>
    </w:p>
    <w:p w14:paraId="62BB88AC">
      <w:pPr>
        <w:adjustRightInd w:val="0"/>
        <w:snapToGrid w:val="0"/>
        <w:spacing w:line="360" w:lineRule="auto"/>
        <w:ind w:firstLine="6930" w:firstLineChars="3300"/>
        <w:rPr>
          <w:rFonts w:hint="eastAsia" w:ascii="宋体" w:hAnsi="宋体" w:cs="宋体"/>
          <w:color w:val="auto"/>
          <w:szCs w:val="21"/>
        </w:rPr>
      </w:pPr>
      <w:r>
        <w:rPr>
          <w:rFonts w:hint="eastAsia" w:ascii="宋体" w:hAnsi="宋体" w:cs="宋体"/>
          <w:color w:val="auto"/>
          <w:szCs w:val="21"/>
        </w:rPr>
        <w:t>价格单位：人民币元</w:t>
      </w:r>
    </w:p>
    <w:tbl>
      <w:tblPr>
        <w:tblStyle w:val="2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2552"/>
        <w:gridCol w:w="1984"/>
        <w:gridCol w:w="1843"/>
      </w:tblGrid>
      <w:tr w14:paraId="12FAF2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8789" w:type="dxa"/>
            <w:gridSpan w:val="5"/>
            <w:vAlign w:val="center"/>
          </w:tcPr>
          <w:p w14:paraId="7312AB7E">
            <w:pPr>
              <w:pStyle w:val="20"/>
              <w:jc w:val="center"/>
              <w:rPr>
                <w:rFonts w:hint="eastAsia"/>
                <w:color w:val="auto"/>
                <w:kern w:val="20"/>
                <w:sz w:val="21"/>
                <w:szCs w:val="21"/>
              </w:rPr>
            </w:pPr>
            <w:r>
              <w:rPr>
                <w:rFonts w:hint="eastAsia"/>
                <w:color w:val="auto"/>
                <w:kern w:val="20"/>
                <w:sz w:val="21"/>
                <w:szCs w:val="21"/>
              </w:rPr>
              <w:t>本单位对本表的真实性负责。如有虚假，将依法承担相应责任。</w:t>
            </w:r>
          </w:p>
        </w:tc>
      </w:tr>
      <w:tr w14:paraId="6CF749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671" w:type="dxa"/>
            <w:vAlign w:val="center"/>
          </w:tcPr>
          <w:p w14:paraId="0C4B1618">
            <w:pPr>
              <w:pStyle w:val="20"/>
              <w:jc w:val="center"/>
              <w:rPr>
                <w:rFonts w:hint="eastAsia"/>
                <w:color w:val="auto"/>
                <w:kern w:val="20"/>
                <w:sz w:val="21"/>
                <w:szCs w:val="21"/>
              </w:rPr>
            </w:pPr>
            <w:r>
              <w:rPr>
                <w:rFonts w:hint="eastAsia"/>
                <w:color w:val="auto"/>
                <w:kern w:val="20"/>
                <w:sz w:val="21"/>
                <w:szCs w:val="21"/>
              </w:rPr>
              <w:t>序号</w:t>
            </w:r>
          </w:p>
        </w:tc>
        <w:tc>
          <w:tcPr>
            <w:tcW w:w="1739" w:type="dxa"/>
            <w:vAlign w:val="center"/>
          </w:tcPr>
          <w:p w14:paraId="2CE9159F">
            <w:pPr>
              <w:pStyle w:val="20"/>
              <w:jc w:val="center"/>
              <w:rPr>
                <w:rFonts w:hint="eastAsia"/>
                <w:color w:val="auto"/>
                <w:kern w:val="20"/>
                <w:sz w:val="21"/>
                <w:szCs w:val="21"/>
              </w:rPr>
            </w:pPr>
            <w:r>
              <w:rPr>
                <w:rFonts w:hint="eastAsia"/>
                <w:color w:val="auto"/>
                <w:kern w:val="20"/>
                <w:sz w:val="21"/>
                <w:szCs w:val="21"/>
              </w:rPr>
              <w:t>货物名称</w:t>
            </w:r>
          </w:p>
        </w:tc>
        <w:tc>
          <w:tcPr>
            <w:tcW w:w="2552" w:type="dxa"/>
            <w:vAlign w:val="center"/>
          </w:tcPr>
          <w:p w14:paraId="0EAEC999">
            <w:pPr>
              <w:pStyle w:val="20"/>
              <w:jc w:val="center"/>
              <w:rPr>
                <w:rFonts w:hint="eastAsia"/>
                <w:color w:val="auto"/>
                <w:kern w:val="20"/>
                <w:sz w:val="21"/>
                <w:szCs w:val="21"/>
              </w:rPr>
            </w:pPr>
            <w:r>
              <w:rPr>
                <w:rFonts w:hint="eastAsia"/>
                <w:color w:val="auto"/>
                <w:kern w:val="20"/>
                <w:sz w:val="21"/>
                <w:szCs w:val="21"/>
              </w:rPr>
              <w:t>价格（元）</w:t>
            </w:r>
          </w:p>
        </w:tc>
        <w:tc>
          <w:tcPr>
            <w:tcW w:w="1984" w:type="dxa"/>
            <w:vAlign w:val="center"/>
          </w:tcPr>
          <w:p w14:paraId="09E8DF17">
            <w:pPr>
              <w:pStyle w:val="20"/>
              <w:jc w:val="center"/>
              <w:rPr>
                <w:rFonts w:hint="eastAsia"/>
                <w:color w:val="auto"/>
                <w:kern w:val="20"/>
                <w:sz w:val="21"/>
                <w:szCs w:val="21"/>
              </w:rPr>
            </w:pPr>
            <w:r>
              <w:rPr>
                <w:rFonts w:hint="eastAsia"/>
                <w:color w:val="auto"/>
                <w:kern w:val="20"/>
                <w:sz w:val="21"/>
                <w:szCs w:val="21"/>
              </w:rPr>
              <w:t>货物制造商名称</w:t>
            </w:r>
          </w:p>
        </w:tc>
        <w:tc>
          <w:tcPr>
            <w:tcW w:w="1843" w:type="dxa"/>
            <w:vAlign w:val="center"/>
          </w:tcPr>
          <w:p w14:paraId="569CE7FB">
            <w:pPr>
              <w:pStyle w:val="20"/>
              <w:jc w:val="center"/>
              <w:rPr>
                <w:rFonts w:hint="eastAsia"/>
                <w:color w:val="auto"/>
                <w:kern w:val="20"/>
                <w:sz w:val="21"/>
                <w:szCs w:val="21"/>
              </w:rPr>
            </w:pPr>
            <w:r>
              <w:rPr>
                <w:rFonts w:hint="eastAsia"/>
                <w:color w:val="auto"/>
                <w:kern w:val="20"/>
                <w:sz w:val="21"/>
                <w:szCs w:val="21"/>
              </w:rPr>
              <w:t>政策功能编码</w:t>
            </w:r>
          </w:p>
        </w:tc>
      </w:tr>
      <w:tr w14:paraId="2957B0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8789" w:type="dxa"/>
            <w:gridSpan w:val="5"/>
            <w:vAlign w:val="center"/>
          </w:tcPr>
          <w:p w14:paraId="5A8FBFFE">
            <w:pPr>
              <w:pStyle w:val="20"/>
              <w:jc w:val="both"/>
              <w:rPr>
                <w:rFonts w:hint="eastAsia"/>
                <w:color w:val="auto"/>
                <w:kern w:val="20"/>
                <w:sz w:val="21"/>
                <w:szCs w:val="21"/>
              </w:rPr>
            </w:pPr>
            <w:r>
              <w:rPr>
                <w:rFonts w:hint="eastAsia"/>
                <w:b/>
                <w:bCs/>
                <w:color w:val="auto"/>
                <w:kern w:val="20"/>
                <w:sz w:val="21"/>
                <w:szCs w:val="21"/>
              </w:rPr>
              <w:t>节能产品</w:t>
            </w:r>
          </w:p>
        </w:tc>
      </w:tr>
      <w:tr w14:paraId="5E7BAB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671" w:type="dxa"/>
            <w:vAlign w:val="center"/>
          </w:tcPr>
          <w:p w14:paraId="7E653F9E">
            <w:pPr>
              <w:pStyle w:val="20"/>
              <w:jc w:val="center"/>
              <w:rPr>
                <w:rFonts w:hint="eastAsia"/>
                <w:color w:val="auto"/>
                <w:kern w:val="20"/>
                <w:sz w:val="21"/>
                <w:szCs w:val="21"/>
              </w:rPr>
            </w:pPr>
          </w:p>
        </w:tc>
        <w:tc>
          <w:tcPr>
            <w:tcW w:w="1739" w:type="dxa"/>
            <w:vAlign w:val="center"/>
          </w:tcPr>
          <w:p w14:paraId="12EE49E0">
            <w:pPr>
              <w:pStyle w:val="20"/>
              <w:jc w:val="center"/>
              <w:rPr>
                <w:rFonts w:hint="eastAsia"/>
                <w:color w:val="auto"/>
                <w:kern w:val="20"/>
                <w:sz w:val="21"/>
                <w:szCs w:val="21"/>
              </w:rPr>
            </w:pPr>
          </w:p>
        </w:tc>
        <w:tc>
          <w:tcPr>
            <w:tcW w:w="2552" w:type="dxa"/>
            <w:vAlign w:val="center"/>
          </w:tcPr>
          <w:p w14:paraId="7E7AA24D">
            <w:pPr>
              <w:pStyle w:val="20"/>
              <w:jc w:val="center"/>
              <w:rPr>
                <w:rFonts w:hint="eastAsia"/>
                <w:color w:val="auto"/>
                <w:kern w:val="20"/>
                <w:sz w:val="21"/>
                <w:szCs w:val="21"/>
              </w:rPr>
            </w:pPr>
          </w:p>
        </w:tc>
        <w:tc>
          <w:tcPr>
            <w:tcW w:w="1984" w:type="dxa"/>
            <w:vAlign w:val="center"/>
          </w:tcPr>
          <w:p w14:paraId="1E259C62">
            <w:pPr>
              <w:pStyle w:val="20"/>
              <w:jc w:val="center"/>
              <w:rPr>
                <w:rFonts w:hint="eastAsia"/>
                <w:color w:val="auto"/>
                <w:kern w:val="20"/>
                <w:sz w:val="21"/>
                <w:szCs w:val="21"/>
              </w:rPr>
            </w:pPr>
          </w:p>
        </w:tc>
        <w:tc>
          <w:tcPr>
            <w:tcW w:w="1843" w:type="dxa"/>
          </w:tcPr>
          <w:p w14:paraId="5DD7F091">
            <w:pPr>
              <w:pStyle w:val="20"/>
              <w:jc w:val="center"/>
              <w:rPr>
                <w:rFonts w:hint="eastAsia"/>
                <w:color w:val="auto"/>
                <w:kern w:val="20"/>
                <w:sz w:val="21"/>
                <w:szCs w:val="21"/>
              </w:rPr>
            </w:pPr>
          </w:p>
        </w:tc>
      </w:tr>
      <w:tr w14:paraId="22B552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671" w:type="dxa"/>
            <w:vAlign w:val="center"/>
          </w:tcPr>
          <w:p w14:paraId="4445E353">
            <w:pPr>
              <w:pStyle w:val="20"/>
              <w:jc w:val="center"/>
              <w:rPr>
                <w:rFonts w:hint="eastAsia"/>
                <w:color w:val="auto"/>
                <w:kern w:val="20"/>
                <w:sz w:val="21"/>
                <w:szCs w:val="21"/>
              </w:rPr>
            </w:pPr>
            <w:r>
              <w:rPr>
                <w:rFonts w:hint="eastAsia"/>
                <w:color w:val="auto"/>
                <w:kern w:val="20"/>
                <w:sz w:val="21"/>
                <w:szCs w:val="21"/>
              </w:rPr>
              <w:t>小计</w:t>
            </w:r>
          </w:p>
        </w:tc>
        <w:tc>
          <w:tcPr>
            <w:tcW w:w="1739" w:type="dxa"/>
            <w:vAlign w:val="center"/>
          </w:tcPr>
          <w:p w14:paraId="00588EB0">
            <w:pPr>
              <w:pStyle w:val="20"/>
              <w:jc w:val="center"/>
              <w:rPr>
                <w:rFonts w:hint="eastAsia"/>
                <w:color w:val="auto"/>
                <w:kern w:val="20"/>
                <w:sz w:val="21"/>
                <w:szCs w:val="21"/>
              </w:rPr>
            </w:pPr>
            <w:r>
              <w:rPr>
                <w:rFonts w:hint="eastAsia"/>
                <w:color w:val="auto"/>
                <w:kern w:val="20"/>
                <w:sz w:val="21"/>
                <w:szCs w:val="21"/>
              </w:rPr>
              <w:t>/</w:t>
            </w:r>
          </w:p>
        </w:tc>
        <w:tc>
          <w:tcPr>
            <w:tcW w:w="2552" w:type="dxa"/>
            <w:vAlign w:val="center"/>
          </w:tcPr>
          <w:p w14:paraId="256FE9F6">
            <w:pPr>
              <w:pStyle w:val="20"/>
              <w:jc w:val="center"/>
              <w:rPr>
                <w:rFonts w:hint="eastAsia"/>
                <w:color w:val="auto"/>
                <w:kern w:val="20"/>
                <w:sz w:val="21"/>
                <w:szCs w:val="21"/>
              </w:rPr>
            </w:pPr>
          </w:p>
        </w:tc>
        <w:tc>
          <w:tcPr>
            <w:tcW w:w="1984" w:type="dxa"/>
            <w:vAlign w:val="center"/>
          </w:tcPr>
          <w:p w14:paraId="0C893EBB">
            <w:pPr>
              <w:pStyle w:val="20"/>
              <w:jc w:val="center"/>
              <w:rPr>
                <w:rFonts w:hint="eastAsia"/>
                <w:color w:val="auto"/>
                <w:kern w:val="20"/>
                <w:sz w:val="21"/>
                <w:szCs w:val="21"/>
              </w:rPr>
            </w:pPr>
            <w:r>
              <w:rPr>
                <w:rFonts w:hint="eastAsia"/>
                <w:color w:val="auto"/>
                <w:kern w:val="20"/>
                <w:sz w:val="21"/>
                <w:szCs w:val="21"/>
              </w:rPr>
              <w:t>/</w:t>
            </w:r>
          </w:p>
        </w:tc>
        <w:tc>
          <w:tcPr>
            <w:tcW w:w="1843" w:type="dxa"/>
          </w:tcPr>
          <w:p w14:paraId="0763662D">
            <w:pPr>
              <w:pStyle w:val="20"/>
              <w:jc w:val="center"/>
              <w:rPr>
                <w:rFonts w:hint="eastAsia"/>
                <w:color w:val="auto"/>
                <w:kern w:val="20"/>
                <w:sz w:val="21"/>
                <w:szCs w:val="21"/>
              </w:rPr>
            </w:pPr>
            <w:r>
              <w:rPr>
                <w:rFonts w:hint="eastAsia"/>
                <w:color w:val="auto"/>
                <w:kern w:val="20"/>
                <w:sz w:val="21"/>
                <w:szCs w:val="21"/>
              </w:rPr>
              <w:t>/</w:t>
            </w:r>
          </w:p>
        </w:tc>
      </w:tr>
      <w:tr w14:paraId="791A41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8789" w:type="dxa"/>
            <w:gridSpan w:val="5"/>
            <w:vAlign w:val="center"/>
          </w:tcPr>
          <w:p w14:paraId="3BE1A90B">
            <w:pPr>
              <w:pStyle w:val="20"/>
              <w:jc w:val="both"/>
              <w:rPr>
                <w:rFonts w:hint="eastAsia"/>
                <w:color w:val="auto"/>
                <w:kern w:val="20"/>
                <w:sz w:val="21"/>
                <w:szCs w:val="21"/>
              </w:rPr>
            </w:pPr>
            <w:r>
              <w:rPr>
                <w:rFonts w:hint="eastAsia"/>
                <w:b/>
                <w:bCs/>
                <w:color w:val="auto"/>
                <w:kern w:val="20"/>
                <w:sz w:val="21"/>
                <w:szCs w:val="21"/>
              </w:rPr>
              <w:t>环境标志产品</w:t>
            </w:r>
          </w:p>
        </w:tc>
      </w:tr>
      <w:tr w14:paraId="6F9D89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671" w:type="dxa"/>
            <w:vAlign w:val="center"/>
          </w:tcPr>
          <w:p w14:paraId="144F15BF">
            <w:pPr>
              <w:pStyle w:val="20"/>
              <w:jc w:val="center"/>
              <w:rPr>
                <w:rFonts w:hint="eastAsia"/>
                <w:color w:val="auto"/>
                <w:kern w:val="20"/>
                <w:sz w:val="21"/>
                <w:szCs w:val="21"/>
              </w:rPr>
            </w:pPr>
          </w:p>
        </w:tc>
        <w:tc>
          <w:tcPr>
            <w:tcW w:w="1739" w:type="dxa"/>
            <w:vAlign w:val="center"/>
          </w:tcPr>
          <w:p w14:paraId="4A400ADD">
            <w:pPr>
              <w:pStyle w:val="20"/>
              <w:jc w:val="center"/>
              <w:rPr>
                <w:rFonts w:hint="eastAsia"/>
                <w:color w:val="auto"/>
                <w:kern w:val="20"/>
                <w:sz w:val="21"/>
                <w:szCs w:val="21"/>
              </w:rPr>
            </w:pPr>
          </w:p>
        </w:tc>
        <w:tc>
          <w:tcPr>
            <w:tcW w:w="2552" w:type="dxa"/>
            <w:vAlign w:val="center"/>
          </w:tcPr>
          <w:p w14:paraId="18D77D3F">
            <w:pPr>
              <w:pStyle w:val="20"/>
              <w:jc w:val="center"/>
              <w:rPr>
                <w:rFonts w:hint="eastAsia"/>
                <w:color w:val="auto"/>
                <w:kern w:val="20"/>
                <w:sz w:val="21"/>
                <w:szCs w:val="21"/>
              </w:rPr>
            </w:pPr>
          </w:p>
        </w:tc>
        <w:tc>
          <w:tcPr>
            <w:tcW w:w="1984" w:type="dxa"/>
            <w:vAlign w:val="center"/>
          </w:tcPr>
          <w:p w14:paraId="69BEF682">
            <w:pPr>
              <w:pStyle w:val="20"/>
              <w:jc w:val="center"/>
              <w:rPr>
                <w:rFonts w:hint="eastAsia"/>
                <w:color w:val="auto"/>
                <w:kern w:val="20"/>
                <w:sz w:val="21"/>
                <w:szCs w:val="21"/>
              </w:rPr>
            </w:pPr>
          </w:p>
        </w:tc>
        <w:tc>
          <w:tcPr>
            <w:tcW w:w="1843" w:type="dxa"/>
          </w:tcPr>
          <w:p w14:paraId="2AA529C5">
            <w:pPr>
              <w:pStyle w:val="20"/>
              <w:jc w:val="center"/>
              <w:rPr>
                <w:rFonts w:hint="eastAsia"/>
                <w:color w:val="auto"/>
                <w:kern w:val="20"/>
                <w:sz w:val="21"/>
                <w:szCs w:val="21"/>
              </w:rPr>
            </w:pPr>
          </w:p>
        </w:tc>
      </w:tr>
      <w:tr w14:paraId="7E9947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671" w:type="dxa"/>
            <w:vAlign w:val="center"/>
          </w:tcPr>
          <w:p w14:paraId="587A44B5">
            <w:pPr>
              <w:pStyle w:val="20"/>
              <w:jc w:val="center"/>
              <w:rPr>
                <w:rFonts w:hint="eastAsia"/>
                <w:color w:val="auto"/>
                <w:kern w:val="20"/>
                <w:sz w:val="21"/>
                <w:szCs w:val="21"/>
              </w:rPr>
            </w:pPr>
            <w:r>
              <w:rPr>
                <w:rFonts w:hint="eastAsia"/>
                <w:color w:val="auto"/>
                <w:kern w:val="20"/>
                <w:sz w:val="21"/>
                <w:szCs w:val="21"/>
              </w:rPr>
              <w:t>小计</w:t>
            </w:r>
          </w:p>
        </w:tc>
        <w:tc>
          <w:tcPr>
            <w:tcW w:w="1739" w:type="dxa"/>
            <w:vAlign w:val="center"/>
          </w:tcPr>
          <w:p w14:paraId="750E99EF">
            <w:pPr>
              <w:pStyle w:val="20"/>
              <w:jc w:val="center"/>
              <w:rPr>
                <w:rFonts w:hint="eastAsia"/>
                <w:color w:val="auto"/>
                <w:kern w:val="20"/>
                <w:sz w:val="21"/>
                <w:szCs w:val="21"/>
              </w:rPr>
            </w:pPr>
            <w:r>
              <w:rPr>
                <w:rFonts w:hint="eastAsia"/>
                <w:color w:val="auto"/>
                <w:kern w:val="20"/>
                <w:sz w:val="21"/>
                <w:szCs w:val="21"/>
              </w:rPr>
              <w:t>/</w:t>
            </w:r>
          </w:p>
        </w:tc>
        <w:tc>
          <w:tcPr>
            <w:tcW w:w="2552" w:type="dxa"/>
            <w:vAlign w:val="center"/>
          </w:tcPr>
          <w:p w14:paraId="3D65C130">
            <w:pPr>
              <w:pStyle w:val="20"/>
              <w:jc w:val="center"/>
              <w:rPr>
                <w:rFonts w:hint="eastAsia"/>
                <w:color w:val="auto"/>
                <w:kern w:val="20"/>
                <w:sz w:val="21"/>
                <w:szCs w:val="21"/>
              </w:rPr>
            </w:pPr>
          </w:p>
        </w:tc>
        <w:tc>
          <w:tcPr>
            <w:tcW w:w="1984" w:type="dxa"/>
            <w:vAlign w:val="center"/>
          </w:tcPr>
          <w:p w14:paraId="541CF606">
            <w:pPr>
              <w:pStyle w:val="20"/>
              <w:jc w:val="center"/>
              <w:rPr>
                <w:rFonts w:hint="eastAsia"/>
                <w:color w:val="auto"/>
                <w:kern w:val="20"/>
                <w:sz w:val="21"/>
                <w:szCs w:val="21"/>
              </w:rPr>
            </w:pPr>
            <w:r>
              <w:rPr>
                <w:rFonts w:hint="eastAsia"/>
                <w:color w:val="auto"/>
                <w:kern w:val="20"/>
                <w:sz w:val="21"/>
                <w:szCs w:val="21"/>
              </w:rPr>
              <w:t>/</w:t>
            </w:r>
          </w:p>
        </w:tc>
        <w:tc>
          <w:tcPr>
            <w:tcW w:w="1843" w:type="dxa"/>
          </w:tcPr>
          <w:p w14:paraId="466F62FF">
            <w:pPr>
              <w:pStyle w:val="20"/>
              <w:jc w:val="center"/>
              <w:rPr>
                <w:rFonts w:hint="eastAsia"/>
                <w:color w:val="auto"/>
                <w:kern w:val="20"/>
                <w:sz w:val="21"/>
                <w:szCs w:val="21"/>
              </w:rPr>
            </w:pPr>
            <w:r>
              <w:rPr>
                <w:rFonts w:hint="eastAsia"/>
                <w:color w:val="auto"/>
                <w:kern w:val="20"/>
                <w:sz w:val="21"/>
                <w:szCs w:val="21"/>
              </w:rPr>
              <w:t>/</w:t>
            </w:r>
          </w:p>
        </w:tc>
      </w:tr>
    </w:tbl>
    <w:p w14:paraId="3174C39A">
      <w:pPr>
        <w:widowControl/>
        <w:adjustRightInd w:val="0"/>
        <w:snapToGrid w:val="0"/>
        <w:spacing w:line="400" w:lineRule="atLeast"/>
        <w:jc w:val="left"/>
        <w:rPr>
          <w:rFonts w:hint="eastAsia" w:ascii="宋体" w:hAnsi="宋体" w:cs="宋体"/>
          <w:color w:val="auto"/>
          <w:szCs w:val="21"/>
        </w:rPr>
      </w:pPr>
      <w:r>
        <w:rPr>
          <w:rFonts w:hint="eastAsia" w:ascii="宋体" w:hAnsi="宋体" w:cs="宋体"/>
          <w:color w:val="auto"/>
          <w:szCs w:val="21"/>
        </w:rPr>
        <w:t>说明：</w:t>
      </w:r>
      <w:r>
        <w:rPr>
          <w:rFonts w:hint="eastAsia" w:ascii="宋体" w:hAnsi="宋体" w:cs="宋体"/>
          <w:bCs/>
          <w:color w:val="auto"/>
          <w:szCs w:val="21"/>
        </w:rPr>
        <w:t>1、</w:t>
      </w:r>
      <w:r>
        <w:rPr>
          <w:rFonts w:hint="eastAsia" w:ascii="宋体" w:hAnsi="宋体" w:cs="宋体"/>
          <w:color w:val="auto"/>
          <w:szCs w:val="21"/>
        </w:rPr>
        <w:t>本表用于计算政府采购优先采购产品的政府采购政策加分或者价格扣除。</w:t>
      </w:r>
    </w:p>
    <w:p w14:paraId="478E3CF3">
      <w:pPr>
        <w:widowControl/>
        <w:adjustRightInd w:val="0"/>
        <w:snapToGrid w:val="0"/>
        <w:spacing w:line="400" w:lineRule="atLeast"/>
        <w:ind w:firstLine="630" w:firstLineChars="300"/>
        <w:jc w:val="left"/>
        <w:rPr>
          <w:rFonts w:hint="eastAsia" w:ascii="宋体" w:hAnsi="宋体" w:cs="宋体"/>
          <w:color w:val="auto"/>
          <w:szCs w:val="21"/>
        </w:rPr>
      </w:pPr>
      <w:r>
        <w:rPr>
          <w:rFonts w:hint="eastAsia" w:ascii="宋体" w:hAnsi="宋体" w:cs="宋体"/>
          <w:color w:val="auto"/>
          <w:szCs w:val="21"/>
        </w:rPr>
        <w:t>2、栏目3“价格”为综合单价，包含货物所有隐含的内容，如运输费、保险费、管理费和利润等。</w:t>
      </w:r>
    </w:p>
    <w:p w14:paraId="2069E7EF">
      <w:pPr>
        <w:widowControl/>
        <w:adjustRightInd w:val="0"/>
        <w:snapToGrid w:val="0"/>
        <w:spacing w:line="400" w:lineRule="atLeast"/>
        <w:ind w:firstLine="630" w:firstLineChars="300"/>
        <w:rPr>
          <w:rFonts w:hint="eastAsia" w:ascii="宋体" w:hAnsi="宋体" w:cs="宋体"/>
          <w:bCs/>
          <w:color w:val="auto"/>
          <w:szCs w:val="21"/>
        </w:rPr>
      </w:pPr>
      <w:r>
        <w:rPr>
          <w:rFonts w:hint="eastAsia" w:ascii="宋体" w:hAnsi="宋体" w:cs="宋体"/>
          <w:bCs/>
          <w:color w:val="auto"/>
          <w:szCs w:val="21"/>
        </w:rPr>
        <w:t>3、未按上述要求提供、</w:t>
      </w:r>
      <w:r>
        <w:rPr>
          <w:rFonts w:hint="eastAsia" w:ascii="宋体" w:hAnsi="宋体" w:cs="宋体"/>
          <w:color w:val="auto"/>
          <w:szCs w:val="21"/>
        </w:rPr>
        <w:t>填写的，</w:t>
      </w:r>
      <w:r>
        <w:rPr>
          <w:rFonts w:hint="eastAsia" w:ascii="宋体" w:hAnsi="宋体" w:cs="宋体"/>
          <w:bCs/>
          <w:color w:val="auto"/>
          <w:szCs w:val="21"/>
        </w:rPr>
        <w:t>评审时本表所有优惠不予以考虑。</w:t>
      </w:r>
    </w:p>
    <w:p w14:paraId="212754F4">
      <w:pPr>
        <w:widowControl/>
        <w:adjustRightInd w:val="0"/>
        <w:snapToGrid w:val="0"/>
        <w:spacing w:line="400" w:lineRule="atLeast"/>
        <w:ind w:firstLine="630" w:firstLineChars="300"/>
        <w:rPr>
          <w:rFonts w:hint="eastAsia" w:ascii="宋体" w:hAnsi="宋体" w:cs="宋体"/>
          <w:bCs/>
          <w:color w:val="auto"/>
          <w:szCs w:val="21"/>
        </w:rPr>
      </w:pPr>
      <w:r>
        <w:rPr>
          <w:rFonts w:hint="eastAsia" w:ascii="宋体" w:hAnsi="宋体" w:cs="宋体"/>
          <w:bCs/>
          <w:color w:val="auto"/>
          <w:szCs w:val="21"/>
        </w:rPr>
        <w:t>4、供应商在提交响应文件的截止时间前修改“开标一览表”中的响应报价的，涉及本表相应内容应同时修改。</w:t>
      </w:r>
    </w:p>
    <w:p w14:paraId="25628722">
      <w:pPr>
        <w:adjustRightInd w:val="0"/>
        <w:snapToGrid w:val="0"/>
        <w:spacing w:line="360" w:lineRule="auto"/>
        <w:rPr>
          <w:rFonts w:hint="eastAsia" w:ascii="宋体" w:hAnsi="宋体" w:cs="宋体"/>
          <w:color w:val="auto"/>
          <w:szCs w:val="21"/>
        </w:rPr>
      </w:pPr>
    </w:p>
    <w:p w14:paraId="045E06E6">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供应商名称（盖单位章）：</w:t>
      </w:r>
    </w:p>
    <w:p w14:paraId="6A29A0DC">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法定代表人或其委托代理人（签字）：</w:t>
      </w:r>
    </w:p>
    <w:p w14:paraId="5063AD18">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日期：年月日</w:t>
      </w:r>
      <w:r>
        <w:rPr>
          <w:rFonts w:hint="eastAsia" w:ascii="宋体" w:hAnsi="宋体" w:cs="宋体"/>
          <w:color w:val="auto"/>
          <w:szCs w:val="21"/>
        </w:rPr>
        <w:br w:type="page"/>
      </w:r>
    </w:p>
    <w:p w14:paraId="2AA9AAFA">
      <w:pPr>
        <w:pStyle w:val="4"/>
        <w:adjustRightInd w:val="0"/>
        <w:snapToGrid w:val="0"/>
        <w:spacing w:before="0" w:after="0" w:line="360" w:lineRule="auto"/>
        <w:jc w:val="center"/>
        <w:rPr>
          <w:rFonts w:hint="eastAsia" w:ascii="宋体" w:hAnsi="宋体" w:cs="宋体"/>
          <w:color w:val="auto"/>
          <w:sz w:val="28"/>
          <w:szCs w:val="28"/>
        </w:rPr>
      </w:pPr>
      <w:bookmarkStart w:id="9" w:name="_Toc528307197"/>
      <w:r>
        <w:rPr>
          <w:rFonts w:hint="eastAsia" w:ascii="宋体" w:hAnsi="宋体" w:cs="宋体"/>
          <w:color w:val="auto"/>
          <w:sz w:val="28"/>
          <w:szCs w:val="28"/>
        </w:rPr>
        <w:t>三、货物说明一览表</w:t>
      </w:r>
      <w:bookmarkEnd w:id="9"/>
    </w:p>
    <w:p w14:paraId="3F9BBB44">
      <w:pPr>
        <w:adjustRightInd w:val="0"/>
        <w:snapToGrid w:val="0"/>
        <w:spacing w:line="360" w:lineRule="auto"/>
        <w:rPr>
          <w:rFonts w:hint="eastAsia" w:ascii="宋体" w:hAnsi="宋体" w:cs="宋体"/>
          <w:color w:val="auto"/>
        </w:rPr>
      </w:pPr>
    </w:p>
    <w:p w14:paraId="5616FA19">
      <w:pPr>
        <w:adjustRightInd w:val="0"/>
        <w:snapToGrid w:val="0"/>
        <w:spacing w:line="360" w:lineRule="auto"/>
        <w:rPr>
          <w:rFonts w:hint="eastAsia" w:ascii="微软雅黑" w:hAnsi="微软雅黑" w:eastAsia="微软雅黑" w:cs="微软雅黑"/>
          <w:color w:val="auto"/>
        </w:rPr>
      </w:pPr>
    </w:p>
    <w:p w14:paraId="7F67CD45">
      <w:pPr>
        <w:adjustRightInd w:val="0"/>
        <w:snapToGrid w:val="0"/>
        <w:spacing w:line="360" w:lineRule="auto"/>
        <w:rPr>
          <w:rFonts w:hint="eastAsia" w:ascii="宋体" w:hAnsi="宋体" w:cs="宋体"/>
          <w:color w:val="auto"/>
          <w:szCs w:val="21"/>
        </w:rPr>
      </w:pPr>
      <w:r>
        <w:rPr>
          <w:rFonts w:hint="eastAsia" w:ascii="宋体" w:hAnsi="宋体" w:cs="宋体"/>
          <w:color w:val="auto"/>
          <w:spacing w:val="28"/>
          <w:szCs w:val="21"/>
        </w:rPr>
        <w:t>政府采购编号</w:t>
      </w:r>
      <w:r>
        <w:rPr>
          <w:rFonts w:hint="eastAsia" w:ascii="宋体" w:hAnsi="宋体" w:cs="宋体"/>
          <w:color w:val="auto"/>
          <w:szCs w:val="21"/>
        </w:rPr>
        <w:t xml:space="preserve">: </w:t>
      </w:r>
    </w:p>
    <w:tbl>
      <w:tblPr>
        <w:tblStyle w:val="22"/>
        <w:tblW w:w="8968" w:type="dxa"/>
        <w:tblInd w:w="-71"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46"/>
        <w:gridCol w:w="1134"/>
        <w:gridCol w:w="1134"/>
        <w:gridCol w:w="1418"/>
        <w:gridCol w:w="1568"/>
        <w:gridCol w:w="1935"/>
        <w:gridCol w:w="1033"/>
      </w:tblGrid>
      <w:tr w14:paraId="0BC72F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12EFE0EB">
            <w:pPr>
              <w:pStyle w:val="20"/>
              <w:jc w:val="center"/>
              <w:rPr>
                <w:rFonts w:hint="eastAsia"/>
                <w:color w:val="auto"/>
                <w:kern w:val="20"/>
                <w:sz w:val="21"/>
                <w:szCs w:val="21"/>
              </w:rPr>
            </w:pPr>
            <w:r>
              <w:rPr>
                <w:rFonts w:hint="eastAsia"/>
                <w:color w:val="auto"/>
                <w:kern w:val="20"/>
                <w:sz w:val="21"/>
                <w:szCs w:val="21"/>
              </w:rPr>
              <w:t>序号</w:t>
            </w:r>
          </w:p>
        </w:tc>
        <w:tc>
          <w:tcPr>
            <w:tcW w:w="1134" w:type="dxa"/>
            <w:vAlign w:val="center"/>
          </w:tcPr>
          <w:p w14:paraId="04768D03">
            <w:pPr>
              <w:pStyle w:val="20"/>
              <w:jc w:val="center"/>
              <w:rPr>
                <w:rFonts w:hint="eastAsia"/>
                <w:color w:val="auto"/>
                <w:kern w:val="20"/>
                <w:sz w:val="21"/>
                <w:szCs w:val="21"/>
              </w:rPr>
            </w:pPr>
            <w:r>
              <w:rPr>
                <w:rFonts w:hint="eastAsia"/>
                <w:color w:val="auto"/>
                <w:kern w:val="20"/>
                <w:sz w:val="21"/>
                <w:szCs w:val="21"/>
              </w:rPr>
              <w:t>包号及品目号</w:t>
            </w:r>
          </w:p>
        </w:tc>
        <w:tc>
          <w:tcPr>
            <w:tcW w:w="1134" w:type="dxa"/>
            <w:vAlign w:val="center"/>
          </w:tcPr>
          <w:p w14:paraId="488F9ABE">
            <w:pPr>
              <w:pStyle w:val="20"/>
              <w:jc w:val="center"/>
              <w:rPr>
                <w:rFonts w:hint="eastAsia"/>
                <w:color w:val="auto"/>
                <w:kern w:val="20"/>
                <w:sz w:val="21"/>
                <w:szCs w:val="21"/>
              </w:rPr>
            </w:pPr>
            <w:r>
              <w:rPr>
                <w:rFonts w:hint="eastAsia"/>
                <w:color w:val="auto"/>
                <w:kern w:val="20"/>
                <w:sz w:val="21"/>
                <w:szCs w:val="21"/>
              </w:rPr>
              <w:t>货物（或服务）名称</w:t>
            </w:r>
          </w:p>
        </w:tc>
        <w:tc>
          <w:tcPr>
            <w:tcW w:w="1418" w:type="dxa"/>
            <w:vAlign w:val="center"/>
          </w:tcPr>
          <w:p w14:paraId="3453429B">
            <w:pPr>
              <w:pStyle w:val="20"/>
              <w:jc w:val="center"/>
              <w:rPr>
                <w:rFonts w:hint="eastAsia"/>
                <w:color w:val="auto"/>
                <w:kern w:val="20"/>
                <w:sz w:val="21"/>
                <w:szCs w:val="21"/>
              </w:rPr>
            </w:pPr>
            <w:r>
              <w:rPr>
                <w:rFonts w:hint="eastAsia"/>
                <w:color w:val="auto"/>
                <w:kern w:val="20"/>
                <w:sz w:val="21"/>
                <w:szCs w:val="21"/>
              </w:rPr>
              <w:t>制造商（服务商）名称</w:t>
            </w:r>
          </w:p>
        </w:tc>
        <w:tc>
          <w:tcPr>
            <w:tcW w:w="1568" w:type="dxa"/>
            <w:vAlign w:val="center"/>
          </w:tcPr>
          <w:p w14:paraId="4B32F610">
            <w:pPr>
              <w:pStyle w:val="20"/>
              <w:jc w:val="center"/>
              <w:rPr>
                <w:rFonts w:hint="eastAsia"/>
                <w:color w:val="auto"/>
                <w:kern w:val="20"/>
                <w:sz w:val="21"/>
                <w:szCs w:val="21"/>
              </w:rPr>
            </w:pPr>
            <w:r>
              <w:rPr>
                <w:rFonts w:hint="eastAsia"/>
                <w:color w:val="auto"/>
                <w:kern w:val="20"/>
                <w:sz w:val="21"/>
                <w:szCs w:val="21"/>
              </w:rPr>
              <w:t>型号规格（服务要求）</w:t>
            </w:r>
          </w:p>
        </w:tc>
        <w:tc>
          <w:tcPr>
            <w:tcW w:w="1935" w:type="dxa"/>
            <w:vAlign w:val="center"/>
          </w:tcPr>
          <w:p w14:paraId="51991B57">
            <w:pPr>
              <w:pStyle w:val="20"/>
              <w:jc w:val="center"/>
              <w:rPr>
                <w:rFonts w:hint="eastAsia"/>
                <w:color w:val="auto"/>
                <w:kern w:val="20"/>
                <w:sz w:val="21"/>
                <w:szCs w:val="21"/>
              </w:rPr>
            </w:pPr>
            <w:r>
              <w:rPr>
                <w:rFonts w:hint="eastAsia"/>
                <w:color w:val="auto"/>
                <w:kern w:val="20"/>
                <w:sz w:val="21"/>
                <w:szCs w:val="21"/>
              </w:rPr>
              <w:t>主要技术参数和技术指标</w:t>
            </w:r>
          </w:p>
        </w:tc>
        <w:tc>
          <w:tcPr>
            <w:tcW w:w="1033" w:type="dxa"/>
            <w:vAlign w:val="center"/>
          </w:tcPr>
          <w:p w14:paraId="5E7116E2">
            <w:pPr>
              <w:pStyle w:val="20"/>
              <w:jc w:val="center"/>
              <w:rPr>
                <w:rFonts w:hint="eastAsia"/>
                <w:color w:val="auto"/>
                <w:kern w:val="20"/>
                <w:sz w:val="21"/>
                <w:szCs w:val="21"/>
              </w:rPr>
            </w:pPr>
            <w:r>
              <w:rPr>
                <w:rFonts w:hint="eastAsia"/>
                <w:color w:val="auto"/>
                <w:kern w:val="20"/>
                <w:sz w:val="21"/>
                <w:szCs w:val="21"/>
              </w:rPr>
              <w:t>备  注</w:t>
            </w:r>
          </w:p>
        </w:tc>
      </w:tr>
      <w:tr w14:paraId="0B5765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1DB6A3BE">
            <w:pPr>
              <w:pStyle w:val="20"/>
              <w:jc w:val="center"/>
              <w:rPr>
                <w:rFonts w:hint="eastAsia"/>
                <w:color w:val="auto"/>
                <w:kern w:val="20"/>
                <w:sz w:val="21"/>
                <w:szCs w:val="21"/>
              </w:rPr>
            </w:pPr>
          </w:p>
        </w:tc>
        <w:tc>
          <w:tcPr>
            <w:tcW w:w="1134" w:type="dxa"/>
            <w:vAlign w:val="center"/>
          </w:tcPr>
          <w:p w14:paraId="081AEAB2">
            <w:pPr>
              <w:pStyle w:val="20"/>
              <w:jc w:val="center"/>
              <w:rPr>
                <w:rFonts w:hint="eastAsia"/>
                <w:color w:val="auto"/>
                <w:kern w:val="20"/>
                <w:sz w:val="21"/>
                <w:szCs w:val="21"/>
              </w:rPr>
            </w:pPr>
          </w:p>
        </w:tc>
        <w:tc>
          <w:tcPr>
            <w:tcW w:w="1134" w:type="dxa"/>
            <w:vAlign w:val="center"/>
          </w:tcPr>
          <w:p w14:paraId="19FF6430">
            <w:pPr>
              <w:pStyle w:val="20"/>
              <w:jc w:val="center"/>
              <w:rPr>
                <w:rFonts w:hint="eastAsia"/>
                <w:color w:val="auto"/>
                <w:kern w:val="20"/>
                <w:sz w:val="21"/>
                <w:szCs w:val="21"/>
              </w:rPr>
            </w:pPr>
          </w:p>
        </w:tc>
        <w:tc>
          <w:tcPr>
            <w:tcW w:w="1418" w:type="dxa"/>
            <w:vAlign w:val="center"/>
          </w:tcPr>
          <w:p w14:paraId="19DCF0CC">
            <w:pPr>
              <w:pStyle w:val="20"/>
              <w:jc w:val="center"/>
              <w:rPr>
                <w:rFonts w:hint="eastAsia"/>
                <w:color w:val="auto"/>
                <w:kern w:val="20"/>
                <w:sz w:val="21"/>
                <w:szCs w:val="21"/>
              </w:rPr>
            </w:pPr>
          </w:p>
        </w:tc>
        <w:tc>
          <w:tcPr>
            <w:tcW w:w="1568" w:type="dxa"/>
            <w:vAlign w:val="center"/>
          </w:tcPr>
          <w:p w14:paraId="3684DEB6">
            <w:pPr>
              <w:pStyle w:val="20"/>
              <w:jc w:val="center"/>
              <w:rPr>
                <w:rFonts w:hint="eastAsia"/>
                <w:color w:val="auto"/>
                <w:kern w:val="20"/>
                <w:sz w:val="21"/>
                <w:szCs w:val="21"/>
              </w:rPr>
            </w:pPr>
          </w:p>
        </w:tc>
        <w:tc>
          <w:tcPr>
            <w:tcW w:w="1935" w:type="dxa"/>
            <w:vAlign w:val="center"/>
          </w:tcPr>
          <w:p w14:paraId="2E4A26F1">
            <w:pPr>
              <w:pStyle w:val="20"/>
              <w:jc w:val="center"/>
              <w:rPr>
                <w:rFonts w:hint="eastAsia"/>
                <w:color w:val="auto"/>
                <w:kern w:val="20"/>
                <w:sz w:val="21"/>
                <w:szCs w:val="21"/>
              </w:rPr>
            </w:pPr>
          </w:p>
        </w:tc>
        <w:tc>
          <w:tcPr>
            <w:tcW w:w="1033" w:type="dxa"/>
            <w:vAlign w:val="center"/>
          </w:tcPr>
          <w:p w14:paraId="7D81C234">
            <w:pPr>
              <w:pStyle w:val="20"/>
              <w:jc w:val="center"/>
              <w:rPr>
                <w:rFonts w:hint="eastAsia"/>
                <w:color w:val="auto"/>
                <w:kern w:val="20"/>
                <w:sz w:val="21"/>
                <w:szCs w:val="21"/>
              </w:rPr>
            </w:pPr>
          </w:p>
        </w:tc>
      </w:tr>
      <w:tr w14:paraId="2EDBA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63B9B5CE">
            <w:pPr>
              <w:pStyle w:val="20"/>
              <w:jc w:val="center"/>
              <w:rPr>
                <w:rFonts w:hint="eastAsia"/>
                <w:color w:val="auto"/>
                <w:kern w:val="20"/>
                <w:sz w:val="21"/>
                <w:szCs w:val="21"/>
              </w:rPr>
            </w:pPr>
          </w:p>
        </w:tc>
        <w:tc>
          <w:tcPr>
            <w:tcW w:w="1134" w:type="dxa"/>
            <w:vAlign w:val="center"/>
          </w:tcPr>
          <w:p w14:paraId="29BE3845">
            <w:pPr>
              <w:pStyle w:val="20"/>
              <w:jc w:val="center"/>
              <w:rPr>
                <w:rFonts w:hint="eastAsia"/>
                <w:color w:val="auto"/>
                <w:kern w:val="20"/>
                <w:sz w:val="21"/>
                <w:szCs w:val="21"/>
              </w:rPr>
            </w:pPr>
          </w:p>
        </w:tc>
        <w:tc>
          <w:tcPr>
            <w:tcW w:w="1134" w:type="dxa"/>
            <w:vAlign w:val="center"/>
          </w:tcPr>
          <w:p w14:paraId="1B9ADDAB">
            <w:pPr>
              <w:pStyle w:val="20"/>
              <w:jc w:val="center"/>
              <w:rPr>
                <w:rFonts w:hint="eastAsia"/>
                <w:color w:val="auto"/>
                <w:kern w:val="20"/>
                <w:sz w:val="21"/>
                <w:szCs w:val="21"/>
              </w:rPr>
            </w:pPr>
          </w:p>
        </w:tc>
        <w:tc>
          <w:tcPr>
            <w:tcW w:w="1418" w:type="dxa"/>
            <w:vAlign w:val="center"/>
          </w:tcPr>
          <w:p w14:paraId="74AD1C1B">
            <w:pPr>
              <w:pStyle w:val="20"/>
              <w:jc w:val="center"/>
              <w:rPr>
                <w:rFonts w:hint="eastAsia"/>
                <w:color w:val="auto"/>
                <w:kern w:val="20"/>
                <w:sz w:val="21"/>
                <w:szCs w:val="21"/>
              </w:rPr>
            </w:pPr>
          </w:p>
        </w:tc>
        <w:tc>
          <w:tcPr>
            <w:tcW w:w="1568" w:type="dxa"/>
            <w:vAlign w:val="center"/>
          </w:tcPr>
          <w:p w14:paraId="1A559A95">
            <w:pPr>
              <w:pStyle w:val="20"/>
              <w:jc w:val="center"/>
              <w:rPr>
                <w:rFonts w:hint="eastAsia"/>
                <w:color w:val="auto"/>
                <w:kern w:val="20"/>
                <w:sz w:val="21"/>
                <w:szCs w:val="21"/>
              </w:rPr>
            </w:pPr>
          </w:p>
        </w:tc>
        <w:tc>
          <w:tcPr>
            <w:tcW w:w="1935" w:type="dxa"/>
            <w:vAlign w:val="center"/>
          </w:tcPr>
          <w:p w14:paraId="50A48F75">
            <w:pPr>
              <w:pStyle w:val="20"/>
              <w:jc w:val="center"/>
              <w:rPr>
                <w:rFonts w:hint="eastAsia"/>
                <w:color w:val="auto"/>
                <w:kern w:val="20"/>
                <w:sz w:val="21"/>
                <w:szCs w:val="21"/>
              </w:rPr>
            </w:pPr>
          </w:p>
        </w:tc>
        <w:tc>
          <w:tcPr>
            <w:tcW w:w="1033" w:type="dxa"/>
            <w:vAlign w:val="center"/>
          </w:tcPr>
          <w:p w14:paraId="55E4FA25">
            <w:pPr>
              <w:pStyle w:val="20"/>
              <w:jc w:val="center"/>
              <w:rPr>
                <w:rFonts w:hint="eastAsia"/>
                <w:color w:val="auto"/>
                <w:kern w:val="20"/>
                <w:sz w:val="21"/>
                <w:szCs w:val="21"/>
              </w:rPr>
            </w:pPr>
          </w:p>
        </w:tc>
      </w:tr>
      <w:tr w14:paraId="225A20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4ADF9256">
            <w:pPr>
              <w:pStyle w:val="20"/>
              <w:jc w:val="center"/>
              <w:rPr>
                <w:rFonts w:hint="eastAsia"/>
                <w:color w:val="auto"/>
                <w:kern w:val="20"/>
                <w:sz w:val="21"/>
                <w:szCs w:val="21"/>
              </w:rPr>
            </w:pPr>
          </w:p>
        </w:tc>
        <w:tc>
          <w:tcPr>
            <w:tcW w:w="1134" w:type="dxa"/>
            <w:vAlign w:val="center"/>
          </w:tcPr>
          <w:p w14:paraId="71CDDB9D">
            <w:pPr>
              <w:pStyle w:val="20"/>
              <w:jc w:val="center"/>
              <w:rPr>
                <w:rFonts w:hint="eastAsia"/>
                <w:color w:val="auto"/>
                <w:kern w:val="20"/>
                <w:sz w:val="21"/>
                <w:szCs w:val="21"/>
              </w:rPr>
            </w:pPr>
          </w:p>
        </w:tc>
        <w:tc>
          <w:tcPr>
            <w:tcW w:w="1134" w:type="dxa"/>
            <w:vAlign w:val="center"/>
          </w:tcPr>
          <w:p w14:paraId="3D75A27A">
            <w:pPr>
              <w:pStyle w:val="20"/>
              <w:jc w:val="center"/>
              <w:rPr>
                <w:rFonts w:hint="eastAsia"/>
                <w:color w:val="auto"/>
                <w:kern w:val="20"/>
                <w:sz w:val="21"/>
                <w:szCs w:val="21"/>
              </w:rPr>
            </w:pPr>
          </w:p>
        </w:tc>
        <w:tc>
          <w:tcPr>
            <w:tcW w:w="1418" w:type="dxa"/>
            <w:vAlign w:val="center"/>
          </w:tcPr>
          <w:p w14:paraId="45DDA206">
            <w:pPr>
              <w:pStyle w:val="20"/>
              <w:jc w:val="center"/>
              <w:rPr>
                <w:rFonts w:hint="eastAsia"/>
                <w:color w:val="auto"/>
                <w:kern w:val="20"/>
                <w:sz w:val="21"/>
                <w:szCs w:val="21"/>
              </w:rPr>
            </w:pPr>
          </w:p>
        </w:tc>
        <w:tc>
          <w:tcPr>
            <w:tcW w:w="1568" w:type="dxa"/>
            <w:vAlign w:val="center"/>
          </w:tcPr>
          <w:p w14:paraId="07EE9DB0">
            <w:pPr>
              <w:pStyle w:val="20"/>
              <w:jc w:val="center"/>
              <w:rPr>
                <w:rFonts w:hint="eastAsia"/>
                <w:color w:val="auto"/>
                <w:kern w:val="20"/>
                <w:sz w:val="21"/>
                <w:szCs w:val="21"/>
              </w:rPr>
            </w:pPr>
          </w:p>
        </w:tc>
        <w:tc>
          <w:tcPr>
            <w:tcW w:w="1935" w:type="dxa"/>
            <w:vAlign w:val="center"/>
          </w:tcPr>
          <w:p w14:paraId="1F8AADD2">
            <w:pPr>
              <w:pStyle w:val="20"/>
              <w:jc w:val="center"/>
              <w:rPr>
                <w:rFonts w:hint="eastAsia"/>
                <w:color w:val="auto"/>
                <w:kern w:val="20"/>
                <w:sz w:val="21"/>
                <w:szCs w:val="21"/>
              </w:rPr>
            </w:pPr>
          </w:p>
        </w:tc>
        <w:tc>
          <w:tcPr>
            <w:tcW w:w="1033" w:type="dxa"/>
            <w:vAlign w:val="center"/>
          </w:tcPr>
          <w:p w14:paraId="0F6D083C">
            <w:pPr>
              <w:pStyle w:val="20"/>
              <w:jc w:val="center"/>
              <w:rPr>
                <w:rFonts w:hint="eastAsia"/>
                <w:color w:val="auto"/>
                <w:kern w:val="20"/>
                <w:sz w:val="21"/>
                <w:szCs w:val="21"/>
              </w:rPr>
            </w:pPr>
          </w:p>
        </w:tc>
      </w:tr>
      <w:tr w14:paraId="60C244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37CF3DD1">
            <w:pPr>
              <w:pStyle w:val="20"/>
              <w:jc w:val="center"/>
              <w:rPr>
                <w:rFonts w:hint="eastAsia"/>
                <w:color w:val="auto"/>
                <w:kern w:val="20"/>
                <w:sz w:val="21"/>
                <w:szCs w:val="21"/>
              </w:rPr>
            </w:pPr>
          </w:p>
        </w:tc>
        <w:tc>
          <w:tcPr>
            <w:tcW w:w="1134" w:type="dxa"/>
            <w:vAlign w:val="center"/>
          </w:tcPr>
          <w:p w14:paraId="5A01F29F">
            <w:pPr>
              <w:pStyle w:val="20"/>
              <w:jc w:val="center"/>
              <w:rPr>
                <w:rFonts w:hint="eastAsia"/>
                <w:color w:val="auto"/>
                <w:kern w:val="20"/>
                <w:sz w:val="21"/>
                <w:szCs w:val="21"/>
              </w:rPr>
            </w:pPr>
          </w:p>
        </w:tc>
        <w:tc>
          <w:tcPr>
            <w:tcW w:w="1134" w:type="dxa"/>
            <w:vAlign w:val="center"/>
          </w:tcPr>
          <w:p w14:paraId="2B396434">
            <w:pPr>
              <w:pStyle w:val="20"/>
              <w:jc w:val="center"/>
              <w:rPr>
                <w:rFonts w:hint="eastAsia"/>
                <w:color w:val="auto"/>
                <w:kern w:val="20"/>
                <w:sz w:val="21"/>
                <w:szCs w:val="21"/>
              </w:rPr>
            </w:pPr>
          </w:p>
        </w:tc>
        <w:tc>
          <w:tcPr>
            <w:tcW w:w="1418" w:type="dxa"/>
            <w:vAlign w:val="center"/>
          </w:tcPr>
          <w:p w14:paraId="689B9C7A">
            <w:pPr>
              <w:pStyle w:val="20"/>
              <w:jc w:val="center"/>
              <w:rPr>
                <w:rFonts w:hint="eastAsia"/>
                <w:color w:val="auto"/>
                <w:kern w:val="20"/>
                <w:sz w:val="21"/>
                <w:szCs w:val="21"/>
              </w:rPr>
            </w:pPr>
          </w:p>
        </w:tc>
        <w:tc>
          <w:tcPr>
            <w:tcW w:w="1568" w:type="dxa"/>
            <w:vAlign w:val="center"/>
          </w:tcPr>
          <w:p w14:paraId="7C9F03A5">
            <w:pPr>
              <w:pStyle w:val="20"/>
              <w:jc w:val="center"/>
              <w:rPr>
                <w:rFonts w:hint="eastAsia"/>
                <w:color w:val="auto"/>
                <w:kern w:val="20"/>
                <w:sz w:val="21"/>
                <w:szCs w:val="21"/>
              </w:rPr>
            </w:pPr>
          </w:p>
        </w:tc>
        <w:tc>
          <w:tcPr>
            <w:tcW w:w="1935" w:type="dxa"/>
            <w:vAlign w:val="center"/>
          </w:tcPr>
          <w:p w14:paraId="0E78EA29">
            <w:pPr>
              <w:pStyle w:val="20"/>
              <w:jc w:val="center"/>
              <w:rPr>
                <w:rFonts w:hint="eastAsia"/>
                <w:color w:val="auto"/>
                <w:kern w:val="20"/>
                <w:sz w:val="21"/>
                <w:szCs w:val="21"/>
              </w:rPr>
            </w:pPr>
          </w:p>
        </w:tc>
        <w:tc>
          <w:tcPr>
            <w:tcW w:w="1033" w:type="dxa"/>
            <w:vAlign w:val="center"/>
          </w:tcPr>
          <w:p w14:paraId="4C281CEB">
            <w:pPr>
              <w:pStyle w:val="20"/>
              <w:jc w:val="center"/>
              <w:rPr>
                <w:rFonts w:hint="eastAsia"/>
                <w:color w:val="auto"/>
                <w:kern w:val="20"/>
                <w:sz w:val="21"/>
                <w:szCs w:val="21"/>
              </w:rPr>
            </w:pPr>
          </w:p>
        </w:tc>
      </w:tr>
      <w:tr w14:paraId="70185A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689751EB">
            <w:pPr>
              <w:pStyle w:val="20"/>
              <w:jc w:val="center"/>
              <w:rPr>
                <w:rFonts w:hint="eastAsia"/>
                <w:color w:val="auto"/>
                <w:kern w:val="20"/>
                <w:sz w:val="21"/>
                <w:szCs w:val="21"/>
              </w:rPr>
            </w:pPr>
          </w:p>
        </w:tc>
        <w:tc>
          <w:tcPr>
            <w:tcW w:w="1134" w:type="dxa"/>
            <w:vAlign w:val="center"/>
          </w:tcPr>
          <w:p w14:paraId="018E4F2F">
            <w:pPr>
              <w:pStyle w:val="20"/>
              <w:jc w:val="center"/>
              <w:rPr>
                <w:rFonts w:hint="eastAsia"/>
                <w:color w:val="auto"/>
                <w:kern w:val="20"/>
                <w:sz w:val="21"/>
                <w:szCs w:val="21"/>
              </w:rPr>
            </w:pPr>
          </w:p>
        </w:tc>
        <w:tc>
          <w:tcPr>
            <w:tcW w:w="1134" w:type="dxa"/>
            <w:vAlign w:val="center"/>
          </w:tcPr>
          <w:p w14:paraId="3C39B411">
            <w:pPr>
              <w:pStyle w:val="20"/>
              <w:jc w:val="center"/>
              <w:rPr>
                <w:rFonts w:hint="eastAsia"/>
                <w:color w:val="auto"/>
                <w:kern w:val="20"/>
                <w:sz w:val="21"/>
                <w:szCs w:val="21"/>
              </w:rPr>
            </w:pPr>
          </w:p>
        </w:tc>
        <w:tc>
          <w:tcPr>
            <w:tcW w:w="1418" w:type="dxa"/>
            <w:vAlign w:val="center"/>
          </w:tcPr>
          <w:p w14:paraId="388042D4">
            <w:pPr>
              <w:pStyle w:val="20"/>
              <w:jc w:val="center"/>
              <w:rPr>
                <w:rFonts w:hint="eastAsia"/>
                <w:color w:val="auto"/>
                <w:kern w:val="20"/>
                <w:sz w:val="21"/>
                <w:szCs w:val="21"/>
              </w:rPr>
            </w:pPr>
          </w:p>
        </w:tc>
        <w:tc>
          <w:tcPr>
            <w:tcW w:w="1568" w:type="dxa"/>
            <w:vAlign w:val="center"/>
          </w:tcPr>
          <w:p w14:paraId="72EB4ADF">
            <w:pPr>
              <w:pStyle w:val="20"/>
              <w:jc w:val="center"/>
              <w:rPr>
                <w:rFonts w:hint="eastAsia"/>
                <w:color w:val="auto"/>
                <w:kern w:val="20"/>
                <w:sz w:val="21"/>
                <w:szCs w:val="21"/>
              </w:rPr>
            </w:pPr>
          </w:p>
        </w:tc>
        <w:tc>
          <w:tcPr>
            <w:tcW w:w="1935" w:type="dxa"/>
            <w:vAlign w:val="center"/>
          </w:tcPr>
          <w:p w14:paraId="33E820EB">
            <w:pPr>
              <w:pStyle w:val="20"/>
              <w:jc w:val="center"/>
              <w:rPr>
                <w:rFonts w:hint="eastAsia"/>
                <w:color w:val="auto"/>
                <w:kern w:val="20"/>
                <w:sz w:val="21"/>
                <w:szCs w:val="21"/>
              </w:rPr>
            </w:pPr>
          </w:p>
        </w:tc>
        <w:tc>
          <w:tcPr>
            <w:tcW w:w="1033" w:type="dxa"/>
            <w:vAlign w:val="center"/>
          </w:tcPr>
          <w:p w14:paraId="58AD92ED">
            <w:pPr>
              <w:pStyle w:val="20"/>
              <w:jc w:val="center"/>
              <w:rPr>
                <w:rFonts w:hint="eastAsia"/>
                <w:color w:val="auto"/>
                <w:kern w:val="20"/>
                <w:sz w:val="21"/>
                <w:szCs w:val="21"/>
              </w:rPr>
            </w:pPr>
          </w:p>
        </w:tc>
      </w:tr>
      <w:tr w14:paraId="4439F0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2C3B8E5F">
            <w:pPr>
              <w:pStyle w:val="20"/>
              <w:jc w:val="center"/>
              <w:rPr>
                <w:rFonts w:hint="eastAsia"/>
                <w:color w:val="auto"/>
                <w:kern w:val="20"/>
                <w:sz w:val="21"/>
                <w:szCs w:val="21"/>
              </w:rPr>
            </w:pPr>
          </w:p>
        </w:tc>
        <w:tc>
          <w:tcPr>
            <w:tcW w:w="1134" w:type="dxa"/>
            <w:vAlign w:val="center"/>
          </w:tcPr>
          <w:p w14:paraId="24F7A9FB">
            <w:pPr>
              <w:pStyle w:val="20"/>
              <w:jc w:val="center"/>
              <w:rPr>
                <w:rFonts w:hint="eastAsia"/>
                <w:color w:val="auto"/>
                <w:kern w:val="20"/>
                <w:sz w:val="21"/>
                <w:szCs w:val="21"/>
              </w:rPr>
            </w:pPr>
          </w:p>
        </w:tc>
        <w:tc>
          <w:tcPr>
            <w:tcW w:w="1134" w:type="dxa"/>
            <w:vAlign w:val="center"/>
          </w:tcPr>
          <w:p w14:paraId="1DEC01E8">
            <w:pPr>
              <w:pStyle w:val="20"/>
              <w:jc w:val="center"/>
              <w:rPr>
                <w:rFonts w:hint="eastAsia"/>
                <w:color w:val="auto"/>
                <w:kern w:val="20"/>
                <w:sz w:val="21"/>
                <w:szCs w:val="21"/>
              </w:rPr>
            </w:pPr>
          </w:p>
        </w:tc>
        <w:tc>
          <w:tcPr>
            <w:tcW w:w="1418" w:type="dxa"/>
            <w:vAlign w:val="center"/>
          </w:tcPr>
          <w:p w14:paraId="6687E261">
            <w:pPr>
              <w:pStyle w:val="20"/>
              <w:jc w:val="center"/>
              <w:rPr>
                <w:rFonts w:hint="eastAsia"/>
                <w:color w:val="auto"/>
                <w:kern w:val="20"/>
                <w:sz w:val="21"/>
                <w:szCs w:val="21"/>
              </w:rPr>
            </w:pPr>
          </w:p>
        </w:tc>
        <w:tc>
          <w:tcPr>
            <w:tcW w:w="1568" w:type="dxa"/>
            <w:vAlign w:val="center"/>
          </w:tcPr>
          <w:p w14:paraId="4CFAC427">
            <w:pPr>
              <w:pStyle w:val="20"/>
              <w:jc w:val="center"/>
              <w:rPr>
                <w:rFonts w:hint="eastAsia"/>
                <w:color w:val="auto"/>
                <w:kern w:val="20"/>
                <w:sz w:val="21"/>
                <w:szCs w:val="21"/>
              </w:rPr>
            </w:pPr>
          </w:p>
        </w:tc>
        <w:tc>
          <w:tcPr>
            <w:tcW w:w="1935" w:type="dxa"/>
            <w:vAlign w:val="center"/>
          </w:tcPr>
          <w:p w14:paraId="3ED36C54">
            <w:pPr>
              <w:pStyle w:val="20"/>
              <w:jc w:val="center"/>
              <w:rPr>
                <w:rFonts w:hint="eastAsia"/>
                <w:color w:val="auto"/>
                <w:kern w:val="20"/>
                <w:sz w:val="21"/>
                <w:szCs w:val="21"/>
              </w:rPr>
            </w:pPr>
          </w:p>
        </w:tc>
        <w:tc>
          <w:tcPr>
            <w:tcW w:w="1033" w:type="dxa"/>
            <w:vAlign w:val="center"/>
          </w:tcPr>
          <w:p w14:paraId="0924BF8F">
            <w:pPr>
              <w:pStyle w:val="20"/>
              <w:jc w:val="center"/>
              <w:rPr>
                <w:rFonts w:hint="eastAsia"/>
                <w:color w:val="auto"/>
                <w:kern w:val="20"/>
                <w:sz w:val="21"/>
                <w:szCs w:val="21"/>
              </w:rPr>
            </w:pPr>
          </w:p>
        </w:tc>
      </w:tr>
      <w:tr w14:paraId="633383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16A24AE6">
            <w:pPr>
              <w:pStyle w:val="20"/>
              <w:jc w:val="center"/>
              <w:rPr>
                <w:rFonts w:hint="eastAsia"/>
                <w:color w:val="auto"/>
                <w:kern w:val="20"/>
                <w:sz w:val="21"/>
                <w:szCs w:val="21"/>
              </w:rPr>
            </w:pPr>
          </w:p>
        </w:tc>
        <w:tc>
          <w:tcPr>
            <w:tcW w:w="1134" w:type="dxa"/>
            <w:vAlign w:val="center"/>
          </w:tcPr>
          <w:p w14:paraId="4E96D823">
            <w:pPr>
              <w:pStyle w:val="20"/>
              <w:jc w:val="center"/>
              <w:rPr>
                <w:rFonts w:hint="eastAsia"/>
                <w:color w:val="auto"/>
                <w:kern w:val="20"/>
                <w:sz w:val="21"/>
                <w:szCs w:val="21"/>
              </w:rPr>
            </w:pPr>
          </w:p>
        </w:tc>
        <w:tc>
          <w:tcPr>
            <w:tcW w:w="1134" w:type="dxa"/>
            <w:vAlign w:val="center"/>
          </w:tcPr>
          <w:p w14:paraId="480D9E98">
            <w:pPr>
              <w:pStyle w:val="20"/>
              <w:jc w:val="center"/>
              <w:rPr>
                <w:rFonts w:hint="eastAsia"/>
                <w:color w:val="auto"/>
                <w:kern w:val="20"/>
                <w:sz w:val="21"/>
                <w:szCs w:val="21"/>
              </w:rPr>
            </w:pPr>
          </w:p>
        </w:tc>
        <w:tc>
          <w:tcPr>
            <w:tcW w:w="1418" w:type="dxa"/>
            <w:vAlign w:val="center"/>
          </w:tcPr>
          <w:p w14:paraId="03D49717">
            <w:pPr>
              <w:pStyle w:val="20"/>
              <w:jc w:val="center"/>
              <w:rPr>
                <w:rFonts w:hint="eastAsia"/>
                <w:color w:val="auto"/>
                <w:kern w:val="20"/>
                <w:sz w:val="21"/>
                <w:szCs w:val="21"/>
              </w:rPr>
            </w:pPr>
          </w:p>
        </w:tc>
        <w:tc>
          <w:tcPr>
            <w:tcW w:w="1568" w:type="dxa"/>
            <w:vAlign w:val="center"/>
          </w:tcPr>
          <w:p w14:paraId="2167ACE3">
            <w:pPr>
              <w:pStyle w:val="20"/>
              <w:jc w:val="center"/>
              <w:rPr>
                <w:rFonts w:hint="eastAsia"/>
                <w:color w:val="auto"/>
                <w:kern w:val="20"/>
                <w:sz w:val="21"/>
                <w:szCs w:val="21"/>
              </w:rPr>
            </w:pPr>
          </w:p>
        </w:tc>
        <w:tc>
          <w:tcPr>
            <w:tcW w:w="1935" w:type="dxa"/>
            <w:vAlign w:val="center"/>
          </w:tcPr>
          <w:p w14:paraId="6BF9C9EB">
            <w:pPr>
              <w:pStyle w:val="20"/>
              <w:jc w:val="center"/>
              <w:rPr>
                <w:rFonts w:hint="eastAsia"/>
                <w:color w:val="auto"/>
                <w:kern w:val="20"/>
                <w:sz w:val="21"/>
                <w:szCs w:val="21"/>
              </w:rPr>
            </w:pPr>
          </w:p>
        </w:tc>
        <w:tc>
          <w:tcPr>
            <w:tcW w:w="1033" w:type="dxa"/>
            <w:vAlign w:val="center"/>
          </w:tcPr>
          <w:p w14:paraId="0C708507">
            <w:pPr>
              <w:pStyle w:val="20"/>
              <w:jc w:val="center"/>
              <w:rPr>
                <w:rFonts w:hint="eastAsia"/>
                <w:color w:val="auto"/>
                <w:kern w:val="20"/>
                <w:sz w:val="21"/>
                <w:szCs w:val="21"/>
              </w:rPr>
            </w:pPr>
          </w:p>
        </w:tc>
      </w:tr>
    </w:tbl>
    <w:p w14:paraId="20A2F70C">
      <w:pPr>
        <w:pStyle w:val="16"/>
        <w:adjustRightInd w:val="0"/>
        <w:snapToGrid w:val="0"/>
        <w:spacing w:line="360" w:lineRule="auto"/>
        <w:ind w:left="-88" w:leftChars="-42"/>
        <w:rPr>
          <w:rFonts w:hint="eastAsia" w:ascii="宋体" w:hAnsi="宋体" w:cs="宋体"/>
          <w:bCs/>
          <w:color w:val="auto"/>
          <w:sz w:val="21"/>
          <w:szCs w:val="21"/>
        </w:rPr>
      </w:pPr>
    </w:p>
    <w:p w14:paraId="0365DFFC">
      <w:pPr>
        <w:adjustRightInd w:val="0"/>
        <w:snapToGrid w:val="0"/>
        <w:spacing w:line="360" w:lineRule="auto"/>
        <w:ind w:firstLine="316" w:firstLineChars="150"/>
        <w:rPr>
          <w:rFonts w:hint="eastAsia" w:ascii="宋体" w:hAnsi="宋体" w:cs="宋体"/>
          <w:color w:val="auto"/>
          <w:szCs w:val="21"/>
        </w:rPr>
      </w:pPr>
      <w:r>
        <w:rPr>
          <w:rFonts w:hint="eastAsia" w:ascii="宋体" w:hAnsi="宋体" w:cs="宋体"/>
          <w:b/>
          <w:color w:val="auto"/>
          <w:szCs w:val="21"/>
        </w:rPr>
        <w:t>备注</w:t>
      </w:r>
      <w:r>
        <w:rPr>
          <w:rFonts w:hint="eastAsia" w:ascii="宋体" w:hAnsi="宋体" w:cs="宋体"/>
          <w:bCs/>
          <w:color w:val="auto"/>
          <w:szCs w:val="21"/>
        </w:rPr>
        <w:t>：1、货物的主要技术参数和技术指标可另页描述。2、服务类采购</w:t>
      </w:r>
      <w:r>
        <w:rPr>
          <w:rFonts w:hint="eastAsia" w:ascii="宋体" w:hAnsi="宋体" w:cs="宋体"/>
          <w:color w:val="auto"/>
          <w:szCs w:val="21"/>
        </w:rPr>
        <w:t>供应商应根据采购需求或“评分表”要求编写项目服务方案。项目服务方案应包括但不限于：(1)服务目标、范围和任务；(2)服务方案；(3)服务团队组织安排计划；(4)工作流程；(5)进度计划及保证措施；(6)质量保证措施；(7)合理化建议；(8)其他。</w:t>
      </w:r>
    </w:p>
    <w:p w14:paraId="2D045FAC">
      <w:pPr>
        <w:pStyle w:val="16"/>
        <w:adjustRightInd w:val="0"/>
        <w:snapToGrid w:val="0"/>
        <w:spacing w:line="360" w:lineRule="auto"/>
        <w:ind w:left="-88" w:leftChars="-42"/>
        <w:rPr>
          <w:rFonts w:hint="eastAsia" w:ascii="宋体" w:hAnsi="宋体" w:cs="宋体"/>
          <w:bCs/>
          <w:color w:val="auto"/>
          <w:sz w:val="21"/>
          <w:szCs w:val="21"/>
        </w:rPr>
      </w:pPr>
    </w:p>
    <w:p w14:paraId="64F7CECF">
      <w:pPr>
        <w:adjustRightInd w:val="0"/>
        <w:snapToGrid w:val="0"/>
        <w:spacing w:line="360" w:lineRule="auto"/>
        <w:ind w:left="-88" w:leftChars="-42"/>
        <w:rPr>
          <w:rFonts w:hint="eastAsia" w:ascii="宋体" w:hAnsi="宋体" w:cs="宋体"/>
          <w:color w:val="auto"/>
          <w:szCs w:val="21"/>
        </w:rPr>
      </w:pPr>
    </w:p>
    <w:p w14:paraId="52EFC42D">
      <w:pPr>
        <w:adjustRightInd w:val="0"/>
        <w:snapToGrid w:val="0"/>
        <w:spacing w:line="360" w:lineRule="auto"/>
        <w:ind w:left="-88" w:leftChars="-42"/>
        <w:rPr>
          <w:rFonts w:hint="eastAsia" w:ascii="宋体" w:hAnsi="宋体" w:cs="宋体"/>
          <w:color w:val="auto"/>
          <w:szCs w:val="21"/>
        </w:rPr>
      </w:pPr>
    </w:p>
    <w:p w14:paraId="7D93B83D">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供应商名称（盖单位章）：</w:t>
      </w:r>
    </w:p>
    <w:p w14:paraId="26116494">
      <w:pPr>
        <w:adjustRightInd w:val="0"/>
        <w:snapToGrid w:val="0"/>
        <w:spacing w:line="360" w:lineRule="auto"/>
        <w:rPr>
          <w:rFonts w:hint="eastAsia" w:ascii="宋体" w:hAnsi="宋体" w:cs="宋体"/>
          <w:color w:val="auto"/>
          <w:szCs w:val="21"/>
          <w:u w:val="single"/>
        </w:rPr>
      </w:pPr>
      <w:r>
        <w:rPr>
          <w:rFonts w:hint="eastAsia" w:ascii="宋体" w:hAnsi="宋体" w:cs="宋体"/>
          <w:color w:val="auto"/>
          <w:szCs w:val="21"/>
        </w:rPr>
        <w:t>法定代表人或其授权的代理人（签字）：</w:t>
      </w:r>
    </w:p>
    <w:p w14:paraId="1D78EE2E">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日期：年月日</w:t>
      </w:r>
    </w:p>
    <w:p w14:paraId="6B41F1DA">
      <w:pPr>
        <w:adjustRightInd w:val="0"/>
        <w:snapToGrid w:val="0"/>
        <w:spacing w:line="360" w:lineRule="auto"/>
        <w:rPr>
          <w:rFonts w:hint="eastAsia" w:ascii="宋体" w:hAnsi="宋体" w:cs="宋体"/>
          <w:color w:val="auto"/>
          <w:szCs w:val="21"/>
        </w:rPr>
      </w:pPr>
    </w:p>
    <w:p w14:paraId="5B20BA51">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br w:type="page"/>
      </w:r>
    </w:p>
    <w:p w14:paraId="134520F6">
      <w:pPr>
        <w:pStyle w:val="4"/>
        <w:adjustRightInd w:val="0"/>
        <w:snapToGrid w:val="0"/>
        <w:spacing w:before="0" w:after="0" w:line="360" w:lineRule="auto"/>
        <w:jc w:val="center"/>
        <w:rPr>
          <w:rFonts w:hint="eastAsia" w:ascii="宋体" w:hAnsi="宋体" w:cs="宋体"/>
          <w:color w:val="auto"/>
          <w:sz w:val="28"/>
          <w:szCs w:val="28"/>
        </w:rPr>
      </w:pPr>
      <w:bookmarkStart w:id="10" w:name="_Toc528307198"/>
      <w:r>
        <w:rPr>
          <w:rFonts w:hint="eastAsia" w:ascii="宋体" w:hAnsi="宋体" w:cs="宋体"/>
          <w:color w:val="auto"/>
          <w:sz w:val="28"/>
          <w:szCs w:val="28"/>
        </w:rPr>
        <w:t>四、商务技术响应/偏离表</w:t>
      </w:r>
      <w:bookmarkEnd w:id="10"/>
    </w:p>
    <w:p w14:paraId="71AFE0AF">
      <w:pPr>
        <w:adjustRightInd w:val="0"/>
        <w:snapToGrid w:val="0"/>
        <w:spacing w:line="360" w:lineRule="auto"/>
        <w:rPr>
          <w:rFonts w:hint="eastAsia" w:ascii="宋体" w:hAnsi="宋体" w:cs="宋体"/>
          <w:color w:val="auto"/>
        </w:rPr>
      </w:pPr>
    </w:p>
    <w:p w14:paraId="6886F100">
      <w:pPr>
        <w:adjustRightInd w:val="0"/>
        <w:snapToGrid w:val="0"/>
        <w:spacing w:line="360" w:lineRule="auto"/>
        <w:rPr>
          <w:rFonts w:hint="eastAsia" w:ascii="宋体" w:hAnsi="宋体" w:cs="宋体"/>
          <w:color w:val="auto"/>
          <w:szCs w:val="21"/>
          <w:u w:val="single"/>
        </w:rPr>
      </w:pPr>
      <w:r>
        <w:rPr>
          <w:rFonts w:hint="eastAsia" w:ascii="宋体" w:hAnsi="宋体" w:cs="宋体"/>
          <w:color w:val="auto"/>
          <w:spacing w:val="28"/>
          <w:szCs w:val="21"/>
        </w:rPr>
        <w:t>政府采购编号</w:t>
      </w:r>
      <w:r>
        <w:rPr>
          <w:rFonts w:hint="eastAsia" w:ascii="宋体" w:hAnsi="宋体" w:cs="宋体"/>
          <w:color w:val="auto"/>
          <w:szCs w:val="21"/>
        </w:rPr>
        <w:t xml:space="preserve">: </w:t>
      </w:r>
    </w:p>
    <w:tbl>
      <w:tblPr>
        <w:tblStyle w:val="22"/>
        <w:tblW w:w="867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965"/>
        <w:gridCol w:w="1801"/>
        <w:gridCol w:w="2070"/>
        <w:gridCol w:w="1377"/>
        <w:gridCol w:w="1414"/>
        <w:gridCol w:w="1047"/>
      </w:tblGrid>
      <w:tr w14:paraId="39B770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965" w:type="dxa"/>
            <w:vAlign w:val="center"/>
          </w:tcPr>
          <w:p w14:paraId="7CAB1911">
            <w:pPr>
              <w:pStyle w:val="20"/>
              <w:jc w:val="center"/>
              <w:rPr>
                <w:rFonts w:hint="eastAsia"/>
                <w:color w:val="auto"/>
                <w:kern w:val="20"/>
                <w:sz w:val="21"/>
                <w:szCs w:val="21"/>
              </w:rPr>
            </w:pPr>
            <w:r>
              <w:rPr>
                <w:rFonts w:hint="eastAsia"/>
                <w:color w:val="auto"/>
                <w:kern w:val="20"/>
                <w:sz w:val="21"/>
                <w:szCs w:val="21"/>
              </w:rPr>
              <w:t>序号</w:t>
            </w:r>
          </w:p>
        </w:tc>
        <w:tc>
          <w:tcPr>
            <w:tcW w:w="1801" w:type="dxa"/>
            <w:vAlign w:val="center"/>
          </w:tcPr>
          <w:p w14:paraId="7363823F">
            <w:pPr>
              <w:pStyle w:val="20"/>
              <w:jc w:val="center"/>
              <w:rPr>
                <w:rFonts w:hint="eastAsia"/>
                <w:color w:val="auto"/>
                <w:kern w:val="20"/>
                <w:sz w:val="21"/>
                <w:szCs w:val="21"/>
              </w:rPr>
            </w:pPr>
            <w:r>
              <w:rPr>
                <w:rFonts w:hint="eastAsia"/>
                <w:color w:val="auto"/>
                <w:kern w:val="20"/>
                <w:sz w:val="21"/>
                <w:szCs w:val="21"/>
              </w:rPr>
              <w:t>磋商文件章节   和条款号</w:t>
            </w:r>
          </w:p>
        </w:tc>
        <w:tc>
          <w:tcPr>
            <w:tcW w:w="2070" w:type="dxa"/>
            <w:tcBorders>
              <w:right w:val="single" w:color="auto" w:sz="4" w:space="0"/>
            </w:tcBorders>
            <w:vAlign w:val="center"/>
          </w:tcPr>
          <w:p w14:paraId="7AEA919B">
            <w:pPr>
              <w:pStyle w:val="20"/>
              <w:jc w:val="center"/>
              <w:rPr>
                <w:rFonts w:hint="eastAsia"/>
                <w:color w:val="auto"/>
                <w:kern w:val="20"/>
                <w:sz w:val="21"/>
                <w:szCs w:val="21"/>
              </w:rPr>
            </w:pPr>
            <w:r>
              <w:rPr>
                <w:rFonts w:hint="eastAsia"/>
                <w:color w:val="auto"/>
                <w:kern w:val="20"/>
                <w:sz w:val="21"/>
                <w:szCs w:val="21"/>
              </w:rPr>
              <w:t>要求规格</w:t>
            </w:r>
          </w:p>
        </w:tc>
        <w:tc>
          <w:tcPr>
            <w:tcW w:w="1377" w:type="dxa"/>
            <w:tcBorders>
              <w:left w:val="single" w:color="auto" w:sz="4" w:space="0"/>
            </w:tcBorders>
            <w:vAlign w:val="center"/>
          </w:tcPr>
          <w:p w14:paraId="407F7DC9">
            <w:pPr>
              <w:pStyle w:val="20"/>
              <w:jc w:val="center"/>
              <w:rPr>
                <w:rFonts w:hint="eastAsia"/>
                <w:color w:val="auto"/>
                <w:kern w:val="20"/>
                <w:sz w:val="21"/>
                <w:szCs w:val="21"/>
              </w:rPr>
            </w:pPr>
            <w:r>
              <w:rPr>
                <w:rFonts w:hint="eastAsia"/>
                <w:color w:val="auto"/>
                <w:kern w:val="20"/>
                <w:sz w:val="21"/>
                <w:szCs w:val="21"/>
              </w:rPr>
              <w:t>响应规格</w:t>
            </w:r>
          </w:p>
        </w:tc>
        <w:tc>
          <w:tcPr>
            <w:tcW w:w="1414" w:type="dxa"/>
            <w:vAlign w:val="center"/>
          </w:tcPr>
          <w:p w14:paraId="2BB8F8A5">
            <w:pPr>
              <w:pStyle w:val="20"/>
              <w:jc w:val="center"/>
              <w:rPr>
                <w:rFonts w:hint="eastAsia"/>
                <w:color w:val="auto"/>
                <w:kern w:val="20"/>
                <w:sz w:val="21"/>
                <w:szCs w:val="21"/>
              </w:rPr>
            </w:pPr>
            <w:r>
              <w:rPr>
                <w:rFonts w:hint="eastAsia"/>
                <w:color w:val="auto"/>
                <w:kern w:val="20"/>
                <w:sz w:val="21"/>
                <w:szCs w:val="21"/>
              </w:rPr>
              <w:t>响应/偏离</w:t>
            </w:r>
          </w:p>
        </w:tc>
        <w:tc>
          <w:tcPr>
            <w:tcW w:w="1047" w:type="dxa"/>
            <w:vAlign w:val="center"/>
          </w:tcPr>
          <w:p w14:paraId="47C55E6A">
            <w:pPr>
              <w:pStyle w:val="20"/>
              <w:jc w:val="center"/>
              <w:rPr>
                <w:rFonts w:hint="eastAsia"/>
                <w:color w:val="auto"/>
                <w:kern w:val="20"/>
                <w:sz w:val="21"/>
                <w:szCs w:val="21"/>
              </w:rPr>
            </w:pPr>
            <w:r>
              <w:rPr>
                <w:rFonts w:hint="eastAsia"/>
                <w:color w:val="auto"/>
                <w:kern w:val="20"/>
                <w:sz w:val="21"/>
                <w:szCs w:val="21"/>
              </w:rPr>
              <w:t>说明</w:t>
            </w:r>
          </w:p>
        </w:tc>
      </w:tr>
      <w:tr w14:paraId="74B0FE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265F9804">
            <w:pPr>
              <w:pStyle w:val="20"/>
              <w:jc w:val="center"/>
              <w:rPr>
                <w:rFonts w:hint="eastAsia"/>
                <w:color w:val="auto"/>
                <w:kern w:val="20"/>
                <w:sz w:val="21"/>
                <w:szCs w:val="21"/>
              </w:rPr>
            </w:pPr>
          </w:p>
        </w:tc>
        <w:tc>
          <w:tcPr>
            <w:tcW w:w="1801" w:type="dxa"/>
            <w:vAlign w:val="center"/>
          </w:tcPr>
          <w:p w14:paraId="759C5DB9">
            <w:pPr>
              <w:pStyle w:val="20"/>
              <w:jc w:val="center"/>
              <w:rPr>
                <w:rFonts w:hint="eastAsia"/>
                <w:color w:val="auto"/>
                <w:kern w:val="20"/>
                <w:sz w:val="21"/>
                <w:szCs w:val="21"/>
              </w:rPr>
            </w:pPr>
          </w:p>
        </w:tc>
        <w:tc>
          <w:tcPr>
            <w:tcW w:w="2070" w:type="dxa"/>
            <w:tcBorders>
              <w:right w:val="single" w:color="auto" w:sz="4" w:space="0"/>
            </w:tcBorders>
            <w:vAlign w:val="center"/>
          </w:tcPr>
          <w:p w14:paraId="07A471CF">
            <w:pPr>
              <w:pStyle w:val="20"/>
              <w:jc w:val="center"/>
              <w:rPr>
                <w:rFonts w:hint="eastAsia"/>
                <w:color w:val="auto"/>
                <w:kern w:val="20"/>
                <w:sz w:val="21"/>
                <w:szCs w:val="21"/>
              </w:rPr>
            </w:pPr>
          </w:p>
        </w:tc>
        <w:tc>
          <w:tcPr>
            <w:tcW w:w="1377" w:type="dxa"/>
            <w:tcBorders>
              <w:left w:val="single" w:color="auto" w:sz="4" w:space="0"/>
            </w:tcBorders>
            <w:vAlign w:val="center"/>
          </w:tcPr>
          <w:p w14:paraId="3DF333B9">
            <w:pPr>
              <w:pStyle w:val="20"/>
              <w:jc w:val="center"/>
              <w:rPr>
                <w:rFonts w:hint="eastAsia"/>
                <w:color w:val="auto"/>
                <w:kern w:val="20"/>
                <w:sz w:val="21"/>
                <w:szCs w:val="21"/>
              </w:rPr>
            </w:pPr>
          </w:p>
        </w:tc>
        <w:tc>
          <w:tcPr>
            <w:tcW w:w="1414" w:type="dxa"/>
            <w:vAlign w:val="center"/>
          </w:tcPr>
          <w:p w14:paraId="28192B13">
            <w:pPr>
              <w:pStyle w:val="20"/>
              <w:jc w:val="center"/>
              <w:rPr>
                <w:rFonts w:hint="eastAsia"/>
                <w:color w:val="auto"/>
                <w:kern w:val="20"/>
                <w:sz w:val="21"/>
                <w:szCs w:val="21"/>
              </w:rPr>
            </w:pPr>
          </w:p>
        </w:tc>
        <w:tc>
          <w:tcPr>
            <w:tcW w:w="1047" w:type="dxa"/>
            <w:vAlign w:val="center"/>
          </w:tcPr>
          <w:p w14:paraId="76CA6923">
            <w:pPr>
              <w:pStyle w:val="20"/>
              <w:jc w:val="center"/>
              <w:rPr>
                <w:rFonts w:hint="eastAsia"/>
                <w:color w:val="auto"/>
                <w:kern w:val="20"/>
                <w:sz w:val="21"/>
                <w:szCs w:val="21"/>
              </w:rPr>
            </w:pPr>
          </w:p>
        </w:tc>
      </w:tr>
      <w:tr w14:paraId="30689F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275EBB8D">
            <w:pPr>
              <w:pStyle w:val="20"/>
              <w:jc w:val="center"/>
              <w:rPr>
                <w:rFonts w:hint="eastAsia"/>
                <w:color w:val="auto"/>
                <w:kern w:val="20"/>
                <w:sz w:val="21"/>
                <w:szCs w:val="21"/>
              </w:rPr>
            </w:pPr>
          </w:p>
        </w:tc>
        <w:tc>
          <w:tcPr>
            <w:tcW w:w="1801" w:type="dxa"/>
            <w:vAlign w:val="center"/>
          </w:tcPr>
          <w:p w14:paraId="115380A2">
            <w:pPr>
              <w:pStyle w:val="20"/>
              <w:jc w:val="center"/>
              <w:rPr>
                <w:rFonts w:hint="eastAsia"/>
                <w:color w:val="auto"/>
                <w:kern w:val="20"/>
                <w:sz w:val="21"/>
                <w:szCs w:val="21"/>
              </w:rPr>
            </w:pPr>
          </w:p>
        </w:tc>
        <w:tc>
          <w:tcPr>
            <w:tcW w:w="2070" w:type="dxa"/>
            <w:tcBorders>
              <w:right w:val="single" w:color="auto" w:sz="4" w:space="0"/>
            </w:tcBorders>
            <w:vAlign w:val="center"/>
          </w:tcPr>
          <w:p w14:paraId="692BCF93">
            <w:pPr>
              <w:pStyle w:val="20"/>
              <w:jc w:val="center"/>
              <w:rPr>
                <w:rFonts w:hint="eastAsia"/>
                <w:color w:val="auto"/>
                <w:kern w:val="20"/>
                <w:sz w:val="21"/>
                <w:szCs w:val="21"/>
              </w:rPr>
            </w:pPr>
          </w:p>
        </w:tc>
        <w:tc>
          <w:tcPr>
            <w:tcW w:w="1377" w:type="dxa"/>
            <w:tcBorders>
              <w:left w:val="single" w:color="auto" w:sz="4" w:space="0"/>
            </w:tcBorders>
            <w:vAlign w:val="center"/>
          </w:tcPr>
          <w:p w14:paraId="6EC7EA5C">
            <w:pPr>
              <w:pStyle w:val="20"/>
              <w:jc w:val="center"/>
              <w:rPr>
                <w:rFonts w:hint="eastAsia"/>
                <w:color w:val="auto"/>
                <w:kern w:val="20"/>
                <w:sz w:val="21"/>
                <w:szCs w:val="21"/>
              </w:rPr>
            </w:pPr>
          </w:p>
        </w:tc>
        <w:tc>
          <w:tcPr>
            <w:tcW w:w="1414" w:type="dxa"/>
            <w:vAlign w:val="center"/>
          </w:tcPr>
          <w:p w14:paraId="39B74DAF">
            <w:pPr>
              <w:pStyle w:val="20"/>
              <w:jc w:val="center"/>
              <w:rPr>
                <w:rFonts w:hint="eastAsia"/>
                <w:color w:val="auto"/>
                <w:kern w:val="20"/>
                <w:sz w:val="21"/>
                <w:szCs w:val="21"/>
              </w:rPr>
            </w:pPr>
          </w:p>
        </w:tc>
        <w:tc>
          <w:tcPr>
            <w:tcW w:w="1047" w:type="dxa"/>
            <w:vAlign w:val="center"/>
          </w:tcPr>
          <w:p w14:paraId="333A8096">
            <w:pPr>
              <w:pStyle w:val="20"/>
              <w:jc w:val="center"/>
              <w:rPr>
                <w:rFonts w:hint="eastAsia"/>
                <w:color w:val="auto"/>
                <w:kern w:val="20"/>
                <w:sz w:val="21"/>
                <w:szCs w:val="21"/>
              </w:rPr>
            </w:pPr>
          </w:p>
        </w:tc>
      </w:tr>
      <w:tr w14:paraId="747161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72C7E4C0">
            <w:pPr>
              <w:pStyle w:val="20"/>
              <w:jc w:val="center"/>
              <w:rPr>
                <w:rFonts w:hint="eastAsia"/>
                <w:color w:val="auto"/>
                <w:kern w:val="20"/>
                <w:sz w:val="21"/>
                <w:szCs w:val="21"/>
              </w:rPr>
            </w:pPr>
          </w:p>
        </w:tc>
        <w:tc>
          <w:tcPr>
            <w:tcW w:w="1801" w:type="dxa"/>
            <w:vAlign w:val="center"/>
          </w:tcPr>
          <w:p w14:paraId="04AFAAF3">
            <w:pPr>
              <w:pStyle w:val="20"/>
              <w:jc w:val="center"/>
              <w:rPr>
                <w:rFonts w:hint="eastAsia"/>
                <w:color w:val="auto"/>
                <w:kern w:val="20"/>
                <w:sz w:val="21"/>
                <w:szCs w:val="21"/>
              </w:rPr>
            </w:pPr>
          </w:p>
        </w:tc>
        <w:tc>
          <w:tcPr>
            <w:tcW w:w="2070" w:type="dxa"/>
            <w:tcBorders>
              <w:right w:val="single" w:color="auto" w:sz="4" w:space="0"/>
            </w:tcBorders>
            <w:vAlign w:val="center"/>
          </w:tcPr>
          <w:p w14:paraId="37F6B8CE">
            <w:pPr>
              <w:pStyle w:val="20"/>
              <w:jc w:val="center"/>
              <w:rPr>
                <w:rFonts w:hint="eastAsia"/>
                <w:color w:val="auto"/>
                <w:kern w:val="20"/>
                <w:sz w:val="21"/>
                <w:szCs w:val="21"/>
              </w:rPr>
            </w:pPr>
          </w:p>
        </w:tc>
        <w:tc>
          <w:tcPr>
            <w:tcW w:w="1377" w:type="dxa"/>
            <w:tcBorders>
              <w:left w:val="single" w:color="auto" w:sz="4" w:space="0"/>
            </w:tcBorders>
            <w:vAlign w:val="center"/>
          </w:tcPr>
          <w:p w14:paraId="6AB40A4C">
            <w:pPr>
              <w:pStyle w:val="20"/>
              <w:jc w:val="center"/>
              <w:rPr>
                <w:rFonts w:hint="eastAsia"/>
                <w:color w:val="auto"/>
                <w:kern w:val="20"/>
                <w:sz w:val="21"/>
                <w:szCs w:val="21"/>
              </w:rPr>
            </w:pPr>
          </w:p>
        </w:tc>
        <w:tc>
          <w:tcPr>
            <w:tcW w:w="1414" w:type="dxa"/>
            <w:vAlign w:val="center"/>
          </w:tcPr>
          <w:p w14:paraId="09D7EF44">
            <w:pPr>
              <w:pStyle w:val="20"/>
              <w:jc w:val="center"/>
              <w:rPr>
                <w:rFonts w:hint="eastAsia"/>
                <w:color w:val="auto"/>
                <w:kern w:val="20"/>
                <w:sz w:val="21"/>
                <w:szCs w:val="21"/>
              </w:rPr>
            </w:pPr>
          </w:p>
        </w:tc>
        <w:tc>
          <w:tcPr>
            <w:tcW w:w="1047" w:type="dxa"/>
            <w:vAlign w:val="center"/>
          </w:tcPr>
          <w:p w14:paraId="745EF2CE">
            <w:pPr>
              <w:pStyle w:val="20"/>
              <w:jc w:val="center"/>
              <w:rPr>
                <w:rFonts w:hint="eastAsia"/>
                <w:color w:val="auto"/>
                <w:kern w:val="20"/>
                <w:sz w:val="21"/>
                <w:szCs w:val="21"/>
              </w:rPr>
            </w:pPr>
          </w:p>
        </w:tc>
      </w:tr>
      <w:tr w14:paraId="180B7C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69369B4C">
            <w:pPr>
              <w:pStyle w:val="20"/>
              <w:jc w:val="center"/>
              <w:rPr>
                <w:rFonts w:hint="eastAsia"/>
                <w:color w:val="auto"/>
                <w:kern w:val="20"/>
                <w:sz w:val="21"/>
                <w:szCs w:val="21"/>
              </w:rPr>
            </w:pPr>
          </w:p>
        </w:tc>
        <w:tc>
          <w:tcPr>
            <w:tcW w:w="1801" w:type="dxa"/>
            <w:vAlign w:val="center"/>
          </w:tcPr>
          <w:p w14:paraId="3EA708B0">
            <w:pPr>
              <w:pStyle w:val="20"/>
              <w:jc w:val="center"/>
              <w:rPr>
                <w:rFonts w:hint="eastAsia"/>
                <w:color w:val="auto"/>
                <w:kern w:val="20"/>
                <w:sz w:val="21"/>
                <w:szCs w:val="21"/>
              </w:rPr>
            </w:pPr>
          </w:p>
        </w:tc>
        <w:tc>
          <w:tcPr>
            <w:tcW w:w="2070" w:type="dxa"/>
            <w:tcBorders>
              <w:right w:val="single" w:color="auto" w:sz="4" w:space="0"/>
            </w:tcBorders>
            <w:vAlign w:val="center"/>
          </w:tcPr>
          <w:p w14:paraId="5F2B8352">
            <w:pPr>
              <w:pStyle w:val="20"/>
              <w:jc w:val="center"/>
              <w:rPr>
                <w:rFonts w:hint="eastAsia"/>
                <w:color w:val="auto"/>
                <w:kern w:val="20"/>
                <w:sz w:val="21"/>
                <w:szCs w:val="21"/>
              </w:rPr>
            </w:pPr>
          </w:p>
        </w:tc>
        <w:tc>
          <w:tcPr>
            <w:tcW w:w="1377" w:type="dxa"/>
            <w:tcBorders>
              <w:left w:val="single" w:color="auto" w:sz="4" w:space="0"/>
            </w:tcBorders>
            <w:vAlign w:val="center"/>
          </w:tcPr>
          <w:p w14:paraId="56CBA094">
            <w:pPr>
              <w:pStyle w:val="20"/>
              <w:jc w:val="center"/>
              <w:rPr>
                <w:rFonts w:hint="eastAsia"/>
                <w:color w:val="auto"/>
                <w:kern w:val="20"/>
                <w:sz w:val="21"/>
                <w:szCs w:val="21"/>
              </w:rPr>
            </w:pPr>
          </w:p>
        </w:tc>
        <w:tc>
          <w:tcPr>
            <w:tcW w:w="1414" w:type="dxa"/>
            <w:vAlign w:val="center"/>
          </w:tcPr>
          <w:p w14:paraId="0F457DB0">
            <w:pPr>
              <w:pStyle w:val="20"/>
              <w:jc w:val="center"/>
              <w:rPr>
                <w:rFonts w:hint="eastAsia"/>
                <w:color w:val="auto"/>
                <w:kern w:val="20"/>
                <w:sz w:val="21"/>
                <w:szCs w:val="21"/>
              </w:rPr>
            </w:pPr>
          </w:p>
        </w:tc>
        <w:tc>
          <w:tcPr>
            <w:tcW w:w="1047" w:type="dxa"/>
            <w:vAlign w:val="center"/>
          </w:tcPr>
          <w:p w14:paraId="3F66097D">
            <w:pPr>
              <w:pStyle w:val="20"/>
              <w:jc w:val="center"/>
              <w:rPr>
                <w:rFonts w:hint="eastAsia"/>
                <w:color w:val="auto"/>
                <w:kern w:val="20"/>
                <w:sz w:val="21"/>
                <w:szCs w:val="21"/>
              </w:rPr>
            </w:pPr>
          </w:p>
        </w:tc>
      </w:tr>
      <w:tr w14:paraId="3DF6C3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168426AA">
            <w:pPr>
              <w:pStyle w:val="20"/>
              <w:jc w:val="center"/>
              <w:rPr>
                <w:rFonts w:hint="eastAsia"/>
                <w:color w:val="auto"/>
                <w:kern w:val="20"/>
                <w:sz w:val="21"/>
                <w:szCs w:val="21"/>
              </w:rPr>
            </w:pPr>
          </w:p>
        </w:tc>
        <w:tc>
          <w:tcPr>
            <w:tcW w:w="1801" w:type="dxa"/>
            <w:vAlign w:val="center"/>
          </w:tcPr>
          <w:p w14:paraId="283F0EF4">
            <w:pPr>
              <w:pStyle w:val="20"/>
              <w:jc w:val="center"/>
              <w:rPr>
                <w:rFonts w:hint="eastAsia"/>
                <w:color w:val="auto"/>
                <w:kern w:val="20"/>
                <w:sz w:val="21"/>
                <w:szCs w:val="21"/>
              </w:rPr>
            </w:pPr>
          </w:p>
        </w:tc>
        <w:tc>
          <w:tcPr>
            <w:tcW w:w="2070" w:type="dxa"/>
            <w:tcBorders>
              <w:right w:val="single" w:color="auto" w:sz="4" w:space="0"/>
            </w:tcBorders>
            <w:vAlign w:val="center"/>
          </w:tcPr>
          <w:p w14:paraId="52393B6F">
            <w:pPr>
              <w:pStyle w:val="20"/>
              <w:jc w:val="center"/>
              <w:rPr>
                <w:rFonts w:hint="eastAsia"/>
                <w:color w:val="auto"/>
                <w:kern w:val="20"/>
                <w:sz w:val="21"/>
                <w:szCs w:val="21"/>
              </w:rPr>
            </w:pPr>
          </w:p>
        </w:tc>
        <w:tc>
          <w:tcPr>
            <w:tcW w:w="1377" w:type="dxa"/>
            <w:tcBorders>
              <w:left w:val="single" w:color="auto" w:sz="4" w:space="0"/>
            </w:tcBorders>
            <w:vAlign w:val="center"/>
          </w:tcPr>
          <w:p w14:paraId="1806B012">
            <w:pPr>
              <w:pStyle w:val="20"/>
              <w:jc w:val="center"/>
              <w:rPr>
                <w:rFonts w:hint="eastAsia"/>
                <w:color w:val="auto"/>
                <w:kern w:val="20"/>
                <w:sz w:val="21"/>
                <w:szCs w:val="21"/>
              </w:rPr>
            </w:pPr>
          </w:p>
        </w:tc>
        <w:tc>
          <w:tcPr>
            <w:tcW w:w="1414" w:type="dxa"/>
            <w:vAlign w:val="center"/>
          </w:tcPr>
          <w:p w14:paraId="7AF42C65">
            <w:pPr>
              <w:pStyle w:val="20"/>
              <w:jc w:val="center"/>
              <w:rPr>
                <w:rFonts w:hint="eastAsia"/>
                <w:color w:val="auto"/>
                <w:kern w:val="20"/>
                <w:sz w:val="21"/>
                <w:szCs w:val="21"/>
              </w:rPr>
            </w:pPr>
          </w:p>
        </w:tc>
        <w:tc>
          <w:tcPr>
            <w:tcW w:w="1047" w:type="dxa"/>
            <w:vAlign w:val="center"/>
          </w:tcPr>
          <w:p w14:paraId="0563384C">
            <w:pPr>
              <w:pStyle w:val="20"/>
              <w:jc w:val="center"/>
              <w:rPr>
                <w:rFonts w:hint="eastAsia"/>
                <w:color w:val="auto"/>
                <w:kern w:val="20"/>
                <w:sz w:val="21"/>
                <w:szCs w:val="21"/>
              </w:rPr>
            </w:pPr>
          </w:p>
        </w:tc>
      </w:tr>
      <w:tr w14:paraId="683CB7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70FC1798">
            <w:pPr>
              <w:pStyle w:val="20"/>
              <w:jc w:val="center"/>
              <w:rPr>
                <w:rFonts w:hint="eastAsia"/>
                <w:color w:val="auto"/>
                <w:kern w:val="20"/>
                <w:sz w:val="21"/>
                <w:szCs w:val="21"/>
              </w:rPr>
            </w:pPr>
          </w:p>
        </w:tc>
        <w:tc>
          <w:tcPr>
            <w:tcW w:w="1801" w:type="dxa"/>
            <w:vAlign w:val="center"/>
          </w:tcPr>
          <w:p w14:paraId="292704EA">
            <w:pPr>
              <w:pStyle w:val="20"/>
              <w:jc w:val="center"/>
              <w:rPr>
                <w:rFonts w:hint="eastAsia"/>
                <w:color w:val="auto"/>
                <w:kern w:val="20"/>
                <w:sz w:val="21"/>
                <w:szCs w:val="21"/>
              </w:rPr>
            </w:pPr>
          </w:p>
        </w:tc>
        <w:tc>
          <w:tcPr>
            <w:tcW w:w="2070" w:type="dxa"/>
            <w:tcBorders>
              <w:right w:val="single" w:color="auto" w:sz="4" w:space="0"/>
            </w:tcBorders>
            <w:vAlign w:val="center"/>
          </w:tcPr>
          <w:p w14:paraId="19BA86F3">
            <w:pPr>
              <w:pStyle w:val="20"/>
              <w:jc w:val="center"/>
              <w:rPr>
                <w:rFonts w:hint="eastAsia"/>
                <w:color w:val="auto"/>
                <w:kern w:val="20"/>
                <w:sz w:val="21"/>
                <w:szCs w:val="21"/>
              </w:rPr>
            </w:pPr>
          </w:p>
        </w:tc>
        <w:tc>
          <w:tcPr>
            <w:tcW w:w="1377" w:type="dxa"/>
            <w:tcBorders>
              <w:left w:val="single" w:color="auto" w:sz="4" w:space="0"/>
            </w:tcBorders>
            <w:vAlign w:val="center"/>
          </w:tcPr>
          <w:p w14:paraId="286B485B">
            <w:pPr>
              <w:pStyle w:val="20"/>
              <w:jc w:val="center"/>
              <w:rPr>
                <w:rFonts w:hint="eastAsia"/>
                <w:color w:val="auto"/>
                <w:kern w:val="20"/>
                <w:sz w:val="21"/>
                <w:szCs w:val="21"/>
              </w:rPr>
            </w:pPr>
          </w:p>
        </w:tc>
        <w:tc>
          <w:tcPr>
            <w:tcW w:w="1414" w:type="dxa"/>
            <w:vAlign w:val="center"/>
          </w:tcPr>
          <w:p w14:paraId="524609D8">
            <w:pPr>
              <w:pStyle w:val="20"/>
              <w:jc w:val="center"/>
              <w:rPr>
                <w:rFonts w:hint="eastAsia"/>
                <w:color w:val="auto"/>
                <w:kern w:val="20"/>
                <w:sz w:val="21"/>
                <w:szCs w:val="21"/>
              </w:rPr>
            </w:pPr>
          </w:p>
        </w:tc>
        <w:tc>
          <w:tcPr>
            <w:tcW w:w="1047" w:type="dxa"/>
            <w:vAlign w:val="center"/>
          </w:tcPr>
          <w:p w14:paraId="397AADB4">
            <w:pPr>
              <w:pStyle w:val="20"/>
              <w:jc w:val="center"/>
              <w:rPr>
                <w:rFonts w:hint="eastAsia"/>
                <w:color w:val="auto"/>
                <w:kern w:val="20"/>
                <w:sz w:val="21"/>
                <w:szCs w:val="21"/>
              </w:rPr>
            </w:pPr>
          </w:p>
        </w:tc>
      </w:tr>
      <w:tr w14:paraId="1FA7A7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08AC4122">
            <w:pPr>
              <w:pStyle w:val="20"/>
              <w:jc w:val="center"/>
              <w:rPr>
                <w:rFonts w:hint="eastAsia"/>
                <w:color w:val="auto"/>
                <w:kern w:val="20"/>
                <w:sz w:val="21"/>
                <w:szCs w:val="21"/>
              </w:rPr>
            </w:pPr>
          </w:p>
        </w:tc>
        <w:tc>
          <w:tcPr>
            <w:tcW w:w="1801" w:type="dxa"/>
            <w:vAlign w:val="center"/>
          </w:tcPr>
          <w:p w14:paraId="6B115CA3">
            <w:pPr>
              <w:pStyle w:val="20"/>
              <w:jc w:val="center"/>
              <w:rPr>
                <w:rFonts w:hint="eastAsia"/>
                <w:color w:val="auto"/>
                <w:kern w:val="20"/>
                <w:sz w:val="21"/>
                <w:szCs w:val="21"/>
              </w:rPr>
            </w:pPr>
          </w:p>
        </w:tc>
        <w:tc>
          <w:tcPr>
            <w:tcW w:w="2070" w:type="dxa"/>
            <w:tcBorders>
              <w:right w:val="single" w:color="auto" w:sz="4" w:space="0"/>
            </w:tcBorders>
            <w:vAlign w:val="center"/>
          </w:tcPr>
          <w:p w14:paraId="7A5EF149">
            <w:pPr>
              <w:pStyle w:val="20"/>
              <w:jc w:val="center"/>
              <w:rPr>
                <w:rFonts w:hint="eastAsia"/>
                <w:color w:val="auto"/>
                <w:kern w:val="20"/>
                <w:sz w:val="21"/>
                <w:szCs w:val="21"/>
              </w:rPr>
            </w:pPr>
          </w:p>
        </w:tc>
        <w:tc>
          <w:tcPr>
            <w:tcW w:w="1377" w:type="dxa"/>
            <w:tcBorders>
              <w:left w:val="single" w:color="auto" w:sz="4" w:space="0"/>
            </w:tcBorders>
            <w:vAlign w:val="center"/>
          </w:tcPr>
          <w:p w14:paraId="1938CCA5">
            <w:pPr>
              <w:pStyle w:val="20"/>
              <w:jc w:val="center"/>
              <w:rPr>
                <w:rFonts w:hint="eastAsia"/>
                <w:color w:val="auto"/>
                <w:kern w:val="20"/>
                <w:sz w:val="21"/>
                <w:szCs w:val="21"/>
              </w:rPr>
            </w:pPr>
          </w:p>
        </w:tc>
        <w:tc>
          <w:tcPr>
            <w:tcW w:w="1414" w:type="dxa"/>
            <w:vAlign w:val="center"/>
          </w:tcPr>
          <w:p w14:paraId="6E58F1F8">
            <w:pPr>
              <w:pStyle w:val="20"/>
              <w:jc w:val="center"/>
              <w:rPr>
                <w:rFonts w:hint="eastAsia"/>
                <w:color w:val="auto"/>
                <w:kern w:val="20"/>
                <w:sz w:val="21"/>
                <w:szCs w:val="21"/>
              </w:rPr>
            </w:pPr>
          </w:p>
        </w:tc>
        <w:tc>
          <w:tcPr>
            <w:tcW w:w="1047" w:type="dxa"/>
            <w:vAlign w:val="center"/>
          </w:tcPr>
          <w:p w14:paraId="13D8C842">
            <w:pPr>
              <w:pStyle w:val="20"/>
              <w:jc w:val="center"/>
              <w:rPr>
                <w:rFonts w:hint="eastAsia"/>
                <w:color w:val="auto"/>
                <w:kern w:val="20"/>
                <w:sz w:val="21"/>
                <w:szCs w:val="21"/>
              </w:rPr>
            </w:pPr>
          </w:p>
        </w:tc>
      </w:tr>
      <w:tr w14:paraId="1D5466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5145BBDF">
            <w:pPr>
              <w:pStyle w:val="20"/>
              <w:jc w:val="center"/>
              <w:rPr>
                <w:rFonts w:hint="eastAsia"/>
                <w:color w:val="auto"/>
                <w:kern w:val="20"/>
                <w:sz w:val="21"/>
                <w:szCs w:val="21"/>
              </w:rPr>
            </w:pPr>
          </w:p>
        </w:tc>
        <w:tc>
          <w:tcPr>
            <w:tcW w:w="1801" w:type="dxa"/>
            <w:vAlign w:val="center"/>
          </w:tcPr>
          <w:p w14:paraId="034B8D96">
            <w:pPr>
              <w:pStyle w:val="20"/>
              <w:jc w:val="center"/>
              <w:rPr>
                <w:rFonts w:hint="eastAsia"/>
                <w:color w:val="auto"/>
                <w:kern w:val="20"/>
                <w:sz w:val="21"/>
                <w:szCs w:val="21"/>
              </w:rPr>
            </w:pPr>
          </w:p>
        </w:tc>
        <w:tc>
          <w:tcPr>
            <w:tcW w:w="2070" w:type="dxa"/>
            <w:tcBorders>
              <w:right w:val="single" w:color="auto" w:sz="4" w:space="0"/>
            </w:tcBorders>
            <w:vAlign w:val="center"/>
          </w:tcPr>
          <w:p w14:paraId="118696E6">
            <w:pPr>
              <w:pStyle w:val="20"/>
              <w:jc w:val="center"/>
              <w:rPr>
                <w:rFonts w:hint="eastAsia"/>
                <w:color w:val="auto"/>
                <w:kern w:val="20"/>
                <w:sz w:val="21"/>
                <w:szCs w:val="21"/>
              </w:rPr>
            </w:pPr>
          </w:p>
        </w:tc>
        <w:tc>
          <w:tcPr>
            <w:tcW w:w="1377" w:type="dxa"/>
            <w:tcBorders>
              <w:left w:val="single" w:color="auto" w:sz="4" w:space="0"/>
            </w:tcBorders>
            <w:vAlign w:val="center"/>
          </w:tcPr>
          <w:p w14:paraId="13CFD8E0">
            <w:pPr>
              <w:pStyle w:val="20"/>
              <w:jc w:val="center"/>
              <w:rPr>
                <w:rFonts w:hint="eastAsia"/>
                <w:color w:val="auto"/>
                <w:kern w:val="20"/>
                <w:sz w:val="21"/>
                <w:szCs w:val="21"/>
              </w:rPr>
            </w:pPr>
          </w:p>
        </w:tc>
        <w:tc>
          <w:tcPr>
            <w:tcW w:w="1414" w:type="dxa"/>
            <w:vAlign w:val="center"/>
          </w:tcPr>
          <w:p w14:paraId="2118E7E6">
            <w:pPr>
              <w:pStyle w:val="20"/>
              <w:jc w:val="center"/>
              <w:rPr>
                <w:rFonts w:hint="eastAsia"/>
                <w:color w:val="auto"/>
                <w:kern w:val="20"/>
                <w:sz w:val="21"/>
                <w:szCs w:val="21"/>
              </w:rPr>
            </w:pPr>
          </w:p>
        </w:tc>
        <w:tc>
          <w:tcPr>
            <w:tcW w:w="1047" w:type="dxa"/>
            <w:vAlign w:val="center"/>
          </w:tcPr>
          <w:p w14:paraId="3EBB18ED">
            <w:pPr>
              <w:pStyle w:val="20"/>
              <w:jc w:val="center"/>
              <w:rPr>
                <w:rFonts w:hint="eastAsia"/>
                <w:color w:val="auto"/>
                <w:kern w:val="20"/>
                <w:sz w:val="21"/>
                <w:szCs w:val="21"/>
              </w:rPr>
            </w:pPr>
          </w:p>
        </w:tc>
      </w:tr>
    </w:tbl>
    <w:p w14:paraId="474028C9">
      <w:pPr>
        <w:adjustRightInd w:val="0"/>
        <w:snapToGrid w:val="0"/>
        <w:spacing w:line="360" w:lineRule="auto"/>
        <w:ind w:left="-88" w:leftChars="-42"/>
        <w:rPr>
          <w:rFonts w:hint="eastAsia" w:ascii="宋体" w:hAnsi="宋体" w:cs="宋体"/>
          <w:b/>
          <w:color w:val="auto"/>
          <w:szCs w:val="21"/>
        </w:rPr>
      </w:pPr>
    </w:p>
    <w:p w14:paraId="50BACB4D">
      <w:pPr>
        <w:adjustRightInd w:val="0"/>
        <w:snapToGrid w:val="0"/>
        <w:spacing w:line="360" w:lineRule="auto"/>
        <w:ind w:left="-88" w:leftChars="-42"/>
        <w:rPr>
          <w:rFonts w:hint="eastAsia" w:ascii="宋体" w:hAnsi="宋体" w:cs="宋体"/>
          <w:color w:val="auto"/>
          <w:szCs w:val="21"/>
        </w:rPr>
      </w:pPr>
      <w:r>
        <w:rPr>
          <w:rFonts w:hint="eastAsia" w:ascii="宋体" w:hAnsi="宋体" w:cs="宋体"/>
          <w:b/>
          <w:color w:val="auto"/>
          <w:szCs w:val="21"/>
        </w:rPr>
        <w:t>备注</w:t>
      </w:r>
      <w:r>
        <w:rPr>
          <w:rFonts w:hint="eastAsia" w:ascii="宋体" w:hAnsi="宋体" w:cs="宋体"/>
          <w:color w:val="auto"/>
          <w:szCs w:val="21"/>
        </w:rPr>
        <w:t>：供应商须对采购需求中的技术（服务）的条款逐项如实作出响应，任何负偏离或缺漏项将导致扣分，超过磋商文件规定的（非实质性要求条款）允许偏离的最多项数将导致响应无效。</w:t>
      </w:r>
    </w:p>
    <w:p w14:paraId="1FDE8993">
      <w:pPr>
        <w:adjustRightInd w:val="0"/>
        <w:snapToGrid w:val="0"/>
        <w:spacing w:line="360" w:lineRule="auto"/>
        <w:rPr>
          <w:rFonts w:hint="eastAsia" w:ascii="宋体" w:hAnsi="宋体" w:cs="宋体"/>
          <w:color w:val="auto"/>
          <w:szCs w:val="21"/>
        </w:rPr>
      </w:pPr>
    </w:p>
    <w:p w14:paraId="751D82A0">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供应商名称（盖单位章）：</w:t>
      </w:r>
    </w:p>
    <w:p w14:paraId="5EEE3DE7">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法定代表人或其授权的代理人（签字）：</w:t>
      </w:r>
    </w:p>
    <w:p w14:paraId="302CA002">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日期：年月日</w:t>
      </w:r>
    </w:p>
    <w:p w14:paraId="07031598">
      <w:pPr>
        <w:pStyle w:val="4"/>
        <w:adjustRightInd w:val="0"/>
        <w:snapToGrid w:val="0"/>
        <w:spacing w:before="0" w:after="0" w:line="360" w:lineRule="auto"/>
        <w:jc w:val="center"/>
        <w:rPr>
          <w:rFonts w:hint="eastAsia" w:ascii="宋体" w:hAnsi="宋体" w:cs="宋体"/>
          <w:color w:val="auto"/>
          <w:sz w:val="28"/>
          <w:szCs w:val="28"/>
        </w:rPr>
      </w:pPr>
      <w:r>
        <w:rPr>
          <w:rFonts w:hint="eastAsia" w:ascii="宋体" w:hAnsi="宋体" w:cs="宋体"/>
          <w:color w:val="auto"/>
          <w:szCs w:val="21"/>
        </w:rPr>
        <w:br w:type="page"/>
      </w:r>
      <w:bookmarkStart w:id="11" w:name="_Toc528307199"/>
      <w:r>
        <w:rPr>
          <w:rFonts w:hint="eastAsia" w:ascii="宋体" w:hAnsi="宋体" w:cs="宋体"/>
          <w:color w:val="auto"/>
          <w:sz w:val="28"/>
          <w:szCs w:val="28"/>
        </w:rPr>
        <w:t>五、享受政府采购政策优惠的证明资料</w:t>
      </w:r>
      <w:bookmarkEnd w:id="11"/>
    </w:p>
    <w:p w14:paraId="4C4BF796">
      <w:pPr>
        <w:adjustRightInd w:val="0"/>
        <w:snapToGrid w:val="0"/>
        <w:spacing w:line="360" w:lineRule="auto"/>
        <w:rPr>
          <w:rFonts w:hint="eastAsia" w:ascii="宋体" w:hAnsi="宋体" w:cs="宋体"/>
          <w:bCs/>
          <w:color w:val="auto"/>
          <w:spacing w:val="6"/>
          <w:kern w:val="0"/>
          <w:szCs w:val="21"/>
        </w:rPr>
      </w:pPr>
    </w:p>
    <w:p w14:paraId="015D72F8">
      <w:pPr>
        <w:pStyle w:val="5"/>
        <w:rPr>
          <w:rFonts w:hint="eastAsia" w:ascii="宋体" w:hAnsi="宋体" w:eastAsia="宋体" w:cs="宋体"/>
          <w:bCs w:val="0"/>
          <w:color w:val="auto"/>
          <w:spacing w:val="6"/>
          <w:kern w:val="0"/>
          <w:sz w:val="24"/>
          <w:szCs w:val="24"/>
        </w:rPr>
      </w:pPr>
      <w:bookmarkStart w:id="12" w:name="_Toc528307200"/>
      <w:r>
        <w:rPr>
          <w:rFonts w:hint="eastAsia" w:ascii="宋体" w:hAnsi="宋体" w:cs="宋体"/>
          <w:bCs w:val="0"/>
          <w:color w:val="auto"/>
          <w:spacing w:val="6"/>
          <w:kern w:val="0"/>
          <w:sz w:val="24"/>
          <w:szCs w:val="24"/>
        </w:rPr>
        <w:t xml:space="preserve">附5-1 </w:t>
      </w:r>
      <w:r>
        <w:rPr>
          <w:rFonts w:hint="eastAsia" w:ascii="宋体" w:hAnsi="宋体" w:eastAsia="宋体" w:cs="宋体"/>
          <w:bCs w:val="0"/>
          <w:color w:val="auto"/>
          <w:spacing w:val="6"/>
          <w:kern w:val="0"/>
          <w:sz w:val="24"/>
          <w:szCs w:val="24"/>
        </w:rPr>
        <w:t>中小企业声明函</w:t>
      </w:r>
    </w:p>
    <w:p w14:paraId="6192CB5C">
      <w:pPr>
        <w:jc w:val="center"/>
        <w:rPr>
          <w:rFonts w:hint="eastAsia" w:ascii="宋体" w:hAnsi="宋体" w:cs="宋体"/>
          <w:color w:val="auto"/>
          <w:sz w:val="30"/>
          <w:szCs w:val="30"/>
        </w:rPr>
      </w:pPr>
      <w:r>
        <w:rPr>
          <w:rFonts w:hint="eastAsia" w:ascii="宋体" w:hAnsi="宋体" w:cs="宋体"/>
          <w:color w:val="auto"/>
          <w:sz w:val="30"/>
          <w:szCs w:val="30"/>
        </w:rPr>
        <w:t>中小企业声明函（货物）</w:t>
      </w:r>
    </w:p>
    <w:p w14:paraId="76FCC0A8">
      <w:pPr>
        <w:spacing w:before="120" w:beforeLines="50" w:after="120" w:afterLines="50" w:line="360" w:lineRule="exact"/>
        <w:ind w:firstLine="420" w:firstLineChars="200"/>
        <w:jc w:val="left"/>
        <w:rPr>
          <w:rFonts w:hint="eastAsia" w:ascii="宋体" w:hAnsi="宋体" w:cs="宋体"/>
          <w:color w:val="auto"/>
          <w:szCs w:val="22"/>
        </w:rPr>
      </w:pPr>
      <w:r>
        <w:rPr>
          <w:rFonts w:hint="eastAsia" w:ascii="宋体" w:hAnsi="宋体" w:cs="宋体"/>
          <w:color w:val="auto"/>
          <w:szCs w:val="22"/>
        </w:rPr>
        <w:t>本公司(联合体)郑重声明，根据《政府采购促进中小企业发展管理办法》(财库[2020]46号)的规定，本公司(联合体)参加</w:t>
      </w:r>
      <w:r>
        <w:rPr>
          <w:rFonts w:hint="eastAsia" w:ascii="宋体" w:hAnsi="宋体" w:cs="宋体"/>
          <w:color w:val="auto"/>
          <w:szCs w:val="22"/>
          <w:u w:val="single"/>
        </w:rPr>
        <w:t xml:space="preserve">    (单位名称)</w:t>
      </w:r>
      <w:r>
        <w:rPr>
          <w:rFonts w:hint="eastAsia" w:ascii="宋体" w:hAnsi="宋体" w:cs="宋体"/>
          <w:color w:val="auto"/>
          <w:szCs w:val="22"/>
        </w:rPr>
        <w:t>的</w:t>
      </w:r>
      <w:r>
        <w:rPr>
          <w:rFonts w:hint="eastAsia" w:ascii="宋体" w:hAnsi="宋体" w:cs="宋体"/>
          <w:color w:val="auto"/>
          <w:szCs w:val="22"/>
          <w:u w:val="single"/>
        </w:rPr>
        <w:t xml:space="preserve">   (项目名称)</w:t>
      </w:r>
      <w:r>
        <w:rPr>
          <w:rFonts w:hint="eastAsia" w:ascii="宋体" w:hAnsi="宋体" w:cs="宋体"/>
          <w:color w:val="auto"/>
          <w:szCs w:val="22"/>
        </w:rPr>
        <w:t>采购活动，提供的货物全部由符合政策要求的中小企业制造。相关企业（含联合体中的中小企业、签订分包意向协议的中小企业)的具体情况如下：</w:t>
      </w:r>
    </w:p>
    <w:p w14:paraId="25E97AC7">
      <w:pPr>
        <w:spacing w:before="120" w:beforeLines="50" w:after="120" w:afterLines="50" w:line="360" w:lineRule="exact"/>
        <w:ind w:firstLine="420" w:firstLineChars="200"/>
        <w:jc w:val="left"/>
        <w:rPr>
          <w:rFonts w:hint="eastAsia" w:ascii="宋体" w:hAnsi="宋体" w:cs="宋体"/>
          <w:color w:val="auto"/>
          <w:szCs w:val="22"/>
        </w:rPr>
      </w:pPr>
      <w:r>
        <w:rPr>
          <w:rFonts w:hint="eastAsia" w:ascii="宋体" w:hAnsi="宋体" w:cs="宋体"/>
          <w:color w:val="auto"/>
          <w:szCs w:val="22"/>
        </w:rPr>
        <w:t>1、</w:t>
      </w:r>
      <w:r>
        <w:rPr>
          <w:rFonts w:hint="eastAsia" w:ascii="宋体" w:hAnsi="宋体" w:cs="宋体"/>
          <w:color w:val="auto"/>
          <w:szCs w:val="22"/>
          <w:u w:val="single"/>
        </w:rPr>
        <w:t xml:space="preserve"> ( 标的名称)，</w:t>
      </w:r>
      <w:r>
        <w:rPr>
          <w:rFonts w:hint="eastAsia" w:ascii="宋体" w:hAnsi="宋体" w:cs="宋体"/>
          <w:color w:val="auto"/>
          <w:szCs w:val="22"/>
        </w:rPr>
        <w:t>属于</w:t>
      </w:r>
      <w:r>
        <w:rPr>
          <w:rFonts w:hint="eastAsia" w:ascii="宋体" w:hAnsi="宋体" w:cs="宋体"/>
          <w:color w:val="auto"/>
          <w:szCs w:val="22"/>
          <w:u w:val="single"/>
        </w:rPr>
        <w:t xml:space="preserve">   (采购文件中明确的所属行业) </w:t>
      </w:r>
      <w:r>
        <w:rPr>
          <w:rFonts w:hint="eastAsia" w:ascii="宋体" w:hAnsi="宋体" w:cs="宋体"/>
          <w:color w:val="auto"/>
          <w:szCs w:val="22"/>
        </w:rPr>
        <w:t>行业：制造商（或仓储商或运输商或零售经销商）为</w:t>
      </w:r>
      <w:r>
        <w:rPr>
          <w:rFonts w:hint="eastAsia" w:ascii="宋体" w:hAnsi="宋体" w:cs="宋体"/>
          <w:color w:val="auto"/>
          <w:szCs w:val="22"/>
          <w:u w:val="single"/>
        </w:rPr>
        <w:t xml:space="preserve">    (企业名称)</w:t>
      </w:r>
      <w:r>
        <w:rPr>
          <w:rFonts w:hint="eastAsia" w:ascii="宋体" w:hAnsi="宋体" w:cs="宋体"/>
          <w:color w:val="auto"/>
          <w:szCs w:val="22"/>
        </w:rPr>
        <w:t>，从业人员人，营业收入为万元，资产总额为万元，属于</w:t>
      </w:r>
      <w:r>
        <w:rPr>
          <w:rFonts w:hint="eastAsia" w:ascii="宋体" w:hAnsi="宋体" w:cs="宋体"/>
          <w:color w:val="auto"/>
          <w:szCs w:val="22"/>
          <w:u w:val="single"/>
        </w:rPr>
        <w:t xml:space="preserve">   (中型企业、小型企业，微型企业) </w:t>
      </w:r>
      <w:r>
        <w:rPr>
          <w:rFonts w:hint="eastAsia" w:ascii="宋体" w:hAnsi="宋体" w:cs="宋体"/>
          <w:color w:val="auto"/>
          <w:szCs w:val="22"/>
        </w:rPr>
        <w:t>。</w:t>
      </w:r>
    </w:p>
    <w:p w14:paraId="64779635">
      <w:pPr>
        <w:spacing w:before="120" w:beforeLines="50" w:after="120" w:afterLines="50" w:line="360" w:lineRule="exact"/>
        <w:ind w:firstLine="420" w:firstLineChars="200"/>
        <w:jc w:val="left"/>
        <w:rPr>
          <w:rFonts w:hint="eastAsia" w:ascii="宋体" w:hAnsi="宋体" w:cs="宋体"/>
          <w:color w:val="auto"/>
          <w:szCs w:val="22"/>
        </w:rPr>
      </w:pPr>
      <w:r>
        <w:rPr>
          <w:rFonts w:hint="eastAsia" w:ascii="宋体" w:hAnsi="宋体" w:cs="宋体"/>
          <w:color w:val="auto"/>
          <w:szCs w:val="22"/>
        </w:rPr>
        <w:t>2、</w:t>
      </w:r>
      <w:r>
        <w:rPr>
          <w:rFonts w:hint="eastAsia" w:ascii="宋体" w:hAnsi="宋体" w:cs="宋体"/>
          <w:color w:val="auto"/>
          <w:szCs w:val="22"/>
          <w:u w:val="single"/>
        </w:rPr>
        <w:t>( 标的名称)，</w:t>
      </w:r>
      <w:r>
        <w:rPr>
          <w:rFonts w:hint="eastAsia" w:ascii="宋体" w:hAnsi="宋体" w:cs="宋体"/>
          <w:color w:val="auto"/>
          <w:szCs w:val="22"/>
        </w:rPr>
        <w:t xml:space="preserve">属于 </w:t>
      </w:r>
      <w:r>
        <w:rPr>
          <w:rFonts w:hint="eastAsia" w:ascii="宋体" w:hAnsi="宋体" w:cs="宋体"/>
          <w:color w:val="auto"/>
          <w:szCs w:val="22"/>
          <w:u w:val="single"/>
        </w:rPr>
        <w:t xml:space="preserve">  (采购文件中明确的所属行业) </w:t>
      </w:r>
      <w:r>
        <w:rPr>
          <w:rFonts w:hint="eastAsia" w:ascii="宋体" w:hAnsi="宋体" w:cs="宋体"/>
          <w:color w:val="auto"/>
          <w:szCs w:val="22"/>
        </w:rPr>
        <w:t>行业：制造商为</w:t>
      </w:r>
      <w:r>
        <w:rPr>
          <w:rFonts w:hint="eastAsia" w:ascii="宋体" w:hAnsi="宋体" w:cs="宋体"/>
          <w:color w:val="auto"/>
          <w:szCs w:val="22"/>
          <w:u w:val="single"/>
        </w:rPr>
        <w:t xml:space="preserve">    (企业名称)</w:t>
      </w:r>
      <w:r>
        <w:rPr>
          <w:rFonts w:hint="eastAsia" w:ascii="宋体" w:hAnsi="宋体" w:cs="宋体"/>
          <w:color w:val="auto"/>
          <w:szCs w:val="22"/>
        </w:rPr>
        <w:t>，从业人员</w:t>
      </w:r>
      <w:r>
        <w:rPr>
          <w:rFonts w:hint="eastAsia" w:ascii="宋体" w:hAnsi="宋体" w:cs="宋体"/>
          <w:color w:val="auto"/>
          <w:szCs w:val="22"/>
          <w:u w:val="single"/>
        </w:rPr>
        <w:t xml:space="preserve">       </w:t>
      </w:r>
      <w:r>
        <w:rPr>
          <w:rFonts w:hint="eastAsia" w:ascii="宋体" w:hAnsi="宋体" w:cs="宋体"/>
          <w:color w:val="auto"/>
          <w:szCs w:val="22"/>
        </w:rPr>
        <w:t>人，营业收入为</w:t>
      </w:r>
      <w:r>
        <w:rPr>
          <w:rFonts w:hint="eastAsia" w:ascii="宋体" w:hAnsi="宋体" w:cs="宋体"/>
          <w:color w:val="auto"/>
          <w:szCs w:val="22"/>
          <w:u w:val="single"/>
        </w:rPr>
        <w:t xml:space="preserve">       </w:t>
      </w:r>
      <w:r>
        <w:rPr>
          <w:rFonts w:hint="eastAsia" w:ascii="宋体" w:hAnsi="宋体" w:cs="宋体"/>
          <w:color w:val="auto"/>
          <w:szCs w:val="22"/>
        </w:rPr>
        <w:t>万元，资产总额为</w:t>
      </w:r>
      <w:r>
        <w:rPr>
          <w:rFonts w:hint="eastAsia" w:ascii="宋体" w:hAnsi="宋体" w:cs="宋体"/>
          <w:color w:val="auto"/>
          <w:szCs w:val="22"/>
          <w:u w:val="single"/>
        </w:rPr>
        <w:t xml:space="preserve">     </w:t>
      </w:r>
      <w:r>
        <w:rPr>
          <w:rFonts w:hint="eastAsia" w:ascii="宋体" w:hAnsi="宋体" w:cs="宋体"/>
          <w:color w:val="auto"/>
          <w:szCs w:val="22"/>
        </w:rPr>
        <w:t xml:space="preserve">万元，属于 </w:t>
      </w:r>
      <w:r>
        <w:rPr>
          <w:rFonts w:hint="eastAsia" w:ascii="宋体" w:hAnsi="宋体" w:cs="宋体"/>
          <w:color w:val="auto"/>
          <w:szCs w:val="22"/>
          <w:u w:val="single"/>
        </w:rPr>
        <w:t xml:space="preserve">  (中型企业、小型企业，微型企业) </w:t>
      </w:r>
      <w:r>
        <w:rPr>
          <w:rFonts w:hint="eastAsia" w:ascii="宋体" w:hAnsi="宋体" w:cs="宋体"/>
          <w:color w:val="auto"/>
          <w:szCs w:val="22"/>
        </w:rPr>
        <w:t>。</w:t>
      </w:r>
    </w:p>
    <w:p w14:paraId="25CD2F1B">
      <w:pPr>
        <w:spacing w:before="120" w:beforeLines="50" w:after="120" w:afterLines="50" w:line="360" w:lineRule="exact"/>
        <w:ind w:firstLine="420" w:firstLineChars="200"/>
        <w:jc w:val="left"/>
        <w:rPr>
          <w:rFonts w:hint="eastAsia" w:ascii="宋体" w:hAnsi="宋体" w:cs="宋体"/>
          <w:color w:val="auto"/>
          <w:szCs w:val="22"/>
        </w:rPr>
      </w:pPr>
      <w:r>
        <w:rPr>
          <w:rFonts w:hint="eastAsia" w:ascii="宋体" w:hAnsi="宋体" w:cs="宋体"/>
          <w:color w:val="auto"/>
          <w:szCs w:val="22"/>
        </w:rPr>
        <w:t>…</w:t>
      </w:r>
    </w:p>
    <w:p w14:paraId="2DF54A18">
      <w:pPr>
        <w:spacing w:before="120" w:beforeLines="50" w:after="120" w:afterLines="50" w:line="360" w:lineRule="exact"/>
        <w:ind w:firstLine="420" w:firstLineChars="200"/>
        <w:jc w:val="left"/>
        <w:rPr>
          <w:rFonts w:hint="eastAsia" w:ascii="宋体" w:hAnsi="宋体" w:cs="宋体"/>
          <w:color w:val="auto"/>
          <w:szCs w:val="22"/>
        </w:rPr>
      </w:pPr>
      <w:r>
        <w:rPr>
          <w:rFonts w:hint="eastAsia" w:ascii="宋体" w:hAnsi="宋体" w:cs="宋体"/>
          <w:color w:val="auto"/>
          <w:szCs w:val="22"/>
        </w:rPr>
        <w:t>以上企业，不属于大企业的分支机构，不存在控股股东为大企业的情形，也不存在与大企业的负责人为同一人的情形。</w:t>
      </w:r>
    </w:p>
    <w:p w14:paraId="1333F34B">
      <w:pPr>
        <w:spacing w:before="120" w:beforeLines="50" w:after="120" w:afterLines="50" w:line="360" w:lineRule="exact"/>
        <w:ind w:firstLine="420" w:firstLineChars="200"/>
        <w:jc w:val="left"/>
        <w:rPr>
          <w:rFonts w:hint="eastAsia" w:ascii="宋体" w:hAnsi="宋体" w:cs="宋体"/>
          <w:color w:val="auto"/>
          <w:szCs w:val="22"/>
        </w:rPr>
      </w:pPr>
      <w:r>
        <w:rPr>
          <w:rFonts w:hint="eastAsia" w:ascii="宋体" w:hAnsi="宋体" w:cs="宋体"/>
          <w:color w:val="auto"/>
          <w:szCs w:val="22"/>
        </w:rPr>
        <w:t>本企业对上述声明内容的真实性负责。如有虚假，将依法承担相应责任。</w:t>
      </w:r>
    </w:p>
    <w:p w14:paraId="27BCB926">
      <w:pPr>
        <w:adjustRightInd w:val="0"/>
        <w:snapToGrid w:val="0"/>
        <w:spacing w:line="360" w:lineRule="auto"/>
        <w:ind w:firstLine="5670" w:firstLineChars="2700"/>
        <w:rPr>
          <w:rFonts w:hint="eastAsia" w:ascii="宋体" w:hAnsi="宋体" w:cs="宋体"/>
          <w:color w:val="auto"/>
          <w:szCs w:val="22"/>
        </w:rPr>
      </w:pPr>
    </w:p>
    <w:p w14:paraId="241A62E5">
      <w:pPr>
        <w:adjustRightInd w:val="0"/>
        <w:snapToGrid w:val="0"/>
        <w:spacing w:line="360" w:lineRule="auto"/>
        <w:ind w:firstLine="5670" w:firstLineChars="2700"/>
        <w:rPr>
          <w:rFonts w:hint="eastAsia" w:ascii="宋体" w:hAnsi="宋体" w:cs="宋体"/>
          <w:color w:val="auto"/>
          <w:szCs w:val="22"/>
        </w:rPr>
      </w:pPr>
      <w:r>
        <w:rPr>
          <w:rFonts w:hint="eastAsia" w:ascii="宋体" w:hAnsi="宋体" w:cs="宋体"/>
          <w:color w:val="auto"/>
          <w:szCs w:val="22"/>
        </w:rPr>
        <w:t>企业名称(盖章) ：</w:t>
      </w:r>
    </w:p>
    <w:p w14:paraId="351D4777">
      <w:pPr>
        <w:adjustRightInd w:val="0"/>
        <w:snapToGrid w:val="0"/>
        <w:spacing w:line="360" w:lineRule="auto"/>
        <w:ind w:firstLine="5670" w:firstLineChars="2700"/>
        <w:rPr>
          <w:rFonts w:hint="eastAsia" w:ascii="宋体" w:hAnsi="宋体" w:cs="宋体"/>
          <w:color w:val="auto"/>
          <w:szCs w:val="22"/>
        </w:rPr>
      </w:pPr>
      <w:r>
        <w:rPr>
          <w:rFonts w:hint="eastAsia" w:ascii="宋体" w:hAnsi="宋体" w:cs="宋体"/>
          <w:color w:val="auto"/>
          <w:szCs w:val="22"/>
        </w:rPr>
        <w:t>日期：</w:t>
      </w:r>
    </w:p>
    <w:p w14:paraId="6BA81F63">
      <w:pPr>
        <w:adjustRightInd w:val="0"/>
        <w:snapToGrid w:val="0"/>
        <w:spacing w:line="360" w:lineRule="auto"/>
        <w:rPr>
          <w:rFonts w:hint="eastAsia" w:ascii="宋体" w:hAnsi="宋体" w:cs="宋体"/>
          <w:color w:val="auto"/>
          <w:szCs w:val="22"/>
        </w:rPr>
      </w:pPr>
    </w:p>
    <w:p w14:paraId="641B2B6A">
      <w:pPr>
        <w:adjustRightInd w:val="0"/>
        <w:snapToGrid w:val="0"/>
        <w:spacing w:line="360" w:lineRule="auto"/>
        <w:rPr>
          <w:rFonts w:hint="eastAsia" w:ascii="宋体" w:hAnsi="宋体" w:cs="宋体"/>
          <w:color w:val="auto"/>
          <w:szCs w:val="22"/>
        </w:rPr>
      </w:pPr>
    </w:p>
    <w:p w14:paraId="0951BBB6">
      <w:pPr>
        <w:adjustRightInd w:val="0"/>
        <w:snapToGrid w:val="0"/>
        <w:spacing w:line="360" w:lineRule="auto"/>
        <w:rPr>
          <w:rFonts w:hint="eastAsia" w:ascii="宋体" w:hAnsi="宋体" w:cs="宋体"/>
          <w:color w:val="auto"/>
          <w:szCs w:val="22"/>
        </w:rPr>
      </w:pPr>
    </w:p>
    <w:p w14:paraId="646738E4">
      <w:pPr>
        <w:adjustRightInd w:val="0"/>
        <w:snapToGrid w:val="0"/>
        <w:spacing w:line="360" w:lineRule="auto"/>
        <w:rPr>
          <w:rFonts w:hint="eastAsia" w:ascii="宋体" w:hAnsi="宋体" w:cs="宋体"/>
          <w:color w:val="auto"/>
          <w:szCs w:val="22"/>
        </w:rPr>
      </w:pPr>
      <w:r>
        <w:rPr>
          <w:rFonts w:hint="eastAsia" w:ascii="宋体" w:hAnsi="宋体" w:cs="宋体"/>
          <w:color w:val="auto"/>
          <w:szCs w:val="22"/>
        </w:rPr>
        <w:t>注：从业人员、营业收入、资产总额填报上一年度数据，无上一年度数据的新成立企业可不填写。</w:t>
      </w:r>
    </w:p>
    <w:p w14:paraId="5259A831">
      <w:pPr>
        <w:widowControl/>
        <w:adjustRightInd w:val="0"/>
        <w:snapToGrid w:val="0"/>
        <w:spacing w:line="360" w:lineRule="auto"/>
        <w:ind w:firstLine="444" w:firstLineChars="200"/>
        <w:rPr>
          <w:rFonts w:hint="eastAsia" w:ascii="宋体" w:hAnsi="宋体" w:cs="宋体"/>
          <w:color w:val="auto"/>
          <w:spacing w:val="6"/>
          <w:kern w:val="0"/>
          <w:szCs w:val="21"/>
        </w:rPr>
      </w:pPr>
    </w:p>
    <w:p w14:paraId="7C7B1CD2">
      <w:pPr>
        <w:rPr>
          <w:rFonts w:hint="eastAsia" w:ascii="宋体" w:hAnsi="宋体" w:cs="宋体"/>
          <w:color w:val="auto"/>
          <w:spacing w:val="6"/>
          <w:kern w:val="0"/>
          <w:sz w:val="24"/>
        </w:rPr>
      </w:pPr>
      <w:r>
        <w:rPr>
          <w:rFonts w:hint="eastAsia" w:ascii="宋体" w:hAnsi="宋体" w:cs="宋体"/>
          <w:color w:val="auto"/>
          <w:spacing w:val="6"/>
          <w:kern w:val="0"/>
          <w:sz w:val="24"/>
        </w:rPr>
        <w:br w:type="page"/>
      </w:r>
    </w:p>
    <w:p w14:paraId="76FE7E87">
      <w:pPr>
        <w:pStyle w:val="5"/>
        <w:rPr>
          <w:rFonts w:hint="eastAsia" w:ascii="宋体" w:hAnsi="宋体" w:eastAsia="宋体" w:cs="宋体"/>
          <w:color w:val="auto"/>
          <w:spacing w:val="6"/>
          <w:sz w:val="24"/>
          <w:szCs w:val="24"/>
        </w:rPr>
      </w:pPr>
      <w:r>
        <w:rPr>
          <w:rFonts w:hint="eastAsia" w:ascii="宋体" w:hAnsi="宋体" w:cs="宋体"/>
          <w:bCs w:val="0"/>
          <w:color w:val="auto"/>
          <w:spacing w:val="6"/>
          <w:kern w:val="0"/>
          <w:sz w:val="24"/>
          <w:szCs w:val="24"/>
        </w:rPr>
        <w:t xml:space="preserve">附5-2 </w:t>
      </w:r>
      <w:r>
        <w:rPr>
          <w:rFonts w:hint="eastAsia" w:ascii="宋体" w:hAnsi="宋体" w:eastAsia="宋体" w:cs="宋体"/>
          <w:color w:val="auto"/>
          <w:spacing w:val="6"/>
          <w:sz w:val="24"/>
          <w:szCs w:val="24"/>
        </w:rPr>
        <w:t>残疾人福利性单位声明函</w:t>
      </w:r>
      <w:r>
        <w:rPr>
          <w:rFonts w:hint="eastAsia" w:ascii="宋体" w:hAnsi="宋体" w:eastAsia="宋体" w:cs="宋体"/>
          <w:bCs w:val="0"/>
          <w:color w:val="auto"/>
          <w:spacing w:val="6"/>
          <w:kern w:val="0"/>
          <w:sz w:val="24"/>
          <w:szCs w:val="24"/>
          <w:lang w:eastAsia="zh-CN"/>
        </w:rPr>
        <w:t>（</w:t>
      </w:r>
      <w:r>
        <w:rPr>
          <w:rFonts w:hint="eastAsia" w:ascii="宋体" w:hAnsi="宋体" w:eastAsia="宋体" w:cs="宋体"/>
          <w:bCs w:val="0"/>
          <w:color w:val="auto"/>
          <w:spacing w:val="6"/>
          <w:kern w:val="0"/>
          <w:sz w:val="24"/>
          <w:szCs w:val="24"/>
          <w:lang w:val="en-US" w:eastAsia="zh-CN"/>
        </w:rPr>
        <w:t>本项目不适用</w:t>
      </w:r>
      <w:r>
        <w:rPr>
          <w:rFonts w:hint="eastAsia" w:ascii="宋体" w:hAnsi="宋体" w:eastAsia="宋体" w:cs="宋体"/>
          <w:bCs w:val="0"/>
          <w:color w:val="auto"/>
          <w:spacing w:val="6"/>
          <w:kern w:val="0"/>
          <w:sz w:val="24"/>
          <w:szCs w:val="24"/>
          <w:lang w:eastAsia="zh-CN"/>
        </w:rPr>
        <w:t>）</w:t>
      </w:r>
    </w:p>
    <w:p w14:paraId="53C6DE30">
      <w:pPr>
        <w:rPr>
          <w:color w:val="auto"/>
        </w:rPr>
      </w:pPr>
    </w:p>
    <w:p w14:paraId="516A6E5C">
      <w:pPr>
        <w:adjustRightInd w:val="0"/>
        <w:snapToGrid w:val="0"/>
        <w:spacing w:line="360" w:lineRule="auto"/>
        <w:jc w:val="center"/>
        <w:rPr>
          <w:rFonts w:hint="eastAsia" w:ascii="宋体" w:hAnsi="宋体" w:cs="宋体"/>
          <w:b/>
          <w:color w:val="auto"/>
          <w:spacing w:val="6"/>
          <w:szCs w:val="21"/>
        </w:rPr>
      </w:pPr>
      <w:r>
        <w:rPr>
          <w:rFonts w:hint="eastAsia" w:ascii="宋体" w:hAnsi="宋体" w:cs="宋体"/>
          <w:b/>
          <w:color w:val="auto"/>
          <w:spacing w:val="6"/>
          <w:szCs w:val="21"/>
        </w:rPr>
        <w:t>(不属于残疾人福利性单位的无需填写)</w:t>
      </w:r>
    </w:p>
    <w:p w14:paraId="79011C2F">
      <w:pPr>
        <w:adjustRightInd w:val="0"/>
        <w:snapToGrid w:val="0"/>
        <w:spacing w:line="360" w:lineRule="auto"/>
        <w:ind w:firstLine="444" w:firstLineChars="200"/>
        <w:rPr>
          <w:rFonts w:hint="eastAsia" w:ascii="宋体" w:hAnsi="宋体" w:cs="宋体"/>
          <w:color w:val="auto"/>
          <w:spacing w:val="6"/>
          <w:szCs w:val="21"/>
        </w:rPr>
      </w:pPr>
    </w:p>
    <w:p w14:paraId="67252A30">
      <w:pPr>
        <w:adjustRightInd w:val="0"/>
        <w:snapToGrid w:val="0"/>
        <w:spacing w:line="360" w:lineRule="auto"/>
        <w:ind w:firstLine="444" w:firstLineChars="200"/>
        <w:rPr>
          <w:rFonts w:hint="eastAsia" w:ascii="宋体" w:hAnsi="宋体" w:cs="宋体"/>
          <w:color w:val="auto"/>
          <w:spacing w:val="6"/>
          <w:szCs w:val="21"/>
        </w:rPr>
      </w:pPr>
      <w:r>
        <w:rPr>
          <w:rFonts w:hint="eastAsia" w:ascii="宋体" w:hAnsi="宋体" w:cs="宋体"/>
          <w:color w:val="auto"/>
          <w:spacing w:val="6"/>
          <w:szCs w:val="21"/>
        </w:rPr>
        <w:t>本单位郑重声明，根据《财政部 民政部 中国残疾人联合会关于促进残疾人就业政府采购政策的通知》（财库</w:t>
      </w:r>
      <w:r>
        <w:rPr>
          <w:rFonts w:hint="eastAsia" w:ascii="宋体" w:hAnsi="宋体" w:cs="宋体"/>
          <w:color w:val="auto"/>
          <w:szCs w:val="21"/>
        </w:rPr>
        <w:t>〔2017〕141</w:t>
      </w:r>
      <w:r>
        <w:rPr>
          <w:rFonts w:hint="eastAsia" w:ascii="宋体" w:hAnsi="宋体" w:cs="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99FDE27">
      <w:pPr>
        <w:adjustRightInd w:val="0"/>
        <w:snapToGrid w:val="0"/>
        <w:spacing w:line="360" w:lineRule="auto"/>
        <w:ind w:firstLine="444" w:firstLineChars="200"/>
        <w:rPr>
          <w:rFonts w:hint="eastAsia" w:ascii="宋体" w:hAnsi="宋体" w:cs="宋体"/>
          <w:color w:val="auto"/>
          <w:spacing w:val="6"/>
          <w:szCs w:val="21"/>
        </w:rPr>
      </w:pPr>
      <w:r>
        <w:rPr>
          <w:rFonts w:hint="eastAsia" w:ascii="宋体" w:hAnsi="宋体" w:cs="宋体"/>
          <w:color w:val="auto"/>
          <w:spacing w:val="6"/>
          <w:szCs w:val="21"/>
        </w:rPr>
        <w:t>本单位对上述声明的真实性负责。如有虚假，将依法承担相应责任。</w:t>
      </w:r>
    </w:p>
    <w:p w14:paraId="4D66940A">
      <w:pPr>
        <w:adjustRightInd w:val="0"/>
        <w:snapToGrid w:val="0"/>
        <w:spacing w:line="360" w:lineRule="auto"/>
        <w:ind w:firstLine="444" w:firstLineChars="200"/>
        <w:rPr>
          <w:rFonts w:hint="eastAsia" w:ascii="宋体" w:hAnsi="宋体" w:cs="宋体"/>
          <w:color w:val="auto"/>
          <w:spacing w:val="6"/>
          <w:szCs w:val="21"/>
        </w:rPr>
      </w:pPr>
    </w:p>
    <w:p w14:paraId="670EC55F">
      <w:pPr>
        <w:adjustRightInd w:val="0"/>
        <w:snapToGrid w:val="0"/>
        <w:spacing w:line="360" w:lineRule="auto"/>
        <w:ind w:firstLine="444" w:firstLineChars="200"/>
        <w:rPr>
          <w:rFonts w:hint="eastAsia" w:ascii="宋体" w:hAnsi="宋体" w:cs="宋体"/>
          <w:color w:val="auto"/>
          <w:spacing w:val="6"/>
          <w:szCs w:val="21"/>
        </w:rPr>
      </w:pPr>
    </w:p>
    <w:p w14:paraId="33069925">
      <w:pPr>
        <w:widowControl/>
        <w:adjustRightInd w:val="0"/>
        <w:snapToGrid w:val="0"/>
        <w:spacing w:line="360" w:lineRule="auto"/>
        <w:ind w:firstLine="444" w:firstLineChars="200"/>
        <w:jc w:val="center"/>
        <w:rPr>
          <w:rFonts w:hint="eastAsia" w:ascii="宋体" w:hAnsi="宋体" w:cs="宋体"/>
          <w:color w:val="auto"/>
          <w:spacing w:val="6"/>
          <w:kern w:val="0"/>
          <w:szCs w:val="21"/>
        </w:rPr>
      </w:pPr>
      <w:r>
        <w:rPr>
          <w:rFonts w:hint="eastAsia" w:ascii="宋体" w:hAnsi="宋体" w:cs="宋体"/>
          <w:color w:val="auto"/>
          <w:spacing w:val="6"/>
          <w:kern w:val="0"/>
          <w:szCs w:val="21"/>
        </w:rPr>
        <w:t xml:space="preserve">         供应商名称（盖单位章）：</w:t>
      </w:r>
    </w:p>
    <w:p w14:paraId="5D207DEA">
      <w:pPr>
        <w:widowControl/>
        <w:adjustRightInd w:val="0"/>
        <w:snapToGrid w:val="0"/>
        <w:spacing w:line="360" w:lineRule="auto"/>
        <w:ind w:firstLine="444" w:firstLineChars="200"/>
        <w:jc w:val="center"/>
        <w:rPr>
          <w:rFonts w:hint="eastAsia" w:ascii="宋体" w:hAnsi="宋体" w:cs="宋体"/>
          <w:color w:val="auto"/>
          <w:spacing w:val="6"/>
          <w:kern w:val="0"/>
          <w:szCs w:val="21"/>
          <w:u w:val="single"/>
        </w:rPr>
      </w:pPr>
      <w:r>
        <w:rPr>
          <w:rFonts w:hint="eastAsia" w:ascii="宋体" w:hAnsi="宋体" w:cs="宋体"/>
          <w:color w:val="auto"/>
          <w:spacing w:val="6"/>
          <w:kern w:val="0"/>
          <w:szCs w:val="21"/>
        </w:rPr>
        <w:t xml:space="preserve">                   日 期：</w:t>
      </w:r>
    </w:p>
    <w:p w14:paraId="1214C710">
      <w:pPr>
        <w:tabs>
          <w:tab w:val="left" w:pos="4860"/>
        </w:tabs>
        <w:adjustRightInd w:val="0"/>
        <w:snapToGrid w:val="0"/>
        <w:spacing w:line="360" w:lineRule="auto"/>
        <w:ind w:right="1560" w:firstLine="444" w:firstLineChars="200"/>
        <w:jc w:val="center"/>
        <w:rPr>
          <w:rFonts w:hint="eastAsia" w:ascii="宋体" w:hAnsi="宋体" w:cs="宋体"/>
          <w:color w:val="auto"/>
          <w:spacing w:val="6"/>
          <w:szCs w:val="21"/>
        </w:rPr>
      </w:pPr>
    </w:p>
    <w:p w14:paraId="1A4BBAEC">
      <w:pPr>
        <w:widowControl/>
        <w:adjustRightInd w:val="0"/>
        <w:snapToGrid w:val="0"/>
        <w:spacing w:line="360" w:lineRule="auto"/>
        <w:jc w:val="left"/>
        <w:rPr>
          <w:rFonts w:hint="eastAsia" w:ascii="宋体" w:hAnsi="宋体" w:cs="宋体"/>
          <w:color w:val="auto"/>
          <w:kern w:val="0"/>
          <w:szCs w:val="21"/>
        </w:rPr>
      </w:pPr>
    </w:p>
    <w:p w14:paraId="7E348507">
      <w:pPr>
        <w:widowControl/>
        <w:adjustRightInd w:val="0"/>
        <w:snapToGrid w:val="0"/>
        <w:spacing w:line="360" w:lineRule="auto"/>
        <w:rPr>
          <w:rFonts w:hint="eastAsia" w:ascii="宋体" w:hAnsi="宋体" w:cs="宋体"/>
          <w:color w:val="auto"/>
          <w:kern w:val="0"/>
          <w:szCs w:val="21"/>
        </w:rPr>
      </w:pPr>
    </w:p>
    <w:p w14:paraId="19EE6DC2">
      <w:pPr>
        <w:widowControl/>
        <w:adjustRightInd w:val="0"/>
        <w:snapToGrid w:val="0"/>
        <w:spacing w:line="360" w:lineRule="auto"/>
        <w:rPr>
          <w:rFonts w:hint="eastAsia" w:ascii="宋体" w:hAnsi="宋体" w:cs="宋体"/>
          <w:color w:val="auto"/>
          <w:kern w:val="0"/>
          <w:szCs w:val="21"/>
        </w:rPr>
      </w:pPr>
    </w:p>
    <w:p w14:paraId="786D1DE1">
      <w:pPr>
        <w:pStyle w:val="5"/>
        <w:rPr>
          <w:rFonts w:hint="eastAsia" w:ascii="宋体" w:hAnsi="宋体" w:eastAsia="宋体" w:cs="宋体"/>
          <w:color w:val="auto"/>
          <w:sz w:val="24"/>
          <w:szCs w:val="24"/>
        </w:rPr>
      </w:pPr>
      <w:r>
        <w:rPr>
          <w:rFonts w:hint="eastAsia" w:ascii="宋体" w:hAnsi="宋体" w:cs="宋体"/>
          <w:bCs w:val="0"/>
          <w:color w:val="auto"/>
          <w:spacing w:val="6"/>
          <w:kern w:val="0"/>
          <w:sz w:val="24"/>
          <w:szCs w:val="24"/>
        </w:rPr>
        <w:t xml:space="preserve">附5-3 </w:t>
      </w:r>
      <w:r>
        <w:rPr>
          <w:rFonts w:hint="eastAsia" w:ascii="宋体" w:hAnsi="宋体" w:eastAsia="宋体" w:cs="宋体"/>
          <w:color w:val="auto"/>
          <w:sz w:val="24"/>
          <w:szCs w:val="24"/>
        </w:rPr>
        <w:t>监狱企业证明资料</w:t>
      </w:r>
      <w:r>
        <w:rPr>
          <w:rFonts w:hint="eastAsia" w:ascii="宋体" w:hAnsi="宋体" w:eastAsia="宋体" w:cs="宋体"/>
          <w:bCs w:val="0"/>
          <w:color w:val="auto"/>
          <w:spacing w:val="6"/>
          <w:kern w:val="0"/>
          <w:sz w:val="24"/>
          <w:szCs w:val="24"/>
          <w:lang w:eastAsia="zh-CN"/>
        </w:rPr>
        <w:t>（</w:t>
      </w:r>
      <w:r>
        <w:rPr>
          <w:rFonts w:hint="eastAsia" w:ascii="宋体" w:hAnsi="宋体" w:eastAsia="宋体" w:cs="宋体"/>
          <w:bCs w:val="0"/>
          <w:color w:val="auto"/>
          <w:spacing w:val="6"/>
          <w:kern w:val="0"/>
          <w:sz w:val="24"/>
          <w:szCs w:val="24"/>
          <w:lang w:val="en-US" w:eastAsia="zh-CN"/>
        </w:rPr>
        <w:t>本项目不适用</w:t>
      </w:r>
      <w:r>
        <w:rPr>
          <w:rFonts w:hint="eastAsia" w:ascii="宋体" w:hAnsi="宋体" w:eastAsia="宋体" w:cs="宋体"/>
          <w:bCs w:val="0"/>
          <w:color w:val="auto"/>
          <w:spacing w:val="6"/>
          <w:kern w:val="0"/>
          <w:sz w:val="24"/>
          <w:szCs w:val="24"/>
          <w:lang w:eastAsia="zh-CN"/>
        </w:rPr>
        <w:t>）</w:t>
      </w:r>
    </w:p>
    <w:p w14:paraId="7BE22547">
      <w:pPr>
        <w:rPr>
          <w:color w:val="auto"/>
        </w:rPr>
      </w:pPr>
    </w:p>
    <w:p w14:paraId="3812987F">
      <w:pPr>
        <w:adjustRightInd w:val="0"/>
        <w:snapToGrid w:val="0"/>
        <w:spacing w:line="360" w:lineRule="auto"/>
        <w:jc w:val="center"/>
        <w:rPr>
          <w:rFonts w:hint="eastAsia" w:ascii="宋体" w:hAnsi="宋体" w:cs="宋体"/>
          <w:b/>
          <w:color w:val="auto"/>
          <w:spacing w:val="6"/>
          <w:szCs w:val="21"/>
        </w:rPr>
      </w:pPr>
      <w:r>
        <w:rPr>
          <w:rFonts w:hint="eastAsia" w:ascii="宋体" w:hAnsi="宋体" w:cs="宋体"/>
          <w:b/>
          <w:color w:val="auto"/>
          <w:spacing w:val="6"/>
          <w:szCs w:val="21"/>
        </w:rPr>
        <w:t>(不属于监狱企业的无需提供)</w:t>
      </w:r>
    </w:p>
    <w:p w14:paraId="7ECE4160">
      <w:pPr>
        <w:adjustRightInd w:val="0"/>
        <w:snapToGrid w:val="0"/>
        <w:spacing w:line="360" w:lineRule="auto"/>
        <w:rPr>
          <w:rFonts w:hint="eastAsia" w:ascii="宋体" w:hAnsi="宋体" w:cs="宋体"/>
          <w:color w:val="auto"/>
          <w:szCs w:val="21"/>
        </w:rPr>
      </w:pPr>
    </w:p>
    <w:p w14:paraId="6ABE706C">
      <w:pPr>
        <w:adjustRightInd w:val="0"/>
        <w:snapToGrid w:val="0"/>
        <w:spacing w:line="360" w:lineRule="auto"/>
        <w:ind w:firstLine="444" w:firstLineChars="200"/>
        <w:rPr>
          <w:rFonts w:hint="eastAsia" w:ascii="宋体" w:hAnsi="宋体" w:cs="宋体"/>
          <w:color w:val="auto"/>
          <w:szCs w:val="21"/>
        </w:rPr>
      </w:pPr>
      <w:r>
        <w:rPr>
          <w:rFonts w:hint="eastAsia" w:ascii="宋体" w:hAnsi="宋体" w:cs="宋体"/>
          <w:bCs/>
          <w:color w:val="auto"/>
          <w:spacing w:val="6"/>
          <w:kern w:val="0"/>
          <w:szCs w:val="21"/>
        </w:rPr>
        <w:t>备注：</w:t>
      </w:r>
      <w:r>
        <w:rPr>
          <w:rFonts w:hint="eastAsia" w:ascii="宋体" w:hAnsi="宋体" w:cs="宋体"/>
          <w:color w:val="auto"/>
          <w:szCs w:val="21"/>
        </w:rPr>
        <w:t>按</w:t>
      </w:r>
      <w:r>
        <w:rPr>
          <w:rFonts w:hint="eastAsia" w:ascii="宋体" w:hAnsi="宋体" w:cs="宋体"/>
          <w:color w:val="auto"/>
          <w:spacing w:val="6"/>
          <w:szCs w:val="21"/>
        </w:rPr>
        <w:t>《</w:t>
      </w:r>
      <w:r>
        <w:rPr>
          <w:rFonts w:hint="eastAsia" w:ascii="宋体" w:hAnsi="宋体" w:cs="宋体"/>
          <w:color w:val="auto"/>
          <w:szCs w:val="21"/>
        </w:rPr>
        <w:t>财政部 司法部关于政府采购支持监狱企业发展有关问题的通知</w:t>
      </w:r>
      <w:r>
        <w:rPr>
          <w:rFonts w:hint="eastAsia" w:ascii="宋体" w:hAnsi="宋体" w:cs="宋体"/>
          <w:color w:val="auto"/>
          <w:spacing w:val="6"/>
          <w:szCs w:val="21"/>
        </w:rPr>
        <w:t>》</w:t>
      </w:r>
      <w:r>
        <w:rPr>
          <w:rFonts w:hint="eastAsia" w:ascii="宋体" w:hAnsi="宋体" w:cs="宋体"/>
          <w:color w:val="auto"/>
          <w:szCs w:val="21"/>
        </w:rPr>
        <w:t>(财库〔2014〕68号)文件规定提供证明文件（复印件）。</w:t>
      </w:r>
    </w:p>
    <w:p w14:paraId="0DFF6C9D">
      <w:pPr>
        <w:adjustRightInd w:val="0"/>
        <w:snapToGrid w:val="0"/>
        <w:spacing w:line="360" w:lineRule="auto"/>
        <w:rPr>
          <w:rFonts w:hint="eastAsia" w:ascii="宋体" w:hAnsi="宋体" w:cs="宋体"/>
          <w:bCs/>
          <w:color w:val="auto"/>
          <w:spacing w:val="6"/>
          <w:kern w:val="0"/>
          <w:szCs w:val="21"/>
        </w:rPr>
      </w:pPr>
      <w:r>
        <w:rPr>
          <w:rFonts w:hint="eastAsia" w:ascii="宋体" w:hAnsi="宋体" w:cs="宋体"/>
          <w:bCs/>
          <w:color w:val="auto"/>
          <w:spacing w:val="6"/>
          <w:kern w:val="0"/>
          <w:szCs w:val="21"/>
        </w:rPr>
        <w:br w:type="page"/>
      </w:r>
    </w:p>
    <w:p w14:paraId="3CB9327F">
      <w:pPr>
        <w:pStyle w:val="5"/>
        <w:rPr>
          <w:rFonts w:hint="eastAsia" w:ascii="宋体" w:hAnsi="宋体" w:eastAsia="宋体" w:cs="宋体"/>
          <w:color w:val="auto"/>
          <w:sz w:val="24"/>
          <w:szCs w:val="24"/>
        </w:rPr>
      </w:pPr>
      <w:r>
        <w:rPr>
          <w:rFonts w:hint="eastAsia" w:ascii="宋体" w:hAnsi="宋体" w:cs="宋体"/>
          <w:bCs w:val="0"/>
          <w:color w:val="auto"/>
          <w:spacing w:val="6"/>
          <w:kern w:val="0"/>
          <w:sz w:val="24"/>
          <w:szCs w:val="24"/>
        </w:rPr>
        <w:t xml:space="preserve">附5-4 </w:t>
      </w:r>
      <w:r>
        <w:rPr>
          <w:rFonts w:hint="eastAsia" w:ascii="宋体" w:hAnsi="宋体" w:eastAsia="宋体" w:cs="宋体"/>
          <w:color w:val="auto"/>
          <w:sz w:val="24"/>
          <w:szCs w:val="24"/>
        </w:rPr>
        <w:t>节能</w:t>
      </w:r>
      <w:r>
        <w:rPr>
          <w:rFonts w:hint="eastAsia" w:ascii="宋体" w:hAnsi="宋体" w:eastAsia="宋体" w:cs="宋体"/>
          <w:bCs w:val="0"/>
          <w:color w:val="auto"/>
          <w:sz w:val="24"/>
          <w:szCs w:val="24"/>
        </w:rPr>
        <w:t>产品</w:t>
      </w:r>
      <w:r>
        <w:rPr>
          <w:rFonts w:hint="eastAsia" w:ascii="宋体" w:hAnsi="宋体" w:eastAsia="宋体" w:cs="宋体"/>
          <w:color w:val="auto"/>
          <w:sz w:val="24"/>
          <w:szCs w:val="24"/>
        </w:rPr>
        <w:t>、环境标志</w:t>
      </w:r>
      <w:r>
        <w:rPr>
          <w:rFonts w:hint="eastAsia" w:ascii="宋体" w:hAnsi="宋体" w:eastAsia="宋体" w:cs="宋体"/>
          <w:bCs w:val="0"/>
          <w:color w:val="auto"/>
          <w:sz w:val="24"/>
          <w:szCs w:val="24"/>
        </w:rPr>
        <w:t>产品的</w:t>
      </w:r>
      <w:r>
        <w:rPr>
          <w:rFonts w:hint="eastAsia" w:ascii="宋体" w:hAnsi="宋体" w:eastAsia="宋体" w:cs="宋体"/>
          <w:color w:val="auto"/>
          <w:sz w:val="24"/>
          <w:szCs w:val="24"/>
        </w:rPr>
        <w:t>证明材料</w:t>
      </w:r>
      <w:r>
        <w:rPr>
          <w:rFonts w:hint="eastAsia" w:ascii="宋体" w:hAnsi="宋体" w:eastAsia="宋体" w:cs="宋体"/>
          <w:bCs w:val="0"/>
          <w:color w:val="auto"/>
          <w:spacing w:val="6"/>
          <w:kern w:val="0"/>
          <w:sz w:val="24"/>
          <w:szCs w:val="24"/>
          <w:lang w:eastAsia="zh-CN"/>
        </w:rPr>
        <w:t>（</w:t>
      </w:r>
      <w:r>
        <w:rPr>
          <w:rFonts w:hint="eastAsia" w:ascii="宋体" w:hAnsi="宋体" w:eastAsia="宋体" w:cs="宋体"/>
          <w:bCs w:val="0"/>
          <w:color w:val="auto"/>
          <w:spacing w:val="6"/>
          <w:kern w:val="0"/>
          <w:sz w:val="24"/>
          <w:szCs w:val="24"/>
          <w:lang w:val="en-US" w:eastAsia="zh-CN"/>
        </w:rPr>
        <w:t>本项目不适用</w:t>
      </w:r>
      <w:r>
        <w:rPr>
          <w:rFonts w:hint="eastAsia" w:ascii="宋体" w:hAnsi="宋体" w:eastAsia="宋体" w:cs="宋体"/>
          <w:bCs w:val="0"/>
          <w:color w:val="auto"/>
          <w:spacing w:val="6"/>
          <w:kern w:val="0"/>
          <w:sz w:val="24"/>
          <w:szCs w:val="24"/>
          <w:lang w:eastAsia="zh-CN"/>
        </w:rPr>
        <w:t>）</w:t>
      </w:r>
    </w:p>
    <w:p w14:paraId="09B9EC76">
      <w:pPr>
        <w:rPr>
          <w:color w:val="auto"/>
        </w:rPr>
      </w:pPr>
    </w:p>
    <w:p w14:paraId="06120DDC">
      <w:pPr>
        <w:adjustRightInd w:val="0"/>
        <w:snapToGrid w:val="0"/>
        <w:spacing w:line="360" w:lineRule="auto"/>
        <w:jc w:val="center"/>
        <w:rPr>
          <w:rFonts w:hint="eastAsia" w:ascii="宋体" w:hAnsi="宋体" w:cs="宋体"/>
          <w:b/>
          <w:color w:val="auto"/>
          <w:spacing w:val="6"/>
          <w:szCs w:val="21"/>
        </w:rPr>
      </w:pPr>
      <w:r>
        <w:rPr>
          <w:rFonts w:hint="eastAsia" w:ascii="宋体" w:hAnsi="宋体" w:cs="宋体"/>
          <w:b/>
          <w:color w:val="auto"/>
          <w:spacing w:val="6"/>
          <w:szCs w:val="21"/>
        </w:rPr>
        <w:t>(不属于强制采购或者优先采购产品的无需提供)</w:t>
      </w:r>
    </w:p>
    <w:p w14:paraId="0F1FED70">
      <w:pPr>
        <w:adjustRightInd w:val="0"/>
        <w:snapToGrid w:val="0"/>
        <w:spacing w:line="360" w:lineRule="auto"/>
        <w:ind w:firstLine="420" w:firstLineChars="200"/>
        <w:jc w:val="left"/>
        <w:rPr>
          <w:rFonts w:hint="eastAsia" w:ascii="宋体" w:hAnsi="宋体" w:cs="宋体"/>
          <w:color w:val="auto"/>
          <w:szCs w:val="21"/>
        </w:rPr>
      </w:pPr>
    </w:p>
    <w:p w14:paraId="3D7267AD">
      <w:pPr>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szCs w:val="21"/>
        </w:rPr>
        <w:t>说明：列入政府采购节能产品与环境标志产品品目清单及认证证书的，按</w:t>
      </w:r>
      <w:r>
        <w:rPr>
          <w:rFonts w:hint="eastAsia" w:ascii="宋体" w:hAnsi="宋体" w:cs="宋体"/>
          <w:color w:val="auto"/>
          <w:kern w:val="0"/>
          <w:szCs w:val="21"/>
        </w:rPr>
        <w:t>财政部 发展改革委 生态环境部 市场监管总局关于调整优化节能产品、环境标志产品政府采购执行机制的通知（财库〔2019〕9号实行强制采购。</w:t>
      </w:r>
    </w:p>
    <w:p w14:paraId="429B87ED">
      <w:pPr>
        <w:rPr>
          <w:rFonts w:hint="eastAsia" w:ascii="宋体" w:hAnsi="宋体" w:cs="宋体"/>
          <w:color w:val="auto"/>
          <w:sz w:val="28"/>
          <w:szCs w:val="28"/>
        </w:rPr>
      </w:pPr>
      <w:r>
        <w:rPr>
          <w:rFonts w:hint="eastAsia" w:ascii="宋体" w:hAnsi="宋体" w:cs="宋体"/>
          <w:color w:val="auto"/>
          <w:sz w:val="28"/>
          <w:szCs w:val="28"/>
        </w:rPr>
        <w:br w:type="page"/>
      </w:r>
    </w:p>
    <w:p w14:paraId="5C047761">
      <w:pPr>
        <w:pStyle w:val="4"/>
        <w:adjustRightInd w:val="0"/>
        <w:snapToGrid w:val="0"/>
        <w:spacing w:before="0" w:after="0" w:line="360" w:lineRule="auto"/>
        <w:jc w:val="center"/>
        <w:rPr>
          <w:rFonts w:hint="eastAsia" w:ascii="宋体" w:hAnsi="宋体" w:cs="宋体"/>
          <w:color w:val="auto"/>
          <w:sz w:val="28"/>
          <w:szCs w:val="28"/>
        </w:rPr>
      </w:pPr>
      <w:r>
        <w:rPr>
          <w:rFonts w:hint="eastAsia" w:ascii="宋体" w:hAnsi="宋体" w:cs="宋体"/>
          <w:color w:val="auto"/>
          <w:sz w:val="28"/>
          <w:szCs w:val="28"/>
        </w:rPr>
        <w:t>六、货物符合磋商文件规定的证明文件</w:t>
      </w:r>
      <w:bookmarkEnd w:id="12"/>
      <w:r>
        <w:rPr>
          <w:rFonts w:hint="eastAsia" w:ascii="宋体" w:hAnsi="宋体" w:cs="宋体"/>
          <w:color w:val="auto"/>
          <w:sz w:val="28"/>
          <w:szCs w:val="28"/>
        </w:rPr>
        <w:t>及方案</w:t>
      </w:r>
    </w:p>
    <w:p w14:paraId="73339DA4">
      <w:pPr>
        <w:adjustRightInd w:val="0"/>
        <w:snapToGrid w:val="0"/>
        <w:spacing w:line="360" w:lineRule="auto"/>
        <w:rPr>
          <w:rFonts w:hint="eastAsia" w:ascii="宋体" w:hAnsi="宋体" w:cs="宋体"/>
          <w:color w:val="auto"/>
          <w:szCs w:val="21"/>
        </w:rPr>
      </w:pPr>
    </w:p>
    <w:p w14:paraId="4C1992DF">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备注：提供磋商文件规定的证明材料复印件及其方案。</w:t>
      </w:r>
    </w:p>
    <w:p w14:paraId="4BF3F131">
      <w:pPr>
        <w:widowControl/>
        <w:jc w:val="left"/>
        <w:rPr>
          <w:rFonts w:hint="eastAsia" w:ascii="宋体" w:hAnsi="宋体" w:cs="宋体"/>
          <w:color w:val="auto"/>
          <w:sz w:val="28"/>
          <w:szCs w:val="28"/>
        </w:rPr>
      </w:pPr>
      <w:r>
        <w:rPr>
          <w:rFonts w:hint="eastAsia" w:ascii="宋体" w:hAnsi="宋体" w:cs="宋体"/>
          <w:b/>
          <w:bCs/>
          <w:color w:val="auto"/>
          <w:sz w:val="28"/>
          <w:szCs w:val="28"/>
        </w:rPr>
        <w:br w:type="page"/>
      </w:r>
    </w:p>
    <w:p w14:paraId="3F176C60">
      <w:pPr>
        <w:pStyle w:val="4"/>
        <w:numPr>
          <w:ilvl w:val="255"/>
          <w:numId w:val="0"/>
        </w:numPr>
        <w:adjustRightInd w:val="0"/>
        <w:snapToGrid w:val="0"/>
        <w:spacing w:before="0" w:after="0" w:line="360" w:lineRule="auto"/>
        <w:ind w:left="420"/>
        <w:jc w:val="center"/>
        <w:rPr>
          <w:rFonts w:hint="eastAsia" w:ascii="宋体" w:hAnsi="宋体" w:cs="宋体"/>
          <w:color w:val="auto"/>
          <w:sz w:val="28"/>
          <w:szCs w:val="28"/>
        </w:rPr>
      </w:pPr>
      <w:bookmarkStart w:id="13" w:name="_Toc528307201"/>
      <w:r>
        <w:rPr>
          <w:rFonts w:hint="eastAsia" w:ascii="宋体" w:hAnsi="宋体" w:cs="宋体"/>
          <w:color w:val="auto"/>
          <w:sz w:val="28"/>
          <w:szCs w:val="28"/>
        </w:rPr>
        <w:t>七、供应商认为需提供的其他资料</w:t>
      </w:r>
      <w:bookmarkEnd w:id="13"/>
    </w:p>
    <w:p w14:paraId="0B64A212">
      <w:pPr>
        <w:pStyle w:val="4"/>
        <w:ind w:left="420"/>
        <w:jc w:val="center"/>
        <w:rPr>
          <w:rFonts w:hint="eastAsia" w:ascii="宋体" w:hAnsi="宋体" w:cs="宋体"/>
          <w:color w:val="auto"/>
          <w:sz w:val="28"/>
          <w:szCs w:val="28"/>
        </w:rPr>
      </w:pPr>
      <w:r>
        <w:rPr>
          <w:rFonts w:hint="eastAsia" w:ascii="宋体" w:hAnsi="宋体" w:cs="宋体"/>
          <w:color w:val="auto"/>
          <w:sz w:val="28"/>
          <w:szCs w:val="28"/>
        </w:rPr>
        <w:br w:type="page"/>
      </w:r>
      <w:r>
        <w:rPr>
          <w:rFonts w:hint="eastAsia" w:ascii="宋体" w:hAnsi="宋体" w:cs="宋体"/>
          <w:color w:val="auto"/>
          <w:sz w:val="28"/>
          <w:szCs w:val="28"/>
        </w:rPr>
        <w:t>八、最后报价</w:t>
      </w:r>
    </w:p>
    <w:p w14:paraId="2B8BA7F5">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项目名称：                                           包号（标段）：</w:t>
      </w:r>
    </w:p>
    <w:p w14:paraId="19FCF07F">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 xml:space="preserve">政府采购编号：                                       委托代理编号：                                       </w:t>
      </w:r>
    </w:p>
    <w:p w14:paraId="39B77018">
      <w:pPr>
        <w:adjustRightInd w:val="0"/>
        <w:snapToGrid w:val="0"/>
        <w:spacing w:line="360" w:lineRule="auto"/>
        <w:ind w:firstLine="6930" w:firstLineChars="3300"/>
        <w:rPr>
          <w:rFonts w:hint="eastAsia" w:ascii="宋体" w:hAnsi="宋体" w:cs="宋体"/>
          <w:color w:val="auto"/>
          <w:szCs w:val="21"/>
        </w:rPr>
      </w:pPr>
      <w:r>
        <w:rPr>
          <w:rFonts w:hint="eastAsia" w:ascii="宋体" w:hAnsi="宋体" w:cs="宋体"/>
          <w:color w:val="auto"/>
          <w:szCs w:val="21"/>
        </w:rPr>
        <w:t>价格单位：人民币元</w:t>
      </w:r>
    </w:p>
    <w:tbl>
      <w:tblPr>
        <w:tblStyle w:val="22"/>
        <w:tblW w:w="90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865"/>
        <w:gridCol w:w="1381"/>
        <w:gridCol w:w="2203"/>
        <w:gridCol w:w="1591"/>
      </w:tblGrid>
      <w:tr w14:paraId="32692D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3865" w:type="dxa"/>
            <w:vAlign w:val="center"/>
          </w:tcPr>
          <w:p w14:paraId="647B478A">
            <w:pPr>
              <w:widowControl/>
              <w:spacing w:before="100" w:beforeAutospacing="1" w:after="100" w:afterAutospacing="1"/>
              <w:jc w:val="center"/>
              <w:rPr>
                <w:rFonts w:hint="eastAsia" w:ascii="宋体" w:hAnsi="宋体" w:cs="宋体"/>
                <w:color w:val="auto"/>
                <w:kern w:val="20"/>
                <w:szCs w:val="21"/>
              </w:rPr>
            </w:pPr>
            <w:r>
              <w:rPr>
                <w:rFonts w:hint="eastAsia" w:ascii="宋体" w:hAnsi="宋体" w:cs="宋体"/>
                <w:color w:val="auto"/>
                <w:kern w:val="20"/>
                <w:szCs w:val="21"/>
              </w:rPr>
              <w:t>响应项目名称</w:t>
            </w:r>
          </w:p>
        </w:tc>
        <w:tc>
          <w:tcPr>
            <w:tcW w:w="1381" w:type="dxa"/>
            <w:vAlign w:val="center"/>
          </w:tcPr>
          <w:p w14:paraId="63B3A193">
            <w:pPr>
              <w:widowControl/>
              <w:spacing w:before="100" w:beforeAutospacing="1" w:after="100" w:afterAutospacing="1"/>
              <w:jc w:val="center"/>
              <w:rPr>
                <w:rFonts w:hint="eastAsia" w:ascii="宋体" w:hAnsi="宋体" w:cs="宋体"/>
                <w:color w:val="auto"/>
                <w:kern w:val="20"/>
                <w:szCs w:val="21"/>
              </w:rPr>
            </w:pPr>
            <w:r>
              <w:rPr>
                <w:rFonts w:hint="eastAsia" w:ascii="宋体" w:hAnsi="宋体" w:cs="宋体"/>
                <w:color w:val="auto"/>
                <w:kern w:val="20"/>
                <w:szCs w:val="21"/>
              </w:rPr>
              <w:t>供货地点</w:t>
            </w:r>
          </w:p>
        </w:tc>
        <w:tc>
          <w:tcPr>
            <w:tcW w:w="2203" w:type="dxa"/>
            <w:vAlign w:val="center"/>
          </w:tcPr>
          <w:p w14:paraId="1C4F3FBF">
            <w:pPr>
              <w:widowControl/>
              <w:spacing w:before="100" w:beforeAutospacing="1" w:after="100" w:afterAutospacing="1"/>
              <w:jc w:val="center"/>
              <w:rPr>
                <w:rFonts w:hint="eastAsia" w:ascii="宋体" w:hAnsi="宋体" w:cs="宋体"/>
                <w:color w:val="auto"/>
                <w:kern w:val="20"/>
                <w:szCs w:val="21"/>
              </w:rPr>
            </w:pPr>
            <w:r>
              <w:rPr>
                <w:rFonts w:hint="eastAsia" w:ascii="宋体" w:hAnsi="宋体" w:cs="宋体"/>
                <w:color w:val="auto"/>
                <w:kern w:val="20"/>
                <w:szCs w:val="21"/>
              </w:rPr>
              <w:t>服务期</w:t>
            </w:r>
          </w:p>
        </w:tc>
        <w:tc>
          <w:tcPr>
            <w:tcW w:w="1591" w:type="dxa"/>
            <w:vAlign w:val="center"/>
          </w:tcPr>
          <w:p w14:paraId="44FB49E0">
            <w:pPr>
              <w:widowControl/>
              <w:spacing w:before="100" w:beforeAutospacing="1" w:after="100" w:afterAutospacing="1"/>
              <w:jc w:val="center"/>
              <w:rPr>
                <w:rFonts w:hint="eastAsia" w:ascii="宋体" w:hAnsi="宋体" w:cs="宋体"/>
                <w:color w:val="auto"/>
                <w:kern w:val="20"/>
                <w:szCs w:val="21"/>
              </w:rPr>
            </w:pPr>
            <w:r>
              <w:rPr>
                <w:rFonts w:hint="eastAsia" w:ascii="宋体" w:hAnsi="宋体" w:cs="宋体"/>
                <w:color w:val="auto"/>
                <w:kern w:val="20"/>
                <w:szCs w:val="21"/>
              </w:rPr>
              <w:t>备注</w:t>
            </w:r>
          </w:p>
        </w:tc>
      </w:tr>
      <w:tr w14:paraId="728E55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3865" w:type="dxa"/>
            <w:vAlign w:val="center"/>
          </w:tcPr>
          <w:p w14:paraId="14FD2665">
            <w:pPr>
              <w:adjustRightInd w:val="0"/>
              <w:snapToGrid w:val="0"/>
              <w:spacing w:line="360" w:lineRule="auto"/>
              <w:jc w:val="center"/>
              <w:rPr>
                <w:rFonts w:hint="eastAsia" w:ascii="宋体" w:hAnsi="宋体" w:cs="宋体"/>
                <w:color w:val="auto"/>
                <w:kern w:val="0"/>
                <w:szCs w:val="21"/>
              </w:rPr>
            </w:pPr>
          </w:p>
        </w:tc>
        <w:tc>
          <w:tcPr>
            <w:tcW w:w="1381" w:type="dxa"/>
            <w:vAlign w:val="center"/>
          </w:tcPr>
          <w:p w14:paraId="75FB808A">
            <w:pPr>
              <w:adjustRightInd w:val="0"/>
              <w:snapToGrid w:val="0"/>
              <w:spacing w:line="360" w:lineRule="auto"/>
              <w:jc w:val="center"/>
              <w:rPr>
                <w:rFonts w:hint="eastAsia" w:ascii="宋体" w:hAnsi="宋体" w:cs="宋体"/>
                <w:color w:val="auto"/>
                <w:kern w:val="0"/>
                <w:szCs w:val="21"/>
              </w:rPr>
            </w:pPr>
          </w:p>
        </w:tc>
        <w:tc>
          <w:tcPr>
            <w:tcW w:w="2203" w:type="dxa"/>
            <w:vAlign w:val="center"/>
          </w:tcPr>
          <w:p w14:paraId="18575715">
            <w:pPr>
              <w:adjustRightInd w:val="0"/>
              <w:snapToGrid w:val="0"/>
              <w:spacing w:line="360" w:lineRule="auto"/>
              <w:jc w:val="center"/>
              <w:rPr>
                <w:rFonts w:hint="eastAsia" w:ascii="宋体" w:hAnsi="宋体" w:cs="宋体"/>
                <w:color w:val="auto"/>
                <w:kern w:val="0"/>
                <w:szCs w:val="21"/>
              </w:rPr>
            </w:pPr>
          </w:p>
        </w:tc>
        <w:tc>
          <w:tcPr>
            <w:tcW w:w="1591" w:type="dxa"/>
            <w:vAlign w:val="center"/>
          </w:tcPr>
          <w:p w14:paraId="63A2CCF8">
            <w:pPr>
              <w:adjustRightInd w:val="0"/>
              <w:snapToGrid w:val="0"/>
              <w:spacing w:line="360" w:lineRule="auto"/>
              <w:jc w:val="center"/>
              <w:rPr>
                <w:rFonts w:hint="eastAsia" w:ascii="宋体" w:hAnsi="宋体" w:cs="宋体"/>
                <w:color w:val="auto"/>
                <w:kern w:val="0"/>
                <w:szCs w:val="21"/>
              </w:rPr>
            </w:pPr>
          </w:p>
        </w:tc>
      </w:tr>
      <w:tr w14:paraId="46AC18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9040" w:type="dxa"/>
            <w:gridSpan w:val="4"/>
            <w:vAlign w:val="center"/>
          </w:tcPr>
          <w:p w14:paraId="5E027B4E">
            <w:pPr>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合同总价：（大写）  </w:t>
            </w:r>
          </w:p>
          <w:p w14:paraId="30BBACA2">
            <w:pPr>
              <w:adjustRightInd w:val="0"/>
              <w:snapToGrid w:val="0"/>
              <w:spacing w:line="360" w:lineRule="auto"/>
              <w:ind w:firstLine="1050" w:firstLineChars="500"/>
              <w:jc w:val="left"/>
              <w:rPr>
                <w:rFonts w:hint="eastAsia" w:ascii="宋体" w:hAnsi="宋体" w:cs="宋体"/>
                <w:color w:val="auto"/>
                <w:kern w:val="0"/>
                <w:szCs w:val="21"/>
              </w:rPr>
            </w:pPr>
            <w:r>
              <w:rPr>
                <w:rFonts w:hint="eastAsia" w:ascii="宋体" w:hAnsi="宋体" w:cs="宋体"/>
                <w:color w:val="auto"/>
                <w:kern w:val="0"/>
                <w:szCs w:val="21"/>
              </w:rPr>
              <w:t xml:space="preserve">（小写）  </w:t>
            </w:r>
          </w:p>
          <w:p w14:paraId="661A61FE">
            <w:pPr>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每升折扣：（大写） </w:t>
            </w:r>
          </w:p>
          <w:p w14:paraId="67A84A4D">
            <w:pPr>
              <w:adjustRightInd w:val="0"/>
              <w:snapToGrid w:val="0"/>
              <w:spacing w:line="360" w:lineRule="auto"/>
              <w:ind w:firstLine="1050" w:firstLineChars="500"/>
              <w:jc w:val="left"/>
              <w:rPr>
                <w:rFonts w:hint="eastAsia" w:ascii="宋体" w:hAnsi="宋体" w:cs="宋体"/>
                <w:color w:val="auto"/>
                <w:kern w:val="0"/>
                <w:szCs w:val="21"/>
              </w:rPr>
            </w:pPr>
            <w:r>
              <w:rPr>
                <w:rFonts w:hint="eastAsia" w:ascii="宋体" w:hAnsi="宋体" w:cs="宋体"/>
                <w:color w:val="auto"/>
                <w:kern w:val="0"/>
                <w:szCs w:val="21"/>
              </w:rPr>
              <w:t xml:space="preserve">（小写）    </w:t>
            </w:r>
          </w:p>
        </w:tc>
      </w:tr>
      <w:tr w14:paraId="50E992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9040" w:type="dxa"/>
            <w:gridSpan w:val="4"/>
            <w:vAlign w:val="center"/>
          </w:tcPr>
          <w:p w14:paraId="0FAC48D1">
            <w:pPr>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t>说明：</w:t>
            </w:r>
          </w:p>
          <w:p w14:paraId="55A0CF3B">
            <w:pPr>
              <w:numPr>
                <w:ilvl w:val="0"/>
                <w:numId w:val="29"/>
              </w:numPr>
              <w:adjustRightInd w:val="0"/>
              <w:snapToGrid w:val="0"/>
              <w:spacing w:line="360" w:lineRule="auto"/>
              <w:ind w:left="-88" w:leftChars="-42"/>
              <w:rPr>
                <w:rFonts w:hint="eastAsia" w:ascii="宋体" w:hAnsi="宋体" w:cs="宋体"/>
                <w:color w:val="auto"/>
                <w:szCs w:val="21"/>
              </w:rPr>
            </w:pPr>
            <w:r>
              <w:rPr>
                <w:rFonts w:hint="eastAsia" w:ascii="宋体" w:hAnsi="宋体" w:cs="宋体"/>
                <w:color w:val="auto"/>
                <w:szCs w:val="21"/>
              </w:rPr>
              <w:t>合同总价为每包预算金额，每升折扣按文件要求填写折扣比率。</w:t>
            </w:r>
          </w:p>
          <w:p w14:paraId="31BF8958">
            <w:pPr>
              <w:numPr>
                <w:ilvl w:val="0"/>
                <w:numId w:val="29"/>
              </w:numPr>
              <w:adjustRightInd w:val="0"/>
              <w:snapToGrid w:val="0"/>
              <w:spacing w:line="360" w:lineRule="auto"/>
              <w:ind w:left="-88" w:leftChars="-42"/>
              <w:rPr>
                <w:rFonts w:hint="eastAsia" w:ascii="宋体" w:hAnsi="宋体" w:cs="宋体"/>
                <w:color w:val="auto"/>
                <w:szCs w:val="21"/>
              </w:rPr>
            </w:pPr>
            <w:r>
              <w:rPr>
                <w:rFonts w:hint="eastAsia" w:ascii="宋体" w:hAnsi="宋体" w:cs="宋体"/>
                <w:color w:val="auto"/>
                <w:szCs w:val="21"/>
              </w:rPr>
              <w:t>本表格式中的内容缺一不可，签署盖章必须完整，否则视为无效响应。</w:t>
            </w:r>
          </w:p>
          <w:p w14:paraId="1492EC18">
            <w:pPr>
              <w:numPr>
                <w:ilvl w:val="0"/>
                <w:numId w:val="29"/>
              </w:numPr>
              <w:adjustRightInd w:val="0"/>
              <w:snapToGrid w:val="0"/>
              <w:spacing w:line="360" w:lineRule="auto"/>
              <w:ind w:left="-88" w:leftChars="-42"/>
              <w:rPr>
                <w:rFonts w:hint="eastAsia" w:ascii="宋体" w:hAnsi="宋体" w:cs="宋体"/>
                <w:color w:val="auto"/>
                <w:szCs w:val="21"/>
              </w:rPr>
            </w:pPr>
            <w:r>
              <w:rPr>
                <w:rFonts w:hint="eastAsia" w:ascii="宋体" w:hAnsi="宋体" w:cs="宋体"/>
                <w:color w:val="auto"/>
                <w:szCs w:val="21"/>
              </w:rPr>
              <w:t>供应商在提交响应文件的截止时间前修改“开标一览表”中的响应报价的，应同时修改响应文件中“响应分项报价表”“政府采购价格评审优惠清单报价表”“联合体协议书”相应内容。</w:t>
            </w:r>
          </w:p>
        </w:tc>
      </w:tr>
    </w:tbl>
    <w:p w14:paraId="229320F5">
      <w:pPr>
        <w:adjustRightInd w:val="0"/>
        <w:snapToGrid w:val="0"/>
        <w:spacing w:line="360" w:lineRule="auto"/>
        <w:rPr>
          <w:rFonts w:hint="eastAsia" w:ascii="宋体" w:hAnsi="宋体" w:cs="宋体"/>
          <w:color w:val="auto"/>
          <w:szCs w:val="21"/>
        </w:rPr>
      </w:pPr>
    </w:p>
    <w:p w14:paraId="073E3E0A">
      <w:pPr>
        <w:adjustRightInd w:val="0"/>
        <w:snapToGrid w:val="0"/>
        <w:spacing w:line="360" w:lineRule="auto"/>
        <w:ind w:firstLine="420" w:firstLineChars="200"/>
        <w:rPr>
          <w:rFonts w:hint="eastAsia" w:ascii="宋体" w:hAnsi="宋体" w:cs="宋体"/>
          <w:color w:val="auto"/>
          <w:szCs w:val="21"/>
        </w:rPr>
      </w:pPr>
    </w:p>
    <w:p w14:paraId="04B90EAE">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供应商名称（盖单位章）：</w:t>
      </w:r>
    </w:p>
    <w:p w14:paraId="4C858851">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法定代表人或其授权的代理人（签字）：_</w:t>
      </w:r>
    </w:p>
    <w:p w14:paraId="2CC7C132">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日期：年月日</w:t>
      </w:r>
    </w:p>
    <w:p w14:paraId="309D930E">
      <w:pPr>
        <w:adjustRightInd w:val="0"/>
        <w:snapToGrid w:val="0"/>
        <w:spacing w:line="360" w:lineRule="auto"/>
        <w:rPr>
          <w:rFonts w:hint="eastAsia" w:ascii="宋体" w:hAnsi="宋体"/>
          <w:color w:val="auto"/>
          <w:szCs w:val="21"/>
        </w:rPr>
      </w:pPr>
    </w:p>
    <w:p w14:paraId="768A1CF5">
      <w:pPr>
        <w:adjustRightInd w:val="0"/>
        <w:snapToGrid w:val="0"/>
        <w:spacing w:line="360" w:lineRule="auto"/>
        <w:rPr>
          <w:rFonts w:hint="eastAsia" w:ascii="宋体" w:hAnsi="宋体"/>
          <w:color w:val="auto"/>
          <w:szCs w:val="21"/>
        </w:rPr>
      </w:pPr>
      <w:r>
        <w:rPr>
          <w:rFonts w:hint="eastAsia" w:ascii="宋体" w:hAnsi="宋体"/>
          <w:color w:val="auto"/>
          <w:szCs w:val="21"/>
        </w:rPr>
        <w:t>说明：</w:t>
      </w:r>
    </w:p>
    <w:p w14:paraId="1F0222D5">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1、最后报价按第二章磋商须知第31条规定提供，格式按本表及分项报价表提供。</w:t>
      </w:r>
    </w:p>
    <w:p w14:paraId="16BAFFCF">
      <w:pPr>
        <w:adjustRightInd w:val="0"/>
        <w:snapToGrid w:val="0"/>
        <w:spacing w:line="360" w:lineRule="auto"/>
        <w:ind w:left="-88" w:leftChars="-42" w:firstLine="525" w:firstLineChars="250"/>
        <w:rPr>
          <w:rFonts w:hint="eastAsia" w:ascii="宋体" w:hAnsi="宋体"/>
          <w:color w:val="auto"/>
          <w:szCs w:val="21"/>
        </w:rPr>
      </w:pPr>
      <w:r>
        <w:rPr>
          <w:rFonts w:hint="eastAsia" w:ascii="宋体" w:hAnsi="宋体"/>
          <w:color w:val="auto"/>
          <w:szCs w:val="21"/>
        </w:rPr>
        <w:t>2、最后报价需填列报价一览表和分项价格表，同时将附件2-1、2-2清单表中分别享受政策功能价格合计数按最后报价进行修正。</w:t>
      </w:r>
    </w:p>
    <w:p w14:paraId="7BD163B6">
      <w:pPr>
        <w:ind w:left="420"/>
        <w:rPr>
          <w:color w:val="auto"/>
        </w:rPr>
      </w:pPr>
    </w:p>
    <w:p w14:paraId="466BDD1A">
      <w:pPr>
        <w:adjustRightInd w:val="0"/>
        <w:snapToGrid w:val="0"/>
        <w:spacing w:line="360" w:lineRule="auto"/>
        <w:jc w:val="center"/>
        <w:rPr>
          <w:rFonts w:hint="eastAsia" w:ascii="宋体" w:hAnsi="宋体" w:cs="宋体"/>
          <w:color w:val="auto"/>
          <w:sz w:val="32"/>
          <w:szCs w:val="32"/>
        </w:rPr>
      </w:pPr>
      <w:r>
        <w:rPr>
          <w:rFonts w:hint="eastAsia" w:ascii="宋体" w:hAnsi="宋体" w:cs="宋体"/>
          <w:color w:val="auto"/>
          <w:sz w:val="28"/>
          <w:szCs w:val="28"/>
        </w:rPr>
        <w:br w:type="page"/>
      </w:r>
    </w:p>
    <w:p w14:paraId="1DD8660B">
      <w:pPr>
        <w:pStyle w:val="15"/>
        <w:adjustRightInd w:val="0"/>
        <w:snapToGrid w:val="0"/>
        <w:jc w:val="center"/>
        <w:rPr>
          <w:rFonts w:hint="eastAsia" w:hAnsi="宋体" w:cs="宋体"/>
          <w:bCs/>
          <w:color w:val="auto"/>
          <w:sz w:val="84"/>
          <w:szCs w:val="84"/>
        </w:rPr>
      </w:pPr>
    </w:p>
    <w:p w14:paraId="248F239E">
      <w:pPr>
        <w:jc w:val="center"/>
        <w:rPr>
          <w:rFonts w:hint="eastAsia" w:ascii="宋体" w:hAnsi="宋体" w:cs="宋体"/>
          <w:bCs/>
          <w:color w:val="auto"/>
          <w:sz w:val="84"/>
        </w:rPr>
      </w:pPr>
      <w:bookmarkStart w:id="14" w:name="_Toc528307202"/>
      <w:r>
        <w:rPr>
          <w:rFonts w:hint="eastAsia" w:ascii="宋体" w:hAnsi="宋体" w:cs="宋体"/>
          <w:bCs/>
          <w:color w:val="auto"/>
          <w:sz w:val="84"/>
        </w:rPr>
        <w:t>政府采购</w:t>
      </w:r>
    </w:p>
    <w:p w14:paraId="2261C770">
      <w:pPr>
        <w:jc w:val="center"/>
        <w:rPr>
          <w:rFonts w:hint="eastAsia" w:ascii="宋体" w:hAnsi="宋体" w:cs="宋体"/>
          <w:bCs/>
          <w:color w:val="auto"/>
          <w:sz w:val="84"/>
        </w:rPr>
      </w:pPr>
      <w:r>
        <w:rPr>
          <w:rFonts w:hint="eastAsia" w:ascii="宋体" w:hAnsi="宋体" w:cs="宋体"/>
          <w:bCs/>
          <w:color w:val="auto"/>
          <w:sz w:val="52"/>
          <w:szCs w:val="52"/>
        </w:rPr>
        <w:t>竞争性磋商响应文件</w:t>
      </w:r>
    </w:p>
    <w:p w14:paraId="268095A6">
      <w:pPr>
        <w:adjustRightInd w:val="0"/>
        <w:snapToGrid w:val="0"/>
        <w:rPr>
          <w:rFonts w:hint="eastAsia" w:ascii="宋体" w:hAnsi="宋体" w:cs="宋体"/>
          <w:color w:val="auto"/>
          <w:sz w:val="44"/>
          <w:szCs w:val="44"/>
        </w:rPr>
      </w:pPr>
    </w:p>
    <w:p w14:paraId="18A6B737">
      <w:pPr>
        <w:pStyle w:val="3"/>
        <w:adjustRightInd w:val="0"/>
        <w:snapToGrid w:val="0"/>
        <w:spacing w:line="240" w:lineRule="auto"/>
        <w:jc w:val="center"/>
        <w:rPr>
          <w:rFonts w:hint="eastAsia" w:ascii="宋体" w:hAnsi="宋体" w:cs="宋体"/>
          <w:b w:val="0"/>
          <w:color w:val="auto"/>
          <w:sz w:val="44"/>
          <w:szCs w:val="44"/>
        </w:rPr>
      </w:pPr>
      <w:r>
        <w:rPr>
          <w:rFonts w:hint="eastAsia" w:ascii="宋体" w:hAnsi="宋体" w:cs="宋体"/>
          <w:color w:val="auto"/>
          <w:sz w:val="32"/>
        </w:rPr>
        <w:t>第二册 资格证明文件</w:t>
      </w:r>
      <w:bookmarkEnd w:id="14"/>
    </w:p>
    <w:p w14:paraId="0BD9978C">
      <w:pPr>
        <w:adjustRightInd w:val="0"/>
        <w:snapToGrid w:val="0"/>
        <w:rPr>
          <w:rFonts w:hint="eastAsia" w:ascii="宋体" w:hAnsi="宋体" w:cs="宋体"/>
          <w:color w:val="auto"/>
          <w:sz w:val="30"/>
          <w:szCs w:val="30"/>
        </w:rPr>
      </w:pPr>
    </w:p>
    <w:tbl>
      <w:tblPr>
        <w:tblStyle w:val="22"/>
        <w:tblpPr w:leftFromText="180" w:rightFromText="180" w:vertAnchor="text" w:horzAnchor="page" w:tblpX="1958" w:tblpY="601"/>
        <w:tblOverlap w:val="never"/>
        <w:tblW w:w="8308" w:type="dxa"/>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930"/>
        <w:gridCol w:w="5378"/>
      </w:tblGrid>
      <w:tr w14:paraId="6E65199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94" w:hRule="exact"/>
        </w:trPr>
        <w:tc>
          <w:tcPr>
            <w:tcW w:w="2930" w:type="dxa"/>
            <w:vAlign w:val="center"/>
          </w:tcPr>
          <w:p w14:paraId="6E1C2AF8">
            <w:pPr>
              <w:pStyle w:val="15"/>
              <w:adjustRightInd w:val="0"/>
              <w:snapToGrid w:val="0"/>
              <w:spacing w:line="480" w:lineRule="auto"/>
              <w:ind w:firstLine="703" w:firstLineChars="250"/>
              <w:rPr>
                <w:rFonts w:hint="eastAsia" w:hAnsi="宋体" w:cs="宋体"/>
                <w:color w:val="auto"/>
              </w:rPr>
            </w:pPr>
            <w:r>
              <w:rPr>
                <w:rFonts w:hint="eastAsia" w:hAnsi="宋体" w:cs="宋体"/>
                <w:b/>
                <w:color w:val="auto"/>
                <w:sz w:val="28"/>
                <w:szCs w:val="32"/>
              </w:rPr>
              <w:t>采购项目名称:</w:t>
            </w:r>
          </w:p>
        </w:tc>
        <w:tc>
          <w:tcPr>
            <w:tcW w:w="5378" w:type="dxa"/>
            <w:vAlign w:val="center"/>
          </w:tcPr>
          <w:p w14:paraId="30FFB958">
            <w:pPr>
              <w:pStyle w:val="15"/>
              <w:adjustRightInd w:val="0"/>
              <w:snapToGrid w:val="0"/>
              <w:spacing w:line="480" w:lineRule="auto"/>
              <w:rPr>
                <w:rFonts w:hint="eastAsia" w:hAnsi="宋体" w:cs="宋体"/>
                <w:b/>
                <w:color w:val="auto"/>
                <w:sz w:val="28"/>
                <w:szCs w:val="32"/>
                <w:u w:val="single"/>
              </w:rPr>
            </w:pPr>
          </w:p>
        </w:tc>
      </w:tr>
      <w:tr w14:paraId="66B3467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930" w:type="dxa"/>
            <w:vAlign w:val="center"/>
          </w:tcPr>
          <w:p w14:paraId="1FD1CCE5">
            <w:pPr>
              <w:pStyle w:val="15"/>
              <w:adjustRightInd w:val="0"/>
              <w:snapToGrid w:val="0"/>
              <w:spacing w:line="480" w:lineRule="auto"/>
              <w:ind w:left="1819" w:leftChars="331" w:hanging="1124" w:hangingChars="400"/>
              <w:rPr>
                <w:rFonts w:hint="eastAsia" w:hAnsi="宋体" w:cs="宋体"/>
                <w:b/>
                <w:color w:val="auto"/>
                <w:sz w:val="28"/>
                <w:szCs w:val="32"/>
              </w:rPr>
            </w:pPr>
            <w:r>
              <w:rPr>
                <w:rFonts w:hint="eastAsia" w:hAnsi="宋体" w:cs="宋体"/>
                <w:b/>
                <w:color w:val="auto"/>
                <w:sz w:val="28"/>
                <w:szCs w:val="32"/>
              </w:rPr>
              <w:t>包        号:</w:t>
            </w:r>
          </w:p>
        </w:tc>
        <w:tc>
          <w:tcPr>
            <w:tcW w:w="5378" w:type="dxa"/>
            <w:vAlign w:val="center"/>
          </w:tcPr>
          <w:p w14:paraId="65BF88C3">
            <w:pPr>
              <w:pStyle w:val="15"/>
              <w:adjustRightInd w:val="0"/>
              <w:snapToGrid w:val="0"/>
              <w:spacing w:line="480" w:lineRule="auto"/>
              <w:rPr>
                <w:rFonts w:hint="eastAsia" w:hAnsi="宋体" w:cs="宋体"/>
                <w:b/>
                <w:color w:val="auto"/>
                <w:sz w:val="28"/>
                <w:szCs w:val="32"/>
                <w:u w:val="single"/>
              </w:rPr>
            </w:pPr>
          </w:p>
        </w:tc>
      </w:tr>
      <w:tr w14:paraId="0B9F881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930" w:type="dxa"/>
            <w:vAlign w:val="center"/>
          </w:tcPr>
          <w:p w14:paraId="681F6598">
            <w:pPr>
              <w:pStyle w:val="15"/>
              <w:adjustRightInd w:val="0"/>
              <w:snapToGrid w:val="0"/>
              <w:spacing w:line="480" w:lineRule="auto"/>
              <w:ind w:left="1819" w:leftChars="331" w:hanging="1124" w:hangingChars="400"/>
              <w:rPr>
                <w:rFonts w:hint="eastAsia" w:hAnsi="宋体" w:cs="宋体"/>
                <w:color w:val="auto"/>
              </w:rPr>
            </w:pPr>
            <w:r>
              <w:rPr>
                <w:rFonts w:hint="eastAsia" w:hAnsi="宋体" w:cs="宋体"/>
                <w:b/>
                <w:color w:val="auto"/>
                <w:sz w:val="28"/>
                <w:szCs w:val="32"/>
              </w:rPr>
              <w:t>采   购   人:</w:t>
            </w:r>
          </w:p>
        </w:tc>
        <w:tc>
          <w:tcPr>
            <w:tcW w:w="5378" w:type="dxa"/>
            <w:vAlign w:val="center"/>
          </w:tcPr>
          <w:p w14:paraId="5CA6DCCA">
            <w:pPr>
              <w:pStyle w:val="15"/>
              <w:adjustRightInd w:val="0"/>
              <w:snapToGrid w:val="0"/>
              <w:spacing w:line="480" w:lineRule="auto"/>
              <w:rPr>
                <w:rFonts w:hint="eastAsia" w:hAnsi="宋体" w:cs="宋体"/>
                <w:b/>
                <w:color w:val="auto"/>
                <w:sz w:val="28"/>
                <w:szCs w:val="32"/>
                <w:u w:val="single"/>
              </w:rPr>
            </w:pPr>
          </w:p>
        </w:tc>
      </w:tr>
      <w:tr w14:paraId="0562436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930" w:type="dxa"/>
            <w:vAlign w:val="center"/>
          </w:tcPr>
          <w:p w14:paraId="5A47D345">
            <w:pPr>
              <w:pStyle w:val="15"/>
              <w:adjustRightInd w:val="0"/>
              <w:snapToGrid w:val="0"/>
              <w:spacing w:line="480" w:lineRule="auto"/>
              <w:ind w:firstLine="703" w:firstLineChars="250"/>
              <w:rPr>
                <w:rFonts w:hint="eastAsia" w:hAnsi="宋体" w:cs="宋体"/>
                <w:color w:val="auto"/>
              </w:rPr>
            </w:pPr>
            <w:r>
              <w:rPr>
                <w:rFonts w:hint="eastAsia" w:hAnsi="宋体" w:cs="宋体"/>
                <w:b/>
                <w:color w:val="auto"/>
                <w:sz w:val="28"/>
                <w:szCs w:val="32"/>
              </w:rPr>
              <w:t>政府采购编号:</w:t>
            </w:r>
          </w:p>
        </w:tc>
        <w:tc>
          <w:tcPr>
            <w:tcW w:w="5378" w:type="dxa"/>
            <w:vAlign w:val="center"/>
          </w:tcPr>
          <w:p w14:paraId="2E81EDC0">
            <w:pPr>
              <w:pStyle w:val="15"/>
              <w:adjustRightInd w:val="0"/>
              <w:snapToGrid w:val="0"/>
              <w:spacing w:line="480" w:lineRule="auto"/>
              <w:rPr>
                <w:rFonts w:hint="eastAsia" w:hAnsi="宋体" w:cs="宋体"/>
                <w:b/>
                <w:color w:val="auto"/>
                <w:sz w:val="28"/>
                <w:szCs w:val="32"/>
                <w:u w:val="single"/>
              </w:rPr>
            </w:pPr>
          </w:p>
        </w:tc>
      </w:tr>
      <w:tr w14:paraId="545438F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930" w:type="dxa"/>
            <w:vAlign w:val="center"/>
          </w:tcPr>
          <w:p w14:paraId="208E7139">
            <w:pPr>
              <w:pStyle w:val="15"/>
              <w:adjustRightInd w:val="0"/>
              <w:snapToGrid w:val="0"/>
              <w:spacing w:line="480" w:lineRule="auto"/>
              <w:ind w:firstLine="703" w:firstLineChars="250"/>
              <w:rPr>
                <w:rFonts w:hint="eastAsia" w:hAnsi="宋体" w:cs="宋体"/>
                <w:color w:val="auto"/>
              </w:rPr>
            </w:pPr>
            <w:r>
              <w:rPr>
                <w:rFonts w:hint="eastAsia" w:hAnsi="宋体" w:cs="宋体"/>
                <w:b/>
                <w:color w:val="auto"/>
                <w:sz w:val="28"/>
                <w:szCs w:val="32"/>
              </w:rPr>
              <w:t>委托代理编号:</w:t>
            </w:r>
          </w:p>
        </w:tc>
        <w:tc>
          <w:tcPr>
            <w:tcW w:w="5378" w:type="dxa"/>
            <w:vAlign w:val="center"/>
          </w:tcPr>
          <w:p w14:paraId="6FA1138A">
            <w:pPr>
              <w:pStyle w:val="15"/>
              <w:adjustRightInd w:val="0"/>
              <w:snapToGrid w:val="0"/>
              <w:spacing w:line="480" w:lineRule="auto"/>
              <w:rPr>
                <w:rFonts w:hint="eastAsia" w:hAnsi="宋体" w:cs="宋体"/>
                <w:b/>
                <w:color w:val="auto"/>
                <w:sz w:val="28"/>
                <w:szCs w:val="32"/>
                <w:u w:val="single"/>
              </w:rPr>
            </w:pPr>
          </w:p>
        </w:tc>
      </w:tr>
      <w:tr w14:paraId="5A71F1E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930" w:type="dxa"/>
            <w:vAlign w:val="center"/>
          </w:tcPr>
          <w:p w14:paraId="0AA7624E">
            <w:pPr>
              <w:pStyle w:val="15"/>
              <w:adjustRightInd w:val="0"/>
              <w:snapToGrid w:val="0"/>
              <w:spacing w:line="480" w:lineRule="auto"/>
              <w:ind w:firstLine="703" w:firstLineChars="250"/>
              <w:rPr>
                <w:rFonts w:hint="eastAsia" w:hAnsi="宋体" w:cs="宋体"/>
                <w:b/>
                <w:color w:val="auto"/>
                <w:sz w:val="28"/>
                <w:szCs w:val="32"/>
              </w:rPr>
            </w:pPr>
            <w:r>
              <w:rPr>
                <w:rFonts w:hint="eastAsia" w:hAnsi="宋体" w:cs="宋体"/>
                <w:b/>
                <w:color w:val="auto"/>
                <w:sz w:val="28"/>
                <w:szCs w:val="32"/>
              </w:rPr>
              <w:t>采购代理机构:</w:t>
            </w:r>
          </w:p>
        </w:tc>
        <w:tc>
          <w:tcPr>
            <w:tcW w:w="5378" w:type="dxa"/>
            <w:vAlign w:val="center"/>
          </w:tcPr>
          <w:p w14:paraId="3BA69A05">
            <w:pPr>
              <w:pStyle w:val="15"/>
              <w:adjustRightInd w:val="0"/>
              <w:snapToGrid w:val="0"/>
              <w:spacing w:line="480" w:lineRule="auto"/>
              <w:rPr>
                <w:rFonts w:hint="eastAsia" w:hAnsi="宋体" w:cs="宋体"/>
                <w:b/>
                <w:color w:val="auto"/>
                <w:sz w:val="28"/>
                <w:szCs w:val="32"/>
              </w:rPr>
            </w:pPr>
          </w:p>
        </w:tc>
      </w:tr>
    </w:tbl>
    <w:p w14:paraId="73D38CC6">
      <w:pPr>
        <w:adjustRightInd w:val="0"/>
        <w:snapToGrid w:val="0"/>
        <w:rPr>
          <w:rFonts w:hint="eastAsia" w:ascii="宋体" w:hAnsi="宋体" w:cs="宋体"/>
          <w:color w:val="auto"/>
          <w:sz w:val="30"/>
          <w:szCs w:val="30"/>
        </w:rPr>
      </w:pPr>
    </w:p>
    <w:p w14:paraId="77CC3D03">
      <w:pPr>
        <w:adjustRightInd w:val="0"/>
        <w:snapToGrid w:val="0"/>
        <w:rPr>
          <w:rFonts w:hint="eastAsia" w:ascii="宋体" w:hAnsi="宋体" w:cs="宋体"/>
          <w:color w:val="auto"/>
          <w:sz w:val="30"/>
          <w:szCs w:val="30"/>
        </w:rPr>
      </w:pPr>
    </w:p>
    <w:p w14:paraId="540768E5">
      <w:pPr>
        <w:adjustRightInd w:val="0"/>
        <w:snapToGrid w:val="0"/>
        <w:spacing w:line="360" w:lineRule="auto"/>
        <w:rPr>
          <w:rFonts w:hint="eastAsia" w:ascii="宋体" w:hAnsi="宋体" w:cs="宋体"/>
          <w:color w:val="auto"/>
          <w:sz w:val="30"/>
          <w:szCs w:val="30"/>
        </w:rPr>
      </w:pPr>
    </w:p>
    <w:p w14:paraId="69E95E3A">
      <w:pPr>
        <w:adjustRightInd w:val="0"/>
        <w:snapToGrid w:val="0"/>
        <w:spacing w:line="360" w:lineRule="auto"/>
        <w:rPr>
          <w:rFonts w:hint="eastAsia" w:ascii="宋体" w:hAnsi="宋体" w:cs="宋体"/>
          <w:color w:val="auto"/>
          <w:sz w:val="30"/>
          <w:szCs w:val="30"/>
        </w:rPr>
      </w:pPr>
    </w:p>
    <w:p w14:paraId="0585C37A">
      <w:pPr>
        <w:adjustRightInd w:val="0"/>
        <w:snapToGrid w:val="0"/>
        <w:spacing w:line="360" w:lineRule="auto"/>
        <w:rPr>
          <w:rFonts w:hint="eastAsia" w:ascii="宋体" w:hAnsi="宋体" w:cs="宋体"/>
          <w:color w:val="auto"/>
          <w:sz w:val="30"/>
          <w:szCs w:val="30"/>
        </w:rPr>
      </w:pPr>
    </w:p>
    <w:p w14:paraId="2ED005FE">
      <w:pPr>
        <w:adjustRightInd w:val="0"/>
        <w:snapToGrid w:val="0"/>
        <w:spacing w:line="360" w:lineRule="auto"/>
        <w:ind w:firstLine="1984" w:firstLineChars="620"/>
        <w:rPr>
          <w:rFonts w:hint="eastAsia" w:ascii="宋体" w:hAnsi="宋体" w:cs="宋体"/>
          <w:color w:val="auto"/>
          <w:sz w:val="32"/>
          <w:szCs w:val="32"/>
        </w:rPr>
      </w:pPr>
      <w:r>
        <w:rPr>
          <w:rFonts w:hint="eastAsia" w:ascii="宋体" w:hAnsi="宋体" w:cs="宋体"/>
          <w:color w:val="auto"/>
          <w:sz w:val="32"/>
          <w:szCs w:val="32"/>
        </w:rPr>
        <w:t>供应商</w:t>
      </w:r>
    </w:p>
    <w:p w14:paraId="7D488EDF">
      <w:pPr>
        <w:adjustRightInd w:val="0"/>
        <w:snapToGrid w:val="0"/>
        <w:spacing w:line="360" w:lineRule="auto"/>
        <w:jc w:val="center"/>
        <w:rPr>
          <w:rFonts w:hint="eastAsia" w:ascii="宋体" w:hAnsi="宋体" w:cs="宋体"/>
          <w:color w:val="auto"/>
          <w:sz w:val="32"/>
          <w:szCs w:val="32"/>
        </w:rPr>
      </w:pPr>
      <w:r>
        <w:rPr>
          <w:rFonts w:hint="eastAsia" w:ascii="宋体" w:hAnsi="宋体" w:cs="宋体"/>
          <w:color w:val="auto"/>
          <w:sz w:val="32"/>
          <w:szCs w:val="32"/>
        </w:rPr>
        <w:t>年  月  日</w:t>
      </w:r>
    </w:p>
    <w:p w14:paraId="281A9CFE">
      <w:pPr>
        <w:adjustRightInd w:val="0"/>
        <w:snapToGrid w:val="0"/>
        <w:spacing w:line="360" w:lineRule="auto"/>
        <w:rPr>
          <w:rFonts w:hint="eastAsia" w:ascii="宋体" w:hAnsi="宋体" w:cs="宋体"/>
          <w:color w:val="auto"/>
          <w:sz w:val="28"/>
          <w:szCs w:val="28"/>
        </w:rPr>
      </w:pPr>
      <w:r>
        <w:rPr>
          <w:rFonts w:hint="eastAsia" w:ascii="宋体" w:hAnsi="宋体" w:cs="宋体"/>
          <w:color w:val="auto"/>
          <w:sz w:val="28"/>
          <w:szCs w:val="28"/>
        </w:rPr>
        <w:br w:type="page"/>
      </w:r>
    </w:p>
    <w:p w14:paraId="68B068D6">
      <w:pPr>
        <w:pStyle w:val="4"/>
        <w:adjustRightInd w:val="0"/>
        <w:snapToGrid w:val="0"/>
        <w:spacing w:before="0" w:after="0" w:line="360" w:lineRule="auto"/>
        <w:jc w:val="center"/>
        <w:rPr>
          <w:rFonts w:hint="eastAsia" w:ascii="宋体" w:hAnsi="宋体" w:cs="宋体"/>
          <w:color w:val="auto"/>
          <w:sz w:val="28"/>
          <w:szCs w:val="28"/>
        </w:rPr>
      </w:pPr>
      <w:bookmarkStart w:id="15" w:name="_Toc528307203"/>
      <w:r>
        <w:rPr>
          <w:rFonts w:hint="eastAsia" w:ascii="宋体" w:hAnsi="宋体" w:cs="宋体"/>
          <w:color w:val="auto"/>
          <w:sz w:val="28"/>
          <w:szCs w:val="28"/>
        </w:rPr>
        <w:t>一、报价一览表</w:t>
      </w:r>
      <w:bookmarkEnd w:id="15"/>
    </w:p>
    <w:p w14:paraId="396E842E">
      <w:pPr>
        <w:adjustRightInd w:val="0"/>
        <w:snapToGrid w:val="0"/>
        <w:spacing w:line="360" w:lineRule="auto"/>
        <w:ind w:left="-88" w:leftChars="-42"/>
        <w:jc w:val="center"/>
        <w:rPr>
          <w:rFonts w:hint="eastAsia" w:ascii="宋体" w:hAnsi="宋体" w:cs="宋体"/>
          <w:color w:val="auto"/>
          <w:szCs w:val="21"/>
        </w:rPr>
      </w:pPr>
    </w:p>
    <w:p w14:paraId="73EE68CB">
      <w:pPr>
        <w:adjustRightInd w:val="0"/>
        <w:snapToGrid w:val="0"/>
        <w:spacing w:line="360" w:lineRule="auto"/>
        <w:rPr>
          <w:rFonts w:hint="eastAsia" w:ascii="宋体" w:hAnsi="宋体" w:cs="宋体"/>
          <w:color w:val="auto"/>
          <w:szCs w:val="21"/>
        </w:rPr>
      </w:pPr>
      <w:bookmarkStart w:id="16" w:name="_Toc528307204"/>
      <w:r>
        <w:rPr>
          <w:rFonts w:hint="eastAsia" w:ascii="宋体" w:hAnsi="宋体" w:cs="宋体"/>
          <w:color w:val="auto"/>
          <w:szCs w:val="21"/>
        </w:rPr>
        <w:t>项目名称：                                           包号（标段）：</w:t>
      </w:r>
    </w:p>
    <w:p w14:paraId="459D269E">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 xml:space="preserve">政府采购编号：                                       委托代理编号：                                       </w:t>
      </w:r>
    </w:p>
    <w:tbl>
      <w:tblPr>
        <w:tblStyle w:val="22"/>
        <w:tblW w:w="90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865"/>
        <w:gridCol w:w="1381"/>
        <w:gridCol w:w="2203"/>
        <w:gridCol w:w="1591"/>
      </w:tblGrid>
      <w:tr w14:paraId="6DEC67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3865" w:type="dxa"/>
            <w:vAlign w:val="center"/>
          </w:tcPr>
          <w:p w14:paraId="3994E8EA">
            <w:pPr>
              <w:widowControl/>
              <w:spacing w:before="100" w:beforeAutospacing="1" w:after="100" w:afterAutospacing="1"/>
              <w:jc w:val="center"/>
              <w:rPr>
                <w:rFonts w:hint="eastAsia" w:ascii="宋体" w:hAnsi="宋体" w:cs="宋体"/>
                <w:color w:val="auto"/>
                <w:kern w:val="20"/>
                <w:szCs w:val="21"/>
              </w:rPr>
            </w:pPr>
            <w:r>
              <w:rPr>
                <w:rFonts w:hint="eastAsia" w:ascii="宋体" w:hAnsi="宋体" w:cs="宋体"/>
                <w:color w:val="auto"/>
                <w:kern w:val="20"/>
                <w:szCs w:val="21"/>
              </w:rPr>
              <w:t>响应项目名称</w:t>
            </w:r>
          </w:p>
        </w:tc>
        <w:tc>
          <w:tcPr>
            <w:tcW w:w="1381" w:type="dxa"/>
            <w:vAlign w:val="center"/>
          </w:tcPr>
          <w:p w14:paraId="1E7EB403">
            <w:pPr>
              <w:widowControl/>
              <w:spacing w:before="100" w:beforeAutospacing="1" w:after="100" w:afterAutospacing="1"/>
              <w:jc w:val="center"/>
              <w:rPr>
                <w:rFonts w:hint="eastAsia" w:ascii="宋体" w:hAnsi="宋体" w:cs="宋体"/>
                <w:color w:val="auto"/>
                <w:kern w:val="20"/>
                <w:szCs w:val="21"/>
              </w:rPr>
            </w:pPr>
            <w:r>
              <w:rPr>
                <w:rFonts w:hint="eastAsia" w:ascii="宋体" w:hAnsi="宋体" w:cs="宋体"/>
                <w:color w:val="auto"/>
                <w:kern w:val="20"/>
                <w:szCs w:val="21"/>
              </w:rPr>
              <w:t>供货地点</w:t>
            </w:r>
          </w:p>
        </w:tc>
        <w:tc>
          <w:tcPr>
            <w:tcW w:w="2203" w:type="dxa"/>
            <w:vAlign w:val="center"/>
          </w:tcPr>
          <w:p w14:paraId="68668288">
            <w:pPr>
              <w:widowControl/>
              <w:spacing w:before="100" w:beforeAutospacing="1" w:after="100" w:afterAutospacing="1"/>
              <w:jc w:val="center"/>
              <w:rPr>
                <w:rFonts w:hint="eastAsia" w:ascii="宋体" w:hAnsi="宋体" w:cs="宋体"/>
                <w:color w:val="auto"/>
                <w:kern w:val="20"/>
                <w:szCs w:val="21"/>
              </w:rPr>
            </w:pPr>
            <w:r>
              <w:rPr>
                <w:rFonts w:hint="eastAsia" w:ascii="宋体" w:hAnsi="宋体" w:cs="宋体"/>
                <w:color w:val="auto"/>
                <w:kern w:val="20"/>
                <w:szCs w:val="21"/>
              </w:rPr>
              <w:t>服务期</w:t>
            </w:r>
          </w:p>
        </w:tc>
        <w:tc>
          <w:tcPr>
            <w:tcW w:w="1591" w:type="dxa"/>
            <w:vAlign w:val="center"/>
          </w:tcPr>
          <w:p w14:paraId="5DD1C07E">
            <w:pPr>
              <w:widowControl/>
              <w:spacing w:before="100" w:beforeAutospacing="1" w:after="100" w:afterAutospacing="1"/>
              <w:jc w:val="center"/>
              <w:rPr>
                <w:rFonts w:hint="eastAsia" w:ascii="宋体" w:hAnsi="宋体" w:cs="宋体"/>
                <w:color w:val="auto"/>
                <w:kern w:val="20"/>
                <w:szCs w:val="21"/>
              </w:rPr>
            </w:pPr>
            <w:r>
              <w:rPr>
                <w:rFonts w:hint="eastAsia" w:ascii="宋体" w:hAnsi="宋体" w:cs="宋体"/>
                <w:color w:val="auto"/>
                <w:kern w:val="20"/>
                <w:szCs w:val="21"/>
              </w:rPr>
              <w:t>备注</w:t>
            </w:r>
          </w:p>
        </w:tc>
      </w:tr>
      <w:tr w14:paraId="0D592E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3865" w:type="dxa"/>
            <w:vAlign w:val="center"/>
          </w:tcPr>
          <w:p w14:paraId="50CEE0FD">
            <w:pPr>
              <w:adjustRightInd w:val="0"/>
              <w:snapToGrid w:val="0"/>
              <w:spacing w:line="360" w:lineRule="auto"/>
              <w:jc w:val="center"/>
              <w:rPr>
                <w:rFonts w:hint="eastAsia" w:ascii="宋体" w:hAnsi="宋体" w:cs="宋体"/>
                <w:color w:val="auto"/>
                <w:kern w:val="0"/>
                <w:szCs w:val="21"/>
              </w:rPr>
            </w:pPr>
          </w:p>
        </w:tc>
        <w:tc>
          <w:tcPr>
            <w:tcW w:w="1381" w:type="dxa"/>
            <w:vAlign w:val="center"/>
          </w:tcPr>
          <w:p w14:paraId="5E4CE52F">
            <w:pPr>
              <w:adjustRightInd w:val="0"/>
              <w:snapToGrid w:val="0"/>
              <w:spacing w:line="360" w:lineRule="auto"/>
              <w:jc w:val="center"/>
              <w:rPr>
                <w:rFonts w:hint="eastAsia" w:ascii="宋体" w:hAnsi="宋体" w:cs="宋体"/>
                <w:color w:val="auto"/>
                <w:kern w:val="0"/>
                <w:szCs w:val="21"/>
              </w:rPr>
            </w:pPr>
          </w:p>
        </w:tc>
        <w:tc>
          <w:tcPr>
            <w:tcW w:w="2203" w:type="dxa"/>
            <w:vAlign w:val="center"/>
          </w:tcPr>
          <w:p w14:paraId="5B142BC5">
            <w:pPr>
              <w:adjustRightInd w:val="0"/>
              <w:snapToGrid w:val="0"/>
              <w:spacing w:line="360" w:lineRule="auto"/>
              <w:jc w:val="center"/>
              <w:rPr>
                <w:rFonts w:hint="eastAsia" w:ascii="宋体" w:hAnsi="宋体" w:cs="宋体"/>
                <w:color w:val="auto"/>
                <w:kern w:val="0"/>
                <w:szCs w:val="21"/>
              </w:rPr>
            </w:pPr>
          </w:p>
        </w:tc>
        <w:tc>
          <w:tcPr>
            <w:tcW w:w="1591" w:type="dxa"/>
            <w:vAlign w:val="center"/>
          </w:tcPr>
          <w:p w14:paraId="35E461BE">
            <w:pPr>
              <w:adjustRightInd w:val="0"/>
              <w:snapToGrid w:val="0"/>
              <w:spacing w:line="360" w:lineRule="auto"/>
              <w:jc w:val="center"/>
              <w:rPr>
                <w:rFonts w:hint="eastAsia" w:ascii="宋体" w:hAnsi="宋体" w:cs="宋体"/>
                <w:color w:val="auto"/>
                <w:kern w:val="0"/>
                <w:szCs w:val="21"/>
              </w:rPr>
            </w:pPr>
          </w:p>
        </w:tc>
      </w:tr>
      <w:tr w14:paraId="1D24A0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9040" w:type="dxa"/>
            <w:gridSpan w:val="4"/>
            <w:vAlign w:val="center"/>
          </w:tcPr>
          <w:p w14:paraId="08C214B9">
            <w:pPr>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合同总价：（大写）  </w:t>
            </w:r>
          </w:p>
          <w:p w14:paraId="5D209B0D">
            <w:pPr>
              <w:adjustRightInd w:val="0"/>
              <w:snapToGrid w:val="0"/>
              <w:spacing w:line="360" w:lineRule="auto"/>
              <w:ind w:firstLine="1050" w:firstLineChars="500"/>
              <w:jc w:val="left"/>
              <w:rPr>
                <w:rFonts w:hint="eastAsia" w:ascii="宋体" w:hAnsi="宋体" w:cs="宋体"/>
                <w:color w:val="auto"/>
                <w:kern w:val="0"/>
                <w:szCs w:val="21"/>
              </w:rPr>
            </w:pPr>
            <w:r>
              <w:rPr>
                <w:rFonts w:hint="eastAsia" w:ascii="宋体" w:hAnsi="宋体" w:cs="宋体"/>
                <w:color w:val="auto"/>
                <w:kern w:val="0"/>
                <w:szCs w:val="21"/>
              </w:rPr>
              <w:t xml:space="preserve">（小写）  </w:t>
            </w:r>
          </w:p>
          <w:p w14:paraId="3633AFBF">
            <w:pPr>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每升折扣：（大写） </w:t>
            </w:r>
          </w:p>
          <w:p w14:paraId="10D11986">
            <w:pPr>
              <w:adjustRightInd w:val="0"/>
              <w:snapToGrid w:val="0"/>
              <w:spacing w:line="360" w:lineRule="auto"/>
              <w:ind w:firstLine="1050" w:firstLineChars="500"/>
              <w:jc w:val="left"/>
              <w:rPr>
                <w:rFonts w:hint="eastAsia" w:ascii="宋体" w:hAnsi="宋体" w:cs="宋体"/>
                <w:color w:val="auto"/>
                <w:kern w:val="0"/>
                <w:szCs w:val="21"/>
              </w:rPr>
            </w:pPr>
            <w:r>
              <w:rPr>
                <w:rFonts w:hint="eastAsia" w:ascii="宋体" w:hAnsi="宋体" w:cs="宋体"/>
                <w:color w:val="auto"/>
                <w:kern w:val="0"/>
                <w:szCs w:val="21"/>
              </w:rPr>
              <w:t xml:space="preserve">（小写）    </w:t>
            </w:r>
          </w:p>
        </w:tc>
      </w:tr>
      <w:tr w14:paraId="32AF55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9040" w:type="dxa"/>
            <w:gridSpan w:val="4"/>
            <w:vAlign w:val="center"/>
          </w:tcPr>
          <w:p w14:paraId="429F13C3">
            <w:pPr>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t>说明：</w:t>
            </w:r>
          </w:p>
          <w:p w14:paraId="5D3733B3">
            <w:pPr>
              <w:numPr>
                <w:ilvl w:val="0"/>
                <w:numId w:val="29"/>
              </w:numPr>
              <w:adjustRightInd w:val="0"/>
              <w:snapToGrid w:val="0"/>
              <w:spacing w:line="360" w:lineRule="auto"/>
              <w:ind w:left="-88" w:leftChars="-42"/>
              <w:rPr>
                <w:rFonts w:hint="eastAsia" w:ascii="宋体" w:hAnsi="宋体" w:cs="宋体"/>
                <w:color w:val="auto"/>
                <w:szCs w:val="21"/>
              </w:rPr>
            </w:pPr>
            <w:r>
              <w:rPr>
                <w:rFonts w:hint="eastAsia" w:ascii="宋体" w:hAnsi="宋体" w:cs="宋体"/>
                <w:color w:val="auto"/>
                <w:szCs w:val="21"/>
              </w:rPr>
              <w:t>合同总价为每包预算金额，每升折扣按文件要求填写折扣比率。</w:t>
            </w:r>
          </w:p>
          <w:p w14:paraId="1DB10555">
            <w:pPr>
              <w:numPr>
                <w:ilvl w:val="0"/>
                <w:numId w:val="29"/>
              </w:numPr>
              <w:adjustRightInd w:val="0"/>
              <w:snapToGrid w:val="0"/>
              <w:spacing w:line="360" w:lineRule="auto"/>
              <w:ind w:left="-88" w:leftChars="-42"/>
              <w:rPr>
                <w:rFonts w:hint="eastAsia" w:ascii="宋体" w:hAnsi="宋体" w:cs="宋体"/>
                <w:color w:val="auto"/>
                <w:szCs w:val="21"/>
              </w:rPr>
            </w:pPr>
            <w:r>
              <w:rPr>
                <w:rFonts w:hint="eastAsia" w:ascii="宋体" w:hAnsi="宋体" w:cs="宋体"/>
                <w:color w:val="auto"/>
                <w:szCs w:val="21"/>
              </w:rPr>
              <w:t>本表格式中的内容缺一不可，签署盖章必须完整，否则视为无效响应。</w:t>
            </w:r>
          </w:p>
          <w:p w14:paraId="2996D097">
            <w:pPr>
              <w:numPr>
                <w:ilvl w:val="0"/>
                <w:numId w:val="29"/>
              </w:numPr>
              <w:adjustRightInd w:val="0"/>
              <w:snapToGrid w:val="0"/>
              <w:spacing w:line="360" w:lineRule="auto"/>
              <w:ind w:left="-88" w:leftChars="-42"/>
              <w:rPr>
                <w:rFonts w:hint="eastAsia" w:ascii="宋体" w:hAnsi="宋体" w:cs="宋体"/>
                <w:color w:val="auto"/>
                <w:szCs w:val="21"/>
              </w:rPr>
            </w:pPr>
            <w:r>
              <w:rPr>
                <w:rFonts w:hint="eastAsia" w:ascii="宋体" w:hAnsi="宋体" w:cs="宋体"/>
                <w:color w:val="auto"/>
                <w:szCs w:val="21"/>
              </w:rPr>
              <w:t>供应商在提交响应文件的截止时间前修改“开标一览表”中的响应报价的，应同时修改响应文件中“响应分项报价表”“政府采购价格评审优惠清单报价表”“联合体协议书”相应内容。</w:t>
            </w:r>
          </w:p>
        </w:tc>
      </w:tr>
    </w:tbl>
    <w:p w14:paraId="522DE19F">
      <w:pPr>
        <w:adjustRightInd w:val="0"/>
        <w:snapToGrid w:val="0"/>
        <w:spacing w:line="360" w:lineRule="auto"/>
        <w:ind w:firstLine="6930" w:firstLineChars="3300"/>
        <w:rPr>
          <w:rFonts w:hint="eastAsia" w:ascii="宋体" w:hAnsi="宋体" w:cs="宋体"/>
          <w:color w:val="auto"/>
          <w:szCs w:val="21"/>
        </w:rPr>
      </w:pPr>
      <w:r>
        <w:rPr>
          <w:rFonts w:hint="eastAsia" w:ascii="宋体" w:hAnsi="宋体" w:cs="宋体"/>
          <w:color w:val="auto"/>
          <w:szCs w:val="21"/>
        </w:rPr>
        <w:t>价格单位：人民币元</w:t>
      </w:r>
    </w:p>
    <w:p w14:paraId="593C9160">
      <w:pPr>
        <w:tabs>
          <w:tab w:val="left" w:pos="3686"/>
        </w:tabs>
        <w:adjustRightInd w:val="0"/>
        <w:snapToGrid w:val="0"/>
        <w:spacing w:line="360" w:lineRule="auto"/>
        <w:rPr>
          <w:rFonts w:hint="eastAsia" w:ascii="宋体" w:hAnsi="宋体" w:cs="宋体"/>
          <w:b/>
          <w:color w:val="auto"/>
          <w:szCs w:val="21"/>
        </w:rPr>
      </w:pPr>
    </w:p>
    <w:p w14:paraId="0A9E0E57">
      <w:pPr>
        <w:adjustRightInd w:val="0"/>
        <w:snapToGrid w:val="0"/>
        <w:spacing w:line="360" w:lineRule="auto"/>
        <w:ind w:firstLine="420" w:firstLineChars="200"/>
        <w:rPr>
          <w:rFonts w:hint="eastAsia" w:ascii="宋体" w:hAnsi="宋体" w:cs="宋体"/>
          <w:color w:val="auto"/>
          <w:szCs w:val="21"/>
        </w:rPr>
      </w:pPr>
    </w:p>
    <w:p w14:paraId="0A25BBF3">
      <w:pPr>
        <w:adjustRightInd w:val="0"/>
        <w:snapToGrid w:val="0"/>
        <w:spacing w:line="360" w:lineRule="auto"/>
        <w:ind w:firstLine="420" w:firstLineChars="200"/>
        <w:rPr>
          <w:rFonts w:hint="eastAsia" w:ascii="宋体" w:hAnsi="宋体" w:cs="宋体"/>
          <w:color w:val="auto"/>
          <w:szCs w:val="21"/>
        </w:rPr>
      </w:pPr>
    </w:p>
    <w:p w14:paraId="4AE4DCAB">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供应商名称（盖单位章）：</w:t>
      </w:r>
    </w:p>
    <w:p w14:paraId="4FBBE3AA">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法定代表人或其授权的代理人（签字）：_</w:t>
      </w:r>
    </w:p>
    <w:p w14:paraId="77EEBC6B">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日期：年月日</w:t>
      </w:r>
    </w:p>
    <w:p w14:paraId="1921EFAF">
      <w:pPr>
        <w:pStyle w:val="13"/>
        <w:rPr>
          <w:rFonts w:hint="eastAsia" w:ascii="宋体" w:hAnsi="宋体" w:cs="宋体"/>
          <w:color w:val="auto"/>
          <w:szCs w:val="21"/>
        </w:rPr>
      </w:pPr>
    </w:p>
    <w:p w14:paraId="2DC94EB5">
      <w:pPr>
        <w:pStyle w:val="13"/>
        <w:rPr>
          <w:rFonts w:hint="eastAsia" w:ascii="宋体" w:hAnsi="宋体" w:cs="宋体"/>
          <w:color w:val="auto"/>
          <w:szCs w:val="21"/>
        </w:rPr>
      </w:pPr>
    </w:p>
    <w:p w14:paraId="69643AAB">
      <w:pPr>
        <w:pStyle w:val="13"/>
        <w:rPr>
          <w:rFonts w:hint="eastAsia" w:ascii="宋体" w:hAnsi="宋体" w:cs="宋体"/>
          <w:color w:val="auto"/>
          <w:szCs w:val="21"/>
        </w:rPr>
      </w:pPr>
    </w:p>
    <w:p w14:paraId="4E35EF6F">
      <w:pPr>
        <w:pStyle w:val="13"/>
        <w:rPr>
          <w:rFonts w:hint="eastAsia" w:ascii="宋体" w:hAnsi="宋体" w:cs="宋体"/>
          <w:color w:val="auto"/>
          <w:szCs w:val="21"/>
        </w:rPr>
      </w:pPr>
    </w:p>
    <w:p w14:paraId="2721804F">
      <w:pPr>
        <w:pStyle w:val="13"/>
        <w:rPr>
          <w:rFonts w:hint="eastAsia" w:ascii="宋体" w:hAnsi="宋体" w:cs="宋体"/>
          <w:color w:val="auto"/>
          <w:szCs w:val="21"/>
        </w:rPr>
      </w:pPr>
    </w:p>
    <w:p w14:paraId="17EFC7CA">
      <w:pPr>
        <w:pStyle w:val="13"/>
        <w:rPr>
          <w:rFonts w:hint="eastAsia" w:ascii="宋体" w:hAnsi="宋体" w:cs="宋体"/>
          <w:color w:val="auto"/>
          <w:szCs w:val="21"/>
        </w:rPr>
      </w:pPr>
    </w:p>
    <w:p w14:paraId="305ABDAE">
      <w:pPr>
        <w:rPr>
          <w:rFonts w:hint="eastAsia" w:ascii="宋体" w:hAnsi="宋体" w:cs="宋体"/>
          <w:color w:val="auto"/>
          <w:sz w:val="28"/>
          <w:szCs w:val="28"/>
        </w:rPr>
      </w:pPr>
      <w:r>
        <w:rPr>
          <w:rFonts w:hint="eastAsia" w:ascii="宋体" w:hAnsi="宋体" w:cs="宋体"/>
          <w:color w:val="auto"/>
          <w:sz w:val="28"/>
          <w:szCs w:val="28"/>
        </w:rPr>
        <w:br w:type="page"/>
      </w:r>
    </w:p>
    <w:p w14:paraId="7D0F60DF">
      <w:pPr>
        <w:pStyle w:val="4"/>
        <w:adjustRightInd w:val="0"/>
        <w:snapToGrid w:val="0"/>
        <w:spacing w:before="0" w:after="0" w:line="360" w:lineRule="auto"/>
        <w:jc w:val="center"/>
        <w:rPr>
          <w:rFonts w:hint="eastAsia" w:ascii="宋体" w:hAnsi="宋体" w:cs="宋体"/>
          <w:color w:val="auto"/>
          <w:sz w:val="28"/>
          <w:szCs w:val="28"/>
        </w:rPr>
      </w:pPr>
      <w:r>
        <w:rPr>
          <w:rFonts w:hint="eastAsia" w:ascii="宋体" w:hAnsi="宋体" w:cs="宋体"/>
          <w:color w:val="auto"/>
          <w:sz w:val="28"/>
          <w:szCs w:val="28"/>
        </w:rPr>
        <w:t>二、法定代表人身份证明</w:t>
      </w:r>
      <w:bookmarkEnd w:id="16"/>
    </w:p>
    <w:p w14:paraId="28B4C897">
      <w:pPr>
        <w:autoSpaceDE w:val="0"/>
        <w:autoSpaceDN w:val="0"/>
        <w:adjustRightInd w:val="0"/>
        <w:snapToGrid w:val="0"/>
        <w:spacing w:line="360" w:lineRule="auto"/>
        <w:ind w:firstLine="420" w:firstLineChars="200"/>
        <w:jc w:val="left"/>
        <w:rPr>
          <w:rFonts w:hint="eastAsia" w:ascii="宋体" w:hAnsi="宋体" w:cs="宋体"/>
          <w:color w:val="auto"/>
          <w:szCs w:val="21"/>
        </w:rPr>
      </w:pPr>
    </w:p>
    <w:p w14:paraId="57FCF982">
      <w:pPr>
        <w:autoSpaceDE w:val="0"/>
        <w:autoSpaceDN w:val="0"/>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姓名： 性别： 身份证号： 职务：系 （</w:t>
      </w:r>
      <w:r>
        <w:rPr>
          <w:rFonts w:hint="eastAsia" w:ascii="宋体" w:hAnsi="宋体" w:cs="宋体"/>
          <w:color w:val="auto"/>
          <w:szCs w:val="21"/>
        </w:rPr>
        <w:t>供应商</w:t>
      </w:r>
      <w:r>
        <w:rPr>
          <w:rFonts w:hint="eastAsia" w:ascii="宋体" w:hAnsi="宋体" w:cs="宋体"/>
          <w:color w:val="auto"/>
          <w:kern w:val="0"/>
          <w:szCs w:val="21"/>
        </w:rPr>
        <w:t>名称）的法定代表人。</w:t>
      </w:r>
    </w:p>
    <w:p w14:paraId="0381DA3A">
      <w:pPr>
        <w:autoSpaceDE w:val="0"/>
        <w:autoSpaceDN w:val="0"/>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特此证明。</w:t>
      </w:r>
    </w:p>
    <w:p w14:paraId="07C8A823">
      <w:pPr>
        <w:autoSpaceDE w:val="0"/>
        <w:autoSpaceDN w:val="0"/>
        <w:adjustRightInd w:val="0"/>
        <w:snapToGrid w:val="0"/>
        <w:spacing w:line="360" w:lineRule="auto"/>
        <w:jc w:val="left"/>
        <w:rPr>
          <w:rFonts w:hint="eastAsia" w:ascii="宋体" w:hAnsi="宋体" w:cs="宋体"/>
          <w:color w:val="auto"/>
          <w:kern w:val="0"/>
          <w:szCs w:val="21"/>
        </w:rPr>
      </w:pPr>
    </w:p>
    <w:tbl>
      <w:tblPr>
        <w:tblStyle w:val="22"/>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5FA2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8528" w:type="dxa"/>
            <w:vAlign w:val="center"/>
          </w:tcPr>
          <w:p w14:paraId="55BC124C">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框内附法定代表人身份证复印件（无证照或粘贴无效）</w:t>
            </w:r>
          </w:p>
        </w:tc>
      </w:tr>
    </w:tbl>
    <w:p w14:paraId="4E12EF17">
      <w:pPr>
        <w:adjustRightInd w:val="0"/>
        <w:snapToGrid w:val="0"/>
        <w:spacing w:line="360" w:lineRule="auto"/>
        <w:rPr>
          <w:rFonts w:hint="eastAsia" w:ascii="宋体" w:hAnsi="宋体" w:cs="宋体"/>
          <w:color w:val="auto"/>
          <w:szCs w:val="21"/>
        </w:rPr>
      </w:pPr>
    </w:p>
    <w:p w14:paraId="0A09BE1F">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供应商名称（盖单位章）：</w:t>
      </w:r>
    </w:p>
    <w:p w14:paraId="21CE9AC1">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 xml:space="preserve">日期：年月日  </w:t>
      </w:r>
    </w:p>
    <w:p w14:paraId="7FA82254">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br w:type="page"/>
      </w:r>
    </w:p>
    <w:p w14:paraId="483E137B">
      <w:pPr>
        <w:pStyle w:val="4"/>
        <w:adjustRightInd w:val="0"/>
        <w:snapToGrid w:val="0"/>
        <w:spacing w:before="0" w:after="0" w:line="360" w:lineRule="auto"/>
        <w:jc w:val="center"/>
        <w:rPr>
          <w:rFonts w:hint="eastAsia" w:ascii="宋体" w:hAnsi="宋体" w:cs="宋体"/>
          <w:color w:val="auto"/>
          <w:sz w:val="28"/>
          <w:szCs w:val="28"/>
        </w:rPr>
      </w:pPr>
      <w:bookmarkStart w:id="17" w:name="_Toc528307205"/>
      <w:r>
        <w:rPr>
          <w:rFonts w:hint="eastAsia" w:ascii="宋体" w:hAnsi="宋体" w:cs="宋体"/>
          <w:color w:val="auto"/>
          <w:sz w:val="28"/>
          <w:szCs w:val="28"/>
        </w:rPr>
        <w:t>三、法定代表人授权委托书</w:t>
      </w:r>
      <w:bookmarkEnd w:id="17"/>
    </w:p>
    <w:p w14:paraId="45514F8D">
      <w:pPr>
        <w:autoSpaceDE w:val="0"/>
        <w:autoSpaceDN w:val="0"/>
        <w:adjustRightInd w:val="0"/>
        <w:snapToGrid w:val="0"/>
        <w:spacing w:line="360" w:lineRule="auto"/>
        <w:ind w:firstLine="446" w:firstLineChars="200"/>
        <w:jc w:val="left"/>
        <w:rPr>
          <w:rFonts w:hint="eastAsia" w:ascii="宋体" w:hAnsi="宋体" w:cs="宋体"/>
          <w:b/>
          <w:color w:val="auto"/>
          <w:spacing w:val="6"/>
          <w:szCs w:val="21"/>
        </w:rPr>
      </w:pPr>
    </w:p>
    <w:p w14:paraId="611CE5EC">
      <w:pPr>
        <w:autoSpaceDE w:val="0"/>
        <w:autoSpaceDN w:val="0"/>
        <w:adjustRightInd w:val="0"/>
        <w:snapToGrid w:val="0"/>
        <w:spacing w:line="360" w:lineRule="auto"/>
        <w:ind w:firstLine="420" w:firstLineChars="200"/>
        <w:jc w:val="left"/>
        <w:rPr>
          <w:rFonts w:hint="eastAsia" w:ascii="宋体" w:hAnsi="宋体" w:cs="宋体"/>
          <w:color w:val="auto"/>
          <w:kern w:val="0"/>
          <w:szCs w:val="21"/>
        </w:rPr>
      </w:pPr>
    </w:p>
    <w:p w14:paraId="62BE953C">
      <w:pPr>
        <w:autoSpaceDE w:val="0"/>
        <w:autoSpaceDN w:val="0"/>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本人（姓名、职务）系 （</w:t>
      </w:r>
      <w:r>
        <w:rPr>
          <w:rFonts w:hint="eastAsia" w:ascii="宋体" w:hAnsi="宋体" w:cs="宋体"/>
          <w:color w:val="auto"/>
          <w:szCs w:val="21"/>
        </w:rPr>
        <w:t>供应商</w:t>
      </w:r>
      <w:r>
        <w:rPr>
          <w:rFonts w:hint="eastAsia" w:ascii="宋体" w:hAnsi="宋体" w:cs="宋体"/>
          <w:color w:val="auto"/>
          <w:kern w:val="0"/>
          <w:szCs w:val="21"/>
        </w:rPr>
        <w:t>名称）的法定代表人，现授权（姓名、职务）为我方代理人。代理人根据授权，以我方名义签署、澄清、说明、补正、递交、撤回、修改（项目名称）（</w:t>
      </w:r>
      <w:r>
        <w:rPr>
          <w:rFonts w:hint="eastAsia" w:ascii="宋体" w:hAnsi="宋体" w:cs="宋体"/>
          <w:color w:val="auto"/>
        </w:rPr>
        <w:t>政府采购编号： ，</w:t>
      </w:r>
      <w:r>
        <w:rPr>
          <w:rFonts w:hint="eastAsia" w:ascii="宋体" w:hAnsi="宋体" w:cs="宋体"/>
          <w:color w:val="auto"/>
          <w:kern w:val="0"/>
          <w:szCs w:val="21"/>
        </w:rPr>
        <w:t>采购代理编号：）响应文件、签订合同和处理有关事宜，其法律后果由我方承担。</w:t>
      </w:r>
    </w:p>
    <w:p w14:paraId="3F07DF20">
      <w:pPr>
        <w:autoSpaceDE w:val="0"/>
        <w:autoSpaceDN w:val="0"/>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委托期限： 。</w:t>
      </w:r>
    </w:p>
    <w:p w14:paraId="7120C876">
      <w:pPr>
        <w:adjustRightInd w:val="0"/>
        <w:snapToGrid w:val="0"/>
        <w:spacing w:line="360" w:lineRule="auto"/>
        <w:ind w:firstLine="435"/>
        <w:rPr>
          <w:rFonts w:hint="eastAsia" w:ascii="宋体" w:hAnsi="宋体" w:cs="宋体"/>
          <w:color w:val="auto"/>
          <w:kern w:val="0"/>
          <w:szCs w:val="21"/>
        </w:rPr>
      </w:pPr>
      <w:r>
        <w:rPr>
          <w:rFonts w:hint="eastAsia" w:ascii="宋体" w:hAnsi="宋体" w:cs="宋体"/>
          <w:color w:val="auto"/>
          <w:kern w:val="0"/>
          <w:szCs w:val="21"/>
        </w:rPr>
        <w:t>代理人无转委托权。</w:t>
      </w:r>
    </w:p>
    <w:p w14:paraId="70DC8022">
      <w:pPr>
        <w:adjustRightInd w:val="0"/>
        <w:snapToGrid w:val="0"/>
        <w:spacing w:line="360" w:lineRule="auto"/>
        <w:ind w:firstLine="435"/>
        <w:rPr>
          <w:rFonts w:hint="eastAsia" w:ascii="宋体" w:hAnsi="宋体" w:cs="宋体"/>
          <w:color w:val="auto"/>
          <w:szCs w:val="21"/>
        </w:rPr>
      </w:pPr>
      <w:r>
        <w:rPr>
          <w:rFonts w:hint="eastAsia" w:ascii="宋体" w:hAnsi="宋体" w:cs="宋体"/>
          <w:color w:val="auto"/>
          <w:szCs w:val="21"/>
        </w:rPr>
        <w:t>本授权书于年月日签字生效，特此声明。</w:t>
      </w:r>
    </w:p>
    <w:p w14:paraId="2D71E2B6">
      <w:pPr>
        <w:adjustRightInd w:val="0"/>
        <w:snapToGrid w:val="0"/>
        <w:spacing w:line="360" w:lineRule="auto"/>
        <w:ind w:firstLine="420" w:firstLineChars="200"/>
        <w:rPr>
          <w:rFonts w:hint="eastAsia" w:ascii="宋体" w:hAnsi="宋体" w:cs="宋体"/>
          <w:color w:val="auto"/>
          <w:szCs w:val="21"/>
        </w:rPr>
      </w:pPr>
    </w:p>
    <w:tbl>
      <w:tblPr>
        <w:tblStyle w:val="22"/>
        <w:tblW w:w="827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9B7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8278" w:type="dxa"/>
            <w:vAlign w:val="center"/>
          </w:tcPr>
          <w:p w14:paraId="0ABBDA62">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框内附委托代理人身份证复印件（无证照或粘贴无效）</w:t>
            </w:r>
          </w:p>
        </w:tc>
      </w:tr>
    </w:tbl>
    <w:p w14:paraId="7039631B">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注：本授权委托书须附法定代表人身份证明方有效力</w:t>
      </w:r>
    </w:p>
    <w:p w14:paraId="4387655B">
      <w:pPr>
        <w:adjustRightInd w:val="0"/>
        <w:snapToGrid w:val="0"/>
        <w:spacing w:line="360" w:lineRule="auto"/>
        <w:ind w:firstLine="420" w:firstLineChars="200"/>
        <w:rPr>
          <w:rFonts w:hint="eastAsia" w:ascii="宋体" w:hAnsi="宋体" w:cs="宋体"/>
          <w:color w:val="auto"/>
          <w:szCs w:val="21"/>
        </w:rPr>
      </w:pPr>
    </w:p>
    <w:p w14:paraId="68382B6F">
      <w:pPr>
        <w:adjustRightInd w:val="0"/>
        <w:snapToGrid w:val="0"/>
        <w:spacing w:line="360" w:lineRule="auto"/>
        <w:ind w:firstLine="420" w:firstLineChars="200"/>
        <w:rPr>
          <w:rFonts w:hint="eastAsia" w:ascii="宋体" w:hAnsi="宋体" w:cs="宋体"/>
          <w:color w:val="auto"/>
          <w:szCs w:val="21"/>
        </w:rPr>
      </w:pPr>
    </w:p>
    <w:p w14:paraId="7B8EF207">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供应商名称（盖单位章）：</w:t>
      </w:r>
    </w:p>
    <w:p w14:paraId="63F7CD5B">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法定代表人（签字或盖章）：</w:t>
      </w:r>
    </w:p>
    <w:p w14:paraId="07CFFC36">
      <w:pPr>
        <w:pStyle w:val="13"/>
        <w:rPr>
          <w:color w:val="auto"/>
        </w:rPr>
      </w:pPr>
      <w:r>
        <w:rPr>
          <w:rFonts w:hint="eastAsia" w:ascii="宋体" w:hAnsi="宋体" w:cs="宋体"/>
          <w:color w:val="auto"/>
          <w:szCs w:val="21"/>
        </w:rPr>
        <w:t>手机号：</w:t>
      </w:r>
    </w:p>
    <w:p w14:paraId="286C845D">
      <w:pPr>
        <w:adjustRightInd w:val="0"/>
        <w:snapToGrid w:val="0"/>
        <w:spacing w:line="360" w:lineRule="auto"/>
        <w:ind w:right="420"/>
        <w:rPr>
          <w:rFonts w:hint="eastAsia" w:ascii="宋体" w:hAnsi="宋体" w:cs="宋体"/>
          <w:color w:val="auto"/>
          <w:szCs w:val="21"/>
        </w:rPr>
      </w:pPr>
    </w:p>
    <w:p w14:paraId="1F750042">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委托代理人（签字）：</w:t>
      </w:r>
    </w:p>
    <w:p w14:paraId="736C3147">
      <w:pPr>
        <w:pStyle w:val="13"/>
        <w:rPr>
          <w:color w:val="auto"/>
        </w:rPr>
      </w:pPr>
      <w:r>
        <w:rPr>
          <w:rFonts w:hint="eastAsia" w:ascii="宋体" w:hAnsi="宋体" w:cs="宋体"/>
          <w:color w:val="auto"/>
          <w:szCs w:val="21"/>
        </w:rPr>
        <w:t>手机号：</w:t>
      </w:r>
    </w:p>
    <w:p w14:paraId="251E2732">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日期：年月日</w:t>
      </w:r>
    </w:p>
    <w:p w14:paraId="7E9F5C5F">
      <w:pPr>
        <w:adjustRightInd w:val="0"/>
        <w:snapToGrid w:val="0"/>
        <w:spacing w:line="360" w:lineRule="auto"/>
        <w:jc w:val="left"/>
        <w:rPr>
          <w:rFonts w:hint="eastAsia" w:ascii="宋体" w:hAnsi="宋体" w:cs="宋体"/>
          <w:bCs/>
          <w:color w:val="auto"/>
          <w:sz w:val="28"/>
          <w:szCs w:val="28"/>
        </w:rPr>
      </w:pPr>
    </w:p>
    <w:p w14:paraId="2E5F7B0F">
      <w:pPr>
        <w:adjustRightInd w:val="0"/>
        <w:snapToGrid w:val="0"/>
        <w:spacing w:line="360" w:lineRule="auto"/>
        <w:jc w:val="left"/>
        <w:rPr>
          <w:rFonts w:hint="eastAsia" w:ascii="宋体" w:hAnsi="宋体" w:cs="宋体"/>
          <w:bCs/>
          <w:color w:val="auto"/>
          <w:sz w:val="28"/>
          <w:szCs w:val="28"/>
        </w:rPr>
      </w:pPr>
    </w:p>
    <w:p w14:paraId="61A742D3">
      <w:pPr>
        <w:adjustRightInd w:val="0"/>
        <w:snapToGrid w:val="0"/>
        <w:spacing w:line="360" w:lineRule="auto"/>
        <w:jc w:val="left"/>
        <w:rPr>
          <w:rFonts w:hint="eastAsia" w:ascii="宋体" w:hAnsi="宋体" w:cs="宋体"/>
          <w:bCs/>
          <w:color w:val="auto"/>
          <w:sz w:val="28"/>
          <w:szCs w:val="28"/>
        </w:rPr>
      </w:pPr>
    </w:p>
    <w:p w14:paraId="2DD3FD93">
      <w:pPr>
        <w:adjustRightInd w:val="0"/>
        <w:snapToGrid w:val="0"/>
        <w:spacing w:line="360" w:lineRule="auto"/>
        <w:jc w:val="left"/>
        <w:rPr>
          <w:rFonts w:hint="eastAsia" w:ascii="宋体" w:hAnsi="宋体" w:cs="宋体"/>
          <w:bCs/>
          <w:color w:val="auto"/>
          <w:sz w:val="28"/>
          <w:szCs w:val="28"/>
        </w:rPr>
      </w:pPr>
    </w:p>
    <w:p w14:paraId="72A727CC">
      <w:pPr>
        <w:adjustRightInd w:val="0"/>
        <w:snapToGrid w:val="0"/>
        <w:spacing w:line="360" w:lineRule="auto"/>
        <w:jc w:val="left"/>
        <w:rPr>
          <w:rFonts w:hint="eastAsia" w:ascii="宋体" w:hAnsi="宋体" w:cs="宋体"/>
          <w:bCs/>
          <w:color w:val="auto"/>
          <w:sz w:val="28"/>
          <w:szCs w:val="28"/>
        </w:rPr>
      </w:pPr>
      <w:r>
        <w:rPr>
          <w:rFonts w:hint="eastAsia" w:ascii="宋体" w:hAnsi="宋体" w:cs="宋体"/>
          <w:bCs/>
          <w:color w:val="auto"/>
          <w:sz w:val="28"/>
          <w:szCs w:val="28"/>
        </w:rPr>
        <w:br w:type="page"/>
      </w:r>
    </w:p>
    <w:p w14:paraId="250AF981">
      <w:pPr>
        <w:pStyle w:val="4"/>
        <w:adjustRightInd w:val="0"/>
        <w:snapToGrid w:val="0"/>
        <w:spacing w:before="0" w:after="0" w:line="360" w:lineRule="auto"/>
        <w:jc w:val="center"/>
        <w:rPr>
          <w:rFonts w:hint="eastAsia" w:ascii="宋体" w:hAnsi="宋体" w:cs="宋体"/>
          <w:color w:val="auto"/>
          <w:sz w:val="28"/>
          <w:szCs w:val="28"/>
        </w:rPr>
      </w:pPr>
      <w:bookmarkStart w:id="18" w:name="_Toc528307206"/>
      <w:r>
        <w:rPr>
          <w:rFonts w:hint="eastAsia" w:ascii="宋体" w:hAnsi="宋体" w:cs="宋体"/>
          <w:color w:val="auto"/>
          <w:sz w:val="28"/>
          <w:szCs w:val="28"/>
        </w:rPr>
        <w:t>四、供应商具备参加磋商的资格证明文件</w:t>
      </w:r>
      <w:bookmarkEnd w:id="18"/>
      <w:bookmarkStart w:id="19" w:name="_Toc294206743"/>
      <w:bookmarkStart w:id="20" w:name="_Toc294186060"/>
    </w:p>
    <w:p w14:paraId="1AF70B2F">
      <w:pPr>
        <w:pStyle w:val="15"/>
        <w:adjustRightInd w:val="0"/>
        <w:snapToGrid w:val="0"/>
        <w:spacing w:line="360" w:lineRule="auto"/>
        <w:rPr>
          <w:rFonts w:hint="eastAsia" w:hAnsi="宋体" w:cs="宋体"/>
          <w:b/>
          <w:bCs/>
          <w:color w:val="auto"/>
        </w:rPr>
      </w:pPr>
    </w:p>
    <w:p w14:paraId="21C1843F">
      <w:pPr>
        <w:pStyle w:val="15"/>
        <w:adjustRightInd w:val="0"/>
        <w:snapToGrid w:val="0"/>
        <w:spacing w:line="360" w:lineRule="auto"/>
        <w:jc w:val="center"/>
        <w:rPr>
          <w:rFonts w:hint="eastAsia" w:hAnsi="宋体" w:cs="宋体"/>
          <w:b/>
          <w:bCs/>
          <w:color w:val="auto"/>
          <w:sz w:val="24"/>
          <w:szCs w:val="24"/>
        </w:rPr>
      </w:pPr>
      <w:r>
        <w:rPr>
          <w:rFonts w:hint="eastAsia" w:hAnsi="宋体" w:cs="宋体"/>
          <w:b/>
          <w:bCs/>
          <w:color w:val="auto"/>
          <w:sz w:val="24"/>
          <w:szCs w:val="24"/>
        </w:rPr>
        <w:t>须  知</w:t>
      </w:r>
    </w:p>
    <w:p w14:paraId="48FFFF50">
      <w:pPr>
        <w:tabs>
          <w:tab w:val="left" w:pos="4725"/>
        </w:tabs>
        <w:adjustRightInd w:val="0"/>
        <w:snapToGrid w:val="0"/>
        <w:spacing w:line="360" w:lineRule="auto"/>
        <w:rPr>
          <w:rFonts w:hint="eastAsia" w:ascii="宋体" w:hAnsi="宋体" w:cs="宋体"/>
          <w:b/>
          <w:color w:val="auto"/>
          <w:szCs w:val="21"/>
        </w:rPr>
      </w:pPr>
    </w:p>
    <w:p w14:paraId="70AC6B2B">
      <w:pPr>
        <w:tabs>
          <w:tab w:val="left" w:pos="4725"/>
        </w:tabs>
        <w:adjustRightInd w:val="0"/>
        <w:snapToGrid w:val="0"/>
        <w:spacing w:line="480" w:lineRule="auto"/>
        <w:ind w:firstLine="420" w:firstLineChars="200"/>
        <w:rPr>
          <w:rFonts w:hint="eastAsia" w:ascii="宋体" w:hAnsi="宋体" w:cs="宋体"/>
          <w:bCs/>
          <w:color w:val="auto"/>
          <w:szCs w:val="21"/>
        </w:rPr>
      </w:pPr>
      <w:r>
        <w:rPr>
          <w:rFonts w:hint="eastAsia" w:ascii="宋体" w:hAnsi="宋体" w:cs="宋体"/>
          <w:bCs/>
          <w:color w:val="auto"/>
          <w:szCs w:val="21"/>
        </w:rPr>
        <w:t>1、供应商应提供下列声明和证明材料</w:t>
      </w:r>
    </w:p>
    <w:p w14:paraId="7A51FB7D">
      <w:pPr>
        <w:tabs>
          <w:tab w:val="left" w:pos="4725"/>
        </w:tabs>
        <w:adjustRightInd w:val="0"/>
        <w:snapToGrid w:val="0"/>
        <w:spacing w:line="480" w:lineRule="auto"/>
        <w:ind w:firstLine="735" w:firstLineChars="350"/>
        <w:rPr>
          <w:rFonts w:hint="eastAsia" w:ascii="宋体" w:hAnsi="宋体" w:cs="宋体"/>
          <w:color w:val="auto"/>
          <w:szCs w:val="21"/>
        </w:rPr>
      </w:pPr>
      <w:r>
        <w:rPr>
          <w:rFonts w:hint="eastAsia" w:ascii="宋体" w:hAnsi="宋体" w:cs="宋体"/>
          <w:color w:val="auto"/>
          <w:szCs w:val="21"/>
        </w:rPr>
        <w:t>附4-1：供应商资格声明</w:t>
      </w:r>
    </w:p>
    <w:p w14:paraId="7FF3F907">
      <w:pPr>
        <w:tabs>
          <w:tab w:val="left" w:pos="4725"/>
        </w:tabs>
        <w:adjustRightInd w:val="0"/>
        <w:snapToGrid w:val="0"/>
        <w:spacing w:line="480" w:lineRule="auto"/>
        <w:ind w:firstLine="735" w:firstLineChars="350"/>
        <w:rPr>
          <w:rFonts w:hint="eastAsia" w:ascii="宋体" w:hAnsi="宋体" w:cs="宋体"/>
          <w:color w:val="auto"/>
          <w:szCs w:val="21"/>
        </w:rPr>
      </w:pPr>
      <w:r>
        <w:rPr>
          <w:rFonts w:hint="eastAsia" w:ascii="宋体" w:hAnsi="宋体" w:cs="宋体"/>
          <w:color w:val="auto"/>
          <w:szCs w:val="21"/>
        </w:rPr>
        <w:t>附4-2：法人、或者其他组织的营业执照等主体资格证明文件，自然人的身份证明</w:t>
      </w:r>
    </w:p>
    <w:p w14:paraId="70BFECAD">
      <w:pPr>
        <w:tabs>
          <w:tab w:val="left" w:pos="4725"/>
        </w:tabs>
        <w:adjustRightInd w:val="0"/>
        <w:snapToGrid w:val="0"/>
        <w:spacing w:line="480" w:lineRule="auto"/>
        <w:ind w:firstLine="735" w:firstLineChars="350"/>
        <w:rPr>
          <w:rFonts w:hint="eastAsia" w:ascii="宋体" w:hAnsi="宋体" w:cs="宋体"/>
          <w:color w:val="auto"/>
          <w:szCs w:val="21"/>
        </w:rPr>
      </w:pPr>
      <w:r>
        <w:rPr>
          <w:rFonts w:hint="eastAsia" w:ascii="宋体" w:hAnsi="宋体" w:cs="宋体"/>
          <w:color w:val="auto"/>
          <w:szCs w:val="21"/>
        </w:rPr>
        <w:t>附4-3：财务状况报告</w:t>
      </w:r>
    </w:p>
    <w:p w14:paraId="7CF345A4">
      <w:pPr>
        <w:tabs>
          <w:tab w:val="left" w:pos="4725"/>
        </w:tabs>
        <w:adjustRightInd w:val="0"/>
        <w:snapToGrid w:val="0"/>
        <w:spacing w:line="480" w:lineRule="auto"/>
        <w:ind w:firstLine="735" w:firstLineChars="350"/>
        <w:rPr>
          <w:rFonts w:hint="eastAsia" w:ascii="宋体" w:hAnsi="宋体" w:cs="宋体"/>
          <w:color w:val="auto"/>
          <w:szCs w:val="21"/>
        </w:rPr>
      </w:pPr>
      <w:r>
        <w:rPr>
          <w:rFonts w:hint="eastAsia" w:ascii="宋体" w:hAnsi="宋体" w:cs="宋体"/>
          <w:color w:val="auto"/>
          <w:szCs w:val="21"/>
        </w:rPr>
        <w:t>附4-4：依法缴纳税收的相关证明</w:t>
      </w:r>
    </w:p>
    <w:p w14:paraId="3362AE7B">
      <w:pPr>
        <w:tabs>
          <w:tab w:val="left" w:pos="4725"/>
        </w:tabs>
        <w:adjustRightInd w:val="0"/>
        <w:snapToGrid w:val="0"/>
        <w:spacing w:line="480" w:lineRule="auto"/>
        <w:ind w:firstLine="735" w:firstLineChars="350"/>
        <w:rPr>
          <w:rFonts w:hint="eastAsia" w:ascii="宋体" w:hAnsi="宋体" w:cs="宋体"/>
          <w:color w:val="auto"/>
          <w:szCs w:val="21"/>
        </w:rPr>
      </w:pPr>
      <w:r>
        <w:rPr>
          <w:rFonts w:hint="eastAsia" w:ascii="宋体" w:hAnsi="宋体" w:cs="宋体"/>
          <w:color w:val="auto"/>
          <w:szCs w:val="21"/>
        </w:rPr>
        <w:t>附4-5：依法缴纳社会保险费的相关证明</w:t>
      </w:r>
    </w:p>
    <w:p w14:paraId="5E8ED219">
      <w:pPr>
        <w:tabs>
          <w:tab w:val="left" w:pos="4725"/>
        </w:tabs>
        <w:adjustRightInd w:val="0"/>
        <w:snapToGrid w:val="0"/>
        <w:spacing w:line="480" w:lineRule="auto"/>
        <w:ind w:firstLine="735" w:firstLineChars="350"/>
        <w:rPr>
          <w:rFonts w:hint="eastAsia" w:ascii="宋体" w:hAnsi="宋体" w:cs="宋体"/>
          <w:color w:val="auto"/>
          <w:szCs w:val="21"/>
        </w:rPr>
      </w:pPr>
      <w:r>
        <w:rPr>
          <w:rFonts w:hint="eastAsia" w:ascii="宋体" w:hAnsi="宋体" w:cs="宋体"/>
          <w:color w:val="auto"/>
          <w:szCs w:val="21"/>
        </w:rPr>
        <w:t>附4-6：具备履行合同所必需的设备和专业技术能力的书面承诺(格式自拟)</w:t>
      </w:r>
    </w:p>
    <w:p w14:paraId="218279DB">
      <w:pPr>
        <w:tabs>
          <w:tab w:val="left" w:pos="4725"/>
        </w:tabs>
        <w:adjustRightInd w:val="0"/>
        <w:snapToGrid w:val="0"/>
        <w:spacing w:line="480" w:lineRule="auto"/>
        <w:ind w:firstLine="735" w:firstLineChars="350"/>
        <w:rPr>
          <w:rFonts w:hint="eastAsia" w:ascii="宋体" w:hAnsi="宋体" w:cs="宋体"/>
          <w:color w:val="auto"/>
          <w:szCs w:val="21"/>
        </w:rPr>
      </w:pPr>
      <w:r>
        <w:rPr>
          <w:rFonts w:hint="eastAsia" w:ascii="宋体" w:hAnsi="宋体" w:cs="宋体"/>
          <w:color w:val="auto"/>
          <w:szCs w:val="21"/>
        </w:rPr>
        <w:t>附4-7：具备法律、行政法规规定的其他条件的证明材料复印件</w:t>
      </w:r>
    </w:p>
    <w:p w14:paraId="0484756A">
      <w:pPr>
        <w:tabs>
          <w:tab w:val="left" w:pos="4725"/>
        </w:tabs>
        <w:adjustRightInd w:val="0"/>
        <w:snapToGrid w:val="0"/>
        <w:spacing w:line="480" w:lineRule="auto"/>
        <w:ind w:firstLine="735" w:firstLineChars="350"/>
        <w:rPr>
          <w:rFonts w:hint="eastAsia" w:ascii="宋体" w:hAnsi="宋体" w:cs="宋体"/>
          <w:color w:val="auto"/>
          <w:szCs w:val="21"/>
        </w:rPr>
      </w:pPr>
      <w:r>
        <w:rPr>
          <w:rFonts w:hint="eastAsia" w:ascii="宋体" w:hAnsi="宋体" w:cs="宋体"/>
          <w:color w:val="auto"/>
          <w:szCs w:val="21"/>
        </w:rPr>
        <w:t>附4-8：提供供应商特定资格条件证明资料的复印件</w:t>
      </w:r>
    </w:p>
    <w:p w14:paraId="62B07E6B">
      <w:pPr>
        <w:pStyle w:val="13"/>
        <w:rPr>
          <w:color w:val="auto"/>
        </w:rPr>
      </w:pPr>
    </w:p>
    <w:p w14:paraId="3F2435D8">
      <w:pPr>
        <w:tabs>
          <w:tab w:val="left" w:pos="4725"/>
        </w:tabs>
        <w:adjustRightInd w:val="0"/>
        <w:snapToGrid w:val="0"/>
        <w:spacing w:line="480" w:lineRule="auto"/>
        <w:ind w:firstLine="420" w:firstLineChars="200"/>
        <w:rPr>
          <w:rFonts w:hint="eastAsia" w:ascii="宋体" w:hAnsi="宋体" w:cs="宋体"/>
          <w:color w:val="auto"/>
          <w:szCs w:val="21"/>
        </w:rPr>
      </w:pPr>
      <w:r>
        <w:rPr>
          <w:rFonts w:hint="eastAsia" w:ascii="宋体" w:hAnsi="宋体" w:cs="宋体"/>
          <w:color w:val="auto"/>
          <w:szCs w:val="21"/>
        </w:rPr>
        <w:t>2、供应商以联合体形式响应的，除应提交联合协议书外，协议中的各方均应提交上述资格证明材料。</w:t>
      </w:r>
    </w:p>
    <w:p w14:paraId="2C98C584">
      <w:pPr>
        <w:tabs>
          <w:tab w:val="left" w:pos="4725"/>
        </w:tabs>
        <w:adjustRightInd w:val="0"/>
        <w:snapToGrid w:val="0"/>
        <w:spacing w:line="480" w:lineRule="auto"/>
        <w:ind w:firstLine="420" w:firstLineChars="200"/>
        <w:rPr>
          <w:rFonts w:hint="eastAsia" w:ascii="宋体" w:hAnsi="宋体" w:cs="宋体"/>
          <w:color w:val="auto"/>
          <w:szCs w:val="21"/>
        </w:rPr>
      </w:pPr>
      <w:r>
        <w:rPr>
          <w:rFonts w:hint="eastAsia" w:ascii="宋体" w:hAnsi="宋体" w:cs="宋体"/>
          <w:color w:val="auto"/>
          <w:szCs w:val="21"/>
        </w:rPr>
        <w:t>3、上述声明与证明资料应按其要求加盖供应商单位章，由法定代表人或其授权的代理人签字；声明应当按响应文件提供的格式除可填报信息外不加任何内容修改地提供，证明资料的复印件应加盖供应商单位章，否则，响应无效。</w:t>
      </w:r>
    </w:p>
    <w:p w14:paraId="054C636E">
      <w:pPr>
        <w:tabs>
          <w:tab w:val="left" w:pos="4725"/>
        </w:tabs>
        <w:adjustRightInd w:val="0"/>
        <w:snapToGrid w:val="0"/>
        <w:spacing w:line="480" w:lineRule="auto"/>
        <w:ind w:firstLine="420" w:firstLineChars="200"/>
        <w:rPr>
          <w:rFonts w:hint="eastAsia" w:ascii="宋体" w:hAnsi="宋体" w:cs="宋体"/>
          <w:color w:val="auto"/>
          <w:szCs w:val="21"/>
          <w:lang w:val="zh-CN"/>
        </w:rPr>
      </w:pPr>
      <w:r>
        <w:rPr>
          <w:rFonts w:hint="eastAsia" w:ascii="宋体" w:hAnsi="宋体" w:cs="宋体"/>
          <w:color w:val="auto"/>
          <w:szCs w:val="21"/>
        </w:rPr>
        <w:t>4、</w:t>
      </w:r>
      <w:r>
        <w:rPr>
          <w:rFonts w:hint="eastAsia" w:ascii="宋体" w:hAnsi="宋体" w:cs="宋体"/>
          <w:color w:val="auto"/>
          <w:szCs w:val="21"/>
          <w:lang w:val="zh-CN"/>
        </w:rPr>
        <w:t>供应商如出现并购重组和吸收合并的，其成立时间可溯源至原单位的注册时间起算；如出现新设合并的，成立时间可溯源至参与合并的单位中成立时间较短的单位的注册时间。出现更名的请出示注册所在地的职能部门证明。供应商如正处于换证、年检阶段，提供相关证明。</w:t>
      </w:r>
    </w:p>
    <w:p w14:paraId="5CA30FE9">
      <w:pPr>
        <w:tabs>
          <w:tab w:val="left" w:pos="4725"/>
        </w:tabs>
        <w:adjustRightInd w:val="0"/>
        <w:snapToGrid w:val="0"/>
        <w:spacing w:line="360" w:lineRule="auto"/>
        <w:rPr>
          <w:rFonts w:hint="eastAsia" w:ascii="宋体" w:hAnsi="宋体" w:cs="宋体"/>
          <w:color w:val="auto"/>
          <w:szCs w:val="21"/>
        </w:rPr>
      </w:pPr>
    </w:p>
    <w:p w14:paraId="27A679E6">
      <w:pPr>
        <w:widowControl/>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br w:type="page"/>
      </w:r>
      <w:bookmarkEnd w:id="19"/>
      <w:bookmarkEnd w:id="20"/>
    </w:p>
    <w:p w14:paraId="24FA3369">
      <w:pPr>
        <w:pStyle w:val="5"/>
        <w:widowControl/>
        <w:spacing w:line="336" w:lineRule="auto"/>
        <w:rPr>
          <w:color w:val="auto"/>
        </w:rPr>
      </w:pPr>
      <w:r>
        <w:rPr>
          <w:rFonts w:hint="eastAsia" w:ascii="宋体" w:hAnsi="宋体" w:cs="宋体"/>
          <w:bCs w:val="0"/>
          <w:color w:val="auto"/>
          <w:spacing w:val="6"/>
          <w:kern w:val="0"/>
          <w:sz w:val="24"/>
          <w:szCs w:val="24"/>
        </w:rPr>
        <w:t>附4-1 供应商资格声明</w:t>
      </w:r>
    </w:p>
    <w:p w14:paraId="76896B8D">
      <w:pPr>
        <w:widowControl/>
        <w:adjustRightInd w:val="0"/>
        <w:snapToGrid w:val="0"/>
        <w:spacing w:line="336" w:lineRule="auto"/>
        <w:ind w:firstLine="560" w:firstLineChars="200"/>
        <w:jc w:val="center"/>
        <w:rPr>
          <w:color w:val="auto"/>
        </w:rPr>
      </w:pPr>
      <w:r>
        <w:rPr>
          <w:rFonts w:hint="eastAsia" w:ascii="宋体" w:hAnsi="宋体" w:cs="宋体"/>
          <w:color w:val="auto"/>
          <w:sz w:val="28"/>
          <w:szCs w:val="28"/>
        </w:rPr>
        <w:t>资格声明</w:t>
      </w:r>
    </w:p>
    <w:p w14:paraId="655257F5">
      <w:pPr>
        <w:widowControl/>
        <w:adjustRightInd w:val="0"/>
        <w:snapToGrid w:val="0"/>
        <w:spacing w:line="336" w:lineRule="auto"/>
        <w:jc w:val="left"/>
        <w:rPr>
          <w:rFonts w:hint="eastAsia" w:ascii="宋体" w:hAnsi="宋体" w:cs="宋体"/>
          <w:color w:val="auto"/>
          <w:kern w:val="0"/>
          <w:szCs w:val="21"/>
        </w:rPr>
      </w:pPr>
      <w:r>
        <w:rPr>
          <w:rFonts w:hint="eastAsia" w:ascii="宋体" w:hAnsi="宋体" w:cs="宋体"/>
          <w:color w:val="auto"/>
          <w:szCs w:val="21"/>
        </w:rPr>
        <w:t>致（采购人或采购代理机构）：</w:t>
      </w:r>
    </w:p>
    <w:p w14:paraId="529917FB">
      <w:pPr>
        <w:widowControl/>
        <w:adjustRightInd w:val="0"/>
        <w:snapToGrid w:val="0"/>
        <w:spacing w:line="336" w:lineRule="auto"/>
        <w:ind w:firstLine="420" w:firstLineChars="200"/>
        <w:rPr>
          <w:rFonts w:hint="eastAsia" w:ascii="宋体" w:hAnsi="宋体" w:cs="宋体"/>
          <w:color w:val="auto"/>
          <w:szCs w:val="21"/>
        </w:rPr>
      </w:pPr>
      <w:r>
        <w:rPr>
          <w:rFonts w:hint="eastAsia" w:ascii="宋体" w:hAnsi="宋体" w:cs="宋体"/>
          <w:color w:val="auto"/>
          <w:szCs w:val="21"/>
        </w:rPr>
        <w:t>根据贵方为（项目名称）的磋商邀请（</w:t>
      </w:r>
      <w:r>
        <w:rPr>
          <w:rFonts w:hint="eastAsia" w:ascii="宋体" w:hAnsi="宋体" w:cs="宋体"/>
          <w:color w:val="auto"/>
        </w:rPr>
        <w:t>政府采购编号：     ，</w:t>
      </w:r>
      <w:r>
        <w:rPr>
          <w:rFonts w:hint="eastAsia" w:ascii="宋体" w:hAnsi="宋体" w:cs="宋体"/>
          <w:color w:val="auto"/>
          <w:szCs w:val="21"/>
        </w:rPr>
        <w:t>委托代理编号：     ），签字代表 （姓名、职务）经正式授权并代表 （供应商名称）提交下述文件正本一份、副本</w:t>
      </w:r>
      <w:r>
        <w:rPr>
          <w:rFonts w:hint="eastAsia" w:ascii="宋体" w:hAnsi="宋体" w:cs="宋体"/>
          <w:color w:val="auto"/>
          <w:szCs w:val="21"/>
          <w:u w:val="single"/>
        </w:rPr>
        <w:t xml:space="preserve">  </w:t>
      </w:r>
      <w:r>
        <w:rPr>
          <w:rFonts w:hint="eastAsia" w:ascii="宋体" w:hAnsi="宋体" w:cs="宋体"/>
          <w:color w:val="auto"/>
          <w:szCs w:val="21"/>
        </w:rPr>
        <w:t>份,电子版一份。</w:t>
      </w:r>
    </w:p>
    <w:p w14:paraId="33578BF9">
      <w:pPr>
        <w:widowControl/>
        <w:adjustRightInd w:val="0"/>
        <w:snapToGrid w:val="0"/>
        <w:spacing w:line="336" w:lineRule="auto"/>
        <w:ind w:left="420" w:leftChars="200" w:firstLine="630" w:firstLineChars="300"/>
        <w:rPr>
          <w:rFonts w:hint="eastAsia" w:ascii="宋体" w:hAnsi="宋体" w:cs="宋体"/>
          <w:color w:val="auto"/>
          <w:szCs w:val="21"/>
        </w:rPr>
      </w:pPr>
      <w:r>
        <w:rPr>
          <w:rFonts w:hint="eastAsia" w:ascii="宋体" w:hAnsi="宋体" w:cs="宋体"/>
          <w:color w:val="auto"/>
          <w:szCs w:val="21"/>
        </w:rPr>
        <w:t>一、报价一览表</w:t>
      </w:r>
    </w:p>
    <w:p w14:paraId="167101B8">
      <w:pPr>
        <w:widowControl/>
        <w:adjustRightInd w:val="0"/>
        <w:snapToGrid w:val="0"/>
        <w:spacing w:line="336" w:lineRule="auto"/>
        <w:ind w:left="420" w:leftChars="200" w:firstLine="630" w:firstLineChars="300"/>
        <w:rPr>
          <w:rFonts w:hint="eastAsia" w:ascii="宋体" w:hAnsi="宋体" w:cs="宋体"/>
          <w:color w:val="auto"/>
          <w:szCs w:val="21"/>
        </w:rPr>
      </w:pPr>
      <w:r>
        <w:rPr>
          <w:rFonts w:hint="eastAsia" w:ascii="宋体" w:hAnsi="宋体" w:cs="宋体"/>
          <w:color w:val="auto"/>
          <w:szCs w:val="21"/>
        </w:rPr>
        <w:t>二、法定代表人身份证明</w:t>
      </w:r>
    </w:p>
    <w:p w14:paraId="0208B906">
      <w:pPr>
        <w:widowControl/>
        <w:adjustRightInd w:val="0"/>
        <w:snapToGrid w:val="0"/>
        <w:spacing w:line="336" w:lineRule="auto"/>
        <w:ind w:left="420" w:leftChars="200" w:firstLine="630" w:firstLineChars="300"/>
        <w:rPr>
          <w:rFonts w:hint="eastAsia" w:ascii="宋体" w:hAnsi="宋体" w:cs="宋体"/>
          <w:color w:val="auto"/>
          <w:szCs w:val="21"/>
        </w:rPr>
      </w:pPr>
      <w:r>
        <w:rPr>
          <w:rFonts w:hint="eastAsia" w:ascii="宋体" w:hAnsi="宋体" w:cs="宋体"/>
          <w:color w:val="auto"/>
          <w:szCs w:val="21"/>
        </w:rPr>
        <w:t>三、法定代表人授权委托书</w:t>
      </w:r>
    </w:p>
    <w:p w14:paraId="21B90FC4">
      <w:pPr>
        <w:widowControl/>
        <w:adjustRightInd w:val="0"/>
        <w:snapToGrid w:val="0"/>
        <w:spacing w:line="336" w:lineRule="auto"/>
        <w:ind w:left="420" w:leftChars="200" w:firstLine="630" w:firstLineChars="300"/>
        <w:rPr>
          <w:rFonts w:hint="eastAsia" w:ascii="宋体" w:hAnsi="宋体" w:cs="宋体"/>
          <w:color w:val="auto"/>
          <w:szCs w:val="21"/>
        </w:rPr>
      </w:pPr>
      <w:r>
        <w:rPr>
          <w:rFonts w:hint="eastAsia" w:ascii="宋体" w:hAnsi="宋体" w:cs="宋体"/>
          <w:color w:val="auto"/>
          <w:szCs w:val="21"/>
        </w:rPr>
        <w:t>四、供应商具备磋商资格的证明文件</w:t>
      </w:r>
    </w:p>
    <w:p w14:paraId="321C52B6">
      <w:pPr>
        <w:widowControl/>
        <w:adjustRightInd w:val="0"/>
        <w:snapToGrid w:val="0"/>
        <w:spacing w:line="336" w:lineRule="auto"/>
        <w:ind w:left="420" w:leftChars="200" w:firstLine="630" w:firstLineChars="300"/>
        <w:rPr>
          <w:rFonts w:hint="eastAsia" w:ascii="宋体" w:hAnsi="宋体" w:cs="宋体"/>
          <w:color w:val="auto"/>
          <w:szCs w:val="21"/>
        </w:rPr>
      </w:pPr>
      <w:r>
        <w:rPr>
          <w:rFonts w:hint="eastAsia" w:ascii="宋体" w:hAnsi="宋体" w:cs="宋体"/>
          <w:color w:val="auto"/>
          <w:szCs w:val="21"/>
        </w:rPr>
        <w:t>五、保证金</w:t>
      </w:r>
    </w:p>
    <w:p w14:paraId="3EAC9E17">
      <w:pPr>
        <w:widowControl/>
        <w:adjustRightInd w:val="0"/>
        <w:snapToGrid w:val="0"/>
        <w:spacing w:line="336" w:lineRule="auto"/>
        <w:ind w:firstLine="420" w:firstLineChars="200"/>
        <w:jc w:val="left"/>
        <w:rPr>
          <w:rFonts w:hint="eastAsia" w:ascii="宋体" w:hAnsi="宋体" w:cs="宋体"/>
          <w:color w:val="auto"/>
          <w:kern w:val="0"/>
          <w:szCs w:val="21"/>
        </w:rPr>
      </w:pPr>
      <w:r>
        <w:rPr>
          <w:rFonts w:hint="eastAsia" w:ascii="宋体" w:hAnsi="宋体" w:cs="宋体"/>
          <w:color w:val="auto"/>
          <w:szCs w:val="21"/>
        </w:rPr>
        <w:t>按照《中华人民共和国政府采购法》第二十二条和磋商文件的规定，我单位郑重声明如下：</w:t>
      </w:r>
    </w:p>
    <w:p w14:paraId="78EB76F2">
      <w:pPr>
        <w:widowControl/>
        <w:adjustRightInd w:val="0"/>
        <w:snapToGrid w:val="0"/>
        <w:spacing w:line="336" w:lineRule="auto"/>
        <w:ind w:firstLine="420" w:firstLineChars="200"/>
        <w:jc w:val="left"/>
        <w:rPr>
          <w:rFonts w:hint="eastAsia" w:ascii="宋体" w:hAnsi="宋体" w:cs="宋体"/>
          <w:color w:val="auto"/>
          <w:kern w:val="0"/>
          <w:szCs w:val="21"/>
        </w:rPr>
      </w:pPr>
      <w:r>
        <w:rPr>
          <w:rFonts w:hint="eastAsia" w:ascii="宋体" w:hAnsi="宋体" w:cs="宋体"/>
          <w:color w:val="auto"/>
          <w:szCs w:val="21"/>
        </w:rPr>
        <w:t>1、我单位是按照中华人民共和国法律规定登记注册的，全称为</w:t>
      </w:r>
      <w:r>
        <w:rPr>
          <w:rFonts w:hint="eastAsia" w:ascii="宋体" w:hAnsi="宋体" w:cs="宋体"/>
          <w:color w:val="auto"/>
          <w:szCs w:val="21"/>
          <w:u w:val="single"/>
        </w:rPr>
        <w:t xml:space="preserve">    </w:t>
      </w:r>
      <w:r>
        <w:rPr>
          <w:rFonts w:hint="eastAsia" w:ascii="宋体" w:hAnsi="宋体" w:cs="宋体"/>
          <w:color w:val="auto"/>
          <w:szCs w:val="21"/>
        </w:rPr>
        <w:t>，注册地点为，统一社会信用代码或注册号为</w:t>
      </w:r>
      <w:r>
        <w:rPr>
          <w:rFonts w:hint="eastAsia" w:ascii="宋体" w:hAnsi="宋体" w:cs="宋体"/>
          <w:color w:val="auto"/>
          <w:szCs w:val="21"/>
          <w:u w:val="single"/>
        </w:rPr>
        <w:t xml:space="preserve">   </w:t>
      </w:r>
      <w:r>
        <w:rPr>
          <w:rFonts w:hint="eastAsia" w:ascii="宋体" w:hAnsi="宋体" w:cs="宋体"/>
          <w:color w:val="auto"/>
          <w:szCs w:val="21"/>
        </w:rPr>
        <w:t>，法定代表人为</w:t>
      </w:r>
      <w:r>
        <w:rPr>
          <w:rFonts w:hint="eastAsia" w:ascii="宋体" w:hAnsi="宋体" w:cs="宋体"/>
          <w:color w:val="auto"/>
          <w:szCs w:val="21"/>
          <w:u w:val="single"/>
        </w:rPr>
        <w:t xml:space="preserve">   </w:t>
      </w:r>
      <w:r>
        <w:rPr>
          <w:rFonts w:hint="eastAsia" w:ascii="宋体" w:hAnsi="宋体" w:cs="宋体"/>
          <w:color w:val="auto"/>
          <w:szCs w:val="21"/>
        </w:rPr>
        <w:t>，具有独立承担民事责任的能力。</w:t>
      </w:r>
    </w:p>
    <w:p w14:paraId="5891F923">
      <w:pPr>
        <w:widowControl/>
        <w:adjustRightInd w:val="0"/>
        <w:snapToGrid w:val="0"/>
        <w:spacing w:line="336" w:lineRule="auto"/>
        <w:ind w:firstLine="420" w:firstLineChars="200"/>
        <w:jc w:val="left"/>
        <w:rPr>
          <w:rFonts w:hint="eastAsia" w:ascii="宋体" w:hAnsi="宋体" w:cs="宋体"/>
          <w:color w:val="auto"/>
          <w:kern w:val="0"/>
          <w:szCs w:val="21"/>
        </w:rPr>
      </w:pPr>
      <w:r>
        <w:rPr>
          <w:rFonts w:hint="eastAsia" w:ascii="宋体" w:hAnsi="宋体" w:cs="宋体"/>
          <w:color w:val="auto"/>
          <w:szCs w:val="21"/>
        </w:rPr>
        <w:t>2、我单位具有良好的商业信誉和健全的财务会计制度。</w:t>
      </w:r>
    </w:p>
    <w:p w14:paraId="09B8C2C0">
      <w:pPr>
        <w:widowControl/>
        <w:adjustRightInd w:val="0"/>
        <w:snapToGrid w:val="0"/>
        <w:spacing w:line="336" w:lineRule="auto"/>
        <w:ind w:firstLine="420" w:firstLineChars="200"/>
        <w:jc w:val="left"/>
        <w:rPr>
          <w:rFonts w:hint="eastAsia" w:ascii="宋体" w:hAnsi="宋体" w:cs="宋体"/>
          <w:color w:val="auto"/>
          <w:kern w:val="0"/>
          <w:szCs w:val="21"/>
        </w:rPr>
      </w:pPr>
      <w:r>
        <w:rPr>
          <w:rFonts w:hint="eastAsia" w:ascii="宋体" w:hAnsi="宋体" w:cs="宋体"/>
          <w:color w:val="auto"/>
          <w:szCs w:val="21"/>
        </w:rPr>
        <w:t>3、我单位具有履行本项目采购合同所必需的设备和专业技术能力。</w:t>
      </w:r>
    </w:p>
    <w:p w14:paraId="242D77EB">
      <w:pPr>
        <w:widowControl/>
        <w:adjustRightInd w:val="0"/>
        <w:snapToGrid w:val="0"/>
        <w:spacing w:line="336" w:lineRule="auto"/>
        <w:ind w:firstLine="420" w:firstLineChars="200"/>
        <w:jc w:val="left"/>
        <w:rPr>
          <w:rFonts w:hint="eastAsia" w:ascii="宋体" w:hAnsi="宋体" w:cs="宋体"/>
          <w:color w:val="auto"/>
          <w:kern w:val="0"/>
          <w:szCs w:val="21"/>
        </w:rPr>
      </w:pPr>
      <w:r>
        <w:rPr>
          <w:rFonts w:hint="eastAsia" w:ascii="宋体" w:hAnsi="宋体" w:cs="宋体"/>
          <w:color w:val="auto"/>
          <w:szCs w:val="21"/>
        </w:rPr>
        <w:t>4、我单位具有依法缴纳税收和社会保障资金的良好记录。</w:t>
      </w:r>
    </w:p>
    <w:p w14:paraId="3A94CFF5">
      <w:pPr>
        <w:widowControl/>
        <w:adjustRightInd w:val="0"/>
        <w:snapToGrid w:val="0"/>
        <w:spacing w:line="336" w:lineRule="auto"/>
        <w:ind w:firstLine="420" w:firstLineChars="200"/>
        <w:jc w:val="left"/>
        <w:rPr>
          <w:rFonts w:hint="eastAsia" w:ascii="宋体" w:hAnsi="宋体" w:cs="宋体"/>
          <w:color w:val="auto"/>
          <w:kern w:val="0"/>
          <w:szCs w:val="21"/>
        </w:rPr>
      </w:pPr>
      <w:r>
        <w:rPr>
          <w:rFonts w:hint="eastAsia" w:ascii="宋体" w:hAnsi="宋体" w:cs="宋体"/>
          <w:color w:val="auto"/>
          <w:szCs w:val="21"/>
        </w:rPr>
        <w:t>5、在参加采购项目政府采购活动前三年内，我单位</w:t>
      </w:r>
      <w:r>
        <w:rPr>
          <w:rFonts w:hint="eastAsia" w:ascii="宋体" w:hAnsi="宋体"/>
          <w:color w:val="auto"/>
          <w:szCs w:val="21"/>
        </w:rPr>
        <w:t>或者法定代表人、董事、监事、高级管理人员</w:t>
      </w:r>
      <w:r>
        <w:rPr>
          <w:rFonts w:hint="eastAsia" w:ascii="宋体" w:hAnsi="宋体" w:cs="宋体"/>
          <w:color w:val="auto"/>
          <w:szCs w:val="21"/>
        </w:rPr>
        <w:t>未因违法经营受到行政、刑事处罚或者被责令停产停业、吊销许可证或者执照、受到法律法规规定的较大数额罚款等行政处罚（</w:t>
      </w:r>
      <w:r>
        <w:rPr>
          <w:rFonts w:hint="eastAsia" w:ascii="宋体" w:hAnsi="宋体"/>
          <w:color w:val="auto"/>
          <w:szCs w:val="21"/>
        </w:rPr>
        <w:t>警告和罚款额在200万元以下的行政处罚除外）；</w:t>
      </w:r>
    </w:p>
    <w:p w14:paraId="17A7D798">
      <w:pPr>
        <w:widowControl/>
        <w:adjustRightInd w:val="0"/>
        <w:snapToGrid w:val="0"/>
        <w:spacing w:line="336" w:lineRule="auto"/>
        <w:ind w:firstLine="420" w:firstLineChars="200"/>
        <w:jc w:val="left"/>
        <w:rPr>
          <w:rFonts w:hint="eastAsia" w:ascii="宋体" w:hAnsi="宋体" w:cs="宋体"/>
          <w:color w:val="auto"/>
          <w:szCs w:val="21"/>
        </w:rPr>
      </w:pPr>
      <w:r>
        <w:rPr>
          <w:rFonts w:hint="eastAsia" w:ascii="宋体" w:hAnsi="宋体" w:cs="宋体"/>
          <w:color w:val="auto"/>
          <w:szCs w:val="21"/>
        </w:rPr>
        <w:t xml:space="preserve">6、我单位不存在下列情形之一： </w:t>
      </w:r>
    </w:p>
    <w:p w14:paraId="4B03170E">
      <w:pPr>
        <w:widowControl/>
        <w:adjustRightInd w:val="0"/>
        <w:snapToGrid w:val="0"/>
        <w:spacing w:line="336" w:lineRule="auto"/>
        <w:ind w:firstLine="420" w:firstLineChars="200"/>
        <w:jc w:val="left"/>
        <w:rPr>
          <w:rFonts w:hint="eastAsia" w:ascii="宋体" w:hAnsi="宋体" w:cs="宋体"/>
          <w:color w:val="auto"/>
          <w:szCs w:val="21"/>
        </w:rPr>
      </w:pPr>
      <w:r>
        <w:rPr>
          <w:rFonts w:hint="eastAsia" w:ascii="宋体" w:hAnsi="宋体" w:cs="宋体"/>
          <w:color w:val="auto"/>
          <w:szCs w:val="21"/>
        </w:rPr>
        <w:t>（1）与采购人、采购代理机构不存在隶属关系或者其他利害关系；</w:t>
      </w:r>
    </w:p>
    <w:p w14:paraId="1F47807F">
      <w:pPr>
        <w:widowControl/>
        <w:adjustRightInd w:val="0"/>
        <w:snapToGrid w:val="0"/>
        <w:spacing w:line="336" w:lineRule="auto"/>
        <w:ind w:firstLine="420" w:firstLineChars="200"/>
        <w:jc w:val="left"/>
        <w:rPr>
          <w:rFonts w:hint="eastAsia" w:ascii="宋体" w:hAnsi="宋体" w:cs="宋体"/>
          <w:color w:val="auto"/>
          <w:szCs w:val="21"/>
        </w:rPr>
      </w:pPr>
      <w:r>
        <w:rPr>
          <w:rFonts w:hint="eastAsia" w:ascii="宋体" w:hAnsi="宋体" w:cs="宋体"/>
          <w:color w:val="auto"/>
          <w:szCs w:val="21"/>
        </w:rPr>
        <w:t>（2）与参加采购项目的其他供应商不存在直接控股、管理关系，或者与其他供应商法定代表人（或者负责人）为同一人；</w:t>
      </w:r>
    </w:p>
    <w:p w14:paraId="7A54C9B4">
      <w:pPr>
        <w:widowControl/>
        <w:adjustRightInd w:val="0"/>
        <w:snapToGrid w:val="0"/>
        <w:spacing w:line="336" w:lineRule="auto"/>
        <w:ind w:firstLine="420" w:firstLineChars="200"/>
        <w:jc w:val="left"/>
        <w:rPr>
          <w:rFonts w:hint="eastAsia" w:ascii="宋体" w:hAnsi="宋体" w:cs="宋体"/>
          <w:color w:val="auto"/>
          <w:szCs w:val="21"/>
        </w:rPr>
      </w:pPr>
      <w:r>
        <w:rPr>
          <w:rFonts w:hint="eastAsia" w:ascii="宋体" w:hAnsi="宋体" w:cs="宋体"/>
          <w:color w:val="auto"/>
          <w:szCs w:val="21"/>
        </w:rPr>
        <w:t>（3）为本项目提供整体设计、规范编制或者项目管理、监理、检测等服务；</w:t>
      </w:r>
    </w:p>
    <w:p w14:paraId="59AB0B3E">
      <w:pPr>
        <w:widowControl/>
        <w:adjustRightInd w:val="0"/>
        <w:snapToGrid w:val="0"/>
        <w:spacing w:line="336" w:lineRule="auto"/>
        <w:ind w:firstLine="420" w:firstLineChars="200"/>
        <w:jc w:val="left"/>
        <w:rPr>
          <w:rFonts w:hint="eastAsia" w:ascii="宋体" w:hAnsi="宋体" w:cs="宋体"/>
          <w:color w:val="auto"/>
          <w:szCs w:val="21"/>
        </w:rPr>
      </w:pPr>
      <w:r>
        <w:rPr>
          <w:rFonts w:hint="eastAsia" w:ascii="宋体" w:hAnsi="宋体" w:cs="宋体"/>
          <w:color w:val="auto"/>
          <w:szCs w:val="21"/>
        </w:rPr>
        <w:t>（4）列入失信被执行人、重大税收违法案件当事人名单、政府采购严重违法失信行为记录名单及其他不符合《中华人民共和国政府采购法》第二十二条规定条件。</w:t>
      </w:r>
    </w:p>
    <w:p w14:paraId="4701E6EC">
      <w:pPr>
        <w:widowControl/>
        <w:adjustRightInd w:val="0"/>
        <w:snapToGrid w:val="0"/>
        <w:spacing w:line="336" w:lineRule="auto"/>
        <w:ind w:firstLine="420" w:firstLineChars="200"/>
        <w:jc w:val="left"/>
        <w:rPr>
          <w:rFonts w:hint="eastAsia" w:ascii="宋体" w:hAnsi="宋体" w:cs="宋体"/>
          <w:color w:val="auto"/>
          <w:szCs w:val="21"/>
        </w:rPr>
      </w:pPr>
      <w:r>
        <w:rPr>
          <w:rFonts w:hint="eastAsia" w:ascii="宋体" w:hAnsi="宋体" w:cs="宋体"/>
          <w:color w:val="auto"/>
          <w:szCs w:val="21"/>
        </w:rPr>
        <w:t xml:space="preserve">我单位保证上述事项声明及所附证明材料均真实可靠，如有虚假，我单位愿意承担相应的法律责任，并承担因此所造成的一切损失。 </w:t>
      </w:r>
    </w:p>
    <w:p w14:paraId="58F17DC0">
      <w:pPr>
        <w:pStyle w:val="13"/>
        <w:spacing w:line="336" w:lineRule="auto"/>
        <w:rPr>
          <w:rFonts w:hint="eastAsia" w:ascii="宋体" w:hAnsi="宋体" w:cs="宋体"/>
          <w:color w:val="auto"/>
          <w:szCs w:val="21"/>
        </w:rPr>
      </w:pPr>
    </w:p>
    <w:p w14:paraId="391C7294">
      <w:pPr>
        <w:widowControl/>
        <w:adjustRightInd w:val="0"/>
        <w:snapToGrid w:val="0"/>
        <w:spacing w:line="336" w:lineRule="auto"/>
        <w:jc w:val="left"/>
        <w:rPr>
          <w:rFonts w:hint="eastAsia" w:ascii="宋体" w:hAnsi="宋体" w:cs="宋体"/>
          <w:color w:val="auto"/>
          <w:kern w:val="0"/>
          <w:szCs w:val="21"/>
        </w:rPr>
      </w:pPr>
      <w:r>
        <w:rPr>
          <w:rFonts w:hint="eastAsia" w:ascii="宋体" w:hAnsi="宋体" w:cs="宋体"/>
          <w:color w:val="auto"/>
          <w:szCs w:val="21"/>
        </w:rPr>
        <w:t>供应商名称（盖单位章）：</w:t>
      </w:r>
    </w:p>
    <w:p w14:paraId="52B53109">
      <w:pPr>
        <w:widowControl/>
        <w:adjustRightInd w:val="0"/>
        <w:snapToGrid w:val="0"/>
        <w:spacing w:line="336" w:lineRule="auto"/>
        <w:jc w:val="left"/>
        <w:rPr>
          <w:rFonts w:hint="eastAsia" w:ascii="宋体" w:hAnsi="宋体" w:cs="宋体"/>
          <w:color w:val="auto"/>
          <w:kern w:val="0"/>
          <w:szCs w:val="21"/>
        </w:rPr>
      </w:pPr>
      <w:r>
        <w:rPr>
          <w:rFonts w:hint="eastAsia" w:ascii="宋体" w:hAnsi="宋体" w:cs="宋体"/>
          <w:color w:val="auto"/>
          <w:szCs w:val="21"/>
        </w:rPr>
        <w:t>法定代表人（签字或盖章）：</w:t>
      </w:r>
    </w:p>
    <w:p w14:paraId="5DC8F328">
      <w:pPr>
        <w:widowControl/>
        <w:adjustRightInd w:val="0"/>
        <w:snapToGrid w:val="0"/>
        <w:spacing w:line="336" w:lineRule="auto"/>
        <w:rPr>
          <w:rFonts w:hint="eastAsia" w:ascii="宋体" w:hAnsi="宋体" w:cs="宋体"/>
          <w:bCs/>
          <w:color w:val="auto"/>
          <w:sz w:val="28"/>
          <w:szCs w:val="28"/>
        </w:rPr>
      </w:pPr>
      <w:r>
        <w:rPr>
          <w:rFonts w:hint="eastAsia" w:ascii="宋体" w:hAnsi="宋体" w:cs="宋体"/>
          <w:color w:val="auto"/>
          <w:szCs w:val="21"/>
        </w:rPr>
        <w:t>日期：年月日</w:t>
      </w:r>
    </w:p>
    <w:p w14:paraId="28321CEE">
      <w:pPr>
        <w:rPr>
          <w:rFonts w:hint="eastAsia" w:ascii="宋体" w:hAnsi="宋体"/>
          <w:b/>
          <w:color w:val="auto"/>
          <w:sz w:val="28"/>
          <w:szCs w:val="28"/>
        </w:rPr>
      </w:pPr>
      <w:r>
        <w:rPr>
          <w:rFonts w:hint="eastAsia" w:ascii="宋体" w:hAnsi="宋体"/>
          <w:b/>
          <w:color w:val="auto"/>
          <w:sz w:val="28"/>
          <w:szCs w:val="28"/>
        </w:rPr>
        <w:br w:type="page"/>
      </w:r>
    </w:p>
    <w:p w14:paraId="5D884F52">
      <w:pPr>
        <w:pStyle w:val="54"/>
        <w:adjustRightInd w:val="0"/>
        <w:snapToGrid w:val="0"/>
        <w:spacing w:line="360" w:lineRule="auto"/>
        <w:jc w:val="center"/>
        <w:rPr>
          <w:rFonts w:hint="eastAsia" w:ascii="宋体" w:hAnsi="宋体"/>
          <w:b/>
          <w:color w:val="auto"/>
          <w:kern w:val="2"/>
          <w:sz w:val="28"/>
          <w:szCs w:val="28"/>
        </w:rPr>
      </w:pPr>
      <w:r>
        <w:rPr>
          <w:rFonts w:hint="eastAsia" w:ascii="宋体" w:hAnsi="宋体"/>
          <w:b/>
          <w:color w:val="auto"/>
          <w:kern w:val="2"/>
          <w:sz w:val="28"/>
          <w:szCs w:val="28"/>
        </w:rPr>
        <w:t>湖南省政府采购供应商资格承诺函</w:t>
      </w:r>
    </w:p>
    <w:p w14:paraId="553C8890">
      <w:pPr>
        <w:pStyle w:val="54"/>
        <w:adjustRightInd w:val="0"/>
        <w:snapToGrid w:val="0"/>
        <w:spacing w:line="360" w:lineRule="auto"/>
        <w:jc w:val="center"/>
        <w:rPr>
          <w:rFonts w:hint="eastAsia" w:ascii="宋体" w:hAnsi="宋体"/>
          <w:b/>
          <w:color w:val="auto"/>
          <w:kern w:val="2"/>
          <w:sz w:val="28"/>
          <w:szCs w:val="28"/>
        </w:rPr>
      </w:pPr>
    </w:p>
    <w:p w14:paraId="6BD3D205">
      <w:pPr>
        <w:pStyle w:val="54"/>
        <w:spacing w:line="360" w:lineRule="auto"/>
        <w:ind w:firstLine="420" w:firstLineChars="200"/>
        <w:rPr>
          <w:rFonts w:hint="eastAsia" w:ascii="宋体" w:hAnsi="宋体" w:cs="宋体"/>
          <w:color w:val="auto"/>
          <w:kern w:val="2"/>
          <w:sz w:val="21"/>
          <w:szCs w:val="21"/>
        </w:rPr>
      </w:pPr>
      <w:r>
        <w:rPr>
          <w:rFonts w:hint="eastAsia" w:ascii="宋体" w:hAnsi="宋体" w:cs="宋体"/>
          <w:color w:val="auto"/>
          <w:kern w:val="2"/>
          <w:sz w:val="21"/>
          <w:szCs w:val="21"/>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16CA5B99">
      <w:pPr>
        <w:pStyle w:val="54"/>
        <w:spacing w:line="360" w:lineRule="auto"/>
        <w:ind w:firstLine="420" w:firstLineChars="200"/>
        <w:rPr>
          <w:rFonts w:hint="eastAsia" w:ascii="宋体" w:hAnsi="宋体" w:cs="宋体"/>
          <w:color w:val="auto"/>
          <w:kern w:val="2"/>
          <w:sz w:val="21"/>
          <w:szCs w:val="21"/>
        </w:rPr>
      </w:pPr>
      <w:r>
        <w:rPr>
          <w:rFonts w:hint="eastAsia" w:ascii="宋体" w:hAnsi="宋体" w:cs="宋体"/>
          <w:color w:val="auto"/>
          <w:kern w:val="2"/>
          <w:sz w:val="21"/>
          <w:szCs w:val="21"/>
        </w:rPr>
        <w:t>按照《政府采购促进中小企业发展管理办法》（财库〔2020〕46号），本公司企业规模为：□大型 □中型 □小型 □微型</w:t>
      </w:r>
    </w:p>
    <w:p w14:paraId="193FF8B8">
      <w:pPr>
        <w:pStyle w:val="54"/>
        <w:spacing w:line="360" w:lineRule="auto"/>
        <w:ind w:firstLine="420" w:firstLineChars="200"/>
        <w:rPr>
          <w:rFonts w:hint="eastAsia" w:ascii="宋体" w:hAnsi="宋体" w:cs="宋体"/>
          <w:color w:val="auto"/>
          <w:kern w:val="2"/>
          <w:sz w:val="21"/>
          <w:szCs w:val="21"/>
        </w:rPr>
      </w:pPr>
    </w:p>
    <w:p w14:paraId="2CBCBEA2">
      <w:pPr>
        <w:pStyle w:val="54"/>
        <w:spacing w:line="360" w:lineRule="auto"/>
        <w:ind w:firstLine="420" w:firstLineChars="200"/>
        <w:rPr>
          <w:rFonts w:hint="eastAsia" w:ascii="宋体" w:hAnsi="宋体" w:cs="宋体"/>
          <w:color w:val="auto"/>
          <w:kern w:val="2"/>
          <w:sz w:val="21"/>
          <w:szCs w:val="21"/>
        </w:rPr>
      </w:pPr>
    </w:p>
    <w:p w14:paraId="00F0AA17">
      <w:pPr>
        <w:pStyle w:val="54"/>
        <w:spacing w:line="360" w:lineRule="auto"/>
        <w:ind w:firstLine="420" w:firstLineChars="200"/>
        <w:jc w:val="right"/>
        <w:rPr>
          <w:rFonts w:hint="eastAsia" w:ascii="宋体" w:hAnsi="宋体" w:cs="宋体"/>
          <w:color w:val="auto"/>
          <w:kern w:val="2"/>
          <w:sz w:val="21"/>
          <w:szCs w:val="21"/>
        </w:rPr>
      </w:pPr>
      <w:r>
        <w:rPr>
          <w:rFonts w:hint="eastAsia" w:ascii="宋体" w:hAnsi="宋体" w:cs="宋体"/>
          <w:color w:val="auto"/>
          <w:kern w:val="2"/>
          <w:sz w:val="21"/>
          <w:szCs w:val="21"/>
        </w:rPr>
        <w:t>供应商名称(单位盖章):</w:t>
      </w:r>
    </w:p>
    <w:p w14:paraId="3BD25B7E">
      <w:pPr>
        <w:pStyle w:val="54"/>
        <w:spacing w:line="360" w:lineRule="auto"/>
        <w:ind w:firstLine="420" w:firstLineChars="200"/>
        <w:jc w:val="right"/>
        <w:rPr>
          <w:rFonts w:hint="eastAsia" w:ascii="宋体" w:hAnsi="宋体" w:cs="宋体"/>
          <w:color w:val="auto"/>
          <w:kern w:val="2"/>
          <w:sz w:val="21"/>
          <w:szCs w:val="21"/>
        </w:rPr>
      </w:pPr>
      <w:r>
        <w:rPr>
          <w:rFonts w:hint="eastAsia" w:ascii="宋体" w:hAnsi="宋体" w:cs="宋体"/>
          <w:color w:val="auto"/>
          <w:kern w:val="2"/>
          <w:sz w:val="21"/>
          <w:szCs w:val="21"/>
        </w:rPr>
        <w:t xml:space="preserve">年月日 </w:t>
      </w:r>
    </w:p>
    <w:p w14:paraId="24633C97">
      <w:pPr>
        <w:pStyle w:val="54"/>
        <w:spacing w:line="360" w:lineRule="auto"/>
        <w:ind w:firstLine="420" w:firstLineChars="200"/>
        <w:jc w:val="right"/>
        <w:rPr>
          <w:rFonts w:hint="eastAsia" w:ascii="宋体" w:hAnsi="宋体" w:cs="宋体"/>
          <w:color w:val="auto"/>
          <w:kern w:val="2"/>
          <w:sz w:val="21"/>
          <w:szCs w:val="21"/>
        </w:rPr>
      </w:pPr>
    </w:p>
    <w:p w14:paraId="29D19D2D">
      <w:pPr>
        <w:spacing w:line="360" w:lineRule="auto"/>
        <w:rPr>
          <w:rFonts w:hint="eastAsia" w:ascii="宋体" w:hAnsi="宋体" w:cs="宋体"/>
          <w:color w:val="auto"/>
          <w:szCs w:val="21"/>
        </w:rPr>
      </w:pPr>
      <w:r>
        <w:rPr>
          <w:rFonts w:hint="eastAsia" w:ascii="宋体" w:hAnsi="宋体" w:cs="宋体"/>
          <w:color w:val="auto"/>
          <w:szCs w:val="21"/>
        </w:rPr>
        <w:t>承诺函应当提供如下信息：机构代码、注册登记机构、日期、有效期、注册资本、地址、经济行业、经济性质。</w:t>
      </w:r>
    </w:p>
    <w:p w14:paraId="569128FF">
      <w:pPr>
        <w:spacing w:line="360" w:lineRule="auto"/>
        <w:rPr>
          <w:rFonts w:hint="eastAsia" w:ascii="宋体" w:hAnsi="宋体" w:cs="宋体"/>
          <w:color w:val="auto"/>
          <w:szCs w:val="21"/>
        </w:rPr>
      </w:pPr>
    </w:p>
    <w:p w14:paraId="3879F6FB">
      <w:pPr>
        <w:spacing w:line="360" w:lineRule="auto"/>
        <w:rPr>
          <w:rFonts w:hint="eastAsia" w:ascii="宋体" w:hAnsi="宋体" w:cs="宋体"/>
          <w:color w:val="auto"/>
          <w:szCs w:val="21"/>
        </w:rPr>
      </w:pPr>
      <w:r>
        <w:rPr>
          <w:rFonts w:hint="eastAsia" w:ascii="宋体" w:hAnsi="宋体" w:cs="宋体"/>
          <w:color w:val="auto"/>
          <w:szCs w:val="21"/>
        </w:rPr>
        <w:t>法定代表人(负责人)姓名(签字)、身份证号、手机号</w:t>
      </w:r>
    </w:p>
    <w:p w14:paraId="426DE5F9">
      <w:pPr>
        <w:spacing w:line="360" w:lineRule="auto"/>
        <w:rPr>
          <w:rFonts w:hint="eastAsia" w:ascii="宋体" w:hAnsi="宋体" w:cs="宋体"/>
          <w:color w:val="auto"/>
          <w:szCs w:val="21"/>
        </w:rPr>
      </w:pPr>
      <w:r>
        <w:rPr>
          <w:rFonts w:hint="eastAsia" w:ascii="宋体" w:hAnsi="宋体" w:cs="宋体"/>
          <w:color w:val="auto"/>
          <w:szCs w:val="21"/>
        </w:rPr>
        <w:t>授权代表人姓名(签字)、身份证号、手机号</w:t>
      </w:r>
    </w:p>
    <w:p w14:paraId="18B7916D">
      <w:pPr>
        <w:pStyle w:val="54"/>
        <w:spacing w:line="360" w:lineRule="auto"/>
        <w:rPr>
          <w:rFonts w:hint="eastAsia" w:ascii="宋体" w:hAnsi="宋体" w:cs="宋体"/>
          <w:color w:val="auto"/>
          <w:kern w:val="2"/>
          <w:sz w:val="21"/>
          <w:szCs w:val="21"/>
        </w:rPr>
      </w:pPr>
    </w:p>
    <w:p w14:paraId="2B3954E6">
      <w:pPr>
        <w:pStyle w:val="54"/>
        <w:spacing w:line="360" w:lineRule="auto"/>
        <w:ind w:firstLine="420" w:firstLineChars="200"/>
        <w:rPr>
          <w:rFonts w:hint="eastAsia" w:ascii="宋体" w:hAnsi="宋体" w:cs="宋体"/>
          <w:color w:val="auto"/>
          <w:kern w:val="2"/>
          <w:sz w:val="21"/>
          <w:szCs w:val="21"/>
        </w:rPr>
      </w:pPr>
    </w:p>
    <w:p w14:paraId="30403C3C">
      <w:pPr>
        <w:pStyle w:val="54"/>
        <w:spacing w:line="360" w:lineRule="auto"/>
        <w:rPr>
          <w:rFonts w:hint="eastAsia" w:ascii="宋体" w:hAnsi="宋体" w:cs="宋体"/>
          <w:color w:val="auto"/>
          <w:spacing w:val="6"/>
          <w:sz w:val="24"/>
          <w:szCs w:val="24"/>
        </w:rPr>
      </w:pPr>
      <w:r>
        <w:rPr>
          <w:rFonts w:hint="eastAsia" w:ascii="宋体" w:hAnsi="宋体" w:cs="宋体"/>
          <w:color w:val="auto"/>
          <w:kern w:val="2"/>
          <w:sz w:val="21"/>
          <w:szCs w:val="21"/>
        </w:rPr>
        <w:t>     </w:t>
      </w:r>
      <w:r>
        <w:rPr>
          <w:rFonts w:hint="eastAsia" w:ascii="宋体" w:hAnsi="宋体" w:cs="宋体"/>
          <w:color w:val="auto"/>
        </w:rPr>
        <w:br w:type="page"/>
      </w:r>
      <w:r>
        <w:rPr>
          <w:rFonts w:hint="eastAsia" w:ascii="宋体" w:hAnsi="宋体" w:cs="宋体"/>
          <w:color w:val="auto"/>
          <w:spacing w:val="6"/>
          <w:sz w:val="24"/>
          <w:szCs w:val="24"/>
        </w:rPr>
        <w:t>附4-2 法人、或者其他组织的营业执照等主体资格证明文件，自然人的身份证明</w:t>
      </w:r>
    </w:p>
    <w:p w14:paraId="11DD06EC">
      <w:pPr>
        <w:widowControl/>
        <w:adjustRightInd w:val="0"/>
        <w:snapToGrid w:val="0"/>
        <w:spacing w:line="360" w:lineRule="auto"/>
        <w:ind w:firstLine="420" w:firstLineChars="200"/>
        <w:jc w:val="left"/>
        <w:rPr>
          <w:rFonts w:hint="eastAsia" w:ascii="宋体" w:hAnsi="宋体" w:cs="宋体"/>
          <w:color w:val="auto"/>
          <w:szCs w:val="21"/>
        </w:rPr>
      </w:pPr>
    </w:p>
    <w:p w14:paraId="1A48A80D">
      <w:pPr>
        <w:widowControl/>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注：按磋商文件要求提供。</w:t>
      </w:r>
    </w:p>
    <w:p w14:paraId="1181B68A">
      <w:pPr>
        <w:widowControl/>
        <w:spacing w:line="360" w:lineRule="auto"/>
        <w:jc w:val="left"/>
        <w:rPr>
          <w:rFonts w:hint="eastAsia" w:ascii="宋体" w:hAnsi="宋体" w:cs="宋体"/>
          <w:color w:val="auto"/>
          <w:szCs w:val="21"/>
        </w:rPr>
      </w:pPr>
      <w:r>
        <w:rPr>
          <w:rFonts w:hint="eastAsia" w:ascii="宋体" w:hAnsi="宋体" w:cs="宋体"/>
          <w:color w:val="auto"/>
          <w:szCs w:val="21"/>
        </w:rPr>
        <w:br w:type="page"/>
      </w:r>
    </w:p>
    <w:p w14:paraId="76BEDA27">
      <w:pPr>
        <w:pStyle w:val="5"/>
        <w:spacing w:line="360" w:lineRule="auto"/>
        <w:rPr>
          <w:rFonts w:hint="eastAsia" w:ascii="宋体" w:hAnsi="宋体" w:cs="宋体"/>
          <w:bCs w:val="0"/>
          <w:color w:val="auto"/>
          <w:spacing w:val="6"/>
          <w:kern w:val="0"/>
          <w:sz w:val="24"/>
          <w:szCs w:val="24"/>
        </w:rPr>
      </w:pPr>
      <w:r>
        <w:rPr>
          <w:rFonts w:hint="eastAsia" w:ascii="宋体" w:hAnsi="宋体" w:cs="宋体"/>
          <w:bCs w:val="0"/>
          <w:color w:val="auto"/>
          <w:spacing w:val="6"/>
          <w:kern w:val="0"/>
          <w:sz w:val="24"/>
          <w:szCs w:val="24"/>
        </w:rPr>
        <w:t>附4-3 财务状况报告</w:t>
      </w:r>
    </w:p>
    <w:p w14:paraId="475F6EEA">
      <w:pPr>
        <w:widowControl/>
        <w:adjustRightInd w:val="0"/>
        <w:snapToGrid w:val="0"/>
        <w:spacing w:line="360" w:lineRule="auto"/>
        <w:ind w:firstLine="420" w:firstLineChars="200"/>
        <w:jc w:val="left"/>
        <w:rPr>
          <w:rFonts w:hint="eastAsia" w:ascii="宋体" w:hAnsi="宋体" w:cs="宋体"/>
          <w:color w:val="auto"/>
          <w:szCs w:val="21"/>
        </w:rPr>
      </w:pPr>
    </w:p>
    <w:p w14:paraId="50AED9B7">
      <w:pPr>
        <w:widowControl/>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注：按磋商文件要求提供。</w:t>
      </w:r>
    </w:p>
    <w:p w14:paraId="10748113">
      <w:pPr>
        <w:pStyle w:val="13"/>
        <w:rPr>
          <w:color w:val="auto"/>
        </w:rPr>
      </w:pPr>
      <w:r>
        <w:rPr>
          <w:rFonts w:hint="eastAsia" w:ascii="宋体" w:hAnsi="宋体" w:cs="宋体"/>
          <w:color w:val="auto"/>
          <w:szCs w:val="21"/>
        </w:rPr>
        <w:t xml:space="preserve">    前附表如无特别指明，供应商提交财务报告中的资产负债表、现金流量表、利润表和附注，财务报表可以是响应截止日前三年的任意一个年度。新注册的公司提交银行资信证明。</w:t>
      </w:r>
    </w:p>
    <w:p w14:paraId="2CA10A41">
      <w:pPr>
        <w:widowControl/>
        <w:spacing w:line="360" w:lineRule="auto"/>
        <w:jc w:val="left"/>
        <w:rPr>
          <w:rFonts w:hint="eastAsia" w:ascii="宋体" w:hAnsi="宋体" w:cs="宋体"/>
          <w:color w:val="auto"/>
          <w:szCs w:val="21"/>
        </w:rPr>
      </w:pPr>
      <w:r>
        <w:rPr>
          <w:rFonts w:hint="eastAsia" w:ascii="宋体" w:hAnsi="宋体" w:cs="宋体"/>
          <w:color w:val="auto"/>
          <w:szCs w:val="21"/>
        </w:rPr>
        <w:br w:type="page"/>
      </w:r>
    </w:p>
    <w:p w14:paraId="1BFB9502">
      <w:pPr>
        <w:pStyle w:val="5"/>
        <w:spacing w:line="360" w:lineRule="auto"/>
        <w:rPr>
          <w:rFonts w:hint="eastAsia" w:ascii="宋体" w:hAnsi="宋体" w:cs="宋体"/>
          <w:bCs w:val="0"/>
          <w:color w:val="auto"/>
          <w:spacing w:val="6"/>
          <w:kern w:val="0"/>
          <w:sz w:val="24"/>
          <w:szCs w:val="24"/>
        </w:rPr>
      </w:pPr>
      <w:r>
        <w:rPr>
          <w:rFonts w:hint="eastAsia" w:ascii="宋体" w:hAnsi="宋体" w:cs="宋体"/>
          <w:bCs w:val="0"/>
          <w:color w:val="auto"/>
          <w:spacing w:val="6"/>
          <w:kern w:val="0"/>
          <w:sz w:val="24"/>
          <w:szCs w:val="24"/>
        </w:rPr>
        <w:t>附4-4 依法缴纳税收的相关证明</w:t>
      </w:r>
    </w:p>
    <w:p w14:paraId="7BB0B813">
      <w:pPr>
        <w:widowControl/>
        <w:adjustRightInd w:val="0"/>
        <w:snapToGrid w:val="0"/>
        <w:spacing w:line="360" w:lineRule="auto"/>
        <w:ind w:firstLine="420" w:firstLineChars="200"/>
        <w:jc w:val="left"/>
        <w:rPr>
          <w:rFonts w:hint="eastAsia" w:ascii="宋体" w:hAnsi="宋体" w:cs="宋体"/>
          <w:color w:val="auto"/>
          <w:szCs w:val="21"/>
        </w:rPr>
      </w:pPr>
    </w:p>
    <w:p w14:paraId="79D8851F">
      <w:pPr>
        <w:widowControl/>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注：按磋商文件要求提供。</w:t>
      </w:r>
    </w:p>
    <w:p w14:paraId="0294C78C">
      <w:pPr>
        <w:widowControl/>
        <w:spacing w:line="360" w:lineRule="auto"/>
        <w:jc w:val="left"/>
        <w:rPr>
          <w:rFonts w:hint="eastAsia" w:ascii="宋体" w:hAnsi="宋体" w:cs="宋体"/>
          <w:color w:val="auto"/>
          <w:szCs w:val="21"/>
        </w:rPr>
      </w:pPr>
      <w:r>
        <w:rPr>
          <w:rFonts w:hint="eastAsia" w:ascii="宋体" w:hAnsi="宋体" w:cs="宋体"/>
          <w:color w:val="auto"/>
          <w:szCs w:val="21"/>
        </w:rPr>
        <w:br w:type="page"/>
      </w:r>
    </w:p>
    <w:p w14:paraId="3DA098BB">
      <w:pPr>
        <w:pStyle w:val="5"/>
        <w:spacing w:line="360" w:lineRule="auto"/>
        <w:rPr>
          <w:rFonts w:hint="eastAsia" w:ascii="宋体" w:hAnsi="宋体" w:cs="宋体"/>
          <w:bCs w:val="0"/>
          <w:color w:val="auto"/>
          <w:spacing w:val="6"/>
          <w:kern w:val="0"/>
          <w:sz w:val="24"/>
          <w:szCs w:val="24"/>
        </w:rPr>
      </w:pPr>
      <w:r>
        <w:rPr>
          <w:rFonts w:hint="eastAsia" w:ascii="宋体" w:hAnsi="宋体" w:cs="宋体"/>
          <w:bCs w:val="0"/>
          <w:color w:val="auto"/>
          <w:spacing w:val="6"/>
          <w:kern w:val="0"/>
          <w:sz w:val="24"/>
          <w:szCs w:val="24"/>
        </w:rPr>
        <w:t>附4-5 依法缴纳社会保险费的相关证明</w:t>
      </w:r>
    </w:p>
    <w:p w14:paraId="628807B4">
      <w:pPr>
        <w:widowControl/>
        <w:adjustRightInd w:val="0"/>
        <w:snapToGrid w:val="0"/>
        <w:spacing w:line="360" w:lineRule="auto"/>
        <w:ind w:firstLine="420" w:firstLineChars="200"/>
        <w:jc w:val="left"/>
        <w:rPr>
          <w:rFonts w:hint="eastAsia" w:ascii="宋体" w:hAnsi="宋体" w:cs="宋体"/>
          <w:color w:val="auto"/>
          <w:szCs w:val="21"/>
        </w:rPr>
      </w:pPr>
    </w:p>
    <w:p w14:paraId="52F39ECF">
      <w:pPr>
        <w:widowControl/>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注：按磋商文件要求提供。</w:t>
      </w:r>
    </w:p>
    <w:p w14:paraId="682B525B">
      <w:pPr>
        <w:widowControl/>
        <w:spacing w:line="360" w:lineRule="auto"/>
        <w:jc w:val="left"/>
        <w:rPr>
          <w:rFonts w:hint="eastAsia" w:ascii="宋体" w:hAnsi="宋体" w:cs="宋体"/>
          <w:color w:val="auto"/>
          <w:szCs w:val="21"/>
        </w:rPr>
      </w:pPr>
      <w:r>
        <w:rPr>
          <w:rFonts w:hint="eastAsia" w:ascii="宋体" w:hAnsi="宋体" w:cs="宋体"/>
          <w:color w:val="auto"/>
          <w:szCs w:val="21"/>
        </w:rPr>
        <w:br w:type="page"/>
      </w:r>
    </w:p>
    <w:p w14:paraId="15BE503F">
      <w:pPr>
        <w:pStyle w:val="5"/>
        <w:spacing w:line="360" w:lineRule="auto"/>
        <w:rPr>
          <w:rFonts w:hint="eastAsia" w:ascii="宋体" w:hAnsi="宋体" w:cs="宋体"/>
          <w:bCs w:val="0"/>
          <w:color w:val="auto"/>
          <w:spacing w:val="6"/>
          <w:kern w:val="0"/>
          <w:sz w:val="24"/>
          <w:szCs w:val="24"/>
        </w:rPr>
      </w:pPr>
      <w:r>
        <w:rPr>
          <w:rFonts w:hint="eastAsia" w:ascii="宋体" w:hAnsi="宋体" w:cs="宋体"/>
          <w:bCs w:val="0"/>
          <w:color w:val="auto"/>
          <w:spacing w:val="6"/>
          <w:kern w:val="0"/>
          <w:sz w:val="24"/>
          <w:szCs w:val="24"/>
        </w:rPr>
        <w:t>附4-6 具备履行合同所必需的设备和专业技术能力的证明</w:t>
      </w:r>
    </w:p>
    <w:p w14:paraId="2969760D">
      <w:pPr>
        <w:widowControl/>
        <w:adjustRightInd w:val="0"/>
        <w:snapToGrid w:val="0"/>
        <w:spacing w:line="360" w:lineRule="auto"/>
        <w:jc w:val="center"/>
        <w:rPr>
          <w:rFonts w:hint="eastAsia" w:ascii="宋体" w:hAnsi="宋体" w:cs="宋体"/>
          <w:color w:val="auto"/>
          <w:szCs w:val="21"/>
        </w:rPr>
      </w:pPr>
    </w:p>
    <w:p w14:paraId="28E0EDE5">
      <w:pPr>
        <w:widowControl/>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t>根据磋商文件采购需求或评分表要求自拟格式提交。</w:t>
      </w:r>
      <w:r>
        <w:rPr>
          <w:rFonts w:hint="eastAsia" w:ascii="宋体" w:hAnsi="宋体" w:cs="宋体"/>
          <w:color w:val="auto"/>
          <w:szCs w:val="21"/>
        </w:rPr>
        <w:br w:type="page"/>
      </w:r>
    </w:p>
    <w:p w14:paraId="4962D6F8">
      <w:pPr>
        <w:pStyle w:val="5"/>
        <w:spacing w:line="360" w:lineRule="auto"/>
        <w:rPr>
          <w:rFonts w:hint="eastAsia" w:ascii="宋体" w:hAnsi="宋体" w:cs="宋体"/>
          <w:bCs w:val="0"/>
          <w:color w:val="auto"/>
          <w:spacing w:val="6"/>
          <w:kern w:val="0"/>
          <w:sz w:val="24"/>
          <w:szCs w:val="24"/>
        </w:rPr>
      </w:pPr>
      <w:r>
        <w:rPr>
          <w:rFonts w:hint="eastAsia" w:ascii="宋体" w:hAnsi="宋体" w:cs="宋体"/>
          <w:bCs w:val="0"/>
          <w:color w:val="auto"/>
          <w:spacing w:val="6"/>
          <w:kern w:val="0"/>
          <w:sz w:val="24"/>
          <w:szCs w:val="24"/>
        </w:rPr>
        <w:t>附4-7 具备法律、行政法规规定的其他条件的证明材料复印件</w:t>
      </w:r>
    </w:p>
    <w:p w14:paraId="0D27A591">
      <w:pPr>
        <w:widowControl/>
        <w:adjustRightInd w:val="0"/>
        <w:snapToGrid w:val="0"/>
        <w:spacing w:line="360" w:lineRule="auto"/>
        <w:ind w:firstLine="420" w:firstLineChars="200"/>
        <w:jc w:val="left"/>
        <w:rPr>
          <w:rFonts w:hint="eastAsia" w:ascii="宋体" w:hAnsi="宋体" w:cs="宋体"/>
          <w:color w:val="auto"/>
          <w:szCs w:val="21"/>
        </w:rPr>
      </w:pPr>
    </w:p>
    <w:p w14:paraId="7FCBE915">
      <w:pPr>
        <w:widowControl/>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注：供应商根据磋商文件规定的要求提供证明</w:t>
      </w:r>
    </w:p>
    <w:p w14:paraId="1DE46314">
      <w:pPr>
        <w:rPr>
          <w:rFonts w:hint="eastAsia" w:ascii="宋体" w:hAnsi="宋体" w:cs="宋体"/>
          <w:color w:val="auto"/>
          <w:spacing w:val="6"/>
          <w:kern w:val="0"/>
          <w:sz w:val="24"/>
        </w:rPr>
      </w:pPr>
      <w:r>
        <w:rPr>
          <w:rFonts w:hint="eastAsia" w:ascii="宋体" w:hAnsi="宋体" w:cs="宋体"/>
          <w:color w:val="auto"/>
          <w:szCs w:val="21"/>
        </w:rPr>
        <w:br w:type="page"/>
      </w:r>
    </w:p>
    <w:p w14:paraId="6CBDA98D">
      <w:pPr>
        <w:pStyle w:val="5"/>
        <w:spacing w:line="360" w:lineRule="auto"/>
        <w:rPr>
          <w:rFonts w:hint="eastAsia" w:ascii="宋体" w:hAnsi="宋体" w:cs="宋体"/>
          <w:bCs w:val="0"/>
          <w:color w:val="auto"/>
          <w:spacing w:val="6"/>
          <w:kern w:val="0"/>
          <w:sz w:val="24"/>
          <w:szCs w:val="24"/>
        </w:rPr>
      </w:pPr>
      <w:r>
        <w:rPr>
          <w:rFonts w:hint="eastAsia" w:ascii="宋体" w:hAnsi="宋体" w:cs="宋体"/>
          <w:bCs w:val="0"/>
          <w:color w:val="auto"/>
          <w:spacing w:val="6"/>
          <w:kern w:val="0"/>
          <w:sz w:val="24"/>
          <w:szCs w:val="24"/>
        </w:rPr>
        <w:t>附4-8 提供供应商特定资格条件证明资料的复印件</w:t>
      </w:r>
    </w:p>
    <w:p w14:paraId="60512B72">
      <w:pPr>
        <w:widowControl/>
        <w:adjustRightInd w:val="0"/>
        <w:snapToGrid w:val="0"/>
        <w:spacing w:line="360" w:lineRule="auto"/>
        <w:ind w:firstLine="420" w:firstLineChars="200"/>
        <w:jc w:val="left"/>
        <w:rPr>
          <w:rFonts w:hint="eastAsia" w:ascii="宋体" w:hAnsi="宋体" w:cs="宋体"/>
          <w:color w:val="auto"/>
          <w:szCs w:val="21"/>
        </w:rPr>
      </w:pPr>
    </w:p>
    <w:p w14:paraId="7924C57C">
      <w:pPr>
        <w:widowControl/>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注：按磋商文件要求提供。</w:t>
      </w:r>
    </w:p>
    <w:p w14:paraId="0F6747C9">
      <w:pPr>
        <w:widowControl/>
        <w:spacing w:line="360" w:lineRule="auto"/>
        <w:jc w:val="left"/>
        <w:rPr>
          <w:rFonts w:hint="eastAsia" w:ascii="宋体" w:hAnsi="宋体" w:cs="宋体"/>
          <w:color w:val="auto"/>
          <w:szCs w:val="21"/>
        </w:rPr>
      </w:pPr>
      <w:r>
        <w:rPr>
          <w:rFonts w:hint="eastAsia" w:ascii="宋体" w:hAnsi="宋体" w:cs="宋体"/>
          <w:color w:val="auto"/>
          <w:szCs w:val="21"/>
        </w:rPr>
        <w:br w:type="page"/>
      </w:r>
    </w:p>
    <w:p w14:paraId="587E7249">
      <w:pPr>
        <w:pStyle w:val="4"/>
        <w:adjustRightInd w:val="0"/>
        <w:snapToGrid w:val="0"/>
        <w:spacing w:before="0" w:after="0" w:line="360" w:lineRule="auto"/>
        <w:jc w:val="center"/>
        <w:rPr>
          <w:rFonts w:hint="eastAsia" w:ascii="宋体" w:hAnsi="宋体" w:cs="宋体"/>
          <w:color w:val="auto"/>
          <w:sz w:val="28"/>
          <w:szCs w:val="28"/>
        </w:rPr>
      </w:pPr>
      <w:bookmarkStart w:id="21" w:name="_Toc528307207"/>
      <w:r>
        <w:rPr>
          <w:rFonts w:hint="eastAsia" w:ascii="宋体" w:hAnsi="宋体" w:cs="宋体"/>
          <w:color w:val="auto"/>
          <w:sz w:val="28"/>
          <w:szCs w:val="28"/>
        </w:rPr>
        <w:t>五、响应保证金</w:t>
      </w:r>
      <w:bookmarkEnd w:id="21"/>
    </w:p>
    <w:p w14:paraId="7EA0EBBD">
      <w:pPr>
        <w:adjustRightInd w:val="0"/>
        <w:snapToGrid w:val="0"/>
        <w:spacing w:line="360" w:lineRule="auto"/>
        <w:ind w:firstLine="420" w:firstLineChars="200"/>
        <w:jc w:val="left"/>
        <w:rPr>
          <w:rFonts w:hint="eastAsia" w:ascii="宋体" w:hAnsi="宋体" w:cs="宋体"/>
          <w:color w:val="auto"/>
          <w:szCs w:val="21"/>
        </w:rPr>
      </w:pPr>
    </w:p>
    <w:p w14:paraId="12CD6160">
      <w:pPr>
        <w:widowControl/>
        <w:adjustRightInd w:val="0"/>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备注：提供供应商基本账户（开户许可证）相关证明。</w:t>
      </w:r>
    </w:p>
    <w:p w14:paraId="078C9E6A">
      <w:pPr>
        <w:adjustRightInd w:val="0"/>
        <w:snapToGrid w:val="0"/>
        <w:spacing w:line="360" w:lineRule="auto"/>
        <w:jc w:val="left"/>
        <w:rPr>
          <w:rFonts w:hint="eastAsia" w:ascii="宋体" w:hAnsi="宋体" w:cs="宋体"/>
          <w:color w:val="auto"/>
          <w:szCs w:val="21"/>
        </w:rPr>
      </w:pPr>
    </w:p>
    <w:p w14:paraId="1099FD2E">
      <w:pPr>
        <w:spacing w:line="360" w:lineRule="auto"/>
        <w:rPr>
          <w:rFonts w:hint="eastAsia" w:ascii="宋体" w:hAnsi="宋体" w:cs="宋体"/>
          <w:strike/>
          <w:color w:val="auto"/>
        </w:rPr>
      </w:pPr>
    </w:p>
    <w:p w14:paraId="2D14C79B">
      <w:pPr>
        <w:adjustRightInd w:val="0"/>
        <w:snapToGrid w:val="0"/>
        <w:spacing w:line="360" w:lineRule="auto"/>
        <w:ind w:firstLine="420" w:firstLineChars="200"/>
        <w:jc w:val="left"/>
        <w:rPr>
          <w:rFonts w:hint="eastAsia" w:ascii="宋体" w:hAnsi="宋体" w:cs="宋体"/>
          <w:strike/>
          <w:color w:val="auto"/>
        </w:rPr>
      </w:pPr>
    </w:p>
    <w:p w14:paraId="6114A774">
      <w:pPr>
        <w:autoSpaceDE w:val="0"/>
        <w:autoSpaceDN w:val="0"/>
        <w:adjustRightInd w:val="0"/>
        <w:snapToGrid w:val="0"/>
        <w:spacing w:before="120" w:beforeLines="50" w:after="120" w:afterLines="50" w:line="360" w:lineRule="auto"/>
        <w:ind w:right="23" w:rightChars="11"/>
        <w:rPr>
          <w:rFonts w:ascii="黑体" w:eastAsia="黑体"/>
          <w:b/>
          <w:bCs/>
          <w:color w:val="auto"/>
          <w:sz w:val="32"/>
          <w:szCs w:val="32"/>
        </w:rPr>
      </w:pPr>
    </w:p>
    <w:p w14:paraId="76898FBE">
      <w:pPr>
        <w:rPr>
          <w:color w:val="auto"/>
        </w:rPr>
      </w:pPr>
    </w:p>
    <w:sectPr>
      <w:pgSz w:w="11906" w:h="16838"/>
      <w:pgMar w:top="1587" w:right="1474" w:bottom="1474" w:left="1587"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9A426F1-EF49-4D87-9D2A-C65A67F6A5EE}"/>
  </w:font>
  <w:font w:name="Arial">
    <w:panose1 w:val="020B0604020202020204"/>
    <w:charset w:val="01"/>
    <w:family w:val="swiss"/>
    <w:pitch w:val="default"/>
    <w:sig w:usb0="E0002EFF" w:usb1="C000785B" w:usb2="00000009" w:usb3="00000000" w:csb0="400001FF" w:csb1="FFFF0000"/>
    <w:embedRegular r:id="rId2" w:fontKey="{97B14DE9-E6FA-45F9-A5B9-20F49D6DC49B}"/>
  </w:font>
  <w:font w:name="黑体">
    <w:panose1 w:val="02010609060101010101"/>
    <w:charset w:val="86"/>
    <w:family w:val="auto"/>
    <w:pitch w:val="default"/>
    <w:sig w:usb0="800002BF" w:usb1="38CF7CFA" w:usb2="00000016" w:usb3="00000000" w:csb0="00040001" w:csb1="00000000"/>
    <w:embedRegular r:id="rId3" w:fontKey="{A1111D26-587E-4389-ADB2-48543268EA0A}"/>
  </w:font>
  <w:font w:name="Courier New">
    <w:panose1 w:val="02070309020205020404"/>
    <w:charset w:val="01"/>
    <w:family w:val="modern"/>
    <w:pitch w:val="default"/>
    <w:sig w:usb0="E0002EFF" w:usb1="C0007843" w:usb2="00000009" w:usb3="00000000" w:csb0="400001FF" w:csb1="FFFF0000"/>
    <w:embedRegular r:id="rId4" w:fontKey="{B5E10312-D7F0-4B0F-ABDE-45EB0BA1742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5C0D5B22-6278-4879-A3F3-0805459B5C2E}"/>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6" w:fontKey="{2C01D165-D6BF-422B-9BAA-5D60BD460EF6}"/>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embedRegular r:id="rId7" w:fontKey="{EF07766D-ACF3-4C50-ABB0-06D4A7F3C28D}"/>
  </w:font>
  <w:font w:name="微软雅黑">
    <w:panose1 w:val="020B0503020204020204"/>
    <w:charset w:val="86"/>
    <w:family w:val="swiss"/>
    <w:pitch w:val="default"/>
    <w:sig w:usb0="80000287" w:usb1="2ACF3C50" w:usb2="00000016" w:usb3="00000000" w:csb0="0004001F" w:csb1="00000000"/>
    <w:embedRegular r:id="rId8" w:fontKey="{2DB01BF8-35EC-4721-B5E6-3D2C4A9B7568}"/>
  </w:font>
  <w:font w:name="Wingdings 2">
    <w:panose1 w:val="05020102010507070707"/>
    <w:charset w:val="02"/>
    <w:family w:val="roman"/>
    <w:pitch w:val="default"/>
    <w:sig w:usb0="00000000" w:usb1="00000000" w:usb2="00000000" w:usb3="00000000" w:csb0="80000000" w:csb1="00000000"/>
    <w:embedRegular r:id="rId9" w:fontKey="{5B7FAD27-A877-4586-A792-8D50AB64E95E}"/>
  </w:font>
  <w:font w:name="华文中宋">
    <w:panose1 w:val="02010600040101010101"/>
    <w:charset w:val="86"/>
    <w:family w:val="auto"/>
    <w:pitch w:val="default"/>
    <w:sig w:usb0="00000287" w:usb1="080F0000" w:usb2="00000000" w:usb3="00000000" w:csb0="0004009F" w:csb1="DFD70000"/>
    <w:embedRegular r:id="rId10" w:fontKey="{C4F68E1C-517A-483A-952B-875AD6725745}"/>
  </w:font>
  <w:font w:name="汉仪书宋二S">
    <w:altName w:val="宋体"/>
    <w:panose1 w:val="00000000000000000000"/>
    <w:charset w:val="00"/>
    <w:family w:val="auto"/>
    <w:pitch w:val="default"/>
    <w:sig w:usb0="00000000" w:usb1="00000000" w:usb2="00000000" w:usb3="00000000" w:csb0="00000000" w:csb1="00000000"/>
    <w:embedRegular r:id="rId11" w:fontKey="{E73B8BE1-D9A9-4D0C-BBD2-744A493F3DC7}"/>
  </w:font>
  <w:font w:name="华文楷体">
    <w:panose1 w:val="02010600040101010101"/>
    <w:charset w:val="86"/>
    <w:family w:val="auto"/>
    <w:pitch w:val="default"/>
    <w:sig w:usb0="00000287" w:usb1="080F0000" w:usb2="00000000" w:usb3="00000000" w:csb0="0004009F" w:csb1="DFD70000"/>
    <w:embedRegular r:id="rId12" w:fontKey="{4B9AE095-8807-44FC-AEA9-09EAD76F2512}"/>
  </w:font>
  <w:font w:name="WPSEMBED2">
    <w:panose1 w:val="05020102010507070707"/>
    <w:charset w:val="00"/>
    <w:family w:val="auto"/>
    <w:pitch w:val="default"/>
    <w:sig w:usb0="00000000" w:usb1="00000000" w:usb2="00000000" w:usb3="00000000" w:csb0="80000000" w:csb1="00000000"/>
  </w:font>
  <w:font w:name="WPSEMBED3">
    <w:panose1 w:val="02010600040101010101"/>
    <w:charset w:val="86"/>
    <w:family w:val="auto"/>
    <w:pitch w:val="default"/>
    <w:sig w:usb0="00000287" w:usb1="080F0000" w:usb2="00000000" w:usb3="00000000" w:csb0="0004009F" w:csb1="DFD70000"/>
  </w:font>
  <w:font w:name="WPSEMBED4">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F8F3B">
    <w:pPr>
      <w:pStyle w:val="18"/>
      <w:jc w:val="center"/>
    </w:pPr>
  </w:p>
  <w:p w14:paraId="688EBED9">
    <w:pPr>
      <w:pStyle w:val="1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0E992">
    <w:pPr>
      <w:pStyle w:val="18"/>
      <w:framePr w:wrap="around" w:vAnchor="text" w:hAnchor="margin" w:xAlign="center" w:y="1"/>
      <w:rPr>
        <w:rStyle w:val="26"/>
      </w:rPr>
    </w:pPr>
    <w:r>
      <w:fldChar w:fldCharType="begin"/>
    </w:r>
    <w:r>
      <w:rPr>
        <w:rStyle w:val="26"/>
      </w:rPr>
      <w:instrText xml:space="preserve">PAGE  </w:instrText>
    </w:r>
    <w:r>
      <w:fldChar w:fldCharType="end"/>
    </w:r>
  </w:p>
  <w:p w14:paraId="6DF91F7E">
    <w:pPr>
      <w:pStyle w:val="1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D6255">
    <w:pPr>
      <w:pStyle w:val="18"/>
      <w:jc w:val="center"/>
    </w:pPr>
  </w:p>
  <w:p w14:paraId="341C48BA">
    <w:pPr>
      <w:pStyle w:val="18"/>
      <w:ind w:right="360"/>
      <w:jc w:val="right"/>
    </w:pPr>
    <w:r>
      <mc:AlternateContent>
        <mc:Choice Requires="wps">
          <w:drawing>
            <wp:anchor distT="0" distB="0" distL="0" distR="0" simplePos="0" relativeHeight="251659264" behindDoc="0" locked="0" layoutInCell="1" allowOverlap="1">
              <wp:simplePos x="0" y="0"/>
              <wp:positionH relativeFrom="margin">
                <wp:posOffset>2598420</wp:posOffset>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F09C31A">
                          <w:pPr>
                            <w:pStyle w:val="18"/>
                            <w:rPr>
                              <w:rStyle w:val="26"/>
                            </w:rPr>
                          </w:pPr>
                          <w:r>
                            <w:rPr>
                              <w:rStyle w:val="26"/>
                              <w:rFonts w:hint="eastAsia"/>
                            </w:rPr>
                            <w:t xml:space="preserve">第 </w:t>
                          </w:r>
                          <w:r>
                            <w:rPr>
                              <w:rFonts w:hint="eastAsia"/>
                            </w:rPr>
                            <w:fldChar w:fldCharType="begin"/>
                          </w:r>
                          <w:r>
                            <w:rPr>
                              <w:rStyle w:val="26"/>
                              <w:rFonts w:hint="eastAsia"/>
                            </w:rPr>
                            <w:instrText xml:space="preserve"> PAGE  \* MERGEFORMAT </w:instrText>
                          </w:r>
                          <w:r>
                            <w:rPr>
                              <w:rFonts w:hint="eastAsia"/>
                            </w:rPr>
                            <w:fldChar w:fldCharType="separate"/>
                          </w:r>
                          <w:r>
                            <w:rPr>
                              <w:rStyle w:val="26"/>
                            </w:rPr>
                            <w:t>11</w:t>
                          </w:r>
                          <w:r>
                            <w:rPr>
                              <w:rFonts w:hint="eastAsia"/>
                            </w:rPr>
                            <w:fldChar w:fldCharType="end"/>
                          </w:r>
                          <w:r>
                            <w:rPr>
                              <w:rStyle w:val="26"/>
                              <w:rFonts w:hint="eastAsia"/>
                            </w:rPr>
                            <w:t xml:space="preserve"> 页</w:t>
                          </w:r>
                        </w:p>
                      </w:txbxContent>
                    </wps:txbx>
                    <wps:bodyPr wrap="none" lIns="0" tIns="0" rIns="0" bIns="0">
                      <a:spAutoFit/>
                    </wps:bodyPr>
                  </wps:wsp>
                </a:graphicData>
              </a:graphic>
            </wp:anchor>
          </w:drawing>
        </mc:Choice>
        <mc:Fallback>
          <w:pict>
            <v:rect id="文本框 1" o:spid="_x0000_s1026" o:spt="1" style="position:absolute;left:0pt;margin-left:204.6pt;margin-top:1pt;height:144pt;width:144pt;mso-position-horizontal-relative:margin;mso-wrap-style:none;z-index:251659264;mso-width-relative:page;mso-height-relative:page;" filled="f" stroked="f" coordsize="21600,21600" o:gfxdata="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oNjk3UAAAACQEAAA8AAAAAAAAAAQAgAAAAIgAAAGRycy9kb3ducmV2LnhtbFBLAQIUABQAAAAI&#10;AIdO4kCtz1eFuAEAAHgDAAAOAAAAAAAAAAEAIAAAACMBAABkcnMvZTJvRG9jLnhtbFBLBQYAAAAA&#10;BgAGAFkBAABNBQAAAAA=&#10;">
              <v:fill on="f" focussize="0,0"/>
              <v:stroke on="f"/>
              <v:imagedata o:title=""/>
              <o:lock v:ext="edit" aspectratio="f"/>
              <v:textbox inset="0mm,0mm,0mm,0mm" style="mso-fit-shape-to-text:t;">
                <w:txbxContent>
                  <w:p w14:paraId="4F09C31A">
                    <w:pPr>
                      <w:pStyle w:val="18"/>
                      <w:rPr>
                        <w:rStyle w:val="26"/>
                      </w:rPr>
                    </w:pPr>
                    <w:r>
                      <w:rPr>
                        <w:rStyle w:val="26"/>
                        <w:rFonts w:hint="eastAsia"/>
                      </w:rPr>
                      <w:t xml:space="preserve">第 </w:t>
                    </w:r>
                    <w:r>
                      <w:rPr>
                        <w:rFonts w:hint="eastAsia"/>
                      </w:rPr>
                      <w:fldChar w:fldCharType="begin"/>
                    </w:r>
                    <w:r>
                      <w:rPr>
                        <w:rStyle w:val="26"/>
                        <w:rFonts w:hint="eastAsia"/>
                      </w:rPr>
                      <w:instrText xml:space="preserve"> PAGE  \* MERGEFORMAT </w:instrText>
                    </w:r>
                    <w:r>
                      <w:rPr>
                        <w:rFonts w:hint="eastAsia"/>
                      </w:rPr>
                      <w:fldChar w:fldCharType="separate"/>
                    </w:r>
                    <w:r>
                      <w:rPr>
                        <w:rStyle w:val="26"/>
                      </w:rPr>
                      <w:t>11</w:t>
                    </w:r>
                    <w:r>
                      <w:rPr>
                        <w:rFonts w:hint="eastAsia"/>
                      </w:rPr>
                      <w:fldChar w:fldCharType="end"/>
                    </w:r>
                    <w:r>
                      <w:rPr>
                        <w:rStyle w:val="26"/>
                        <w:rFonts w:hint="eastAsia"/>
                      </w:rPr>
                      <w:t xml:space="preserve"> 页</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67736">
    <w:pPr>
      <w:pStyle w:val="18"/>
      <w:jc w:val="center"/>
    </w:pPr>
  </w:p>
  <w:p w14:paraId="3C288B41">
    <w:pPr>
      <w:pStyle w:val="18"/>
      <w:ind w:right="360"/>
      <w:jc w:val="right"/>
    </w:pPr>
    <w:r>
      <mc:AlternateContent>
        <mc:Choice Requires="wps">
          <w:drawing>
            <wp:anchor distT="0" distB="0" distL="0" distR="0" simplePos="0" relativeHeight="251660288" behindDoc="0" locked="0" layoutInCell="1" allowOverlap="1">
              <wp:simplePos x="0" y="0"/>
              <wp:positionH relativeFrom="margin">
                <wp:posOffset>2598420</wp:posOffset>
              </wp:positionH>
              <wp:positionV relativeFrom="paragraph">
                <wp:posOffset>12700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B2F44A2">
                          <w:pPr>
                            <w:pStyle w:val="18"/>
                            <w:rPr>
                              <w:rStyle w:val="26"/>
                            </w:rPr>
                          </w:pPr>
                          <w:r>
                            <w:rPr>
                              <w:rStyle w:val="26"/>
                              <w:rFonts w:hint="eastAsia"/>
                            </w:rPr>
                            <w:t xml:space="preserve">第 </w:t>
                          </w:r>
                          <w:r>
                            <w:rPr>
                              <w:rFonts w:hint="eastAsia"/>
                            </w:rPr>
                            <w:fldChar w:fldCharType="begin"/>
                          </w:r>
                          <w:r>
                            <w:rPr>
                              <w:rStyle w:val="26"/>
                              <w:rFonts w:hint="eastAsia"/>
                            </w:rPr>
                            <w:instrText xml:space="preserve"> PAGE  \* MERGEFORMAT </w:instrText>
                          </w:r>
                          <w:r>
                            <w:rPr>
                              <w:rFonts w:hint="eastAsia"/>
                            </w:rPr>
                            <w:fldChar w:fldCharType="separate"/>
                          </w:r>
                          <w:r>
                            <w:rPr>
                              <w:rStyle w:val="26"/>
                            </w:rPr>
                            <w:t>11</w:t>
                          </w:r>
                          <w:r>
                            <w:rPr>
                              <w:rFonts w:hint="eastAsia"/>
                            </w:rPr>
                            <w:fldChar w:fldCharType="end"/>
                          </w:r>
                          <w:r>
                            <w:rPr>
                              <w:rStyle w:val="26"/>
                              <w:rFonts w:hint="eastAsia"/>
                            </w:rPr>
                            <w:t xml:space="preserve"> 页</w:t>
                          </w:r>
                        </w:p>
                      </w:txbxContent>
                    </wps:txbx>
                    <wps:bodyPr wrap="none" lIns="0" tIns="0" rIns="0" bIns="0">
                      <a:spAutoFit/>
                    </wps:bodyPr>
                  </wps:wsp>
                </a:graphicData>
              </a:graphic>
            </wp:anchor>
          </w:drawing>
        </mc:Choice>
        <mc:Fallback>
          <w:pict>
            <v:rect id="文本框 1" o:spid="_x0000_s1026" o:spt="1" style="position:absolute;left:0pt;margin-left:204.6pt;margin-top:1pt;height:144pt;width:144pt;mso-position-horizontal-relative:margin;mso-wrap-style:none;z-index:251660288;mso-width-relative:page;mso-height-relative:page;" filled="f" stroked="f" coordsize="21600,21600" o:gfxdata="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Gg2OTdQAAAAJAQAADwAAAAAAAAABACAAAAAiAAAAZHJzL2Rvd25yZXYueG1sUEsBAhQA&#10;FAAAAAgAh07iQNf/PgG9AQAAewMAAA4AAAAAAAAAAQAgAAAAIwEAAGRycy9lMm9Eb2MueG1sUEsF&#10;BgAAAAAGAAYAWQEAAFIFAAAAAA==&#10;">
              <v:fill on="f" focussize="0,0"/>
              <v:stroke on="f"/>
              <v:imagedata o:title=""/>
              <o:lock v:ext="edit" aspectratio="f"/>
              <v:textbox inset="0mm,0mm,0mm,0mm" style="mso-fit-shape-to-text:t;">
                <w:txbxContent>
                  <w:p w14:paraId="3B2F44A2">
                    <w:pPr>
                      <w:pStyle w:val="18"/>
                      <w:rPr>
                        <w:rStyle w:val="26"/>
                      </w:rPr>
                    </w:pPr>
                    <w:r>
                      <w:rPr>
                        <w:rStyle w:val="26"/>
                        <w:rFonts w:hint="eastAsia"/>
                      </w:rPr>
                      <w:t xml:space="preserve">第 </w:t>
                    </w:r>
                    <w:r>
                      <w:rPr>
                        <w:rFonts w:hint="eastAsia"/>
                      </w:rPr>
                      <w:fldChar w:fldCharType="begin"/>
                    </w:r>
                    <w:r>
                      <w:rPr>
                        <w:rStyle w:val="26"/>
                        <w:rFonts w:hint="eastAsia"/>
                      </w:rPr>
                      <w:instrText xml:space="preserve"> PAGE  \* MERGEFORMAT </w:instrText>
                    </w:r>
                    <w:r>
                      <w:rPr>
                        <w:rFonts w:hint="eastAsia"/>
                      </w:rPr>
                      <w:fldChar w:fldCharType="separate"/>
                    </w:r>
                    <w:r>
                      <w:rPr>
                        <w:rStyle w:val="26"/>
                      </w:rPr>
                      <w:t>11</w:t>
                    </w:r>
                    <w:r>
                      <w:rPr>
                        <w:rFonts w:hint="eastAsia"/>
                      </w:rPr>
                      <w:fldChar w:fldCharType="end"/>
                    </w:r>
                    <w:r>
                      <w:rPr>
                        <w:rStyle w:val="26"/>
                        <w:rFonts w:hint="eastAsia"/>
                      </w:rPr>
                      <w:t xml:space="preserve"> 页</w:t>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03E68">
    <w:pPr>
      <w:pStyle w:val="18"/>
      <w:tabs>
        <w:tab w:val="left" w:pos="6761"/>
      </w:tabs>
      <w:jc w:val="right"/>
      <w:rPr>
        <w:rFonts w:hint="eastAsia" w:ascii="宋体" w:hAnsi="宋体" w:cs="宋体"/>
      </w:rPr>
    </w:pPr>
    <w:r>
      <w:rPr>
        <w:rFonts w:ascii="宋体" w:hAnsi="宋体" w:cs="宋体"/>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47C1BBF">
                          <w:pPr>
                            <w:pStyle w:val="18"/>
                          </w:pPr>
                          <w:r>
                            <w:rPr>
                              <w:rFonts w:hint="eastAsia"/>
                            </w:rPr>
                            <w:t xml:space="preserve">第 </w:t>
                          </w:r>
                          <w:r>
                            <w:fldChar w:fldCharType="begin"/>
                          </w:r>
                          <w:r>
                            <w:instrText xml:space="preserve"> PAGE  \* MERGEFORMAT </w:instrText>
                          </w:r>
                          <w:r>
                            <w:fldChar w:fldCharType="separate"/>
                          </w:r>
                          <w:r>
                            <w:t>40</w:t>
                          </w:r>
                          <w:r>
                            <w:fldChar w:fldCharType="end"/>
                          </w:r>
                          <w:r>
                            <w:rPr>
                              <w:rFonts w:hint="eastAsia"/>
                            </w:rPr>
                            <w:t xml:space="preserve"> 页</w:t>
                          </w:r>
                        </w:p>
                      </w:txbxContent>
                    </wps:txbx>
                    <wps:bodyPr wrap="none" lIns="0" tIns="0" rIns="0" bIns="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l1uVLQAAAABQEAAA8AAAAAAAAAAQAgAAAAIgAAAGRycy9kb3ducmV2LnhtbFBLAQIUABQAAAAI&#10;AIdO4kAXEZBrvAEAAHsDAAAOAAAAAAAAAAEAIAAAAB8BAABkcnMvZTJvRG9jLnhtbFBLBQYAAAAA&#10;BgAGAFkBAABNBQAAAAA=&#10;">
              <v:fill on="f" focussize="0,0"/>
              <v:stroke on="f"/>
              <v:imagedata o:title=""/>
              <o:lock v:ext="edit" aspectratio="f"/>
              <v:textbox inset="0mm,0mm,0mm,0mm" style="mso-fit-shape-to-text:t;">
                <w:txbxContent>
                  <w:p w14:paraId="547C1BBF">
                    <w:pPr>
                      <w:pStyle w:val="18"/>
                    </w:pPr>
                    <w:r>
                      <w:rPr>
                        <w:rFonts w:hint="eastAsia"/>
                      </w:rPr>
                      <w:t xml:space="preserve">第 </w:t>
                    </w:r>
                    <w:r>
                      <w:fldChar w:fldCharType="begin"/>
                    </w:r>
                    <w:r>
                      <w:instrText xml:space="preserve"> PAGE  \* MERGEFORMAT </w:instrText>
                    </w:r>
                    <w:r>
                      <w:fldChar w:fldCharType="separate"/>
                    </w:r>
                    <w:r>
                      <w:t>40</w:t>
                    </w:r>
                    <w:r>
                      <w:fldChar w:fldCharType="end"/>
                    </w:r>
                    <w:r>
                      <w:rPr>
                        <w:rFonts w:hint="eastAsia"/>
                      </w:rPr>
                      <w:t xml:space="preserve"> 页</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3820B">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5F983">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17A89">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761A5E"/>
    <w:multiLevelType w:val="multilevel"/>
    <w:tmpl w:val="DB761A5E"/>
    <w:lvl w:ilvl="0" w:tentative="0">
      <w:start w:val="1"/>
      <w:numFmt w:val="decimal"/>
      <w:lvlText w:val="%1. "/>
      <w:lvlJc w:val="left"/>
      <w:pPr>
        <w:tabs>
          <w:tab w:val="left" w:pos="0"/>
        </w:tabs>
        <w:ind w:left="329" w:hanging="329"/>
      </w:pPr>
      <w:rPr>
        <w:rFonts w:hint="eastAsia" w:ascii="宋体" w:hAnsi="宋体" w:eastAsia="宋体"/>
        <w:b w:val="0"/>
        <w:i w:val="0"/>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
    <w:nsid w:val="DEA7F32F"/>
    <w:multiLevelType w:val="singleLevel"/>
    <w:tmpl w:val="DEA7F32F"/>
    <w:lvl w:ilvl="0" w:tentative="0">
      <w:start w:val="1"/>
      <w:numFmt w:val="decimal"/>
      <w:suff w:val="nothing"/>
      <w:lvlText w:val="（%1）"/>
      <w:lvlJc w:val="left"/>
    </w:lvl>
  </w:abstractNum>
  <w:abstractNum w:abstractNumId="2">
    <w:nsid w:val="FDE7DAC6"/>
    <w:multiLevelType w:val="singleLevel"/>
    <w:tmpl w:val="FDE7DAC6"/>
    <w:lvl w:ilvl="0" w:tentative="0">
      <w:start w:val="1"/>
      <w:numFmt w:val="decimal"/>
      <w:lvlText w:val="(%1)"/>
      <w:lvlJc w:val="left"/>
      <w:pPr>
        <w:tabs>
          <w:tab w:val="left" w:pos="420"/>
        </w:tabs>
        <w:ind w:left="845" w:hanging="425"/>
      </w:pPr>
      <w:rPr>
        <w:rFonts w:hint="default"/>
      </w:rPr>
    </w:lvl>
  </w:abstractNum>
  <w:abstractNum w:abstractNumId="3">
    <w:nsid w:val="00000001"/>
    <w:multiLevelType w:val="singleLevel"/>
    <w:tmpl w:val="00000001"/>
    <w:lvl w:ilvl="0" w:tentative="0">
      <w:start w:val="1"/>
      <w:numFmt w:val="decimal"/>
      <w:lvlText w:val="%1."/>
      <w:lvlJc w:val="left"/>
      <w:pPr>
        <w:ind w:left="425" w:hanging="425"/>
      </w:pPr>
      <w:rPr>
        <w:rFonts w:hint="default"/>
      </w:rPr>
    </w:lvl>
  </w:abstractNum>
  <w:abstractNum w:abstractNumId="4">
    <w:nsid w:val="00000002"/>
    <w:multiLevelType w:val="singleLevel"/>
    <w:tmpl w:val="00000002"/>
    <w:lvl w:ilvl="0" w:tentative="0">
      <w:start w:val="40"/>
      <w:numFmt w:val="decimal"/>
      <w:suff w:val="space"/>
      <w:lvlText w:val="%1."/>
      <w:lvlJc w:val="left"/>
    </w:lvl>
  </w:abstractNum>
  <w:abstractNum w:abstractNumId="5">
    <w:nsid w:val="00000003"/>
    <w:multiLevelType w:val="singleLevel"/>
    <w:tmpl w:val="00000003"/>
    <w:lvl w:ilvl="0" w:tentative="0">
      <w:start w:val="1"/>
      <w:numFmt w:val="decimal"/>
      <w:lvlText w:val="%1."/>
      <w:lvlJc w:val="left"/>
      <w:pPr>
        <w:ind w:left="425" w:hanging="425"/>
      </w:pPr>
      <w:rPr>
        <w:rFonts w:hint="default"/>
      </w:rPr>
    </w:lvl>
  </w:abstractNum>
  <w:abstractNum w:abstractNumId="6">
    <w:nsid w:val="00000006"/>
    <w:multiLevelType w:val="singleLevel"/>
    <w:tmpl w:val="00000006"/>
    <w:lvl w:ilvl="0" w:tentative="0">
      <w:start w:val="16"/>
      <w:numFmt w:val="decimal"/>
      <w:suff w:val="space"/>
      <w:lvlText w:val="%1."/>
      <w:lvlJc w:val="left"/>
    </w:lvl>
  </w:abstractNum>
  <w:abstractNum w:abstractNumId="7">
    <w:nsid w:val="00000007"/>
    <w:multiLevelType w:val="singleLevel"/>
    <w:tmpl w:val="00000007"/>
    <w:lvl w:ilvl="0" w:tentative="0">
      <w:start w:val="1"/>
      <w:numFmt w:val="decimal"/>
      <w:suff w:val="nothing"/>
      <w:lvlText w:val="（%1）"/>
      <w:lvlJc w:val="left"/>
    </w:lvl>
  </w:abstractNum>
  <w:abstractNum w:abstractNumId="8">
    <w:nsid w:val="00000008"/>
    <w:multiLevelType w:val="singleLevel"/>
    <w:tmpl w:val="00000008"/>
    <w:lvl w:ilvl="0" w:tentative="0">
      <w:start w:val="1"/>
      <w:numFmt w:val="decimal"/>
      <w:lvlText w:val="%1)"/>
      <w:lvlJc w:val="left"/>
      <w:pPr>
        <w:ind w:left="425" w:hanging="425"/>
      </w:pPr>
      <w:rPr>
        <w:rFonts w:hint="default"/>
      </w:rPr>
    </w:lvl>
  </w:abstractNum>
  <w:abstractNum w:abstractNumId="9">
    <w:nsid w:val="00000009"/>
    <w:multiLevelType w:val="singleLevel"/>
    <w:tmpl w:val="00000009"/>
    <w:lvl w:ilvl="0" w:tentative="0">
      <w:start w:val="6"/>
      <w:numFmt w:val="decimal"/>
      <w:suff w:val="space"/>
      <w:lvlText w:val="%1."/>
      <w:lvlJc w:val="left"/>
    </w:lvl>
  </w:abstractNum>
  <w:abstractNum w:abstractNumId="10">
    <w:nsid w:val="0000000A"/>
    <w:multiLevelType w:val="singleLevel"/>
    <w:tmpl w:val="0000000A"/>
    <w:lvl w:ilvl="0" w:tentative="0">
      <w:start w:val="2"/>
      <w:numFmt w:val="decimal"/>
      <w:suff w:val="space"/>
      <w:lvlText w:val="%1."/>
      <w:lvlJc w:val="left"/>
    </w:lvl>
  </w:abstractNum>
  <w:abstractNum w:abstractNumId="11">
    <w:nsid w:val="0000000B"/>
    <w:multiLevelType w:val="singleLevel"/>
    <w:tmpl w:val="0000000B"/>
    <w:lvl w:ilvl="0" w:tentative="0">
      <w:start w:val="23"/>
      <w:numFmt w:val="decimal"/>
      <w:suff w:val="space"/>
      <w:lvlText w:val="%1."/>
      <w:lvlJc w:val="left"/>
    </w:lvl>
  </w:abstractNum>
  <w:abstractNum w:abstractNumId="12">
    <w:nsid w:val="0000000D"/>
    <w:multiLevelType w:val="singleLevel"/>
    <w:tmpl w:val="0000000D"/>
    <w:lvl w:ilvl="0" w:tentative="0">
      <w:start w:val="1"/>
      <w:numFmt w:val="decimal"/>
      <w:lvlText w:val="(%1)"/>
      <w:lvlJc w:val="left"/>
      <w:pPr>
        <w:ind w:left="425" w:hanging="425"/>
      </w:pPr>
      <w:rPr>
        <w:rFonts w:hint="default"/>
      </w:rPr>
    </w:lvl>
  </w:abstractNum>
  <w:abstractNum w:abstractNumId="13">
    <w:nsid w:val="0000000E"/>
    <w:multiLevelType w:val="singleLevel"/>
    <w:tmpl w:val="0000000E"/>
    <w:lvl w:ilvl="0" w:tentative="0">
      <w:start w:val="1"/>
      <w:numFmt w:val="decimal"/>
      <w:suff w:val="nothing"/>
      <w:lvlText w:val="（%1）"/>
      <w:lvlJc w:val="left"/>
    </w:lvl>
  </w:abstractNum>
  <w:abstractNum w:abstractNumId="14">
    <w:nsid w:val="00000010"/>
    <w:multiLevelType w:val="singleLevel"/>
    <w:tmpl w:val="00000010"/>
    <w:lvl w:ilvl="0" w:tentative="0">
      <w:start w:val="4"/>
      <w:numFmt w:val="chineseCounting"/>
      <w:suff w:val="space"/>
      <w:lvlText w:val="第%1章"/>
      <w:lvlJc w:val="left"/>
      <w:rPr>
        <w:rFonts w:hint="eastAsia"/>
      </w:rPr>
    </w:lvl>
  </w:abstractNum>
  <w:abstractNum w:abstractNumId="15">
    <w:nsid w:val="00000011"/>
    <w:multiLevelType w:val="singleLevel"/>
    <w:tmpl w:val="00000011"/>
    <w:lvl w:ilvl="0" w:tentative="0">
      <w:start w:val="2"/>
      <w:numFmt w:val="decimal"/>
      <w:suff w:val="nothing"/>
      <w:lvlText w:val="%1、"/>
      <w:lvlJc w:val="left"/>
    </w:lvl>
  </w:abstractNum>
  <w:abstractNum w:abstractNumId="16">
    <w:nsid w:val="00000012"/>
    <w:multiLevelType w:val="singleLevel"/>
    <w:tmpl w:val="00000012"/>
    <w:lvl w:ilvl="0" w:tentative="0">
      <w:start w:val="1"/>
      <w:numFmt w:val="chineseCounting"/>
      <w:suff w:val="nothing"/>
      <w:lvlText w:val="%1、"/>
      <w:lvlJc w:val="left"/>
      <w:pPr>
        <w:ind w:left="0" w:firstLine="420"/>
      </w:pPr>
      <w:rPr>
        <w:rFonts w:hint="eastAsia"/>
      </w:rPr>
    </w:lvl>
  </w:abstractNum>
  <w:abstractNum w:abstractNumId="17">
    <w:nsid w:val="00000013"/>
    <w:multiLevelType w:val="singleLevel"/>
    <w:tmpl w:val="00000013"/>
    <w:lvl w:ilvl="0" w:tentative="0">
      <w:start w:val="1"/>
      <w:numFmt w:val="decimal"/>
      <w:lvlText w:val="%1."/>
      <w:lvlJc w:val="left"/>
      <w:pPr>
        <w:ind w:left="425" w:hanging="425"/>
      </w:pPr>
      <w:rPr>
        <w:rFonts w:hint="default"/>
      </w:rPr>
    </w:lvl>
  </w:abstractNum>
  <w:abstractNum w:abstractNumId="18">
    <w:nsid w:val="00000014"/>
    <w:multiLevelType w:val="singleLevel"/>
    <w:tmpl w:val="00000014"/>
    <w:lvl w:ilvl="0" w:tentative="0">
      <w:start w:val="1"/>
      <w:numFmt w:val="chineseCounting"/>
      <w:suff w:val="nothing"/>
      <w:lvlText w:val="%1、"/>
      <w:lvlJc w:val="left"/>
      <w:rPr>
        <w:rFonts w:hint="eastAsia"/>
      </w:rPr>
    </w:lvl>
  </w:abstractNum>
  <w:abstractNum w:abstractNumId="19">
    <w:nsid w:val="00000015"/>
    <w:multiLevelType w:val="singleLevel"/>
    <w:tmpl w:val="00000015"/>
    <w:lvl w:ilvl="0" w:tentative="0">
      <w:start w:val="1"/>
      <w:numFmt w:val="chineseCounting"/>
      <w:suff w:val="nothing"/>
      <w:lvlText w:val="%1、"/>
      <w:lvlJc w:val="left"/>
      <w:rPr>
        <w:rFonts w:hint="eastAsia"/>
      </w:rPr>
    </w:lvl>
  </w:abstractNum>
  <w:abstractNum w:abstractNumId="20">
    <w:nsid w:val="00000016"/>
    <w:multiLevelType w:val="singleLevel"/>
    <w:tmpl w:val="00000016"/>
    <w:lvl w:ilvl="0" w:tentative="0">
      <w:start w:val="1"/>
      <w:numFmt w:val="decimal"/>
      <w:lvlText w:val="%1."/>
      <w:lvlJc w:val="left"/>
      <w:pPr>
        <w:ind w:left="425" w:hanging="425"/>
      </w:pPr>
      <w:rPr>
        <w:rFonts w:hint="default"/>
      </w:rPr>
    </w:lvl>
  </w:abstractNum>
  <w:abstractNum w:abstractNumId="21">
    <w:nsid w:val="00000017"/>
    <w:multiLevelType w:val="singleLevel"/>
    <w:tmpl w:val="00000017"/>
    <w:lvl w:ilvl="0" w:tentative="0">
      <w:start w:val="1"/>
      <w:numFmt w:val="decimal"/>
      <w:lvlText w:val="%1)"/>
      <w:lvlJc w:val="left"/>
      <w:pPr>
        <w:ind w:left="425" w:hanging="425"/>
      </w:pPr>
      <w:rPr>
        <w:rFonts w:hint="default"/>
      </w:rPr>
    </w:lvl>
  </w:abstractNum>
  <w:abstractNum w:abstractNumId="22">
    <w:nsid w:val="00000018"/>
    <w:multiLevelType w:val="singleLevel"/>
    <w:tmpl w:val="00000018"/>
    <w:lvl w:ilvl="0" w:tentative="0">
      <w:start w:val="1"/>
      <w:numFmt w:val="chineseCounting"/>
      <w:suff w:val="nothing"/>
      <w:lvlText w:val="%1、"/>
      <w:lvlJc w:val="left"/>
      <w:pPr>
        <w:ind w:left="0" w:firstLine="420"/>
      </w:pPr>
      <w:rPr>
        <w:rFonts w:hint="eastAsia"/>
      </w:rPr>
    </w:lvl>
  </w:abstractNum>
  <w:abstractNum w:abstractNumId="23">
    <w:nsid w:val="0000001C"/>
    <w:multiLevelType w:val="singleLevel"/>
    <w:tmpl w:val="0000001C"/>
    <w:lvl w:ilvl="0" w:tentative="0">
      <w:start w:val="1"/>
      <w:numFmt w:val="decimal"/>
      <w:lvlText w:val="%1."/>
      <w:lvlJc w:val="left"/>
      <w:pPr>
        <w:ind w:left="425" w:hanging="425"/>
      </w:pPr>
      <w:rPr>
        <w:rFonts w:hint="default"/>
      </w:rPr>
    </w:lvl>
  </w:abstractNum>
  <w:abstractNum w:abstractNumId="24">
    <w:nsid w:val="0000001D"/>
    <w:multiLevelType w:val="singleLevel"/>
    <w:tmpl w:val="0000001D"/>
    <w:lvl w:ilvl="0" w:tentative="0">
      <w:start w:val="1"/>
      <w:numFmt w:val="decimal"/>
      <w:lvlText w:val="%1."/>
      <w:lvlJc w:val="left"/>
      <w:pPr>
        <w:ind w:left="425" w:hanging="425"/>
      </w:pPr>
      <w:rPr>
        <w:rFonts w:hint="default"/>
      </w:rPr>
    </w:lvl>
  </w:abstractNum>
  <w:abstractNum w:abstractNumId="25">
    <w:nsid w:val="0000001E"/>
    <w:multiLevelType w:val="singleLevel"/>
    <w:tmpl w:val="0000001E"/>
    <w:lvl w:ilvl="0" w:tentative="0">
      <w:start w:val="1"/>
      <w:numFmt w:val="decimal"/>
      <w:lvlText w:val="%1)"/>
      <w:lvlJc w:val="left"/>
      <w:pPr>
        <w:ind w:left="425" w:hanging="425"/>
      </w:pPr>
      <w:rPr>
        <w:rFonts w:hint="default"/>
      </w:rPr>
    </w:lvl>
  </w:abstractNum>
  <w:abstractNum w:abstractNumId="26">
    <w:nsid w:val="00000020"/>
    <w:multiLevelType w:val="singleLevel"/>
    <w:tmpl w:val="00000020"/>
    <w:lvl w:ilvl="0" w:tentative="0">
      <w:start w:val="1"/>
      <w:numFmt w:val="decimal"/>
      <w:suff w:val="nothing"/>
      <w:lvlText w:val="（%1）"/>
      <w:lvlJc w:val="left"/>
    </w:lvl>
  </w:abstractNum>
  <w:abstractNum w:abstractNumId="27">
    <w:nsid w:val="00000024"/>
    <w:multiLevelType w:val="singleLevel"/>
    <w:tmpl w:val="00000024"/>
    <w:lvl w:ilvl="0" w:tentative="0">
      <w:start w:val="1"/>
      <w:numFmt w:val="decimal"/>
      <w:suff w:val="space"/>
      <w:lvlText w:val="%1."/>
      <w:lvlJc w:val="left"/>
    </w:lvl>
  </w:abstractNum>
  <w:abstractNum w:abstractNumId="28">
    <w:nsid w:val="1DF401C4"/>
    <w:multiLevelType w:val="singleLevel"/>
    <w:tmpl w:val="1DF401C4"/>
    <w:lvl w:ilvl="0" w:tentative="0">
      <w:start w:val="1"/>
      <w:numFmt w:val="decimal"/>
      <w:suff w:val="nothing"/>
      <w:lvlText w:val="（%1）"/>
      <w:lvlJc w:val="left"/>
      <w:pPr>
        <w:ind w:left="0" w:firstLine="0"/>
      </w:pPr>
    </w:lvl>
  </w:abstractNum>
  <w:num w:numId="1">
    <w:abstractNumId w:val="0"/>
  </w:num>
  <w:num w:numId="2">
    <w:abstractNumId w:val="15"/>
  </w:num>
  <w:num w:numId="3">
    <w:abstractNumId w:val="19"/>
  </w:num>
  <w:num w:numId="4">
    <w:abstractNumId w:val="4"/>
  </w:num>
  <w:num w:numId="5">
    <w:abstractNumId w:val="2"/>
  </w:num>
  <w:num w:numId="6">
    <w:abstractNumId w:val="27"/>
  </w:num>
  <w:num w:numId="7">
    <w:abstractNumId w:val="7"/>
  </w:num>
  <w:num w:numId="8">
    <w:abstractNumId w:val="13"/>
  </w:num>
  <w:num w:numId="9">
    <w:abstractNumId w:val="10"/>
  </w:num>
  <w:num w:numId="10">
    <w:abstractNumId w:val="9"/>
  </w:num>
  <w:num w:numId="11">
    <w:abstractNumId w:val="6"/>
  </w:num>
  <w:num w:numId="12">
    <w:abstractNumId w:val="11"/>
  </w:num>
  <w:num w:numId="13">
    <w:abstractNumId w:val="14"/>
  </w:num>
  <w:num w:numId="14">
    <w:abstractNumId w:val="22"/>
  </w:num>
  <w:num w:numId="15">
    <w:abstractNumId w:val="5"/>
  </w:num>
  <w:num w:numId="16">
    <w:abstractNumId w:val="12"/>
  </w:num>
  <w:num w:numId="17">
    <w:abstractNumId w:val="20"/>
  </w:num>
  <w:num w:numId="18">
    <w:abstractNumId w:val="23"/>
  </w:num>
  <w:num w:numId="19">
    <w:abstractNumId w:val="21"/>
  </w:num>
  <w:num w:numId="20">
    <w:abstractNumId w:val="25"/>
  </w:num>
  <w:num w:numId="21">
    <w:abstractNumId w:val="8"/>
  </w:num>
  <w:num w:numId="22">
    <w:abstractNumId w:val="3"/>
  </w:num>
  <w:num w:numId="23">
    <w:abstractNumId w:val="24"/>
  </w:num>
  <w:num w:numId="24">
    <w:abstractNumId w:val="1"/>
  </w:num>
  <w:num w:numId="25">
    <w:abstractNumId w:val="28"/>
  </w:num>
  <w:num w:numId="26">
    <w:abstractNumId w:val="18"/>
  </w:num>
  <w:num w:numId="27">
    <w:abstractNumId w:val="17"/>
  </w:num>
  <w:num w:numId="28">
    <w:abstractNumId w:val="16"/>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TrueTypeFonts/>
  <w:saveSubset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M2Y5NzIzMDFlZjAyY2Q4Njk5ODkyYjFjNzBiNTQifQ=="/>
  </w:docVars>
  <w:rsids>
    <w:rsidRoot w:val="005B4DED"/>
    <w:rsid w:val="00140D16"/>
    <w:rsid w:val="0024692B"/>
    <w:rsid w:val="003561C5"/>
    <w:rsid w:val="004B5300"/>
    <w:rsid w:val="005B4DED"/>
    <w:rsid w:val="007522D7"/>
    <w:rsid w:val="00757E2E"/>
    <w:rsid w:val="00C30081"/>
    <w:rsid w:val="00CA19B9"/>
    <w:rsid w:val="00D067ED"/>
    <w:rsid w:val="010E4B59"/>
    <w:rsid w:val="01713565"/>
    <w:rsid w:val="03173D9B"/>
    <w:rsid w:val="04305BEE"/>
    <w:rsid w:val="04A415E3"/>
    <w:rsid w:val="0786542F"/>
    <w:rsid w:val="07FC13F9"/>
    <w:rsid w:val="090515DA"/>
    <w:rsid w:val="0A0F49FB"/>
    <w:rsid w:val="0A1B49A5"/>
    <w:rsid w:val="0A905EE9"/>
    <w:rsid w:val="0B3E081E"/>
    <w:rsid w:val="119A7CF8"/>
    <w:rsid w:val="15081290"/>
    <w:rsid w:val="16E32183"/>
    <w:rsid w:val="18B479E7"/>
    <w:rsid w:val="1A5B3260"/>
    <w:rsid w:val="1AFE1077"/>
    <w:rsid w:val="1BA535D6"/>
    <w:rsid w:val="1FEC7500"/>
    <w:rsid w:val="278B0726"/>
    <w:rsid w:val="28A73130"/>
    <w:rsid w:val="2A843943"/>
    <w:rsid w:val="2B8B40A2"/>
    <w:rsid w:val="307B76D5"/>
    <w:rsid w:val="30AC76CC"/>
    <w:rsid w:val="321D5445"/>
    <w:rsid w:val="36794C6B"/>
    <w:rsid w:val="38092F28"/>
    <w:rsid w:val="38526C0C"/>
    <w:rsid w:val="3944420F"/>
    <w:rsid w:val="39EE24DE"/>
    <w:rsid w:val="3A4C3BCF"/>
    <w:rsid w:val="3B5D7ACE"/>
    <w:rsid w:val="3C59303D"/>
    <w:rsid w:val="3C752D99"/>
    <w:rsid w:val="3CBA7259"/>
    <w:rsid w:val="3E4A51D8"/>
    <w:rsid w:val="3FBD23EC"/>
    <w:rsid w:val="446749B9"/>
    <w:rsid w:val="45C80C8D"/>
    <w:rsid w:val="46BA58D8"/>
    <w:rsid w:val="46EE37D3"/>
    <w:rsid w:val="47400072"/>
    <w:rsid w:val="48715452"/>
    <w:rsid w:val="490F697B"/>
    <w:rsid w:val="4C0D705C"/>
    <w:rsid w:val="4E346BC2"/>
    <w:rsid w:val="51E17F83"/>
    <w:rsid w:val="522A3A8F"/>
    <w:rsid w:val="52C66825"/>
    <w:rsid w:val="537D4FE1"/>
    <w:rsid w:val="55B25850"/>
    <w:rsid w:val="58EE2472"/>
    <w:rsid w:val="5E000678"/>
    <w:rsid w:val="608C39E9"/>
    <w:rsid w:val="6158615C"/>
    <w:rsid w:val="622A6B98"/>
    <w:rsid w:val="633D546F"/>
    <w:rsid w:val="650C5F29"/>
    <w:rsid w:val="652A557F"/>
    <w:rsid w:val="68B124EA"/>
    <w:rsid w:val="69BF0C27"/>
    <w:rsid w:val="717F6EB9"/>
    <w:rsid w:val="757E7298"/>
    <w:rsid w:val="780225F1"/>
    <w:rsid w:val="7849070E"/>
    <w:rsid w:val="7C5A77AC"/>
    <w:rsid w:val="7CE704CD"/>
    <w:rsid w:val="7E67674A"/>
    <w:rsid w:val="7F1F1F02"/>
    <w:rsid w:val="7F561529"/>
    <w:rsid w:val="B33F0E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4">
    <w:name w:val="Default Paragraph Font"/>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widowControl/>
      <w:ind w:firstLine="420"/>
      <w:jc w:val="left"/>
    </w:pPr>
    <w:rPr>
      <w:kern w:val="0"/>
      <w:sz w:val="20"/>
      <w:szCs w:val="20"/>
    </w:rPr>
  </w:style>
  <w:style w:type="paragraph" w:styleId="7">
    <w:name w:val="Body Text First Indent 2"/>
    <w:basedOn w:val="8"/>
    <w:next w:val="1"/>
    <w:qFormat/>
    <w:uiPriority w:val="99"/>
    <w:pPr>
      <w:widowControl/>
      <w:spacing w:afterLines="100" w:line="360" w:lineRule="auto"/>
      <w:ind w:left="200" w:firstLine="210" w:firstLineChars="200"/>
      <w:jc w:val="left"/>
    </w:pPr>
    <w:rPr>
      <w:kern w:val="28"/>
      <w:sz w:val="24"/>
      <w:lang w:val="zh-CN"/>
    </w:rPr>
  </w:style>
  <w:style w:type="paragraph" w:styleId="8">
    <w:name w:val="Body Text Indent"/>
    <w:basedOn w:val="1"/>
    <w:next w:val="9"/>
    <w:qFormat/>
    <w:uiPriority w:val="0"/>
    <w:pPr>
      <w:spacing w:after="120"/>
      <w:ind w:left="420" w:leftChars="200"/>
    </w:pPr>
  </w:style>
  <w:style w:type="paragraph" w:styleId="9">
    <w:name w:val="Body Text Indent 2"/>
    <w:basedOn w:val="1"/>
    <w:next w:val="10"/>
    <w:qFormat/>
    <w:uiPriority w:val="0"/>
    <w:pPr>
      <w:spacing w:after="120" w:line="480" w:lineRule="auto"/>
      <w:ind w:left="420" w:leftChars="200"/>
    </w:pPr>
    <w:rPr>
      <w:lang w:val="zh-CN"/>
    </w:rPr>
  </w:style>
  <w:style w:type="paragraph" w:styleId="10">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1">
    <w:name w:val="caption"/>
    <w:basedOn w:val="1"/>
    <w:next w:val="1"/>
    <w:qFormat/>
    <w:uiPriority w:val="35"/>
    <w:rPr>
      <w:rFonts w:ascii="Calibri Light" w:hAnsi="Calibri Light" w:eastAsia="黑体" w:cs="宋体"/>
      <w:sz w:val="20"/>
      <w:szCs w:val="20"/>
    </w:rPr>
  </w:style>
  <w:style w:type="paragraph" w:styleId="12">
    <w:name w:val="annotation text"/>
    <w:basedOn w:val="1"/>
    <w:next w:val="1"/>
    <w:link w:val="46"/>
    <w:qFormat/>
    <w:uiPriority w:val="0"/>
    <w:pPr>
      <w:jc w:val="left"/>
    </w:pPr>
  </w:style>
  <w:style w:type="paragraph" w:styleId="13">
    <w:name w:val="Body Text"/>
    <w:basedOn w:val="1"/>
    <w:next w:val="14"/>
    <w:qFormat/>
    <w:uiPriority w:val="0"/>
    <w:pPr>
      <w:spacing w:after="120"/>
    </w:pPr>
  </w:style>
  <w:style w:type="paragraph" w:styleId="14">
    <w:name w:val="Body Text First Indent"/>
    <w:basedOn w:val="13"/>
    <w:next w:val="6"/>
    <w:qFormat/>
    <w:uiPriority w:val="0"/>
    <w:pPr>
      <w:ind w:firstLine="420" w:firstLineChars="100"/>
    </w:pPr>
    <w:rPr>
      <w:kern w:val="0"/>
      <w:sz w:val="20"/>
      <w:szCs w:val="20"/>
    </w:rPr>
  </w:style>
  <w:style w:type="paragraph" w:styleId="15">
    <w:name w:val="Plain Text"/>
    <w:basedOn w:val="1"/>
    <w:next w:val="1"/>
    <w:qFormat/>
    <w:uiPriority w:val="0"/>
    <w:rPr>
      <w:rFonts w:ascii="宋体" w:hAnsi="Courier New" w:cs="Courier New"/>
      <w:szCs w:val="21"/>
    </w:rPr>
  </w:style>
  <w:style w:type="paragraph" w:styleId="16">
    <w:name w:val="Date"/>
    <w:basedOn w:val="1"/>
    <w:next w:val="1"/>
    <w:qFormat/>
    <w:uiPriority w:val="0"/>
    <w:rPr>
      <w:sz w:val="24"/>
      <w:szCs w:val="20"/>
    </w:rPr>
  </w:style>
  <w:style w:type="paragraph" w:styleId="17">
    <w:name w:val="Balloon Text"/>
    <w:basedOn w:val="1"/>
    <w:link w:val="34"/>
    <w:qFormat/>
    <w:uiPriority w:val="0"/>
    <w:rPr>
      <w:sz w:val="18"/>
      <w:szCs w:val="18"/>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20">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1">
    <w:name w:val="annotation subject"/>
    <w:basedOn w:val="12"/>
    <w:next w:val="1"/>
    <w:link w:val="47"/>
    <w:qFormat/>
    <w:uiPriority w:val="0"/>
    <w:rPr>
      <w:b/>
      <w:bCs/>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page number"/>
    <w:basedOn w:val="24"/>
    <w:qFormat/>
    <w:uiPriority w:val="0"/>
  </w:style>
  <w:style w:type="character" w:styleId="27">
    <w:name w:val="Hyperlink"/>
    <w:basedOn w:val="24"/>
    <w:qFormat/>
    <w:uiPriority w:val="0"/>
    <w:rPr>
      <w:color w:val="0000FF"/>
      <w:u w:val="single"/>
    </w:rPr>
  </w:style>
  <w:style w:type="character" w:styleId="28">
    <w:name w:val="annotation reference"/>
    <w:basedOn w:val="24"/>
    <w:qFormat/>
    <w:uiPriority w:val="0"/>
    <w:rPr>
      <w:sz w:val="21"/>
      <w:szCs w:val="21"/>
    </w:rPr>
  </w:style>
  <w:style w:type="paragraph" w:customStyle="1" w:styleId="29">
    <w:name w:val="正文1"/>
    <w:qFormat/>
    <w:uiPriority w:val="0"/>
    <w:pPr>
      <w:jc w:val="both"/>
    </w:pPr>
    <w:rPr>
      <w:rFonts w:ascii="Calibri" w:hAnsi="Calibri" w:eastAsia="宋体" w:cs="宋体"/>
      <w:kern w:val="2"/>
      <w:sz w:val="21"/>
      <w:szCs w:val="21"/>
      <w:lang w:val="en-US" w:eastAsia="zh-CN" w:bidi="ar-SA"/>
    </w:rPr>
  </w:style>
  <w:style w:type="paragraph" w:customStyle="1" w:styleId="30">
    <w:name w:val="Default"/>
    <w:next w:val="1"/>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31">
    <w:name w:val="列出段落1"/>
    <w:basedOn w:val="1"/>
    <w:qFormat/>
    <w:uiPriority w:val="0"/>
    <w:pPr>
      <w:spacing w:line="360" w:lineRule="auto"/>
      <w:ind w:firstLine="420" w:firstLineChars="200"/>
    </w:pPr>
    <w:rPr>
      <w:rFonts w:ascii="Calibri" w:hAnsi="Calibri"/>
      <w:sz w:val="24"/>
      <w:szCs w:val="22"/>
    </w:rPr>
  </w:style>
  <w:style w:type="paragraph" w:customStyle="1" w:styleId="32">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p0"/>
    <w:basedOn w:val="1"/>
    <w:qFormat/>
    <w:uiPriority w:val="0"/>
    <w:pPr>
      <w:widowControl/>
    </w:pPr>
    <w:rPr>
      <w:kern w:val="0"/>
      <w:szCs w:val="21"/>
    </w:rPr>
  </w:style>
  <w:style w:type="character" w:customStyle="1" w:styleId="34">
    <w:name w:val="批注框文本 字符"/>
    <w:basedOn w:val="24"/>
    <w:link w:val="17"/>
    <w:qFormat/>
    <w:uiPriority w:val="0"/>
    <w:rPr>
      <w:kern w:val="2"/>
      <w:sz w:val="18"/>
      <w:szCs w:val="18"/>
    </w:rPr>
  </w:style>
  <w:style w:type="paragraph" w:customStyle="1" w:styleId="35">
    <w:name w:val="彩色列表 - 强调文字颜色 11"/>
    <w:basedOn w:val="1"/>
    <w:qFormat/>
    <w:uiPriority w:val="34"/>
    <w:pPr>
      <w:ind w:firstLine="420" w:firstLineChars="200"/>
    </w:pPr>
    <w:rPr>
      <w:rFonts w:ascii="Calibri" w:hAnsi="Calibri" w:cs="宋体"/>
      <w:szCs w:val="22"/>
    </w:rPr>
  </w:style>
  <w:style w:type="paragraph" w:customStyle="1" w:styleId="36">
    <w:name w:val="_Style 1"/>
    <w:basedOn w:val="1"/>
    <w:qFormat/>
    <w:uiPriority w:val="0"/>
    <w:pPr>
      <w:ind w:firstLine="420" w:firstLineChars="200"/>
    </w:pPr>
  </w:style>
  <w:style w:type="paragraph" w:customStyle="1" w:styleId="37">
    <w:name w:val="列出段落2"/>
    <w:basedOn w:val="1"/>
    <w:qFormat/>
    <w:uiPriority w:val="99"/>
    <w:pPr>
      <w:ind w:firstLine="420" w:firstLineChars="200"/>
    </w:pPr>
  </w:style>
  <w:style w:type="character" w:customStyle="1" w:styleId="38">
    <w:name w:val="NormalCharacter"/>
    <w:qFormat/>
    <w:uiPriority w:val="0"/>
  </w:style>
  <w:style w:type="paragraph" w:customStyle="1" w:styleId="39">
    <w:name w:val="我的正文"/>
    <w:basedOn w:val="1"/>
    <w:qFormat/>
    <w:uiPriority w:val="0"/>
    <w:rPr>
      <w:rFonts w:ascii="Calibri" w:hAnsi="Calibri" w:cs="宋体"/>
      <w:szCs w:val="22"/>
    </w:rPr>
  </w:style>
  <w:style w:type="paragraph" w:customStyle="1" w:styleId="40">
    <w:name w:val="1.1.1.1 样式"/>
    <w:basedOn w:val="5"/>
    <w:qFormat/>
    <w:uiPriority w:val="0"/>
    <w:pPr>
      <w:spacing w:line="240" w:lineRule="auto"/>
      <w:ind w:left="42" w:hanging="42" w:hangingChars="15"/>
    </w:pPr>
  </w:style>
  <w:style w:type="paragraph" w:customStyle="1" w:styleId="41">
    <w:name w:val="1济南智慧水务正文"/>
    <w:basedOn w:val="1"/>
    <w:qFormat/>
    <w:uiPriority w:val="0"/>
    <w:pPr>
      <w:widowControl/>
      <w:spacing w:line="360" w:lineRule="auto"/>
      <w:ind w:firstLine="480"/>
      <w:jc w:val="left"/>
    </w:pPr>
    <w:rPr>
      <w:rFonts w:ascii="宋体" w:hAnsi="宋体" w:cs="宋体"/>
      <w:kern w:val="0"/>
      <w:sz w:val="24"/>
      <w:szCs w:val="28"/>
    </w:rPr>
  </w:style>
  <w:style w:type="paragraph" w:customStyle="1" w:styleId="42">
    <w:name w:val="正文1（四号宋体1.5行距）"/>
    <w:basedOn w:val="1"/>
    <w:qFormat/>
    <w:uiPriority w:val="0"/>
    <w:pPr>
      <w:widowControl/>
      <w:spacing w:line="360" w:lineRule="auto"/>
      <w:ind w:right="11" w:firstLine="561"/>
      <w:jc w:val="left"/>
    </w:pPr>
    <w:rPr>
      <w:rFonts w:ascii="宋体" w:hAnsi="宋体" w:cs="仿宋"/>
      <w:kern w:val="0"/>
      <w:sz w:val="28"/>
      <w:szCs w:val="28"/>
    </w:rPr>
  </w:style>
  <w:style w:type="paragraph" w:customStyle="1" w:styleId="43">
    <w:name w:val="列表段落1"/>
    <w:basedOn w:val="1"/>
    <w:qFormat/>
    <w:uiPriority w:val="0"/>
    <w:pPr>
      <w:widowControl/>
      <w:spacing w:line="360" w:lineRule="auto"/>
      <w:ind w:firstLine="420" w:firstLineChars="200"/>
      <w:jc w:val="left"/>
    </w:pPr>
    <w:rPr>
      <w:rFonts w:ascii="宋体" w:hAnsi="宋体" w:cs="宋体"/>
      <w:kern w:val="0"/>
      <w:sz w:val="24"/>
    </w:rPr>
  </w:style>
  <w:style w:type="paragraph" w:customStyle="1" w:styleId="44">
    <w:name w:val="1-正文"/>
    <w:basedOn w:val="1"/>
    <w:qFormat/>
    <w:uiPriority w:val="0"/>
    <w:pPr>
      <w:widowControl/>
      <w:spacing w:line="360" w:lineRule="auto"/>
      <w:ind w:firstLine="566" w:firstLineChars="202"/>
      <w:jc w:val="left"/>
    </w:pPr>
    <w:rPr>
      <w:rFonts w:ascii="Calibri" w:hAnsi="Calibri" w:cs="宋体"/>
      <w:kern w:val="0"/>
      <w:sz w:val="24"/>
      <w:szCs w:val="28"/>
    </w:rPr>
  </w:style>
  <w:style w:type="paragraph" w:customStyle="1" w:styleId="45">
    <w:name w:val="Table Paragraph"/>
    <w:basedOn w:val="1"/>
    <w:qFormat/>
    <w:uiPriority w:val="1"/>
    <w:rPr>
      <w:rFonts w:ascii="仿宋_GB2312" w:hAnsi="仿宋_GB2312" w:eastAsia="仿宋_GB2312" w:cs="仿宋_GB2312"/>
      <w:lang w:val="zh-CN" w:bidi="zh-CN"/>
    </w:rPr>
  </w:style>
  <w:style w:type="character" w:customStyle="1" w:styleId="46">
    <w:name w:val="批注文字 字符"/>
    <w:basedOn w:val="24"/>
    <w:link w:val="12"/>
    <w:qFormat/>
    <w:uiPriority w:val="0"/>
    <w:rPr>
      <w:rFonts w:ascii="Times New Roman" w:hAnsi="Times New Roman"/>
      <w:kern w:val="2"/>
      <w:sz w:val="21"/>
      <w:szCs w:val="24"/>
    </w:rPr>
  </w:style>
  <w:style w:type="character" w:customStyle="1" w:styleId="47">
    <w:name w:val="批注主题 字符"/>
    <w:basedOn w:val="46"/>
    <w:link w:val="21"/>
    <w:qFormat/>
    <w:uiPriority w:val="0"/>
    <w:rPr>
      <w:rFonts w:ascii="Times New Roman" w:hAnsi="Times New Roman"/>
      <w:b/>
      <w:bCs/>
      <w:kern w:val="2"/>
      <w:sz w:val="21"/>
      <w:szCs w:val="24"/>
    </w:rPr>
  </w:style>
  <w:style w:type="paragraph" w:customStyle="1" w:styleId="48">
    <w:name w:val="正文格式"/>
    <w:basedOn w:val="1"/>
    <w:qFormat/>
    <w:uiPriority w:val="0"/>
    <w:pPr>
      <w:adjustRightInd w:val="0"/>
      <w:snapToGrid w:val="0"/>
      <w:spacing w:line="360" w:lineRule="auto"/>
      <w:ind w:firstLine="480" w:firstLineChars="200"/>
      <w:textAlignment w:val="baseline"/>
    </w:pPr>
    <w:rPr>
      <w:kern w:val="24"/>
      <w:sz w:val="24"/>
    </w:rPr>
  </w:style>
  <w:style w:type="paragraph" w:customStyle="1" w:styleId="49">
    <w:name w:val="列出段落3"/>
    <w:basedOn w:val="1"/>
    <w:qFormat/>
    <w:uiPriority w:val="99"/>
    <w:pPr>
      <w:ind w:firstLine="420" w:firstLineChars="200"/>
    </w:pPr>
  </w:style>
  <w:style w:type="paragraph" w:customStyle="1" w:styleId="50">
    <w:name w:val="xl28"/>
    <w:basedOn w:val="1"/>
    <w:qFormat/>
    <w:uiPriority w:val="0"/>
    <w:pPr>
      <w:widowControl/>
      <w:spacing w:before="100" w:beforeAutospacing="1" w:after="100" w:afterAutospacing="1"/>
      <w:jc w:val="center"/>
    </w:pPr>
    <w:rPr>
      <w:rFonts w:ascii="宋体" w:hAnsi="宋体"/>
      <w:kern w:val="0"/>
      <w:sz w:val="24"/>
    </w:rPr>
  </w:style>
  <w:style w:type="character" w:customStyle="1" w:styleId="51">
    <w:name w:val="font11"/>
    <w:basedOn w:val="24"/>
    <w:qFormat/>
    <w:uiPriority w:val="0"/>
    <w:rPr>
      <w:rFonts w:hint="eastAsia" w:ascii="宋体" w:hAnsi="宋体" w:eastAsia="宋体" w:cs="宋体"/>
      <w:color w:val="000000"/>
      <w:sz w:val="20"/>
      <w:szCs w:val="20"/>
      <w:u w:val="none"/>
    </w:rPr>
  </w:style>
  <w:style w:type="character" w:customStyle="1" w:styleId="52">
    <w:name w:val="font01"/>
    <w:basedOn w:val="24"/>
    <w:qFormat/>
    <w:uiPriority w:val="0"/>
    <w:rPr>
      <w:rFonts w:hint="eastAsia" w:ascii="宋体" w:hAnsi="宋体" w:eastAsia="宋体" w:cs="宋体"/>
      <w:color w:val="FF0000"/>
      <w:sz w:val="22"/>
      <w:szCs w:val="22"/>
      <w:u w:val="none"/>
    </w:rPr>
  </w:style>
  <w:style w:type="paragraph" w:customStyle="1" w:styleId="53">
    <w:name w:val="Body text|1"/>
    <w:basedOn w:val="1"/>
    <w:qFormat/>
    <w:uiPriority w:val="0"/>
    <w:pPr>
      <w:spacing w:line="401" w:lineRule="auto"/>
      <w:ind w:firstLine="400"/>
    </w:pPr>
    <w:rPr>
      <w:rFonts w:ascii="宋体" w:hAnsi="宋体" w:cs="宋体"/>
      <w:sz w:val="30"/>
      <w:szCs w:val="30"/>
      <w:lang w:val="zh-TW" w:eastAsia="zh-TW" w:bidi="zh-TW"/>
    </w:rPr>
  </w:style>
  <w:style w:type="paragraph" w:customStyle="1" w:styleId="54">
    <w:name w:val="Normal_12"/>
    <w:qFormat/>
    <w:uiPriority w:val="0"/>
    <w:pPr>
      <w:widowControl w:val="0"/>
      <w:jc w:val="both"/>
    </w:pPr>
    <w:rPr>
      <w:rFonts w:ascii="Calibri" w:hAnsi="Calibri" w:eastAsia="宋体" w:cs="Times New Roman"/>
      <w:lang w:val="en-US" w:eastAsia="zh-CN" w:bidi="ar-SA"/>
    </w:rPr>
  </w:style>
  <w:style w:type="paragraph" w:customStyle="1" w:styleId="55">
    <w:name w:val="Normal_6"/>
    <w:qFormat/>
    <w:uiPriority w:val="0"/>
    <w:pPr>
      <w:widowControl w:val="0"/>
      <w:jc w:val="both"/>
    </w:pPr>
    <w:rPr>
      <w:rFonts w:ascii="Calibri" w:hAnsi="Calibri" w:eastAsia="宋体" w:cs="Times New Roman"/>
      <w:lang w:val="en-US" w:eastAsia="zh-CN" w:bidi="ar-SA"/>
    </w:rPr>
  </w:style>
  <w:style w:type="paragraph" w:customStyle="1" w:styleId="56">
    <w:name w:val="正文_0"/>
    <w:next w:val="5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正文文本_0"/>
    <w:basedOn w:val="56"/>
    <w:qFormat/>
    <w:uiPriority w:val="0"/>
    <w:pPr>
      <w:spacing w:after="120"/>
    </w:pPr>
  </w:style>
  <w:style w:type="paragraph" w:customStyle="1" w:styleId="58">
    <w:name w:val="Default_0"/>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59">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Normal_1"/>
    <w:qFormat/>
    <w:uiPriority w:val="0"/>
    <w:rPr>
      <w:rFonts w:ascii="Times New Roman" w:hAnsi="Times New Roman" w:eastAsia="宋体" w:cs="Times New Roman"/>
      <w:sz w:val="24"/>
      <w:szCs w:val="24"/>
      <w:lang w:val="en-US" w:eastAsia="zh-CN" w:bidi="ar-SA"/>
    </w:rPr>
  </w:style>
  <w:style w:type="paragraph" w:customStyle="1" w:styleId="61">
    <w:name w:val="Normal_0"/>
    <w:qFormat/>
    <w:uiPriority w:val="0"/>
    <w:rPr>
      <w:rFonts w:ascii="Times New Roman" w:hAnsi="Times New Roman" w:eastAsia="Times New Roman" w:cs="Times New Roman"/>
      <w:sz w:val="24"/>
      <w:szCs w:val="24"/>
      <w:lang w:val="en-US" w:eastAsia="zh-CN" w:bidi="ar-SA"/>
    </w:rPr>
  </w:style>
  <w:style w:type="paragraph" w:customStyle="1" w:styleId="6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79</Pages>
  <Words>2539</Words>
  <Characters>2841</Characters>
  <Lines>1623</Lines>
  <Paragraphs>1769</Paragraphs>
  <TotalTime>11</TotalTime>
  <ScaleCrop>false</ScaleCrop>
  <LinksUpToDate>false</LinksUpToDate>
  <CharactersWithSpaces>2939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2019-08-07T23:50:00Z</dcterms:created>
  <dc:creator>循蔼</dc:creator>
  <cp:lastModifiedBy>左晓露</cp:lastModifiedBy>
  <cp:lastPrinted>2023-04-20T12:01:00Z</cp:lastPrinted>
  <dcterms:modified xsi:type="dcterms:W3CDTF">2026-08-06T07:03:29Z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221791837_cloud</vt:lpwstr>
  </property>
  <property fmtid="{D5CDD505-2E9C-101B-9397-08002B2CF9AE}" pid="4" name="ICV">
    <vt:lpwstr>735DF284DF0B40A5B144F17B24FE705D_13</vt:lpwstr>
  </property>
  <property fmtid="{D5CDD505-2E9C-101B-9397-08002B2CF9AE}" pid="5" name="KSOTemplateDocerSaveRecord">
    <vt:lpwstr>eyJoZGlkIjoiMTU2YTQ4N2Q2NjNmODAyZGJiMThlYjY1MDgwZTIwN2MiLCJ1c2VySWQiOiI0MDIzOTAyMTgifQ==</vt:lpwstr>
  </property>
</Properties>
</file>